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D7FF7" w14:textId="77777777" w:rsidR="0010732A" w:rsidRPr="0019660B" w:rsidRDefault="0010732A" w:rsidP="00F871FB">
      <w:pPr>
        <w:pStyle w:val="Subtitle"/>
      </w:pPr>
      <w:r w:rsidRPr="0019660B">
        <w:t>NIHR Project reference: NIHR128056</w:t>
      </w:r>
    </w:p>
    <w:p w14:paraId="2D430A63" w14:textId="77777777" w:rsidR="0010732A" w:rsidRDefault="0010732A" w:rsidP="0010732A">
      <w:pPr>
        <w:pStyle w:val="Title"/>
      </w:pPr>
    </w:p>
    <w:p w14:paraId="7FF241C4" w14:textId="5C531714" w:rsidR="0010732A" w:rsidRPr="003E72DD" w:rsidRDefault="0010732A" w:rsidP="0046782E">
      <w:pPr>
        <w:pStyle w:val="Title"/>
        <w:outlineLvl w:val="9"/>
        <w:rPr>
          <w:rStyle w:val="Emphasis"/>
        </w:rPr>
      </w:pPr>
      <w:r w:rsidRPr="00D614D5">
        <w:t>Consequences, costs and cost-effectiveness of workforce configurations in English acute hospitals</w:t>
      </w:r>
    </w:p>
    <w:p w14:paraId="767F20E3" w14:textId="33C7CB0E" w:rsidR="006E6ABE" w:rsidRPr="006E6ABE" w:rsidRDefault="006E6ABE" w:rsidP="003F6A7D">
      <w:pPr>
        <w:pStyle w:val="PlainText"/>
        <w:rPr>
          <w:rFonts w:asciiTheme="minorHAnsi" w:eastAsiaTheme="minorHAnsi" w:hAnsiTheme="minorHAnsi" w:cstheme="minorHAnsi"/>
          <w:sz w:val="24"/>
          <w:szCs w:val="24"/>
        </w:rPr>
      </w:pPr>
      <w:r w:rsidRPr="006E6ABE">
        <w:rPr>
          <w:rFonts w:asciiTheme="minorHAnsi" w:hAnsiTheme="minorHAnsi" w:cstheme="minorHAnsi"/>
          <w:sz w:val="24"/>
          <w:szCs w:val="24"/>
        </w:rPr>
        <w:t>Peter Griffiths</w:t>
      </w:r>
      <w:r w:rsidR="003168D3">
        <w:rPr>
          <w:rFonts w:asciiTheme="minorHAnsi" w:hAnsiTheme="minorHAnsi" w:cstheme="minorHAnsi"/>
          <w:sz w:val="24"/>
          <w:szCs w:val="24"/>
          <w:vertAlign w:val="superscript"/>
        </w:rPr>
        <w:t>1</w:t>
      </w:r>
      <w:r w:rsidR="00560178">
        <w:rPr>
          <w:rFonts w:asciiTheme="minorHAnsi" w:hAnsiTheme="minorHAnsi" w:cstheme="minorHAnsi"/>
          <w:sz w:val="24"/>
          <w:szCs w:val="24"/>
          <w:vertAlign w:val="superscript"/>
        </w:rPr>
        <w:t>,2</w:t>
      </w:r>
      <w:r w:rsidR="004F0331">
        <w:rPr>
          <w:rFonts w:asciiTheme="minorHAnsi" w:hAnsiTheme="minorHAnsi" w:cstheme="minorHAnsi"/>
          <w:sz w:val="24"/>
          <w:szCs w:val="24"/>
          <w:vertAlign w:val="superscript"/>
        </w:rPr>
        <w:t>,3</w:t>
      </w:r>
      <w:r w:rsidR="003D4378">
        <w:rPr>
          <w:rFonts w:asciiTheme="minorHAnsi" w:hAnsiTheme="minorHAnsi" w:cstheme="minorHAnsi"/>
          <w:sz w:val="24"/>
          <w:szCs w:val="24"/>
          <w:vertAlign w:val="superscript"/>
        </w:rPr>
        <w:t>*</w:t>
      </w:r>
      <w:r w:rsidRPr="006E6ABE">
        <w:rPr>
          <w:rFonts w:asciiTheme="minorHAnsi" w:hAnsiTheme="minorHAnsi" w:cstheme="minorHAnsi"/>
          <w:sz w:val="24"/>
          <w:szCs w:val="24"/>
        </w:rPr>
        <w:tab/>
      </w:r>
    </w:p>
    <w:p w14:paraId="061DA977" w14:textId="32E89B84" w:rsidR="006E6ABE" w:rsidRPr="00F74B68" w:rsidRDefault="006E6ABE" w:rsidP="003F6A7D">
      <w:pPr>
        <w:pStyle w:val="PlainText"/>
        <w:rPr>
          <w:rFonts w:asciiTheme="minorHAnsi" w:hAnsiTheme="minorHAnsi" w:cstheme="minorHAnsi"/>
          <w:sz w:val="24"/>
          <w:szCs w:val="24"/>
          <w:vertAlign w:val="superscript"/>
        </w:rPr>
      </w:pPr>
      <w:r w:rsidRPr="006E6ABE">
        <w:rPr>
          <w:rFonts w:asciiTheme="minorHAnsi" w:hAnsiTheme="minorHAnsi" w:cstheme="minorHAnsi"/>
          <w:sz w:val="24"/>
          <w:szCs w:val="24"/>
        </w:rPr>
        <w:t>Christina Saville</w:t>
      </w:r>
      <w:r w:rsidR="005E2C6E">
        <w:rPr>
          <w:rFonts w:asciiTheme="minorHAnsi" w:hAnsiTheme="minorHAnsi" w:cstheme="minorHAnsi"/>
          <w:sz w:val="24"/>
          <w:szCs w:val="24"/>
          <w:vertAlign w:val="superscript"/>
        </w:rPr>
        <w:t>1</w:t>
      </w:r>
      <w:r w:rsidR="004F0331">
        <w:rPr>
          <w:rFonts w:asciiTheme="minorHAnsi" w:hAnsiTheme="minorHAnsi" w:cstheme="minorHAnsi"/>
          <w:sz w:val="24"/>
          <w:szCs w:val="24"/>
          <w:vertAlign w:val="superscript"/>
        </w:rPr>
        <w:t>,3</w:t>
      </w:r>
    </w:p>
    <w:p w14:paraId="3AFAFD97" w14:textId="2E17D06C" w:rsidR="006E6ABE" w:rsidRPr="00F74B68" w:rsidRDefault="006E6ABE" w:rsidP="003F6A7D">
      <w:pPr>
        <w:pStyle w:val="PlainText"/>
        <w:rPr>
          <w:rFonts w:asciiTheme="minorHAnsi" w:hAnsiTheme="minorHAnsi" w:cstheme="minorHAnsi"/>
          <w:sz w:val="24"/>
          <w:szCs w:val="24"/>
          <w:vertAlign w:val="superscript"/>
        </w:rPr>
      </w:pPr>
      <w:r w:rsidRPr="006E6ABE">
        <w:rPr>
          <w:rFonts w:asciiTheme="minorHAnsi" w:hAnsiTheme="minorHAnsi" w:cstheme="minorHAnsi"/>
          <w:sz w:val="24"/>
          <w:szCs w:val="24"/>
        </w:rPr>
        <w:t>Jane Ball</w:t>
      </w:r>
      <w:r w:rsidR="005E2C6E">
        <w:rPr>
          <w:rFonts w:asciiTheme="minorHAnsi" w:hAnsiTheme="minorHAnsi" w:cstheme="minorHAnsi"/>
          <w:sz w:val="24"/>
          <w:szCs w:val="24"/>
          <w:vertAlign w:val="superscript"/>
        </w:rPr>
        <w:t>1</w:t>
      </w:r>
    </w:p>
    <w:p w14:paraId="49DF6F02" w14:textId="36F2E6AE" w:rsidR="006E6ABE" w:rsidRPr="00F74B68" w:rsidRDefault="006E6ABE" w:rsidP="003F6A7D">
      <w:pPr>
        <w:pStyle w:val="PlainText"/>
        <w:rPr>
          <w:rFonts w:asciiTheme="minorHAnsi" w:hAnsiTheme="minorHAnsi" w:cstheme="minorHAnsi"/>
          <w:sz w:val="24"/>
          <w:szCs w:val="24"/>
          <w:vertAlign w:val="superscript"/>
        </w:rPr>
      </w:pPr>
      <w:r w:rsidRPr="006E6ABE">
        <w:rPr>
          <w:rFonts w:asciiTheme="minorHAnsi" w:hAnsiTheme="minorHAnsi" w:cstheme="minorHAnsi"/>
          <w:sz w:val="24"/>
          <w:szCs w:val="24"/>
        </w:rPr>
        <w:t>David Culliford</w:t>
      </w:r>
      <w:r w:rsidR="005E2C6E">
        <w:rPr>
          <w:rFonts w:asciiTheme="minorHAnsi" w:hAnsiTheme="minorHAnsi" w:cstheme="minorHAnsi"/>
          <w:sz w:val="24"/>
          <w:szCs w:val="24"/>
          <w:vertAlign w:val="superscript"/>
        </w:rPr>
        <w:t>1</w:t>
      </w:r>
      <w:r w:rsidR="004F0331">
        <w:rPr>
          <w:rFonts w:asciiTheme="minorHAnsi" w:hAnsiTheme="minorHAnsi" w:cstheme="minorHAnsi"/>
          <w:sz w:val="24"/>
          <w:szCs w:val="24"/>
          <w:vertAlign w:val="superscript"/>
        </w:rPr>
        <w:t>,3</w:t>
      </w:r>
    </w:p>
    <w:p w14:paraId="3E64CA22" w14:textId="05775129" w:rsidR="00A92234" w:rsidRPr="00F74B68" w:rsidRDefault="00A92234" w:rsidP="003F6A7D">
      <w:pPr>
        <w:pStyle w:val="PlainText"/>
        <w:rPr>
          <w:rFonts w:asciiTheme="minorHAnsi" w:hAnsiTheme="minorHAnsi" w:cstheme="minorHAnsi"/>
          <w:sz w:val="24"/>
          <w:szCs w:val="24"/>
          <w:vertAlign w:val="superscript"/>
        </w:rPr>
      </w:pPr>
      <w:r>
        <w:rPr>
          <w:rFonts w:asciiTheme="minorHAnsi" w:hAnsiTheme="minorHAnsi" w:cstheme="minorHAnsi"/>
          <w:sz w:val="24"/>
          <w:szCs w:val="24"/>
        </w:rPr>
        <w:t>J</w:t>
      </w:r>
      <w:r w:rsidRPr="006E6ABE">
        <w:rPr>
          <w:rFonts w:asciiTheme="minorHAnsi" w:hAnsiTheme="minorHAnsi" w:cstheme="minorHAnsi"/>
          <w:sz w:val="24"/>
          <w:szCs w:val="24"/>
        </w:rPr>
        <w:t>eremy Jones</w:t>
      </w:r>
      <w:r w:rsidR="005E2C6E">
        <w:rPr>
          <w:rFonts w:asciiTheme="minorHAnsi" w:hAnsiTheme="minorHAnsi" w:cstheme="minorHAnsi"/>
          <w:sz w:val="24"/>
          <w:szCs w:val="24"/>
          <w:vertAlign w:val="superscript"/>
        </w:rPr>
        <w:t>1</w:t>
      </w:r>
    </w:p>
    <w:p w14:paraId="1BB281CF" w14:textId="25F4EBBE" w:rsidR="006E6ABE" w:rsidRPr="00E91725" w:rsidRDefault="006E6ABE" w:rsidP="003F6A7D">
      <w:pPr>
        <w:pStyle w:val="PlainText"/>
        <w:rPr>
          <w:rFonts w:asciiTheme="minorHAnsi" w:hAnsiTheme="minorHAnsi" w:cstheme="minorHAnsi"/>
          <w:sz w:val="24"/>
          <w:szCs w:val="24"/>
          <w:vertAlign w:val="superscript"/>
          <w:lang w:val="it-IT"/>
        </w:rPr>
      </w:pPr>
      <w:r w:rsidRPr="00E91725">
        <w:rPr>
          <w:rFonts w:asciiTheme="minorHAnsi" w:hAnsiTheme="minorHAnsi" w:cstheme="minorHAnsi"/>
          <w:sz w:val="24"/>
          <w:szCs w:val="24"/>
          <w:lang w:val="it-IT"/>
        </w:rPr>
        <w:t>Francesca Lambert</w:t>
      </w:r>
      <w:r w:rsidR="005E2C6E" w:rsidRPr="00E91725">
        <w:rPr>
          <w:rFonts w:asciiTheme="minorHAnsi" w:hAnsiTheme="minorHAnsi" w:cstheme="minorHAnsi"/>
          <w:sz w:val="24"/>
          <w:szCs w:val="24"/>
          <w:vertAlign w:val="superscript"/>
          <w:lang w:val="it-IT"/>
        </w:rPr>
        <w:t>1</w:t>
      </w:r>
    </w:p>
    <w:p w14:paraId="43268CB2" w14:textId="5611AADA" w:rsidR="006E6ABE" w:rsidRPr="00E91725" w:rsidRDefault="006E6ABE" w:rsidP="003F6A7D">
      <w:pPr>
        <w:pStyle w:val="PlainText"/>
        <w:rPr>
          <w:rFonts w:asciiTheme="minorHAnsi" w:hAnsiTheme="minorHAnsi" w:cstheme="minorHAnsi"/>
          <w:sz w:val="24"/>
          <w:szCs w:val="24"/>
          <w:vertAlign w:val="superscript"/>
          <w:lang w:val="it-IT"/>
        </w:rPr>
      </w:pPr>
      <w:r w:rsidRPr="00E91725">
        <w:rPr>
          <w:rFonts w:asciiTheme="minorHAnsi" w:hAnsiTheme="minorHAnsi" w:cstheme="minorHAnsi"/>
          <w:sz w:val="24"/>
          <w:szCs w:val="24"/>
          <w:lang w:val="it-IT"/>
        </w:rPr>
        <w:t>Paul Meredith</w:t>
      </w:r>
      <w:r w:rsidR="005E2C6E" w:rsidRPr="00E91725">
        <w:rPr>
          <w:rFonts w:asciiTheme="minorHAnsi" w:hAnsiTheme="minorHAnsi" w:cstheme="minorHAnsi"/>
          <w:sz w:val="24"/>
          <w:szCs w:val="24"/>
          <w:vertAlign w:val="superscript"/>
          <w:lang w:val="it-IT"/>
        </w:rPr>
        <w:t>1</w:t>
      </w:r>
      <w:r w:rsidR="00560178" w:rsidRPr="00E91725">
        <w:rPr>
          <w:rFonts w:asciiTheme="minorHAnsi" w:hAnsiTheme="minorHAnsi" w:cstheme="minorHAnsi"/>
          <w:sz w:val="24"/>
          <w:szCs w:val="24"/>
          <w:vertAlign w:val="superscript"/>
          <w:lang w:val="it-IT"/>
        </w:rPr>
        <w:t>,2</w:t>
      </w:r>
      <w:r w:rsidR="004F0331">
        <w:rPr>
          <w:rFonts w:asciiTheme="minorHAnsi" w:hAnsiTheme="minorHAnsi" w:cstheme="minorHAnsi"/>
          <w:sz w:val="24"/>
          <w:szCs w:val="24"/>
          <w:vertAlign w:val="superscript"/>
          <w:lang w:val="it-IT"/>
        </w:rPr>
        <w:t>,3</w:t>
      </w:r>
    </w:p>
    <w:p w14:paraId="38F059BD" w14:textId="758A5E80" w:rsidR="006E6ABE" w:rsidRPr="00E91725" w:rsidRDefault="006E6ABE" w:rsidP="003F6A7D">
      <w:pPr>
        <w:pStyle w:val="PlainText"/>
        <w:rPr>
          <w:rFonts w:asciiTheme="minorHAnsi" w:hAnsiTheme="minorHAnsi" w:cstheme="minorHAnsi"/>
          <w:sz w:val="24"/>
          <w:szCs w:val="24"/>
          <w:vertAlign w:val="superscript"/>
          <w:lang w:val="it-IT"/>
        </w:rPr>
      </w:pPr>
      <w:r w:rsidRPr="00E91725">
        <w:rPr>
          <w:rFonts w:asciiTheme="minorHAnsi" w:hAnsiTheme="minorHAnsi" w:cstheme="minorHAnsi"/>
          <w:sz w:val="24"/>
          <w:szCs w:val="24"/>
          <w:lang w:val="it-IT"/>
        </w:rPr>
        <w:t xml:space="preserve">Bruna </w:t>
      </w:r>
      <w:r w:rsidR="008E564C" w:rsidRPr="00E91725">
        <w:rPr>
          <w:rFonts w:asciiTheme="minorHAnsi" w:hAnsiTheme="minorHAnsi" w:cstheme="minorHAnsi"/>
          <w:sz w:val="24"/>
          <w:szCs w:val="24"/>
          <w:lang w:val="it-IT"/>
        </w:rPr>
        <w:t>Rubbo</w:t>
      </w:r>
      <w:r w:rsidR="008E564C" w:rsidRPr="00E91725">
        <w:rPr>
          <w:rFonts w:asciiTheme="minorHAnsi" w:hAnsiTheme="minorHAnsi" w:cstheme="minorHAnsi"/>
          <w:sz w:val="24"/>
          <w:szCs w:val="24"/>
          <w:vertAlign w:val="superscript"/>
          <w:lang w:val="it-IT"/>
        </w:rPr>
        <w:t>1</w:t>
      </w:r>
    </w:p>
    <w:p w14:paraId="77AF6FAA" w14:textId="4118885D" w:rsidR="006E6ABE" w:rsidRPr="00F74B68" w:rsidRDefault="006E6ABE" w:rsidP="003F6A7D">
      <w:pPr>
        <w:pStyle w:val="PlainText"/>
        <w:rPr>
          <w:rFonts w:asciiTheme="minorHAnsi" w:hAnsiTheme="minorHAnsi" w:cstheme="minorHAnsi"/>
          <w:sz w:val="24"/>
          <w:szCs w:val="24"/>
          <w:vertAlign w:val="superscript"/>
        </w:rPr>
      </w:pPr>
      <w:r w:rsidRPr="006E6ABE">
        <w:rPr>
          <w:rFonts w:asciiTheme="minorHAnsi" w:hAnsiTheme="minorHAnsi" w:cstheme="minorHAnsi"/>
          <w:sz w:val="24"/>
          <w:szCs w:val="24"/>
        </w:rPr>
        <w:t>Lesley Turner</w:t>
      </w:r>
      <w:r w:rsidR="005E2C6E">
        <w:rPr>
          <w:rFonts w:asciiTheme="minorHAnsi" w:hAnsiTheme="minorHAnsi" w:cstheme="minorHAnsi"/>
          <w:sz w:val="24"/>
          <w:szCs w:val="24"/>
          <w:vertAlign w:val="superscript"/>
        </w:rPr>
        <w:t>1</w:t>
      </w:r>
      <w:r w:rsidRPr="006E6ABE">
        <w:rPr>
          <w:rFonts w:asciiTheme="minorHAnsi" w:hAnsiTheme="minorHAnsi" w:cstheme="minorHAnsi"/>
          <w:sz w:val="24"/>
          <w:szCs w:val="24"/>
        </w:rPr>
        <w:tab/>
      </w:r>
    </w:p>
    <w:p w14:paraId="205BBBF4" w14:textId="37FA98A6" w:rsidR="006E6ABE" w:rsidRDefault="006E6ABE" w:rsidP="003F6A7D">
      <w:pPr>
        <w:pStyle w:val="PlainText"/>
        <w:rPr>
          <w:rFonts w:asciiTheme="minorHAnsi" w:hAnsiTheme="minorHAnsi" w:cstheme="minorHAnsi"/>
          <w:sz w:val="24"/>
          <w:szCs w:val="24"/>
          <w:vertAlign w:val="superscript"/>
        </w:rPr>
      </w:pPr>
      <w:r w:rsidRPr="006E6ABE">
        <w:rPr>
          <w:rFonts w:asciiTheme="minorHAnsi" w:hAnsiTheme="minorHAnsi" w:cstheme="minorHAnsi"/>
          <w:sz w:val="24"/>
          <w:szCs w:val="24"/>
        </w:rPr>
        <w:t>Chiara Dall</w:t>
      </w:r>
      <w:r w:rsidR="005E2C6E">
        <w:rPr>
          <w:rFonts w:asciiTheme="minorHAnsi" w:hAnsiTheme="minorHAnsi" w:cstheme="minorHAnsi"/>
          <w:sz w:val="24"/>
          <w:szCs w:val="24"/>
        </w:rPr>
        <w:t>’</w:t>
      </w:r>
      <w:r w:rsidRPr="006E6ABE">
        <w:rPr>
          <w:rFonts w:asciiTheme="minorHAnsi" w:hAnsiTheme="minorHAnsi" w:cstheme="minorHAnsi"/>
          <w:sz w:val="24"/>
          <w:szCs w:val="24"/>
        </w:rPr>
        <w:t>ora</w:t>
      </w:r>
      <w:r w:rsidR="005E2C6E">
        <w:rPr>
          <w:rFonts w:asciiTheme="minorHAnsi" w:hAnsiTheme="minorHAnsi" w:cstheme="minorHAnsi"/>
          <w:sz w:val="24"/>
          <w:szCs w:val="24"/>
          <w:vertAlign w:val="superscript"/>
        </w:rPr>
        <w:t>1</w:t>
      </w:r>
      <w:r w:rsidR="004F0331">
        <w:rPr>
          <w:rFonts w:asciiTheme="minorHAnsi" w:hAnsiTheme="minorHAnsi" w:cstheme="minorHAnsi"/>
          <w:sz w:val="24"/>
          <w:szCs w:val="24"/>
          <w:vertAlign w:val="superscript"/>
        </w:rPr>
        <w:t>,3</w:t>
      </w:r>
    </w:p>
    <w:p w14:paraId="3526057F" w14:textId="77777777" w:rsidR="005E2C6E" w:rsidRDefault="005E2C6E" w:rsidP="003F6A7D">
      <w:pPr>
        <w:pStyle w:val="PlainText"/>
        <w:rPr>
          <w:rFonts w:asciiTheme="minorHAnsi" w:hAnsiTheme="minorHAnsi" w:cstheme="minorHAnsi"/>
          <w:sz w:val="24"/>
          <w:szCs w:val="24"/>
        </w:rPr>
      </w:pPr>
    </w:p>
    <w:p w14:paraId="4918C282" w14:textId="67F1972A" w:rsidR="00F74B68" w:rsidRDefault="00F74B68" w:rsidP="003F6A7D">
      <w:pPr>
        <w:pStyle w:val="PlainText"/>
        <w:rPr>
          <w:rFonts w:asciiTheme="minorHAnsi" w:hAnsiTheme="minorHAnsi" w:cstheme="minorHAnsi"/>
          <w:sz w:val="24"/>
          <w:szCs w:val="24"/>
        </w:rPr>
      </w:pPr>
      <w:r>
        <w:rPr>
          <w:rFonts w:asciiTheme="minorHAnsi" w:hAnsiTheme="minorHAnsi" w:cstheme="minorHAnsi"/>
          <w:sz w:val="24"/>
          <w:szCs w:val="24"/>
          <w:vertAlign w:val="superscript"/>
        </w:rPr>
        <w:t xml:space="preserve">1 </w:t>
      </w:r>
      <w:r w:rsidR="00F24712" w:rsidRPr="0046782E">
        <w:rPr>
          <w:rFonts w:asciiTheme="minorHAnsi" w:hAnsiTheme="minorHAnsi" w:cstheme="minorHAnsi"/>
          <w:sz w:val="24"/>
          <w:szCs w:val="24"/>
        </w:rPr>
        <w:t>Faculty of Environmental and Life Sciences</w:t>
      </w:r>
      <w:r w:rsidR="00563B64" w:rsidRPr="0046782E">
        <w:rPr>
          <w:rFonts w:asciiTheme="minorHAnsi" w:hAnsiTheme="minorHAnsi" w:cstheme="minorHAnsi"/>
          <w:sz w:val="24"/>
          <w:szCs w:val="24"/>
        </w:rPr>
        <w:t>,</w:t>
      </w:r>
      <w:r w:rsidR="00563B64">
        <w:rPr>
          <w:rFonts w:asciiTheme="minorHAnsi" w:hAnsiTheme="minorHAnsi" w:cstheme="minorHAnsi"/>
          <w:sz w:val="24"/>
          <w:szCs w:val="24"/>
          <w:vertAlign w:val="superscript"/>
        </w:rPr>
        <w:t xml:space="preserve"> </w:t>
      </w:r>
      <w:r>
        <w:rPr>
          <w:rFonts w:asciiTheme="minorHAnsi" w:hAnsiTheme="minorHAnsi" w:cstheme="minorHAnsi"/>
          <w:sz w:val="24"/>
          <w:szCs w:val="24"/>
        </w:rPr>
        <w:t>University of Southampton</w:t>
      </w:r>
      <w:r w:rsidR="00E552E0">
        <w:rPr>
          <w:rFonts w:asciiTheme="minorHAnsi" w:hAnsiTheme="minorHAnsi" w:cstheme="minorHAnsi"/>
          <w:sz w:val="24"/>
          <w:szCs w:val="24"/>
        </w:rPr>
        <w:t>, United Kingdon</w:t>
      </w:r>
    </w:p>
    <w:p w14:paraId="60D5177E" w14:textId="2284A1D5" w:rsidR="00F74B68" w:rsidRDefault="00F74B68" w:rsidP="003F6A7D">
      <w:pPr>
        <w:pStyle w:val="PlainText"/>
        <w:rPr>
          <w:rFonts w:asciiTheme="minorHAnsi" w:hAnsiTheme="minorHAnsi" w:cstheme="minorHAnsi"/>
          <w:sz w:val="24"/>
          <w:szCs w:val="24"/>
        </w:rPr>
      </w:pPr>
      <w:r>
        <w:rPr>
          <w:rFonts w:asciiTheme="minorHAnsi" w:hAnsiTheme="minorHAnsi" w:cstheme="minorHAnsi"/>
          <w:sz w:val="24"/>
          <w:szCs w:val="24"/>
          <w:vertAlign w:val="superscript"/>
        </w:rPr>
        <w:t>2</w:t>
      </w:r>
      <w:r>
        <w:rPr>
          <w:rFonts w:asciiTheme="minorHAnsi" w:hAnsiTheme="minorHAnsi" w:cstheme="minorHAnsi"/>
          <w:sz w:val="24"/>
          <w:szCs w:val="24"/>
        </w:rPr>
        <w:t xml:space="preserve"> </w:t>
      </w:r>
      <w:r w:rsidR="009A0F70">
        <w:rPr>
          <w:rFonts w:asciiTheme="minorHAnsi" w:hAnsiTheme="minorHAnsi" w:cstheme="minorHAnsi"/>
          <w:sz w:val="24"/>
          <w:szCs w:val="24"/>
        </w:rPr>
        <w:t xml:space="preserve">Clinical Outcomes Research Group, </w:t>
      </w:r>
      <w:r w:rsidR="00560178">
        <w:rPr>
          <w:rFonts w:asciiTheme="minorHAnsi" w:hAnsiTheme="minorHAnsi" w:cstheme="minorHAnsi"/>
          <w:sz w:val="24"/>
          <w:szCs w:val="24"/>
        </w:rPr>
        <w:t>Portsmouth Hospitals University Trust</w:t>
      </w:r>
      <w:r w:rsidR="003D4378">
        <w:rPr>
          <w:rFonts w:asciiTheme="minorHAnsi" w:hAnsiTheme="minorHAnsi" w:cstheme="minorHAnsi"/>
          <w:sz w:val="24"/>
          <w:szCs w:val="24"/>
        </w:rPr>
        <w:t>, United Kingdon</w:t>
      </w:r>
    </w:p>
    <w:p w14:paraId="36CAB804" w14:textId="663147DC" w:rsidR="00563B64" w:rsidRPr="0046782E" w:rsidRDefault="00B77983" w:rsidP="003F6A7D">
      <w:pPr>
        <w:pStyle w:val="PlainText"/>
        <w:rPr>
          <w:rFonts w:asciiTheme="minorHAnsi" w:hAnsiTheme="minorHAnsi" w:cstheme="minorHAnsi"/>
          <w:sz w:val="24"/>
          <w:szCs w:val="24"/>
          <w:vertAlign w:val="superscript"/>
        </w:rPr>
      </w:pPr>
      <w:r>
        <w:rPr>
          <w:rFonts w:asciiTheme="minorHAnsi" w:hAnsiTheme="minorHAnsi" w:cstheme="minorHAnsi"/>
          <w:sz w:val="24"/>
          <w:szCs w:val="24"/>
          <w:vertAlign w:val="superscript"/>
        </w:rPr>
        <w:t xml:space="preserve">3  </w:t>
      </w:r>
      <w:r w:rsidRPr="0046782E">
        <w:rPr>
          <w:rFonts w:asciiTheme="minorHAnsi" w:hAnsiTheme="minorHAnsi" w:cstheme="minorHAnsi"/>
          <w:sz w:val="24"/>
          <w:szCs w:val="24"/>
        </w:rPr>
        <w:t>National Institute for Health and Care Research Applied Research Collaboration (Wessex)</w:t>
      </w:r>
      <w:r>
        <w:rPr>
          <w:rFonts w:asciiTheme="minorHAnsi" w:hAnsiTheme="minorHAnsi" w:cstheme="minorHAnsi"/>
          <w:sz w:val="24"/>
          <w:szCs w:val="24"/>
        </w:rPr>
        <w:t xml:space="preserve">, University </w:t>
      </w:r>
      <w:r w:rsidR="009A0F70">
        <w:rPr>
          <w:rFonts w:asciiTheme="minorHAnsi" w:hAnsiTheme="minorHAnsi" w:cstheme="minorHAnsi"/>
          <w:sz w:val="24"/>
          <w:szCs w:val="24"/>
        </w:rPr>
        <w:t>of</w:t>
      </w:r>
      <w:r>
        <w:rPr>
          <w:rFonts w:asciiTheme="minorHAnsi" w:hAnsiTheme="minorHAnsi" w:cstheme="minorHAnsi"/>
          <w:sz w:val="24"/>
          <w:szCs w:val="24"/>
        </w:rPr>
        <w:t xml:space="preserve"> Southampton</w:t>
      </w:r>
      <w:r w:rsidR="003D4378">
        <w:rPr>
          <w:rFonts w:asciiTheme="minorHAnsi" w:hAnsiTheme="minorHAnsi" w:cstheme="minorHAnsi"/>
          <w:sz w:val="24"/>
          <w:szCs w:val="24"/>
        </w:rPr>
        <w:t>, United Kingdon</w:t>
      </w:r>
    </w:p>
    <w:p w14:paraId="0BD1F930" w14:textId="77777777" w:rsidR="0010732A" w:rsidRDefault="0010732A" w:rsidP="003F6A7D">
      <w:pPr>
        <w:pStyle w:val="BodyText"/>
      </w:pPr>
    </w:p>
    <w:p w14:paraId="11515904" w14:textId="2BE8A94D" w:rsidR="0010732A" w:rsidRDefault="003D4378" w:rsidP="0046782E">
      <w:pPr>
        <w:pStyle w:val="Subtitle"/>
        <w:numPr>
          <w:ilvl w:val="0"/>
          <w:numId w:val="0"/>
        </w:numPr>
      </w:pPr>
      <w:r>
        <w:t>*</w:t>
      </w:r>
      <w:r w:rsidR="0010732A">
        <w:t>Corresponding author:</w:t>
      </w:r>
    </w:p>
    <w:p w14:paraId="78D0B93A" w14:textId="641A6AF4" w:rsidR="0010732A" w:rsidRDefault="0010732A" w:rsidP="003F6A7D">
      <w:pPr>
        <w:rPr>
          <w:rStyle w:val="Hyperlink"/>
        </w:rPr>
      </w:pPr>
      <w:r w:rsidRPr="002A41EE">
        <w:t>Professor Peter Griffiths, Chair of Health Services Research, NIHR Senior Investigator, School of Health Sciences, University of Southampton, Southampton, SO17 1BJ, United Kingdom</w:t>
      </w:r>
      <w:r>
        <w:t xml:space="preserve"> </w:t>
      </w:r>
      <w:hyperlink r:id="rId11" w:history="1">
        <w:r w:rsidRPr="00B07BBB">
          <w:rPr>
            <w:rStyle w:val="Hyperlink"/>
          </w:rPr>
          <w:t>peter.griffiths@soton.ac.uk</w:t>
        </w:r>
      </w:hyperlink>
    </w:p>
    <w:p w14:paraId="6AF7F966" w14:textId="77777777" w:rsidR="00233AF0" w:rsidRDefault="00233AF0" w:rsidP="003F6A7D">
      <w:pPr>
        <w:rPr>
          <w:rStyle w:val="Hyperlink"/>
        </w:rPr>
      </w:pPr>
    </w:p>
    <w:p w14:paraId="2840A8B1" w14:textId="5A7AA856" w:rsidR="00195059" w:rsidRDefault="00195059" w:rsidP="003F6A7D">
      <w:pPr>
        <w:rPr>
          <w:rStyle w:val="Hyperlink"/>
        </w:rPr>
      </w:pPr>
      <w:r>
        <w:t>Conflicts of interest</w:t>
      </w:r>
      <w:r w:rsidRPr="00143AEE">
        <w:t>:</w:t>
      </w:r>
      <w:r w:rsidR="00CD220D">
        <w:t xml:space="preserve"> </w:t>
      </w:r>
      <w:r w:rsidR="004E667B">
        <w:t>Authors declare no primary</w:t>
      </w:r>
      <w:r w:rsidR="00CD220D">
        <w:t xml:space="preserve"> conflicts o</w:t>
      </w:r>
      <w:r w:rsidR="00E91725">
        <w:t xml:space="preserve">f </w:t>
      </w:r>
      <w:r w:rsidR="00CD220D">
        <w:t>interest</w:t>
      </w:r>
      <w:r w:rsidR="00E91725">
        <w:t>.</w:t>
      </w:r>
      <w:r w:rsidR="00CD220D">
        <w:t xml:space="preserve"> See </w:t>
      </w:r>
      <w:r w:rsidR="004E667B">
        <w:t>section 7.7 for declaration of all relevant interests</w:t>
      </w:r>
    </w:p>
    <w:p w14:paraId="60E7DEB5" w14:textId="2B285C68" w:rsidR="00233AF0" w:rsidRPr="00143AEE" w:rsidRDefault="00233AF0" w:rsidP="003F6A7D">
      <w:pPr>
        <w:pStyle w:val="Subtitle"/>
      </w:pPr>
      <w:r w:rsidRPr="00143AEE">
        <w:t xml:space="preserve">Word Count </w:t>
      </w:r>
      <w:r w:rsidR="00D5720A">
        <w:t xml:space="preserve">(main report) </w:t>
      </w:r>
      <w:r w:rsidR="00FD62D8">
        <w:t>36500</w:t>
      </w:r>
    </w:p>
    <w:p w14:paraId="3A57AA15" w14:textId="77777777" w:rsidR="00233AF0" w:rsidRPr="00143AEE" w:rsidRDefault="00233AF0" w:rsidP="003F6A7D"/>
    <w:p w14:paraId="5024C9C9" w14:textId="77777777" w:rsidR="00233AF0" w:rsidRPr="0071639F" w:rsidRDefault="00233AF0" w:rsidP="003F6A7D">
      <w:pPr>
        <w:pStyle w:val="Subtitle"/>
      </w:pPr>
      <w:r w:rsidRPr="00143AEE">
        <w:t xml:space="preserve">Keywords:  </w:t>
      </w:r>
    </w:p>
    <w:p w14:paraId="2E5DFBE9" w14:textId="77777777" w:rsidR="00233AF0" w:rsidRPr="00143AEE" w:rsidRDefault="00233AF0" w:rsidP="003F6A7D">
      <w:r w:rsidRPr="003763AA">
        <w:t>Humans</w:t>
      </w:r>
      <w:r>
        <w:t xml:space="preserve">, </w:t>
      </w:r>
      <w:r w:rsidRPr="003763AA">
        <w:t xml:space="preserve"> Adult</w:t>
      </w:r>
      <w:r>
        <w:t xml:space="preserve">, </w:t>
      </w:r>
      <w:r w:rsidRPr="003763AA">
        <w:t xml:space="preserve"> Aged</w:t>
      </w:r>
      <w:r>
        <w:t xml:space="preserve">, </w:t>
      </w:r>
      <w:r w:rsidRPr="003763AA">
        <w:t>Allied Health Occupations</w:t>
      </w:r>
      <w:r>
        <w:t xml:space="preserve">, </w:t>
      </w:r>
      <w:r w:rsidRPr="003763AA">
        <w:t>Allied Health Personnel</w:t>
      </w:r>
      <w:r>
        <w:t xml:space="preserve">. </w:t>
      </w:r>
      <w:r w:rsidRPr="003763AA">
        <w:t>Cost-Effectiveness</w:t>
      </w:r>
      <w:r>
        <w:t xml:space="preserve">, </w:t>
      </w:r>
      <w:r w:rsidRPr="003763AA">
        <w:t>Analysis</w:t>
      </w:r>
      <w:r>
        <w:t xml:space="preserve">, </w:t>
      </w:r>
      <w:r w:rsidRPr="003763AA">
        <w:t>Cross-Sectional Studies</w:t>
      </w:r>
      <w:r>
        <w:t xml:space="preserve">, </w:t>
      </w:r>
      <w:r w:rsidRPr="003763AA">
        <w:t>Inpatients</w:t>
      </w:r>
      <w:r>
        <w:t xml:space="preserve">, </w:t>
      </w:r>
      <w:r w:rsidRPr="003763AA">
        <w:t>Length of Stay</w:t>
      </w:r>
      <w:r>
        <w:t xml:space="preserve">, </w:t>
      </w:r>
      <w:r w:rsidRPr="003763AA">
        <w:t>Longitudinal Studies</w:t>
      </w:r>
      <w:r>
        <w:t xml:space="preserve">, </w:t>
      </w:r>
      <w:r w:rsidRPr="003763AA">
        <w:t>Mortality</w:t>
      </w:r>
      <w:r>
        <w:t xml:space="preserve">, </w:t>
      </w:r>
      <w:r w:rsidRPr="003763AA">
        <w:t xml:space="preserve"> Nurses</w:t>
      </w:r>
      <w:r>
        <w:t xml:space="preserve">, </w:t>
      </w:r>
      <w:r w:rsidRPr="003763AA">
        <w:t>Patient Readmission</w:t>
      </w:r>
      <w:r>
        <w:t>,</w:t>
      </w:r>
      <w:r w:rsidRPr="003763AA">
        <w:t xml:space="preserve"> Workforce</w:t>
      </w:r>
    </w:p>
    <w:p w14:paraId="6695F5F4" w14:textId="77777777" w:rsidR="00233AF0" w:rsidRDefault="00233AF0" w:rsidP="003F6A7D">
      <w:r w:rsidRPr="00143AEE">
        <w:t xml:space="preserve"> </w:t>
      </w:r>
      <w:r>
        <w:t xml:space="preserve">  </w:t>
      </w:r>
    </w:p>
    <w:p w14:paraId="22098974" w14:textId="77777777" w:rsidR="00233AF0" w:rsidRDefault="00233AF0" w:rsidP="003F6A7D"/>
    <w:p w14:paraId="62EAEBA0" w14:textId="77777777" w:rsidR="00233AF0" w:rsidRPr="00DE723D" w:rsidRDefault="00233AF0" w:rsidP="003F6A7D">
      <w:r w:rsidRPr="00DE723D">
        <w:t>IRAS number: NIHR128056</w:t>
      </w:r>
    </w:p>
    <w:p w14:paraId="695E33B6" w14:textId="77777777" w:rsidR="00233AF0" w:rsidRPr="00DE723D" w:rsidRDefault="00233AF0" w:rsidP="003F6A7D">
      <w:r>
        <w:t>University of Southampton ethics (</w:t>
      </w:r>
      <w:r w:rsidRPr="00DE723D">
        <w:t>ERGO</w:t>
      </w:r>
      <w:r>
        <w:t>)</w:t>
      </w:r>
      <w:r w:rsidRPr="00DE723D">
        <w:t>: 52957</w:t>
      </w:r>
    </w:p>
    <w:p w14:paraId="62B8A6E7" w14:textId="5DF2BE1C" w:rsidR="00233AF0" w:rsidRDefault="00233AF0" w:rsidP="003F6A7D">
      <w:r w:rsidRPr="00DE723D">
        <w:t>ClinicalTrials.gov Identifier: NCT04374812</w:t>
      </w:r>
    </w:p>
    <w:p w14:paraId="2AE16D36" w14:textId="606E7BE3" w:rsidR="008D5396" w:rsidRPr="009E372C" w:rsidRDefault="008D5396" w:rsidP="003F6A7D"/>
    <w:p w14:paraId="3155C027" w14:textId="69F1CFCF" w:rsidR="00612A62" w:rsidRPr="009E372C" w:rsidRDefault="00612A62" w:rsidP="000226CD">
      <w:pPr>
        <w:pStyle w:val="Heading2"/>
        <w:sectPr w:rsidR="00612A62" w:rsidRPr="009E372C" w:rsidSect="00C35E2B">
          <w:headerReference w:type="default" r:id="rId12"/>
          <w:footerReference w:type="default" r:id="rId13"/>
          <w:footnotePr>
            <w:pos w:val="beneathText"/>
            <w:numFmt w:val="lowerLetter"/>
          </w:footnotePr>
          <w:type w:val="continuous"/>
          <w:pgSz w:w="11906" w:h="16838"/>
          <w:pgMar w:top="1440" w:right="1440" w:bottom="1440" w:left="1440" w:header="708" w:footer="708" w:gutter="0"/>
          <w:cols w:space="708"/>
          <w:docGrid w:linePitch="360"/>
        </w:sectPr>
      </w:pPr>
    </w:p>
    <w:p w14:paraId="6594443C" w14:textId="77777777" w:rsidR="008D5396" w:rsidRPr="009E372C" w:rsidRDefault="008D5396">
      <w:pPr>
        <w:rPr>
          <w:rFonts w:eastAsiaTheme="majorEastAsia" w:cstheme="majorBidi"/>
          <w:b/>
          <w:bCs/>
          <w:kern w:val="28"/>
          <w:sz w:val="32"/>
          <w:szCs w:val="32"/>
        </w:rPr>
      </w:pPr>
    </w:p>
    <w:p w14:paraId="4BE526CA" w14:textId="5403044A" w:rsidR="001125F2" w:rsidRPr="009E372C" w:rsidRDefault="00011EAE" w:rsidP="002346A1">
      <w:pPr>
        <w:pStyle w:val="Headingnotincontents"/>
      </w:pPr>
      <w:bookmarkStart w:id="0" w:name="_Toc188277152"/>
      <w:r w:rsidRPr="009E372C">
        <w:t>Abstract</w:t>
      </w:r>
      <w:bookmarkStart w:id="1" w:name="_Toc144468730"/>
      <w:bookmarkEnd w:id="0"/>
      <w:r w:rsidR="001125F2" w:rsidRPr="009E372C">
        <w:t xml:space="preserve"> </w:t>
      </w:r>
    </w:p>
    <w:p w14:paraId="310DF983" w14:textId="716CC261" w:rsidR="001125F2" w:rsidRPr="003B7F14" w:rsidRDefault="001125F2" w:rsidP="001125F2">
      <w:pPr>
        <w:spacing w:before="0" w:after="0"/>
        <w:rPr>
          <w:rFonts w:cstheme="minorHAnsi"/>
          <w:szCs w:val="22"/>
        </w:rPr>
      </w:pPr>
      <w:r w:rsidRPr="003B7F14">
        <w:rPr>
          <w:rFonts w:cstheme="minorHAnsi"/>
          <w:b/>
          <w:szCs w:val="22"/>
        </w:rPr>
        <w:t>Background:</w:t>
      </w:r>
      <w:r w:rsidRPr="003B7F14">
        <w:rPr>
          <w:rFonts w:cstheme="minorHAnsi"/>
          <w:szCs w:val="22"/>
        </w:rPr>
        <w:t xml:space="preserve"> The NHS faces significant challenges recruiting and retaining registered nurses (RNs). Recruiting unregistered staff is often adopted as a solution to the RN shortage, but recent research found low</w:t>
      </w:r>
      <w:r w:rsidR="00CA00D9" w:rsidRPr="003B7F14">
        <w:rPr>
          <w:rFonts w:cstheme="minorHAnsi"/>
          <w:szCs w:val="22"/>
        </w:rPr>
        <w:t>er</w:t>
      </w:r>
      <w:r w:rsidRPr="003B7F14">
        <w:rPr>
          <w:rFonts w:cstheme="minorHAnsi"/>
          <w:szCs w:val="22"/>
        </w:rPr>
        <w:t xml:space="preserve"> RN staffing levels increase hospital mortality with no evidence that higher levels of assistant staff reduced risk. </w:t>
      </w:r>
    </w:p>
    <w:p w14:paraId="0029E02C" w14:textId="2FEEF792" w:rsidR="001125F2" w:rsidRPr="003B7F14" w:rsidRDefault="001125F2" w:rsidP="001125F2">
      <w:pPr>
        <w:spacing w:before="0" w:after="0"/>
        <w:rPr>
          <w:rFonts w:cstheme="minorHAnsi"/>
          <w:szCs w:val="22"/>
        </w:rPr>
      </w:pPr>
      <w:r w:rsidRPr="003B7F14">
        <w:rPr>
          <w:rFonts w:cstheme="minorHAnsi"/>
          <w:b/>
          <w:szCs w:val="22"/>
        </w:rPr>
        <w:t xml:space="preserve">Objectives: </w:t>
      </w:r>
      <w:r w:rsidRPr="003B7F14">
        <w:rPr>
          <w:rFonts w:cstheme="minorHAnsi"/>
          <w:szCs w:val="22"/>
        </w:rPr>
        <w:t>To estimate the consequences, costs, and cost</w:t>
      </w:r>
      <w:r w:rsidR="00C757AD" w:rsidRPr="003B7F14">
        <w:rPr>
          <w:rFonts w:cstheme="minorHAnsi"/>
          <w:szCs w:val="22"/>
        </w:rPr>
        <w:t>-</w:t>
      </w:r>
      <w:r w:rsidRPr="003B7F14">
        <w:rPr>
          <w:rFonts w:cstheme="minorHAnsi"/>
          <w:szCs w:val="22"/>
        </w:rPr>
        <w:t xml:space="preserve">effectiveness of variation in the size and composition of the staff on </w:t>
      </w:r>
      <w:r w:rsidR="00D14106" w:rsidRPr="003B7F14">
        <w:rPr>
          <w:rFonts w:cstheme="minorHAnsi"/>
          <w:szCs w:val="22"/>
        </w:rPr>
        <w:t xml:space="preserve">acute </w:t>
      </w:r>
      <w:r w:rsidRPr="003B7F14">
        <w:rPr>
          <w:rFonts w:cstheme="minorHAnsi"/>
          <w:szCs w:val="22"/>
        </w:rPr>
        <w:t>hospital wards in England. To determine if results are likely to be sensitive to staff groups such as doctors and therapists, who are not on ward rosters, associations between staffing and outcomes for multiple staff groups</w:t>
      </w:r>
      <w:r w:rsidR="00F36FA1" w:rsidRPr="003B7F14">
        <w:rPr>
          <w:rFonts w:cstheme="minorHAnsi"/>
          <w:szCs w:val="22"/>
        </w:rPr>
        <w:t>,</w:t>
      </w:r>
      <w:r w:rsidRPr="003B7F14">
        <w:rPr>
          <w:rFonts w:cstheme="minorHAnsi"/>
          <w:szCs w:val="22"/>
        </w:rPr>
        <w:t xml:space="preserve"> including medical</w:t>
      </w:r>
      <w:r w:rsidR="00F36FA1" w:rsidRPr="003B7F14">
        <w:rPr>
          <w:rFonts w:cstheme="minorHAnsi"/>
          <w:szCs w:val="22"/>
        </w:rPr>
        <w:t>,</w:t>
      </w:r>
      <w:r w:rsidRPr="003B7F14">
        <w:rPr>
          <w:rFonts w:cstheme="minorHAnsi"/>
          <w:szCs w:val="22"/>
        </w:rPr>
        <w:t xml:space="preserve"> are explored</w:t>
      </w:r>
      <w:r w:rsidR="00D85108" w:rsidRPr="003B7F14">
        <w:rPr>
          <w:rFonts w:cstheme="minorHAnsi"/>
          <w:szCs w:val="22"/>
        </w:rPr>
        <w:t xml:space="preserve"> at hospital level</w:t>
      </w:r>
      <w:r w:rsidRPr="003B7F14">
        <w:rPr>
          <w:rFonts w:cstheme="minorHAnsi"/>
          <w:szCs w:val="22"/>
        </w:rPr>
        <w:t>.</w:t>
      </w:r>
    </w:p>
    <w:p w14:paraId="6189B9B2" w14:textId="0BA6587A" w:rsidR="001125F2" w:rsidRPr="003B7F14" w:rsidRDefault="001125F2" w:rsidP="001125F2">
      <w:pPr>
        <w:spacing w:before="0" w:after="0"/>
        <w:rPr>
          <w:rFonts w:cstheme="minorHAnsi"/>
          <w:szCs w:val="22"/>
        </w:rPr>
      </w:pPr>
      <w:r w:rsidRPr="003B7F14">
        <w:rPr>
          <w:rFonts w:cstheme="minorHAnsi"/>
          <w:b/>
          <w:szCs w:val="22"/>
        </w:rPr>
        <w:t>Design:</w:t>
      </w:r>
      <w:r w:rsidRPr="003B7F14">
        <w:rPr>
          <w:rFonts w:cstheme="minorHAnsi"/>
          <w:szCs w:val="22"/>
        </w:rPr>
        <w:t xml:space="preserve"> A national cross-sectional panel study and </w:t>
      </w:r>
      <w:r w:rsidR="00EE760C" w:rsidRPr="003B7F14">
        <w:rPr>
          <w:rFonts w:cstheme="minorHAnsi"/>
          <w:szCs w:val="22"/>
        </w:rPr>
        <w:t xml:space="preserve">a </w:t>
      </w:r>
      <w:r w:rsidRPr="003B7F14">
        <w:rPr>
          <w:rFonts w:cstheme="minorHAnsi"/>
          <w:szCs w:val="22"/>
        </w:rPr>
        <w:t>patient</w:t>
      </w:r>
      <w:r w:rsidR="00EE760C" w:rsidRPr="003B7F14">
        <w:rPr>
          <w:rFonts w:cstheme="minorHAnsi"/>
          <w:szCs w:val="22"/>
        </w:rPr>
        <w:t>-</w:t>
      </w:r>
      <w:r w:rsidRPr="003B7F14">
        <w:rPr>
          <w:rFonts w:cstheme="minorHAnsi"/>
          <w:szCs w:val="22"/>
        </w:rPr>
        <w:t>level longitudinal observational study using routine data.</w:t>
      </w:r>
    </w:p>
    <w:p w14:paraId="7BA5C6F7" w14:textId="0E42F166" w:rsidR="001125F2" w:rsidRPr="003B7F14" w:rsidRDefault="001125F2" w:rsidP="001125F2">
      <w:pPr>
        <w:spacing w:before="0" w:after="0"/>
        <w:rPr>
          <w:rFonts w:cstheme="minorHAnsi"/>
          <w:szCs w:val="22"/>
        </w:rPr>
      </w:pPr>
      <w:r w:rsidRPr="003B7F14">
        <w:rPr>
          <w:rFonts w:cstheme="minorHAnsi"/>
          <w:b/>
          <w:bCs/>
          <w:szCs w:val="22"/>
        </w:rPr>
        <w:t xml:space="preserve">Setting: </w:t>
      </w:r>
      <w:r w:rsidRPr="003B7F14">
        <w:rPr>
          <w:rFonts w:cstheme="minorHAnsi"/>
          <w:szCs w:val="22"/>
        </w:rPr>
        <w:t xml:space="preserve">All English acute hospital </w:t>
      </w:r>
      <w:r w:rsidR="0029418C" w:rsidRPr="003B7F14">
        <w:rPr>
          <w:rFonts w:cstheme="minorHAnsi"/>
          <w:szCs w:val="22"/>
        </w:rPr>
        <w:t>T</w:t>
      </w:r>
      <w:r w:rsidRPr="003B7F14">
        <w:rPr>
          <w:rFonts w:cstheme="minorHAnsi"/>
          <w:szCs w:val="22"/>
        </w:rPr>
        <w:t xml:space="preserve">rusts and a subsample of four </w:t>
      </w:r>
      <w:r w:rsidR="0029418C" w:rsidRPr="003B7F14">
        <w:rPr>
          <w:rFonts w:cstheme="minorHAnsi"/>
          <w:szCs w:val="22"/>
        </w:rPr>
        <w:t>T</w:t>
      </w:r>
      <w:r w:rsidRPr="003B7F14">
        <w:rPr>
          <w:rFonts w:cstheme="minorHAnsi"/>
          <w:szCs w:val="22"/>
        </w:rPr>
        <w:t>rusts for the patient</w:t>
      </w:r>
      <w:r w:rsidR="00003291" w:rsidRPr="003B7F14">
        <w:rPr>
          <w:rFonts w:cstheme="minorHAnsi"/>
          <w:szCs w:val="22"/>
        </w:rPr>
        <w:t>-</w:t>
      </w:r>
      <w:r w:rsidRPr="003B7F14">
        <w:rPr>
          <w:rFonts w:cstheme="minorHAnsi"/>
          <w:szCs w:val="22"/>
        </w:rPr>
        <w:t>level study</w:t>
      </w:r>
    </w:p>
    <w:p w14:paraId="21CEF023" w14:textId="77777777" w:rsidR="001125F2" w:rsidRPr="003B7F14" w:rsidRDefault="001125F2" w:rsidP="001125F2">
      <w:pPr>
        <w:spacing w:before="0" w:after="0"/>
        <w:rPr>
          <w:rFonts w:cstheme="minorBidi"/>
          <w:szCs w:val="22"/>
        </w:rPr>
      </w:pPr>
      <w:r w:rsidRPr="003B7F14">
        <w:rPr>
          <w:rFonts w:cstheme="minorBidi"/>
          <w:b/>
          <w:bCs/>
          <w:szCs w:val="22"/>
        </w:rPr>
        <w:t xml:space="preserve">Interventions: </w:t>
      </w:r>
      <w:r w:rsidRPr="003B7F14">
        <w:rPr>
          <w:rFonts w:cstheme="minorBidi"/>
          <w:szCs w:val="22"/>
        </w:rPr>
        <w:t>Naturally occurring variation in the size and composition of the workforce.</w:t>
      </w:r>
    </w:p>
    <w:p w14:paraId="1ADF32AD" w14:textId="77777777" w:rsidR="001125F2" w:rsidRPr="003B7F14" w:rsidRDefault="001125F2" w:rsidP="001125F2">
      <w:pPr>
        <w:spacing w:before="0" w:after="0"/>
        <w:rPr>
          <w:rFonts w:cstheme="minorHAnsi"/>
          <w:szCs w:val="22"/>
        </w:rPr>
      </w:pPr>
      <w:r w:rsidRPr="003B7F14">
        <w:rPr>
          <w:rFonts w:cstheme="minorHAnsi"/>
          <w:b/>
          <w:bCs/>
          <w:szCs w:val="22"/>
        </w:rPr>
        <w:t xml:space="preserve">Participants: </w:t>
      </w:r>
      <w:r w:rsidRPr="003B7F14">
        <w:rPr>
          <w:rFonts w:cstheme="minorHAnsi"/>
          <w:szCs w:val="22"/>
        </w:rPr>
        <w:t>Patients experiencing a hospital admission with an overnight stay and nursing staff providing care on inpatient wards.</w:t>
      </w:r>
    </w:p>
    <w:p w14:paraId="7FA7E704" w14:textId="11A6265C" w:rsidR="001125F2" w:rsidRPr="003B7F14" w:rsidRDefault="001125F2" w:rsidP="001125F2">
      <w:pPr>
        <w:spacing w:before="0" w:after="0"/>
        <w:rPr>
          <w:rFonts w:cstheme="minorBidi"/>
          <w:color w:val="333333"/>
          <w:szCs w:val="22"/>
        </w:rPr>
      </w:pPr>
      <w:r w:rsidRPr="003B7F14">
        <w:rPr>
          <w:rFonts w:cstheme="minorBidi"/>
          <w:b/>
          <w:bCs/>
          <w:szCs w:val="22"/>
        </w:rPr>
        <w:t xml:space="preserve">Outcomes: </w:t>
      </w:r>
      <w:r w:rsidRPr="003B7F14">
        <w:rPr>
          <w:rFonts w:cstheme="minorBidi"/>
          <w:szCs w:val="22"/>
        </w:rPr>
        <w:t xml:space="preserve">Death, patient and staff experience, length of stay, readmission, </w:t>
      </w:r>
      <w:r w:rsidR="00910996" w:rsidRPr="003B7F14">
        <w:rPr>
          <w:rFonts w:cstheme="minorBidi"/>
          <w:szCs w:val="22"/>
        </w:rPr>
        <w:t xml:space="preserve">adverse events, </w:t>
      </w:r>
      <w:r w:rsidR="00BC1F5F" w:rsidRPr="003B7F14">
        <w:rPr>
          <w:rFonts w:cstheme="minorBidi"/>
          <w:szCs w:val="22"/>
        </w:rPr>
        <w:t>incidents</w:t>
      </w:r>
      <w:r w:rsidR="00517D78" w:rsidRPr="003B7F14">
        <w:rPr>
          <w:rFonts w:cstheme="minorBidi"/>
          <w:szCs w:val="22"/>
        </w:rPr>
        <w:t xml:space="preserve"> (</w:t>
      </w:r>
      <w:proofErr w:type="spellStart"/>
      <w:r w:rsidR="00517D78" w:rsidRPr="003B7F14">
        <w:rPr>
          <w:rFonts w:cstheme="minorBidi"/>
          <w:szCs w:val="22"/>
        </w:rPr>
        <w:t>datix</w:t>
      </w:r>
      <w:proofErr w:type="spellEnd"/>
      <w:r w:rsidR="00517D78" w:rsidRPr="003B7F14">
        <w:rPr>
          <w:rFonts w:cstheme="minorBidi"/>
          <w:szCs w:val="22"/>
        </w:rPr>
        <w:t>)</w:t>
      </w:r>
      <w:r w:rsidR="00BC1F5F" w:rsidRPr="003B7F14">
        <w:rPr>
          <w:rFonts w:cstheme="minorBidi"/>
          <w:szCs w:val="22"/>
        </w:rPr>
        <w:t xml:space="preserve">, </w:t>
      </w:r>
      <w:r w:rsidRPr="003B7F14">
        <w:rPr>
          <w:rFonts w:cstheme="minorBidi"/>
          <w:szCs w:val="22"/>
        </w:rPr>
        <w:t>staff sickness, costs, and quality</w:t>
      </w:r>
      <w:r w:rsidR="008920B6" w:rsidRPr="003B7F14">
        <w:rPr>
          <w:rFonts w:cstheme="minorBidi"/>
          <w:szCs w:val="22"/>
        </w:rPr>
        <w:t>-</w:t>
      </w:r>
      <w:r w:rsidRPr="003B7F14">
        <w:rPr>
          <w:rFonts w:cstheme="minorBidi"/>
          <w:szCs w:val="22"/>
        </w:rPr>
        <w:t>adjusted life years (QALY).</w:t>
      </w:r>
    </w:p>
    <w:p w14:paraId="6756924A" w14:textId="01D65C48" w:rsidR="001125F2" w:rsidRPr="003B7F14" w:rsidRDefault="001125F2" w:rsidP="001125F2">
      <w:pPr>
        <w:spacing w:before="0" w:after="0"/>
        <w:rPr>
          <w:rFonts w:cstheme="minorHAnsi"/>
          <w:szCs w:val="22"/>
        </w:rPr>
      </w:pPr>
      <w:r w:rsidRPr="003B7F14">
        <w:rPr>
          <w:rFonts w:cstheme="minorHAnsi"/>
          <w:b/>
          <w:bCs/>
          <w:szCs w:val="22"/>
        </w:rPr>
        <w:t xml:space="preserve">Data sources: </w:t>
      </w:r>
      <w:r w:rsidRPr="003B7F14">
        <w:rPr>
          <w:rFonts w:cstheme="minorHAnsi"/>
          <w:szCs w:val="22"/>
        </w:rPr>
        <w:t xml:space="preserve">Publicly available records of hospital activity, staffing and outcomes </w:t>
      </w:r>
      <w:r w:rsidR="00CC1A0A" w:rsidRPr="003B7F14">
        <w:rPr>
          <w:rFonts w:cstheme="minorHAnsi"/>
          <w:szCs w:val="22"/>
        </w:rPr>
        <w:t>(</w:t>
      </w:r>
      <w:r w:rsidRPr="003B7F14">
        <w:rPr>
          <w:rFonts w:cstheme="minorHAnsi"/>
          <w:szCs w:val="22"/>
        </w:rPr>
        <w:t>cross-sectional study</w:t>
      </w:r>
      <w:r w:rsidR="00CC1A0A" w:rsidRPr="003B7F14">
        <w:rPr>
          <w:rFonts w:cstheme="minorHAnsi"/>
          <w:szCs w:val="22"/>
        </w:rPr>
        <w:t>)</w:t>
      </w:r>
      <w:r w:rsidRPr="003B7F14">
        <w:rPr>
          <w:rFonts w:cstheme="minorHAnsi"/>
          <w:szCs w:val="22"/>
        </w:rPr>
        <w:t xml:space="preserve"> and hospital administrative systems </w:t>
      </w:r>
      <w:r w:rsidR="00CC1A0A" w:rsidRPr="003B7F14">
        <w:rPr>
          <w:rFonts w:cstheme="minorHAnsi"/>
          <w:szCs w:val="22"/>
        </w:rPr>
        <w:t>(</w:t>
      </w:r>
      <w:r w:rsidRPr="003B7F14">
        <w:rPr>
          <w:rFonts w:cstheme="minorHAnsi"/>
          <w:szCs w:val="22"/>
        </w:rPr>
        <w:t>longitudinal study</w:t>
      </w:r>
      <w:r w:rsidR="00CC1A0A" w:rsidRPr="003B7F14">
        <w:rPr>
          <w:rFonts w:cstheme="minorHAnsi"/>
          <w:szCs w:val="22"/>
        </w:rPr>
        <w:t>)</w:t>
      </w:r>
      <w:r w:rsidRPr="003B7F14">
        <w:rPr>
          <w:rFonts w:cstheme="minorHAnsi"/>
          <w:szCs w:val="22"/>
        </w:rPr>
        <w:t>.</w:t>
      </w:r>
    </w:p>
    <w:p w14:paraId="7F371B3D" w14:textId="298C7E66" w:rsidR="001125F2" w:rsidRPr="003B7F14" w:rsidRDefault="001125F2" w:rsidP="001125F2">
      <w:pPr>
        <w:spacing w:before="0" w:after="0"/>
        <w:rPr>
          <w:rFonts w:ascii="Calibri" w:eastAsia="Times New Roman" w:hAnsi="Calibri" w:cs="Calibri"/>
          <w:i/>
          <w:iCs/>
          <w:color w:val="000000"/>
          <w:szCs w:val="22"/>
          <w:lang w:eastAsia="en-GB"/>
        </w:rPr>
      </w:pPr>
      <w:r w:rsidRPr="003B7F14">
        <w:rPr>
          <w:rFonts w:cstheme="minorHAnsi"/>
          <w:b/>
          <w:bCs/>
          <w:szCs w:val="22"/>
        </w:rPr>
        <w:t>Results:</w:t>
      </w:r>
      <w:r w:rsidRPr="003B7F14">
        <w:rPr>
          <w:rFonts w:ascii="Arial" w:hAnsi="Arial" w:cs="Arial"/>
          <w:b/>
          <w:bCs/>
          <w:szCs w:val="22"/>
        </w:rPr>
        <w:t xml:space="preserve"> </w:t>
      </w:r>
      <w:r w:rsidRPr="003B7F14">
        <w:rPr>
          <w:szCs w:val="22"/>
        </w:rPr>
        <w:t>In the cross-sectional study, lower staffing levels from doctors and allied health professionals were associated with increased risk of death. Higher nurse staffing levels were associated with better patient experience and staff wellbeing. In the longitudinal study, for adult inpatients, exposure to days with lower-than-expected registered nurses or nursing assistant staff was associated with increased hazard of death (</w:t>
      </w:r>
      <w:r w:rsidR="0042199D" w:rsidRPr="003B7F14">
        <w:rPr>
          <w:szCs w:val="22"/>
        </w:rPr>
        <w:t>adjusted Hazard Ratio [</w:t>
      </w:r>
      <w:proofErr w:type="spellStart"/>
      <w:r w:rsidRPr="003B7F14">
        <w:rPr>
          <w:szCs w:val="22"/>
        </w:rPr>
        <w:t>aHR</w:t>
      </w:r>
      <w:proofErr w:type="spellEnd"/>
      <w:r w:rsidR="0042199D" w:rsidRPr="003B7F14">
        <w:rPr>
          <w:szCs w:val="22"/>
        </w:rPr>
        <w:t>]</w:t>
      </w:r>
      <w:r w:rsidRPr="003B7F14">
        <w:rPr>
          <w:szCs w:val="22"/>
        </w:rPr>
        <w:t xml:space="preserve"> 1.08/1.07, 95% confidence interval [CI] 1.07-1.09/1.06-1.08) and longer hospital stays. Low registered nurse staffing was also associated with increased hazard of readmission (</w:t>
      </w:r>
      <w:proofErr w:type="spellStart"/>
      <w:r w:rsidRPr="003B7F14">
        <w:rPr>
          <w:szCs w:val="22"/>
        </w:rPr>
        <w:t>aHR</w:t>
      </w:r>
      <w:proofErr w:type="spellEnd"/>
      <w:r w:rsidRPr="003B7F14">
        <w:rPr>
          <w:szCs w:val="22"/>
        </w:rPr>
        <w:t xml:space="preserve"> 1.01</w:t>
      </w:r>
      <w:r w:rsidR="00EB3909" w:rsidRPr="003B7F14">
        <w:rPr>
          <w:szCs w:val="22"/>
        </w:rPr>
        <w:t>,</w:t>
      </w:r>
      <w:r w:rsidRPr="003B7F14">
        <w:rPr>
          <w:szCs w:val="22"/>
        </w:rPr>
        <w:t xml:space="preserve"> 95% CI 1.01-1.02</w:t>
      </w:r>
      <w:r w:rsidR="00BD775E">
        <w:rPr>
          <w:szCs w:val="22"/>
        </w:rPr>
        <w:t xml:space="preserve"> </w:t>
      </w:r>
      <w:r w:rsidRPr="003B7F14">
        <w:rPr>
          <w:szCs w:val="22"/>
        </w:rPr>
        <w:t>. Eliminating low staffing cost £2,778 per QALY gained. A</w:t>
      </w:r>
      <w:r w:rsidRPr="003B7F14">
        <w:rPr>
          <w:rFonts w:ascii="Calibri" w:eastAsia="Times New Roman" w:hAnsi="Calibri" w:cs="Calibri"/>
          <w:color w:val="000000" w:themeColor="text1"/>
          <w:szCs w:val="22"/>
          <w:lang w:eastAsia="en-GB"/>
        </w:rPr>
        <w:t>voidance of RN understaffing gave more benefits and was more cost-effective for highly acute patients.</w:t>
      </w:r>
      <w:r w:rsidR="00BD775E" w:rsidRPr="003B7F14">
        <w:rPr>
          <w:szCs w:val="22"/>
        </w:rPr>
        <w:t xml:space="preserve"> </w:t>
      </w:r>
      <w:r w:rsidR="00BD775E">
        <w:rPr>
          <w:szCs w:val="22"/>
        </w:rPr>
        <w:t>Although h</w:t>
      </w:r>
      <w:r w:rsidR="00BD775E" w:rsidRPr="003B7F14">
        <w:rPr>
          <w:szCs w:val="22"/>
        </w:rPr>
        <w:t>igh bank or agency staffing w</w:t>
      </w:r>
      <w:r w:rsidR="00BD775E">
        <w:rPr>
          <w:szCs w:val="22"/>
        </w:rPr>
        <w:t>as</w:t>
      </w:r>
      <w:r w:rsidR="00BD775E" w:rsidRPr="003B7F14">
        <w:rPr>
          <w:szCs w:val="22"/>
        </w:rPr>
        <w:t xml:space="preserve"> associated with increased hazard of death</w:t>
      </w:r>
      <w:r w:rsidR="00BD775E">
        <w:rPr>
          <w:szCs w:val="22"/>
        </w:rPr>
        <w:t>,</w:t>
      </w:r>
      <w:r w:rsidR="00BD775E" w:rsidRPr="003B7F14">
        <w:rPr>
          <w:rFonts w:ascii="Calibri" w:eastAsia="Times New Roman" w:hAnsi="Calibri" w:cs="Calibri"/>
          <w:color w:val="000000" w:themeColor="text1"/>
          <w:szCs w:val="22"/>
          <w:lang w:eastAsia="en-GB"/>
        </w:rPr>
        <w:t xml:space="preserve"> </w:t>
      </w:r>
      <w:r w:rsidR="00BD775E">
        <w:rPr>
          <w:rFonts w:ascii="Calibri" w:eastAsia="Times New Roman" w:hAnsi="Calibri" w:cs="Calibri"/>
          <w:color w:val="000000" w:themeColor="text1"/>
          <w:szCs w:val="22"/>
          <w:lang w:eastAsia="en-GB"/>
        </w:rPr>
        <w:t>a</w:t>
      </w:r>
      <w:r w:rsidRPr="003B7F14">
        <w:rPr>
          <w:rFonts w:ascii="Calibri" w:eastAsia="Times New Roman" w:hAnsi="Calibri" w:cs="Calibri"/>
          <w:color w:val="000000" w:themeColor="text1"/>
          <w:szCs w:val="22"/>
          <w:lang w:eastAsia="en-GB"/>
        </w:rPr>
        <w:t xml:space="preserve">voiding low staffing using </w:t>
      </w:r>
      <w:r w:rsidR="00BD775E">
        <w:rPr>
          <w:rFonts w:ascii="Calibri" w:eastAsia="Times New Roman" w:hAnsi="Calibri" w:cs="Calibri"/>
          <w:color w:val="000000" w:themeColor="text1"/>
          <w:szCs w:val="22"/>
          <w:lang w:eastAsia="en-GB"/>
        </w:rPr>
        <w:t>temporary</w:t>
      </w:r>
      <w:r w:rsidR="00BD775E" w:rsidRPr="003B7F14">
        <w:rPr>
          <w:rFonts w:ascii="Calibri" w:eastAsia="Times New Roman" w:hAnsi="Calibri" w:cs="Calibri"/>
          <w:color w:val="000000" w:themeColor="text1"/>
          <w:szCs w:val="22"/>
          <w:lang w:eastAsia="en-GB"/>
        </w:rPr>
        <w:t xml:space="preserve"> </w:t>
      </w:r>
      <w:r w:rsidR="00DC4855">
        <w:rPr>
          <w:rFonts w:ascii="Calibri" w:eastAsia="Times New Roman" w:hAnsi="Calibri" w:cs="Calibri"/>
          <w:color w:val="000000" w:themeColor="text1"/>
          <w:szCs w:val="22"/>
          <w:lang w:eastAsia="en-GB"/>
        </w:rPr>
        <w:t>staff</w:t>
      </w:r>
      <w:r w:rsidRPr="003B7F14">
        <w:rPr>
          <w:rFonts w:ascii="Calibri" w:eastAsia="Times New Roman" w:hAnsi="Calibri" w:cs="Calibri"/>
          <w:color w:val="000000" w:themeColor="text1"/>
          <w:szCs w:val="22"/>
          <w:lang w:eastAsia="en-GB"/>
        </w:rPr>
        <w:t xml:space="preserve"> </w:t>
      </w:r>
      <w:r w:rsidR="00BD775E">
        <w:rPr>
          <w:rFonts w:ascii="Calibri" w:eastAsia="Times New Roman" w:hAnsi="Calibri" w:cs="Calibri"/>
          <w:color w:val="000000" w:themeColor="text1"/>
          <w:szCs w:val="22"/>
          <w:lang w:eastAsia="en-GB"/>
        </w:rPr>
        <w:t xml:space="preserve">still </w:t>
      </w:r>
      <w:r w:rsidRPr="003B7F14">
        <w:rPr>
          <w:rFonts w:ascii="Calibri" w:eastAsia="Times New Roman" w:hAnsi="Calibri" w:cs="Calibri"/>
          <w:color w:val="000000" w:themeColor="text1"/>
          <w:szCs w:val="22"/>
          <w:lang w:eastAsia="en-GB"/>
        </w:rPr>
        <w:t>reduced mortality</w:t>
      </w:r>
      <w:r w:rsidR="002A678E">
        <w:rPr>
          <w:rFonts w:ascii="Calibri" w:eastAsia="Times New Roman" w:hAnsi="Calibri" w:cs="Calibri"/>
          <w:color w:val="000000" w:themeColor="text1"/>
          <w:szCs w:val="22"/>
          <w:lang w:eastAsia="en-GB"/>
        </w:rPr>
        <w:t xml:space="preserve"> </w:t>
      </w:r>
      <w:r w:rsidRPr="003B7F14">
        <w:rPr>
          <w:rFonts w:ascii="Calibri" w:eastAsia="Times New Roman" w:hAnsi="Calibri" w:cs="Calibri"/>
          <w:color w:val="000000" w:themeColor="text1"/>
          <w:szCs w:val="22"/>
          <w:lang w:eastAsia="en-GB"/>
        </w:rPr>
        <w:t xml:space="preserve">but was </w:t>
      </w:r>
      <w:r w:rsidR="00BD775E">
        <w:rPr>
          <w:rFonts w:ascii="Calibri" w:eastAsia="Times New Roman" w:hAnsi="Calibri" w:cs="Calibri"/>
          <w:color w:val="000000" w:themeColor="text1"/>
          <w:szCs w:val="22"/>
          <w:lang w:eastAsia="en-GB"/>
        </w:rPr>
        <w:t>more costly and less effective</w:t>
      </w:r>
      <w:r w:rsidR="002E7230" w:rsidRPr="003B7F14">
        <w:rPr>
          <w:rFonts w:ascii="Calibri" w:eastAsia="Times New Roman" w:hAnsi="Calibri" w:cs="Calibri"/>
          <w:color w:val="000000" w:themeColor="text1"/>
          <w:szCs w:val="22"/>
          <w:lang w:eastAsia="en-GB"/>
        </w:rPr>
        <w:t xml:space="preserve"> than using permanent staff</w:t>
      </w:r>
      <w:r w:rsidRPr="003B7F14">
        <w:rPr>
          <w:rFonts w:ascii="Calibri" w:eastAsia="Times New Roman" w:hAnsi="Calibri" w:cs="Calibri"/>
          <w:i/>
          <w:iCs/>
          <w:color w:val="000000" w:themeColor="text1"/>
          <w:szCs w:val="22"/>
          <w:lang w:eastAsia="en-GB"/>
        </w:rPr>
        <w:t xml:space="preserve">. </w:t>
      </w:r>
      <w:r w:rsidRPr="003B7F14">
        <w:rPr>
          <w:rFonts w:ascii="Calibri" w:eastAsia="Times New Roman" w:hAnsi="Calibri" w:cs="Calibri"/>
          <w:color w:val="000000" w:themeColor="text1"/>
          <w:szCs w:val="22"/>
          <w:lang w:eastAsia="en-GB"/>
        </w:rPr>
        <w:t>If costs of avoided hospital stays are included, avoiding low staffing generates a net cost saving. Exploration of thresholds for low staffing indicated a greater beneficial effect from registered nurse staffing higher than current norms.</w:t>
      </w:r>
    </w:p>
    <w:p w14:paraId="001CE4C1" w14:textId="77777777" w:rsidR="001125F2" w:rsidRPr="003B7F14" w:rsidRDefault="001125F2" w:rsidP="001125F2">
      <w:pPr>
        <w:spacing w:before="0" w:after="0"/>
        <w:rPr>
          <w:rFonts w:ascii="Calibri" w:eastAsia="Times New Roman" w:hAnsi="Calibri" w:cs="Calibri"/>
          <w:color w:val="000000"/>
          <w:szCs w:val="22"/>
          <w:lang w:eastAsia="en-GB"/>
        </w:rPr>
      </w:pPr>
      <w:r w:rsidRPr="003B7F14">
        <w:rPr>
          <w:rFonts w:cstheme="minorHAnsi"/>
          <w:b/>
          <w:bCs/>
          <w:szCs w:val="22"/>
        </w:rPr>
        <w:t>Limitations:</w:t>
      </w:r>
      <w:r w:rsidRPr="003B7F14">
        <w:rPr>
          <w:rFonts w:ascii="Arial" w:hAnsi="Arial" w:cs="Arial"/>
          <w:b/>
          <w:bCs/>
          <w:szCs w:val="22"/>
        </w:rPr>
        <w:t xml:space="preserve"> </w:t>
      </w:r>
      <w:r w:rsidRPr="003B7F14">
        <w:rPr>
          <w:szCs w:val="22"/>
        </w:rPr>
        <w:t>This is an observational study. Causal inferences</w:t>
      </w:r>
      <w:r w:rsidRPr="003B7F14">
        <w:rPr>
          <w:i/>
          <w:iCs/>
          <w:szCs w:val="22"/>
        </w:rPr>
        <w:t xml:space="preserve"> </w:t>
      </w:r>
      <w:r w:rsidRPr="003B7F14">
        <w:rPr>
          <w:szCs w:val="22"/>
        </w:rPr>
        <w:t>cannot be made from these results in isolation. QALY gains were estimated, although conclusions are not sensitive to assumptions or discount rates. We used current ward norms as reference for low staffing.</w:t>
      </w:r>
    </w:p>
    <w:p w14:paraId="6F8081AC" w14:textId="77777777" w:rsidR="001125F2" w:rsidRPr="003B7F14" w:rsidRDefault="001125F2" w:rsidP="001125F2">
      <w:pPr>
        <w:spacing w:before="0" w:after="0"/>
        <w:rPr>
          <w:rFonts w:ascii="Calibri" w:eastAsia="Times New Roman" w:hAnsi="Calibri" w:cs="Calibri"/>
          <w:color w:val="000000"/>
          <w:szCs w:val="22"/>
          <w:lang w:eastAsia="en-GB"/>
        </w:rPr>
      </w:pPr>
      <w:r w:rsidRPr="003B7F14">
        <w:rPr>
          <w:rFonts w:cstheme="minorHAnsi"/>
          <w:b/>
          <w:bCs/>
          <w:szCs w:val="22"/>
        </w:rPr>
        <w:t>Conclusions:</w:t>
      </w:r>
      <w:r w:rsidRPr="003B7F14">
        <w:rPr>
          <w:rFonts w:ascii="Arial" w:hAnsi="Arial" w:cs="Arial"/>
          <w:b/>
          <w:bCs/>
          <w:szCs w:val="22"/>
        </w:rPr>
        <w:t xml:space="preserve"> </w:t>
      </w:r>
      <w:r w:rsidRPr="003B7F14">
        <w:rPr>
          <w:szCs w:val="22"/>
        </w:rPr>
        <w:t xml:space="preserve">Our results show the adverse effects of low nurse staffing but also show that medical and allied health professional staffing are important considerations for patient safety. </w:t>
      </w:r>
      <w:r w:rsidRPr="003B7F14">
        <w:rPr>
          <w:rFonts w:ascii="Calibri" w:eastAsia="Times New Roman" w:hAnsi="Calibri" w:cs="Calibri"/>
          <w:color w:val="000000" w:themeColor="text1"/>
          <w:szCs w:val="22"/>
          <w:lang w:eastAsia="en-GB"/>
        </w:rPr>
        <w:t>Eliminating low RN staffing gave more benefits than eliminating assistant staffing.</w:t>
      </w:r>
    </w:p>
    <w:p w14:paraId="2FFBA138" w14:textId="77777777" w:rsidR="001125F2" w:rsidRDefault="001125F2" w:rsidP="001125F2">
      <w:pPr>
        <w:spacing w:before="0" w:after="0"/>
        <w:rPr>
          <w:szCs w:val="22"/>
        </w:rPr>
      </w:pPr>
      <w:r w:rsidRPr="003B7F14">
        <w:rPr>
          <w:rFonts w:cstheme="minorHAnsi"/>
          <w:b/>
          <w:bCs/>
          <w:szCs w:val="22"/>
        </w:rPr>
        <w:t>Future work:</w:t>
      </w:r>
      <w:r w:rsidRPr="003B7F14">
        <w:rPr>
          <w:rFonts w:ascii="Arial" w:hAnsi="Arial" w:cs="Arial"/>
          <w:b/>
          <w:bCs/>
          <w:szCs w:val="22"/>
        </w:rPr>
        <w:t xml:space="preserve"> </w:t>
      </w:r>
      <w:r w:rsidRPr="003B7F14">
        <w:rPr>
          <w:szCs w:val="22"/>
        </w:rPr>
        <w:t>Research is needed to validate methods to determine nurse staffing requirements and the interaction between RN and assistant staffing needs further exploration.</w:t>
      </w:r>
    </w:p>
    <w:p w14:paraId="1A39CDC4" w14:textId="178E79E7" w:rsidR="00DC4855" w:rsidRPr="003B7F14" w:rsidRDefault="00DC4855" w:rsidP="001125F2">
      <w:pPr>
        <w:spacing w:before="0" w:after="0"/>
        <w:rPr>
          <w:szCs w:val="22"/>
        </w:rPr>
      </w:pPr>
      <w:r>
        <w:rPr>
          <w:szCs w:val="22"/>
        </w:rPr>
        <w:t>[word count 495/500]</w:t>
      </w:r>
    </w:p>
    <w:p w14:paraId="63649B43" w14:textId="77777777" w:rsidR="001125F2" w:rsidRPr="003B7F14" w:rsidRDefault="001125F2" w:rsidP="001125F2">
      <w:pPr>
        <w:rPr>
          <w:b/>
          <w:szCs w:val="22"/>
        </w:rPr>
      </w:pPr>
      <w:r w:rsidRPr="003B7F14">
        <w:rPr>
          <w:rFonts w:cstheme="minorHAnsi"/>
          <w:b/>
          <w:bCs/>
          <w:szCs w:val="22"/>
        </w:rPr>
        <w:t>Study registration:</w:t>
      </w:r>
      <w:r w:rsidRPr="003B7F14">
        <w:rPr>
          <w:rFonts w:ascii="Lato" w:eastAsia="Times New Roman" w:hAnsi="Lato"/>
          <w:b/>
          <w:bCs/>
          <w:color w:val="333333"/>
          <w:szCs w:val="22"/>
          <w:lang w:eastAsia="en-GB"/>
        </w:rPr>
        <w:t xml:space="preserve"> </w:t>
      </w:r>
      <w:r w:rsidRPr="003B7F14">
        <w:rPr>
          <w:szCs w:val="22"/>
        </w:rPr>
        <w:t>ClinicalTrials.gov NCT04374812</w:t>
      </w:r>
    </w:p>
    <w:p w14:paraId="25A542D7" w14:textId="0D7EB5AF" w:rsidR="001125F2" w:rsidRPr="00320528" w:rsidRDefault="001125F2" w:rsidP="001125F2">
      <w:pPr>
        <w:rPr>
          <w:b/>
          <w:bCs/>
          <w:szCs w:val="22"/>
        </w:rPr>
      </w:pPr>
      <w:r w:rsidRPr="003B7F14">
        <w:rPr>
          <w:rFonts w:cstheme="minorHAnsi"/>
          <w:b/>
          <w:bCs/>
          <w:szCs w:val="22"/>
        </w:rPr>
        <w:t>Funding details:</w:t>
      </w:r>
      <w:r w:rsidRPr="003B7F14">
        <w:rPr>
          <w:rFonts w:ascii="Lato" w:eastAsia="Times New Roman" w:hAnsi="Lato"/>
          <w:b/>
          <w:bCs/>
          <w:color w:val="333333"/>
          <w:szCs w:val="22"/>
          <w:lang w:eastAsia="en-GB"/>
        </w:rPr>
        <w:t xml:space="preserve"> </w:t>
      </w:r>
      <w:bookmarkStart w:id="2" w:name="_Hlk183695992"/>
      <w:r w:rsidRPr="003B7F14">
        <w:rPr>
          <w:szCs w:val="22"/>
        </w:rPr>
        <w:t>This project was funded by the National Institute for Health and Care Research (NIHR) Health Services and Delivery Research programme</w:t>
      </w:r>
      <w:r w:rsidR="00EE3E11">
        <w:rPr>
          <w:szCs w:val="22"/>
        </w:rPr>
        <w:t xml:space="preserve"> </w:t>
      </w:r>
      <w:r w:rsidR="00EE3E11" w:rsidRPr="00320528">
        <w:rPr>
          <w:szCs w:val="22"/>
        </w:rPr>
        <w:t>(</w:t>
      </w:r>
      <w:r w:rsidR="00EE3E11" w:rsidRPr="0046782E">
        <w:rPr>
          <w:szCs w:val="22"/>
        </w:rPr>
        <w:t>NIHR128056</w:t>
      </w:r>
      <w:r w:rsidR="00320528" w:rsidRPr="0046782E">
        <w:rPr>
          <w:szCs w:val="22"/>
        </w:rPr>
        <w:t>)</w:t>
      </w:r>
      <w:r w:rsidRPr="003B7F14">
        <w:rPr>
          <w:szCs w:val="22"/>
        </w:rPr>
        <w:t xml:space="preserve"> </w:t>
      </w:r>
      <w:r w:rsidR="00320528">
        <w:rPr>
          <w:szCs w:val="22"/>
        </w:rPr>
        <w:t>with additional support from the NIHR Applied Research Co</w:t>
      </w:r>
      <w:r w:rsidR="00465ADA">
        <w:rPr>
          <w:szCs w:val="22"/>
        </w:rPr>
        <w:t xml:space="preserve">llaboration (Wessex) </w:t>
      </w:r>
      <w:bookmarkEnd w:id="2"/>
      <w:r w:rsidRPr="003B7F14">
        <w:rPr>
          <w:szCs w:val="22"/>
        </w:rPr>
        <w:t>and will be published in XXX Journal; Vol. XX, No. XX. See the NIHR Journals Library website for further project information. </w:t>
      </w:r>
    </w:p>
    <w:p w14:paraId="5002025A" w14:textId="77777777" w:rsidR="001125F2" w:rsidRPr="009E372C" w:rsidRDefault="001125F2" w:rsidP="00612A62">
      <w:pPr>
        <w:spacing w:before="100" w:beforeAutospacing="1" w:after="100" w:afterAutospacing="1" w:line="408" w:lineRule="atLeast"/>
        <w:rPr>
          <w:rFonts w:ascii="Lato" w:eastAsia="Times New Roman" w:hAnsi="Lato"/>
          <w:color w:val="333333"/>
          <w:sz w:val="23"/>
          <w:szCs w:val="23"/>
          <w:lang w:eastAsia="en-GB"/>
        </w:rPr>
      </w:pPr>
    </w:p>
    <w:p w14:paraId="418BE736" w14:textId="2BFCC52A" w:rsidR="00424C48" w:rsidRPr="00860A7C" w:rsidRDefault="00424C48" w:rsidP="00860A7C">
      <w:pPr>
        <w:pStyle w:val="Headingnotincontents"/>
      </w:pPr>
      <w:bookmarkStart w:id="3" w:name="_Toc188277153"/>
      <w:bookmarkEnd w:id="1"/>
      <w:r>
        <w:t>Table of content</w:t>
      </w:r>
      <w:r w:rsidR="00860A7C">
        <w:t>s</w:t>
      </w:r>
      <w:bookmarkEnd w:id="3"/>
    </w:p>
    <w:p w14:paraId="23EB2BCE" w14:textId="34F35173" w:rsidR="0098498C" w:rsidRDefault="003F6A7D">
      <w:pPr>
        <w:pStyle w:val="TOC1"/>
        <w:tabs>
          <w:tab w:val="right" w:leader="dot" w:pos="9016"/>
        </w:tabs>
        <w:rPr>
          <w:rFonts w:eastAsiaTheme="minorEastAsia" w:cstheme="minorBidi"/>
          <w:noProof/>
          <w:kern w:val="2"/>
          <w:sz w:val="24"/>
          <w:lang w:eastAsia="en-GB"/>
          <w14:ligatures w14:val="standardContextual"/>
        </w:rPr>
      </w:pPr>
      <w:r>
        <w:rPr>
          <w:b/>
          <w:bCs/>
        </w:rPr>
        <w:fldChar w:fldCharType="begin"/>
      </w:r>
      <w:r>
        <w:rPr>
          <w:b/>
          <w:bCs/>
        </w:rPr>
        <w:instrText xml:space="preserve"> TOC \o "1-2" \h \z \u </w:instrText>
      </w:r>
      <w:r>
        <w:rPr>
          <w:b/>
          <w:bCs/>
        </w:rPr>
        <w:fldChar w:fldCharType="separate"/>
      </w:r>
      <w:hyperlink w:anchor="_Toc188277152" w:history="1">
        <w:r w:rsidR="0098498C" w:rsidRPr="003D65E8">
          <w:rPr>
            <w:rStyle w:val="Hyperlink"/>
            <w:noProof/>
          </w:rPr>
          <w:t>Abstract</w:t>
        </w:r>
        <w:r w:rsidR="0098498C">
          <w:rPr>
            <w:noProof/>
            <w:webHidden/>
          </w:rPr>
          <w:tab/>
        </w:r>
        <w:r w:rsidR="0098498C">
          <w:rPr>
            <w:noProof/>
            <w:webHidden/>
          </w:rPr>
          <w:fldChar w:fldCharType="begin"/>
        </w:r>
        <w:r w:rsidR="0098498C">
          <w:rPr>
            <w:noProof/>
            <w:webHidden/>
          </w:rPr>
          <w:instrText xml:space="preserve"> PAGEREF _Toc188277152 \h </w:instrText>
        </w:r>
        <w:r w:rsidR="0098498C">
          <w:rPr>
            <w:noProof/>
            <w:webHidden/>
          </w:rPr>
        </w:r>
        <w:r w:rsidR="0098498C">
          <w:rPr>
            <w:noProof/>
            <w:webHidden/>
          </w:rPr>
          <w:fldChar w:fldCharType="separate"/>
        </w:r>
        <w:r w:rsidR="0098498C">
          <w:rPr>
            <w:noProof/>
            <w:webHidden/>
          </w:rPr>
          <w:t>ii</w:t>
        </w:r>
        <w:r w:rsidR="0098498C">
          <w:rPr>
            <w:noProof/>
            <w:webHidden/>
          </w:rPr>
          <w:fldChar w:fldCharType="end"/>
        </w:r>
      </w:hyperlink>
    </w:p>
    <w:p w14:paraId="0FFC37FC" w14:textId="3D8A572B" w:rsidR="0098498C" w:rsidRDefault="0098498C">
      <w:pPr>
        <w:pStyle w:val="TOC1"/>
        <w:tabs>
          <w:tab w:val="right" w:leader="dot" w:pos="9016"/>
        </w:tabs>
        <w:rPr>
          <w:rFonts w:eastAsiaTheme="minorEastAsia" w:cstheme="minorBidi"/>
          <w:noProof/>
          <w:kern w:val="2"/>
          <w:sz w:val="24"/>
          <w:lang w:eastAsia="en-GB"/>
          <w14:ligatures w14:val="standardContextual"/>
        </w:rPr>
      </w:pPr>
      <w:hyperlink w:anchor="_Toc188277153" w:history="1">
        <w:r w:rsidRPr="003D65E8">
          <w:rPr>
            <w:rStyle w:val="Hyperlink"/>
            <w:noProof/>
          </w:rPr>
          <w:t>Table of contents</w:t>
        </w:r>
        <w:r>
          <w:rPr>
            <w:noProof/>
            <w:webHidden/>
          </w:rPr>
          <w:tab/>
        </w:r>
        <w:r>
          <w:rPr>
            <w:noProof/>
            <w:webHidden/>
          </w:rPr>
          <w:fldChar w:fldCharType="begin"/>
        </w:r>
        <w:r>
          <w:rPr>
            <w:noProof/>
            <w:webHidden/>
          </w:rPr>
          <w:instrText xml:space="preserve"> PAGEREF _Toc188277153 \h </w:instrText>
        </w:r>
        <w:r>
          <w:rPr>
            <w:noProof/>
            <w:webHidden/>
          </w:rPr>
        </w:r>
        <w:r>
          <w:rPr>
            <w:noProof/>
            <w:webHidden/>
          </w:rPr>
          <w:fldChar w:fldCharType="separate"/>
        </w:r>
        <w:r>
          <w:rPr>
            <w:noProof/>
            <w:webHidden/>
          </w:rPr>
          <w:t>iv</w:t>
        </w:r>
        <w:r>
          <w:rPr>
            <w:noProof/>
            <w:webHidden/>
          </w:rPr>
          <w:fldChar w:fldCharType="end"/>
        </w:r>
      </w:hyperlink>
    </w:p>
    <w:p w14:paraId="59FC7039" w14:textId="5511773B" w:rsidR="0098498C" w:rsidRDefault="0098498C">
      <w:pPr>
        <w:pStyle w:val="TOC1"/>
        <w:tabs>
          <w:tab w:val="right" w:leader="dot" w:pos="9016"/>
        </w:tabs>
        <w:rPr>
          <w:rFonts w:eastAsiaTheme="minorEastAsia" w:cstheme="minorBidi"/>
          <w:noProof/>
          <w:kern w:val="2"/>
          <w:sz w:val="24"/>
          <w:lang w:eastAsia="en-GB"/>
          <w14:ligatures w14:val="standardContextual"/>
        </w:rPr>
      </w:pPr>
      <w:hyperlink w:anchor="_Toc188277154" w:history="1">
        <w:r w:rsidRPr="003D65E8">
          <w:rPr>
            <w:rStyle w:val="Hyperlink"/>
            <w:noProof/>
          </w:rPr>
          <w:t>Figures</w:t>
        </w:r>
        <w:r>
          <w:rPr>
            <w:noProof/>
            <w:webHidden/>
          </w:rPr>
          <w:tab/>
        </w:r>
        <w:r>
          <w:rPr>
            <w:noProof/>
            <w:webHidden/>
          </w:rPr>
          <w:fldChar w:fldCharType="begin"/>
        </w:r>
        <w:r>
          <w:rPr>
            <w:noProof/>
            <w:webHidden/>
          </w:rPr>
          <w:instrText xml:space="preserve"> PAGEREF _Toc188277154 \h </w:instrText>
        </w:r>
        <w:r>
          <w:rPr>
            <w:noProof/>
            <w:webHidden/>
          </w:rPr>
        </w:r>
        <w:r>
          <w:rPr>
            <w:noProof/>
            <w:webHidden/>
          </w:rPr>
          <w:fldChar w:fldCharType="separate"/>
        </w:r>
        <w:r>
          <w:rPr>
            <w:noProof/>
            <w:webHidden/>
          </w:rPr>
          <w:t>vi</w:t>
        </w:r>
        <w:r>
          <w:rPr>
            <w:noProof/>
            <w:webHidden/>
          </w:rPr>
          <w:fldChar w:fldCharType="end"/>
        </w:r>
      </w:hyperlink>
    </w:p>
    <w:p w14:paraId="446A24F5" w14:textId="0836E8D5" w:rsidR="0098498C" w:rsidRDefault="0098498C">
      <w:pPr>
        <w:pStyle w:val="TOC1"/>
        <w:tabs>
          <w:tab w:val="right" w:leader="dot" w:pos="9016"/>
        </w:tabs>
        <w:rPr>
          <w:rFonts w:eastAsiaTheme="minorEastAsia" w:cstheme="minorBidi"/>
          <w:noProof/>
          <w:kern w:val="2"/>
          <w:sz w:val="24"/>
          <w:lang w:eastAsia="en-GB"/>
          <w14:ligatures w14:val="standardContextual"/>
        </w:rPr>
      </w:pPr>
      <w:hyperlink w:anchor="_Toc188277155" w:history="1">
        <w:r w:rsidRPr="003D65E8">
          <w:rPr>
            <w:rStyle w:val="Hyperlink"/>
            <w:noProof/>
          </w:rPr>
          <w:t>Tables</w:t>
        </w:r>
        <w:r>
          <w:rPr>
            <w:noProof/>
            <w:webHidden/>
          </w:rPr>
          <w:tab/>
        </w:r>
        <w:r>
          <w:rPr>
            <w:noProof/>
            <w:webHidden/>
          </w:rPr>
          <w:fldChar w:fldCharType="begin"/>
        </w:r>
        <w:r>
          <w:rPr>
            <w:noProof/>
            <w:webHidden/>
          </w:rPr>
          <w:instrText xml:space="preserve"> PAGEREF _Toc188277155 \h </w:instrText>
        </w:r>
        <w:r>
          <w:rPr>
            <w:noProof/>
            <w:webHidden/>
          </w:rPr>
        </w:r>
        <w:r>
          <w:rPr>
            <w:noProof/>
            <w:webHidden/>
          </w:rPr>
          <w:fldChar w:fldCharType="separate"/>
        </w:r>
        <w:r>
          <w:rPr>
            <w:noProof/>
            <w:webHidden/>
          </w:rPr>
          <w:t>vii</w:t>
        </w:r>
        <w:r>
          <w:rPr>
            <w:noProof/>
            <w:webHidden/>
          </w:rPr>
          <w:fldChar w:fldCharType="end"/>
        </w:r>
      </w:hyperlink>
    </w:p>
    <w:p w14:paraId="37189436" w14:textId="4F43A7B3" w:rsidR="0098498C" w:rsidRDefault="0098498C">
      <w:pPr>
        <w:pStyle w:val="TOC1"/>
        <w:tabs>
          <w:tab w:val="right" w:leader="dot" w:pos="9016"/>
        </w:tabs>
        <w:rPr>
          <w:rFonts w:eastAsiaTheme="minorEastAsia" w:cstheme="minorBidi"/>
          <w:noProof/>
          <w:kern w:val="2"/>
          <w:sz w:val="24"/>
          <w:lang w:eastAsia="en-GB"/>
          <w14:ligatures w14:val="standardContextual"/>
        </w:rPr>
      </w:pPr>
      <w:hyperlink w:anchor="_Toc188277156" w:history="1">
        <w:r w:rsidRPr="003D65E8">
          <w:rPr>
            <w:rStyle w:val="Hyperlink"/>
            <w:noProof/>
          </w:rPr>
          <w:t>Supplementary Material</w:t>
        </w:r>
        <w:r>
          <w:rPr>
            <w:noProof/>
            <w:webHidden/>
          </w:rPr>
          <w:tab/>
        </w:r>
        <w:r>
          <w:rPr>
            <w:noProof/>
            <w:webHidden/>
          </w:rPr>
          <w:fldChar w:fldCharType="begin"/>
        </w:r>
        <w:r>
          <w:rPr>
            <w:noProof/>
            <w:webHidden/>
          </w:rPr>
          <w:instrText xml:space="preserve"> PAGEREF _Toc188277156 \h </w:instrText>
        </w:r>
        <w:r>
          <w:rPr>
            <w:noProof/>
            <w:webHidden/>
          </w:rPr>
        </w:r>
        <w:r>
          <w:rPr>
            <w:noProof/>
            <w:webHidden/>
          </w:rPr>
          <w:fldChar w:fldCharType="separate"/>
        </w:r>
        <w:r>
          <w:rPr>
            <w:noProof/>
            <w:webHidden/>
          </w:rPr>
          <w:t>ix</w:t>
        </w:r>
        <w:r>
          <w:rPr>
            <w:noProof/>
            <w:webHidden/>
          </w:rPr>
          <w:fldChar w:fldCharType="end"/>
        </w:r>
      </w:hyperlink>
    </w:p>
    <w:p w14:paraId="44FAA0DA" w14:textId="26692497" w:rsidR="0098498C" w:rsidRDefault="0098498C">
      <w:pPr>
        <w:pStyle w:val="TOC1"/>
        <w:tabs>
          <w:tab w:val="right" w:leader="dot" w:pos="9016"/>
        </w:tabs>
        <w:rPr>
          <w:rFonts w:eastAsiaTheme="minorEastAsia" w:cstheme="minorBidi"/>
          <w:noProof/>
          <w:kern w:val="2"/>
          <w:sz w:val="24"/>
          <w:lang w:eastAsia="en-GB"/>
          <w14:ligatures w14:val="standardContextual"/>
        </w:rPr>
      </w:pPr>
      <w:hyperlink w:anchor="_Toc188277157" w:history="1">
        <w:r w:rsidRPr="003D65E8">
          <w:rPr>
            <w:rStyle w:val="Hyperlink"/>
            <w:noProof/>
          </w:rPr>
          <w:t>Plain Language Summary</w:t>
        </w:r>
        <w:r>
          <w:rPr>
            <w:noProof/>
            <w:webHidden/>
          </w:rPr>
          <w:tab/>
        </w:r>
        <w:r>
          <w:rPr>
            <w:noProof/>
            <w:webHidden/>
          </w:rPr>
          <w:fldChar w:fldCharType="begin"/>
        </w:r>
        <w:r>
          <w:rPr>
            <w:noProof/>
            <w:webHidden/>
          </w:rPr>
          <w:instrText xml:space="preserve"> PAGEREF _Toc188277157 \h </w:instrText>
        </w:r>
        <w:r>
          <w:rPr>
            <w:noProof/>
            <w:webHidden/>
          </w:rPr>
        </w:r>
        <w:r>
          <w:rPr>
            <w:noProof/>
            <w:webHidden/>
          </w:rPr>
          <w:fldChar w:fldCharType="separate"/>
        </w:r>
        <w:r>
          <w:rPr>
            <w:noProof/>
            <w:webHidden/>
          </w:rPr>
          <w:t>xi</w:t>
        </w:r>
        <w:r>
          <w:rPr>
            <w:noProof/>
            <w:webHidden/>
          </w:rPr>
          <w:fldChar w:fldCharType="end"/>
        </w:r>
      </w:hyperlink>
    </w:p>
    <w:p w14:paraId="5DF99EBD" w14:textId="56745109" w:rsidR="0098498C" w:rsidRDefault="0098498C">
      <w:pPr>
        <w:pStyle w:val="TOC1"/>
        <w:tabs>
          <w:tab w:val="right" w:leader="dot" w:pos="9016"/>
        </w:tabs>
        <w:rPr>
          <w:rFonts w:eastAsiaTheme="minorEastAsia" w:cstheme="minorBidi"/>
          <w:noProof/>
          <w:kern w:val="2"/>
          <w:sz w:val="24"/>
          <w:lang w:eastAsia="en-GB"/>
          <w14:ligatures w14:val="standardContextual"/>
        </w:rPr>
      </w:pPr>
      <w:hyperlink w:anchor="_Toc188277158" w:history="1">
        <w:r w:rsidRPr="003D65E8">
          <w:rPr>
            <w:rStyle w:val="Hyperlink"/>
            <w:noProof/>
          </w:rPr>
          <w:t>Scientific Summary</w:t>
        </w:r>
        <w:r>
          <w:rPr>
            <w:noProof/>
            <w:webHidden/>
          </w:rPr>
          <w:tab/>
        </w:r>
        <w:r>
          <w:rPr>
            <w:noProof/>
            <w:webHidden/>
          </w:rPr>
          <w:fldChar w:fldCharType="begin"/>
        </w:r>
        <w:r>
          <w:rPr>
            <w:noProof/>
            <w:webHidden/>
          </w:rPr>
          <w:instrText xml:space="preserve"> PAGEREF _Toc188277158 \h </w:instrText>
        </w:r>
        <w:r>
          <w:rPr>
            <w:noProof/>
            <w:webHidden/>
          </w:rPr>
        </w:r>
        <w:r>
          <w:rPr>
            <w:noProof/>
            <w:webHidden/>
          </w:rPr>
          <w:fldChar w:fldCharType="separate"/>
        </w:r>
        <w:r>
          <w:rPr>
            <w:noProof/>
            <w:webHidden/>
          </w:rPr>
          <w:t>xii</w:t>
        </w:r>
        <w:r>
          <w:rPr>
            <w:noProof/>
            <w:webHidden/>
          </w:rPr>
          <w:fldChar w:fldCharType="end"/>
        </w:r>
      </w:hyperlink>
    </w:p>
    <w:p w14:paraId="4C4BA6CE" w14:textId="23A94BED" w:rsidR="0098498C" w:rsidRDefault="0098498C">
      <w:pPr>
        <w:pStyle w:val="TOC1"/>
        <w:tabs>
          <w:tab w:val="left" w:pos="400"/>
          <w:tab w:val="right" w:leader="dot" w:pos="9016"/>
        </w:tabs>
        <w:rPr>
          <w:rFonts w:eastAsiaTheme="minorEastAsia" w:cstheme="minorBidi"/>
          <w:noProof/>
          <w:kern w:val="2"/>
          <w:sz w:val="24"/>
          <w:lang w:eastAsia="en-GB"/>
          <w14:ligatures w14:val="standardContextual"/>
        </w:rPr>
      </w:pPr>
      <w:hyperlink w:anchor="_Toc188277159" w:history="1">
        <w:r w:rsidRPr="003D65E8">
          <w:rPr>
            <w:rStyle w:val="Hyperlink"/>
            <w:rFonts w:ascii="Arial" w:eastAsiaTheme="majorEastAsia" w:hAnsi="Arial"/>
            <w:noProof/>
          </w:rPr>
          <w:t>1</w:t>
        </w:r>
        <w:r>
          <w:rPr>
            <w:rFonts w:eastAsiaTheme="minorEastAsia" w:cstheme="minorBidi"/>
            <w:noProof/>
            <w:kern w:val="2"/>
            <w:sz w:val="24"/>
            <w:lang w:eastAsia="en-GB"/>
            <w14:ligatures w14:val="standardContextual"/>
          </w:rPr>
          <w:tab/>
        </w:r>
        <w:r w:rsidRPr="003D65E8">
          <w:rPr>
            <w:rStyle w:val="Hyperlink"/>
            <w:noProof/>
          </w:rPr>
          <w:t>Introduction</w:t>
        </w:r>
        <w:r>
          <w:rPr>
            <w:noProof/>
            <w:webHidden/>
          </w:rPr>
          <w:tab/>
        </w:r>
        <w:r>
          <w:rPr>
            <w:noProof/>
            <w:webHidden/>
          </w:rPr>
          <w:fldChar w:fldCharType="begin"/>
        </w:r>
        <w:r>
          <w:rPr>
            <w:noProof/>
            <w:webHidden/>
          </w:rPr>
          <w:instrText xml:space="preserve"> PAGEREF _Toc188277159 \h </w:instrText>
        </w:r>
        <w:r>
          <w:rPr>
            <w:noProof/>
            <w:webHidden/>
          </w:rPr>
        </w:r>
        <w:r>
          <w:rPr>
            <w:noProof/>
            <w:webHidden/>
          </w:rPr>
          <w:fldChar w:fldCharType="separate"/>
        </w:r>
        <w:r>
          <w:rPr>
            <w:noProof/>
            <w:webHidden/>
          </w:rPr>
          <w:t>1</w:t>
        </w:r>
        <w:r>
          <w:rPr>
            <w:noProof/>
            <w:webHidden/>
          </w:rPr>
          <w:fldChar w:fldCharType="end"/>
        </w:r>
      </w:hyperlink>
    </w:p>
    <w:p w14:paraId="0D4B0721" w14:textId="002FE193"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60" w:history="1">
        <w:r w:rsidRPr="003D65E8">
          <w:rPr>
            <w:rStyle w:val="Hyperlink"/>
            <w:rFonts w:eastAsia="Times New Roman"/>
            <w:b/>
            <w:noProof/>
            <w:kern w:val="36"/>
            <w:lang w:eastAsia="en-GB"/>
          </w:rPr>
          <w:t>1.1</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Temporary and flexible staffing</w:t>
        </w:r>
        <w:r>
          <w:rPr>
            <w:noProof/>
            <w:webHidden/>
          </w:rPr>
          <w:tab/>
        </w:r>
        <w:r>
          <w:rPr>
            <w:noProof/>
            <w:webHidden/>
          </w:rPr>
          <w:fldChar w:fldCharType="begin"/>
        </w:r>
        <w:r>
          <w:rPr>
            <w:noProof/>
            <w:webHidden/>
          </w:rPr>
          <w:instrText xml:space="preserve"> PAGEREF _Toc188277160 \h </w:instrText>
        </w:r>
        <w:r>
          <w:rPr>
            <w:noProof/>
            <w:webHidden/>
          </w:rPr>
        </w:r>
        <w:r>
          <w:rPr>
            <w:noProof/>
            <w:webHidden/>
          </w:rPr>
          <w:fldChar w:fldCharType="separate"/>
        </w:r>
        <w:r>
          <w:rPr>
            <w:noProof/>
            <w:webHidden/>
          </w:rPr>
          <w:t>1</w:t>
        </w:r>
        <w:r>
          <w:rPr>
            <w:noProof/>
            <w:webHidden/>
          </w:rPr>
          <w:fldChar w:fldCharType="end"/>
        </w:r>
      </w:hyperlink>
    </w:p>
    <w:p w14:paraId="125D2BBF" w14:textId="1C01E835"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61" w:history="1">
        <w:r w:rsidRPr="003D65E8">
          <w:rPr>
            <w:rStyle w:val="Hyperlink"/>
            <w:rFonts w:eastAsia="Times New Roman"/>
            <w:b/>
            <w:noProof/>
            <w:kern w:val="36"/>
            <w:lang w:eastAsia="en-GB"/>
          </w:rPr>
          <w:t>1.2</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Skill-mix</w:t>
        </w:r>
        <w:r>
          <w:rPr>
            <w:noProof/>
            <w:webHidden/>
          </w:rPr>
          <w:tab/>
        </w:r>
        <w:r>
          <w:rPr>
            <w:noProof/>
            <w:webHidden/>
          </w:rPr>
          <w:fldChar w:fldCharType="begin"/>
        </w:r>
        <w:r>
          <w:rPr>
            <w:noProof/>
            <w:webHidden/>
          </w:rPr>
          <w:instrText xml:space="preserve"> PAGEREF _Toc188277161 \h </w:instrText>
        </w:r>
        <w:r>
          <w:rPr>
            <w:noProof/>
            <w:webHidden/>
          </w:rPr>
        </w:r>
        <w:r>
          <w:rPr>
            <w:noProof/>
            <w:webHidden/>
          </w:rPr>
          <w:fldChar w:fldCharType="separate"/>
        </w:r>
        <w:r>
          <w:rPr>
            <w:noProof/>
            <w:webHidden/>
          </w:rPr>
          <w:t>2</w:t>
        </w:r>
        <w:r>
          <w:rPr>
            <w:noProof/>
            <w:webHidden/>
          </w:rPr>
          <w:fldChar w:fldCharType="end"/>
        </w:r>
      </w:hyperlink>
    </w:p>
    <w:p w14:paraId="1B63FF0D" w14:textId="79429FF1"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62" w:history="1">
        <w:r w:rsidRPr="003D65E8">
          <w:rPr>
            <w:rStyle w:val="Hyperlink"/>
            <w:rFonts w:eastAsia="Times New Roman"/>
            <w:b/>
            <w:noProof/>
            <w:kern w:val="36"/>
            <w:lang w:eastAsia="en-GB"/>
          </w:rPr>
          <w:t>1.3</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Cost-effectiveness</w:t>
        </w:r>
        <w:r>
          <w:rPr>
            <w:noProof/>
            <w:webHidden/>
          </w:rPr>
          <w:tab/>
        </w:r>
        <w:r>
          <w:rPr>
            <w:noProof/>
            <w:webHidden/>
          </w:rPr>
          <w:fldChar w:fldCharType="begin"/>
        </w:r>
        <w:r>
          <w:rPr>
            <w:noProof/>
            <w:webHidden/>
          </w:rPr>
          <w:instrText xml:space="preserve"> PAGEREF _Toc188277162 \h </w:instrText>
        </w:r>
        <w:r>
          <w:rPr>
            <w:noProof/>
            <w:webHidden/>
          </w:rPr>
        </w:r>
        <w:r>
          <w:rPr>
            <w:noProof/>
            <w:webHidden/>
          </w:rPr>
          <w:fldChar w:fldCharType="separate"/>
        </w:r>
        <w:r>
          <w:rPr>
            <w:noProof/>
            <w:webHidden/>
          </w:rPr>
          <w:t>3</w:t>
        </w:r>
        <w:r>
          <w:rPr>
            <w:noProof/>
            <w:webHidden/>
          </w:rPr>
          <w:fldChar w:fldCharType="end"/>
        </w:r>
      </w:hyperlink>
    </w:p>
    <w:p w14:paraId="663C6632" w14:textId="36583061"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63" w:history="1">
        <w:r w:rsidRPr="003D65E8">
          <w:rPr>
            <w:rStyle w:val="Hyperlink"/>
            <w:rFonts w:eastAsia="Times New Roman"/>
            <w:b/>
            <w:noProof/>
            <w:kern w:val="36"/>
            <w:lang w:eastAsia="en-GB"/>
          </w:rPr>
          <w:t>1.4</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Causal inferences and estimation of staffing effects</w:t>
        </w:r>
        <w:r>
          <w:rPr>
            <w:noProof/>
            <w:webHidden/>
          </w:rPr>
          <w:tab/>
        </w:r>
        <w:r>
          <w:rPr>
            <w:noProof/>
            <w:webHidden/>
          </w:rPr>
          <w:fldChar w:fldCharType="begin"/>
        </w:r>
        <w:r>
          <w:rPr>
            <w:noProof/>
            <w:webHidden/>
          </w:rPr>
          <w:instrText xml:space="preserve"> PAGEREF _Toc188277163 \h </w:instrText>
        </w:r>
        <w:r>
          <w:rPr>
            <w:noProof/>
            <w:webHidden/>
          </w:rPr>
        </w:r>
        <w:r>
          <w:rPr>
            <w:noProof/>
            <w:webHidden/>
          </w:rPr>
          <w:fldChar w:fldCharType="separate"/>
        </w:r>
        <w:r>
          <w:rPr>
            <w:noProof/>
            <w:webHidden/>
          </w:rPr>
          <w:t>5</w:t>
        </w:r>
        <w:r>
          <w:rPr>
            <w:noProof/>
            <w:webHidden/>
          </w:rPr>
          <w:fldChar w:fldCharType="end"/>
        </w:r>
      </w:hyperlink>
    </w:p>
    <w:p w14:paraId="36296927" w14:textId="4F517229"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64" w:history="1">
        <w:r w:rsidRPr="003D65E8">
          <w:rPr>
            <w:rStyle w:val="Hyperlink"/>
            <w:rFonts w:eastAsia="Times New Roman"/>
            <w:b/>
            <w:noProof/>
            <w:kern w:val="36"/>
            <w:lang w:eastAsia="en-GB"/>
          </w:rPr>
          <w:t>1.5</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Building from previous research</w:t>
        </w:r>
        <w:r>
          <w:rPr>
            <w:noProof/>
            <w:webHidden/>
          </w:rPr>
          <w:tab/>
        </w:r>
        <w:r>
          <w:rPr>
            <w:noProof/>
            <w:webHidden/>
          </w:rPr>
          <w:fldChar w:fldCharType="begin"/>
        </w:r>
        <w:r>
          <w:rPr>
            <w:noProof/>
            <w:webHidden/>
          </w:rPr>
          <w:instrText xml:space="preserve"> PAGEREF _Toc188277164 \h </w:instrText>
        </w:r>
        <w:r>
          <w:rPr>
            <w:noProof/>
            <w:webHidden/>
          </w:rPr>
        </w:r>
        <w:r>
          <w:rPr>
            <w:noProof/>
            <w:webHidden/>
          </w:rPr>
          <w:fldChar w:fldCharType="separate"/>
        </w:r>
        <w:r>
          <w:rPr>
            <w:noProof/>
            <w:webHidden/>
          </w:rPr>
          <w:t>6</w:t>
        </w:r>
        <w:r>
          <w:rPr>
            <w:noProof/>
            <w:webHidden/>
          </w:rPr>
          <w:fldChar w:fldCharType="end"/>
        </w:r>
      </w:hyperlink>
    </w:p>
    <w:p w14:paraId="6DB3C09A" w14:textId="158C2F48"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65" w:history="1">
        <w:r w:rsidRPr="003D65E8">
          <w:rPr>
            <w:rStyle w:val="Hyperlink"/>
            <w:rFonts w:eastAsia="Times New Roman"/>
            <w:b/>
            <w:noProof/>
            <w:kern w:val="36"/>
            <w:lang w:eastAsia="en-GB"/>
          </w:rPr>
          <w:t>1.6</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Aims and Objectives</w:t>
        </w:r>
        <w:r>
          <w:rPr>
            <w:noProof/>
            <w:webHidden/>
          </w:rPr>
          <w:tab/>
        </w:r>
        <w:r>
          <w:rPr>
            <w:noProof/>
            <w:webHidden/>
          </w:rPr>
          <w:fldChar w:fldCharType="begin"/>
        </w:r>
        <w:r>
          <w:rPr>
            <w:noProof/>
            <w:webHidden/>
          </w:rPr>
          <w:instrText xml:space="preserve"> PAGEREF _Toc188277165 \h </w:instrText>
        </w:r>
        <w:r>
          <w:rPr>
            <w:noProof/>
            <w:webHidden/>
          </w:rPr>
        </w:r>
        <w:r>
          <w:rPr>
            <w:noProof/>
            <w:webHidden/>
          </w:rPr>
          <w:fldChar w:fldCharType="separate"/>
        </w:r>
        <w:r>
          <w:rPr>
            <w:noProof/>
            <w:webHidden/>
          </w:rPr>
          <w:t>7</w:t>
        </w:r>
        <w:r>
          <w:rPr>
            <w:noProof/>
            <w:webHidden/>
          </w:rPr>
          <w:fldChar w:fldCharType="end"/>
        </w:r>
      </w:hyperlink>
    </w:p>
    <w:p w14:paraId="23F0C012" w14:textId="0E14636F" w:rsidR="0098498C" w:rsidRDefault="0098498C">
      <w:pPr>
        <w:pStyle w:val="TOC1"/>
        <w:tabs>
          <w:tab w:val="left" w:pos="400"/>
          <w:tab w:val="right" w:leader="dot" w:pos="9016"/>
        </w:tabs>
        <w:rPr>
          <w:rFonts w:eastAsiaTheme="minorEastAsia" w:cstheme="minorBidi"/>
          <w:noProof/>
          <w:kern w:val="2"/>
          <w:sz w:val="24"/>
          <w:lang w:eastAsia="en-GB"/>
          <w14:ligatures w14:val="standardContextual"/>
        </w:rPr>
      </w:pPr>
      <w:hyperlink w:anchor="_Toc188277166" w:history="1">
        <w:r w:rsidRPr="003D65E8">
          <w:rPr>
            <w:rStyle w:val="Hyperlink"/>
            <w:noProof/>
          </w:rPr>
          <w:t>2</w:t>
        </w:r>
        <w:r>
          <w:rPr>
            <w:rFonts w:eastAsiaTheme="minorEastAsia" w:cstheme="minorBidi"/>
            <w:noProof/>
            <w:kern w:val="2"/>
            <w:sz w:val="24"/>
            <w:lang w:eastAsia="en-GB"/>
            <w14:ligatures w14:val="standardContextual"/>
          </w:rPr>
          <w:tab/>
        </w:r>
        <w:r w:rsidRPr="003D65E8">
          <w:rPr>
            <w:rStyle w:val="Hyperlink"/>
            <w:noProof/>
          </w:rPr>
          <w:t>Literature Reviews</w:t>
        </w:r>
        <w:r>
          <w:rPr>
            <w:noProof/>
            <w:webHidden/>
          </w:rPr>
          <w:tab/>
        </w:r>
        <w:r>
          <w:rPr>
            <w:noProof/>
            <w:webHidden/>
          </w:rPr>
          <w:fldChar w:fldCharType="begin"/>
        </w:r>
        <w:r>
          <w:rPr>
            <w:noProof/>
            <w:webHidden/>
          </w:rPr>
          <w:instrText xml:space="preserve"> PAGEREF _Toc188277166 \h </w:instrText>
        </w:r>
        <w:r>
          <w:rPr>
            <w:noProof/>
            <w:webHidden/>
          </w:rPr>
        </w:r>
        <w:r>
          <w:rPr>
            <w:noProof/>
            <w:webHidden/>
          </w:rPr>
          <w:fldChar w:fldCharType="separate"/>
        </w:r>
        <w:r>
          <w:rPr>
            <w:noProof/>
            <w:webHidden/>
          </w:rPr>
          <w:t>9</w:t>
        </w:r>
        <w:r>
          <w:rPr>
            <w:noProof/>
            <w:webHidden/>
          </w:rPr>
          <w:fldChar w:fldCharType="end"/>
        </w:r>
      </w:hyperlink>
    </w:p>
    <w:p w14:paraId="66052A35" w14:textId="7BE97896"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67" w:history="1">
        <w:r w:rsidRPr="003D65E8">
          <w:rPr>
            <w:rStyle w:val="Hyperlink"/>
            <w:noProof/>
          </w:rPr>
          <w:t>2.1</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Background and overview of relevant literature</w:t>
        </w:r>
        <w:r>
          <w:rPr>
            <w:noProof/>
            <w:webHidden/>
          </w:rPr>
          <w:tab/>
        </w:r>
        <w:r>
          <w:rPr>
            <w:noProof/>
            <w:webHidden/>
          </w:rPr>
          <w:fldChar w:fldCharType="begin"/>
        </w:r>
        <w:r>
          <w:rPr>
            <w:noProof/>
            <w:webHidden/>
          </w:rPr>
          <w:instrText xml:space="preserve"> PAGEREF _Toc188277167 \h </w:instrText>
        </w:r>
        <w:r>
          <w:rPr>
            <w:noProof/>
            <w:webHidden/>
          </w:rPr>
        </w:r>
        <w:r>
          <w:rPr>
            <w:noProof/>
            <w:webHidden/>
          </w:rPr>
          <w:fldChar w:fldCharType="separate"/>
        </w:r>
        <w:r>
          <w:rPr>
            <w:noProof/>
            <w:webHidden/>
          </w:rPr>
          <w:t>9</w:t>
        </w:r>
        <w:r>
          <w:rPr>
            <w:noProof/>
            <w:webHidden/>
          </w:rPr>
          <w:fldChar w:fldCharType="end"/>
        </w:r>
      </w:hyperlink>
    </w:p>
    <w:p w14:paraId="6F3131E1" w14:textId="20295456"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68" w:history="1">
        <w:r w:rsidRPr="003D65E8">
          <w:rPr>
            <w:rStyle w:val="Hyperlink"/>
            <w:noProof/>
          </w:rPr>
          <w:t>2.2</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Review methods</w:t>
        </w:r>
        <w:r>
          <w:rPr>
            <w:noProof/>
            <w:webHidden/>
          </w:rPr>
          <w:tab/>
        </w:r>
        <w:r>
          <w:rPr>
            <w:noProof/>
            <w:webHidden/>
          </w:rPr>
          <w:fldChar w:fldCharType="begin"/>
        </w:r>
        <w:r>
          <w:rPr>
            <w:noProof/>
            <w:webHidden/>
          </w:rPr>
          <w:instrText xml:space="preserve"> PAGEREF _Toc188277168 \h </w:instrText>
        </w:r>
        <w:r>
          <w:rPr>
            <w:noProof/>
            <w:webHidden/>
          </w:rPr>
        </w:r>
        <w:r>
          <w:rPr>
            <w:noProof/>
            <w:webHidden/>
          </w:rPr>
          <w:fldChar w:fldCharType="separate"/>
        </w:r>
        <w:r>
          <w:rPr>
            <w:noProof/>
            <w:webHidden/>
          </w:rPr>
          <w:t>12</w:t>
        </w:r>
        <w:r>
          <w:rPr>
            <w:noProof/>
            <w:webHidden/>
          </w:rPr>
          <w:fldChar w:fldCharType="end"/>
        </w:r>
      </w:hyperlink>
    </w:p>
    <w:p w14:paraId="4D5383E4" w14:textId="12884CC3"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69" w:history="1">
        <w:r w:rsidRPr="003D65E8">
          <w:rPr>
            <w:rStyle w:val="Hyperlink"/>
            <w:noProof/>
          </w:rPr>
          <w:t>2.3</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Economic evidence</w:t>
        </w:r>
        <w:r>
          <w:rPr>
            <w:noProof/>
            <w:webHidden/>
          </w:rPr>
          <w:tab/>
        </w:r>
        <w:r>
          <w:rPr>
            <w:noProof/>
            <w:webHidden/>
          </w:rPr>
          <w:fldChar w:fldCharType="begin"/>
        </w:r>
        <w:r>
          <w:rPr>
            <w:noProof/>
            <w:webHidden/>
          </w:rPr>
          <w:instrText xml:space="preserve"> PAGEREF _Toc188277169 \h </w:instrText>
        </w:r>
        <w:r>
          <w:rPr>
            <w:noProof/>
            <w:webHidden/>
          </w:rPr>
        </w:r>
        <w:r>
          <w:rPr>
            <w:noProof/>
            <w:webHidden/>
          </w:rPr>
          <w:fldChar w:fldCharType="separate"/>
        </w:r>
        <w:r>
          <w:rPr>
            <w:noProof/>
            <w:webHidden/>
          </w:rPr>
          <w:t>13</w:t>
        </w:r>
        <w:r>
          <w:rPr>
            <w:noProof/>
            <w:webHidden/>
          </w:rPr>
          <w:fldChar w:fldCharType="end"/>
        </w:r>
      </w:hyperlink>
    </w:p>
    <w:p w14:paraId="17F7A51C" w14:textId="0406B659"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70" w:history="1">
        <w:r w:rsidRPr="003D65E8">
          <w:rPr>
            <w:rStyle w:val="Hyperlink"/>
            <w:noProof/>
          </w:rPr>
          <w:t>2.4</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Longitudinal studies</w:t>
        </w:r>
        <w:r>
          <w:rPr>
            <w:noProof/>
            <w:webHidden/>
          </w:rPr>
          <w:tab/>
        </w:r>
        <w:r>
          <w:rPr>
            <w:noProof/>
            <w:webHidden/>
          </w:rPr>
          <w:fldChar w:fldCharType="begin"/>
        </w:r>
        <w:r>
          <w:rPr>
            <w:noProof/>
            <w:webHidden/>
          </w:rPr>
          <w:instrText xml:space="preserve"> PAGEREF _Toc188277170 \h </w:instrText>
        </w:r>
        <w:r>
          <w:rPr>
            <w:noProof/>
            <w:webHidden/>
          </w:rPr>
        </w:r>
        <w:r>
          <w:rPr>
            <w:noProof/>
            <w:webHidden/>
          </w:rPr>
          <w:fldChar w:fldCharType="separate"/>
        </w:r>
        <w:r>
          <w:rPr>
            <w:noProof/>
            <w:webHidden/>
          </w:rPr>
          <w:t>23</w:t>
        </w:r>
        <w:r>
          <w:rPr>
            <w:noProof/>
            <w:webHidden/>
          </w:rPr>
          <w:fldChar w:fldCharType="end"/>
        </w:r>
      </w:hyperlink>
    </w:p>
    <w:p w14:paraId="1285F080" w14:textId="36DDD4A5"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71" w:history="1">
        <w:r w:rsidRPr="003D65E8">
          <w:rPr>
            <w:rStyle w:val="Hyperlink"/>
            <w:noProof/>
          </w:rPr>
          <w:t>2.5</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Multi-disciplinary staffing</w:t>
        </w:r>
        <w:r>
          <w:rPr>
            <w:noProof/>
            <w:webHidden/>
          </w:rPr>
          <w:tab/>
        </w:r>
        <w:r>
          <w:rPr>
            <w:noProof/>
            <w:webHidden/>
          </w:rPr>
          <w:fldChar w:fldCharType="begin"/>
        </w:r>
        <w:r>
          <w:rPr>
            <w:noProof/>
            <w:webHidden/>
          </w:rPr>
          <w:instrText xml:space="preserve"> PAGEREF _Toc188277171 \h </w:instrText>
        </w:r>
        <w:r>
          <w:rPr>
            <w:noProof/>
            <w:webHidden/>
          </w:rPr>
        </w:r>
        <w:r>
          <w:rPr>
            <w:noProof/>
            <w:webHidden/>
          </w:rPr>
          <w:fldChar w:fldCharType="separate"/>
        </w:r>
        <w:r>
          <w:rPr>
            <w:noProof/>
            <w:webHidden/>
          </w:rPr>
          <w:t>25</w:t>
        </w:r>
        <w:r>
          <w:rPr>
            <w:noProof/>
            <w:webHidden/>
          </w:rPr>
          <w:fldChar w:fldCharType="end"/>
        </w:r>
      </w:hyperlink>
    </w:p>
    <w:p w14:paraId="3768235C" w14:textId="6D96D42E"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72" w:history="1">
        <w:r w:rsidRPr="003D65E8">
          <w:rPr>
            <w:rStyle w:val="Hyperlink"/>
            <w:noProof/>
          </w:rPr>
          <w:t>2.6</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Review summary and conclusions</w:t>
        </w:r>
        <w:r>
          <w:rPr>
            <w:noProof/>
            <w:webHidden/>
          </w:rPr>
          <w:tab/>
        </w:r>
        <w:r>
          <w:rPr>
            <w:noProof/>
            <w:webHidden/>
          </w:rPr>
          <w:fldChar w:fldCharType="begin"/>
        </w:r>
        <w:r>
          <w:rPr>
            <w:noProof/>
            <w:webHidden/>
          </w:rPr>
          <w:instrText xml:space="preserve"> PAGEREF _Toc188277172 \h </w:instrText>
        </w:r>
        <w:r>
          <w:rPr>
            <w:noProof/>
            <w:webHidden/>
          </w:rPr>
        </w:r>
        <w:r>
          <w:rPr>
            <w:noProof/>
            <w:webHidden/>
          </w:rPr>
          <w:fldChar w:fldCharType="separate"/>
        </w:r>
        <w:r>
          <w:rPr>
            <w:noProof/>
            <w:webHidden/>
          </w:rPr>
          <w:t>27</w:t>
        </w:r>
        <w:r>
          <w:rPr>
            <w:noProof/>
            <w:webHidden/>
          </w:rPr>
          <w:fldChar w:fldCharType="end"/>
        </w:r>
      </w:hyperlink>
    </w:p>
    <w:p w14:paraId="3121577D" w14:textId="74738922" w:rsidR="0098498C" w:rsidRDefault="0098498C">
      <w:pPr>
        <w:pStyle w:val="TOC1"/>
        <w:tabs>
          <w:tab w:val="left" w:pos="400"/>
          <w:tab w:val="right" w:leader="dot" w:pos="9016"/>
        </w:tabs>
        <w:rPr>
          <w:rFonts w:eastAsiaTheme="minorEastAsia" w:cstheme="minorBidi"/>
          <w:noProof/>
          <w:kern w:val="2"/>
          <w:sz w:val="24"/>
          <w:lang w:eastAsia="en-GB"/>
          <w14:ligatures w14:val="standardContextual"/>
        </w:rPr>
      </w:pPr>
      <w:hyperlink w:anchor="_Toc188277173" w:history="1">
        <w:r w:rsidRPr="003D65E8">
          <w:rPr>
            <w:rStyle w:val="Hyperlink"/>
            <w:noProof/>
          </w:rPr>
          <w:t>3</w:t>
        </w:r>
        <w:r>
          <w:rPr>
            <w:rFonts w:eastAsiaTheme="minorEastAsia" w:cstheme="minorBidi"/>
            <w:noProof/>
            <w:kern w:val="2"/>
            <w:sz w:val="24"/>
            <w:lang w:eastAsia="en-GB"/>
            <w14:ligatures w14:val="standardContextual"/>
          </w:rPr>
          <w:tab/>
        </w:r>
        <w:r w:rsidRPr="003D65E8">
          <w:rPr>
            <w:rStyle w:val="Hyperlink"/>
            <w:noProof/>
          </w:rPr>
          <w:t>Methods</w:t>
        </w:r>
        <w:r>
          <w:rPr>
            <w:noProof/>
            <w:webHidden/>
          </w:rPr>
          <w:tab/>
        </w:r>
        <w:r>
          <w:rPr>
            <w:noProof/>
            <w:webHidden/>
          </w:rPr>
          <w:fldChar w:fldCharType="begin"/>
        </w:r>
        <w:r>
          <w:rPr>
            <w:noProof/>
            <w:webHidden/>
          </w:rPr>
          <w:instrText xml:space="preserve"> PAGEREF _Toc188277173 \h </w:instrText>
        </w:r>
        <w:r>
          <w:rPr>
            <w:noProof/>
            <w:webHidden/>
          </w:rPr>
        </w:r>
        <w:r>
          <w:rPr>
            <w:noProof/>
            <w:webHidden/>
          </w:rPr>
          <w:fldChar w:fldCharType="separate"/>
        </w:r>
        <w:r>
          <w:rPr>
            <w:noProof/>
            <w:webHidden/>
          </w:rPr>
          <w:t>29</w:t>
        </w:r>
        <w:r>
          <w:rPr>
            <w:noProof/>
            <w:webHidden/>
          </w:rPr>
          <w:fldChar w:fldCharType="end"/>
        </w:r>
      </w:hyperlink>
    </w:p>
    <w:p w14:paraId="672632CB" w14:textId="42FE3BF9"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74" w:history="1">
        <w:r w:rsidRPr="003D65E8">
          <w:rPr>
            <w:rStyle w:val="Hyperlink"/>
            <w:noProof/>
          </w:rPr>
          <w:t>3.1</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Cross-sectional study (national, hospital Trust-level)</w:t>
        </w:r>
        <w:r>
          <w:rPr>
            <w:noProof/>
            <w:webHidden/>
          </w:rPr>
          <w:tab/>
        </w:r>
        <w:r>
          <w:rPr>
            <w:noProof/>
            <w:webHidden/>
          </w:rPr>
          <w:fldChar w:fldCharType="begin"/>
        </w:r>
        <w:r>
          <w:rPr>
            <w:noProof/>
            <w:webHidden/>
          </w:rPr>
          <w:instrText xml:space="preserve"> PAGEREF _Toc188277174 \h </w:instrText>
        </w:r>
        <w:r>
          <w:rPr>
            <w:noProof/>
            <w:webHidden/>
          </w:rPr>
        </w:r>
        <w:r>
          <w:rPr>
            <w:noProof/>
            <w:webHidden/>
          </w:rPr>
          <w:fldChar w:fldCharType="separate"/>
        </w:r>
        <w:r>
          <w:rPr>
            <w:noProof/>
            <w:webHidden/>
          </w:rPr>
          <w:t>29</w:t>
        </w:r>
        <w:r>
          <w:rPr>
            <w:noProof/>
            <w:webHidden/>
          </w:rPr>
          <w:fldChar w:fldCharType="end"/>
        </w:r>
      </w:hyperlink>
    </w:p>
    <w:p w14:paraId="3F779486" w14:textId="61AA6045"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75" w:history="1">
        <w:r w:rsidRPr="003D65E8">
          <w:rPr>
            <w:rStyle w:val="Hyperlink"/>
            <w:noProof/>
          </w:rPr>
          <w:t>3.2</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Cross-sectional study (national, ward-level)</w:t>
        </w:r>
        <w:r>
          <w:rPr>
            <w:noProof/>
            <w:webHidden/>
          </w:rPr>
          <w:tab/>
        </w:r>
        <w:r>
          <w:rPr>
            <w:noProof/>
            <w:webHidden/>
          </w:rPr>
          <w:fldChar w:fldCharType="begin"/>
        </w:r>
        <w:r>
          <w:rPr>
            <w:noProof/>
            <w:webHidden/>
          </w:rPr>
          <w:instrText xml:space="preserve"> PAGEREF _Toc188277175 \h </w:instrText>
        </w:r>
        <w:r>
          <w:rPr>
            <w:noProof/>
            <w:webHidden/>
          </w:rPr>
        </w:r>
        <w:r>
          <w:rPr>
            <w:noProof/>
            <w:webHidden/>
          </w:rPr>
          <w:fldChar w:fldCharType="separate"/>
        </w:r>
        <w:r>
          <w:rPr>
            <w:noProof/>
            <w:webHidden/>
          </w:rPr>
          <w:t>34</w:t>
        </w:r>
        <w:r>
          <w:rPr>
            <w:noProof/>
            <w:webHidden/>
          </w:rPr>
          <w:fldChar w:fldCharType="end"/>
        </w:r>
      </w:hyperlink>
    </w:p>
    <w:p w14:paraId="6989BF67" w14:textId="5E65FB95"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76" w:history="1">
        <w:r w:rsidRPr="003D65E8">
          <w:rPr>
            <w:rStyle w:val="Hyperlink"/>
            <w:noProof/>
          </w:rPr>
          <w:t>3.3</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Longitudinal study (selected Trusts, patient-level)</w:t>
        </w:r>
        <w:r>
          <w:rPr>
            <w:noProof/>
            <w:webHidden/>
          </w:rPr>
          <w:tab/>
        </w:r>
        <w:r>
          <w:rPr>
            <w:noProof/>
            <w:webHidden/>
          </w:rPr>
          <w:fldChar w:fldCharType="begin"/>
        </w:r>
        <w:r>
          <w:rPr>
            <w:noProof/>
            <w:webHidden/>
          </w:rPr>
          <w:instrText xml:space="preserve"> PAGEREF _Toc188277176 \h </w:instrText>
        </w:r>
        <w:r>
          <w:rPr>
            <w:noProof/>
            <w:webHidden/>
          </w:rPr>
        </w:r>
        <w:r>
          <w:rPr>
            <w:noProof/>
            <w:webHidden/>
          </w:rPr>
          <w:fldChar w:fldCharType="separate"/>
        </w:r>
        <w:r>
          <w:rPr>
            <w:noProof/>
            <w:webHidden/>
          </w:rPr>
          <w:t>36</w:t>
        </w:r>
        <w:r>
          <w:rPr>
            <w:noProof/>
            <w:webHidden/>
          </w:rPr>
          <w:fldChar w:fldCharType="end"/>
        </w:r>
      </w:hyperlink>
    </w:p>
    <w:p w14:paraId="6480D3BE" w14:textId="40342147"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77" w:history="1">
        <w:r w:rsidRPr="003D65E8">
          <w:rPr>
            <w:rStyle w:val="Hyperlink"/>
            <w:noProof/>
          </w:rPr>
          <w:t>3.4</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Economic analysis</w:t>
        </w:r>
        <w:r>
          <w:rPr>
            <w:noProof/>
            <w:webHidden/>
          </w:rPr>
          <w:tab/>
        </w:r>
        <w:r>
          <w:rPr>
            <w:noProof/>
            <w:webHidden/>
          </w:rPr>
          <w:fldChar w:fldCharType="begin"/>
        </w:r>
        <w:r>
          <w:rPr>
            <w:noProof/>
            <w:webHidden/>
          </w:rPr>
          <w:instrText xml:space="preserve"> PAGEREF _Toc188277177 \h </w:instrText>
        </w:r>
        <w:r>
          <w:rPr>
            <w:noProof/>
            <w:webHidden/>
          </w:rPr>
        </w:r>
        <w:r>
          <w:rPr>
            <w:noProof/>
            <w:webHidden/>
          </w:rPr>
          <w:fldChar w:fldCharType="separate"/>
        </w:r>
        <w:r>
          <w:rPr>
            <w:noProof/>
            <w:webHidden/>
          </w:rPr>
          <w:t>48</w:t>
        </w:r>
        <w:r>
          <w:rPr>
            <w:noProof/>
            <w:webHidden/>
          </w:rPr>
          <w:fldChar w:fldCharType="end"/>
        </w:r>
      </w:hyperlink>
    </w:p>
    <w:p w14:paraId="3D480D7F" w14:textId="4F5F8F76"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78" w:history="1">
        <w:r w:rsidRPr="003D65E8">
          <w:rPr>
            <w:rStyle w:val="Hyperlink"/>
            <w:noProof/>
          </w:rPr>
          <w:t>3.5</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Ethics and approvals</w:t>
        </w:r>
        <w:r>
          <w:rPr>
            <w:noProof/>
            <w:webHidden/>
          </w:rPr>
          <w:tab/>
        </w:r>
        <w:r>
          <w:rPr>
            <w:noProof/>
            <w:webHidden/>
          </w:rPr>
          <w:fldChar w:fldCharType="begin"/>
        </w:r>
        <w:r>
          <w:rPr>
            <w:noProof/>
            <w:webHidden/>
          </w:rPr>
          <w:instrText xml:space="preserve"> PAGEREF _Toc188277178 \h </w:instrText>
        </w:r>
        <w:r>
          <w:rPr>
            <w:noProof/>
            <w:webHidden/>
          </w:rPr>
        </w:r>
        <w:r>
          <w:rPr>
            <w:noProof/>
            <w:webHidden/>
          </w:rPr>
          <w:fldChar w:fldCharType="separate"/>
        </w:r>
        <w:r>
          <w:rPr>
            <w:noProof/>
            <w:webHidden/>
          </w:rPr>
          <w:t>51</w:t>
        </w:r>
        <w:r>
          <w:rPr>
            <w:noProof/>
            <w:webHidden/>
          </w:rPr>
          <w:fldChar w:fldCharType="end"/>
        </w:r>
      </w:hyperlink>
    </w:p>
    <w:p w14:paraId="103A8314" w14:textId="48ADA2B0"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79" w:history="1">
        <w:r w:rsidRPr="003D65E8">
          <w:rPr>
            <w:rStyle w:val="Hyperlink"/>
            <w:noProof/>
          </w:rPr>
          <w:t>3.6</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Patient, Public and service engagement / involvement</w:t>
        </w:r>
        <w:r>
          <w:rPr>
            <w:noProof/>
            <w:webHidden/>
          </w:rPr>
          <w:tab/>
        </w:r>
        <w:r>
          <w:rPr>
            <w:noProof/>
            <w:webHidden/>
          </w:rPr>
          <w:fldChar w:fldCharType="begin"/>
        </w:r>
        <w:r>
          <w:rPr>
            <w:noProof/>
            <w:webHidden/>
          </w:rPr>
          <w:instrText xml:space="preserve"> PAGEREF _Toc188277179 \h </w:instrText>
        </w:r>
        <w:r>
          <w:rPr>
            <w:noProof/>
            <w:webHidden/>
          </w:rPr>
        </w:r>
        <w:r>
          <w:rPr>
            <w:noProof/>
            <w:webHidden/>
          </w:rPr>
          <w:fldChar w:fldCharType="separate"/>
        </w:r>
        <w:r>
          <w:rPr>
            <w:noProof/>
            <w:webHidden/>
          </w:rPr>
          <w:t>52</w:t>
        </w:r>
        <w:r>
          <w:rPr>
            <w:noProof/>
            <w:webHidden/>
          </w:rPr>
          <w:fldChar w:fldCharType="end"/>
        </w:r>
      </w:hyperlink>
    </w:p>
    <w:p w14:paraId="2FC343C0" w14:textId="592F2C82" w:rsidR="0098498C" w:rsidRDefault="0098498C">
      <w:pPr>
        <w:pStyle w:val="TOC1"/>
        <w:tabs>
          <w:tab w:val="left" w:pos="400"/>
          <w:tab w:val="right" w:leader="dot" w:pos="9016"/>
        </w:tabs>
        <w:rPr>
          <w:rFonts w:eastAsiaTheme="minorEastAsia" w:cstheme="minorBidi"/>
          <w:noProof/>
          <w:kern w:val="2"/>
          <w:sz w:val="24"/>
          <w:lang w:eastAsia="en-GB"/>
          <w14:ligatures w14:val="standardContextual"/>
        </w:rPr>
      </w:pPr>
      <w:hyperlink w:anchor="_Toc188277180" w:history="1">
        <w:r w:rsidRPr="003D65E8">
          <w:rPr>
            <w:rStyle w:val="Hyperlink"/>
            <w:rFonts w:eastAsia="Times New Roman"/>
            <w:noProof/>
          </w:rPr>
          <w:t>4</w:t>
        </w:r>
        <w:r>
          <w:rPr>
            <w:rFonts w:eastAsiaTheme="minorEastAsia" w:cstheme="minorBidi"/>
            <w:noProof/>
            <w:kern w:val="2"/>
            <w:sz w:val="24"/>
            <w:lang w:eastAsia="en-GB"/>
            <w14:ligatures w14:val="standardContextual"/>
          </w:rPr>
          <w:tab/>
        </w:r>
        <w:r w:rsidRPr="003D65E8">
          <w:rPr>
            <w:rStyle w:val="Hyperlink"/>
            <w:noProof/>
          </w:rPr>
          <w:t>National Cross-sectional study results</w:t>
        </w:r>
        <w:r>
          <w:rPr>
            <w:noProof/>
            <w:webHidden/>
          </w:rPr>
          <w:tab/>
        </w:r>
        <w:r>
          <w:rPr>
            <w:noProof/>
            <w:webHidden/>
          </w:rPr>
          <w:fldChar w:fldCharType="begin"/>
        </w:r>
        <w:r>
          <w:rPr>
            <w:noProof/>
            <w:webHidden/>
          </w:rPr>
          <w:instrText xml:space="preserve"> PAGEREF _Toc188277180 \h </w:instrText>
        </w:r>
        <w:r>
          <w:rPr>
            <w:noProof/>
            <w:webHidden/>
          </w:rPr>
        </w:r>
        <w:r>
          <w:rPr>
            <w:noProof/>
            <w:webHidden/>
          </w:rPr>
          <w:fldChar w:fldCharType="separate"/>
        </w:r>
        <w:r>
          <w:rPr>
            <w:noProof/>
            <w:webHidden/>
          </w:rPr>
          <w:t>54</w:t>
        </w:r>
        <w:r>
          <w:rPr>
            <w:noProof/>
            <w:webHidden/>
          </w:rPr>
          <w:fldChar w:fldCharType="end"/>
        </w:r>
      </w:hyperlink>
    </w:p>
    <w:p w14:paraId="710ADA0A" w14:textId="2D8F4E24"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81" w:history="1">
        <w:r w:rsidRPr="003D65E8">
          <w:rPr>
            <w:rStyle w:val="Hyperlink"/>
            <w:noProof/>
          </w:rPr>
          <w:t>4.1</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Hospital mortality</w:t>
        </w:r>
        <w:r>
          <w:rPr>
            <w:noProof/>
            <w:webHidden/>
          </w:rPr>
          <w:tab/>
        </w:r>
        <w:r>
          <w:rPr>
            <w:noProof/>
            <w:webHidden/>
          </w:rPr>
          <w:fldChar w:fldCharType="begin"/>
        </w:r>
        <w:r>
          <w:rPr>
            <w:noProof/>
            <w:webHidden/>
          </w:rPr>
          <w:instrText xml:space="preserve"> PAGEREF _Toc188277181 \h </w:instrText>
        </w:r>
        <w:r>
          <w:rPr>
            <w:noProof/>
            <w:webHidden/>
          </w:rPr>
        </w:r>
        <w:r>
          <w:rPr>
            <w:noProof/>
            <w:webHidden/>
          </w:rPr>
          <w:fldChar w:fldCharType="separate"/>
        </w:r>
        <w:r>
          <w:rPr>
            <w:noProof/>
            <w:webHidden/>
          </w:rPr>
          <w:t>54</w:t>
        </w:r>
        <w:r>
          <w:rPr>
            <w:noProof/>
            <w:webHidden/>
          </w:rPr>
          <w:fldChar w:fldCharType="end"/>
        </w:r>
      </w:hyperlink>
    </w:p>
    <w:p w14:paraId="485BA1CD" w14:textId="1FCE4548"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82" w:history="1">
        <w:r w:rsidRPr="003D65E8">
          <w:rPr>
            <w:rStyle w:val="Hyperlink"/>
            <w:noProof/>
          </w:rPr>
          <w:t>4.2</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Patient experience</w:t>
        </w:r>
        <w:r>
          <w:rPr>
            <w:noProof/>
            <w:webHidden/>
          </w:rPr>
          <w:tab/>
        </w:r>
        <w:r>
          <w:rPr>
            <w:noProof/>
            <w:webHidden/>
          </w:rPr>
          <w:fldChar w:fldCharType="begin"/>
        </w:r>
        <w:r>
          <w:rPr>
            <w:noProof/>
            <w:webHidden/>
          </w:rPr>
          <w:instrText xml:space="preserve"> PAGEREF _Toc188277182 \h </w:instrText>
        </w:r>
        <w:r>
          <w:rPr>
            <w:noProof/>
            <w:webHidden/>
          </w:rPr>
        </w:r>
        <w:r>
          <w:rPr>
            <w:noProof/>
            <w:webHidden/>
          </w:rPr>
          <w:fldChar w:fldCharType="separate"/>
        </w:r>
        <w:r>
          <w:rPr>
            <w:noProof/>
            <w:webHidden/>
          </w:rPr>
          <w:t>56</w:t>
        </w:r>
        <w:r>
          <w:rPr>
            <w:noProof/>
            <w:webHidden/>
          </w:rPr>
          <w:fldChar w:fldCharType="end"/>
        </w:r>
      </w:hyperlink>
    </w:p>
    <w:p w14:paraId="7E5B0C29" w14:textId="6527A78D"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83" w:history="1">
        <w:r w:rsidRPr="003D65E8">
          <w:rPr>
            <w:rStyle w:val="Hyperlink"/>
            <w:noProof/>
          </w:rPr>
          <w:t>4.3</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Staff experience</w:t>
        </w:r>
        <w:r>
          <w:rPr>
            <w:noProof/>
            <w:webHidden/>
          </w:rPr>
          <w:tab/>
        </w:r>
        <w:r>
          <w:rPr>
            <w:noProof/>
            <w:webHidden/>
          </w:rPr>
          <w:fldChar w:fldCharType="begin"/>
        </w:r>
        <w:r>
          <w:rPr>
            <w:noProof/>
            <w:webHidden/>
          </w:rPr>
          <w:instrText xml:space="preserve"> PAGEREF _Toc188277183 \h </w:instrText>
        </w:r>
        <w:r>
          <w:rPr>
            <w:noProof/>
            <w:webHidden/>
          </w:rPr>
        </w:r>
        <w:r>
          <w:rPr>
            <w:noProof/>
            <w:webHidden/>
          </w:rPr>
          <w:fldChar w:fldCharType="separate"/>
        </w:r>
        <w:r>
          <w:rPr>
            <w:noProof/>
            <w:webHidden/>
          </w:rPr>
          <w:t>57</w:t>
        </w:r>
        <w:r>
          <w:rPr>
            <w:noProof/>
            <w:webHidden/>
          </w:rPr>
          <w:fldChar w:fldCharType="end"/>
        </w:r>
      </w:hyperlink>
    </w:p>
    <w:p w14:paraId="05EE872B" w14:textId="45DEFBD4"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84" w:history="1">
        <w:r w:rsidRPr="003D65E8">
          <w:rPr>
            <w:rStyle w:val="Hyperlink"/>
            <w:noProof/>
          </w:rPr>
          <w:t>4.4</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Ward-level associations between nurse staffing and harms (national data)</w:t>
        </w:r>
        <w:r>
          <w:rPr>
            <w:noProof/>
            <w:webHidden/>
          </w:rPr>
          <w:tab/>
        </w:r>
        <w:r>
          <w:rPr>
            <w:noProof/>
            <w:webHidden/>
          </w:rPr>
          <w:fldChar w:fldCharType="begin"/>
        </w:r>
        <w:r>
          <w:rPr>
            <w:noProof/>
            <w:webHidden/>
          </w:rPr>
          <w:instrText xml:space="preserve"> PAGEREF _Toc188277184 \h </w:instrText>
        </w:r>
        <w:r>
          <w:rPr>
            <w:noProof/>
            <w:webHidden/>
          </w:rPr>
        </w:r>
        <w:r>
          <w:rPr>
            <w:noProof/>
            <w:webHidden/>
          </w:rPr>
          <w:fldChar w:fldCharType="separate"/>
        </w:r>
        <w:r>
          <w:rPr>
            <w:noProof/>
            <w:webHidden/>
          </w:rPr>
          <w:t>59</w:t>
        </w:r>
        <w:r>
          <w:rPr>
            <w:noProof/>
            <w:webHidden/>
          </w:rPr>
          <w:fldChar w:fldCharType="end"/>
        </w:r>
      </w:hyperlink>
    </w:p>
    <w:p w14:paraId="2AC44348" w14:textId="7D2BCDA7"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85" w:history="1">
        <w:r w:rsidRPr="003D65E8">
          <w:rPr>
            <w:rStyle w:val="Hyperlink"/>
            <w:rFonts w:ascii="Arial" w:hAnsi="Arial" w:cs="Arial"/>
            <w:bCs/>
            <w:noProof/>
            <w:lang w:bidi="hi-IN"/>
          </w:rPr>
          <w:t>4.5</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Summary of main results</w:t>
        </w:r>
        <w:r>
          <w:rPr>
            <w:noProof/>
            <w:webHidden/>
          </w:rPr>
          <w:tab/>
        </w:r>
        <w:r>
          <w:rPr>
            <w:noProof/>
            <w:webHidden/>
          </w:rPr>
          <w:fldChar w:fldCharType="begin"/>
        </w:r>
        <w:r>
          <w:rPr>
            <w:noProof/>
            <w:webHidden/>
          </w:rPr>
          <w:instrText xml:space="preserve"> PAGEREF _Toc188277185 \h </w:instrText>
        </w:r>
        <w:r>
          <w:rPr>
            <w:noProof/>
            <w:webHidden/>
          </w:rPr>
        </w:r>
        <w:r>
          <w:rPr>
            <w:noProof/>
            <w:webHidden/>
          </w:rPr>
          <w:fldChar w:fldCharType="separate"/>
        </w:r>
        <w:r>
          <w:rPr>
            <w:noProof/>
            <w:webHidden/>
          </w:rPr>
          <w:t>61</w:t>
        </w:r>
        <w:r>
          <w:rPr>
            <w:noProof/>
            <w:webHidden/>
          </w:rPr>
          <w:fldChar w:fldCharType="end"/>
        </w:r>
      </w:hyperlink>
    </w:p>
    <w:p w14:paraId="4655DFA5" w14:textId="2A9E44EF" w:rsidR="0098498C" w:rsidRDefault="0098498C">
      <w:pPr>
        <w:pStyle w:val="TOC1"/>
        <w:tabs>
          <w:tab w:val="left" w:pos="400"/>
          <w:tab w:val="right" w:leader="dot" w:pos="9016"/>
        </w:tabs>
        <w:rPr>
          <w:rFonts w:eastAsiaTheme="minorEastAsia" w:cstheme="minorBidi"/>
          <w:noProof/>
          <w:kern w:val="2"/>
          <w:sz w:val="24"/>
          <w:lang w:eastAsia="en-GB"/>
          <w14:ligatures w14:val="standardContextual"/>
        </w:rPr>
      </w:pPr>
      <w:hyperlink w:anchor="_Toc188277186" w:history="1">
        <w:r w:rsidRPr="003D65E8">
          <w:rPr>
            <w:rStyle w:val="Hyperlink"/>
            <w:noProof/>
          </w:rPr>
          <w:t>5</w:t>
        </w:r>
        <w:r>
          <w:rPr>
            <w:rFonts w:eastAsiaTheme="minorEastAsia" w:cstheme="minorBidi"/>
            <w:noProof/>
            <w:kern w:val="2"/>
            <w:sz w:val="24"/>
            <w:lang w:eastAsia="en-GB"/>
            <w14:ligatures w14:val="standardContextual"/>
          </w:rPr>
          <w:tab/>
        </w:r>
        <w:r w:rsidRPr="003D65E8">
          <w:rPr>
            <w:rStyle w:val="Hyperlink"/>
            <w:noProof/>
          </w:rPr>
          <w:t>Trust Data Results</w:t>
        </w:r>
        <w:r>
          <w:rPr>
            <w:noProof/>
            <w:webHidden/>
          </w:rPr>
          <w:tab/>
        </w:r>
        <w:r>
          <w:rPr>
            <w:noProof/>
            <w:webHidden/>
          </w:rPr>
          <w:fldChar w:fldCharType="begin"/>
        </w:r>
        <w:r>
          <w:rPr>
            <w:noProof/>
            <w:webHidden/>
          </w:rPr>
          <w:instrText xml:space="preserve"> PAGEREF _Toc188277186 \h </w:instrText>
        </w:r>
        <w:r>
          <w:rPr>
            <w:noProof/>
            <w:webHidden/>
          </w:rPr>
        </w:r>
        <w:r>
          <w:rPr>
            <w:noProof/>
            <w:webHidden/>
          </w:rPr>
          <w:fldChar w:fldCharType="separate"/>
        </w:r>
        <w:r>
          <w:rPr>
            <w:noProof/>
            <w:webHidden/>
          </w:rPr>
          <w:t>63</w:t>
        </w:r>
        <w:r>
          <w:rPr>
            <w:noProof/>
            <w:webHidden/>
          </w:rPr>
          <w:fldChar w:fldCharType="end"/>
        </w:r>
      </w:hyperlink>
    </w:p>
    <w:p w14:paraId="6771A983" w14:textId="6DC8C8C8"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87" w:history="1">
        <w:r w:rsidRPr="003D65E8">
          <w:rPr>
            <w:rStyle w:val="Hyperlink"/>
            <w:noProof/>
          </w:rPr>
          <w:t>5.1</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Adult inpatient ward admissions</w:t>
        </w:r>
        <w:r>
          <w:rPr>
            <w:noProof/>
            <w:webHidden/>
          </w:rPr>
          <w:tab/>
        </w:r>
        <w:r>
          <w:rPr>
            <w:noProof/>
            <w:webHidden/>
          </w:rPr>
          <w:fldChar w:fldCharType="begin"/>
        </w:r>
        <w:r>
          <w:rPr>
            <w:noProof/>
            <w:webHidden/>
          </w:rPr>
          <w:instrText xml:space="preserve"> PAGEREF _Toc188277187 \h </w:instrText>
        </w:r>
        <w:r>
          <w:rPr>
            <w:noProof/>
            <w:webHidden/>
          </w:rPr>
        </w:r>
        <w:r>
          <w:rPr>
            <w:noProof/>
            <w:webHidden/>
          </w:rPr>
          <w:fldChar w:fldCharType="separate"/>
        </w:r>
        <w:r>
          <w:rPr>
            <w:noProof/>
            <w:webHidden/>
          </w:rPr>
          <w:t>63</w:t>
        </w:r>
        <w:r>
          <w:rPr>
            <w:noProof/>
            <w:webHidden/>
          </w:rPr>
          <w:fldChar w:fldCharType="end"/>
        </w:r>
      </w:hyperlink>
    </w:p>
    <w:p w14:paraId="0E80E800" w14:textId="3044F0BD"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88" w:history="1">
        <w:r w:rsidRPr="003D65E8">
          <w:rPr>
            <w:rStyle w:val="Hyperlink"/>
            <w:noProof/>
          </w:rPr>
          <w:t>5.2</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Wards and staffing</w:t>
        </w:r>
        <w:r>
          <w:rPr>
            <w:noProof/>
            <w:webHidden/>
          </w:rPr>
          <w:tab/>
        </w:r>
        <w:r>
          <w:rPr>
            <w:noProof/>
            <w:webHidden/>
          </w:rPr>
          <w:fldChar w:fldCharType="begin"/>
        </w:r>
        <w:r>
          <w:rPr>
            <w:noProof/>
            <w:webHidden/>
          </w:rPr>
          <w:instrText xml:space="preserve"> PAGEREF _Toc188277188 \h </w:instrText>
        </w:r>
        <w:r>
          <w:rPr>
            <w:noProof/>
            <w:webHidden/>
          </w:rPr>
        </w:r>
        <w:r>
          <w:rPr>
            <w:noProof/>
            <w:webHidden/>
          </w:rPr>
          <w:fldChar w:fldCharType="separate"/>
        </w:r>
        <w:r>
          <w:rPr>
            <w:noProof/>
            <w:webHidden/>
          </w:rPr>
          <w:t>64</w:t>
        </w:r>
        <w:r>
          <w:rPr>
            <w:noProof/>
            <w:webHidden/>
          </w:rPr>
          <w:fldChar w:fldCharType="end"/>
        </w:r>
      </w:hyperlink>
    </w:p>
    <w:p w14:paraId="02510093" w14:textId="030D13CF"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89" w:history="1">
        <w:r w:rsidRPr="003D65E8">
          <w:rPr>
            <w:rStyle w:val="Hyperlink"/>
            <w:noProof/>
          </w:rPr>
          <w:t>5.3</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Effects of days of low hours per patient day</w:t>
        </w:r>
        <w:r>
          <w:rPr>
            <w:noProof/>
            <w:webHidden/>
          </w:rPr>
          <w:tab/>
        </w:r>
        <w:r>
          <w:rPr>
            <w:noProof/>
            <w:webHidden/>
          </w:rPr>
          <w:fldChar w:fldCharType="begin"/>
        </w:r>
        <w:r>
          <w:rPr>
            <w:noProof/>
            <w:webHidden/>
          </w:rPr>
          <w:instrText xml:space="preserve"> PAGEREF _Toc188277189 \h </w:instrText>
        </w:r>
        <w:r>
          <w:rPr>
            <w:noProof/>
            <w:webHidden/>
          </w:rPr>
        </w:r>
        <w:r>
          <w:rPr>
            <w:noProof/>
            <w:webHidden/>
          </w:rPr>
          <w:fldChar w:fldCharType="separate"/>
        </w:r>
        <w:r>
          <w:rPr>
            <w:noProof/>
            <w:webHidden/>
          </w:rPr>
          <w:t>67</w:t>
        </w:r>
        <w:r>
          <w:rPr>
            <w:noProof/>
            <w:webHidden/>
          </w:rPr>
          <w:fldChar w:fldCharType="end"/>
        </w:r>
      </w:hyperlink>
    </w:p>
    <w:p w14:paraId="788FC032" w14:textId="016F98C1"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90" w:history="1">
        <w:r w:rsidRPr="003D65E8">
          <w:rPr>
            <w:rStyle w:val="Hyperlink"/>
            <w:noProof/>
          </w:rPr>
          <w:t>5.4</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Sensitivity analyses</w:t>
        </w:r>
        <w:r>
          <w:rPr>
            <w:noProof/>
            <w:webHidden/>
          </w:rPr>
          <w:tab/>
        </w:r>
        <w:r>
          <w:rPr>
            <w:noProof/>
            <w:webHidden/>
          </w:rPr>
          <w:fldChar w:fldCharType="begin"/>
        </w:r>
        <w:r>
          <w:rPr>
            <w:noProof/>
            <w:webHidden/>
          </w:rPr>
          <w:instrText xml:space="preserve"> PAGEREF _Toc188277190 \h </w:instrText>
        </w:r>
        <w:r>
          <w:rPr>
            <w:noProof/>
            <w:webHidden/>
          </w:rPr>
        </w:r>
        <w:r>
          <w:rPr>
            <w:noProof/>
            <w:webHidden/>
          </w:rPr>
          <w:fldChar w:fldCharType="separate"/>
        </w:r>
        <w:r>
          <w:rPr>
            <w:noProof/>
            <w:webHidden/>
          </w:rPr>
          <w:t>68</w:t>
        </w:r>
        <w:r>
          <w:rPr>
            <w:noProof/>
            <w:webHidden/>
          </w:rPr>
          <w:fldChar w:fldCharType="end"/>
        </w:r>
      </w:hyperlink>
    </w:p>
    <w:p w14:paraId="3DCD323B" w14:textId="3628F045"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91" w:history="1">
        <w:r w:rsidRPr="003D65E8">
          <w:rPr>
            <w:rStyle w:val="Hyperlink"/>
            <w:noProof/>
          </w:rPr>
          <w:t>5.5</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Patient &amp; staffing sub-groups.</w:t>
        </w:r>
        <w:r>
          <w:rPr>
            <w:noProof/>
            <w:webHidden/>
          </w:rPr>
          <w:tab/>
        </w:r>
        <w:r>
          <w:rPr>
            <w:noProof/>
            <w:webHidden/>
          </w:rPr>
          <w:fldChar w:fldCharType="begin"/>
        </w:r>
        <w:r>
          <w:rPr>
            <w:noProof/>
            <w:webHidden/>
          </w:rPr>
          <w:instrText xml:space="preserve"> PAGEREF _Toc188277191 \h </w:instrText>
        </w:r>
        <w:r>
          <w:rPr>
            <w:noProof/>
            <w:webHidden/>
          </w:rPr>
        </w:r>
        <w:r>
          <w:rPr>
            <w:noProof/>
            <w:webHidden/>
          </w:rPr>
          <w:fldChar w:fldCharType="separate"/>
        </w:r>
        <w:r>
          <w:rPr>
            <w:noProof/>
            <w:webHidden/>
          </w:rPr>
          <w:t>69</w:t>
        </w:r>
        <w:r>
          <w:rPr>
            <w:noProof/>
            <w:webHidden/>
          </w:rPr>
          <w:fldChar w:fldCharType="end"/>
        </w:r>
      </w:hyperlink>
    </w:p>
    <w:p w14:paraId="040CD9C7" w14:textId="3182C061"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92" w:history="1">
        <w:r w:rsidRPr="003D65E8">
          <w:rPr>
            <w:rStyle w:val="Hyperlink"/>
            <w:noProof/>
          </w:rPr>
          <w:t>5.6</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Effects of staff-mix</w:t>
        </w:r>
        <w:r>
          <w:rPr>
            <w:noProof/>
            <w:webHidden/>
          </w:rPr>
          <w:tab/>
        </w:r>
        <w:r>
          <w:rPr>
            <w:noProof/>
            <w:webHidden/>
          </w:rPr>
          <w:fldChar w:fldCharType="begin"/>
        </w:r>
        <w:r>
          <w:rPr>
            <w:noProof/>
            <w:webHidden/>
          </w:rPr>
          <w:instrText xml:space="preserve"> PAGEREF _Toc188277192 \h </w:instrText>
        </w:r>
        <w:r>
          <w:rPr>
            <w:noProof/>
            <w:webHidden/>
          </w:rPr>
        </w:r>
        <w:r>
          <w:rPr>
            <w:noProof/>
            <w:webHidden/>
          </w:rPr>
          <w:fldChar w:fldCharType="separate"/>
        </w:r>
        <w:r>
          <w:rPr>
            <w:noProof/>
            <w:webHidden/>
          </w:rPr>
          <w:t>71</w:t>
        </w:r>
        <w:r>
          <w:rPr>
            <w:noProof/>
            <w:webHidden/>
          </w:rPr>
          <w:fldChar w:fldCharType="end"/>
        </w:r>
      </w:hyperlink>
    </w:p>
    <w:p w14:paraId="7C0B60AF" w14:textId="630424F5"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93" w:history="1">
        <w:r w:rsidRPr="003D65E8">
          <w:rPr>
            <w:rStyle w:val="Hyperlink"/>
            <w:noProof/>
          </w:rPr>
          <w:t>5.7</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Low staffing thresholds</w:t>
        </w:r>
        <w:r>
          <w:rPr>
            <w:noProof/>
            <w:webHidden/>
          </w:rPr>
          <w:tab/>
        </w:r>
        <w:r>
          <w:rPr>
            <w:noProof/>
            <w:webHidden/>
          </w:rPr>
          <w:fldChar w:fldCharType="begin"/>
        </w:r>
        <w:r>
          <w:rPr>
            <w:noProof/>
            <w:webHidden/>
          </w:rPr>
          <w:instrText xml:space="preserve"> PAGEREF _Toc188277193 \h </w:instrText>
        </w:r>
        <w:r>
          <w:rPr>
            <w:noProof/>
            <w:webHidden/>
          </w:rPr>
        </w:r>
        <w:r>
          <w:rPr>
            <w:noProof/>
            <w:webHidden/>
          </w:rPr>
          <w:fldChar w:fldCharType="separate"/>
        </w:r>
        <w:r>
          <w:rPr>
            <w:noProof/>
            <w:webHidden/>
          </w:rPr>
          <w:t>72</w:t>
        </w:r>
        <w:r>
          <w:rPr>
            <w:noProof/>
            <w:webHidden/>
          </w:rPr>
          <w:fldChar w:fldCharType="end"/>
        </w:r>
      </w:hyperlink>
    </w:p>
    <w:p w14:paraId="5B891F05" w14:textId="5A008761"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94" w:history="1">
        <w:r w:rsidRPr="003D65E8">
          <w:rPr>
            <w:rStyle w:val="Hyperlink"/>
            <w:noProof/>
          </w:rPr>
          <w:t>5.8</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Interactions and non-linear effects</w:t>
        </w:r>
        <w:r>
          <w:rPr>
            <w:noProof/>
            <w:webHidden/>
          </w:rPr>
          <w:tab/>
        </w:r>
        <w:r>
          <w:rPr>
            <w:noProof/>
            <w:webHidden/>
          </w:rPr>
          <w:fldChar w:fldCharType="begin"/>
        </w:r>
        <w:r>
          <w:rPr>
            <w:noProof/>
            <w:webHidden/>
          </w:rPr>
          <w:instrText xml:space="preserve"> PAGEREF _Toc188277194 \h </w:instrText>
        </w:r>
        <w:r>
          <w:rPr>
            <w:noProof/>
            <w:webHidden/>
          </w:rPr>
        </w:r>
        <w:r>
          <w:rPr>
            <w:noProof/>
            <w:webHidden/>
          </w:rPr>
          <w:fldChar w:fldCharType="separate"/>
        </w:r>
        <w:r>
          <w:rPr>
            <w:noProof/>
            <w:webHidden/>
          </w:rPr>
          <w:t>73</w:t>
        </w:r>
        <w:r>
          <w:rPr>
            <w:noProof/>
            <w:webHidden/>
          </w:rPr>
          <w:fldChar w:fldCharType="end"/>
        </w:r>
      </w:hyperlink>
    </w:p>
    <w:p w14:paraId="3677EFFD" w14:textId="02A7BA5D"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95" w:history="1">
        <w:r w:rsidRPr="003D65E8">
          <w:rPr>
            <w:rStyle w:val="Hyperlink"/>
            <w:noProof/>
          </w:rPr>
          <w:t>5.9</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Patient transfers</w:t>
        </w:r>
        <w:r>
          <w:rPr>
            <w:noProof/>
            <w:webHidden/>
          </w:rPr>
          <w:tab/>
        </w:r>
        <w:r>
          <w:rPr>
            <w:noProof/>
            <w:webHidden/>
          </w:rPr>
          <w:fldChar w:fldCharType="begin"/>
        </w:r>
        <w:r>
          <w:rPr>
            <w:noProof/>
            <w:webHidden/>
          </w:rPr>
          <w:instrText xml:space="preserve"> PAGEREF _Toc188277195 \h </w:instrText>
        </w:r>
        <w:r>
          <w:rPr>
            <w:noProof/>
            <w:webHidden/>
          </w:rPr>
        </w:r>
        <w:r>
          <w:rPr>
            <w:noProof/>
            <w:webHidden/>
          </w:rPr>
          <w:fldChar w:fldCharType="separate"/>
        </w:r>
        <w:r>
          <w:rPr>
            <w:noProof/>
            <w:webHidden/>
          </w:rPr>
          <w:t>74</w:t>
        </w:r>
        <w:r>
          <w:rPr>
            <w:noProof/>
            <w:webHidden/>
          </w:rPr>
          <w:fldChar w:fldCharType="end"/>
        </w:r>
      </w:hyperlink>
    </w:p>
    <w:p w14:paraId="323E8957" w14:textId="4CE0EDA7"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96" w:history="1">
        <w:r w:rsidRPr="003D65E8">
          <w:rPr>
            <w:rStyle w:val="Hyperlink"/>
            <w:noProof/>
          </w:rPr>
          <w:t>5.10</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Adverse events (patient)</w:t>
        </w:r>
        <w:r>
          <w:rPr>
            <w:noProof/>
            <w:webHidden/>
          </w:rPr>
          <w:tab/>
        </w:r>
        <w:r>
          <w:rPr>
            <w:noProof/>
            <w:webHidden/>
          </w:rPr>
          <w:fldChar w:fldCharType="begin"/>
        </w:r>
        <w:r>
          <w:rPr>
            <w:noProof/>
            <w:webHidden/>
          </w:rPr>
          <w:instrText xml:space="preserve"> PAGEREF _Toc188277196 \h </w:instrText>
        </w:r>
        <w:r>
          <w:rPr>
            <w:noProof/>
            <w:webHidden/>
          </w:rPr>
        </w:r>
        <w:r>
          <w:rPr>
            <w:noProof/>
            <w:webHidden/>
          </w:rPr>
          <w:fldChar w:fldCharType="separate"/>
        </w:r>
        <w:r>
          <w:rPr>
            <w:noProof/>
            <w:webHidden/>
          </w:rPr>
          <w:t>75</w:t>
        </w:r>
        <w:r>
          <w:rPr>
            <w:noProof/>
            <w:webHidden/>
          </w:rPr>
          <w:fldChar w:fldCharType="end"/>
        </w:r>
      </w:hyperlink>
    </w:p>
    <w:p w14:paraId="24278C93" w14:textId="6BE41211"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97" w:history="1">
        <w:r w:rsidRPr="003D65E8">
          <w:rPr>
            <w:rStyle w:val="Hyperlink"/>
            <w:noProof/>
          </w:rPr>
          <w:t>5.11</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Incidents (Datix)</w:t>
        </w:r>
        <w:r>
          <w:rPr>
            <w:noProof/>
            <w:webHidden/>
          </w:rPr>
          <w:tab/>
        </w:r>
        <w:r>
          <w:rPr>
            <w:noProof/>
            <w:webHidden/>
          </w:rPr>
          <w:fldChar w:fldCharType="begin"/>
        </w:r>
        <w:r>
          <w:rPr>
            <w:noProof/>
            <w:webHidden/>
          </w:rPr>
          <w:instrText xml:space="preserve"> PAGEREF _Toc188277197 \h </w:instrText>
        </w:r>
        <w:r>
          <w:rPr>
            <w:noProof/>
            <w:webHidden/>
          </w:rPr>
        </w:r>
        <w:r>
          <w:rPr>
            <w:noProof/>
            <w:webHidden/>
          </w:rPr>
          <w:fldChar w:fldCharType="separate"/>
        </w:r>
        <w:r>
          <w:rPr>
            <w:noProof/>
            <w:webHidden/>
          </w:rPr>
          <w:t>77</w:t>
        </w:r>
        <w:r>
          <w:rPr>
            <w:noProof/>
            <w:webHidden/>
          </w:rPr>
          <w:fldChar w:fldCharType="end"/>
        </w:r>
      </w:hyperlink>
    </w:p>
    <w:p w14:paraId="1C489F33" w14:textId="0DD5830C"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98" w:history="1">
        <w:r w:rsidRPr="003D65E8">
          <w:rPr>
            <w:rStyle w:val="Hyperlink"/>
            <w:noProof/>
          </w:rPr>
          <w:t>5.12</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Paediatrics</w:t>
        </w:r>
        <w:r>
          <w:rPr>
            <w:noProof/>
            <w:webHidden/>
          </w:rPr>
          <w:tab/>
        </w:r>
        <w:r>
          <w:rPr>
            <w:noProof/>
            <w:webHidden/>
          </w:rPr>
          <w:fldChar w:fldCharType="begin"/>
        </w:r>
        <w:r>
          <w:rPr>
            <w:noProof/>
            <w:webHidden/>
          </w:rPr>
          <w:instrText xml:space="preserve"> PAGEREF _Toc188277198 \h </w:instrText>
        </w:r>
        <w:r>
          <w:rPr>
            <w:noProof/>
            <w:webHidden/>
          </w:rPr>
        </w:r>
        <w:r>
          <w:rPr>
            <w:noProof/>
            <w:webHidden/>
          </w:rPr>
          <w:fldChar w:fldCharType="separate"/>
        </w:r>
        <w:r>
          <w:rPr>
            <w:noProof/>
            <w:webHidden/>
          </w:rPr>
          <w:t>80</w:t>
        </w:r>
        <w:r>
          <w:rPr>
            <w:noProof/>
            <w:webHidden/>
          </w:rPr>
          <w:fldChar w:fldCharType="end"/>
        </w:r>
      </w:hyperlink>
    </w:p>
    <w:p w14:paraId="2910190F" w14:textId="6B22CEF0"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199" w:history="1">
        <w:r w:rsidRPr="003D65E8">
          <w:rPr>
            <w:rStyle w:val="Hyperlink"/>
            <w:rFonts w:eastAsia="Times New Roman"/>
            <w:b/>
            <w:noProof/>
            <w:kern w:val="36"/>
            <w:lang w:eastAsia="en-GB"/>
          </w:rPr>
          <w:t>5.13</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Staff sickness absence</w:t>
        </w:r>
        <w:r>
          <w:rPr>
            <w:noProof/>
            <w:webHidden/>
          </w:rPr>
          <w:tab/>
        </w:r>
        <w:r>
          <w:rPr>
            <w:noProof/>
            <w:webHidden/>
          </w:rPr>
          <w:fldChar w:fldCharType="begin"/>
        </w:r>
        <w:r>
          <w:rPr>
            <w:noProof/>
            <w:webHidden/>
          </w:rPr>
          <w:instrText xml:space="preserve"> PAGEREF _Toc188277199 \h </w:instrText>
        </w:r>
        <w:r>
          <w:rPr>
            <w:noProof/>
            <w:webHidden/>
          </w:rPr>
        </w:r>
        <w:r>
          <w:rPr>
            <w:noProof/>
            <w:webHidden/>
          </w:rPr>
          <w:fldChar w:fldCharType="separate"/>
        </w:r>
        <w:r>
          <w:rPr>
            <w:noProof/>
            <w:webHidden/>
          </w:rPr>
          <w:t>81</w:t>
        </w:r>
        <w:r>
          <w:rPr>
            <w:noProof/>
            <w:webHidden/>
          </w:rPr>
          <w:fldChar w:fldCharType="end"/>
        </w:r>
      </w:hyperlink>
    </w:p>
    <w:p w14:paraId="699E0A65" w14:textId="29E09D3B"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00" w:history="1">
        <w:r w:rsidRPr="003D65E8">
          <w:rPr>
            <w:rStyle w:val="Hyperlink"/>
            <w:rFonts w:eastAsia="Times New Roman"/>
            <w:b/>
            <w:noProof/>
            <w:kern w:val="36"/>
            <w:lang w:eastAsia="en-GB"/>
          </w:rPr>
          <w:t>5.14</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Cost consequences and cost-effectiveness</w:t>
        </w:r>
        <w:r>
          <w:rPr>
            <w:noProof/>
            <w:webHidden/>
          </w:rPr>
          <w:tab/>
        </w:r>
        <w:r>
          <w:rPr>
            <w:noProof/>
            <w:webHidden/>
          </w:rPr>
          <w:fldChar w:fldCharType="begin"/>
        </w:r>
        <w:r>
          <w:rPr>
            <w:noProof/>
            <w:webHidden/>
          </w:rPr>
          <w:instrText xml:space="preserve"> PAGEREF _Toc188277200 \h </w:instrText>
        </w:r>
        <w:r>
          <w:rPr>
            <w:noProof/>
            <w:webHidden/>
          </w:rPr>
        </w:r>
        <w:r>
          <w:rPr>
            <w:noProof/>
            <w:webHidden/>
          </w:rPr>
          <w:fldChar w:fldCharType="separate"/>
        </w:r>
        <w:r>
          <w:rPr>
            <w:noProof/>
            <w:webHidden/>
          </w:rPr>
          <w:t>86</w:t>
        </w:r>
        <w:r>
          <w:rPr>
            <w:noProof/>
            <w:webHidden/>
          </w:rPr>
          <w:fldChar w:fldCharType="end"/>
        </w:r>
      </w:hyperlink>
    </w:p>
    <w:p w14:paraId="6F01BC80" w14:textId="1224545B"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01" w:history="1">
        <w:r w:rsidRPr="003D65E8">
          <w:rPr>
            <w:rStyle w:val="Hyperlink"/>
            <w:rFonts w:eastAsia="Times New Roman"/>
            <w:b/>
            <w:noProof/>
            <w:kern w:val="36"/>
            <w:lang w:eastAsia="en-GB"/>
          </w:rPr>
          <w:t>5.15</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Summary of main results</w:t>
        </w:r>
        <w:r>
          <w:rPr>
            <w:noProof/>
            <w:webHidden/>
          </w:rPr>
          <w:tab/>
        </w:r>
        <w:r>
          <w:rPr>
            <w:noProof/>
            <w:webHidden/>
          </w:rPr>
          <w:fldChar w:fldCharType="begin"/>
        </w:r>
        <w:r>
          <w:rPr>
            <w:noProof/>
            <w:webHidden/>
          </w:rPr>
          <w:instrText xml:space="preserve"> PAGEREF _Toc188277201 \h </w:instrText>
        </w:r>
        <w:r>
          <w:rPr>
            <w:noProof/>
            <w:webHidden/>
          </w:rPr>
        </w:r>
        <w:r>
          <w:rPr>
            <w:noProof/>
            <w:webHidden/>
          </w:rPr>
          <w:fldChar w:fldCharType="separate"/>
        </w:r>
        <w:r>
          <w:rPr>
            <w:noProof/>
            <w:webHidden/>
          </w:rPr>
          <w:t>95</w:t>
        </w:r>
        <w:r>
          <w:rPr>
            <w:noProof/>
            <w:webHidden/>
          </w:rPr>
          <w:fldChar w:fldCharType="end"/>
        </w:r>
      </w:hyperlink>
    </w:p>
    <w:p w14:paraId="30A96559" w14:textId="428EEEF3" w:rsidR="0098498C" w:rsidRDefault="0098498C">
      <w:pPr>
        <w:pStyle w:val="TOC1"/>
        <w:tabs>
          <w:tab w:val="left" w:pos="400"/>
          <w:tab w:val="right" w:leader="dot" w:pos="9016"/>
        </w:tabs>
        <w:rPr>
          <w:rFonts w:eastAsiaTheme="minorEastAsia" w:cstheme="minorBidi"/>
          <w:noProof/>
          <w:kern w:val="2"/>
          <w:sz w:val="24"/>
          <w:lang w:eastAsia="en-GB"/>
          <w14:ligatures w14:val="standardContextual"/>
        </w:rPr>
      </w:pPr>
      <w:hyperlink w:anchor="_Toc188277202" w:history="1">
        <w:r w:rsidRPr="003D65E8">
          <w:rPr>
            <w:rStyle w:val="Hyperlink"/>
            <w:noProof/>
          </w:rPr>
          <w:t>6</w:t>
        </w:r>
        <w:r>
          <w:rPr>
            <w:rFonts w:eastAsiaTheme="minorEastAsia" w:cstheme="minorBidi"/>
            <w:noProof/>
            <w:kern w:val="2"/>
            <w:sz w:val="24"/>
            <w:lang w:eastAsia="en-GB"/>
            <w14:ligatures w14:val="standardContextual"/>
          </w:rPr>
          <w:tab/>
        </w:r>
        <w:r w:rsidRPr="003D65E8">
          <w:rPr>
            <w:rStyle w:val="Hyperlink"/>
            <w:noProof/>
          </w:rPr>
          <w:t>Discussion and conclusions</w:t>
        </w:r>
        <w:r>
          <w:rPr>
            <w:noProof/>
            <w:webHidden/>
          </w:rPr>
          <w:tab/>
        </w:r>
        <w:r>
          <w:rPr>
            <w:noProof/>
            <w:webHidden/>
          </w:rPr>
          <w:fldChar w:fldCharType="begin"/>
        </w:r>
        <w:r>
          <w:rPr>
            <w:noProof/>
            <w:webHidden/>
          </w:rPr>
          <w:instrText xml:space="preserve"> PAGEREF _Toc188277202 \h </w:instrText>
        </w:r>
        <w:r>
          <w:rPr>
            <w:noProof/>
            <w:webHidden/>
          </w:rPr>
        </w:r>
        <w:r>
          <w:rPr>
            <w:noProof/>
            <w:webHidden/>
          </w:rPr>
          <w:fldChar w:fldCharType="separate"/>
        </w:r>
        <w:r>
          <w:rPr>
            <w:noProof/>
            <w:webHidden/>
          </w:rPr>
          <w:t>98</w:t>
        </w:r>
        <w:r>
          <w:rPr>
            <w:noProof/>
            <w:webHidden/>
          </w:rPr>
          <w:fldChar w:fldCharType="end"/>
        </w:r>
      </w:hyperlink>
    </w:p>
    <w:p w14:paraId="6DA1E211" w14:textId="2DAF6CE2"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03" w:history="1">
        <w:r w:rsidRPr="003D65E8">
          <w:rPr>
            <w:rStyle w:val="Hyperlink"/>
            <w:noProof/>
          </w:rPr>
          <w:t>6.1</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Summary of main findings</w:t>
        </w:r>
        <w:r>
          <w:rPr>
            <w:noProof/>
            <w:webHidden/>
          </w:rPr>
          <w:tab/>
        </w:r>
        <w:r>
          <w:rPr>
            <w:noProof/>
            <w:webHidden/>
          </w:rPr>
          <w:fldChar w:fldCharType="begin"/>
        </w:r>
        <w:r>
          <w:rPr>
            <w:noProof/>
            <w:webHidden/>
          </w:rPr>
          <w:instrText xml:space="preserve"> PAGEREF _Toc188277203 \h </w:instrText>
        </w:r>
        <w:r>
          <w:rPr>
            <w:noProof/>
            <w:webHidden/>
          </w:rPr>
        </w:r>
        <w:r>
          <w:rPr>
            <w:noProof/>
            <w:webHidden/>
          </w:rPr>
          <w:fldChar w:fldCharType="separate"/>
        </w:r>
        <w:r>
          <w:rPr>
            <w:noProof/>
            <w:webHidden/>
          </w:rPr>
          <w:t>98</w:t>
        </w:r>
        <w:r>
          <w:rPr>
            <w:noProof/>
            <w:webHidden/>
          </w:rPr>
          <w:fldChar w:fldCharType="end"/>
        </w:r>
      </w:hyperlink>
    </w:p>
    <w:p w14:paraId="766AA51A" w14:textId="595E5D7A"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04" w:history="1">
        <w:r w:rsidRPr="003D65E8">
          <w:rPr>
            <w:rStyle w:val="Hyperlink"/>
            <w:noProof/>
          </w:rPr>
          <w:t>6.2</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Relationship to existing research</w:t>
        </w:r>
        <w:r>
          <w:rPr>
            <w:noProof/>
            <w:webHidden/>
          </w:rPr>
          <w:tab/>
        </w:r>
        <w:r>
          <w:rPr>
            <w:noProof/>
            <w:webHidden/>
          </w:rPr>
          <w:fldChar w:fldCharType="begin"/>
        </w:r>
        <w:r>
          <w:rPr>
            <w:noProof/>
            <w:webHidden/>
          </w:rPr>
          <w:instrText xml:space="preserve"> PAGEREF _Toc188277204 \h </w:instrText>
        </w:r>
        <w:r>
          <w:rPr>
            <w:noProof/>
            <w:webHidden/>
          </w:rPr>
        </w:r>
        <w:r>
          <w:rPr>
            <w:noProof/>
            <w:webHidden/>
          </w:rPr>
          <w:fldChar w:fldCharType="separate"/>
        </w:r>
        <w:r>
          <w:rPr>
            <w:noProof/>
            <w:webHidden/>
          </w:rPr>
          <w:t>100</w:t>
        </w:r>
        <w:r>
          <w:rPr>
            <w:noProof/>
            <w:webHidden/>
          </w:rPr>
          <w:fldChar w:fldCharType="end"/>
        </w:r>
      </w:hyperlink>
    </w:p>
    <w:p w14:paraId="744CCB41" w14:textId="0B4A2143"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05" w:history="1">
        <w:r w:rsidRPr="003D65E8">
          <w:rPr>
            <w:rStyle w:val="Hyperlink"/>
            <w:noProof/>
          </w:rPr>
          <w:t>6.3</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Strengths and limitations relative to other research</w:t>
        </w:r>
        <w:r>
          <w:rPr>
            <w:noProof/>
            <w:webHidden/>
          </w:rPr>
          <w:tab/>
        </w:r>
        <w:r>
          <w:rPr>
            <w:noProof/>
            <w:webHidden/>
          </w:rPr>
          <w:fldChar w:fldCharType="begin"/>
        </w:r>
        <w:r>
          <w:rPr>
            <w:noProof/>
            <w:webHidden/>
          </w:rPr>
          <w:instrText xml:space="preserve"> PAGEREF _Toc188277205 \h </w:instrText>
        </w:r>
        <w:r>
          <w:rPr>
            <w:noProof/>
            <w:webHidden/>
          </w:rPr>
        </w:r>
        <w:r>
          <w:rPr>
            <w:noProof/>
            <w:webHidden/>
          </w:rPr>
          <w:fldChar w:fldCharType="separate"/>
        </w:r>
        <w:r>
          <w:rPr>
            <w:noProof/>
            <w:webHidden/>
          </w:rPr>
          <w:t>104</w:t>
        </w:r>
        <w:r>
          <w:rPr>
            <w:noProof/>
            <w:webHidden/>
          </w:rPr>
          <w:fldChar w:fldCharType="end"/>
        </w:r>
      </w:hyperlink>
    </w:p>
    <w:p w14:paraId="411E83B6" w14:textId="390DFFDC"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06" w:history="1">
        <w:r w:rsidRPr="003D65E8">
          <w:rPr>
            <w:rStyle w:val="Hyperlink"/>
            <w:noProof/>
          </w:rPr>
          <w:t>6.4</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Challenges faced and other considerations.</w:t>
        </w:r>
        <w:r>
          <w:rPr>
            <w:noProof/>
            <w:webHidden/>
          </w:rPr>
          <w:tab/>
        </w:r>
        <w:r>
          <w:rPr>
            <w:noProof/>
            <w:webHidden/>
          </w:rPr>
          <w:fldChar w:fldCharType="begin"/>
        </w:r>
        <w:r>
          <w:rPr>
            <w:noProof/>
            <w:webHidden/>
          </w:rPr>
          <w:instrText xml:space="preserve"> PAGEREF _Toc188277206 \h </w:instrText>
        </w:r>
        <w:r>
          <w:rPr>
            <w:noProof/>
            <w:webHidden/>
          </w:rPr>
        </w:r>
        <w:r>
          <w:rPr>
            <w:noProof/>
            <w:webHidden/>
          </w:rPr>
          <w:fldChar w:fldCharType="separate"/>
        </w:r>
        <w:r>
          <w:rPr>
            <w:noProof/>
            <w:webHidden/>
          </w:rPr>
          <w:t>105</w:t>
        </w:r>
        <w:r>
          <w:rPr>
            <w:noProof/>
            <w:webHidden/>
          </w:rPr>
          <w:fldChar w:fldCharType="end"/>
        </w:r>
      </w:hyperlink>
    </w:p>
    <w:p w14:paraId="4AAFA3C6" w14:textId="492F3360"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07" w:history="1">
        <w:r w:rsidRPr="003D65E8">
          <w:rPr>
            <w:rStyle w:val="Hyperlink"/>
            <w:rFonts w:eastAsia="Times New Roman"/>
            <w:b/>
            <w:noProof/>
            <w:kern w:val="36"/>
            <w:lang w:eastAsia="en-GB"/>
          </w:rPr>
          <w:t>6.5</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Patient, public and service engagement and involvement</w:t>
        </w:r>
        <w:r>
          <w:rPr>
            <w:noProof/>
            <w:webHidden/>
          </w:rPr>
          <w:tab/>
        </w:r>
        <w:r>
          <w:rPr>
            <w:noProof/>
            <w:webHidden/>
          </w:rPr>
          <w:fldChar w:fldCharType="begin"/>
        </w:r>
        <w:r>
          <w:rPr>
            <w:noProof/>
            <w:webHidden/>
          </w:rPr>
          <w:instrText xml:space="preserve"> PAGEREF _Toc188277207 \h </w:instrText>
        </w:r>
        <w:r>
          <w:rPr>
            <w:noProof/>
            <w:webHidden/>
          </w:rPr>
        </w:r>
        <w:r>
          <w:rPr>
            <w:noProof/>
            <w:webHidden/>
          </w:rPr>
          <w:fldChar w:fldCharType="separate"/>
        </w:r>
        <w:r>
          <w:rPr>
            <w:noProof/>
            <w:webHidden/>
          </w:rPr>
          <w:t>106</w:t>
        </w:r>
        <w:r>
          <w:rPr>
            <w:noProof/>
            <w:webHidden/>
          </w:rPr>
          <w:fldChar w:fldCharType="end"/>
        </w:r>
      </w:hyperlink>
    </w:p>
    <w:p w14:paraId="4F2AC7C8" w14:textId="0FDD998B"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08" w:history="1">
        <w:r w:rsidRPr="003D65E8">
          <w:rPr>
            <w:rStyle w:val="Hyperlink"/>
            <w:noProof/>
          </w:rPr>
          <w:t>6.6</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Equality, Diversity, and Inclusion</w:t>
        </w:r>
        <w:r>
          <w:rPr>
            <w:noProof/>
            <w:webHidden/>
          </w:rPr>
          <w:tab/>
        </w:r>
        <w:r>
          <w:rPr>
            <w:noProof/>
            <w:webHidden/>
          </w:rPr>
          <w:fldChar w:fldCharType="begin"/>
        </w:r>
        <w:r>
          <w:rPr>
            <w:noProof/>
            <w:webHidden/>
          </w:rPr>
          <w:instrText xml:space="preserve"> PAGEREF _Toc188277208 \h </w:instrText>
        </w:r>
        <w:r>
          <w:rPr>
            <w:noProof/>
            <w:webHidden/>
          </w:rPr>
        </w:r>
        <w:r>
          <w:rPr>
            <w:noProof/>
            <w:webHidden/>
          </w:rPr>
          <w:fldChar w:fldCharType="separate"/>
        </w:r>
        <w:r>
          <w:rPr>
            <w:noProof/>
            <w:webHidden/>
          </w:rPr>
          <w:t>109</w:t>
        </w:r>
        <w:r>
          <w:rPr>
            <w:noProof/>
            <w:webHidden/>
          </w:rPr>
          <w:fldChar w:fldCharType="end"/>
        </w:r>
      </w:hyperlink>
    </w:p>
    <w:p w14:paraId="373F303A" w14:textId="23FF2F44"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09" w:history="1">
        <w:r w:rsidRPr="003D65E8">
          <w:rPr>
            <w:rStyle w:val="Hyperlink"/>
            <w:noProof/>
          </w:rPr>
          <w:t>6.7</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Impact and learning</w:t>
        </w:r>
        <w:r>
          <w:rPr>
            <w:noProof/>
            <w:webHidden/>
          </w:rPr>
          <w:tab/>
        </w:r>
        <w:r>
          <w:rPr>
            <w:noProof/>
            <w:webHidden/>
          </w:rPr>
          <w:fldChar w:fldCharType="begin"/>
        </w:r>
        <w:r>
          <w:rPr>
            <w:noProof/>
            <w:webHidden/>
          </w:rPr>
          <w:instrText xml:space="preserve"> PAGEREF _Toc188277209 \h </w:instrText>
        </w:r>
        <w:r>
          <w:rPr>
            <w:noProof/>
            <w:webHidden/>
          </w:rPr>
        </w:r>
        <w:r>
          <w:rPr>
            <w:noProof/>
            <w:webHidden/>
          </w:rPr>
          <w:fldChar w:fldCharType="separate"/>
        </w:r>
        <w:r>
          <w:rPr>
            <w:noProof/>
            <w:webHidden/>
          </w:rPr>
          <w:t>110</w:t>
        </w:r>
        <w:r>
          <w:rPr>
            <w:noProof/>
            <w:webHidden/>
          </w:rPr>
          <w:fldChar w:fldCharType="end"/>
        </w:r>
      </w:hyperlink>
    </w:p>
    <w:p w14:paraId="0E2A027B" w14:textId="12152E56"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10" w:history="1">
        <w:r w:rsidRPr="003D65E8">
          <w:rPr>
            <w:rStyle w:val="Hyperlink"/>
            <w:noProof/>
          </w:rPr>
          <w:t>6.8</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Implications for decision makers</w:t>
        </w:r>
        <w:r>
          <w:rPr>
            <w:noProof/>
            <w:webHidden/>
          </w:rPr>
          <w:tab/>
        </w:r>
        <w:r>
          <w:rPr>
            <w:noProof/>
            <w:webHidden/>
          </w:rPr>
          <w:fldChar w:fldCharType="begin"/>
        </w:r>
        <w:r>
          <w:rPr>
            <w:noProof/>
            <w:webHidden/>
          </w:rPr>
          <w:instrText xml:space="preserve"> PAGEREF _Toc188277210 \h </w:instrText>
        </w:r>
        <w:r>
          <w:rPr>
            <w:noProof/>
            <w:webHidden/>
          </w:rPr>
        </w:r>
        <w:r>
          <w:rPr>
            <w:noProof/>
            <w:webHidden/>
          </w:rPr>
          <w:fldChar w:fldCharType="separate"/>
        </w:r>
        <w:r>
          <w:rPr>
            <w:noProof/>
            <w:webHidden/>
          </w:rPr>
          <w:t>112</w:t>
        </w:r>
        <w:r>
          <w:rPr>
            <w:noProof/>
            <w:webHidden/>
          </w:rPr>
          <w:fldChar w:fldCharType="end"/>
        </w:r>
      </w:hyperlink>
    </w:p>
    <w:p w14:paraId="7CADE140" w14:textId="0BB025F3"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11" w:history="1">
        <w:r w:rsidRPr="003D65E8">
          <w:rPr>
            <w:rStyle w:val="Hyperlink"/>
            <w:noProof/>
          </w:rPr>
          <w:t>6.9</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Research recommendations</w:t>
        </w:r>
        <w:r>
          <w:rPr>
            <w:noProof/>
            <w:webHidden/>
          </w:rPr>
          <w:tab/>
        </w:r>
        <w:r>
          <w:rPr>
            <w:noProof/>
            <w:webHidden/>
          </w:rPr>
          <w:fldChar w:fldCharType="begin"/>
        </w:r>
        <w:r>
          <w:rPr>
            <w:noProof/>
            <w:webHidden/>
          </w:rPr>
          <w:instrText xml:space="preserve"> PAGEREF _Toc188277211 \h </w:instrText>
        </w:r>
        <w:r>
          <w:rPr>
            <w:noProof/>
            <w:webHidden/>
          </w:rPr>
        </w:r>
        <w:r>
          <w:rPr>
            <w:noProof/>
            <w:webHidden/>
          </w:rPr>
          <w:fldChar w:fldCharType="separate"/>
        </w:r>
        <w:r>
          <w:rPr>
            <w:noProof/>
            <w:webHidden/>
          </w:rPr>
          <w:t>113</w:t>
        </w:r>
        <w:r>
          <w:rPr>
            <w:noProof/>
            <w:webHidden/>
          </w:rPr>
          <w:fldChar w:fldCharType="end"/>
        </w:r>
      </w:hyperlink>
    </w:p>
    <w:p w14:paraId="35A759C6" w14:textId="4CB90967"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12" w:history="1">
        <w:r w:rsidRPr="003D65E8">
          <w:rPr>
            <w:rStyle w:val="Hyperlink"/>
            <w:noProof/>
          </w:rPr>
          <w:t>6.10</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Conclusions</w:t>
        </w:r>
        <w:r>
          <w:rPr>
            <w:noProof/>
            <w:webHidden/>
          </w:rPr>
          <w:tab/>
        </w:r>
        <w:r>
          <w:rPr>
            <w:noProof/>
            <w:webHidden/>
          </w:rPr>
          <w:fldChar w:fldCharType="begin"/>
        </w:r>
        <w:r>
          <w:rPr>
            <w:noProof/>
            <w:webHidden/>
          </w:rPr>
          <w:instrText xml:space="preserve"> PAGEREF _Toc188277212 \h </w:instrText>
        </w:r>
        <w:r>
          <w:rPr>
            <w:noProof/>
            <w:webHidden/>
          </w:rPr>
        </w:r>
        <w:r>
          <w:rPr>
            <w:noProof/>
            <w:webHidden/>
          </w:rPr>
          <w:fldChar w:fldCharType="separate"/>
        </w:r>
        <w:r>
          <w:rPr>
            <w:noProof/>
            <w:webHidden/>
          </w:rPr>
          <w:t>114</w:t>
        </w:r>
        <w:r>
          <w:rPr>
            <w:noProof/>
            <w:webHidden/>
          </w:rPr>
          <w:fldChar w:fldCharType="end"/>
        </w:r>
      </w:hyperlink>
    </w:p>
    <w:p w14:paraId="702BCEC7" w14:textId="00E1AD29" w:rsidR="0098498C" w:rsidRDefault="0098498C">
      <w:pPr>
        <w:pStyle w:val="TOC1"/>
        <w:tabs>
          <w:tab w:val="left" w:pos="400"/>
          <w:tab w:val="right" w:leader="dot" w:pos="9016"/>
        </w:tabs>
        <w:rPr>
          <w:rFonts w:eastAsiaTheme="minorEastAsia" w:cstheme="minorBidi"/>
          <w:noProof/>
          <w:kern w:val="2"/>
          <w:sz w:val="24"/>
          <w:lang w:eastAsia="en-GB"/>
          <w14:ligatures w14:val="standardContextual"/>
        </w:rPr>
      </w:pPr>
      <w:hyperlink w:anchor="_Toc188277213" w:history="1">
        <w:r w:rsidRPr="003D65E8">
          <w:rPr>
            <w:rStyle w:val="Hyperlink"/>
            <w:noProof/>
          </w:rPr>
          <w:t>7</w:t>
        </w:r>
        <w:r>
          <w:rPr>
            <w:rFonts w:eastAsiaTheme="minorEastAsia" w:cstheme="minorBidi"/>
            <w:noProof/>
            <w:kern w:val="2"/>
            <w:sz w:val="24"/>
            <w:lang w:eastAsia="en-GB"/>
            <w14:ligatures w14:val="standardContextual"/>
          </w:rPr>
          <w:tab/>
        </w:r>
        <w:r w:rsidRPr="003D65E8">
          <w:rPr>
            <w:rStyle w:val="Hyperlink"/>
            <w:noProof/>
          </w:rPr>
          <w:t>Additional Information</w:t>
        </w:r>
        <w:r>
          <w:rPr>
            <w:noProof/>
            <w:webHidden/>
          </w:rPr>
          <w:tab/>
        </w:r>
        <w:r>
          <w:rPr>
            <w:noProof/>
            <w:webHidden/>
          </w:rPr>
          <w:fldChar w:fldCharType="begin"/>
        </w:r>
        <w:r>
          <w:rPr>
            <w:noProof/>
            <w:webHidden/>
          </w:rPr>
          <w:instrText xml:space="preserve"> PAGEREF _Toc188277213 \h </w:instrText>
        </w:r>
        <w:r>
          <w:rPr>
            <w:noProof/>
            <w:webHidden/>
          </w:rPr>
        </w:r>
        <w:r>
          <w:rPr>
            <w:noProof/>
            <w:webHidden/>
          </w:rPr>
          <w:fldChar w:fldCharType="separate"/>
        </w:r>
        <w:r>
          <w:rPr>
            <w:noProof/>
            <w:webHidden/>
          </w:rPr>
          <w:t>115</w:t>
        </w:r>
        <w:r>
          <w:rPr>
            <w:noProof/>
            <w:webHidden/>
          </w:rPr>
          <w:fldChar w:fldCharType="end"/>
        </w:r>
      </w:hyperlink>
    </w:p>
    <w:p w14:paraId="5BA89DEE" w14:textId="70EFA7CF"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14" w:history="1">
        <w:r w:rsidRPr="003D65E8">
          <w:rPr>
            <w:rStyle w:val="Hyperlink"/>
            <w:noProof/>
          </w:rPr>
          <w:t>7.1</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CRediT statement</w:t>
        </w:r>
        <w:r>
          <w:rPr>
            <w:noProof/>
            <w:webHidden/>
          </w:rPr>
          <w:tab/>
        </w:r>
        <w:r>
          <w:rPr>
            <w:noProof/>
            <w:webHidden/>
          </w:rPr>
          <w:fldChar w:fldCharType="begin"/>
        </w:r>
        <w:r>
          <w:rPr>
            <w:noProof/>
            <w:webHidden/>
          </w:rPr>
          <w:instrText xml:space="preserve"> PAGEREF _Toc188277214 \h </w:instrText>
        </w:r>
        <w:r>
          <w:rPr>
            <w:noProof/>
            <w:webHidden/>
          </w:rPr>
        </w:r>
        <w:r>
          <w:rPr>
            <w:noProof/>
            <w:webHidden/>
          </w:rPr>
          <w:fldChar w:fldCharType="separate"/>
        </w:r>
        <w:r>
          <w:rPr>
            <w:noProof/>
            <w:webHidden/>
          </w:rPr>
          <w:t>115</w:t>
        </w:r>
        <w:r>
          <w:rPr>
            <w:noProof/>
            <w:webHidden/>
          </w:rPr>
          <w:fldChar w:fldCharType="end"/>
        </w:r>
      </w:hyperlink>
    </w:p>
    <w:p w14:paraId="6EBF9431" w14:textId="351DB477"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15" w:history="1">
        <w:r w:rsidRPr="003D65E8">
          <w:rPr>
            <w:rStyle w:val="Hyperlink"/>
            <w:rFonts w:eastAsia="Times New Roman"/>
            <w:b/>
            <w:noProof/>
            <w:kern w:val="36"/>
            <w:lang w:eastAsia="en-GB"/>
          </w:rPr>
          <w:t>7.2</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Acknowledgements</w:t>
        </w:r>
        <w:r>
          <w:rPr>
            <w:noProof/>
            <w:webHidden/>
          </w:rPr>
          <w:tab/>
        </w:r>
        <w:r>
          <w:rPr>
            <w:noProof/>
            <w:webHidden/>
          </w:rPr>
          <w:fldChar w:fldCharType="begin"/>
        </w:r>
        <w:r>
          <w:rPr>
            <w:noProof/>
            <w:webHidden/>
          </w:rPr>
          <w:instrText xml:space="preserve"> PAGEREF _Toc188277215 \h </w:instrText>
        </w:r>
        <w:r>
          <w:rPr>
            <w:noProof/>
            <w:webHidden/>
          </w:rPr>
        </w:r>
        <w:r>
          <w:rPr>
            <w:noProof/>
            <w:webHidden/>
          </w:rPr>
          <w:fldChar w:fldCharType="separate"/>
        </w:r>
        <w:r>
          <w:rPr>
            <w:noProof/>
            <w:webHidden/>
          </w:rPr>
          <w:t>116</w:t>
        </w:r>
        <w:r>
          <w:rPr>
            <w:noProof/>
            <w:webHidden/>
          </w:rPr>
          <w:fldChar w:fldCharType="end"/>
        </w:r>
      </w:hyperlink>
    </w:p>
    <w:p w14:paraId="46A508BF" w14:textId="63250EE7"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16" w:history="1">
        <w:r w:rsidRPr="003D65E8">
          <w:rPr>
            <w:rStyle w:val="Hyperlink"/>
            <w:noProof/>
          </w:rPr>
          <w:t>7.3</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Use of patient data</w:t>
        </w:r>
        <w:r>
          <w:rPr>
            <w:noProof/>
            <w:webHidden/>
          </w:rPr>
          <w:tab/>
        </w:r>
        <w:r>
          <w:rPr>
            <w:noProof/>
            <w:webHidden/>
          </w:rPr>
          <w:fldChar w:fldCharType="begin"/>
        </w:r>
        <w:r>
          <w:rPr>
            <w:noProof/>
            <w:webHidden/>
          </w:rPr>
          <w:instrText xml:space="preserve"> PAGEREF _Toc188277216 \h </w:instrText>
        </w:r>
        <w:r>
          <w:rPr>
            <w:noProof/>
            <w:webHidden/>
          </w:rPr>
        </w:r>
        <w:r>
          <w:rPr>
            <w:noProof/>
            <w:webHidden/>
          </w:rPr>
          <w:fldChar w:fldCharType="separate"/>
        </w:r>
        <w:r>
          <w:rPr>
            <w:noProof/>
            <w:webHidden/>
          </w:rPr>
          <w:t>117</w:t>
        </w:r>
        <w:r>
          <w:rPr>
            <w:noProof/>
            <w:webHidden/>
          </w:rPr>
          <w:fldChar w:fldCharType="end"/>
        </w:r>
      </w:hyperlink>
    </w:p>
    <w:p w14:paraId="444D656C" w14:textId="43B9F393"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17" w:history="1">
        <w:r w:rsidRPr="003D65E8">
          <w:rPr>
            <w:rStyle w:val="Hyperlink"/>
            <w:noProof/>
          </w:rPr>
          <w:t>7.4</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Data sharing</w:t>
        </w:r>
        <w:r>
          <w:rPr>
            <w:noProof/>
            <w:webHidden/>
          </w:rPr>
          <w:tab/>
        </w:r>
        <w:r>
          <w:rPr>
            <w:noProof/>
            <w:webHidden/>
          </w:rPr>
          <w:fldChar w:fldCharType="begin"/>
        </w:r>
        <w:r>
          <w:rPr>
            <w:noProof/>
            <w:webHidden/>
          </w:rPr>
          <w:instrText xml:space="preserve"> PAGEREF _Toc188277217 \h </w:instrText>
        </w:r>
        <w:r>
          <w:rPr>
            <w:noProof/>
            <w:webHidden/>
          </w:rPr>
        </w:r>
        <w:r>
          <w:rPr>
            <w:noProof/>
            <w:webHidden/>
          </w:rPr>
          <w:fldChar w:fldCharType="separate"/>
        </w:r>
        <w:r>
          <w:rPr>
            <w:noProof/>
            <w:webHidden/>
          </w:rPr>
          <w:t>117</w:t>
        </w:r>
        <w:r>
          <w:rPr>
            <w:noProof/>
            <w:webHidden/>
          </w:rPr>
          <w:fldChar w:fldCharType="end"/>
        </w:r>
      </w:hyperlink>
    </w:p>
    <w:p w14:paraId="6838B87F" w14:textId="18D26363"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18" w:history="1">
        <w:r w:rsidRPr="003D65E8">
          <w:rPr>
            <w:rStyle w:val="Hyperlink"/>
            <w:noProof/>
          </w:rPr>
          <w:t>7.5</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Ethics</w:t>
        </w:r>
        <w:r>
          <w:rPr>
            <w:noProof/>
            <w:webHidden/>
          </w:rPr>
          <w:tab/>
        </w:r>
        <w:r>
          <w:rPr>
            <w:noProof/>
            <w:webHidden/>
          </w:rPr>
          <w:fldChar w:fldCharType="begin"/>
        </w:r>
        <w:r>
          <w:rPr>
            <w:noProof/>
            <w:webHidden/>
          </w:rPr>
          <w:instrText xml:space="preserve"> PAGEREF _Toc188277218 \h </w:instrText>
        </w:r>
        <w:r>
          <w:rPr>
            <w:noProof/>
            <w:webHidden/>
          </w:rPr>
        </w:r>
        <w:r>
          <w:rPr>
            <w:noProof/>
            <w:webHidden/>
          </w:rPr>
          <w:fldChar w:fldCharType="separate"/>
        </w:r>
        <w:r>
          <w:rPr>
            <w:noProof/>
            <w:webHidden/>
          </w:rPr>
          <w:t>117</w:t>
        </w:r>
        <w:r>
          <w:rPr>
            <w:noProof/>
            <w:webHidden/>
          </w:rPr>
          <w:fldChar w:fldCharType="end"/>
        </w:r>
      </w:hyperlink>
    </w:p>
    <w:p w14:paraId="630ADF4A" w14:textId="2EF30CB4"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19" w:history="1">
        <w:r w:rsidRPr="003D65E8">
          <w:rPr>
            <w:rStyle w:val="Hyperlink"/>
            <w:noProof/>
          </w:rPr>
          <w:t>7.6</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Information Governance</w:t>
        </w:r>
        <w:r>
          <w:rPr>
            <w:noProof/>
            <w:webHidden/>
          </w:rPr>
          <w:tab/>
        </w:r>
        <w:r>
          <w:rPr>
            <w:noProof/>
            <w:webHidden/>
          </w:rPr>
          <w:fldChar w:fldCharType="begin"/>
        </w:r>
        <w:r>
          <w:rPr>
            <w:noProof/>
            <w:webHidden/>
          </w:rPr>
          <w:instrText xml:space="preserve"> PAGEREF _Toc188277219 \h </w:instrText>
        </w:r>
        <w:r>
          <w:rPr>
            <w:noProof/>
            <w:webHidden/>
          </w:rPr>
        </w:r>
        <w:r>
          <w:rPr>
            <w:noProof/>
            <w:webHidden/>
          </w:rPr>
          <w:fldChar w:fldCharType="separate"/>
        </w:r>
        <w:r>
          <w:rPr>
            <w:noProof/>
            <w:webHidden/>
          </w:rPr>
          <w:t>118</w:t>
        </w:r>
        <w:r>
          <w:rPr>
            <w:noProof/>
            <w:webHidden/>
          </w:rPr>
          <w:fldChar w:fldCharType="end"/>
        </w:r>
      </w:hyperlink>
    </w:p>
    <w:p w14:paraId="3324FD17" w14:textId="4267DE9D"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20" w:history="1">
        <w:r w:rsidRPr="003D65E8">
          <w:rPr>
            <w:rStyle w:val="Hyperlink"/>
            <w:rFonts w:eastAsia="Times New Roman"/>
            <w:b/>
            <w:noProof/>
            <w:kern w:val="36"/>
            <w:lang w:eastAsia="en-GB"/>
          </w:rPr>
          <w:t>7.7</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List of Abbreviations</w:t>
        </w:r>
        <w:r>
          <w:rPr>
            <w:noProof/>
            <w:webHidden/>
          </w:rPr>
          <w:tab/>
        </w:r>
        <w:r>
          <w:rPr>
            <w:noProof/>
            <w:webHidden/>
          </w:rPr>
          <w:fldChar w:fldCharType="begin"/>
        </w:r>
        <w:r>
          <w:rPr>
            <w:noProof/>
            <w:webHidden/>
          </w:rPr>
          <w:instrText xml:space="preserve"> PAGEREF _Toc188277220 \h </w:instrText>
        </w:r>
        <w:r>
          <w:rPr>
            <w:noProof/>
            <w:webHidden/>
          </w:rPr>
        </w:r>
        <w:r>
          <w:rPr>
            <w:noProof/>
            <w:webHidden/>
          </w:rPr>
          <w:fldChar w:fldCharType="separate"/>
        </w:r>
        <w:r>
          <w:rPr>
            <w:noProof/>
            <w:webHidden/>
          </w:rPr>
          <w:t>119</w:t>
        </w:r>
        <w:r>
          <w:rPr>
            <w:noProof/>
            <w:webHidden/>
          </w:rPr>
          <w:fldChar w:fldCharType="end"/>
        </w:r>
      </w:hyperlink>
    </w:p>
    <w:p w14:paraId="2D0E21B7" w14:textId="389D28D2"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21" w:history="1">
        <w:r w:rsidRPr="003D65E8">
          <w:rPr>
            <w:rStyle w:val="Hyperlink"/>
            <w:noProof/>
          </w:rPr>
          <w:t>7.8</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Disclosure of Interest Statement</w:t>
        </w:r>
        <w:r>
          <w:rPr>
            <w:noProof/>
            <w:webHidden/>
          </w:rPr>
          <w:tab/>
        </w:r>
        <w:r>
          <w:rPr>
            <w:noProof/>
            <w:webHidden/>
          </w:rPr>
          <w:fldChar w:fldCharType="begin"/>
        </w:r>
        <w:r>
          <w:rPr>
            <w:noProof/>
            <w:webHidden/>
          </w:rPr>
          <w:instrText xml:space="preserve"> PAGEREF _Toc188277221 \h </w:instrText>
        </w:r>
        <w:r>
          <w:rPr>
            <w:noProof/>
            <w:webHidden/>
          </w:rPr>
        </w:r>
        <w:r>
          <w:rPr>
            <w:noProof/>
            <w:webHidden/>
          </w:rPr>
          <w:fldChar w:fldCharType="separate"/>
        </w:r>
        <w:r>
          <w:rPr>
            <w:noProof/>
            <w:webHidden/>
          </w:rPr>
          <w:t>120</w:t>
        </w:r>
        <w:r>
          <w:rPr>
            <w:noProof/>
            <w:webHidden/>
          </w:rPr>
          <w:fldChar w:fldCharType="end"/>
        </w:r>
      </w:hyperlink>
    </w:p>
    <w:p w14:paraId="12303277" w14:textId="0575AF0B"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22" w:history="1">
        <w:r w:rsidRPr="003D65E8">
          <w:rPr>
            <w:rStyle w:val="Hyperlink"/>
            <w:rFonts w:eastAsia="Times New Roman"/>
            <w:b/>
            <w:noProof/>
            <w:kern w:val="36"/>
            <w:lang w:eastAsia="en-GB"/>
          </w:rPr>
          <w:t>7.9</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Department of Health and Social Care disclaimer</w:t>
        </w:r>
        <w:r>
          <w:rPr>
            <w:noProof/>
            <w:webHidden/>
          </w:rPr>
          <w:tab/>
        </w:r>
        <w:r>
          <w:rPr>
            <w:noProof/>
            <w:webHidden/>
          </w:rPr>
          <w:fldChar w:fldCharType="begin"/>
        </w:r>
        <w:r>
          <w:rPr>
            <w:noProof/>
            <w:webHidden/>
          </w:rPr>
          <w:instrText xml:space="preserve"> PAGEREF _Toc188277222 \h </w:instrText>
        </w:r>
        <w:r>
          <w:rPr>
            <w:noProof/>
            <w:webHidden/>
          </w:rPr>
        </w:r>
        <w:r>
          <w:rPr>
            <w:noProof/>
            <w:webHidden/>
          </w:rPr>
          <w:fldChar w:fldCharType="separate"/>
        </w:r>
        <w:r>
          <w:rPr>
            <w:noProof/>
            <w:webHidden/>
          </w:rPr>
          <w:t>120</w:t>
        </w:r>
        <w:r>
          <w:rPr>
            <w:noProof/>
            <w:webHidden/>
          </w:rPr>
          <w:fldChar w:fldCharType="end"/>
        </w:r>
      </w:hyperlink>
    </w:p>
    <w:p w14:paraId="5E0CAF8F" w14:textId="7262B926" w:rsidR="0098498C" w:rsidRDefault="0098498C">
      <w:pPr>
        <w:pStyle w:val="TOC2"/>
        <w:tabs>
          <w:tab w:val="left" w:pos="880"/>
          <w:tab w:val="right" w:leader="dot" w:pos="9016"/>
        </w:tabs>
        <w:rPr>
          <w:rFonts w:eastAsiaTheme="minorEastAsia" w:cstheme="minorBidi"/>
          <w:noProof/>
          <w:kern w:val="2"/>
          <w:sz w:val="24"/>
          <w:lang w:eastAsia="en-GB"/>
          <w14:ligatures w14:val="standardContextual"/>
        </w:rPr>
      </w:pPr>
      <w:hyperlink w:anchor="_Toc188277223" w:history="1">
        <w:r w:rsidRPr="003D65E8">
          <w:rPr>
            <w:rStyle w:val="Hyperlink"/>
            <w:rFonts w:eastAsia="Times New Roman"/>
            <w:b/>
            <w:noProof/>
            <w:kern w:val="36"/>
            <w:lang w:eastAsia="en-GB"/>
          </w:rPr>
          <w:t>7.10</w:t>
        </w:r>
        <w:r>
          <w:rPr>
            <w:rFonts w:eastAsiaTheme="minorEastAsia" w:cstheme="minorBidi"/>
            <w:noProof/>
            <w:kern w:val="2"/>
            <w:sz w:val="24"/>
            <w:lang w:eastAsia="en-GB"/>
            <w14:ligatures w14:val="standardContextual"/>
          </w:rPr>
          <w:tab/>
        </w:r>
        <w:r w:rsidRPr="003D65E8">
          <w:rPr>
            <w:rStyle w:val="Hyperlink"/>
            <w:rFonts w:eastAsia="Times New Roman"/>
            <w:b/>
            <w:noProof/>
            <w:kern w:val="36"/>
            <w:shd w:val="clear" w:color="auto" w:fill="FFFFFF"/>
            <w:lang w:eastAsia="en-GB"/>
          </w:rPr>
          <w:t>Publications arising from this project.</w:t>
        </w:r>
        <w:r>
          <w:rPr>
            <w:noProof/>
            <w:webHidden/>
          </w:rPr>
          <w:tab/>
        </w:r>
        <w:r>
          <w:rPr>
            <w:noProof/>
            <w:webHidden/>
          </w:rPr>
          <w:fldChar w:fldCharType="begin"/>
        </w:r>
        <w:r>
          <w:rPr>
            <w:noProof/>
            <w:webHidden/>
          </w:rPr>
          <w:instrText xml:space="preserve"> PAGEREF _Toc188277223 \h </w:instrText>
        </w:r>
        <w:r>
          <w:rPr>
            <w:noProof/>
            <w:webHidden/>
          </w:rPr>
        </w:r>
        <w:r>
          <w:rPr>
            <w:noProof/>
            <w:webHidden/>
          </w:rPr>
          <w:fldChar w:fldCharType="separate"/>
        </w:r>
        <w:r>
          <w:rPr>
            <w:noProof/>
            <w:webHidden/>
          </w:rPr>
          <w:t>121</w:t>
        </w:r>
        <w:r>
          <w:rPr>
            <w:noProof/>
            <w:webHidden/>
          </w:rPr>
          <w:fldChar w:fldCharType="end"/>
        </w:r>
      </w:hyperlink>
    </w:p>
    <w:p w14:paraId="27B7E0DC" w14:textId="459D7789" w:rsidR="0098498C" w:rsidRDefault="0098498C">
      <w:pPr>
        <w:pStyle w:val="TOC1"/>
        <w:tabs>
          <w:tab w:val="right" w:leader="dot" w:pos="9016"/>
        </w:tabs>
        <w:rPr>
          <w:rFonts w:eastAsiaTheme="minorEastAsia" w:cstheme="minorBidi"/>
          <w:noProof/>
          <w:kern w:val="2"/>
          <w:sz w:val="24"/>
          <w:lang w:eastAsia="en-GB"/>
          <w14:ligatures w14:val="standardContextual"/>
        </w:rPr>
      </w:pPr>
      <w:hyperlink w:anchor="_Toc188277224" w:history="1">
        <w:r w:rsidRPr="003D65E8">
          <w:rPr>
            <w:rStyle w:val="Hyperlink"/>
            <w:noProof/>
          </w:rPr>
          <w:t>References</w:t>
        </w:r>
        <w:r>
          <w:rPr>
            <w:noProof/>
            <w:webHidden/>
          </w:rPr>
          <w:tab/>
        </w:r>
        <w:r>
          <w:rPr>
            <w:noProof/>
            <w:webHidden/>
          </w:rPr>
          <w:fldChar w:fldCharType="begin"/>
        </w:r>
        <w:r>
          <w:rPr>
            <w:noProof/>
            <w:webHidden/>
          </w:rPr>
          <w:instrText xml:space="preserve"> PAGEREF _Toc188277224 \h </w:instrText>
        </w:r>
        <w:r>
          <w:rPr>
            <w:noProof/>
            <w:webHidden/>
          </w:rPr>
        </w:r>
        <w:r>
          <w:rPr>
            <w:noProof/>
            <w:webHidden/>
          </w:rPr>
          <w:fldChar w:fldCharType="separate"/>
        </w:r>
        <w:r>
          <w:rPr>
            <w:noProof/>
            <w:webHidden/>
          </w:rPr>
          <w:t>122</w:t>
        </w:r>
        <w:r>
          <w:rPr>
            <w:noProof/>
            <w:webHidden/>
          </w:rPr>
          <w:fldChar w:fldCharType="end"/>
        </w:r>
      </w:hyperlink>
    </w:p>
    <w:p w14:paraId="543A1E94" w14:textId="683DCFEC" w:rsidR="0098498C" w:rsidRDefault="0098498C">
      <w:pPr>
        <w:pStyle w:val="TOC1"/>
        <w:tabs>
          <w:tab w:val="right" w:leader="dot" w:pos="9016"/>
        </w:tabs>
        <w:rPr>
          <w:rFonts w:eastAsiaTheme="minorEastAsia" w:cstheme="minorBidi"/>
          <w:noProof/>
          <w:kern w:val="2"/>
          <w:sz w:val="24"/>
          <w:lang w:eastAsia="en-GB"/>
          <w14:ligatures w14:val="standardContextual"/>
        </w:rPr>
      </w:pPr>
      <w:hyperlink w:anchor="_Toc188277225" w:history="1">
        <w:r w:rsidRPr="003D65E8">
          <w:rPr>
            <w:rStyle w:val="Hyperlink"/>
            <w:noProof/>
          </w:rPr>
          <w:t>Appendix 1 Additional material for literature review</w:t>
        </w:r>
        <w:r>
          <w:rPr>
            <w:noProof/>
            <w:webHidden/>
          </w:rPr>
          <w:tab/>
        </w:r>
        <w:r>
          <w:rPr>
            <w:noProof/>
            <w:webHidden/>
          </w:rPr>
          <w:fldChar w:fldCharType="begin"/>
        </w:r>
        <w:r>
          <w:rPr>
            <w:noProof/>
            <w:webHidden/>
          </w:rPr>
          <w:instrText xml:space="preserve"> PAGEREF _Toc188277225 \h </w:instrText>
        </w:r>
        <w:r>
          <w:rPr>
            <w:noProof/>
            <w:webHidden/>
          </w:rPr>
        </w:r>
        <w:r>
          <w:rPr>
            <w:noProof/>
            <w:webHidden/>
          </w:rPr>
          <w:fldChar w:fldCharType="separate"/>
        </w:r>
        <w:r>
          <w:rPr>
            <w:noProof/>
            <w:webHidden/>
          </w:rPr>
          <w:t>133</w:t>
        </w:r>
        <w:r>
          <w:rPr>
            <w:noProof/>
            <w:webHidden/>
          </w:rPr>
          <w:fldChar w:fldCharType="end"/>
        </w:r>
      </w:hyperlink>
    </w:p>
    <w:p w14:paraId="54B3F89E" w14:textId="3E344711" w:rsidR="0098498C" w:rsidRDefault="0098498C">
      <w:pPr>
        <w:pStyle w:val="TOC1"/>
        <w:tabs>
          <w:tab w:val="right" w:leader="dot" w:pos="9016"/>
        </w:tabs>
        <w:rPr>
          <w:rFonts w:eastAsiaTheme="minorEastAsia" w:cstheme="minorBidi"/>
          <w:noProof/>
          <w:kern w:val="2"/>
          <w:sz w:val="24"/>
          <w:lang w:eastAsia="en-GB"/>
          <w14:ligatures w14:val="standardContextual"/>
        </w:rPr>
      </w:pPr>
      <w:hyperlink w:anchor="_Toc188277226" w:history="1">
        <w:r w:rsidRPr="003D65E8">
          <w:rPr>
            <w:rStyle w:val="Hyperlink"/>
            <w:noProof/>
          </w:rPr>
          <w:t>Appendix 2 Additional methods</w:t>
        </w:r>
        <w:r>
          <w:rPr>
            <w:noProof/>
            <w:webHidden/>
          </w:rPr>
          <w:tab/>
        </w:r>
        <w:r>
          <w:rPr>
            <w:noProof/>
            <w:webHidden/>
          </w:rPr>
          <w:fldChar w:fldCharType="begin"/>
        </w:r>
        <w:r>
          <w:rPr>
            <w:noProof/>
            <w:webHidden/>
          </w:rPr>
          <w:instrText xml:space="preserve"> PAGEREF _Toc188277226 \h </w:instrText>
        </w:r>
        <w:r>
          <w:rPr>
            <w:noProof/>
            <w:webHidden/>
          </w:rPr>
        </w:r>
        <w:r>
          <w:rPr>
            <w:noProof/>
            <w:webHidden/>
          </w:rPr>
          <w:fldChar w:fldCharType="separate"/>
        </w:r>
        <w:r>
          <w:rPr>
            <w:noProof/>
            <w:webHidden/>
          </w:rPr>
          <w:t>141</w:t>
        </w:r>
        <w:r>
          <w:rPr>
            <w:noProof/>
            <w:webHidden/>
          </w:rPr>
          <w:fldChar w:fldCharType="end"/>
        </w:r>
      </w:hyperlink>
    </w:p>
    <w:p w14:paraId="1755B1F9" w14:textId="4DD8ECC9" w:rsidR="0098498C" w:rsidRDefault="0098498C">
      <w:pPr>
        <w:pStyle w:val="TOC2"/>
        <w:tabs>
          <w:tab w:val="right" w:leader="dot" w:pos="9016"/>
        </w:tabs>
        <w:rPr>
          <w:rFonts w:eastAsiaTheme="minorEastAsia" w:cstheme="minorBidi"/>
          <w:noProof/>
          <w:kern w:val="2"/>
          <w:sz w:val="24"/>
          <w:lang w:eastAsia="en-GB"/>
          <w14:ligatures w14:val="standardContextual"/>
        </w:rPr>
      </w:pPr>
      <w:hyperlink w:anchor="_Toc188277227" w:history="1">
        <w:r w:rsidRPr="003D65E8">
          <w:rPr>
            <w:rStyle w:val="Hyperlink"/>
            <w:noProof/>
          </w:rPr>
          <w:t>Staffing groups included in the national cross-sectional study</w:t>
        </w:r>
        <w:r>
          <w:rPr>
            <w:noProof/>
            <w:webHidden/>
          </w:rPr>
          <w:tab/>
        </w:r>
        <w:r>
          <w:rPr>
            <w:noProof/>
            <w:webHidden/>
          </w:rPr>
          <w:fldChar w:fldCharType="begin"/>
        </w:r>
        <w:r>
          <w:rPr>
            <w:noProof/>
            <w:webHidden/>
          </w:rPr>
          <w:instrText xml:space="preserve"> PAGEREF _Toc188277227 \h </w:instrText>
        </w:r>
        <w:r>
          <w:rPr>
            <w:noProof/>
            <w:webHidden/>
          </w:rPr>
        </w:r>
        <w:r>
          <w:rPr>
            <w:noProof/>
            <w:webHidden/>
          </w:rPr>
          <w:fldChar w:fldCharType="separate"/>
        </w:r>
        <w:r>
          <w:rPr>
            <w:noProof/>
            <w:webHidden/>
          </w:rPr>
          <w:t>141</w:t>
        </w:r>
        <w:r>
          <w:rPr>
            <w:noProof/>
            <w:webHidden/>
          </w:rPr>
          <w:fldChar w:fldCharType="end"/>
        </w:r>
      </w:hyperlink>
    </w:p>
    <w:p w14:paraId="4D995880" w14:textId="2E94E379" w:rsidR="0098498C" w:rsidRDefault="0098498C">
      <w:pPr>
        <w:pStyle w:val="TOC2"/>
        <w:tabs>
          <w:tab w:val="right" w:leader="dot" w:pos="9016"/>
        </w:tabs>
        <w:rPr>
          <w:rFonts w:eastAsiaTheme="minorEastAsia" w:cstheme="minorBidi"/>
          <w:noProof/>
          <w:kern w:val="2"/>
          <w:sz w:val="24"/>
          <w:lang w:eastAsia="en-GB"/>
          <w14:ligatures w14:val="standardContextual"/>
        </w:rPr>
      </w:pPr>
      <w:hyperlink w:anchor="_Toc188277228" w:history="1">
        <w:r w:rsidRPr="003D65E8">
          <w:rPr>
            <w:rStyle w:val="Hyperlink"/>
            <w:noProof/>
          </w:rPr>
          <w:t>Safety thermometer harm definitions</w:t>
        </w:r>
        <w:r>
          <w:rPr>
            <w:noProof/>
            <w:webHidden/>
          </w:rPr>
          <w:tab/>
        </w:r>
        <w:r>
          <w:rPr>
            <w:noProof/>
            <w:webHidden/>
          </w:rPr>
          <w:fldChar w:fldCharType="begin"/>
        </w:r>
        <w:r>
          <w:rPr>
            <w:noProof/>
            <w:webHidden/>
          </w:rPr>
          <w:instrText xml:space="preserve"> PAGEREF _Toc188277228 \h </w:instrText>
        </w:r>
        <w:r>
          <w:rPr>
            <w:noProof/>
            <w:webHidden/>
          </w:rPr>
        </w:r>
        <w:r>
          <w:rPr>
            <w:noProof/>
            <w:webHidden/>
          </w:rPr>
          <w:fldChar w:fldCharType="separate"/>
        </w:r>
        <w:r>
          <w:rPr>
            <w:noProof/>
            <w:webHidden/>
          </w:rPr>
          <w:t>143</w:t>
        </w:r>
        <w:r>
          <w:rPr>
            <w:noProof/>
            <w:webHidden/>
          </w:rPr>
          <w:fldChar w:fldCharType="end"/>
        </w:r>
      </w:hyperlink>
    </w:p>
    <w:p w14:paraId="0EE50570" w14:textId="6EB3F74A" w:rsidR="0098498C" w:rsidRDefault="0098498C">
      <w:pPr>
        <w:pStyle w:val="TOC2"/>
        <w:tabs>
          <w:tab w:val="right" w:leader="dot" w:pos="9016"/>
        </w:tabs>
        <w:rPr>
          <w:rFonts w:eastAsiaTheme="minorEastAsia" w:cstheme="minorBidi"/>
          <w:noProof/>
          <w:kern w:val="2"/>
          <w:sz w:val="24"/>
          <w:lang w:eastAsia="en-GB"/>
          <w14:ligatures w14:val="standardContextual"/>
        </w:rPr>
      </w:pPr>
      <w:hyperlink w:anchor="_Toc188277229" w:history="1">
        <w:r w:rsidRPr="003D65E8">
          <w:rPr>
            <w:rStyle w:val="Hyperlink"/>
            <w:noProof/>
          </w:rPr>
          <w:t>Dataset preparation &amp; cleaning longitudinal study</w:t>
        </w:r>
        <w:r>
          <w:rPr>
            <w:noProof/>
            <w:webHidden/>
          </w:rPr>
          <w:tab/>
        </w:r>
        <w:r>
          <w:rPr>
            <w:noProof/>
            <w:webHidden/>
          </w:rPr>
          <w:fldChar w:fldCharType="begin"/>
        </w:r>
        <w:r>
          <w:rPr>
            <w:noProof/>
            <w:webHidden/>
          </w:rPr>
          <w:instrText xml:space="preserve"> PAGEREF _Toc188277229 \h </w:instrText>
        </w:r>
        <w:r>
          <w:rPr>
            <w:noProof/>
            <w:webHidden/>
          </w:rPr>
        </w:r>
        <w:r>
          <w:rPr>
            <w:noProof/>
            <w:webHidden/>
          </w:rPr>
          <w:fldChar w:fldCharType="separate"/>
        </w:r>
        <w:r>
          <w:rPr>
            <w:noProof/>
            <w:webHidden/>
          </w:rPr>
          <w:t>144</w:t>
        </w:r>
        <w:r>
          <w:rPr>
            <w:noProof/>
            <w:webHidden/>
          </w:rPr>
          <w:fldChar w:fldCharType="end"/>
        </w:r>
      </w:hyperlink>
    </w:p>
    <w:p w14:paraId="030E527D" w14:textId="71D9C657" w:rsidR="0098498C" w:rsidRDefault="0098498C">
      <w:pPr>
        <w:pStyle w:val="TOC1"/>
        <w:tabs>
          <w:tab w:val="right" w:leader="dot" w:pos="9016"/>
        </w:tabs>
        <w:rPr>
          <w:rFonts w:eastAsiaTheme="minorEastAsia" w:cstheme="minorBidi"/>
          <w:noProof/>
          <w:kern w:val="2"/>
          <w:sz w:val="24"/>
          <w:lang w:eastAsia="en-GB"/>
          <w14:ligatures w14:val="standardContextual"/>
        </w:rPr>
      </w:pPr>
      <w:hyperlink w:anchor="_Toc188277230" w:history="1">
        <w:r w:rsidRPr="003D65E8">
          <w:rPr>
            <w:rStyle w:val="Hyperlink"/>
            <w:noProof/>
          </w:rPr>
          <w:t>Appendix 3 Additional tables of results</w:t>
        </w:r>
        <w:r>
          <w:rPr>
            <w:noProof/>
            <w:webHidden/>
          </w:rPr>
          <w:tab/>
        </w:r>
        <w:r>
          <w:rPr>
            <w:noProof/>
            <w:webHidden/>
          </w:rPr>
          <w:fldChar w:fldCharType="begin"/>
        </w:r>
        <w:r>
          <w:rPr>
            <w:noProof/>
            <w:webHidden/>
          </w:rPr>
          <w:instrText xml:space="preserve"> PAGEREF _Toc188277230 \h </w:instrText>
        </w:r>
        <w:r>
          <w:rPr>
            <w:noProof/>
            <w:webHidden/>
          </w:rPr>
        </w:r>
        <w:r>
          <w:rPr>
            <w:noProof/>
            <w:webHidden/>
          </w:rPr>
          <w:fldChar w:fldCharType="separate"/>
        </w:r>
        <w:r>
          <w:rPr>
            <w:noProof/>
            <w:webHidden/>
          </w:rPr>
          <w:t>151</w:t>
        </w:r>
        <w:r>
          <w:rPr>
            <w:noProof/>
            <w:webHidden/>
          </w:rPr>
          <w:fldChar w:fldCharType="end"/>
        </w:r>
      </w:hyperlink>
    </w:p>
    <w:p w14:paraId="62BBAA9C" w14:textId="577F2CBF" w:rsidR="00965B4B" w:rsidRPr="00304A20" w:rsidRDefault="003F6A7D" w:rsidP="00304A20">
      <w:pPr>
        <w:pStyle w:val="BodyText"/>
      </w:pPr>
      <w:r>
        <w:rPr>
          <w:b/>
          <w:bCs/>
          <w:shd w:val="clear" w:color="auto" w:fill="auto"/>
        </w:rPr>
        <w:fldChar w:fldCharType="end"/>
      </w:r>
      <w:r w:rsidR="00965B4B" w:rsidRPr="009E372C">
        <w:br w:type="page"/>
      </w:r>
    </w:p>
    <w:p w14:paraId="69E0331F" w14:textId="2BFD8B96" w:rsidR="007902BA" w:rsidRDefault="00424C48" w:rsidP="00424C48">
      <w:pPr>
        <w:pStyle w:val="Headingnotincontents"/>
      </w:pPr>
      <w:bookmarkStart w:id="4" w:name="_Toc188277154"/>
      <w:r>
        <w:t>Figures</w:t>
      </w:r>
      <w:bookmarkEnd w:id="4"/>
    </w:p>
    <w:p w14:paraId="334120BE" w14:textId="7F55CB42" w:rsidR="00446AFB" w:rsidRDefault="00BB48BB">
      <w:pPr>
        <w:pStyle w:val="TableofFigures"/>
        <w:tabs>
          <w:tab w:val="right" w:leader="dot" w:pos="9016"/>
        </w:tabs>
        <w:rPr>
          <w:rFonts w:eastAsiaTheme="minorEastAsia" w:cstheme="minorBidi"/>
          <w:noProof/>
          <w:kern w:val="2"/>
          <w:sz w:val="24"/>
          <w:lang w:eastAsia="en-GB"/>
          <w14:ligatures w14:val="standardContextual"/>
        </w:rPr>
      </w:pPr>
      <w:r>
        <w:fldChar w:fldCharType="begin"/>
      </w:r>
      <w:r>
        <w:instrText xml:space="preserve"> TOC \h \z \c "Figure" </w:instrText>
      </w:r>
      <w:r>
        <w:fldChar w:fldCharType="separate"/>
      </w:r>
      <w:hyperlink w:anchor="_Toc183706383" w:history="1">
        <w:r w:rsidR="00446AFB" w:rsidRPr="002B7CD0">
          <w:rPr>
            <w:rStyle w:val="Hyperlink"/>
            <w:rFonts w:ascii="Calibri" w:hAnsi="Calibri"/>
            <w:iCs/>
            <w:noProof/>
          </w:rPr>
          <w:t>Figure 1: hierarchical matrix to summarise findings &amp; economic conclusions from</w:t>
        </w:r>
        <w:r w:rsidR="00446AFB">
          <w:rPr>
            <w:noProof/>
            <w:webHidden/>
          </w:rPr>
          <w:tab/>
        </w:r>
        <w:r w:rsidR="00446AFB">
          <w:rPr>
            <w:noProof/>
            <w:webHidden/>
          </w:rPr>
          <w:fldChar w:fldCharType="begin"/>
        </w:r>
        <w:r w:rsidR="00446AFB">
          <w:rPr>
            <w:noProof/>
            <w:webHidden/>
          </w:rPr>
          <w:instrText xml:space="preserve"> PAGEREF _Toc183706383 \h </w:instrText>
        </w:r>
        <w:r w:rsidR="00446AFB">
          <w:rPr>
            <w:noProof/>
            <w:webHidden/>
          </w:rPr>
        </w:r>
        <w:r w:rsidR="00446AFB">
          <w:rPr>
            <w:noProof/>
            <w:webHidden/>
          </w:rPr>
          <w:fldChar w:fldCharType="separate"/>
        </w:r>
        <w:r w:rsidR="0098498C">
          <w:rPr>
            <w:noProof/>
            <w:webHidden/>
          </w:rPr>
          <w:t>20</w:t>
        </w:r>
        <w:r w:rsidR="00446AFB">
          <w:rPr>
            <w:noProof/>
            <w:webHidden/>
          </w:rPr>
          <w:fldChar w:fldCharType="end"/>
        </w:r>
      </w:hyperlink>
    </w:p>
    <w:p w14:paraId="6491EBE4" w14:textId="0FDE131B" w:rsidR="00446AFB" w:rsidRDefault="00446AFB">
      <w:pPr>
        <w:pStyle w:val="TableofFigures"/>
        <w:tabs>
          <w:tab w:val="right" w:leader="dot" w:pos="9016"/>
        </w:tabs>
        <w:rPr>
          <w:rFonts w:eastAsiaTheme="minorEastAsia" w:cstheme="minorBidi"/>
          <w:noProof/>
          <w:kern w:val="2"/>
          <w:sz w:val="24"/>
          <w:lang w:eastAsia="en-GB"/>
          <w14:ligatures w14:val="standardContextual"/>
        </w:rPr>
      </w:pPr>
      <w:hyperlink w:anchor="_Toc183706384" w:history="1">
        <w:r w:rsidRPr="002B7CD0">
          <w:rPr>
            <w:rStyle w:val="Hyperlink"/>
            <w:noProof/>
          </w:rPr>
          <w:t>Figure 2 - scatterplot of planned versus actual CHPPD for acute hospital wards (monthly, May 2016 to March 2020)</w:t>
        </w:r>
        <w:r>
          <w:rPr>
            <w:noProof/>
            <w:webHidden/>
          </w:rPr>
          <w:tab/>
        </w:r>
        <w:r>
          <w:rPr>
            <w:noProof/>
            <w:webHidden/>
          </w:rPr>
          <w:fldChar w:fldCharType="begin"/>
        </w:r>
        <w:r>
          <w:rPr>
            <w:noProof/>
            <w:webHidden/>
          </w:rPr>
          <w:instrText xml:space="preserve"> PAGEREF _Toc183706384 \h </w:instrText>
        </w:r>
        <w:r>
          <w:rPr>
            <w:noProof/>
            <w:webHidden/>
          </w:rPr>
        </w:r>
        <w:r>
          <w:rPr>
            <w:noProof/>
            <w:webHidden/>
          </w:rPr>
          <w:fldChar w:fldCharType="separate"/>
        </w:r>
        <w:r w:rsidR="0098498C">
          <w:rPr>
            <w:noProof/>
            <w:webHidden/>
          </w:rPr>
          <w:t>60</w:t>
        </w:r>
        <w:r>
          <w:rPr>
            <w:noProof/>
            <w:webHidden/>
          </w:rPr>
          <w:fldChar w:fldCharType="end"/>
        </w:r>
      </w:hyperlink>
    </w:p>
    <w:p w14:paraId="4D1385FC" w14:textId="675CFD67" w:rsidR="00446AFB" w:rsidRDefault="00446AFB">
      <w:pPr>
        <w:pStyle w:val="TableofFigures"/>
        <w:tabs>
          <w:tab w:val="right" w:leader="dot" w:pos="9016"/>
        </w:tabs>
        <w:rPr>
          <w:rFonts w:eastAsiaTheme="minorEastAsia" w:cstheme="minorBidi"/>
          <w:noProof/>
          <w:kern w:val="2"/>
          <w:sz w:val="24"/>
          <w:lang w:eastAsia="en-GB"/>
          <w14:ligatures w14:val="standardContextual"/>
        </w:rPr>
      </w:pPr>
      <w:hyperlink w:anchor="_Toc183706385" w:history="1">
        <w:r w:rsidRPr="002B7CD0">
          <w:rPr>
            <w:rStyle w:val="Hyperlink"/>
            <w:noProof/>
          </w:rPr>
          <w:t>Figure 3 Summary of subgroup analyses</w:t>
        </w:r>
        <w:r>
          <w:rPr>
            <w:noProof/>
            <w:webHidden/>
          </w:rPr>
          <w:tab/>
        </w:r>
        <w:r>
          <w:rPr>
            <w:noProof/>
            <w:webHidden/>
          </w:rPr>
          <w:fldChar w:fldCharType="begin"/>
        </w:r>
        <w:r>
          <w:rPr>
            <w:noProof/>
            <w:webHidden/>
          </w:rPr>
          <w:instrText xml:space="preserve"> PAGEREF _Toc183706385 \h </w:instrText>
        </w:r>
        <w:r>
          <w:rPr>
            <w:noProof/>
            <w:webHidden/>
          </w:rPr>
        </w:r>
        <w:r>
          <w:rPr>
            <w:noProof/>
            <w:webHidden/>
          </w:rPr>
          <w:fldChar w:fldCharType="separate"/>
        </w:r>
        <w:r w:rsidR="0098498C">
          <w:rPr>
            <w:noProof/>
            <w:webHidden/>
          </w:rPr>
          <w:t>70</w:t>
        </w:r>
        <w:r>
          <w:rPr>
            <w:noProof/>
            <w:webHidden/>
          </w:rPr>
          <w:fldChar w:fldCharType="end"/>
        </w:r>
      </w:hyperlink>
    </w:p>
    <w:p w14:paraId="0107ED91" w14:textId="50586531" w:rsidR="00446AFB" w:rsidRDefault="00446AFB">
      <w:pPr>
        <w:pStyle w:val="TableofFigures"/>
        <w:tabs>
          <w:tab w:val="right" w:leader="dot" w:pos="9016"/>
        </w:tabs>
        <w:rPr>
          <w:rFonts w:eastAsiaTheme="minorEastAsia" w:cstheme="minorBidi"/>
          <w:noProof/>
          <w:kern w:val="2"/>
          <w:sz w:val="24"/>
          <w:lang w:eastAsia="en-GB"/>
          <w14:ligatures w14:val="standardContextual"/>
        </w:rPr>
      </w:pPr>
      <w:hyperlink w:anchor="_Toc183706386" w:history="1">
        <w:r w:rsidRPr="002B7CD0">
          <w:rPr>
            <w:rStyle w:val="Hyperlink"/>
            <w:noProof/>
          </w:rPr>
          <w:t>Figure 4 Hazard ratio for days of low staffing for different thresholds</w:t>
        </w:r>
        <w:r>
          <w:rPr>
            <w:noProof/>
            <w:webHidden/>
          </w:rPr>
          <w:tab/>
        </w:r>
        <w:r>
          <w:rPr>
            <w:noProof/>
            <w:webHidden/>
          </w:rPr>
          <w:fldChar w:fldCharType="begin"/>
        </w:r>
        <w:r>
          <w:rPr>
            <w:noProof/>
            <w:webHidden/>
          </w:rPr>
          <w:instrText xml:space="preserve"> PAGEREF _Toc183706386 \h </w:instrText>
        </w:r>
        <w:r>
          <w:rPr>
            <w:noProof/>
            <w:webHidden/>
          </w:rPr>
        </w:r>
        <w:r>
          <w:rPr>
            <w:noProof/>
            <w:webHidden/>
          </w:rPr>
          <w:fldChar w:fldCharType="separate"/>
        </w:r>
        <w:r w:rsidR="0098498C">
          <w:rPr>
            <w:noProof/>
            <w:webHidden/>
          </w:rPr>
          <w:t>73</w:t>
        </w:r>
        <w:r>
          <w:rPr>
            <w:noProof/>
            <w:webHidden/>
          </w:rPr>
          <w:fldChar w:fldCharType="end"/>
        </w:r>
      </w:hyperlink>
    </w:p>
    <w:p w14:paraId="28317F10" w14:textId="5A3C9D1E" w:rsidR="00446AFB" w:rsidRDefault="00446AFB">
      <w:pPr>
        <w:pStyle w:val="TableofFigures"/>
        <w:tabs>
          <w:tab w:val="right" w:leader="dot" w:pos="9016"/>
        </w:tabs>
        <w:rPr>
          <w:rFonts w:eastAsiaTheme="minorEastAsia" w:cstheme="minorBidi"/>
          <w:noProof/>
          <w:kern w:val="2"/>
          <w:sz w:val="24"/>
          <w:lang w:eastAsia="en-GB"/>
          <w14:ligatures w14:val="standardContextual"/>
        </w:rPr>
      </w:pPr>
      <w:hyperlink w:anchor="_Toc183706387" w:history="1">
        <w:r w:rsidRPr="002B7CD0">
          <w:rPr>
            <w:rStyle w:val="Hyperlink"/>
            <w:noProof/>
          </w:rPr>
          <w:t>Figure 5 Nonlinear interactions: low RN staffing conditional on NA staffing</w:t>
        </w:r>
        <w:r>
          <w:rPr>
            <w:noProof/>
            <w:webHidden/>
          </w:rPr>
          <w:tab/>
        </w:r>
        <w:r>
          <w:rPr>
            <w:noProof/>
            <w:webHidden/>
          </w:rPr>
          <w:fldChar w:fldCharType="begin"/>
        </w:r>
        <w:r>
          <w:rPr>
            <w:noProof/>
            <w:webHidden/>
          </w:rPr>
          <w:instrText xml:space="preserve"> PAGEREF _Toc183706387 \h </w:instrText>
        </w:r>
        <w:r>
          <w:rPr>
            <w:noProof/>
            <w:webHidden/>
          </w:rPr>
        </w:r>
        <w:r>
          <w:rPr>
            <w:noProof/>
            <w:webHidden/>
          </w:rPr>
          <w:fldChar w:fldCharType="separate"/>
        </w:r>
        <w:r w:rsidR="0098498C">
          <w:rPr>
            <w:noProof/>
            <w:webHidden/>
          </w:rPr>
          <w:t>74</w:t>
        </w:r>
        <w:r>
          <w:rPr>
            <w:noProof/>
            <w:webHidden/>
          </w:rPr>
          <w:fldChar w:fldCharType="end"/>
        </w:r>
      </w:hyperlink>
    </w:p>
    <w:p w14:paraId="0DE442D0" w14:textId="4385A705" w:rsidR="00446AFB" w:rsidRDefault="00446AFB">
      <w:pPr>
        <w:pStyle w:val="TableofFigures"/>
        <w:tabs>
          <w:tab w:val="right" w:leader="dot" w:pos="9016"/>
        </w:tabs>
        <w:rPr>
          <w:rFonts w:eastAsiaTheme="minorEastAsia" w:cstheme="minorBidi"/>
          <w:noProof/>
          <w:kern w:val="2"/>
          <w:sz w:val="24"/>
          <w:lang w:eastAsia="en-GB"/>
          <w14:ligatures w14:val="standardContextual"/>
        </w:rPr>
      </w:pPr>
      <w:hyperlink w:anchor="_Toc183706388" w:history="1">
        <w:r w:rsidRPr="002B7CD0">
          <w:rPr>
            <w:rStyle w:val="Hyperlink"/>
            <w:noProof/>
          </w:rPr>
          <w:t>Figure 6 PRISMA flow diagram of sources for the economic review</w:t>
        </w:r>
        <w:r>
          <w:rPr>
            <w:noProof/>
            <w:webHidden/>
          </w:rPr>
          <w:tab/>
        </w:r>
        <w:r>
          <w:rPr>
            <w:noProof/>
            <w:webHidden/>
          </w:rPr>
          <w:fldChar w:fldCharType="begin"/>
        </w:r>
        <w:r>
          <w:rPr>
            <w:noProof/>
            <w:webHidden/>
          </w:rPr>
          <w:instrText xml:space="preserve"> PAGEREF _Toc183706388 \h </w:instrText>
        </w:r>
        <w:r>
          <w:rPr>
            <w:noProof/>
            <w:webHidden/>
          </w:rPr>
        </w:r>
        <w:r>
          <w:rPr>
            <w:noProof/>
            <w:webHidden/>
          </w:rPr>
          <w:fldChar w:fldCharType="separate"/>
        </w:r>
        <w:r w:rsidR="0098498C">
          <w:rPr>
            <w:noProof/>
            <w:webHidden/>
          </w:rPr>
          <w:t>136</w:t>
        </w:r>
        <w:r>
          <w:rPr>
            <w:noProof/>
            <w:webHidden/>
          </w:rPr>
          <w:fldChar w:fldCharType="end"/>
        </w:r>
      </w:hyperlink>
    </w:p>
    <w:p w14:paraId="43E75DF6" w14:textId="08E3D4CF" w:rsidR="009C263D" w:rsidRPr="009E372C" w:rsidRDefault="00BB48BB" w:rsidP="00304A20">
      <w:pPr>
        <w:pStyle w:val="BodyText"/>
      </w:pPr>
      <w:r>
        <w:fldChar w:fldCharType="end"/>
      </w:r>
    </w:p>
    <w:p w14:paraId="70C0C17B" w14:textId="77777777" w:rsidR="009C263D" w:rsidRPr="009E372C" w:rsidRDefault="009C263D">
      <w:pPr>
        <w:rPr>
          <w:rFonts w:eastAsiaTheme="majorEastAsia" w:cstheme="majorBidi"/>
          <w:b/>
          <w:bCs/>
          <w:kern w:val="28"/>
          <w:sz w:val="32"/>
          <w:szCs w:val="32"/>
        </w:rPr>
      </w:pPr>
      <w:r w:rsidRPr="009E372C">
        <w:br w:type="page"/>
      </w:r>
    </w:p>
    <w:p w14:paraId="417A759D" w14:textId="61B731DE" w:rsidR="0075486B" w:rsidRDefault="0075486B" w:rsidP="0075486B">
      <w:pPr>
        <w:pStyle w:val="Headingnotincontents"/>
      </w:pPr>
      <w:bookmarkStart w:id="5" w:name="_Toc188277155"/>
      <w:r>
        <w:t>Tables</w:t>
      </w:r>
      <w:bookmarkEnd w:id="5"/>
    </w:p>
    <w:p w14:paraId="41A1DCD4" w14:textId="77777777" w:rsidR="00764906" w:rsidRPr="009E372C" w:rsidRDefault="00764906">
      <w:pPr>
        <w:pStyle w:val="TableofFigures"/>
        <w:tabs>
          <w:tab w:val="right" w:leader="dot" w:pos="9016"/>
        </w:tabs>
      </w:pPr>
    </w:p>
    <w:p w14:paraId="2B3CD509" w14:textId="0CA18D2B" w:rsidR="00143990" w:rsidRDefault="009C263D">
      <w:pPr>
        <w:pStyle w:val="TableofFigures"/>
        <w:tabs>
          <w:tab w:val="right" w:leader="dot" w:pos="9016"/>
        </w:tabs>
        <w:rPr>
          <w:rFonts w:eastAsiaTheme="minorEastAsia" w:cstheme="minorBidi"/>
          <w:noProof/>
          <w:kern w:val="2"/>
          <w:sz w:val="24"/>
          <w:lang w:eastAsia="en-GB"/>
          <w14:ligatures w14:val="standardContextual"/>
        </w:rPr>
      </w:pPr>
      <w:r w:rsidRPr="009E372C">
        <w:fldChar w:fldCharType="begin"/>
      </w:r>
      <w:r w:rsidRPr="009E372C">
        <w:instrText xml:space="preserve"> TOC \h \z \c "Table" </w:instrText>
      </w:r>
      <w:r w:rsidRPr="009E372C">
        <w:fldChar w:fldCharType="separate"/>
      </w:r>
      <w:hyperlink w:anchor="_Toc183706698" w:history="1">
        <w:r w:rsidR="00143990" w:rsidRPr="00FA4D50">
          <w:rPr>
            <w:rStyle w:val="Hyperlink"/>
            <w:noProof/>
          </w:rPr>
          <w:t>Table 1 Summary of results of economic studies of nurse staffing</w:t>
        </w:r>
        <w:r w:rsidR="00143990">
          <w:rPr>
            <w:noProof/>
            <w:webHidden/>
          </w:rPr>
          <w:tab/>
        </w:r>
        <w:r w:rsidR="00143990">
          <w:rPr>
            <w:noProof/>
            <w:webHidden/>
          </w:rPr>
          <w:fldChar w:fldCharType="begin"/>
        </w:r>
        <w:r w:rsidR="00143990">
          <w:rPr>
            <w:noProof/>
            <w:webHidden/>
          </w:rPr>
          <w:instrText xml:space="preserve"> PAGEREF _Toc183706698 \h </w:instrText>
        </w:r>
        <w:r w:rsidR="00143990">
          <w:rPr>
            <w:noProof/>
            <w:webHidden/>
          </w:rPr>
        </w:r>
        <w:r w:rsidR="00143990">
          <w:rPr>
            <w:noProof/>
            <w:webHidden/>
          </w:rPr>
          <w:fldChar w:fldCharType="separate"/>
        </w:r>
        <w:r w:rsidR="0098498C">
          <w:rPr>
            <w:noProof/>
            <w:webHidden/>
          </w:rPr>
          <w:t>17</w:t>
        </w:r>
        <w:r w:rsidR="00143990">
          <w:rPr>
            <w:noProof/>
            <w:webHidden/>
          </w:rPr>
          <w:fldChar w:fldCharType="end"/>
        </w:r>
      </w:hyperlink>
    </w:p>
    <w:p w14:paraId="57C57CBB" w14:textId="72FA7822"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699" w:history="1">
        <w:r w:rsidRPr="00FA4D50">
          <w:rPr>
            <w:rStyle w:val="Hyperlink"/>
            <w:noProof/>
          </w:rPr>
          <w:t>Table 2 Costs per life saved from studies of increased staffing.</w:t>
        </w:r>
        <w:r>
          <w:rPr>
            <w:noProof/>
            <w:webHidden/>
          </w:rPr>
          <w:tab/>
        </w:r>
        <w:r>
          <w:rPr>
            <w:noProof/>
            <w:webHidden/>
          </w:rPr>
          <w:fldChar w:fldCharType="begin"/>
        </w:r>
        <w:r>
          <w:rPr>
            <w:noProof/>
            <w:webHidden/>
          </w:rPr>
          <w:instrText xml:space="preserve"> PAGEREF _Toc183706699 \h </w:instrText>
        </w:r>
        <w:r>
          <w:rPr>
            <w:noProof/>
            <w:webHidden/>
          </w:rPr>
        </w:r>
        <w:r>
          <w:rPr>
            <w:noProof/>
            <w:webHidden/>
          </w:rPr>
          <w:fldChar w:fldCharType="separate"/>
        </w:r>
        <w:r w:rsidR="0098498C">
          <w:rPr>
            <w:noProof/>
            <w:webHidden/>
          </w:rPr>
          <w:t>22</w:t>
        </w:r>
        <w:r>
          <w:rPr>
            <w:noProof/>
            <w:webHidden/>
          </w:rPr>
          <w:fldChar w:fldCharType="end"/>
        </w:r>
      </w:hyperlink>
    </w:p>
    <w:p w14:paraId="4E4EF031" w14:textId="7509B8D0"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00" w:history="1">
        <w:r w:rsidRPr="00FA4D50">
          <w:rPr>
            <w:rStyle w:val="Hyperlink"/>
            <w:noProof/>
          </w:rPr>
          <w:t>Table 3 Contextual data for participating Trusts (2019)</w:t>
        </w:r>
        <w:r>
          <w:rPr>
            <w:noProof/>
            <w:webHidden/>
          </w:rPr>
          <w:tab/>
        </w:r>
        <w:r>
          <w:rPr>
            <w:noProof/>
            <w:webHidden/>
          </w:rPr>
          <w:fldChar w:fldCharType="begin"/>
        </w:r>
        <w:r>
          <w:rPr>
            <w:noProof/>
            <w:webHidden/>
          </w:rPr>
          <w:instrText xml:space="preserve"> PAGEREF _Toc183706700 \h </w:instrText>
        </w:r>
        <w:r>
          <w:rPr>
            <w:noProof/>
            <w:webHidden/>
          </w:rPr>
        </w:r>
        <w:r>
          <w:rPr>
            <w:noProof/>
            <w:webHidden/>
          </w:rPr>
          <w:fldChar w:fldCharType="separate"/>
        </w:r>
        <w:r w:rsidR="0098498C">
          <w:rPr>
            <w:noProof/>
            <w:webHidden/>
          </w:rPr>
          <w:t>38</w:t>
        </w:r>
        <w:r>
          <w:rPr>
            <w:noProof/>
            <w:webHidden/>
          </w:rPr>
          <w:fldChar w:fldCharType="end"/>
        </w:r>
      </w:hyperlink>
    </w:p>
    <w:p w14:paraId="456174F9" w14:textId="4512FEFC"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01" w:history="1">
        <w:r w:rsidRPr="00FA4D50">
          <w:rPr>
            <w:rStyle w:val="Hyperlink"/>
            <w:iCs/>
            <w:noProof/>
          </w:rPr>
          <w:t>Table 4 Occupied bed-per-staff across 138 hospital Trusts (2016-2019)</w:t>
        </w:r>
        <w:r>
          <w:rPr>
            <w:noProof/>
            <w:webHidden/>
          </w:rPr>
          <w:tab/>
        </w:r>
        <w:r>
          <w:rPr>
            <w:noProof/>
            <w:webHidden/>
          </w:rPr>
          <w:fldChar w:fldCharType="begin"/>
        </w:r>
        <w:r>
          <w:rPr>
            <w:noProof/>
            <w:webHidden/>
          </w:rPr>
          <w:instrText xml:space="preserve"> PAGEREF _Toc183706701 \h </w:instrText>
        </w:r>
        <w:r>
          <w:rPr>
            <w:noProof/>
            <w:webHidden/>
          </w:rPr>
        </w:r>
        <w:r>
          <w:rPr>
            <w:noProof/>
            <w:webHidden/>
          </w:rPr>
          <w:fldChar w:fldCharType="separate"/>
        </w:r>
        <w:r w:rsidR="0098498C">
          <w:rPr>
            <w:noProof/>
            <w:webHidden/>
          </w:rPr>
          <w:t>54</w:t>
        </w:r>
        <w:r>
          <w:rPr>
            <w:noProof/>
            <w:webHidden/>
          </w:rPr>
          <w:fldChar w:fldCharType="end"/>
        </w:r>
      </w:hyperlink>
    </w:p>
    <w:p w14:paraId="46D140E2" w14:textId="34BF5727"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02" w:history="1">
        <w:r w:rsidRPr="00FA4D50">
          <w:rPr>
            <w:rStyle w:val="Hyperlink"/>
            <w:iCs/>
            <w:noProof/>
          </w:rPr>
          <w:t>Table 5 Associations between beds per FTE staff and mortality from the negative binomial random effect models, adjusted for hospital Trust characteristics.</w:t>
        </w:r>
        <w:r>
          <w:rPr>
            <w:noProof/>
            <w:webHidden/>
          </w:rPr>
          <w:tab/>
        </w:r>
        <w:r>
          <w:rPr>
            <w:noProof/>
            <w:webHidden/>
          </w:rPr>
          <w:fldChar w:fldCharType="begin"/>
        </w:r>
        <w:r>
          <w:rPr>
            <w:noProof/>
            <w:webHidden/>
          </w:rPr>
          <w:instrText xml:space="preserve"> PAGEREF _Toc183706702 \h </w:instrText>
        </w:r>
        <w:r>
          <w:rPr>
            <w:noProof/>
            <w:webHidden/>
          </w:rPr>
        </w:r>
        <w:r>
          <w:rPr>
            <w:noProof/>
            <w:webHidden/>
          </w:rPr>
          <w:fldChar w:fldCharType="separate"/>
        </w:r>
        <w:r w:rsidR="0098498C">
          <w:rPr>
            <w:noProof/>
            <w:webHidden/>
          </w:rPr>
          <w:t>55</w:t>
        </w:r>
        <w:r>
          <w:rPr>
            <w:noProof/>
            <w:webHidden/>
          </w:rPr>
          <w:fldChar w:fldCharType="end"/>
        </w:r>
      </w:hyperlink>
    </w:p>
    <w:p w14:paraId="64B3026E" w14:textId="2B5FCC9B"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03" w:history="1">
        <w:r w:rsidRPr="00FA4D50">
          <w:rPr>
            <w:rStyle w:val="Hyperlink"/>
            <w:iCs/>
            <w:noProof/>
          </w:rPr>
          <w:t>Table 6 Associations between beds per FTE staff and patient experience, from random effect models, adjusted for hospital Trust characteristics.</w:t>
        </w:r>
        <w:r>
          <w:rPr>
            <w:noProof/>
            <w:webHidden/>
          </w:rPr>
          <w:tab/>
        </w:r>
        <w:r>
          <w:rPr>
            <w:noProof/>
            <w:webHidden/>
          </w:rPr>
          <w:fldChar w:fldCharType="begin"/>
        </w:r>
        <w:r>
          <w:rPr>
            <w:noProof/>
            <w:webHidden/>
          </w:rPr>
          <w:instrText xml:space="preserve"> PAGEREF _Toc183706703 \h </w:instrText>
        </w:r>
        <w:r>
          <w:rPr>
            <w:noProof/>
            <w:webHidden/>
          </w:rPr>
        </w:r>
        <w:r>
          <w:rPr>
            <w:noProof/>
            <w:webHidden/>
          </w:rPr>
          <w:fldChar w:fldCharType="separate"/>
        </w:r>
        <w:r w:rsidR="0098498C">
          <w:rPr>
            <w:noProof/>
            <w:webHidden/>
          </w:rPr>
          <w:t>57</w:t>
        </w:r>
        <w:r>
          <w:rPr>
            <w:noProof/>
            <w:webHidden/>
          </w:rPr>
          <w:fldChar w:fldCharType="end"/>
        </w:r>
      </w:hyperlink>
    </w:p>
    <w:p w14:paraId="4271181E" w14:textId="337862B8"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04" w:history="1">
        <w:r w:rsidRPr="00FA4D50">
          <w:rPr>
            <w:rStyle w:val="Hyperlink"/>
            <w:iCs/>
            <w:noProof/>
          </w:rPr>
          <w:t>Table 7 Associations between beds per FTE staff and staff experience from the random effect mixed models, adjusted for hospital characteristics (single and multivariable multiple staff group models)</w:t>
        </w:r>
        <w:r>
          <w:rPr>
            <w:noProof/>
            <w:webHidden/>
          </w:rPr>
          <w:tab/>
        </w:r>
        <w:r>
          <w:rPr>
            <w:noProof/>
            <w:webHidden/>
          </w:rPr>
          <w:fldChar w:fldCharType="begin"/>
        </w:r>
        <w:r>
          <w:rPr>
            <w:noProof/>
            <w:webHidden/>
          </w:rPr>
          <w:instrText xml:space="preserve"> PAGEREF _Toc183706704 \h </w:instrText>
        </w:r>
        <w:r>
          <w:rPr>
            <w:noProof/>
            <w:webHidden/>
          </w:rPr>
        </w:r>
        <w:r>
          <w:rPr>
            <w:noProof/>
            <w:webHidden/>
          </w:rPr>
          <w:fldChar w:fldCharType="separate"/>
        </w:r>
        <w:r w:rsidR="0098498C">
          <w:rPr>
            <w:noProof/>
            <w:webHidden/>
          </w:rPr>
          <w:t>58</w:t>
        </w:r>
        <w:r>
          <w:rPr>
            <w:noProof/>
            <w:webHidden/>
          </w:rPr>
          <w:fldChar w:fldCharType="end"/>
        </w:r>
      </w:hyperlink>
    </w:p>
    <w:p w14:paraId="07B70ECB" w14:textId="5404EAEA"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05" w:history="1">
        <w:r w:rsidRPr="00FA4D50">
          <w:rPr>
            <w:rStyle w:val="Hyperlink"/>
            <w:iCs/>
            <w:noProof/>
          </w:rPr>
          <w:t>Table 8 Associations between beds per FTE staff and staff-reported health and wellbeing theme score, within between random effects model, adjusted for hospital characteristics)</w:t>
        </w:r>
        <w:r>
          <w:rPr>
            <w:noProof/>
            <w:webHidden/>
          </w:rPr>
          <w:tab/>
        </w:r>
        <w:r>
          <w:rPr>
            <w:noProof/>
            <w:webHidden/>
          </w:rPr>
          <w:fldChar w:fldCharType="begin"/>
        </w:r>
        <w:r>
          <w:rPr>
            <w:noProof/>
            <w:webHidden/>
          </w:rPr>
          <w:instrText xml:space="preserve"> PAGEREF _Toc183706705 \h </w:instrText>
        </w:r>
        <w:r>
          <w:rPr>
            <w:noProof/>
            <w:webHidden/>
          </w:rPr>
        </w:r>
        <w:r>
          <w:rPr>
            <w:noProof/>
            <w:webHidden/>
          </w:rPr>
          <w:fldChar w:fldCharType="separate"/>
        </w:r>
        <w:r w:rsidR="0098498C">
          <w:rPr>
            <w:noProof/>
            <w:webHidden/>
          </w:rPr>
          <w:t>59</w:t>
        </w:r>
        <w:r>
          <w:rPr>
            <w:noProof/>
            <w:webHidden/>
          </w:rPr>
          <w:fldChar w:fldCharType="end"/>
        </w:r>
      </w:hyperlink>
    </w:p>
    <w:p w14:paraId="14BF37B3" w14:textId="1A4DAE76"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06" w:history="1">
        <w:r w:rsidRPr="00FA4D50">
          <w:rPr>
            <w:rStyle w:val="Hyperlink"/>
            <w:noProof/>
          </w:rPr>
          <w:t>Table 9 – association between ward level hours per patient day and harms recorded in the safety thermometer</w:t>
        </w:r>
        <w:r>
          <w:rPr>
            <w:noProof/>
            <w:webHidden/>
          </w:rPr>
          <w:tab/>
        </w:r>
        <w:r>
          <w:rPr>
            <w:noProof/>
            <w:webHidden/>
          </w:rPr>
          <w:fldChar w:fldCharType="begin"/>
        </w:r>
        <w:r>
          <w:rPr>
            <w:noProof/>
            <w:webHidden/>
          </w:rPr>
          <w:instrText xml:space="preserve"> PAGEREF _Toc183706706 \h </w:instrText>
        </w:r>
        <w:r>
          <w:rPr>
            <w:noProof/>
            <w:webHidden/>
          </w:rPr>
        </w:r>
        <w:r>
          <w:rPr>
            <w:noProof/>
            <w:webHidden/>
          </w:rPr>
          <w:fldChar w:fldCharType="separate"/>
        </w:r>
        <w:r w:rsidR="0098498C">
          <w:rPr>
            <w:noProof/>
            <w:webHidden/>
          </w:rPr>
          <w:t>61</w:t>
        </w:r>
        <w:r>
          <w:rPr>
            <w:noProof/>
            <w:webHidden/>
          </w:rPr>
          <w:fldChar w:fldCharType="end"/>
        </w:r>
      </w:hyperlink>
    </w:p>
    <w:p w14:paraId="06C8791D" w14:textId="48E725E9"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07" w:history="1">
        <w:r w:rsidRPr="00FA4D50">
          <w:rPr>
            <w:rStyle w:val="Hyperlink"/>
            <w:noProof/>
          </w:rPr>
          <w:t>Table 10: Adult inpatient admissions</w:t>
        </w:r>
        <w:r>
          <w:rPr>
            <w:noProof/>
            <w:webHidden/>
          </w:rPr>
          <w:tab/>
        </w:r>
        <w:r>
          <w:rPr>
            <w:noProof/>
            <w:webHidden/>
          </w:rPr>
          <w:fldChar w:fldCharType="begin"/>
        </w:r>
        <w:r>
          <w:rPr>
            <w:noProof/>
            <w:webHidden/>
          </w:rPr>
          <w:instrText xml:space="preserve"> PAGEREF _Toc183706707 \h </w:instrText>
        </w:r>
        <w:r>
          <w:rPr>
            <w:noProof/>
            <w:webHidden/>
          </w:rPr>
        </w:r>
        <w:r>
          <w:rPr>
            <w:noProof/>
            <w:webHidden/>
          </w:rPr>
          <w:fldChar w:fldCharType="separate"/>
        </w:r>
        <w:r w:rsidR="0098498C">
          <w:rPr>
            <w:noProof/>
            <w:webHidden/>
          </w:rPr>
          <w:t>65</w:t>
        </w:r>
        <w:r>
          <w:rPr>
            <w:noProof/>
            <w:webHidden/>
          </w:rPr>
          <w:fldChar w:fldCharType="end"/>
        </w:r>
      </w:hyperlink>
    </w:p>
    <w:p w14:paraId="53DB1205" w14:textId="02CA7E79"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08" w:history="1">
        <w:r w:rsidRPr="00FA4D50">
          <w:rPr>
            <w:rStyle w:val="Hyperlink"/>
            <w:noProof/>
          </w:rPr>
          <w:t>Table 11 Patient Day staffing characteristics for all days and days of low staffing (n=</w:t>
        </w:r>
        <w:r w:rsidRPr="00FA4D50">
          <w:rPr>
            <w:rStyle w:val="Hyperlink"/>
            <w:rFonts w:ascii="Calibri" w:eastAsia="Times New Roman" w:hAnsi="Calibri" w:cs="Calibri"/>
            <w:noProof/>
            <w:lang w:eastAsia="en-GB"/>
          </w:rPr>
          <w:t>626313)</w:t>
        </w:r>
        <w:r>
          <w:rPr>
            <w:noProof/>
            <w:webHidden/>
          </w:rPr>
          <w:tab/>
        </w:r>
        <w:r>
          <w:rPr>
            <w:noProof/>
            <w:webHidden/>
          </w:rPr>
          <w:fldChar w:fldCharType="begin"/>
        </w:r>
        <w:r>
          <w:rPr>
            <w:noProof/>
            <w:webHidden/>
          </w:rPr>
          <w:instrText xml:space="preserve"> PAGEREF _Toc183706708 \h </w:instrText>
        </w:r>
        <w:r>
          <w:rPr>
            <w:noProof/>
            <w:webHidden/>
          </w:rPr>
        </w:r>
        <w:r>
          <w:rPr>
            <w:noProof/>
            <w:webHidden/>
          </w:rPr>
          <w:fldChar w:fldCharType="separate"/>
        </w:r>
        <w:r w:rsidR="0098498C">
          <w:rPr>
            <w:noProof/>
            <w:webHidden/>
          </w:rPr>
          <w:t>66</w:t>
        </w:r>
        <w:r>
          <w:rPr>
            <w:noProof/>
            <w:webHidden/>
          </w:rPr>
          <w:fldChar w:fldCharType="end"/>
        </w:r>
      </w:hyperlink>
    </w:p>
    <w:p w14:paraId="164F2468" w14:textId="09473442"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09" w:history="1">
        <w:r w:rsidRPr="00FA4D50">
          <w:rPr>
            <w:rStyle w:val="Hyperlink"/>
            <w:noProof/>
          </w:rPr>
          <w:t>Table 12: exposures and outcomes for those exposed vs not exposed to low staffing</w:t>
        </w:r>
        <w:r>
          <w:rPr>
            <w:noProof/>
            <w:webHidden/>
          </w:rPr>
          <w:tab/>
        </w:r>
        <w:r>
          <w:rPr>
            <w:noProof/>
            <w:webHidden/>
          </w:rPr>
          <w:fldChar w:fldCharType="begin"/>
        </w:r>
        <w:r>
          <w:rPr>
            <w:noProof/>
            <w:webHidden/>
          </w:rPr>
          <w:instrText xml:space="preserve"> PAGEREF _Toc183706709 \h </w:instrText>
        </w:r>
        <w:r>
          <w:rPr>
            <w:noProof/>
            <w:webHidden/>
          </w:rPr>
        </w:r>
        <w:r>
          <w:rPr>
            <w:noProof/>
            <w:webHidden/>
          </w:rPr>
          <w:fldChar w:fldCharType="separate"/>
        </w:r>
        <w:r w:rsidR="0098498C">
          <w:rPr>
            <w:noProof/>
            <w:webHidden/>
          </w:rPr>
          <w:t>67</w:t>
        </w:r>
        <w:r>
          <w:rPr>
            <w:noProof/>
            <w:webHidden/>
          </w:rPr>
          <w:fldChar w:fldCharType="end"/>
        </w:r>
      </w:hyperlink>
    </w:p>
    <w:p w14:paraId="75347468" w14:textId="25E1B719"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10" w:history="1">
        <w:r w:rsidRPr="00FA4D50">
          <w:rPr>
            <w:rStyle w:val="Hyperlink"/>
            <w:noProof/>
          </w:rPr>
          <w:t>Table 13 Association between days of understaffing and outcomes, adjusted for risk</w:t>
        </w:r>
        <w:r>
          <w:rPr>
            <w:noProof/>
            <w:webHidden/>
          </w:rPr>
          <w:tab/>
        </w:r>
        <w:r>
          <w:rPr>
            <w:noProof/>
            <w:webHidden/>
          </w:rPr>
          <w:fldChar w:fldCharType="begin"/>
        </w:r>
        <w:r>
          <w:rPr>
            <w:noProof/>
            <w:webHidden/>
          </w:rPr>
          <w:instrText xml:space="preserve"> PAGEREF _Toc183706710 \h </w:instrText>
        </w:r>
        <w:r>
          <w:rPr>
            <w:noProof/>
            <w:webHidden/>
          </w:rPr>
        </w:r>
        <w:r>
          <w:rPr>
            <w:noProof/>
            <w:webHidden/>
          </w:rPr>
          <w:fldChar w:fldCharType="separate"/>
        </w:r>
        <w:r w:rsidR="0098498C">
          <w:rPr>
            <w:noProof/>
            <w:webHidden/>
          </w:rPr>
          <w:t>68</w:t>
        </w:r>
        <w:r>
          <w:rPr>
            <w:noProof/>
            <w:webHidden/>
          </w:rPr>
          <w:fldChar w:fldCharType="end"/>
        </w:r>
      </w:hyperlink>
    </w:p>
    <w:p w14:paraId="7862B6AF" w14:textId="1427D848"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11" w:history="1">
        <w:r w:rsidRPr="00FA4D50">
          <w:rPr>
            <w:rStyle w:val="Hyperlink"/>
            <w:noProof/>
          </w:rPr>
          <w:t>Table 14 Staff mix and mortality.</w:t>
        </w:r>
        <w:r>
          <w:rPr>
            <w:noProof/>
            <w:webHidden/>
          </w:rPr>
          <w:tab/>
        </w:r>
        <w:r>
          <w:rPr>
            <w:noProof/>
            <w:webHidden/>
          </w:rPr>
          <w:fldChar w:fldCharType="begin"/>
        </w:r>
        <w:r>
          <w:rPr>
            <w:noProof/>
            <w:webHidden/>
          </w:rPr>
          <w:instrText xml:space="preserve"> PAGEREF _Toc183706711 \h </w:instrText>
        </w:r>
        <w:r>
          <w:rPr>
            <w:noProof/>
            <w:webHidden/>
          </w:rPr>
        </w:r>
        <w:r>
          <w:rPr>
            <w:noProof/>
            <w:webHidden/>
          </w:rPr>
          <w:fldChar w:fldCharType="separate"/>
        </w:r>
        <w:r w:rsidR="0098498C">
          <w:rPr>
            <w:noProof/>
            <w:webHidden/>
          </w:rPr>
          <w:t>72</w:t>
        </w:r>
        <w:r>
          <w:rPr>
            <w:noProof/>
            <w:webHidden/>
          </w:rPr>
          <w:fldChar w:fldCharType="end"/>
        </w:r>
      </w:hyperlink>
    </w:p>
    <w:p w14:paraId="7E074FFB" w14:textId="0C17F288"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12" w:history="1">
        <w:r w:rsidRPr="00FA4D50">
          <w:rPr>
            <w:rStyle w:val="Hyperlink"/>
            <w:noProof/>
          </w:rPr>
          <w:t>Table 15 Association between days of understaffing, patient transfers and mortality, adjusted for risk (all admissions)</w:t>
        </w:r>
        <w:r>
          <w:rPr>
            <w:noProof/>
            <w:webHidden/>
          </w:rPr>
          <w:tab/>
        </w:r>
        <w:r>
          <w:rPr>
            <w:noProof/>
            <w:webHidden/>
          </w:rPr>
          <w:fldChar w:fldCharType="begin"/>
        </w:r>
        <w:r>
          <w:rPr>
            <w:noProof/>
            <w:webHidden/>
          </w:rPr>
          <w:instrText xml:space="preserve"> PAGEREF _Toc183706712 \h </w:instrText>
        </w:r>
        <w:r>
          <w:rPr>
            <w:noProof/>
            <w:webHidden/>
          </w:rPr>
        </w:r>
        <w:r>
          <w:rPr>
            <w:noProof/>
            <w:webHidden/>
          </w:rPr>
          <w:fldChar w:fldCharType="separate"/>
        </w:r>
        <w:r w:rsidR="0098498C">
          <w:rPr>
            <w:noProof/>
            <w:webHidden/>
          </w:rPr>
          <w:t>75</w:t>
        </w:r>
        <w:r>
          <w:rPr>
            <w:noProof/>
            <w:webHidden/>
          </w:rPr>
          <w:fldChar w:fldCharType="end"/>
        </w:r>
      </w:hyperlink>
    </w:p>
    <w:p w14:paraId="79944C7D" w14:textId="2D067B8C"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13" w:history="1">
        <w:r w:rsidRPr="00FA4D50">
          <w:rPr>
            <w:rStyle w:val="Hyperlink"/>
            <w:noProof/>
          </w:rPr>
          <w:t>Table 16: Frequency of nurse sensitive adverse events and associations with staffing (logistic regression)</w:t>
        </w:r>
        <w:r>
          <w:rPr>
            <w:noProof/>
            <w:webHidden/>
          </w:rPr>
          <w:tab/>
        </w:r>
        <w:r>
          <w:rPr>
            <w:noProof/>
            <w:webHidden/>
          </w:rPr>
          <w:fldChar w:fldCharType="begin"/>
        </w:r>
        <w:r>
          <w:rPr>
            <w:noProof/>
            <w:webHidden/>
          </w:rPr>
          <w:instrText xml:space="preserve"> PAGEREF _Toc183706713 \h </w:instrText>
        </w:r>
        <w:r>
          <w:rPr>
            <w:noProof/>
            <w:webHidden/>
          </w:rPr>
        </w:r>
        <w:r>
          <w:rPr>
            <w:noProof/>
            <w:webHidden/>
          </w:rPr>
          <w:fldChar w:fldCharType="separate"/>
        </w:r>
        <w:r w:rsidR="0098498C">
          <w:rPr>
            <w:noProof/>
            <w:webHidden/>
          </w:rPr>
          <w:t>76</w:t>
        </w:r>
        <w:r>
          <w:rPr>
            <w:noProof/>
            <w:webHidden/>
          </w:rPr>
          <w:fldChar w:fldCharType="end"/>
        </w:r>
      </w:hyperlink>
    </w:p>
    <w:p w14:paraId="49473E70" w14:textId="4587E763"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14" w:history="1">
        <w:r w:rsidRPr="00FA4D50">
          <w:rPr>
            <w:rStyle w:val="Hyperlink"/>
            <w:noProof/>
          </w:rPr>
          <w:t>Table 17 Association between reported incident rates and staffing levels for different levels of harm</w:t>
        </w:r>
        <w:r>
          <w:rPr>
            <w:noProof/>
            <w:webHidden/>
          </w:rPr>
          <w:tab/>
        </w:r>
        <w:r>
          <w:rPr>
            <w:noProof/>
            <w:webHidden/>
          </w:rPr>
          <w:fldChar w:fldCharType="begin"/>
        </w:r>
        <w:r>
          <w:rPr>
            <w:noProof/>
            <w:webHidden/>
          </w:rPr>
          <w:instrText xml:space="preserve"> PAGEREF _Toc183706714 \h </w:instrText>
        </w:r>
        <w:r>
          <w:rPr>
            <w:noProof/>
            <w:webHidden/>
          </w:rPr>
        </w:r>
        <w:r>
          <w:rPr>
            <w:noProof/>
            <w:webHidden/>
          </w:rPr>
          <w:fldChar w:fldCharType="separate"/>
        </w:r>
        <w:r w:rsidR="0098498C">
          <w:rPr>
            <w:noProof/>
            <w:webHidden/>
          </w:rPr>
          <w:t>79</w:t>
        </w:r>
        <w:r>
          <w:rPr>
            <w:noProof/>
            <w:webHidden/>
          </w:rPr>
          <w:fldChar w:fldCharType="end"/>
        </w:r>
      </w:hyperlink>
    </w:p>
    <w:p w14:paraId="4D331F3C" w14:textId="5D3E51FE"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15" w:history="1">
        <w:r w:rsidRPr="00FA4D50">
          <w:rPr>
            <w:rStyle w:val="Hyperlink"/>
            <w:noProof/>
          </w:rPr>
          <w:t>Table 18: exposures and outcomes for those exposed vs not exposed to low staffing (paediatrics)</w:t>
        </w:r>
        <w:r>
          <w:rPr>
            <w:noProof/>
            <w:webHidden/>
          </w:rPr>
          <w:tab/>
        </w:r>
        <w:r>
          <w:rPr>
            <w:noProof/>
            <w:webHidden/>
          </w:rPr>
          <w:fldChar w:fldCharType="begin"/>
        </w:r>
        <w:r>
          <w:rPr>
            <w:noProof/>
            <w:webHidden/>
          </w:rPr>
          <w:instrText xml:space="preserve"> PAGEREF _Toc183706715 \h </w:instrText>
        </w:r>
        <w:r>
          <w:rPr>
            <w:noProof/>
            <w:webHidden/>
          </w:rPr>
        </w:r>
        <w:r>
          <w:rPr>
            <w:noProof/>
            <w:webHidden/>
          </w:rPr>
          <w:fldChar w:fldCharType="separate"/>
        </w:r>
        <w:r w:rsidR="0098498C">
          <w:rPr>
            <w:noProof/>
            <w:webHidden/>
          </w:rPr>
          <w:t>80</w:t>
        </w:r>
        <w:r>
          <w:rPr>
            <w:noProof/>
            <w:webHidden/>
          </w:rPr>
          <w:fldChar w:fldCharType="end"/>
        </w:r>
      </w:hyperlink>
    </w:p>
    <w:p w14:paraId="3D4224C0" w14:textId="7A49124C"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16" w:history="1">
        <w:r w:rsidRPr="00FA4D50">
          <w:rPr>
            <w:rStyle w:val="Hyperlink"/>
            <w:noProof/>
          </w:rPr>
          <w:t>Table 19 Association between days of understaffing and outcomes, adjusted for risk (paediatrics)</w:t>
        </w:r>
        <w:r>
          <w:rPr>
            <w:noProof/>
            <w:webHidden/>
          </w:rPr>
          <w:tab/>
        </w:r>
        <w:r>
          <w:rPr>
            <w:noProof/>
            <w:webHidden/>
          </w:rPr>
          <w:fldChar w:fldCharType="begin"/>
        </w:r>
        <w:r>
          <w:rPr>
            <w:noProof/>
            <w:webHidden/>
          </w:rPr>
          <w:instrText xml:space="preserve"> PAGEREF _Toc183706716 \h </w:instrText>
        </w:r>
        <w:r>
          <w:rPr>
            <w:noProof/>
            <w:webHidden/>
          </w:rPr>
        </w:r>
        <w:r>
          <w:rPr>
            <w:noProof/>
            <w:webHidden/>
          </w:rPr>
          <w:fldChar w:fldCharType="separate"/>
        </w:r>
        <w:r w:rsidR="0098498C">
          <w:rPr>
            <w:noProof/>
            <w:webHidden/>
          </w:rPr>
          <w:t>81</w:t>
        </w:r>
        <w:r>
          <w:rPr>
            <w:noProof/>
            <w:webHidden/>
          </w:rPr>
          <w:fldChar w:fldCharType="end"/>
        </w:r>
      </w:hyperlink>
    </w:p>
    <w:p w14:paraId="2D88BF6E" w14:textId="453379AC"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17" w:history="1">
        <w:r w:rsidRPr="00FA4D50">
          <w:rPr>
            <w:rStyle w:val="Hyperlink"/>
            <w:iCs/>
            <w:noProof/>
          </w:rPr>
          <w:t>Table 20: Staffing configurations in the previous week by sickness cohort</w:t>
        </w:r>
        <w:r>
          <w:rPr>
            <w:noProof/>
            <w:webHidden/>
          </w:rPr>
          <w:tab/>
        </w:r>
        <w:r>
          <w:rPr>
            <w:noProof/>
            <w:webHidden/>
          </w:rPr>
          <w:fldChar w:fldCharType="begin"/>
        </w:r>
        <w:r>
          <w:rPr>
            <w:noProof/>
            <w:webHidden/>
          </w:rPr>
          <w:instrText xml:space="preserve"> PAGEREF _Toc183706717 \h </w:instrText>
        </w:r>
        <w:r>
          <w:rPr>
            <w:noProof/>
            <w:webHidden/>
          </w:rPr>
        </w:r>
        <w:r>
          <w:rPr>
            <w:noProof/>
            <w:webHidden/>
          </w:rPr>
          <w:fldChar w:fldCharType="separate"/>
        </w:r>
        <w:r w:rsidR="0098498C">
          <w:rPr>
            <w:noProof/>
            <w:webHidden/>
          </w:rPr>
          <w:t>82</w:t>
        </w:r>
        <w:r>
          <w:rPr>
            <w:noProof/>
            <w:webHidden/>
          </w:rPr>
          <w:fldChar w:fldCharType="end"/>
        </w:r>
      </w:hyperlink>
    </w:p>
    <w:p w14:paraId="7224A517" w14:textId="0A1390D3" w:rsidR="00143990" w:rsidRDefault="00143990">
      <w:pPr>
        <w:pStyle w:val="TableofFigures"/>
        <w:tabs>
          <w:tab w:val="left" w:pos="1100"/>
          <w:tab w:val="right" w:leader="dot" w:pos="9016"/>
        </w:tabs>
        <w:rPr>
          <w:rFonts w:eastAsiaTheme="minorEastAsia" w:cstheme="minorBidi"/>
          <w:noProof/>
          <w:kern w:val="2"/>
          <w:sz w:val="24"/>
          <w:lang w:eastAsia="en-GB"/>
          <w14:ligatures w14:val="standardContextual"/>
        </w:rPr>
      </w:pPr>
      <w:hyperlink w:anchor="_Toc183706718" w:history="1">
        <w:r w:rsidRPr="00FA4D50">
          <w:rPr>
            <w:rStyle w:val="Hyperlink"/>
            <w:iCs/>
            <w:noProof/>
          </w:rPr>
          <w:t>Table 21</w:t>
        </w:r>
        <w:r>
          <w:rPr>
            <w:rFonts w:eastAsiaTheme="minorEastAsia" w:cstheme="minorBidi"/>
            <w:noProof/>
            <w:kern w:val="2"/>
            <w:sz w:val="24"/>
            <w:lang w:eastAsia="en-GB"/>
            <w14:ligatures w14:val="standardContextual"/>
          </w:rPr>
          <w:tab/>
        </w:r>
        <w:r w:rsidRPr="00FA4D50">
          <w:rPr>
            <w:rStyle w:val="Hyperlink"/>
            <w:iCs/>
            <w:noProof/>
          </w:rPr>
          <w:t>Association between exposure to understaffing and sickness absence.</w:t>
        </w:r>
        <w:r>
          <w:rPr>
            <w:noProof/>
            <w:webHidden/>
          </w:rPr>
          <w:tab/>
        </w:r>
        <w:r>
          <w:rPr>
            <w:noProof/>
            <w:webHidden/>
          </w:rPr>
          <w:fldChar w:fldCharType="begin"/>
        </w:r>
        <w:r>
          <w:rPr>
            <w:noProof/>
            <w:webHidden/>
          </w:rPr>
          <w:instrText xml:space="preserve"> PAGEREF _Toc183706718 \h </w:instrText>
        </w:r>
        <w:r>
          <w:rPr>
            <w:noProof/>
            <w:webHidden/>
          </w:rPr>
        </w:r>
        <w:r>
          <w:rPr>
            <w:noProof/>
            <w:webHidden/>
          </w:rPr>
          <w:fldChar w:fldCharType="separate"/>
        </w:r>
        <w:r w:rsidR="0098498C">
          <w:rPr>
            <w:noProof/>
            <w:webHidden/>
          </w:rPr>
          <w:t>83</w:t>
        </w:r>
        <w:r>
          <w:rPr>
            <w:noProof/>
            <w:webHidden/>
          </w:rPr>
          <w:fldChar w:fldCharType="end"/>
        </w:r>
      </w:hyperlink>
    </w:p>
    <w:p w14:paraId="02DE6429" w14:textId="74AB185D" w:rsidR="00143990" w:rsidRDefault="00143990">
      <w:pPr>
        <w:pStyle w:val="TableofFigures"/>
        <w:tabs>
          <w:tab w:val="left" w:pos="1100"/>
          <w:tab w:val="right" w:leader="dot" w:pos="9016"/>
        </w:tabs>
        <w:rPr>
          <w:rFonts w:eastAsiaTheme="minorEastAsia" w:cstheme="minorBidi"/>
          <w:noProof/>
          <w:kern w:val="2"/>
          <w:sz w:val="24"/>
          <w:lang w:eastAsia="en-GB"/>
          <w14:ligatures w14:val="standardContextual"/>
        </w:rPr>
      </w:pPr>
      <w:hyperlink w:anchor="_Toc183706719" w:history="1">
        <w:r w:rsidRPr="00FA4D50">
          <w:rPr>
            <w:rStyle w:val="Hyperlink"/>
            <w:iCs/>
            <w:noProof/>
          </w:rPr>
          <w:t>Table 22</w:t>
        </w:r>
        <w:r>
          <w:rPr>
            <w:rFonts w:eastAsiaTheme="minorEastAsia" w:cstheme="minorBidi"/>
            <w:noProof/>
            <w:kern w:val="2"/>
            <w:sz w:val="24"/>
            <w:lang w:eastAsia="en-GB"/>
            <w14:ligatures w14:val="standardContextual"/>
          </w:rPr>
          <w:tab/>
        </w:r>
        <w:r w:rsidRPr="00FA4D50">
          <w:rPr>
            <w:rStyle w:val="Hyperlink"/>
            <w:iCs/>
            <w:noProof/>
          </w:rPr>
          <w:t>Association between understaffing and sickness absence, adjusted for skill mix, temporary staffing, shift work.</w:t>
        </w:r>
        <w:r>
          <w:rPr>
            <w:noProof/>
            <w:webHidden/>
          </w:rPr>
          <w:tab/>
        </w:r>
        <w:r>
          <w:rPr>
            <w:noProof/>
            <w:webHidden/>
          </w:rPr>
          <w:fldChar w:fldCharType="begin"/>
        </w:r>
        <w:r>
          <w:rPr>
            <w:noProof/>
            <w:webHidden/>
          </w:rPr>
          <w:instrText xml:space="preserve"> PAGEREF _Toc183706719 \h </w:instrText>
        </w:r>
        <w:r>
          <w:rPr>
            <w:noProof/>
            <w:webHidden/>
          </w:rPr>
        </w:r>
        <w:r>
          <w:rPr>
            <w:noProof/>
            <w:webHidden/>
          </w:rPr>
          <w:fldChar w:fldCharType="separate"/>
        </w:r>
        <w:r w:rsidR="0098498C">
          <w:rPr>
            <w:noProof/>
            <w:webHidden/>
          </w:rPr>
          <w:t>84</w:t>
        </w:r>
        <w:r>
          <w:rPr>
            <w:noProof/>
            <w:webHidden/>
          </w:rPr>
          <w:fldChar w:fldCharType="end"/>
        </w:r>
      </w:hyperlink>
    </w:p>
    <w:p w14:paraId="28B535AA" w14:textId="7404CC6F" w:rsidR="00143990" w:rsidRDefault="00143990">
      <w:pPr>
        <w:pStyle w:val="TableofFigures"/>
        <w:tabs>
          <w:tab w:val="left" w:pos="1100"/>
          <w:tab w:val="right" w:leader="dot" w:pos="9016"/>
        </w:tabs>
        <w:rPr>
          <w:rFonts w:eastAsiaTheme="minorEastAsia" w:cstheme="minorBidi"/>
          <w:noProof/>
          <w:kern w:val="2"/>
          <w:sz w:val="24"/>
          <w:lang w:eastAsia="en-GB"/>
          <w14:ligatures w14:val="standardContextual"/>
        </w:rPr>
      </w:pPr>
      <w:hyperlink w:anchor="_Toc183706720" w:history="1">
        <w:r w:rsidRPr="00FA4D50">
          <w:rPr>
            <w:rStyle w:val="Hyperlink"/>
            <w:iCs/>
            <w:noProof/>
          </w:rPr>
          <w:t>Table 23</w:t>
        </w:r>
        <w:r>
          <w:rPr>
            <w:rFonts w:eastAsiaTheme="minorEastAsia" w:cstheme="minorBidi"/>
            <w:noProof/>
            <w:kern w:val="2"/>
            <w:sz w:val="24"/>
            <w:lang w:eastAsia="en-GB"/>
            <w14:ligatures w14:val="standardContextual"/>
          </w:rPr>
          <w:tab/>
        </w:r>
        <w:r w:rsidRPr="00FA4D50">
          <w:rPr>
            <w:rStyle w:val="Hyperlink"/>
            <w:iCs/>
            <w:noProof/>
          </w:rPr>
          <w:t>Association between understaffing and sickness absence, adjusted for statistically significant variables added to the core models.</w:t>
        </w:r>
        <w:r>
          <w:rPr>
            <w:noProof/>
            <w:webHidden/>
          </w:rPr>
          <w:tab/>
        </w:r>
        <w:r>
          <w:rPr>
            <w:noProof/>
            <w:webHidden/>
          </w:rPr>
          <w:fldChar w:fldCharType="begin"/>
        </w:r>
        <w:r>
          <w:rPr>
            <w:noProof/>
            <w:webHidden/>
          </w:rPr>
          <w:instrText xml:space="preserve"> PAGEREF _Toc183706720 \h </w:instrText>
        </w:r>
        <w:r>
          <w:rPr>
            <w:noProof/>
            <w:webHidden/>
          </w:rPr>
        </w:r>
        <w:r>
          <w:rPr>
            <w:noProof/>
            <w:webHidden/>
          </w:rPr>
          <w:fldChar w:fldCharType="separate"/>
        </w:r>
        <w:r w:rsidR="0098498C">
          <w:rPr>
            <w:noProof/>
            <w:webHidden/>
          </w:rPr>
          <w:t>86</w:t>
        </w:r>
        <w:r>
          <w:rPr>
            <w:noProof/>
            <w:webHidden/>
          </w:rPr>
          <w:fldChar w:fldCharType="end"/>
        </w:r>
      </w:hyperlink>
    </w:p>
    <w:p w14:paraId="4AD87A26" w14:textId="679B7BDE"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21" w:history="1">
        <w:r w:rsidRPr="00FA4D50">
          <w:rPr>
            <w:rStyle w:val="Hyperlink"/>
            <w:noProof/>
          </w:rPr>
          <w:t>Table 24 Costs, consequences and cost-effectiveness (incremental cost-effectiveness ratios) of eliminating low staffing (base case and sensitivity analysis)</w:t>
        </w:r>
        <w:r>
          <w:rPr>
            <w:noProof/>
            <w:webHidden/>
          </w:rPr>
          <w:tab/>
        </w:r>
        <w:r>
          <w:rPr>
            <w:noProof/>
            <w:webHidden/>
          </w:rPr>
          <w:fldChar w:fldCharType="begin"/>
        </w:r>
        <w:r>
          <w:rPr>
            <w:noProof/>
            <w:webHidden/>
          </w:rPr>
          <w:instrText xml:space="preserve"> PAGEREF _Toc183706721 \h </w:instrText>
        </w:r>
        <w:r>
          <w:rPr>
            <w:noProof/>
            <w:webHidden/>
          </w:rPr>
        </w:r>
        <w:r>
          <w:rPr>
            <w:noProof/>
            <w:webHidden/>
          </w:rPr>
          <w:fldChar w:fldCharType="separate"/>
        </w:r>
        <w:r w:rsidR="0098498C">
          <w:rPr>
            <w:noProof/>
            <w:webHidden/>
          </w:rPr>
          <w:t>88</w:t>
        </w:r>
        <w:r>
          <w:rPr>
            <w:noProof/>
            <w:webHidden/>
          </w:rPr>
          <w:fldChar w:fldCharType="end"/>
        </w:r>
      </w:hyperlink>
    </w:p>
    <w:p w14:paraId="6DD2E7E8" w14:textId="33D4539D"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22" w:history="1">
        <w:r w:rsidRPr="00FA4D50">
          <w:rPr>
            <w:rStyle w:val="Hyperlink"/>
            <w:noProof/>
          </w:rPr>
          <w:t>Table 25 Costs, consequences, and cost-effectiveness  (incremental cost-effectiveness ratios) of eliminating low staffing for patient / ward subgroups</w:t>
        </w:r>
        <w:r>
          <w:rPr>
            <w:noProof/>
            <w:webHidden/>
          </w:rPr>
          <w:tab/>
        </w:r>
        <w:r>
          <w:rPr>
            <w:noProof/>
            <w:webHidden/>
          </w:rPr>
          <w:fldChar w:fldCharType="begin"/>
        </w:r>
        <w:r>
          <w:rPr>
            <w:noProof/>
            <w:webHidden/>
          </w:rPr>
          <w:instrText xml:space="preserve"> PAGEREF _Toc183706722 \h </w:instrText>
        </w:r>
        <w:r>
          <w:rPr>
            <w:noProof/>
            <w:webHidden/>
          </w:rPr>
        </w:r>
        <w:r>
          <w:rPr>
            <w:noProof/>
            <w:webHidden/>
          </w:rPr>
          <w:fldChar w:fldCharType="separate"/>
        </w:r>
        <w:r w:rsidR="0098498C">
          <w:rPr>
            <w:noProof/>
            <w:webHidden/>
          </w:rPr>
          <w:t>91</w:t>
        </w:r>
        <w:r>
          <w:rPr>
            <w:noProof/>
            <w:webHidden/>
          </w:rPr>
          <w:fldChar w:fldCharType="end"/>
        </w:r>
      </w:hyperlink>
    </w:p>
    <w:p w14:paraId="4F17A2E5" w14:textId="639BDD0A"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23" w:history="1">
        <w:r w:rsidRPr="00FA4D50">
          <w:rPr>
            <w:rStyle w:val="Hyperlink"/>
            <w:noProof/>
          </w:rPr>
          <w:t>Table 26 Costs, consequences, and cost-effectiveness  (incremental cost-effectiveness ratios) of eliminating low staffing with agency staff (base case and sensitivity analysis)</w:t>
        </w:r>
        <w:r>
          <w:rPr>
            <w:noProof/>
            <w:webHidden/>
          </w:rPr>
          <w:tab/>
        </w:r>
        <w:r>
          <w:rPr>
            <w:noProof/>
            <w:webHidden/>
          </w:rPr>
          <w:fldChar w:fldCharType="begin"/>
        </w:r>
        <w:r>
          <w:rPr>
            <w:noProof/>
            <w:webHidden/>
          </w:rPr>
          <w:instrText xml:space="preserve"> PAGEREF _Toc183706723 \h </w:instrText>
        </w:r>
        <w:r>
          <w:rPr>
            <w:noProof/>
            <w:webHidden/>
          </w:rPr>
        </w:r>
        <w:r>
          <w:rPr>
            <w:noProof/>
            <w:webHidden/>
          </w:rPr>
          <w:fldChar w:fldCharType="separate"/>
        </w:r>
        <w:r w:rsidR="0098498C">
          <w:rPr>
            <w:noProof/>
            <w:webHidden/>
          </w:rPr>
          <w:t>93</w:t>
        </w:r>
        <w:r>
          <w:rPr>
            <w:noProof/>
            <w:webHidden/>
          </w:rPr>
          <w:fldChar w:fldCharType="end"/>
        </w:r>
      </w:hyperlink>
    </w:p>
    <w:p w14:paraId="58D10F85" w14:textId="12770EC0"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24" w:history="1">
        <w:r w:rsidRPr="00FA4D50">
          <w:rPr>
            <w:rStyle w:val="Hyperlink"/>
            <w:noProof/>
          </w:rPr>
          <w:t>Table 27 Search strategies</w:t>
        </w:r>
        <w:r>
          <w:rPr>
            <w:noProof/>
            <w:webHidden/>
          </w:rPr>
          <w:tab/>
        </w:r>
        <w:r>
          <w:rPr>
            <w:noProof/>
            <w:webHidden/>
          </w:rPr>
          <w:fldChar w:fldCharType="begin"/>
        </w:r>
        <w:r>
          <w:rPr>
            <w:noProof/>
            <w:webHidden/>
          </w:rPr>
          <w:instrText xml:space="preserve"> PAGEREF _Toc183706724 \h </w:instrText>
        </w:r>
        <w:r>
          <w:rPr>
            <w:noProof/>
            <w:webHidden/>
          </w:rPr>
        </w:r>
        <w:r>
          <w:rPr>
            <w:noProof/>
            <w:webHidden/>
          </w:rPr>
          <w:fldChar w:fldCharType="separate"/>
        </w:r>
        <w:r w:rsidR="0098498C">
          <w:rPr>
            <w:noProof/>
            <w:webHidden/>
          </w:rPr>
          <w:t>133</w:t>
        </w:r>
        <w:r>
          <w:rPr>
            <w:noProof/>
            <w:webHidden/>
          </w:rPr>
          <w:fldChar w:fldCharType="end"/>
        </w:r>
      </w:hyperlink>
    </w:p>
    <w:p w14:paraId="674D4378" w14:textId="5759CADE"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25" w:history="1">
        <w:r w:rsidRPr="00FA4D50">
          <w:rPr>
            <w:rStyle w:val="Hyperlink"/>
            <w:noProof/>
          </w:rPr>
          <w:t>Table 28 Characteristics of economic studies</w:t>
        </w:r>
        <w:r>
          <w:rPr>
            <w:noProof/>
            <w:webHidden/>
          </w:rPr>
          <w:tab/>
        </w:r>
        <w:r>
          <w:rPr>
            <w:noProof/>
            <w:webHidden/>
          </w:rPr>
          <w:fldChar w:fldCharType="begin"/>
        </w:r>
        <w:r>
          <w:rPr>
            <w:noProof/>
            <w:webHidden/>
          </w:rPr>
          <w:instrText xml:space="preserve"> PAGEREF _Toc183706725 \h </w:instrText>
        </w:r>
        <w:r>
          <w:rPr>
            <w:noProof/>
            <w:webHidden/>
          </w:rPr>
        </w:r>
        <w:r>
          <w:rPr>
            <w:noProof/>
            <w:webHidden/>
          </w:rPr>
          <w:fldChar w:fldCharType="separate"/>
        </w:r>
        <w:r w:rsidR="0098498C">
          <w:rPr>
            <w:noProof/>
            <w:webHidden/>
          </w:rPr>
          <w:t>137</w:t>
        </w:r>
        <w:r>
          <w:rPr>
            <w:noProof/>
            <w:webHidden/>
          </w:rPr>
          <w:fldChar w:fldCharType="end"/>
        </w:r>
      </w:hyperlink>
    </w:p>
    <w:p w14:paraId="1A2250DA" w14:textId="4CD2294E"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26" w:history="1">
        <w:r w:rsidRPr="00FA4D50">
          <w:rPr>
            <w:rStyle w:val="Hyperlink"/>
            <w:noProof/>
          </w:rPr>
          <w:t>Table 29 Risk of bias in economic studies</w:t>
        </w:r>
        <w:r>
          <w:rPr>
            <w:noProof/>
            <w:webHidden/>
          </w:rPr>
          <w:tab/>
        </w:r>
        <w:r>
          <w:rPr>
            <w:noProof/>
            <w:webHidden/>
          </w:rPr>
          <w:fldChar w:fldCharType="begin"/>
        </w:r>
        <w:r>
          <w:rPr>
            <w:noProof/>
            <w:webHidden/>
          </w:rPr>
          <w:instrText xml:space="preserve"> PAGEREF _Toc183706726 \h </w:instrText>
        </w:r>
        <w:r>
          <w:rPr>
            <w:noProof/>
            <w:webHidden/>
          </w:rPr>
        </w:r>
        <w:r>
          <w:rPr>
            <w:noProof/>
            <w:webHidden/>
          </w:rPr>
          <w:fldChar w:fldCharType="separate"/>
        </w:r>
        <w:r w:rsidR="0098498C">
          <w:rPr>
            <w:noProof/>
            <w:webHidden/>
          </w:rPr>
          <w:t>139</w:t>
        </w:r>
        <w:r>
          <w:rPr>
            <w:noProof/>
            <w:webHidden/>
          </w:rPr>
          <w:fldChar w:fldCharType="end"/>
        </w:r>
      </w:hyperlink>
    </w:p>
    <w:p w14:paraId="31847125" w14:textId="5A5A765A"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27" w:history="1">
        <w:r w:rsidRPr="00FA4D50">
          <w:rPr>
            <w:rStyle w:val="Hyperlink"/>
            <w:noProof/>
          </w:rPr>
          <w:t>Table 30 Assessment of economic study quality</w:t>
        </w:r>
        <w:r>
          <w:rPr>
            <w:noProof/>
            <w:webHidden/>
          </w:rPr>
          <w:tab/>
        </w:r>
        <w:r>
          <w:rPr>
            <w:noProof/>
            <w:webHidden/>
          </w:rPr>
          <w:fldChar w:fldCharType="begin"/>
        </w:r>
        <w:r>
          <w:rPr>
            <w:noProof/>
            <w:webHidden/>
          </w:rPr>
          <w:instrText xml:space="preserve"> PAGEREF _Toc183706727 \h </w:instrText>
        </w:r>
        <w:r>
          <w:rPr>
            <w:noProof/>
            <w:webHidden/>
          </w:rPr>
        </w:r>
        <w:r>
          <w:rPr>
            <w:noProof/>
            <w:webHidden/>
          </w:rPr>
          <w:fldChar w:fldCharType="separate"/>
        </w:r>
        <w:r w:rsidR="0098498C">
          <w:rPr>
            <w:noProof/>
            <w:webHidden/>
          </w:rPr>
          <w:t>140</w:t>
        </w:r>
        <w:r>
          <w:rPr>
            <w:noProof/>
            <w:webHidden/>
          </w:rPr>
          <w:fldChar w:fldCharType="end"/>
        </w:r>
      </w:hyperlink>
    </w:p>
    <w:p w14:paraId="40F569E4" w14:textId="2319C98F"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28" w:history="1">
        <w:r w:rsidRPr="00FA4D50">
          <w:rPr>
            <w:rStyle w:val="Hyperlink"/>
            <w:iCs/>
            <w:noProof/>
          </w:rPr>
          <w:t>Table 31: Items contributing to the themes in staff survey benchmark dataset</w:t>
        </w:r>
        <w:r>
          <w:rPr>
            <w:noProof/>
            <w:webHidden/>
          </w:rPr>
          <w:tab/>
        </w:r>
        <w:r>
          <w:rPr>
            <w:noProof/>
            <w:webHidden/>
          </w:rPr>
          <w:fldChar w:fldCharType="begin"/>
        </w:r>
        <w:r>
          <w:rPr>
            <w:noProof/>
            <w:webHidden/>
          </w:rPr>
          <w:instrText xml:space="preserve"> PAGEREF _Toc183706728 \h </w:instrText>
        </w:r>
        <w:r>
          <w:rPr>
            <w:noProof/>
            <w:webHidden/>
          </w:rPr>
        </w:r>
        <w:r>
          <w:rPr>
            <w:noProof/>
            <w:webHidden/>
          </w:rPr>
          <w:fldChar w:fldCharType="separate"/>
        </w:r>
        <w:r w:rsidR="0098498C">
          <w:rPr>
            <w:noProof/>
            <w:webHidden/>
          </w:rPr>
          <w:t>142</w:t>
        </w:r>
        <w:r>
          <w:rPr>
            <w:noProof/>
            <w:webHidden/>
          </w:rPr>
          <w:fldChar w:fldCharType="end"/>
        </w:r>
      </w:hyperlink>
    </w:p>
    <w:p w14:paraId="21EC1451" w14:textId="3DFF30C8"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29" w:history="1">
        <w:r w:rsidRPr="00FA4D50">
          <w:rPr>
            <w:rStyle w:val="Hyperlink"/>
            <w:noProof/>
          </w:rPr>
          <w:t>Table 32 Candidate Nurse sensitive outcomes based on Blume et al 2021</w:t>
        </w:r>
        <w:r w:rsidRPr="00FA4D50">
          <w:rPr>
            <w:rStyle w:val="Hyperlink"/>
            <w:noProof/>
            <w:vertAlign w:val="superscript"/>
          </w:rPr>
          <w:t>36</w:t>
        </w:r>
        <w:r>
          <w:rPr>
            <w:noProof/>
            <w:webHidden/>
          </w:rPr>
          <w:tab/>
        </w:r>
        <w:r>
          <w:rPr>
            <w:noProof/>
            <w:webHidden/>
          </w:rPr>
          <w:fldChar w:fldCharType="begin"/>
        </w:r>
        <w:r>
          <w:rPr>
            <w:noProof/>
            <w:webHidden/>
          </w:rPr>
          <w:instrText xml:space="preserve"> PAGEREF _Toc183706729 \h </w:instrText>
        </w:r>
        <w:r>
          <w:rPr>
            <w:noProof/>
            <w:webHidden/>
          </w:rPr>
        </w:r>
        <w:r>
          <w:rPr>
            <w:noProof/>
            <w:webHidden/>
          </w:rPr>
          <w:fldChar w:fldCharType="separate"/>
        </w:r>
        <w:r w:rsidR="0098498C">
          <w:rPr>
            <w:noProof/>
            <w:webHidden/>
          </w:rPr>
          <w:t>146</w:t>
        </w:r>
        <w:r>
          <w:rPr>
            <w:noProof/>
            <w:webHidden/>
          </w:rPr>
          <w:fldChar w:fldCharType="end"/>
        </w:r>
      </w:hyperlink>
    </w:p>
    <w:p w14:paraId="78D41BA6" w14:textId="68A1BD21"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30" w:history="1">
        <w:r w:rsidRPr="00FA4D50">
          <w:rPr>
            <w:rStyle w:val="Hyperlink"/>
            <w:noProof/>
          </w:rPr>
          <w:t>Table 33 - unit costs to be used in the analysis.</w:t>
        </w:r>
        <w:r>
          <w:rPr>
            <w:noProof/>
            <w:webHidden/>
          </w:rPr>
          <w:tab/>
        </w:r>
        <w:r>
          <w:rPr>
            <w:noProof/>
            <w:webHidden/>
          </w:rPr>
          <w:fldChar w:fldCharType="begin"/>
        </w:r>
        <w:r>
          <w:rPr>
            <w:noProof/>
            <w:webHidden/>
          </w:rPr>
          <w:instrText xml:space="preserve"> PAGEREF _Toc183706730 \h </w:instrText>
        </w:r>
        <w:r>
          <w:rPr>
            <w:noProof/>
            <w:webHidden/>
          </w:rPr>
        </w:r>
        <w:r>
          <w:rPr>
            <w:noProof/>
            <w:webHidden/>
          </w:rPr>
          <w:fldChar w:fldCharType="separate"/>
        </w:r>
        <w:r w:rsidR="0098498C">
          <w:rPr>
            <w:noProof/>
            <w:webHidden/>
          </w:rPr>
          <w:t>149</w:t>
        </w:r>
        <w:r>
          <w:rPr>
            <w:noProof/>
            <w:webHidden/>
          </w:rPr>
          <w:fldChar w:fldCharType="end"/>
        </w:r>
      </w:hyperlink>
    </w:p>
    <w:p w14:paraId="7C35A04B" w14:textId="4AF1A2F3"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31" w:history="1">
        <w:r w:rsidRPr="00FA4D50">
          <w:rPr>
            <w:rStyle w:val="Hyperlink"/>
            <w:noProof/>
          </w:rPr>
          <w:t>Table 34 - Abridged life table life expectancy estimates, discounted life expectancy, quality of life weights and DANQALE</w:t>
        </w:r>
        <w:r>
          <w:rPr>
            <w:noProof/>
            <w:webHidden/>
          </w:rPr>
          <w:tab/>
        </w:r>
        <w:r>
          <w:rPr>
            <w:noProof/>
            <w:webHidden/>
          </w:rPr>
          <w:fldChar w:fldCharType="begin"/>
        </w:r>
        <w:r>
          <w:rPr>
            <w:noProof/>
            <w:webHidden/>
          </w:rPr>
          <w:instrText xml:space="preserve"> PAGEREF _Toc183706731 \h </w:instrText>
        </w:r>
        <w:r>
          <w:rPr>
            <w:noProof/>
            <w:webHidden/>
          </w:rPr>
        </w:r>
        <w:r>
          <w:rPr>
            <w:noProof/>
            <w:webHidden/>
          </w:rPr>
          <w:fldChar w:fldCharType="separate"/>
        </w:r>
        <w:r w:rsidR="0098498C">
          <w:rPr>
            <w:noProof/>
            <w:webHidden/>
          </w:rPr>
          <w:t>150</w:t>
        </w:r>
        <w:r>
          <w:rPr>
            <w:noProof/>
            <w:webHidden/>
          </w:rPr>
          <w:fldChar w:fldCharType="end"/>
        </w:r>
      </w:hyperlink>
    </w:p>
    <w:p w14:paraId="30535A27" w14:textId="6960283B"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32" w:history="1">
        <w:r w:rsidRPr="00FA4D50">
          <w:rPr>
            <w:rStyle w:val="Hyperlink"/>
            <w:noProof/>
          </w:rPr>
          <w:t>Table 35 Sensitivity analysis – different ‘exposure windows’ for low staffing</w:t>
        </w:r>
        <w:r>
          <w:rPr>
            <w:noProof/>
            <w:webHidden/>
          </w:rPr>
          <w:tab/>
        </w:r>
        <w:r>
          <w:rPr>
            <w:noProof/>
            <w:webHidden/>
          </w:rPr>
          <w:fldChar w:fldCharType="begin"/>
        </w:r>
        <w:r>
          <w:rPr>
            <w:noProof/>
            <w:webHidden/>
          </w:rPr>
          <w:instrText xml:space="preserve"> PAGEREF _Toc183706732 \h </w:instrText>
        </w:r>
        <w:r>
          <w:rPr>
            <w:noProof/>
            <w:webHidden/>
          </w:rPr>
        </w:r>
        <w:r>
          <w:rPr>
            <w:noProof/>
            <w:webHidden/>
          </w:rPr>
          <w:fldChar w:fldCharType="separate"/>
        </w:r>
        <w:r w:rsidR="0098498C">
          <w:rPr>
            <w:noProof/>
            <w:webHidden/>
          </w:rPr>
          <w:t>151</w:t>
        </w:r>
        <w:r>
          <w:rPr>
            <w:noProof/>
            <w:webHidden/>
          </w:rPr>
          <w:fldChar w:fldCharType="end"/>
        </w:r>
      </w:hyperlink>
    </w:p>
    <w:p w14:paraId="08B65C38" w14:textId="72D071B5"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33" w:history="1">
        <w:r w:rsidRPr="00FA4D50">
          <w:rPr>
            <w:rStyle w:val="Hyperlink"/>
            <w:noProof/>
          </w:rPr>
          <w:t>Table 36 Effects of staff mix on mortality - survival models</w:t>
        </w:r>
        <w:r>
          <w:rPr>
            <w:noProof/>
            <w:webHidden/>
          </w:rPr>
          <w:tab/>
        </w:r>
        <w:r>
          <w:rPr>
            <w:noProof/>
            <w:webHidden/>
          </w:rPr>
          <w:fldChar w:fldCharType="begin"/>
        </w:r>
        <w:r>
          <w:rPr>
            <w:noProof/>
            <w:webHidden/>
          </w:rPr>
          <w:instrText xml:space="preserve"> PAGEREF _Toc183706733 \h </w:instrText>
        </w:r>
        <w:r>
          <w:rPr>
            <w:noProof/>
            <w:webHidden/>
          </w:rPr>
        </w:r>
        <w:r>
          <w:rPr>
            <w:noProof/>
            <w:webHidden/>
          </w:rPr>
          <w:fldChar w:fldCharType="separate"/>
        </w:r>
        <w:r w:rsidR="0098498C">
          <w:rPr>
            <w:noProof/>
            <w:webHidden/>
          </w:rPr>
          <w:t>152</w:t>
        </w:r>
        <w:r>
          <w:rPr>
            <w:noProof/>
            <w:webHidden/>
          </w:rPr>
          <w:fldChar w:fldCharType="end"/>
        </w:r>
      </w:hyperlink>
    </w:p>
    <w:p w14:paraId="56FC7FD9" w14:textId="52EC48F7"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34" w:history="1">
        <w:r w:rsidRPr="00FA4D50">
          <w:rPr>
            <w:rStyle w:val="Hyperlink"/>
            <w:noProof/>
          </w:rPr>
          <w:t>Table 37 Association between net hours of understaffing and outcomes, adjusted for risk</w:t>
        </w:r>
        <w:r>
          <w:rPr>
            <w:noProof/>
            <w:webHidden/>
          </w:rPr>
          <w:tab/>
        </w:r>
        <w:r>
          <w:rPr>
            <w:noProof/>
            <w:webHidden/>
          </w:rPr>
          <w:fldChar w:fldCharType="begin"/>
        </w:r>
        <w:r>
          <w:rPr>
            <w:noProof/>
            <w:webHidden/>
          </w:rPr>
          <w:instrText xml:space="preserve"> PAGEREF _Toc183706734 \h </w:instrText>
        </w:r>
        <w:r>
          <w:rPr>
            <w:noProof/>
            <w:webHidden/>
          </w:rPr>
        </w:r>
        <w:r>
          <w:rPr>
            <w:noProof/>
            <w:webHidden/>
          </w:rPr>
          <w:fldChar w:fldCharType="separate"/>
        </w:r>
        <w:r w:rsidR="0098498C">
          <w:rPr>
            <w:noProof/>
            <w:webHidden/>
          </w:rPr>
          <w:t>153</w:t>
        </w:r>
        <w:r>
          <w:rPr>
            <w:noProof/>
            <w:webHidden/>
          </w:rPr>
          <w:fldChar w:fldCharType="end"/>
        </w:r>
      </w:hyperlink>
    </w:p>
    <w:p w14:paraId="2FC187D1" w14:textId="12D6EECF"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35" w:history="1">
        <w:r w:rsidRPr="00FA4D50">
          <w:rPr>
            <w:rStyle w:val="Hyperlink"/>
            <w:noProof/>
          </w:rPr>
          <w:t>Table 38 Non-linear and interaction effects in mortality - survival models</w:t>
        </w:r>
        <w:r>
          <w:rPr>
            <w:noProof/>
            <w:webHidden/>
          </w:rPr>
          <w:tab/>
        </w:r>
        <w:r>
          <w:rPr>
            <w:noProof/>
            <w:webHidden/>
          </w:rPr>
          <w:fldChar w:fldCharType="begin"/>
        </w:r>
        <w:r>
          <w:rPr>
            <w:noProof/>
            <w:webHidden/>
          </w:rPr>
          <w:instrText xml:space="preserve"> PAGEREF _Toc183706735 \h </w:instrText>
        </w:r>
        <w:r>
          <w:rPr>
            <w:noProof/>
            <w:webHidden/>
          </w:rPr>
        </w:r>
        <w:r>
          <w:rPr>
            <w:noProof/>
            <w:webHidden/>
          </w:rPr>
          <w:fldChar w:fldCharType="separate"/>
        </w:r>
        <w:r w:rsidR="0098498C">
          <w:rPr>
            <w:noProof/>
            <w:webHidden/>
          </w:rPr>
          <w:t>154</w:t>
        </w:r>
        <w:r>
          <w:rPr>
            <w:noProof/>
            <w:webHidden/>
          </w:rPr>
          <w:fldChar w:fldCharType="end"/>
        </w:r>
      </w:hyperlink>
    </w:p>
    <w:p w14:paraId="2E842A8E" w14:textId="3A781864"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36" w:history="1">
        <w:r w:rsidRPr="00FA4D50">
          <w:rPr>
            <w:rStyle w:val="Hyperlink"/>
            <w:noProof/>
          </w:rPr>
          <w:t>Table 39 Association between days of understaffing and outcomes for ward &amp; patient subgroups</w:t>
        </w:r>
        <w:r>
          <w:rPr>
            <w:noProof/>
            <w:webHidden/>
          </w:rPr>
          <w:tab/>
        </w:r>
        <w:r>
          <w:rPr>
            <w:noProof/>
            <w:webHidden/>
          </w:rPr>
          <w:fldChar w:fldCharType="begin"/>
        </w:r>
        <w:r>
          <w:rPr>
            <w:noProof/>
            <w:webHidden/>
          </w:rPr>
          <w:instrText xml:space="preserve"> PAGEREF _Toc183706736 \h </w:instrText>
        </w:r>
        <w:r>
          <w:rPr>
            <w:noProof/>
            <w:webHidden/>
          </w:rPr>
        </w:r>
        <w:r>
          <w:rPr>
            <w:noProof/>
            <w:webHidden/>
          </w:rPr>
          <w:fldChar w:fldCharType="separate"/>
        </w:r>
        <w:r w:rsidR="0098498C">
          <w:rPr>
            <w:noProof/>
            <w:webHidden/>
          </w:rPr>
          <w:t>155</w:t>
        </w:r>
        <w:r>
          <w:rPr>
            <w:noProof/>
            <w:webHidden/>
          </w:rPr>
          <w:fldChar w:fldCharType="end"/>
        </w:r>
      </w:hyperlink>
    </w:p>
    <w:p w14:paraId="1F6143F5" w14:textId="76F04F10" w:rsidR="00143990" w:rsidRDefault="00143990">
      <w:pPr>
        <w:pStyle w:val="TableofFigures"/>
        <w:tabs>
          <w:tab w:val="right" w:leader="dot" w:pos="9016"/>
        </w:tabs>
        <w:rPr>
          <w:rFonts w:eastAsiaTheme="minorEastAsia" w:cstheme="minorBidi"/>
          <w:noProof/>
          <w:kern w:val="2"/>
          <w:sz w:val="24"/>
          <w:lang w:eastAsia="en-GB"/>
          <w14:ligatures w14:val="standardContextual"/>
        </w:rPr>
      </w:pPr>
      <w:hyperlink w:anchor="_Toc183706737" w:history="1">
        <w:r w:rsidRPr="00FA4D50">
          <w:rPr>
            <w:rStyle w:val="Hyperlink"/>
            <w:noProof/>
          </w:rPr>
          <w:t>Table 40 Recorded harms &amp; levels of harm</w:t>
        </w:r>
        <w:r>
          <w:rPr>
            <w:noProof/>
            <w:webHidden/>
          </w:rPr>
          <w:tab/>
        </w:r>
        <w:r>
          <w:rPr>
            <w:noProof/>
            <w:webHidden/>
          </w:rPr>
          <w:fldChar w:fldCharType="begin"/>
        </w:r>
        <w:r>
          <w:rPr>
            <w:noProof/>
            <w:webHidden/>
          </w:rPr>
          <w:instrText xml:space="preserve"> PAGEREF _Toc183706737 \h </w:instrText>
        </w:r>
        <w:r>
          <w:rPr>
            <w:noProof/>
            <w:webHidden/>
          </w:rPr>
        </w:r>
        <w:r>
          <w:rPr>
            <w:noProof/>
            <w:webHidden/>
          </w:rPr>
          <w:fldChar w:fldCharType="separate"/>
        </w:r>
        <w:r w:rsidR="0098498C">
          <w:rPr>
            <w:noProof/>
            <w:webHidden/>
          </w:rPr>
          <w:t>156</w:t>
        </w:r>
        <w:r>
          <w:rPr>
            <w:noProof/>
            <w:webHidden/>
          </w:rPr>
          <w:fldChar w:fldCharType="end"/>
        </w:r>
      </w:hyperlink>
    </w:p>
    <w:p w14:paraId="26DC14BD" w14:textId="7178D495" w:rsidR="007A51A6" w:rsidRDefault="009C263D" w:rsidP="00304A20">
      <w:pPr>
        <w:pStyle w:val="BodyText"/>
      </w:pPr>
      <w:r w:rsidRPr="009E372C">
        <w:fldChar w:fldCharType="end"/>
      </w:r>
    </w:p>
    <w:p w14:paraId="0CA65790" w14:textId="77777777" w:rsidR="00CF1C54" w:rsidRDefault="00CF1C54" w:rsidP="00CF1C54">
      <w:pPr>
        <w:pStyle w:val="Headingnotincontents"/>
      </w:pPr>
      <w:bookmarkStart w:id="6" w:name="_Toc188277156"/>
      <w:r w:rsidRPr="00CF1C54">
        <w:t>Supplementary Material</w:t>
      </w:r>
      <w:bookmarkEnd w:id="6"/>
      <w:r w:rsidRPr="00CF1C54">
        <w:t xml:space="preserve"> </w:t>
      </w:r>
    </w:p>
    <w:p w14:paraId="32183B67" w14:textId="30E0FA65" w:rsidR="00CF1C54" w:rsidRPr="00CF1C54" w:rsidRDefault="0098498C" w:rsidP="00CF1C54">
      <w:pPr>
        <w:pStyle w:val="BodyText"/>
        <w:rPr>
          <w:lang w:eastAsia="en-GB"/>
        </w:rPr>
      </w:pPr>
      <w:r w:rsidRPr="0098498C">
        <w:rPr>
          <w:lang w:eastAsia="en-GB"/>
        </w:rPr>
        <w:t>Engagement and Involvement Report</w:t>
      </w:r>
    </w:p>
    <w:p w14:paraId="3CF8435A" w14:textId="5BE5742A" w:rsidR="00E21A75" w:rsidRPr="00CF1C54" w:rsidRDefault="00E21A75" w:rsidP="00CF1C54">
      <w:pPr>
        <w:pStyle w:val="Headingnotincontents"/>
      </w:pPr>
      <w:r>
        <w:br w:type="page"/>
      </w:r>
    </w:p>
    <w:p w14:paraId="4A323C3C" w14:textId="22FA9B95" w:rsidR="000B5F05" w:rsidRPr="000B5F05" w:rsidRDefault="000B5F05" w:rsidP="00E21A75">
      <w:pPr>
        <w:pStyle w:val="Heading1"/>
        <w:numPr>
          <w:ilvl w:val="0"/>
          <w:numId w:val="0"/>
        </w:numPr>
        <w:ind w:left="432"/>
      </w:pPr>
      <w:bookmarkStart w:id="7" w:name="_Toc188277157"/>
      <w:r w:rsidRPr="000B5F05">
        <w:t>Plain Language Summary</w:t>
      </w:r>
      <w:bookmarkEnd w:id="7"/>
      <w:r w:rsidRPr="000B5F05">
        <w:t xml:space="preserve"> </w:t>
      </w:r>
    </w:p>
    <w:p w14:paraId="043D9F12" w14:textId="7F36F541" w:rsidR="000B5F05" w:rsidRDefault="000B5F05" w:rsidP="000B5F05">
      <w:pPr>
        <w:spacing w:after="240" w:line="480" w:lineRule="auto"/>
        <w:rPr>
          <w:shd w:val="clear" w:color="auto" w:fill="FFFFFF"/>
        </w:rPr>
      </w:pPr>
      <w:r w:rsidRPr="000B5F05">
        <w:rPr>
          <w:shd w:val="clear" w:color="auto" w:fill="FFFFFF"/>
        </w:rPr>
        <w:t>Staffing shortages are a major concern for the NHS. A lot of research shows that low nurse staffing in hospital is correlated with worse patient outcomes, including an increased risk of death. However, lot</w:t>
      </w:r>
      <w:r w:rsidR="00A05677">
        <w:rPr>
          <w:shd w:val="clear" w:color="auto" w:fill="FFFFFF"/>
        </w:rPr>
        <w:t>s</w:t>
      </w:r>
      <w:r w:rsidRPr="000B5F05">
        <w:rPr>
          <w:shd w:val="clear" w:color="auto" w:fill="FFFFFF"/>
        </w:rPr>
        <w:t xml:space="preserve"> of this research has only looked at hospital average staffing and has not considered other staff, such as doctors and allied health professionals, </w:t>
      </w:r>
      <w:r w:rsidR="00A05677">
        <w:rPr>
          <w:shd w:val="clear" w:color="auto" w:fill="FFFFFF"/>
        </w:rPr>
        <w:t xml:space="preserve">so </w:t>
      </w:r>
      <w:r w:rsidRPr="000B5F05">
        <w:rPr>
          <w:shd w:val="clear" w:color="auto" w:fill="FFFFFF"/>
        </w:rPr>
        <w:t xml:space="preserve">it is hard to be sure if improving nurse staffing on wards leads to better outcomes. It is also hard to know the most cost-effective approach to addressing staff shortages. Our study used existing data from national reports and daily staffing data from </w:t>
      </w:r>
      <w:r w:rsidR="004502C3">
        <w:rPr>
          <w:shd w:val="clear" w:color="auto" w:fill="FFFFFF"/>
        </w:rPr>
        <w:t xml:space="preserve">hospital </w:t>
      </w:r>
      <w:r w:rsidRPr="000B5F05">
        <w:rPr>
          <w:shd w:val="clear" w:color="auto" w:fill="FFFFFF"/>
        </w:rPr>
        <w:t xml:space="preserve">wards to answer some of the main uncertainties from past research. </w:t>
      </w:r>
      <w:r w:rsidR="00AA7784">
        <w:rPr>
          <w:shd w:val="clear" w:color="auto" w:fill="FFFFFF"/>
        </w:rPr>
        <w:t xml:space="preserve">Using data from national </w:t>
      </w:r>
      <w:r w:rsidR="005D283B">
        <w:rPr>
          <w:shd w:val="clear" w:color="auto" w:fill="FFFFFF"/>
        </w:rPr>
        <w:t xml:space="preserve">reports, </w:t>
      </w:r>
      <w:r w:rsidR="005D283B" w:rsidRPr="000B5F05">
        <w:rPr>
          <w:shd w:val="clear" w:color="auto" w:fill="FFFFFF"/>
        </w:rPr>
        <w:t>we</w:t>
      </w:r>
      <w:r w:rsidRPr="000B5F05">
        <w:rPr>
          <w:shd w:val="clear" w:color="auto" w:fill="FFFFFF"/>
        </w:rPr>
        <w:t xml:space="preserve"> found low staffing levels from doctors and allied health professionals were linked to increased risk of death. Nurse staffing levels were linked to important aspects of patient experience and staff wellbeing</w:t>
      </w:r>
      <w:r w:rsidR="005C0DA9">
        <w:rPr>
          <w:shd w:val="clear" w:color="auto" w:fill="FFFFFF"/>
        </w:rPr>
        <w:t>,</w:t>
      </w:r>
      <w:r w:rsidRPr="000B5F05">
        <w:rPr>
          <w:shd w:val="clear" w:color="auto" w:fill="FFFFFF"/>
        </w:rPr>
        <w:t xml:space="preserve"> but to properly understand the effects of nurse staffing we needed to know the staffing patients experience when on hospital wards. Our study included 626</w:t>
      </w:r>
      <w:r w:rsidR="005C0DA9">
        <w:rPr>
          <w:shd w:val="clear" w:color="auto" w:fill="FFFFFF"/>
        </w:rPr>
        <w:t>,</w:t>
      </w:r>
      <w:r w:rsidRPr="000B5F05">
        <w:rPr>
          <w:shd w:val="clear" w:color="auto" w:fill="FFFFFF"/>
        </w:rPr>
        <w:t xml:space="preserve">313 patients in four hospitals. We found that when patients spent times on wards with </w:t>
      </w:r>
      <w:r w:rsidR="003066D8">
        <w:rPr>
          <w:shd w:val="clear" w:color="auto" w:fill="FFFFFF"/>
        </w:rPr>
        <w:t>fewer</w:t>
      </w:r>
      <w:r w:rsidRPr="000B5F05">
        <w:rPr>
          <w:shd w:val="clear" w:color="auto" w:fill="FFFFFF"/>
        </w:rPr>
        <w:t>-than-expected registered nurses or nursing assistants, they were more likely to die and their stay in hospital was longer. Low registered nurse staffing was also associated with more readmissions. We looked at the cost of avoiding low staffing and the cost of gaining the equivalent of one year of healthy life. We compared these ‘cost-effectiveness’ estimates for different ways of avoiding low staffing and for different patient groups. Overall, we concluded that a focus on avoiding low registered nurse staffing gave more benefits than using assistants to fill any gaps, and should be the priority, although it is still not clear what the best level of staff is.</w:t>
      </w:r>
    </w:p>
    <w:p w14:paraId="366C7B6A" w14:textId="24C39FC2" w:rsidR="005D283B" w:rsidRDefault="005D283B" w:rsidP="000B5F05">
      <w:pPr>
        <w:spacing w:after="240" w:line="480" w:lineRule="auto"/>
        <w:rPr>
          <w:shd w:val="clear" w:color="auto" w:fill="FFFFFF"/>
        </w:rPr>
      </w:pPr>
      <w:r w:rsidRPr="000B5F05">
        <w:t>[</w:t>
      </w:r>
      <w:r>
        <w:t>word count 297</w:t>
      </w:r>
      <w:r w:rsidRPr="000B5F05">
        <w:t>/300]</w:t>
      </w:r>
    </w:p>
    <w:p w14:paraId="77005992" w14:textId="192C2C14" w:rsidR="0007288D" w:rsidRPr="007D6ED6" w:rsidRDefault="0007288D" w:rsidP="007D6ED6">
      <w:pPr>
        <w:pStyle w:val="Heading1"/>
        <w:numPr>
          <w:ilvl w:val="0"/>
          <w:numId w:val="0"/>
        </w:numPr>
        <w:ind w:left="432"/>
      </w:pPr>
      <w:bookmarkStart w:id="8" w:name="_Toc188277158"/>
      <w:r>
        <w:t>Scientific</w:t>
      </w:r>
      <w:r w:rsidRPr="000B5F05">
        <w:t xml:space="preserve"> Summary</w:t>
      </w:r>
      <w:bookmarkEnd w:id="8"/>
    </w:p>
    <w:p w14:paraId="44E8F030" w14:textId="77777777" w:rsidR="00E07BD3" w:rsidRPr="00E07BD3" w:rsidRDefault="00E07BD3" w:rsidP="00E07BD3">
      <w:pPr>
        <w:spacing w:after="240" w:line="480" w:lineRule="auto"/>
        <w:rPr>
          <w:shd w:val="clear" w:color="auto" w:fill="FFFFFF"/>
        </w:rPr>
      </w:pPr>
      <w:r w:rsidRPr="00E07BD3">
        <w:rPr>
          <w:b/>
          <w:bCs/>
          <w:shd w:val="clear" w:color="auto" w:fill="FFFFFF"/>
        </w:rPr>
        <w:t>Background:</w:t>
      </w:r>
      <w:r w:rsidRPr="00E07BD3">
        <w:rPr>
          <w:shd w:val="clear" w:color="auto" w:fill="FFFFFF"/>
        </w:rPr>
        <w:t xml:space="preserve"> The consequences of staff shortages in the National Health Service (NHS) are potentially serious. Several inquiries, NHS guidance, and an extensive body of research indicate that lower Registered Nurse (RN) staffing levels are associated with adverse patient and staff outcomes. Patient outcomes associated with lower nurse staffing include increased risk of death, hospital-acquired infections, falls, poor patient experience, and nursing care omissions. Adverse nurse outcomes include burnout, job dissatisfaction and intention to leave. </w:t>
      </w:r>
    </w:p>
    <w:p w14:paraId="37534BFD" w14:textId="3CEAEA4E" w:rsidR="00E07BD3" w:rsidRPr="00E07BD3" w:rsidRDefault="00E07BD3" w:rsidP="00E07BD3">
      <w:pPr>
        <w:spacing w:after="240" w:line="480" w:lineRule="auto"/>
        <w:rPr>
          <w:shd w:val="clear" w:color="auto" w:fill="FFFFFF"/>
        </w:rPr>
      </w:pPr>
      <w:r w:rsidRPr="00E07BD3">
        <w:rPr>
          <w:shd w:val="clear" w:color="auto" w:fill="FFFFFF"/>
        </w:rPr>
        <w:t>Maintaining adequate staffing for hospital wards is challenging. As of March 2022, approximately 10% of nursing posts in acute settings were vacant, totalling 38,972 vacancies. In the aftermath of the Francis inquiry and the publication of guidance for safe staffing in adult wards in acute hospitals by the National Institute for Health and Care Excellence (NICE) in 2014, the number of RNs employed in acute hospitals increased. However</w:t>
      </w:r>
      <w:r w:rsidR="00410C23">
        <w:rPr>
          <w:shd w:val="clear" w:color="auto" w:fill="FFFFFF"/>
        </w:rPr>
        <w:t>,</w:t>
      </w:r>
      <w:r w:rsidRPr="00E07BD3">
        <w:rPr>
          <w:shd w:val="clear" w:color="auto" w:fill="FFFFFF"/>
        </w:rPr>
        <w:t xml:space="preserve"> this followed a period where absolute numbers fell, and the increases have not matched activity growth. Although there appeared to be an immediate uplift in the number of applicants for nursing courses following the start of the COVID-19 pandemic in 2020, this has not been sustained. Steps taken to increase supply will not resolve shortages for some time, assuming they are successful. In the face of such scarcity and the need to manage expenditure on staff, care providers and policy makers face difficult decisions as they plan how to provide adequate nurse staffing levels. </w:t>
      </w:r>
    </w:p>
    <w:p w14:paraId="1196E7A1" w14:textId="77777777" w:rsidR="00E07BD3" w:rsidRPr="00E07BD3" w:rsidRDefault="00E07BD3" w:rsidP="00E07BD3">
      <w:pPr>
        <w:spacing w:after="240" w:line="480" w:lineRule="auto"/>
        <w:rPr>
          <w:shd w:val="clear" w:color="auto" w:fill="FFFFFF"/>
        </w:rPr>
      </w:pPr>
      <w:r w:rsidRPr="00E07BD3">
        <w:rPr>
          <w:shd w:val="clear" w:color="auto" w:fill="FFFFFF"/>
        </w:rPr>
        <w:t>Despite extensive evidence demonstrating associations between low nurse staffing levels and adverse outcomes, important uncertainties remain. Most evidence is from cross-sectional studies which have not considered staffing by other staff groups. This means that estimates of nurse staffing effects could be biased, and the importance of the multi-disciplinary team may not be recognised. Although there is a growing body of longitudinal studies which avoid many of the limitations of cross-sectional studies these are still limited. Most economic studies rely on studies with a high risk of bias to estimate the effects of changes in staffing configurations.</w:t>
      </w:r>
    </w:p>
    <w:p w14:paraId="6540C03C" w14:textId="2F4F88A1" w:rsidR="00E07BD3" w:rsidRPr="00E07BD3" w:rsidRDefault="00E07BD3" w:rsidP="00E07BD3">
      <w:pPr>
        <w:spacing w:after="240" w:line="480" w:lineRule="auto"/>
        <w:rPr>
          <w:shd w:val="clear" w:color="auto" w:fill="FFFFFF"/>
        </w:rPr>
      </w:pPr>
      <w:r w:rsidRPr="00E07BD3">
        <w:rPr>
          <w:b/>
          <w:bCs/>
          <w:shd w:val="clear" w:color="auto" w:fill="FFFFFF"/>
        </w:rPr>
        <w:t xml:space="preserve">Aims and objectives: </w:t>
      </w:r>
      <w:r w:rsidRPr="00E07BD3">
        <w:rPr>
          <w:shd w:val="clear" w:color="auto" w:fill="FFFFFF"/>
        </w:rPr>
        <w:t>This study aims to provide evidence to inform cost-effective deployment of nursing and other care staff on hospital wards in England and policy decisions to address nursing workforce shortages. We address the question of which combinations of care staff employed by hospitals and deployed on hospital wards provide the most cost-effective care in terms of patient safety, experience, and efficient use of resources by undertaking two studies. First</w:t>
      </w:r>
      <w:r w:rsidR="00DC1399">
        <w:rPr>
          <w:shd w:val="clear" w:color="auto" w:fill="FFFFFF"/>
        </w:rPr>
        <w:t>,</w:t>
      </w:r>
      <w:r w:rsidRPr="00E07BD3">
        <w:rPr>
          <w:shd w:val="clear" w:color="auto" w:fill="FFFFFF"/>
        </w:rPr>
        <w:t xml:space="preserve"> we explore hospital-level cross-sectional associations between staffing and outcomes and </w:t>
      </w:r>
      <w:r w:rsidR="00260C5E" w:rsidRPr="00E07BD3">
        <w:rPr>
          <w:shd w:val="clear" w:color="auto" w:fill="FFFFFF"/>
        </w:rPr>
        <w:t>secondly,</w:t>
      </w:r>
      <w:r w:rsidRPr="00E07BD3">
        <w:rPr>
          <w:shd w:val="clear" w:color="auto" w:fill="FFFFFF"/>
        </w:rPr>
        <w:t xml:space="preserve"> we assess how outcomes and costs vary as patients and nurse are exposed to low staffing on hospital wards longitudinally.</w:t>
      </w:r>
    </w:p>
    <w:p w14:paraId="001BB935" w14:textId="3EA4535D" w:rsidR="00E07BD3" w:rsidRPr="00E07BD3" w:rsidRDefault="00E07BD3" w:rsidP="00E07BD3">
      <w:pPr>
        <w:spacing w:after="240" w:line="480" w:lineRule="auto"/>
        <w:rPr>
          <w:shd w:val="clear" w:color="auto" w:fill="FFFFFF"/>
        </w:rPr>
      </w:pPr>
      <w:r w:rsidRPr="00E07BD3">
        <w:rPr>
          <w:b/>
          <w:bCs/>
          <w:shd w:val="clear" w:color="auto" w:fill="FFFFFF"/>
        </w:rPr>
        <w:t xml:space="preserve">Methods: </w:t>
      </w:r>
      <w:r w:rsidRPr="00E07BD3">
        <w:rPr>
          <w:shd w:val="clear" w:color="auto" w:fill="FFFFFF"/>
        </w:rPr>
        <w:t>We undertook a national cross-sectional panel study using routine data from all English acute hospital Trusts and a patient-level longitudinal observational study in</w:t>
      </w:r>
      <w:r w:rsidRPr="00E07BD3">
        <w:rPr>
          <w:b/>
          <w:bCs/>
          <w:shd w:val="clear" w:color="auto" w:fill="FFFFFF"/>
        </w:rPr>
        <w:t xml:space="preserve"> </w:t>
      </w:r>
      <w:r w:rsidRPr="00E07BD3">
        <w:rPr>
          <w:shd w:val="clear" w:color="auto" w:fill="FFFFFF"/>
        </w:rPr>
        <w:t>four Trusts. We used natural variation in workload (beds per staff member) and, for the longitudinal study, staffing shortfalls relative to the expected staffing for the ward to determine the association between staffing levels and outcomes and to estimate the effects of change. For nursing we considered RNs (band 5+) and nursing assistant staff (bands 2-4), which would include nursing associates (although current numbers are small). In the longitudinal study, we also considered the composition of the nursing team in terms of the staff grade mix (proportion of band 4 assistant staff, proportion of band 6+ RNs) and the proportion of bank and agency staff. Across the two studies</w:t>
      </w:r>
      <w:r w:rsidRPr="00E07BD3">
        <w:rPr>
          <w:b/>
          <w:bCs/>
          <w:shd w:val="clear" w:color="auto" w:fill="FFFFFF"/>
        </w:rPr>
        <w:t xml:space="preserve"> </w:t>
      </w:r>
      <w:r w:rsidRPr="00E07BD3">
        <w:rPr>
          <w:shd w:val="clear" w:color="auto" w:fill="FFFFFF"/>
        </w:rPr>
        <w:t>we considered a range of outcomes including death, length of stay, readmission, patient experience, staff experience and staff sickness. For the economic analysis we considered costs, consequences, and quality-adjusted life years (QALYs)</w:t>
      </w:r>
      <w:r w:rsidR="00B0044A">
        <w:rPr>
          <w:shd w:val="clear" w:color="auto" w:fill="FFFFFF"/>
        </w:rPr>
        <w:t>, estimating incremental cost effectiveness ratios (cost per life saved and cost per QALY gained) for eliminating low staffing</w:t>
      </w:r>
      <w:r w:rsidRPr="00E07BD3">
        <w:rPr>
          <w:shd w:val="clear" w:color="auto" w:fill="FFFFFF"/>
        </w:rPr>
        <w:t>.</w:t>
      </w:r>
      <w:r w:rsidRPr="00E07BD3">
        <w:rPr>
          <w:b/>
          <w:bCs/>
          <w:shd w:val="clear" w:color="auto" w:fill="FFFFFF"/>
        </w:rPr>
        <w:t xml:space="preserve"> </w:t>
      </w:r>
      <w:r w:rsidRPr="00E07BD3">
        <w:rPr>
          <w:shd w:val="clear" w:color="auto" w:fill="FFFFFF"/>
        </w:rPr>
        <w:t>Our data was derived from publicly available records of hospital activity, staffing and outcomes for the cross-sectional study and hospital administrative systems for the longitudinal study. We tested associations with multivariable mixed statistical models including random terms to account for clustering of observations in Trust or ward, as appropriate. We used the national standardised hospital mortality indicator model to adjust for risk of death and for national patient and staff experience models included the Trust’s mortality rate to adjust for the acuity of the case mix.</w:t>
      </w:r>
    </w:p>
    <w:p w14:paraId="429CDFF3" w14:textId="77777777" w:rsidR="00E07BD3" w:rsidRPr="00E07BD3" w:rsidRDefault="00E07BD3" w:rsidP="00E07BD3">
      <w:pPr>
        <w:spacing w:after="240" w:line="480" w:lineRule="auto"/>
        <w:rPr>
          <w:b/>
          <w:bCs/>
          <w:shd w:val="clear" w:color="auto" w:fill="FFFFFF"/>
        </w:rPr>
      </w:pPr>
      <w:r w:rsidRPr="00E07BD3">
        <w:rPr>
          <w:b/>
          <w:bCs/>
          <w:shd w:val="clear" w:color="auto" w:fill="FFFFFF"/>
        </w:rPr>
        <w:t xml:space="preserve">Results: </w:t>
      </w:r>
    </w:p>
    <w:p w14:paraId="174841E0" w14:textId="77777777" w:rsidR="00E07BD3" w:rsidRPr="00E07BD3" w:rsidRDefault="00E07BD3" w:rsidP="00E07BD3">
      <w:pPr>
        <w:spacing w:after="240" w:line="480" w:lineRule="auto"/>
        <w:rPr>
          <w:i/>
          <w:iCs/>
          <w:shd w:val="clear" w:color="auto" w:fill="FFFFFF"/>
        </w:rPr>
      </w:pPr>
      <w:r w:rsidRPr="00E07BD3">
        <w:rPr>
          <w:i/>
          <w:iCs/>
          <w:shd w:val="clear" w:color="auto" w:fill="FFFFFF"/>
        </w:rPr>
        <w:t xml:space="preserve">Cross-sectional study </w:t>
      </w:r>
    </w:p>
    <w:p w14:paraId="4A13F302" w14:textId="77777777" w:rsidR="00E07BD3" w:rsidRPr="00E07BD3" w:rsidRDefault="00E07BD3" w:rsidP="00E07BD3">
      <w:pPr>
        <w:spacing w:after="240" w:line="480" w:lineRule="auto"/>
        <w:rPr>
          <w:shd w:val="clear" w:color="auto" w:fill="FFFFFF"/>
        </w:rPr>
      </w:pPr>
      <w:r w:rsidRPr="00E07BD3">
        <w:rPr>
          <w:shd w:val="clear" w:color="auto" w:fill="FFFFFF"/>
        </w:rPr>
        <w:t xml:space="preserve">We included 138 hospital Trusts. The number of beds per full time equivalent (FTE) staff member varied considerably between Trusts. The largest variation was in allied health professional (AHP) staff (mean 2.4 beds per FTE) and support to AHP staff (mean 11.1 beds per FTE), where the standard deviation was 38% and 44% of the mean respectively. RN staffing levels were strongly correlated with staffing levels by doctors (rho&gt;0.71). Although the number of beds per RN had the largest effect on mortality in models including single staff groups (rate ratio [RR] 1.33, 95% confidence interval [CI] 1.15- 1.54), this was greatly reduced and no longer statistically significant when all staff groups were included in the model, although it remained the largest effect size (RR 1.07, 95% CI 0.88-1.31). </w:t>
      </w:r>
    </w:p>
    <w:p w14:paraId="7A5E7C40" w14:textId="77777777" w:rsidR="00E07BD3" w:rsidRPr="00E07BD3" w:rsidRDefault="00E07BD3" w:rsidP="00E07BD3">
      <w:pPr>
        <w:spacing w:after="240" w:line="480" w:lineRule="auto"/>
        <w:rPr>
          <w:shd w:val="clear" w:color="auto" w:fill="FFFFFF"/>
        </w:rPr>
      </w:pPr>
      <w:r w:rsidRPr="00E07BD3">
        <w:rPr>
          <w:shd w:val="clear" w:color="auto" w:fill="FFFFFF"/>
        </w:rPr>
        <w:t>In multi-profession models, more occupied beds per AHP (RR 1.04, 95% CI 1.02-1.06) and per medical doctor (RR 1.04, 95% CI 1.02-1.06) were associated with increased risk of death. More beds per nurse support (RR 0.85, 95% CI 0.79- 0.91), and AHP support (1.00, 95% CI 0.99-1.00) were associated with lower death rates. In multi-professional models, having more beds per RN was associated with lower scores for patient experience, staff health and wellbeing, and staff reports of quality of care. More beds per nurse support was associated with lower morale scores but more beds per surgical doctor was associated with higher morale scores. Using ward-level reports of nurse staffing we found that wards with more RN hours per patient day reported fewer harms on the national ‘safety thermometer’ but calculating a staffing shortfall, relative to the Trusts' reported staffing plans, did not strengthen the observed relationship and, for nursing assistant staff, shortfalls were associated with reduced harms.</w:t>
      </w:r>
    </w:p>
    <w:p w14:paraId="15D18C01" w14:textId="77777777" w:rsidR="00E07BD3" w:rsidRPr="00E07BD3" w:rsidRDefault="00E07BD3" w:rsidP="00E07BD3">
      <w:pPr>
        <w:spacing w:after="240" w:line="480" w:lineRule="auto"/>
        <w:rPr>
          <w:i/>
          <w:iCs/>
          <w:shd w:val="clear" w:color="auto" w:fill="FFFFFF"/>
        </w:rPr>
      </w:pPr>
      <w:r w:rsidRPr="00E07BD3">
        <w:rPr>
          <w:i/>
          <w:iCs/>
          <w:shd w:val="clear" w:color="auto" w:fill="FFFFFF"/>
        </w:rPr>
        <w:t>Longitudinal study</w:t>
      </w:r>
    </w:p>
    <w:p w14:paraId="22F4B372" w14:textId="55B69D21" w:rsidR="00E07BD3" w:rsidRPr="00E07BD3" w:rsidRDefault="00E07BD3" w:rsidP="00E07BD3">
      <w:pPr>
        <w:spacing w:after="240" w:line="480" w:lineRule="auto"/>
        <w:rPr>
          <w:shd w:val="clear" w:color="auto" w:fill="FFFFFF"/>
        </w:rPr>
      </w:pPr>
      <w:r w:rsidRPr="00E07BD3">
        <w:rPr>
          <w:shd w:val="clear" w:color="auto" w:fill="FFFFFF"/>
        </w:rPr>
        <w:t>We linked staffing data for 626,313 adult admissions and 57,375 paediatric admissions with overnight stays from four hospital Trusts. We used the ward mean to define the expected staffing level, with staffing below this classified as low. During the first five days of hospital stay adult patients w low staffing (relative to the ward mean) occurred on 45% of days</w:t>
      </w:r>
      <w:r w:rsidR="00F6324D">
        <w:rPr>
          <w:shd w:val="clear" w:color="auto" w:fill="FFFFFF"/>
        </w:rPr>
        <w:t xml:space="preserve">, with a mean </w:t>
      </w:r>
      <w:r w:rsidR="006B3CFA">
        <w:rPr>
          <w:shd w:val="clear" w:color="auto" w:fill="FFFFFF"/>
        </w:rPr>
        <w:t>exposure of 3.32 days</w:t>
      </w:r>
      <w:r w:rsidRPr="00E07BD3">
        <w:rPr>
          <w:shd w:val="clear" w:color="auto" w:fill="FFFFFF"/>
        </w:rPr>
        <w:t>. On days when RN staffing was low, the mean shortfall was 0.87 RN hours</w:t>
      </w:r>
      <w:r w:rsidR="008525D2">
        <w:rPr>
          <w:shd w:val="clear" w:color="auto" w:fill="FFFFFF"/>
        </w:rPr>
        <w:t xml:space="preserve"> relative to average staffing of </w:t>
      </w:r>
      <w:r w:rsidR="001F65EF">
        <w:rPr>
          <w:shd w:val="clear" w:color="auto" w:fill="FFFFFF"/>
        </w:rPr>
        <w:t>5.3 hours per patient day</w:t>
      </w:r>
      <w:r w:rsidRPr="00E07BD3">
        <w:rPr>
          <w:shd w:val="clear" w:color="auto" w:fill="FFFFFF"/>
        </w:rPr>
        <w:t>.  For nursing assistants, the mean shortfall on days of low staffing was 0.49 hours</w:t>
      </w:r>
      <w:r w:rsidR="00792C33">
        <w:rPr>
          <w:shd w:val="clear" w:color="auto" w:fill="FFFFFF"/>
        </w:rPr>
        <w:t xml:space="preserve"> relative to average staffing of 2.9 hours per patient day</w:t>
      </w:r>
      <w:r w:rsidRPr="00E07BD3">
        <w:rPr>
          <w:shd w:val="clear" w:color="auto" w:fill="FFFFFF"/>
        </w:rPr>
        <w:t>.</w:t>
      </w:r>
    </w:p>
    <w:p w14:paraId="2094CEEB" w14:textId="77777777" w:rsidR="00E07BD3" w:rsidRPr="00E07BD3" w:rsidRDefault="00E07BD3" w:rsidP="00E07BD3">
      <w:pPr>
        <w:spacing w:after="240" w:line="480" w:lineRule="auto"/>
        <w:rPr>
          <w:shd w:val="clear" w:color="auto" w:fill="FFFFFF"/>
        </w:rPr>
      </w:pPr>
      <w:r w:rsidRPr="00E07BD3">
        <w:rPr>
          <w:shd w:val="clear" w:color="auto" w:fill="FFFFFF"/>
        </w:rPr>
        <w:t>For adult inpatients, exposure to days with lower-than-expected RNs or nursing assistant staff was associated with increased hazard of death (adjusted Hazard Ratio [</w:t>
      </w:r>
      <w:proofErr w:type="spellStart"/>
      <w:r w:rsidRPr="00E07BD3">
        <w:rPr>
          <w:shd w:val="clear" w:color="auto" w:fill="FFFFFF"/>
        </w:rPr>
        <w:t>aHR</w:t>
      </w:r>
      <w:proofErr w:type="spellEnd"/>
      <w:r w:rsidRPr="00E07BD3">
        <w:rPr>
          <w:shd w:val="clear" w:color="auto" w:fill="FFFFFF"/>
        </w:rPr>
        <w:t>] 1.08 / 1.07, 95% CI 1.07-1.09 / 1.06-1.08) and longer hospital stays. Low RN staffing was also associated with increased hazard of readmission (</w:t>
      </w:r>
      <w:proofErr w:type="spellStart"/>
      <w:r w:rsidRPr="00E07BD3">
        <w:rPr>
          <w:shd w:val="clear" w:color="auto" w:fill="FFFFFF"/>
        </w:rPr>
        <w:t>aHR</w:t>
      </w:r>
      <w:proofErr w:type="spellEnd"/>
      <w:r w:rsidRPr="00E07BD3">
        <w:rPr>
          <w:shd w:val="clear" w:color="auto" w:fill="FFFFFF"/>
        </w:rPr>
        <w:t xml:space="preserve"> 1.01 95% CI 1.01-1.02). Results for paediatric admissions were similar, although low nursing assistant staffing was also significantly associated with increased risk of readmission. Effect sizes were larger, but confidence intervals were much wider. The risk of death was very low (0.25%) and associations with deaths were not significant. Exposure to days of low RN staffing increased the odds of sickness absence for both RNs and assistants (adjusted odds ratio 1.02 / 1.03 95% CI 1.00-1.03 / 1.01-1.04 for each 10% of the past 7 days worked that were understaffed).</w:t>
      </w:r>
    </w:p>
    <w:p w14:paraId="07D2D12F" w14:textId="5784C07F" w:rsidR="00E07BD3" w:rsidRPr="00E07BD3" w:rsidRDefault="00E07BD3" w:rsidP="00E07BD3">
      <w:pPr>
        <w:spacing w:after="240" w:line="480" w:lineRule="auto"/>
        <w:rPr>
          <w:shd w:val="clear" w:color="auto" w:fill="FFFFFF"/>
        </w:rPr>
      </w:pPr>
      <w:r w:rsidRPr="00E07BD3">
        <w:rPr>
          <w:shd w:val="clear" w:color="auto" w:fill="FFFFFF"/>
        </w:rPr>
        <w:t xml:space="preserve">Our primary analyses included staffing in the first five days of the hospital stay but results were not sensitive to the exposure window used. We had no measure of </w:t>
      </w:r>
      <w:r w:rsidR="004E498D">
        <w:rPr>
          <w:shd w:val="clear" w:color="auto" w:fill="FFFFFF"/>
        </w:rPr>
        <w:t>the availability of allied health professionals, doctors or other</w:t>
      </w:r>
      <w:r w:rsidRPr="00E07BD3">
        <w:rPr>
          <w:shd w:val="clear" w:color="auto" w:fill="FFFFFF"/>
        </w:rPr>
        <w:t xml:space="preserve"> staff groups</w:t>
      </w:r>
      <w:r w:rsidR="004E498D">
        <w:rPr>
          <w:shd w:val="clear" w:color="auto" w:fill="FFFFFF"/>
        </w:rPr>
        <w:t xml:space="preserve">, </w:t>
      </w:r>
      <w:r w:rsidRPr="00E07BD3">
        <w:rPr>
          <w:shd w:val="clear" w:color="auto" w:fill="FFFFFF"/>
        </w:rPr>
        <w:t xml:space="preserve">but </w:t>
      </w:r>
      <w:r w:rsidR="004E498D">
        <w:rPr>
          <w:shd w:val="clear" w:color="auto" w:fill="FFFFFF"/>
        </w:rPr>
        <w:t xml:space="preserve">we </w:t>
      </w:r>
      <w:r w:rsidRPr="00E07BD3">
        <w:rPr>
          <w:shd w:val="clear" w:color="auto" w:fill="FFFFFF"/>
        </w:rPr>
        <w:t xml:space="preserve">tested models that included weekend and seasonal effects, both factors that may cause </w:t>
      </w:r>
      <w:r w:rsidR="00F533F5" w:rsidRPr="00E07BD3">
        <w:rPr>
          <w:shd w:val="clear" w:color="auto" w:fill="FFFFFF"/>
        </w:rPr>
        <w:t>short staffing</w:t>
      </w:r>
      <w:r w:rsidRPr="00E07BD3">
        <w:rPr>
          <w:shd w:val="clear" w:color="auto" w:fill="FFFFFF"/>
        </w:rPr>
        <w:t xml:space="preserve"> from other groups to correlate with low nurse staffing</w:t>
      </w:r>
      <w:r w:rsidR="004E498D">
        <w:rPr>
          <w:shd w:val="clear" w:color="auto" w:fill="FFFFFF"/>
        </w:rPr>
        <w:t>.</w:t>
      </w:r>
      <w:r w:rsidRPr="00E07BD3">
        <w:rPr>
          <w:shd w:val="clear" w:color="auto" w:fill="FFFFFF"/>
        </w:rPr>
        <w:t xml:space="preserve"> </w:t>
      </w:r>
      <w:r w:rsidR="004E498D">
        <w:rPr>
          <w:shd w:val="clear" w:color="auto" w:fill="FFFFFF"/>
        </w:rPr>
        <w:t>A</w:t>
      </w:r>
      <w:r w:rsidRPr="00E07BD3">
        <w:rPr>
          <w:shd w:val="clear" w:color="auto" w:fill="FFFFFF"/>
        </w:rPr>
        <w:t xml:space="preserve">ddition of these factors did not alter the estimated effect of low staffing. We modelled effects for various subgroups. The effects of low staffing on general wards and for less acute patients (National Early Warning Score [NEWS] &lt;5) </w:t>
      </w:r>
      <w:r w:rsidR="00882A12" w:rsidRPr="00E07BD3">
        <w:rPr>
          <w:shd w:val="clear" w:color="auto" w:fill="FFFFFF"/>
        </w:rPr>
        <w:t xml:space="preserve">only </w:t>
      </w:r>
      <w:r w:rsidRPr="00E07BD3">
        <w:rPr>
          <w:shd w:val="clear" w:color="auto" w:fill="FFFFFF"/>
        </w:rPr>
        <w:t>were similar to original results. Effects in highly acute patients (NEWS 5+), and older peoples' wards were smaller. For highly acute patients, there was evidence of an adverse effect from nursing assistant staffing as low staffing was associated with significant decreases in the hazard of death (</w:t>
      </w:r>
      <w:proofErr w:type="spellStart"/>
      <w:r w:rsidRPr="00E07BD3">
        <w:rPr>
          <w:shd w:val="clear" w:color="auto" w:fill="FFFFFF"/>
        </w:rPr>
        <w:t>aHR</w:t>
      </w:r>
      <w:proofErr w:type="spellEnd"/>
      <w:r w:rsidRPr="00E07BD3">
        <w:rPr>
          <w:shd w:val="clear" w:color="auto" w:fill="FFFFFF"/>
        </w:rPr>
        <w:t xml:space="preserve"> 0.98 95% CI 0.96 to 1.00) and increased risk of readmission (</w:t>
      </w:r>
      <w:proofErr w:type="spellStart"/>
      <w:r w:rsidRPr="00E07BD3">
        <w:rPr>
          <w:shd w:val="clear" w:color="auto" w:fill="FFFFFF"/>
        </w:rPr>
        <w:t>aHR</w:t>
      </w:r>
      <w:proofErr w:type="spellEnd"/>
      <w:r w:rsidRPr="00E07BD3">
        <w:rPr>
          <w:shd w:val="clear" w:color="auto" w:fill="FFFFFF"/>
        </w:rPr>
        <w:t xml:space="preserve"> 0.97 95% CI 0.95 to 0.99). Nursing assistant low staffing was also associated with lower hazard of readmission for people over 75. There was no statistically significant association between low staffing and mortality in intensive care or for people over 75, but hospital stays were longer. </w:t>
      </w:r>
    </w:p>
    <w:p w14:paraId="3DAFBA50" w14:textId="77777777" w:rsidR="00E07BD3" w:rsidRPr="00E07BD3" w:rsidRDefault="00E07BD3" w:rsidP="00E07BD3">
      <w:pPr>
        <w:spacing w:after="240" w:line="480" w:lineRule="auto"/>
        <w:rPr>
          <w:shd w:val="clear" w:color="auto" w:fill="FFFFFF"/>
        </w:rPr>
      </w:pPr>
      <w:r w:rsidRPr="00E07BD3">
        <w:rPr>
          <w:shd w:val="clear" w:color="auto" w:fill="FFFFFF"/>
        </w:rPr>
        <w:t>We found that days of low staffing were also associated with increased risk of the potentially nurse-sensitive adverse events of deep vein thrombosis (DVT), pneumonia and pressure ulcers in surgical admissions. Low RN staffing had a larger effect than low assistant staffing. For example, a patient who experienced low RN staffing on all the first five days of their stay had a 59% increased risk of DVT. For low assistant staffing the risk was increased by 33%. Analysis of data from incident reporting systems gave counterintuitive associations consistent with ascertainment and reporting bias.</w:t>
      </w:r>
    </w:p>
    <w:p w14:paraId="198B586C" w14:textId="3E493026" w:rsidR="00E07BD3" w:rsidRPr="00E07BD3" w:rsidRDefault="00DD4618" w:rsidP="00E07BD3">
      <w:pPr>
        <w:spacing w:after="240" w:line="480" w:lineRule="auto"/>
        <w:rPr>
          <w:shd w:val="clear" w:color="auto" w:fill="FFFFFF"/>
        </w:rPr>
      </w:pPr>
      <w:r>
        <w:rPr>
          <w:shd w:val="clear" w:color="auto" w:fill="FFFFFF"/>
        </w:rPr>
        <w:t xml:space="preserve">We used the ward mean as a threshold to define low staffing. </w:t>
      </w:r>
      <w:r w:rsidR="00E07BD3" w:rsidRPr="00E07BD3">
        <w:rPr>
          <w:shd w:val="clear" w:color="auto" w:fill="FFFFFF"/>
        </w:rPr>
        <w:t xml:space="preserve">Although our previous research has shown that mean staffing correlates strongly with planned staffing on a ward, it is an arbitrary threshold and may not reflect a desirable staffing level or </w:t>
      </w:r>
      <w:r>
        <w:rPr>
          <w:shd w:val="clear" w:color="auto" w:fill="FFFFFF"/>
        </w:rPr>
        <w:t xml:space="preserve">any </w:t>
      </w:r>
      <w:r w:rsidR="00E07BD3" w:rsidRPr="00E07BD3">
        <w:rPr>
          <w:shd w:val="clear" w:color="auto" w:fill="FFFFFF"/>
        </w:rPr>
        <w:t xml:space="preserve">tolerance to lower than planned staffing. Estimated effects of low staffing were largely unchanged if </w:t>
      </w:r>
      <w:r w:rsidR="00BB0FFF">
        <w:rPr>
          <w:shd w:val="clear" w:color="auto" w:fill="FFFFFF"/>
        </w:rPr>
        <w:t xml:space="preserve">the </w:t>
      </w:r>
      <w:r w:rsidR="00E07BD3" w:rsidRPr="00E07BD3">
        <w:rPr>
          <w:shd w:val="clear" w:color="auto" w:fill="FFFFFF"/>
        </w:rPr>
        <w:t>threshold</w:t>
      </w:r>
      <w:r w:rsidR="00BB0FFF">
        <w:rPr>
          <w:shd w:val="clear" w:color="auto" w:fill="FFFFFF"/>
        </w:rPr>
        <w:t xml:space="preserve"> </w:t>
      </w:r>
      <w:r w:rsidR="007360C0">
        <w:rPr>
          <w:shd w:val="clear" w:color="auto" w:fill="FFFFFF"/>
        </w:rPr>
        <w:t xml:space="preserve">to define low staffing </w:t>
      </w:r>
      <w:r w:rsidR="00BB0FFF">
        <w:rPr>
          <w:shd w:val="clear" w:color="auto" w:fill="FFFFFF"/>
        </w:rPr>
        <w:t>was</w:t>
      </w:r>
      <w:r w:rsidR="00E07BD3" w:rsidRPr="00E07BD3">
        <w:rPr>
          <w:shd w:val="clear" w:color="auto" w:fill="FFFFFF"/>
        </w:rPr>
        <w:t xml:space="preserve"> set </w:t>
      </w:r>
      <w:r w:rsidR="00BB0FFF">
        <w:rPr>
          <w:shd w:val="clear" w:color="auto" w:fill="FFFFFF"/>
        </w:rPr>
        <w:t>at lower levels</w:t>
      </w:r>
      <w:r w:rsidR="00E07BD3" w:rsidRPr="00E07BD3">
        <w:rPr>
          <w:shd w:val="clear" w:color="auto" w:fill="FFFFFF"/>
        </w:rPr>
        <w:t>. For assistant staffing this is also the case for</w:t>
      </w:r>
      <w:r w:rsidR="007360C0">
        <w:rPr>
          <w:shd w:val="clear" w:color="auto" w:fill="FFFFFF"/>
        </w:rPr>
        <w:t xml:space="preserve"> higher </w:t>
      </w:r>
      <w:r w:rsidR="00E07BD3" w:rsidRPr="00E07BD3">
        <w:rPr>
          <w:shd w:val="clear" w:color="auto" w:fill="FFFFFF"/>
        </w:rPr>
        <w:t>thresholds</w:t>
      </w:r>
      <w:r w:rsidR="007360C0">
        <w:rPr>
          <w:shd w:val="clear" w:color="auto" w:fill="FFFFFF"/>
        </w:rPr>
        <w:t>,</w:t>
      </w:r>
      <w:r w:rsidR="00E07BD3" w:rsidRPr="00E07BD3">
        <w:rPr>
          <w:shd w:val="clear" w:color="auto" w:fill="FFFFFF"/>
        </w:rPr>
        <w:t xml:space="preserve"> above the mean. However, for RN staffing the effects of days of low staffing increase when a higher threshold is used. For example, if low staffing were defined as </w:t>
      </w:r>
      <w:r w:rsidR="008E5510">
        <w:rPr>
          <w:shd w:val="clear" w:color="auto" w:fill="FFFFFF"/>
        </w:rPr>
        <w:t xml:space="preserve">when staffing falls below </w:t>
      </w:r>
      <w:r w:rsidR="00E07BD3" w:rsidRPr="00E07BD3">
        <w:rPr>
          <w:shd w:val="clear" w:color="auto" w:fill="FFFFFF"/>
        </w:rPr>
        <w:t>110% of the mean, the HR associated with a day of low staffing is 1.12. We also explored continuous (net hours) effects</w:t>
      </w:r>
      <w:r w:rsidR="001758DE">
        <w:rPr>
          <w:shd w:val="clear" w:color="auto" w:fill="FFFFFF"/>
        </w:rPr>
        <w:t>,</w:t>
      </w:r>
      <w:r w:rsidR="00E07BD3" w:rsidRPr="00E07BD3">
        <w:rPr>
          <w:shd w:val="clear" w:color="auto" w:fill="FFFFFF"/>
        </w:rPr>
        <w:t xml:space="preserve"> nonlinear and interaction effects. </w:t>
      </w:r>
      <w:r w:rsidR="001758DE">
        <w:rPr>
          <w:shd w:val="clear" w:color="auto" w:fill="FFFFFF"/>
        </w:rPr>
        <w:t>T</w:t>
      </w:r>
      <w:r w:rsidR="00E07BD3" w:rsidRPr="00E07BD3">
        <w:rPr>
          <w:shd w:val="clear" w:color="auto" w:fill="FFFFFF"/>
        </w:rPr>
        <w:t xml:space="preserve">here was some evidence of non-linearity and interaction, </w:t>
      </w:r>
      <w:r w:rsidR="001758DE">
        <w:rPr>
          <w:shd w:val="clear" w:color="auto" w:fill="FFFFFF"/>
        </w:rPr>
        <w:t xml:space="preserve">but </w:t>
      </w:r>
      <w:r w:rsidR="00E07BD3" w:rsidRPr="00E07BD3">
        <w:rPr>
          <w:shd w:val="clear" w:color="auto" w:fill="FFFFFF"/>
        </w:rPr>
        <w:t xml:space="preserve">the effects were </w:t>
      </w:r>
      <w:r w:rsidR="001758DE">
        <w:rPr>
          <w:shd w:val="clear" w:color="auto" w:fill="FFFFFF"/>
        </w:rPr>
        <w:t xml:space="preserve">mostly </w:t>
      </w:r>
      <w:r w:rsidR="00E07BD3" w:rsidRPr="00E07BD3">
        <w:rPr>
          <w:shd w:val="clear" w:color="auto" w:fill="FFFFFF"/>
        </w:rPr>
        <w:t xml:space="preserve">subtle although there was some indication that the effect of additional days of low RN staffing was greater as the </w:t>
      </w:r>
      <w:r w:rsidR="00FE1A32">
        <w:rPr>
          <w:shd w:val="clear" w:color="auto" w:fill="FFFFFF"/>
        </w:rPr>
        <w:t xml:space="preserve">cumulative number of days exposure </w:t>
      </w:r>
      <w:r w:rsidR="00E07BD3" w:rsidRPr="00E07BD3">
        <w:rPr>
          <w:shd w:val="clear" w:color="auto" w:fill="FFFFFF"/>
        </w:rPr>
        <w:t xml:space="preserve">increased and that the marginal effect of change in net hours was slightly greater at very high as well as very low staffing levels. </w:t>
      </w:r>
    </w:p>
    <w:p w14:paraId="11CBD40B" w14:textId="77777777" w:rsidR="00E07BD3" w:rsidRPr="00E07BD3" w:rsidRDefault="00E07BD3" w:rsidP="00E07BD3">
      <w:pPr>
        <w:spacing w:after="240" w:line="480" w:lineRule="auto"/>
        <w:rPr>
          <w:shd w:val="clear" w:color="auto" w:fill="FFFFFF"/>
        </w:rPr>
      </w:pPr>
      <w:r w:rsidRPr="00E07BD3">
        <w:rPr>
          <w:shd w:val="clear" w:color="auto" w:fill="FFFFFF"/>
        </w:rPr>
        <w:t>We considered the mix of staff in terms of grades of RN and assistant staff and proportions of bank and agency staff. A higher proportion of band 6+ RNs and band 4 nursing assistants were associated with reduced hazard of death (</w:t>
      </w:r>
      <w:proofErr w:type="spellStart"/>
      <w:r w:rsidRPr="00E07BD3">
        <w:rPr>
          <w:shd w:val="clear" w:color="auto" w:fill="FFFFFF"/>
        </w:rPr>
        <w:t>aHR</w:t>
      </w:r>
      <w:proofErr w:type="spellEnd"/>
      <w:r w:rsidRPr="00E07BD3">
        <w:rPr>
          <w:shd w:val="clear" w:color="auto" w:fill="FFFFFF"/>
        </w:rPr>
        <w:t xml:space="preserve"> 0.98), although the result was not statistically significant for nursing assistants nor when all staff mix variables were considered simultaneously. Higher proportions of bank and agency staff (both RNs and nursing assistants) were associated with increased hazard of death, with the strongest adverse effect associated with agency assistant staff. </w:t>
      </w:r>
    </w:p>
    <w:p w14:paraId="26801570" w14:textId="66A07B38" w:rsidR="004A6180" w:rsidRPr="004A6180" w:rsidRDefault="004A6180" w:rsidP="00E07BD3">
      <w:pPr>
        <w:spacing w:after="240" w:line="480" w:lineRule="auto"/>
        <w:rPr>
          <w:i/>
          <w:iCs/>
          <w:shd w:val="clear" w:color="auto" w:fill="FFFFFF"/>
        </w:rPr>
      </w:pPr>
      <w:r>
        <w:rPr>
          <w:i/>
          <w:iCs/>
          <w:shd w:val="clear" w:color="auto" w:fill="FFFFFF"/>
        </w:rPr>
        <w:t>Economic analysis</w:t>
      </w:r>
    </w:p>
    <w:p w14:paraId="34AAD381" w14:textId="08419E69" w:rsidR="00E07BD3" w:rsidRPr="00E07BD3" w:rsidRDefault="00E07BD3" w:rsidP="00E07BD3">
      <w:pPr>
        <w:spacing w:after="240" w:line="480" w:lineRule="auto"/>
        <w:rPr>
          <w:shd w:val="clear" w:color="auto" w:fill="FFFFFF"/>
        </w:rPr>
      </w:pPr>
      <w:r w:rsidRPr="00E07BD3">
        <w:rPr>
          <w:shd w:val="clear" w:color="auto" w:fill="FFFFFF"/>
        </w:rPr>
        <w:t xml:space="preserve">The estimated cost of providing care for our analysis cohort of adult inpatients was £4,173 per admission. The </w:t>
      </w:r>
      <w:r w:rsidR="0093790C">
        <w:rPr>
          <w:shd w:val="clear" w:color="auto" w:fill="FFFFFF"/>
        </w:rPr>
        <w:t xml:space="preserve">mean </w:t>
      </w:r>
      <w:r w:rsidRPr="00E07BD3">
        <w:rPr>
          <w:shd w:val="clear" w:color="auto" w:fill="FFFFFF"/>
        </w:rPr>
        <w:t xml:space="preserve">cost of avoiding low staffing was £197 per admission. The mean discounted QALY lost among patients who died was </w:t>
      </w:r>
      <w:r w:rsidR="0093790C">
        <w:rPr>
          <w:shd w:val="clear" w:color="auto" w:fill="FFFFFF"/>
        </w:rPr>
        <w:t xml:space="preserve">estimated to be </w:t>
      </w:r>
      <w:r w:rsidRPr="00E07BD3">
        <w:rPr>
          <w:shd w:val="clear" w:color="auto" w:fill="FFFFFF"/>
        </w:rPr>
        <w:t xml:space="preserve">6.82 and we used this as our base case assumption for the QALY gained when modelling the effects of reducing understaffing. Eliminating low staffing cost £2,778 per QALY gained. Savings from avoided sickness absence and readmissions made cost-effectiveness estimates more favourable but did not have a major impact. If costs of avoided hospital stays are included, avoiding low staffing generates a net cost saving under all scenarios modelled except reducing understaffing by nursing assistants for highly acute patients, which led to a net cost increase and worse outcomes. </w:t>
      </w:r>
    </w:p>
    <w:p w14:paraId="1880CF1D" w14:textId="77BD75FB" w:rsidR="00E07BD3" w:rsidRPr="00E07BD3" w:rsidRDefault="00E07BD3" w:rsidP="00E07BD3">
      <w:pPr>
        <w:spacing w:after="240" w:line="480" w:lineRule="auto"/>
        <w:rPr>
          <w:shd w:val="clear" w:color="auto" w:fill="FFFFFF"/>
        </w:rPr>
      </w:pPr>
      <w:r w:rsidRPr="00E07BD3">
        <w:rPr>
          <w:shd w:val="clear" w:color="auto" w:fill="FFFFFF"/>
        </w:rPr>
        <w:t xml:space="preserve">Avoidance of RN rather than assistant understaffing for highly acute patients gave more benefits and was more cost-effective. Avoiding low staffing using temporary agency </w:t>
      </w:r>
      <w:r w:rsidR="00D302BC">
        <w:rPr>
          <w:shd w:val="clear" w:color="auto" w:fill="FFFFFF"/>
        </w:rPr>
        <w:t xml:space="preserve">staff </w:t>
      </w:r>
      <w:r w:rsidRPr="00E07BD3">
        <w:rPr>
          <w:shd w:val="clear" w:color="auto" w:fill="FFFFFF"/>
        </w:rPr>
        <w:t xml:space="preserve">reduced </w:t>
      </w:r>
      <w:r w:rsidR="00F533F5" w:rsidRPr="00E07BD3">
        <w:rPr>
          <w:shd w:val="clear" w:color="auto" w:fill="FFFFFF"/>
        </w:rPr>
        <w:t>mortality</w:t>
      </w:r>
      <w:r w:rsidR="00F533F5">
        <w:rPr>
          <w:shd w:val="clear" w:color="auto" w:fill="FFFFFF"/>
        </w:rPr>
        <w:t xml:space="preserve"> but</w:t>
      </w:r>
      <w:r w:rsidRPr="00E07BD3">
        <w:rPr>
          <w:shd w:val="clear" w:color="auto" w:fill="FFFFFF"/>
        </w:rPr>
        <w:t xml:space="preserve"> was less cost-effective than using substantive staff because benefits were reduced, and costs increased</w:t>
      </w:r>
      <w:r w:rsidRPr="00E07BD3">
        <w:rPr>
          <w:i/>
          <w:iCs/>
          <w:shd w:val="clear" w:color="auto" w:fill="FFFFFF"/>
        </w:rPr>
        <w:t xml:space="preserve">. </w:t>
      </w:r>
      <w:r w:rsidRPr="00E07BD3">
        <w:rPr>
          <w:shd w:val="clear" w:color="auto" w:fill="FFFFFF"/>
        </w:rPr>
        <w:t xml:space="preserve">Assuming agency staff cost </w:t>
      </w:r>
      <w:r w:rsidR="003D2426">
        <w:rPr>
          <w:shd w:val="clear" w:color="auto" w:fill="FFFFFF"/>
        </w:rPr>
        <w:t xml:space="preserve">50% more than </w:t>
      </w:r>
      <w:r w:rsidRPr="00E07BD3">
        <w:rPr>
          <w:shd w:val="clear" w:color="auto" w:fill="FFFFFF"/>
        </w:rPr>
        <w:t xml:space="preserve">the cost of substantive staff, reducing low staffing with agency staff cost </w:t>
      </w:r>
      <w:r w:rsidR="003D2426" w:rsidRPr="003D2426">
        <w:rPr>
          <w:shd w:val="clear" w:color="auto" w:fill="FFFFFF"/>
        </w:rPr>
        <w:t>£</w:t>
      </w:r>
      <w:r w:rsidR="00F533F5" w:rsidRPr="003D2426">
        <w:rPr>
          <w:shd w:val="clear" w:color="auto" w:fill="FFFFFF"/>
        </w:rPr>
        <w:t xml:space="preserve">10,980 </w:t>
      </w:r>
      <w:r w:rsidR="00F533F5" w:rsidRPr="00E07BD3">
        <w:rPr>
          <w:shd w:val="clear" w:color="auto" w:fill="FFFFFF"/>
        </w:rPr>
        <w:t>per</w:t>
      </w:r>
      <w:r w:rsidRPr="00E07BD3">
        <w:rPr>
          <w:shd w:val="clear" w:color="auto" w:fill="FFFFFF"/>
        </w:rPr>
        <w:t xml:space="preserve"> QALY. If agency staff were assumed to cost the same as substantive staff this was still less cost-effective (</w:t>
      </w:r>
      <w:r w:rsidR="003D2426" w:rsidRPr="003D2426">
        <w:rPr>
          <w:shd w:val="clear" w:color="auto" w:fill="FFFFFF"/>
        </w:rPr>
        <w:t>£</w:t>
      </w:r>
      <w:r w:rsidR="00F533F5" w:rsidRPr="003D2426">
        <w:rPr>
          <w:shd w:val="clear" w:color="auto" w:fill="FFFFFF"/>
        </w:rPr>
        <w:t xml:space="preserve">7,320 </w:t>
      </w:r>
      <w:r w:rsidR="00F533F5" w:rsidRPr="00E07BD3">
        <w:rPr>
          <w:shd w:val="clear" w:color="auto" w:fill="FFFFFF"/>
        </w:rPr>
        <w:t>per</w:t>
      </w:r>
      <w:r w:rsidRPr="00E07BD3">
        <w:rPr>
          <w:shd w:val="clear" w:color="auto" w:fill="FFFFFF"/>
        </w:rPr>
        <w:t xml:space="preserve"> QALY) because the benefit of reduced mortality was weakened by the adverse effect from a higher proportion of temporary staff.</w:t>
      </w:r>
    </w:p>
    <w:p w14:paraId="20963772" w14:textId="77777777" w:rsidR="00E07BD3" w:rsidRPr="00E07BD3" w:rsidRDefault="00E07BD3" w:rsidP="00E07BD3">
      <w:pPr>
        <w:spacing w:after="240" w:line="480" w:lineRule="auto"/>
        <w:rPr>
          <w:b/>
          <w:bCs/>
          <w:shd w:val="clear" w:color="auto" w:fill="FFFFFF"/>
        </w:rPr>
      </w:pPr>
      <w:r w:rsidRPr="00E07BD3">
        <w:rPr>
          <w:b/>
          <w:bCs/>
          <w:shd w:val="clear" w:color="auto" w:fill="FFFFFF"/>
        </w:rPr>
        <w:t>Conclusions</w:t>
      </w:r>
    </w:p>
    <w:p w14:paraId="3DD9D4D3" w14:textId="77777777" w:rsidR="00E07BD3" w:rsidRPr="00E07BD3" w:rsidRDefault="00E07BD3" w:rsidP="00E07BD3">
      <w:pPr>
        <w:spacing w:after="240" w:line="480" w:lineRule="auto"/>
        <w:rPr>
          <w:shd w:val="clear" w:color="auto" w:fill="FFFFFF"/>
        </w:rPr>
      </w:pPr>
      <w:r w:rsidRPr="00E07BD3">
        <w:rPr>
          <w:shd w:val="clear" w:color="auto" w:fill="FFFFFF"/>
        </w:rPr>
        <w:t>The NHS faces multiple competing demands for scarce resources. The evidence presented here suggests that investment in nurse staffing in acute hospitals could be cost-effective, on a par with many public health interventions. If the benefits of reduced length of stay are considered and realised, for example through freeing capacity to improve flow through emergency departments or for elective surgery, then there could be net gains. The relative increase in costs is modest, although the supply of staff to meet demand remains challenging. It is important that this scarcity does not obscure the need and demonstrated value for money. While decision makers may, of necessity, need to experiment with novel approaches to addressing staffing shortages this needs to be done in the context of a full understanding of what is already known. The safety and cost-effectiveness of alternatives should not be assumed.</w:t>
      </w:r>
    </w:p>
    <w:p w14:paraId="68C67645" w14:textId="77777777" w:rsidR="00E07BD3" w:rsidRPr="00E07BD3" w:rsidRDefault="00E07BD3" w:rsidP="00E07BD3">
      <w:pPr>
        <w:spacing w:after="240" w:line="480" w:lineRule="auto"/>
        <w:rPr>
          <w:shd w:val="clear" w:color="auto" w:fill="FFFFFF"/>
        </w:rPr>
      </w:pPr>
      <w:r w:rsidRPr="00E07BD3">
        <w:rPr>
          <w:shd w:val="clear" w:color="auto" w:fill="FFFFFF"/>
        </w:rPr>
        <w:t>Several priorities for future research emerge from this work.</w:t>
      </w:r>
    </w:p>
    <w:p w14:paraId="20B42A2E" w14:textId="77777777" w:rsidR="00E07BD3" w:rsidRPr="00E07BD3" w:rsidRDefault="00E07BD3" w:rsidP="00E07BD3">
      <w:pPr>
        <w:numPr>
          <w:ilvl w:val="0"/>
          <w:numId w:val="52"/>
        </w:numPr>
        <w:spacing w:after="240" w:line="480" w:lineRule="auto"/>
        <w:rPr>
          <w:shd w:val="clear" w:color="auto" w:fill="FFFFFF"/>
        </w:rPr>
      </w:pPr>
      <w:r w:rsidRPr="00E07BD3">
        <w:rPr>
          <w:shd w:val="clear" w:color="auto" w:fill="FFFFFF"/>
        </w:rPr>
        <w:t>More research is needed into methods to determine nurse staffing requirements on hospital wards, both for planning, real-time monitoring and for use in research. The requirements of service should inform decisions about the required timeliness of data, acceptable data gathering load and the necessary precision.</w:t>
      </w:r>
    </w:p>
    <w:p w14:paraId="3AC2FCE1" w14:textId="77777777" w:rsidR="00E07BD3" w:rsidRPr="00E07BD3" w:rsidRDefault="00E07BD3" w:rsidP="00E07BD3">
      <w:pPr>
        <w:numPr>
          <w:ilvl w:val="0"/>
          <w:numId w:val="52"/>
        </w:numPr>
        <w:spacing w:after="240" w:line="480" w:lineRule="auto"/>
        <w:rPr>
          <w:shd w:val="clear" w:color="auto" w:fill="FFFFFF"/>
        </w:rPr>
      </w:pPr>
      <w:r w:rsidRPr="00E07BD3">
        <w:rPr>
          <w:shd w:val="clear" w:color="auto" w:fill="FFFFFF"/>
        </w:rPr>
        <w:t>Our findings, combined with the results of previous research, leave uncertainty about the trade-offs between staff shortages and temporary staffing levels, including the relative (adverse) effects of temporary staff at different levels and from different sources. Both qualitative and quantitative research would be of value.</w:t>
      </w:r>
    </w:p>
    <w:p w14:paraId="656C193B" w14:textId="77777777" w:rsidR="00E07BD3" w:rsidRPr="00E07BD3" w:rsidRDefault="00E07BD3" w:rsidP="00E07BD3">
      <w:pPr>
        <w:numPr>
          <w:ilvl w:val="0"/>
          <w:numId w:val="52"/>
        </w:numPr>
        <w:spacing w:after="240" w:line="480" w:lineRule="auto"/>
        <w:rPr>
          <w:shd w:val="clear" w:color="auto" w:fill="FFFFFF"/>
        </w:rPr>
      </w:pPr>
      <w:r w:rsidRPr="00E07BD3">
        <w:rPr>
          <w:shd w:val="clear" w:color="auto" w:fill="FFFFFF"/>
        </w:rPr>
        <w:t>There remains uncertainty about the interaction between RN and assistant staffing levels which should be addressed through both qualitative and quantitative research.</w:t>
      </w:r>
    </w:p>
    <w:p w14:paraId="7F10CFEF" w14:textId="77777777" w:rsidR="00E07BD3" w:rsidRPr="00E07BD3" w:rsidRDefault="00E07BD3" w:rsidP="00E07BD3">
      <w:pPr>
        <w:numPr>
          <w:ilvl w:val="0"/>
          <w:numId w:val="52"/>
        </w:numPr>
        <w:spacing w:after="240" w:line="480" w:lineRule="auto"/>
        <w:rPr>
          <w:shd w:val="clear" w:color="auto" w:fill="FFFFFF"/>
        </w:rPr>
      </w:pPr>
      <w:r w:rsidRPr="00E07BD3">
        <w:rPr>
          <w:shd w:val="clear" w:color="auto" w:fill="FFFFFF"/>
        </w:rPr>
        <w:t>Research is required to better understand whether the observed variation in allied health professional staffing is based on variation in service and patient need. The observed association with mortality rates in this study suggests it may not be, and if that is the case, evidence-based methods for determining appropriate staffing need to be developed.</w:t>
      </w:r>
    </w:p>
    <w:p w14:paraId="43060C6B" w14:textId="77777777" w:rsidR="00E07BD3" w:rsidRPr="00E07BD3" w:rsidRDefault="00E07BD3" w:rsidP="00E07BD3">
      <w:pPr>
        <w:spacing w:after="240" w:line="480" w:lineRule="auto"/>
        <w:rPr>
          <w:shd w:val="clear" w:color="auto" w:fill="FFFFFF"/>
        </w:rPr>
      </w:pPr>
      <w:r w:rsidRPr="00E07BD3">
        <w:rPr>
          <w:shd w:val="clear" w:color="auto" w:fill="FFFFFF"/>
        </w:rPr>
        <w:t>Our results show the adverse effects of low nurse staffing but also show that medical and allied health professional staffing are important considerations for patient safety. Eliminating low RN staffing gives more benefits than eliminating assistant staffing but both interventions are cost-effective in terms of quality-adjusted life years gained relative to many public health interventions. Using agency staff to reduce staffing shortages is also less cost-effective than using substantive staff, because of higher costs but also reduced benefit. However, these findings suggest that while relatively less cost-effective, the use of agency staff to avoid staff shortages is still cost-effective relative to many public health interventions. These findings lend support to policy initiatives aimed at increasing the supply of RNs.</w:t>
      </w:r>
    </w:p>
    <w:p w14:paraId="39E03120" w14:textId="41FCAAB2" w:rsidR="005D283B" w:rsidRDefault="005D283B" w:rsidP="005D283B">
      <w:pPr>
        <w:spacing w:after="240" w:line="480" w:lineRule="auto"/>
        <w:rPr>
          <w:shd w:val="clear" w:color="auto" w:fill="FFFFFF"/>
        </w:rPr>
      </w:pPr>
      <w:r w:rsidRPr="000B5F05">
        <w:t>[</w:t>
      </w:r>
      <w:r>
        <w:t>word count 2495</w:t>
      </w:r>
      <w:r w:rsidRPr="000B5F05">
        <w:t>/</w:t>
      </w:r>
      <w:r>
        <w:t>2500</w:t>
      </w:r>
      <w:r w:rsidRPr="000B5F05">
        <w:t>]</w:t>
      </w:r>
    </w:p>
    <w:p w14:paraId="45D380AB" w14:textId="00FC84E6" w:rsidR="00E07BD3" w:rsidRPr="0046782E" w:rsidRDefault="001A302A" w:rsidP="0046782E">
      <w:pPr>
        <w:pStyle w:val="BodyText"/>
        <w:rPr>
          <w:rFonts w:ascii="Lato" w:hAnsi="Lato"/>
          <w:color w:val="000000"/>
          <w:sz w:val="21"/>
          <w:szCs w:val="21"/>
        </w:rPr>
      </w:pPr>
      <w:r>
        <w:rPr>
          <w:b/>
          <w:bCs/>
          <w:szCs w:val="22"/>
        </w:rPr>
        <w:t>F</w:t>
      </w:r>
      <w:r w:rsidR="006F1231">
        <w:rPr>
          <w:b/>
          <w:bCs/>
          <w:szCs w:val="22"/>
        </w:rPr>
        <w:t xml:space="preserve">unding: </w:t>
      </w:r>
      <w:r w:rsidR="00465ADA" w:rsidRPr="00465ADA">
        <w:rPr>
          <w:szCs w:val="22"/>
        </w:rPr>
        <w:t>This project was funded by the National Institute for Health and Care Research (NIHR) Health Services and Delivery Research programme (NIHR128056) with additional support from the NIHR Applied Research Collaboration (Wessex)</w:t>
      </w:r>
      <w:r w:rsidR="00E26523">
        <w:rPr>
          <w:szCs w:val="22"/>
        </w:rPr>
        <w:t>.</w:t>
      </w:r>
      <w:r w:rsidR="00E32BE7">
        <w:rPr>
          <w:szCs w:val="22"/>
        </w:rPr>
        <w:t xml:space="preserve"> </w:t>
      </w:r>
      <w:r w:rsidR="00E32BE7" w:rsidRPr="0046782E">
        <w:rPr>
          <w:szCs w:val="22"/>
        </w:rPr>
        <w:t>The views and opinions expressed by authors in this publication are those of the authors and do not necessarily reflect those of the NHS, the NIHR, MRC, NIHR Coordinating Centre, the Health and Social Care Delivery Research Programme or the Department of Health and Social Care.</w:t>
      </w:r>
    </w:p>
    <w:p w14:paraId="7F24108E" w14:textId="64EA12D0" w:rsidR="000B5F05" w:rsidRDefault="001A302A" w:rsidP="0046782E">
      <w:pPr>
        <w:rPr>
          <w:rFonts w:eastAsiaTheme="majorEastAsia" w:cstheme="majorBidi"/>
          <w:b/>
          <w:bCs/>
          <w:kern w:val="28"/>
          <w:sz w:val="32"/>
          <w:szCs w:val="32"/>
        </w:rPr>
      </w:pPr>
      <w:r w:rsidRPr="003B7F14">
        <w:rPr>
          <w:rFonts w:cstheme="minorHAnsi"/>
          <w:b/>
          <w:bCs/>
          <w:szCs w:val="22"/>
        </w:rPr>
        <w:t>Study registration:</w:t>
      </w:r>
      <w:r w:rsidRPr="003B7F14">
        <w:rPr>
          <w:rFonts w:ascii="Lato" w:eastAsia="Times New Roman" w:hAnsi="Lato"/>
          <w:b/>
          <w:bCs/>
          <w:color w:val="333333"/>
          <w:szCs w:val="22"/>
          <w:lang w:eastAsia="en-GB"/>
        </w:rPr>
        <w:t xml:space="preserve"> </w:t>
      </w:r>
      <w:r w:rsidRPr="003B7F14">
        <w:rPr>
          <w:szCs w:val="22"/>
        </w:rPr>
        <w:t>ClinicalTrials.gov NCT04374812</w:t>
      </w:r>
    </w:p>
    <w:p w14:paraId="0717873C" w14:textId="7DF648F1" w:rsidR="000B5F05" w:rsidRPr="000B5F05" w:rsidRDefault="000B5F05" w:rsidP="000B5F05">
      <w:pPr>
        <w:tabs>
          <w:tab w:val="left" w:pos="701"/>
        </w:tabs>
        <w:sectPr w:rsidR="000B5F05" w:rsidRPr="000B5F05" w:rsidSect="00612A62">
          <w:footerReference w:type="default" r:id="rId14"/>
          <w:footnotePr>
            <w:pos w:val="beneathText"/>
            <w:numFmt w:val="lowerLetter"/>
          </w:footnotePr>
          <w:pgSz w:w="11906" w:h="16838"/>
          <w:pgMar w:top="1440" w:right="1440" w:bottom="1440" w:left="1440" w:header="708" w:footer="708" w:gutter="0"/>
          <w:pgNumType w:fmt="lowerRoman" w:start="1"/>
          <w:cols w:space="708"/>
          <w:docGrid w:linePitch="360"/>
        </w:sectPr>
      </w:pPr>
      <w:r>
        <w:tab/>
      </w:r>
    </w:p>
    <w:p w14:paraId="39BFC5AB" w14:textId="77777777" w:rsidR="00E901CC" w:rsidRPr="009E372C" w:rsidRDefault="00E901CC" w:rsidP="009E372C">
      <w:pPr>
        <w:pStyle w:val="Heading1"/>
        <w:rPr>
          <w:rFonts w:ascii="Arial" w:eastAsiaTheme="majorEastAsia" w:hAnsi="Arial"/>
          <w:sz w:val="24"/>
        </w:rPr>
      </w:pPr>
      <w:bookmarkStart w:id="9" w:name="_Toc145091095"/>
      <w:bookmarkStart w:id="10" w:name="_Toc188277159"/>
      <w:r w:rsidRPr="009E372C">
        <w:t>Introduction</w:t>
      </w:r>
      <w:bookmarkEnd w:id="9"/>
      <w:bookmarkEnd w:id="10"/>
    </w:p>
    <w:p w14:paraId="0D0F0AD0" w14:textId="459384CF" w:rsidR="00E901CC" w:rsidRPr="009E372C" w:rsidRDefault="00E901CC" w:rsidP="00E901CC">
      <w:pPr>
        <w:spacing w:after="240" w:line="480" w:lineRule="auto"/>
        <w:rPr>
          <w:shd w:val="clear" w:color="auto" w:fill="FFFFFF"/>
        </w:rPr>
      </w:pPr>
      <w:r w:rsidRPr="009E372C">
        <w:rPr>
          <w:shd w:val="clear" w:color="auto" w:fill="FFFFFF"/>
        </w:rPr>
        <w:t>Adequately staffing hospital wards is challenging for England’s National Health Service (NHS). As of March 2022, approximately 10% of nursing posts in acute settings were vacant with 38,972 vacancies recorded.</w:t>
      </w:r>
      <w:r w:rsidRPr="009E372C">
        <w:rPr>
          <w:shd w:val="clear" w:color="auto" w:fill="FFFFFF"/>
        </w:rPr>
        <w:fldChar w:fldCharType="begin"/>
      </w:r>
      <w:r w:rsidR="00D156F9">
        <w:rPr>
          <w:shd w:val="clear" w:color="auto" w:fill="FFFFFF"/>
        </w:rPr>
        <w:instrText xml:space="preserve"> ADDIN EN.CITE &lt;EndNote&gt;&lt;Cite&gt;&lt;Author&gt;NHS Digital&lt;/Author&gt;&lt;Year&gt;2022&lt;/Year&gt;&lt;RecNum&gt;1&lt;/RecNum&gt;&lt;DisplayText&gt;&lt;style face="superscript"&gt;1&lt;/style&gt;&lt;/DisplayText&gt;&lt;record&gt;&lt;rec-number&gt;1&lt;/rec-number&gt;&lt;foreign-keys&gt;&lt;key app="EN" db-id="r25sf9f59es00red2e7vfp9ozf099wpsdwx0" timestamp="1732806494"&gt;1&lt;/key&gt;&lt;/foreign-keys&gt;&lt;ref-type name="Web Page"&gt;12&lt;/ref-type&gt;&lt;contributors&gt;&lt;authors&gt;&lt;author&gt;NHS Digital,&lt;/author&gt;&lt;/authors&gt;&lt;/contributors&gt;&lt;titles&gt;&lt;title&gt;NHS Vacancy Statistics England April 2015 – March 2022 Experimental Statistics&lt;/title&gt;&lt;/titles&gt;&lt;volume&gt;2022&lt;/volume&gt;&lt;number&gt;July 6&lt;/number&gt;&lt;dates&gt;&lt;year&gt;2022&lt;/year&gt;&lt;/dates&gt;&lt;publisher&gt;NHS Digital&lt;/publisher&gt;&lt;urls&gt;&lt;related-urls&gt;&lt;url&gt;https://digital.nhs.uk/data-and-information/publications/statistical/nhs-vacancies-survey/april-2015---march-2022-experimental-statistics&lt;/url&gt;&lt;/related-urls&gt;&lt;/urls&gt;&lt;/record&gt;&lt;/Cite&gt;&lt;/EndNote&gt;</w:instrText>
      </w:r>
      <w:r w:rsidRPr="009E372C">
        <w:rPr>
          <w:shd w:val="clear" w:color="auto" w:fill="FFFFFF"/>
        </w:rPr>
        <w:fldChar w:fldCharType="separate"/>
      </w:r>
      <w:r w:rsidRPr="009E372C">
        <w:rPr>
          <w:noProof/>
          <w:shd w:val="clear" w:color="auto" w:fill="FFFFFF"/>
          <w:vertAlign w:val="superscript"/>
        </w:rPr>
        <w:t>1</w:t>
      </w:r>
      <w:r w:rsidRPr="009E372C">
        <w:rPr>
          <w:shd w:val="clear" w:color="auto" w:fill="FFFFFF"/>
        </w:rPr>
        <w:fldChar w:fldCharType="end"/>
      </w:r>
      <w:r w:rsidRPr="009E372C">
        <w:rPr>
          <w:shd w:val="clear" w:color="auto" w:fill="FFFFFF"/>
        </w:rPr>
        <w:t xml:space="preserve"> In the aftermath of the Francis inquiry and the publication of guidance for safe staffing in adult wards in acute hospitals by the National Institute for Health and Care Excellence (NICE) in 2014, the number of Registered Nurses employed in acute hospitals increased, but this followed a period where absolute numbers fell, and the increases have not matched activity growth.</w:t>
      </w:r>
      <w:r w:rsidRPr="009E372C">
        <w:rPr>
          <w:shd w:val="clear" w:color="auto" w:fill="FFFFFF"/>
        </w:rPr>
        <w:fldChar w:fldCharType="begin"/>
      </w:r>
      <w:r w:rsidR="00D156F9">
        <w:rPr>
          <w:shd w:val="clear" w:color="auto" w:fill="FFFFFF"/>
        </w:rPr>
        <w:instrText xml:space="preserve"> ADDIN EN.CITE &lt;EndNote&gt;&lt;Cite&gt;&lt;Author&gt;Ball&lt;/Author&gt;&lt;Year&gt;2019&lt;/Year&gt;&lt;RecNum&gt;2&lt;/RecNum&gt;&lt;DisplayText&gt;&lt;style face="superscript"&gt;2&lt;/style&gt;&lt;/DisplayText&gt;&lt;record&gt;&lt;rec-number&gt;2&lt;/rec-number&gt;&lt;foreign-keys&gt;&lt;key app="EN" db-id="r25sf9f59es00red2e7vfp9ozf099wpsdwx0" timestamp="1732806494"&gt;2&lt;/key&gt;&lt;/foreign-keys&gt;&lt;ref-type name="Report"&gt;27&lt;/ref-type&gt;&lt;contributors&gt;&lt;authors&gt;&lt;author&gt;Jane Ball&lt;/author&gt;&lt;author&gt;Hannah Barker&lt;/author&gt;&lt;author&gt;Peter Griffiths&lt;/author&gt;&lt;author&gt;Jeremy Jones&lt;/author&gt;&lt;author&gt;Jane Lawless&lt;/author&gt;&lt;author&gt;Christopher R Burton&lt;/author&gt;&lt;author&gt;Rob Couch&lt;/author&gt;&lt;author&gt;Jo Rycroft-Malone&lt;/author&gt;&lt;/authors&gt;&lt;/contributors&gt;&lt;titles&gt;&lt;title&gt;Implementation, Impact and Costs of  Policies for Safe Staffing In Acute Trusts&lt;/title&gt;&lt;/titles&gt;&lt;volume&gt;Project: PR-ST-1115-100&lt;/volume&gt;&lt;dates&gt;&lt;year&gt;2019&lt;/year&gt;&lt;/dates&gt;&lt;pub-location&gt;Southampton&lt;/pub-location&gt;&lt;publisher&gt;University of Southampton&lt;/publisher&gt;&lt;urls&gt;&lt;/urls&gt;&lt;electronic-resource-num&gt;doi:10.5258/SOTON/P0012&lt;/electronic-resource-num&gt;&lt;/record&gt;&lt;/Cite&gt;&lt;/EndNote&gt;</w:instrText>
      </w:r>
      <w:r w:rsidRPr="009E372C">
        <w:rPr>
          <w:shd w:val="clear" w:color="auto" w:fill="FFFFFF"/>
        </w:rPr>
        <w:fldChar w:fldCharType="separate"/>
      </w:r>
      <w:r w:rsidRPr="009E372C">
        <w:rPr>
          <w:noProof/>
          <w:shd w:val="clear" w:color="auto" w:fill="FFFFFF"/>
          <w:vertAlign w:val="superscript"/>
        </w:rPr>
        <w:t>2</w:t>
      </w:r>
      <w:r w:rsidRPr="009E372C">
        <w:rPr>
          <w:shd w:val="clear" w:color="auto" w:fill="FFFFFF"/>
        </w:rPr>
        <w:fldChar w:fldCharType="end"/>
      </w:r>
      <w:r w:rsidRPr="009E372C">
        <w:rPr>
          <w:shd w:val="clear" w:color="auto" w:fill="FFFFFF"/>
        </w:rPr>
        <w:t xml:space="preserve"> Although there appeared to be an immediate uplift in the number of applicants for nursing courses following the start of the COVID-19 pandemic in 2020, </w:t>
      </w:r>
      <w:r w:rsidR="000E2AEB">
        <w:rPr>
          <w:shd w:val="clear" w:color="auto" w:fill="FFFFFF"/>
        </w:rPr>
        <w:t>this has not been</w:t>
      </w:r>
      <w:r w:rsidRPr="009E372C">
        <w:rPr>
          <w:shd w:val="clear" w:color="auto" w:fill="FFFFFF"/>
        </w:rPr>
        <w:t xml:space="preserve"> sustained and steps taken to increase supply will not resolve shortages for some time, assuming they are successful.</w:t>
      </w:r>
      <w:r w:rsidRPr="009E372C">
        <w:rPr>
          <w:shd w:val="clear" w:color="auto" w:fill="FFFFFF"/>
        </w:rPr>
        <w:fldChar w:fldCharType="begin"/>
      </w:r>
      <w:r w:rsidR="00D156F9">
        <w:rPr>
          <w:shd w:val="clear" w:color="auto" w:fill="FFFFFF"/>
        </w:rPr>
        <w:instrText xml:space="preserve"> ADDIN EN.CITE &lt;EndNote&gt;&lt;Cite&gt;&lt;Author&gt;Buchan&lt;/Author&gt;&lt;Year&gt;2020&lt;/Year&gt;&lt;RecNum&gt;3&lt;/RecNum&gt;&lt;DisplayText&gt;&lt;style face="superscript"&gt;3&lt;/style&gt;&lt;/DisplayText&gt;&lt;record&gt;&lt;rec-number&gt;3&lt;/rec-number&gt;&lt;foreign-keys&gt;&lt;key app="EN" db-id="r25sf9f59es00red2e7vfp9ozf099wpsdwx0" timestamp="1732806494"&gt;3&lt;/key&gt;&lt;/foreign-keys&gt;&lt;ref-type name="Report"&gt;27&lt;/ref-type&gt;&lt;contributors&gt;&lt;authors&gt;&lt;author&gt;James Buchan&lt;/author&gt;&lt;author&gt;Jane Ball&lt;/author&gt;&lt;author&gt;Nihar Shembavnekar&lt;/author&gt;&lt;author&gt;Anita Charlesworth&lt;/author&gt;&lt;/authors&gt;&lt;/contributors&gt;&lt;titles&gt;&lt;title&gt;Building the NHS nursing workforce in England&lt;/title&gt;&lt;secondary-title&gt;Workforce pressure points&lt;/secondary-title&gt;&lt;/titles&gt;&lt;dates&gt;&lt;year&gt;2020&lt;/year&gt;&lt;/dates&gt;&lt;pub-location&gt;London&lt;/pub-location&gt;&lt;publisher&gt;Health Foundation&lt;/publisher&gt;&lt;urls&gt;&lt;related-urls&gt;&lt;url&gt;https://www.health.org.uk/publications/reports/building-the-nhs-nursing-workforce-in-england&lt;/url&gt;&lt;/related-urls&gt;&lt;/urls&gt;&lt;electronic-resource-num&gt;https://doi.org/10.37829/HF-2020-RC14&lt;/electronic-resource-num&gt;&lt;/record&gt;&lt;/Cite&gt;&lt;/EndNote&gt;</w:instrText>
      </w:r>
      <w:r w:rsidRPr="009E372C">
        <w:rPr>
          <w:shd w:val="clear" w:color="auto" w:fill="FFFFFF"/>
        </w:rPr>
        <w:fldChar w:fldCharType="separate"/>
      </w:r>
      <w:r w:rsidRPr="009E372C">
        <w:rPr>
          <w:noProof/>
          <w:shd w:val="clear" w:color="auto" w:fill="FFFFFF"/>
          <w:vertAlign w:val="superscript"/>
        </w:rPr>
        <w:t>3</w:t>
      </w:r>
      <w:r w:rsidRPr="009E372C">
        <w:rPr>
          <w:shd w:val="clear" w:color="auto" w:fill="FFFFFF"/>
        </w:rPr>
        <w:fldChar w:fldCharType="end"/>
      </w:r>
      <w:r w:rsidRPr="009E372C">
        <w:rPr>
          <w:shd w:val="clear" w:color="auto" w:fill="FFFFFF"/>
        </w:rPr>
        <w:t xml:space="preserve"> In the face of such scarcity and the need to manage expenditure on staff, care providers and policy makers face difficult decisions as they plan how to provide adequate nurse staffing levels. </w:t>
      </w:r>
    </w:p>
    <w:p w14:paraId="151E914D" w14:textId="789E32A2" w:rsidR="00E901CC" w:rsidRPr="009E372C" w:rsidRDefault="00E901CC" w:rsidP="00E901CC">
      <w:pPr>
        <w:spacing w:after="240" w:line="480" w:lineRule="auto"/>
        <w:rPr>
          <w:shd w:val="clear" w:color="auto" w:fill="FFFFFF"/>
        </w:rPr>
      </w:pPr>
      <w:r w:rsidRPr="009E372C">
        <w:rPr>
          <w:shd w:val="clear" w:color="auto" w:fill="FFFFFF"/>
        </w:rPr>
        <w:t>The consequences of staff shortages are potentially serious. Several inquiries, NHS guidance, and an extensive body of research indicate that lower Registered Nurse (RN) staffing levels are associated with adverse patient and staff outcomes.</w:t>
      </w:r>
      <w:r w:rsidRPr="009E372C">
        <w:rPr>
          <w:shd w:val="clear" w:color="auto" w:fill="FFFFFF"/>
        </w:rPr>
        <w:fldChar w:fldCharType="begin">
          <w:fldData xml:space="preserve">PEVuZE5vdGU+PENpdGU+PEF1dGhvcj5HcmlmZml0aHM8L0F1dGhvcj48WWVhcj4yMDE2PC9ZZWFy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PEVuZE5vdGU+PENpdGU+PEF1dGhvcj5HcmlmZml0aHM8L0F1dGhvcj48WWVhcj4yMDE2PC9ZZWFy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4-8</w:t>
      </w:r>
      <w:r w:rsidRPr="009E372C">
        <w:rPr>
          <w:shd w:val="clear" w:color="auto" w:fill="FFFFFF"/>
        </w:rPr>
        <w:fldChar w:fldCharType="end"/>
      </w:r>
      <w:r w:rsidRPr="009E372C">
        <w:rPr>
          <w:shd w:val="clear" w:color="auto" w:fill="FFFFFF"/>
        </w:rPr>
        <w:t xml:space="preserve"> Patient and care outcomes associated with lower nurse staffing include increased risk of death,</w:t>
      </w:r>
      <w:r w:rsidRPr="009E372C">
        <w:rPr>
          <w:shd w:val="clear" w:color="auto" w:fill="FFFFFF"/>
        </w:rPr>
        <w:fldChar w:fldCharType="begin">
          <w:fldData xml:space="preserve">PEVuZE5vdGU+PENpdGU+PEF1dGhvcj5BaWtlbjwvQXV0aG9yPjxZZWFyPjIwMTQ8L1llYXI+PFJl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dGxlPjxhYmJyLTE+TGFuY2V0PC9hYmJyLTE+PC9hbHQtcGVyaW9kaWNhbD48cGFnZXM+MTgyNC0z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PEVuZE5vdGU+PENpdGU+PEF1dGhvcj5BaWtlbjwvQXV0aG9yPjxZZWFyPjIwMTQ8L1llYXI+PFJl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dGxlPjxhYmJyLTE+TGFuY2V0PC9hYmJyLTE+PC9hbHQtcGVyaW9kaWNhbD48cGFnZXM+MTgyNC0z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9</w:t>
      </w:r>
      <w:r w:rsidRPr="009E372C">
        <w:rPr>
          <w:shd w:val="clear" w:color="auto" w:fill="FFFFFF"/>
        </w:rPr>
        <w:fldChar w:fldCharType="end"/>
      </w:r>
      <w:r w:rsidRPr="009E372C">
        <w:rPr>
          <w:shd w:val="clear" w:color="auto" w:fill="FFFFFF"/>
        </w:rPr>
        <w:t xml:space="preserve"> hospital-acquired infections,</w:t>
      </w:r>
      <w:r w:rsidRPr="009E372C">
        <w:rPr>
          <w:shd w:val="clear" w:color="auto" w:fill="FFFFFF"/>
        </w:rPr>
        <w:fldChar w:fldCharType="begin"/>
      </w:r>
      <w:r w:rsidR="00D156F9">
        <w:rPr>
          <w:shd w:val="clear" w:color="auto" w:fill="FFFFFF"/>
        </w:rPr>
        <w:instrText xml:space="preserve"> ADDIN EN.CITE &lt;EndNote&gt;&lt;Cite&gt;&lt;Author&gt;Mitchell&lt;/Author&gt;&lt;Year&gt;2018&lt;/Year&gt;&lt;RecNum&gt;10&lt;/RecNum&gt;&lt;DisplayText&gt;&lt;style face="superscript"&gt;10&lt;/style&gt;&lt;/DisplayText&gt;&lt;record&gt;&lt;rec-number&gt;10&lt;/rec-number&gt;&lt;foreign-keys&gt;&lt;key app="EN" db-id="r25sf9f59es00red2e7vfp9ozf099wpsdwx0" timestamp="1732806494"&gt;10&lt;/key&gt;&lt;/foreign-keys&gt;&lt;ref-type name="Journal Article"&gt;17&lt;/ref-type&gt;&lt;contributors&gt;&lt;authors&gt;&lt;author&gt;Mitchell, B. G.&lt;/author&gt;&lt;author&gt;Gardner, A.&lt;/author&gt;&lt;author&gt;Stone, P. W.&lt;/author&gt;&lt;author&gt;Hall, L.&lt;/author&gt;&lt;author&gt;Pogorzelska-Maziarz, M.&lt;/author&gt;&lt;/authors&gt;&lt;/contributors&gt;&lt;titles&gt;&lt;title&gt;Hospital Staffing and Health Care-Associated Infections: A Systematic Review of the Literature&lt;/title&gt;&lt;secondary-title&gt;Jt Comm J Qual Patient Saf&lt;/secondary-title&gt;&lt;/titles&gt;&lt;periodical&gt;&lt;full-title&gt;Jt Comm J Qual Patient Saf&lt;/full-title&gt;&lt;/periodical&gt;&lt;pages&gt;613-622&lt;/pages&gt;&lt;volume&gt;44&lt;/volume&gt;&lt;number&gt;10&lt;/number&gt;&lt;edition&gt;2018/08/02&lt;/edition&gt;&lt;keywords&gt;&lt;keyword&gt;Cross Infection/*epidemiology&lt;/keyword&gt;&lt;keyword&gt;Humans&lt;/keyword&gt;&lt;keyword&gt;Medical Staff, Hospital/*statistics &amp;amp; numerical data&lt;/keyword&gt;&lt;keyword&gt;Nursing Staff, Hospital/*statistics &amp;amp; numerical data&lt;/keyword&gt;&lt;keyword&gt;Observational Studies as Topic&lt;/keyword&gt;&lt;keyword&gt;Personnel Staffing and Scheduling/*statistics &amp;amp; numerical data&lt;/keyword&gt;&lt;keyword&gt;Risk Assessment&lt;/keyword&gt;&lt;keyword&gt;Risk Factors&lt;/keyword&gt;&lt;keyword&gt;Workload&lt;/keyword&gt;&lt;/keywords&gt;&lt;dates&gt;&lt;year&gt;2018&lt;/year&gt;&lt;pub-dates&gt;&lt;date&gt;Oct&lt;/date&gt;&lt;/pub-dates&gt;&lt;/dates&gt;&lt;isbn&gt;1553-7250 (Print)&amp;#xD;1553-7250 (Linking)&lt;/isbn&gt;&lt;accession-num&gt;30064955&lt;/accession-num&gt;&lt;urls&gt;&lt;related-urls&gt;&lt;url&gt;https://www.ncbi.nlm.nih.gov/pubmed/30064955&lt;/url&gt;&lt;/related-urls&gt;&lt;/urls&gt;&lt;electronic-resource-num&gt;10.1016/j.jcjq.2018.02.002&lt;/electronic-resource-num&gt;&lt;remote-database-provider&gt;NLM&lt;/remote-database-provider&gt;&lt;language&gt;eng&lt;/language&gt;&lt;/record&gt;&lt;/Cite&gt;&lt;/EndNote&gt;</w:instrText>
      </w:r>
      <w:r w:rsidRPr="009E372C">
        <w:rPr>
          <w:shd w:val="clear" w:color="auto" w:fill="FFFFFF"/>
        </w:rPr>
        <w:fldChar w:fldCharType="separate"/>
      </w:r>
      <w:r w:rsidRPr="009E372C">
        <w:rPr>
          <w:noProof/>
          <w:shd w:val="clear" w:color="auto" w:fill="FFFFFF"/>
          <w:vertAlign w:val="superscript"/>
        </w:rPr>
        <w:t>10</w:t>
      </w:r>
      <w:r w:rsidRPr="009E372C">
        <w:rPr>
          <w:shd w:val="clear" w:color="auto" w:fill="FFFFFF"/>
        </w:rPr>
        <w:fldChar w:fldCharType="end"/>
      </w:r>
      <w:r w:rsidRPr="009E372C">
        <w:rPr>
          <w:shd w:val="clear" w:color="auto" w:fill="FFFFFF"/>
        </w:rPr>
        <w:t xml:space="preserve"> falls,</w:t>
      </w:r>
      <w:r w:rsidRPr="009E372C">
        <w:rPr>
          <w:shd w:val="clear" w:color="auto" w:fill="FFFFFF"/>
        </w:rPr>
        <w:fldChar w:fldCharType="begin">
          <w:fldData xml:space="preserve">PEVuZE5vdGU+PENpdGU+PEF1dGhvcj5QYXRyaWNpYW48L0F1dGhvcj48WWVhcj4yMDExPC9ZZWFy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PEVuZE5vdGU+PENpdGU+PEF1dGhvcj5QYXRyaWNpYW48L0F1dGhvcj48WWVhcj4yMDExPC9ZZWFy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11</w:t>
      </w:r>
      <w:r w:rsidRPr="009E372C">
        <w:rPr>
          <w:shd w:val="clear" w:color="auto" w:fill="FFFFFF"/>
        </w:rPr>
        <w:fldChar w:fldCharType="end"/>
      </w:r>
      <w:r w:rsidRPr="009E372C">
        <w:rPr>
          <w:shd w:val="clear" w:color="auto" w:fill="FFFFFF"/>
        </w:rPr>
        <w:t xml:space="preserve"> poor patient experience,</w:t>
      </w:r>
      <w:r w:rsidRPr="009E372C">
        <w:rPr>
          <w:shd w:val="clear" w:color="auto" w:fill="FFFFFF"/>
        </w:rPr>
        <w:fldChar w:fldCharType="begin">
          <w:fldData xml:space="preserve">PEVuZE5vdGU+PENpdGUgRXhjbHVkZVllYXI9IjEiPjxBdXRob3I+QWlrZW48L0F1dGhvcj48WWVh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</w:fldData>
        </w:fldChar>
      </w:r>
      <w:r w:rsidR="00D156F9">
        <w:rPr>
          <w:shd w:val="clear" w:color="auto" w:fill="FFFFFF"/>
        </w:rPr>
        <w:instrText xml:space="preserve"> ADDIN EN.CITE </w:instrText>
      </w:r>
      <w:r w:rsidR="00D156F9">
        <w:rPr>
          <w:shd w:val="clear" w:color="auto" w:fill="FFFFFF"/>
        </w:rPr>
        <w:fldChar w:fldCharType="begin">
          <w:fldData xml:space="preserve">PEVuZE5vdGU+PENpdGUgRXhjbHVkZVllYXI9IjEiPjxBdXRob3I+QWlrZW48L0F1dGhvcj48WWVh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12</w:t>
      </w:r>
      <w:r w:rsidRPr="009E372C">
        <w:rPr>
          <w:shd w:val="clear" w:color="auto" w:fill="FFFFFF"/>
        </w:rPr>
        <w:fldChar w:fldCharType="end"/>
      </w:r>
      <w:r w:rsidRPr="009E372C">
        <w:rPr>
          <w:shd w:val="clear" w:color="auto" w:fill="FFFFFF"/>
        </w:rPr>
        <w:t xml:space="preserve"> and omissions in nursing care.</w:t>
      </w:r>
      <w:r w:rsidRPr="009E372C">
        <w:rPr>
          <w:shd w:val="clear" w:color="auto" w:fill="FFFFFF"/>
        </w:rPr>
        <w:fldChar w:fldCharType="begin">
          <w:fldData xml:space="preserve">PEVuZE5vdGU+PENpdGU+PEF1dGhvcj5HcmlmZml0aHM8L0F1dGhvcj48WWVhcj4yMDE4PC9ZZWFy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PEVuZE5vdGU+PENpdGU+PEF1dGhvcj5HcmlmZml0aHM8L0F1dGhvcj48WWVhcj4yMDE4PC9ZZWFy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13</w:t>
      </w:r>
      <w:r w:rsidRPr="009E372C">
        <w:rPr>
          <w:shd w:val="clear" w:color="auto" w:fill="FFFFFF"/>
        </w:rPr>
        <w:fldChar w:fldCharType="end"/>
      </w:r>
      <w:r w:rsidRPr="009E372C">
        <w:rPr>
          <w:shd w:val="clear" w:color="auto" w:fill="FFFFFF"/>
        </w:rPr>
        <w:t xml:space="preserve"> Adverse nurse outcomes include burnout, reduced job satisfaction and intention to leave.</w:t>
      </w:r>
      <w:r w:rsidRPr="009E372C">
        <w:rPr>
          <w:shd w:val="clear" w:color="auto" w:fill="FFFFFF"/>
        </w:rPr>
        <w:fldChar w:fldCharType="begin">
          <w:fldData xml:space="preserve">PEVuZE5vdGU+PENpdGU+PEF1dGhvcj5BaWtlbjwvQXV0aG9yPjxZZWFyPjIwMTI8L1llYXI+PFJl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PEVuZE5vdGU+PENpdGU+PEF1dGhvcj5BaWtlbjwvQXV0aG9yPjxZZWFyPjIwMTI8L1llYXI+PFJl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14</w:t>
      </w:r>
      <w:r w:rsidRPr="009E372C">
        <w:rPr>
          <w:shd w:val="clear" w:color="auto" w:fill="FFFFFF"/>
        </w:rPr>
        <w:fldChar w:fldCharType="end"/>
      </w:r>
      <w:r w:rsidRPr="009E372C">
        <w:rPr>
          <w:shd w:val="clear" w:color="auto" w:fill="FFFFFF"/>
        </w:rPr>
        <w:t xml:space="preserve"> </w:t>
      </w:r>
    </w:p>
    <w:p w14:paraId="50B8F23E" w14:textId="77777777" w:rsidR="00E901CC" w:rsidRPr="00765954" w:rsidRDefault="00E901CC" w:rsidP="00D412EC">
      <w:pPr>
        <w:keepNext/>
        <w:keepLines/>
        <w:numPr>
          <w:ilvl w:val="1"/>
          <w:numId w:val="18"/>
        </w:numPr>
        <w:tabs>
          <w:tab w:val="left" w:pos="360"/>
          <w:tab w:val="left" w:pos="720"/>
        </w:tabs>
        <w:spacing w:after="220"/>
        <w:ind w:left="0" w:firstLine="0"/>
        <w:outlineLvl w:val="1"/>
        <w:rPr>
          <w:rFonts w:eastAsia="Times New Roman"/>
          <w:b/>
          <w:kern w:val="36"/>
          <w:sz w:val="24"/>
          <w:shd w:val="clear" w:color="auto" w:fill="FFFFFF"/>
          <w:lang w:eastAsia="en-GB"/>
        </w:rPr>
      </w:pPr>
      <w:bookmarkStart w:id="11" w:name="_Toc188277160"/>
      <w:r w:rsidRPr="00765954">
        <w:rPr>
          <w:rFonts w:eastAsia="Times New Roman"/>
          <w:b/>
          <w:kern w:val="36"/>
          <w:sz w:val="24"/>
          <w:shd w:val="clear" w:color="auto" w:fill="FFFFFF"/>
          <w:lang w:eastAsia="en-GB"/>
        </w:rPr>
        <w:t>Temporary and flexible staffing</w:t>
      </w:r>
      <w:bookmarkEnd w:id="11"/>
    </w:p>
    <w:p w14:paraId="623201FF" w14:textId="77777777" w:rsidR="00E901CC" w:rsidRPr="009E372C" w:rsidRDefault="00E901CC" w:rsidP="00E901CC">
      <w:pPr>
        <w:spacing w:after="240" w:line="480" w:lineRule="auto"/>
        <w:rPr>
          <w:shd w:val="clear" w:color="auto" w:fill="FFFFFF"/>
        </w:rPr>
      </w:pPr>
      <w:r w:rsidRPr="009E372C">
        <w:rPr>
          <w:shd w:val="clear" w:color="auto" w:fill="FFFFFF"/>
        </w:rPr>
        <w:t>One consequence of high levels of vacancies and increased demand for staff has been a reliance on temporary staffing solutions to maintain safe staffing levels. On one hand, use of temporary staffing provides a potentially efficient way of managing a scarce labour resource, with staff only deployed when required. On the other hand, temporary staff are potentially expensive to employ especially when agencies can inflate prices in the face of scarcity. Concerns about the high cost of using agency staff has led to the implementation of price caps and other measures designed to limit expenditure on temporary staff.</w:t>
      </w:r>
    </w:p>
    <w:p w14:paraId="33838CCC" w14:textId="3A161568" w:rsidR="00E901CC" w:rsidRPr="009E372C" w:rsidRDefault="00E901CC" w:rsidP="00E901CC">
      <w:pPr>
        <w:spacing w:after="240" w:line="480" w:lineRule="auto"/>
        <w:rPr>
          <w:shd w:val="clear" w:color="auto" w:fill="FFFFFF"/>
        </w:rPr>
      </w:pPr>
      <w:r w:rsidRPr="009E372C">
        <w:rPr>
          <w:shd w:val="clear" w:color="auto" w:fill="FFFFFF"/>
        </w:rPr>
        <w:t>In a modelling study we found that staffing models that rely heavily on flexible staffing to make up staffing shortfalls when demand exceeds expected levels are not cost-effective.</w:t>
      </w:r>
      <w:r w:rsidRPr="009E372C">
        <w:rPr>
          <w:shd w:val="clear" w:color="auto" w:fill="FFFFFF"/>
        </w:rPr>
        <w:fldChar w:fldCharType="begin">
          <w:fldData xml:space="preserve">PEVuZE5vdGU+PENpdGU+PEF1dGhvcj5HcmlmZml0aHM8L0F1dGhvcj48WWVhcj4yMDIxPC9ZZWFy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PEVuZE5vdGU+PENpdGU+PEF1dGhvcj5HcmlmZml0aHM8L0F1dGhvcj48WWVhcj4yMDIxPC9ZZWFy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15</w:t>
      </w:r>
      <w:r w:rsidRPr="009E372C">
        <w:rPr>
          <w:shd w:val="clear" w:color="auto" w:fill="FFFFFF"/>
        </w:rPr>
        <w:fldChar w:fldCharType="end"/>
      </w:r>
      <w:r w:rsidRPr="009E372C">
        <w:rPr>
          <w:shd w:val="clear" w:color="auto" w:fill="FFFFFF"/>
        </w:rPr>
        <w:t xml:space="preserve"> Risks to patients are increased when high use is made of temporary staff,</w:t>
      </w:r>
      <w:r w:rsidRPr="009E372C">
        <w:rPr>
          <w:shd w:val="clear" w:color="auto" w:fill="FFFFFF"/>
        </w:rPr>
        <w:fldChar w:fldCharType="begin">
          <w:fldData xml:space="preserve">PEVuZE5vdGU+PENpdGU+PEF1dGhvcj5EYWxsJmFwb3M7T3JhPC9BdXRob3I+PFllYXI+MjAyMDwv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PEVuZE5vdGU+PENpdGU+PEF1dGhvcj5EYWxsJmFwb3M7T3JhPC9BdXRob3I+PFllYXI+MjAyMDwv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16</w:t>
      </w:r>
      <w:r w:rsidRPr="009E372C">
        <w:rPr>
          <w:shd w:val="clear" w:color="auto" w:fill="FFFFFF"/>
        </w:rPr>
        <w:fldChar w:fldCharType="end"/>
      </w:r>
      <w:r w:rsidRPr="009E372C">
        <w:rPr>
          <w:shd w:val="clear" w:color="auto" w:fill="FFFFFF"/>
        </w:rPr>
        <w:t xml:space="preserve"> partly because temporary staff are inevitably less efficient than fully orientated permanent staff and partly because some shifts are likely to remain unfilled. Cost savings of this flexible staffing model are relatively small and arise largely because the required staffing level is not achieved.</w:t>
      </w:r>
      <w:r w:rsidRPr="009E372C">
        <w:rPr>
          <w:shd w:val="clear" w:color="auto" w:fill="FFFFFF"/>
        </w:rPr>
        <w:fldChar w:fldCharType="begin">
          <w:fldData xml:space="preserve">PEVuZE5vdGU+PENpdGU+PEF1dGhvcj5HcmlmZml0aHM8L0F1dGhvcj48WWVhcj4yMDIxPC9ZZWFy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PEVuZE5vdGU+PENpdGU+PEF1dGhvcj5HcmlmZml0aHM8L0F1dGhvcj48WWVhcj4yMDIxPC9ZZWFy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15</w:t>
      </w:r>
      <w:r w:rsidRPr="009E372C">
        <w:rPr>
          <w:shd w:val="clear" w:color="auto" w:fill="FFFFFF"/>
        </w:rPr>
        <w:fldChar w:fldCharType="end"/>
      </w:r>
      <w:r w:rsidRPr="009E372C">
        <w:rPr>
          <w:shd w:val="clear" w:color="auto" w:fill="FFFFFF"/>
        </w:rPr>
        <w:t xml:space="preserve"> Where there is unlimited availability of temporary staff, the risk to patients is still increased and there is little if any cost saving, even in the face of salary caps for agency staff. The balance of risks between short-staffing and use of staff who are unfamiliar with the ward remains uncertain.</w:t>
      </w:r>
    </w:p>
    <w:p w14:paraId="58BD3CEF" w14:textId="77777777" w:rsidR="00E901CC" w:rsidRPr="009E372C" w:rsidRDefault="00E901CC" w:rsidP="00E901CC">
      <w:pPr>
        <w:spacing w:before="100" w:after="100" w:line="274" w:lineRule="auto"/>
        <w:rPr>
          <w:rFonts w:ascii="Arial" w:hAnsi="Arial" w:cs="Arial"/>
          <w:lang w:eastAsia="zh-CN"/>
        </w:rPr>
      </w:pPr>
    </w:p>
    <w:p w14:paraId="6ED779F5" w14:textId="77777777" w:rsidR="00E901CC" w:rsidRPr="009E372C" w:rsidRDefault="00E901CC" w:rsidP="00E901CC">
      <w:pPr>
        <w:keepNext/>
        <w:keepLines/>
        <w:numPr>
          <w:ilvl w:val="1"/>
          <w:numId w:val="18"/>
        </w:numPr>
        <w:tabs>
          <w:tab w:val="left" w:pos="360"/>
          <w:tab w:val="left" w:pos="720"/>
        </w:tabs>
        <w:spacing w:after="220"/>
        <w:ind w:left="0" w:firstLine="0"/>
        <w:outlineLvl w:val="1"/>
        <w:rPr>
          <w:rFonts w:eastAsia="Times New Roman"/>
          <w:b/>
          <w:kern w:val="36"/>
          <w:sz w:val="24"/>
          <w:shd w:val="clear" w:color="auto" w:fill="FFFFFF"/>
          <w:lang w:eastAsia="en-GB"/>
        </w:rPr>
      </w:pPr>
      <w:bookmarkStart w:id="12" w:name="_Toc188277161"/>
      <w:r w:rsidRPr="009E372C">
        <w:rPr>
          <w:rFonts w:eastAsia="Times New Roman"/>
          <w:b/>
          <w:kern w:val="36"/>
          <w:sz w:val="24"/>
          <w:shd w:val="clear" w:color="auto" w:fill="FFFFFF"/>
          <w:lang w:eastAsia="en-GB"/>
        </w:rPr>
        <w:t>Skill-mix</w:t>
      </w:r>
      <w:bookmarkEnd w:id="12"/>
    </w:p>
    <w:p w14:paraId="5B6EA3BD" w14:textId="08F800A1" w:rsidR="00E901CC" w:rsidRPr="009E372C" w:rsidRDefault="00E901CC" w:rsidP="00E901CC">
      <w:pPr>
        <w:spacing w:after="240" w:line="480" w:lineRule="auto"/>
        <w:rPr>
          <w:shd w:val="clear" w:color="auto" w:fill="FFFFFF"/>
        </w:rPr>
      </w:pPr>
      <w:r w:rsidRPr="009E372C">
        <w:rPr>
          <w:shd w:val="clear" w:color="auto" w:fill="FFFFFF"/>
        </w:rPr>
        <w:t>Unsurprisingly, as Registered Nurses are in short supply, alternative approaches to meeting patient need are being considered. Hospitals already deploy significant numbers of unregistered health care assistants to deliver much hands-on care to patients in hospital wards.</w:t>
      </w:r>
      <w:r w:rsidRPr="009E372C">
        <w:rPr>
          <w:shd w:val="clear" w:color="auto" w:fill="FFFFFF"/>
        </w:rPr>
        <w:fldChar w:fldCharType="begin">
          <w:fldData xml:space="preserve">PEVuZE5vdGU+PENpdGU+PEF1dGhvcj5HcmlmZml0aHM8L0F1dGhvcj48WWVhcj4yMDE2PC9ZZWFy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==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PEVuZE5vdGU+PENpdGU+PEF1dGhvcj5HcmlmZml0aHM8L0F1dGhvcj48WWVhcj4yMDE2PC9ZZWFy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==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17</w:t>
      </w:r>
      <w:r w:rsidRPr="009E372C">
        <w:rPr>
          <w:shd w:val="clear" w:color="auto" w:fill="FFFFFF"/>
        </w:rPr>
        <w:fldChar w:fldCharType="end"/>
      </w:r>
      <w:r w:rsidRPr="009E372C">
        <w:rPr>
          <w:shd w:val="clear" w:color="auto" w:fill="FFFFFF"/>
        </w:rPr>
        <w:t xml:space="preserve"> There is currently substantial variation in both absolute staffing levels and the composition of the nursing team (generally referred to as ‘skill-mix’) both between and within hospitals,</w:t>
      </w:r>
      <w:r w:rsidRPr="009E372C">
        <w:rPr>
          <w:shd w:val="clear" w:color="auto" w:fill="FFFFFF"/>
        </w:rPr>
        <w:fldChar w:fldCharType="begin">
          <w:fldData xml:space="preserve">PEVuZE5vdGU+PENpdGU+PEF1dGhvcj5DYXJ0ZXI8L0F1dGhvcj48WWVhcj4yMDE2PC9ZZWFyPjxS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PEVuZE5vdGU+PENpdGU+PEF1dGhvcj5DYXJ0ZXI8L0F1dGhvcj48WWVhcj4yMDE2PC9ZZWFyPjxS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17-19</w:t>
      </w:r>
      <w:r w:rsidRPr="009E372C">
        <w:rPr>
          <w:shd w:val="clear" w:color="auto" w:fill="FFFFFF"/>
        </w:rPr>
        <w:fldChar w:fldCharType="end"/>
      </w:r>
      <w:r w:rsidRPr="009E372C">
        <w:rPr>
          <w:shd w:val="clear" w:color="auto" w:fill="FFFFFF"/>
        </w:rPr>
        <w:t xml:space="preserve"> and the support workforce has grown at a faster rate than the Registered Nurse workforce in recent years.</w:t>
      </w:r>
      <w:r w:rsidRPr="009E372C">
        <w:rPr>
          <w:shd w:val="clear" w:color="auto" w:fill="FFFFFF"/>
        </w:rPr>
        <w:fldChar w:fldCharType="begin"/>
      </w:r>
      <w:r w:rsidR="00D156F9">
        <w:rPr>
          <w:shd w:val="clear" w:color="auto" w:fill="FFFFFF"/>
        </w:rPr>
        <w:instrText xml:space="preserve"> ADDIN EN.CITE &lt;EndNote&gt;&lt;Cite&gt;&lt;Author&gt;Ball&lt;/Author&gt;&lt;Year&gt;2019&lt;/Year&gt;&lt;RecNum&gt;2&lt;/RecNum&gt;&lt;DisplayText&gt;&lt;style face="superscript"&gt;2&lt;/style&gt;&lt;/DisplayText&gt;&lt;record&gt;&lt;rec-number&gt;2&lt;/rec-number&gt;&lt;foreign-keys&gt;&lt;key app="EN" db-id="r25sf9f59es00red2e7vfp9ozf099wpsdwx0" timestamp="1732806494"&gt;2&lt;/key&gt;&lt;/foreign-keys&gt;&lt;ref-type name="Report"&gt;27&lt;/ref-type&gt;&lt;contributors&gt;&lt;authors&gt;&lt;author&gt;Jane Ball&lt;/author&gt;&lt;author&gt;Hannah Barker&lt;/author&gt;&lt;author&gt;Peter Griffiths&lt;/author&gt;&lt;author&gt;Jeremy Jones&lt;/author&gt;&lt;author&gt;Jane Lawless&lt;/author&gt;&lt;author&gt;Christopher R Burton&lt;/author&gt;&lt;author&gt;Rob Couch&lt;/author&gt;&lt;author&gt;Jo Rycroft-Malone&lt;/author&gt;&lt;/authors&gt;&lt;/contributors&gt;&lt;titles&gt;&lt;title&gt;Implementation, Impact and Costs of  Policies for Safe Staffing In Acute Trusts&lt;/title&gt;&lt;/titles&gt;&lt;volume&gt;Project: PR-ST-1115-100&lt;/volume&gt;&lt;dates&gt;&lt;year&gt;2019&lt;/year&gt;&lt;/dates&gt;&lt;pub-location&gt;Southampton&lt;/pub-location&gt;&lt;publisher&gt;University of Southampton&lt;/publisher&gt;&lt;urls&gt;&lt;/urls&gt;&lt;electronic-resource-num&gt;doi:10.5258/SOTON/P0012&lt;/electronic-resource-num&gt;&lt;/record&gt;&lt;/Cite&gt;&lt;/EndNote&gt;</w:instrText>
      </w:r>
      <w:r w:rsidRPr="009E372C">
        <w:rPr>
          <w:shd w:val="clear" w:color="auto" w:fill="FFFFFF"/>
        </w:rPr>
        <w:fldChar w:fldCharType="separate"/>
      </w:r>
      <w:r w:rsidRPr="009E372C">
        <w:rPr>
          <w:noProof/>
          <w:shd w:val="clear" w:color="auto" w:fill="FFFFFF"/>
          <w:vertAlign w:val="superscript"/>
        </w:rPr>
        <w:t>2</w:t>
      </w:r>
      <w:r w:rsidRPr="009E372C">
        <w:rPr>
          <w:shd w:val="clear" w:color="auto" w:fill="FFFFFF"/>
        </w:rPr>
        <w:fldChar w:fldCharType="end"/>
      </w:r>
      <w:r w:rsidRPr="009E372C">
        <w:rPr>
          <w:shd w:val="clear" w:color="auto" w:fill="FFFFFF"/>
        </w:rPr>
        <w:t xml:space="preserve"> </w:t>
      </w:r>
    </w:p>
    <w:p w14:paraId="3E8C6DB1" w14:textId="22BD4653" w:rsidR="00E901CC" w:rsidRPr="009E372C" w:rsidRDefault="00E901CC" w:rsidP="00E901CC">
      <w:pPr>
        <w:spacing w:after="240" w:line="480" w:lineRule="auto"/>
        <w:rPr>
          <w:shd w:val="clear" w:color="auto" w:fill="FFFFFF"/>
        </w:rPr>
      </w:pPr>
      <w:r w:rsidRPr="009E372C">
        <w:rPr>
          <w:shd w:val="clear" w:color="auto" w:fill="FFFFFF"/>
        </w:rPr>
        <w:t>While the evidence indicates the potential adverse effects arising from shortages of Registered Nurses, there is no clear evidence that increasing the number of support workers can mitigate the safety risks from low nurse staffing. Results from our pan-European RN4CAST study found that benefits from increases in team size associated with adding support staff were offset by reduced skill-mix, which was associated with worse outcomes.</w:t>
      </w:r>
      <w:r w:rsidRPr="009E372C">
        <w:rPr>
          <w:shd w:val="clear" w:color="auto" w:fill="FFFFFF"/>
        </w:rPr>
        <w:fldChar w:fldCharType="begin">
          <w:fldData xml:space="preserve">PEVuZE5vdGU+PENpdGU+PEF1dGhvcj5BaWtlbjwvQXV0aG9yPjxZZWFyPjIwMTc8L1llYXI+PFJl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==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PEVuZE5vdGU+PENpdGU+PEF1dGhvcj5BaWtlbjwvQXV0aG9yPjxZZWFyPjIwMTc8L1llYXI+PFJl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==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20 21</w:t>
      </w:r>
      <w:r w:rsidRPr="009E372C">
        <w:rPr>
          <w:shd w:val="clear" w:color="auto" w:fill="FFFFFF"/>
        </w:rPr>
        <w:fldChar w:fldCharType="end"/>
      </w:r>
      <w:r w:rsidRPr="009E372C">
        <w:rPr>
          <w:shd w:val="clear" w:color="auto" w:fill="FFFFFF"/>
        </w:rPr>
        <w:t xml:space="preserve"> Our cross-sectional study in England found some evidence that hospitals employing more nursing support staff per patient had increased mortality, after controlling for the number of Registered Nurses and medically qualified doctors.</w:t>
      </w:r>
      <w:r w:rsidRPr="009E372C">
        <w:rPr>
          <w:shd w:val="clear" w:color="auto" w:fill="FFFFFF"/>
        </w:rPr>
        <w:fldChar w:fldCharType="begin">
          <w:fldData xml:space="preserve">PEVuZE5vdGU+PENpdGU+PEF1dGhvcj5HcmlmZml0aHM8L0F1dGhvcj48WWVhcj4yMDE2PC9ZZWFy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==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PEVuZE5vdGU+PENpdGU+PEF1dGhvcj5HcmlmZml0aHM8L0F1dGhvcj48WWVhcj4yMDE2PC9ZZWFy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==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17</w:t>
      </w:r>
      <w:r w:rsidRPr="009E372C">
        <w:rPr>
          <w:shd w:val="clear" w:color="auto" w:fill="FFFFFF"/>
        </w:rPr>
        <w:fldChar w:fldCharType="end"/>
      </w:r>
      <w:r w:rsidRPr="009E372C">
        <w:rPr>
          <w:shd w:val="clear" w:color="auto" w:fill="FFFFFF"/>
        </w:rPr>
        <w:t xml:space="preserve"> In contrast, our patient-level longitudinal study found a U-shaped relationship between nursing assistant staffing and mortality, with higher levels of staff reducing the risk of death up to a tipping point, after which risk of death began to increase rapidly.</w:t>
      </w:r>
      <w:r w:rsidRPr="009E372C">
        <w:rPr>
          <w:shd w:val="clear" w:color="auto" w:fill="FFFFFF"/>
        </w:rPr>
        <w:fldChar w:fldCharType="begin">
          <w:fldData xml:space="preserve">PEVuZE5vdGU+PENpdGU+PEF1dGhvcj5HcmlmZml0aHM8L0F1dGhvcj48WWVhcj4yMDE4PC9ZZWFy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PEVuZE5vdGU+PENpdGU+PEF1dGhvcj5HcmlmZml0aHM8L0F1dGhvcj48WWVhcj4yMDE4PC9ZZWFy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19 22</w:t>
      </w:r>
      <w:r w:rsidRPr="009E372C">
        <w:rPr>
          <w:shd w:val="clear" w:color="auto" w:fill="FFFFFF"/>
        </w:rPr>
        <w:fldChar w:fldCharType="end"/>
      </w:r>
      <w:r w:rsidRPr="009E372C">
        <w:rPr>
          <w:shd w:val="clear" w:color="auto" w:fill="FFFFFF"/>
        </w:rPr>
        <w:t xml:space="preserve"> These and other findings (</w:t>
      </w:r>
      <w:r w:rsidRPr="009E372C">
        <w:rPr>
          <w:shd w:val="clear" w:color="auto" w:fill="FFFFFF"/>
        </w:rPr>
        <w:fldChar w:fldCharType="begin">
          <w:fldData xml:space="preserve">PEVuZE5vdGU+PENpdGU+PEF1dGhvcj5CcmlkZ2VzPC9BdXRob3I+PFllYXI+MjAxOTwvWWVhcj48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PEVuZE5vdGU+PENpdGU+PEF1dGhvcj5CcmlkZ2VzPC9BdXRob3I+PFllYXI+MjAxOTwvWWVhcj48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rPr>
        <w:t>e.g.</w:t>
      </w:r>
      <w:r w:rsidRPr="009E372C">
        <w:rPr>
          <w:noProof/>
          <w:shd w:val="clear" w:color="auto" w:fill="FFFFFF"/>
          <w:vertAlign w:val="superscript"/>
        </w:rPr>
        <w:t>23</w:t>
      </w:r>
      <w:r w:rsidRPr="009E372C">
        <w:rPr>
          <w:shd w:val="clear" w:color="auto" w:fill="FFFFFF"/>
        </w:rPr>
        <w:fldChar w:fldCharType="end"/>
      </w:r>
      <w:r w:rsidRPr="009E372C">
        <w:rPr>
          <w:shd w:val="clear" w:color="auto" w:fill="FFFFFF"/>
        </w:rPr>
        <w:t>) point towards complex interactions between the increased capacity provided by support staff, the appropriate delegation of care and the capacity of registered staff to properly supervise.</w:t>
      </w:r>
      <w:r w:rsidRPr="009E372C">
        <w:rPr>
          <w:shd w:val="clear" w:color="auto" w:fill="FFFFFF"/>
        </w:rPr>
        <w:fldChar w:fldCharType="begin"/>
      </w:r>
      <w:r w:rsidR="00D156F9">
        <w:rPr>
          <w:shd w:val="clear" w:color="auto" w:fill="FFFFFF"/>
        </w:rPr>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Pr="009E372C">
        <w:rPr>
          <w:shd w:val="clear" w:color="auto" w:fill="FFFFFF"/>
        </w:rPr>
        <w:fldChar w:fldCharType="separate"/>
      </w:r>
      <w:r w:rsidRPr="009E372C">
        <w:rPr>
          <w:noProof/>
          <w:shd w:val="clear" w:color="auto" w:fill="FFFFFF"/>
          <w:vertAlign w:val="superscript"/>
        </w:rPr>
        <w:t>19</w:t>
      </w:r>
      <w:r w:rsidRPr="009E372C">
        <w:rPr>
          <w:shd w:val="clear" w:color="auto" w:fill="FFFFFF"/>
        </w:rPr>
        <w:fldChar w:fldCharType="end"/>
      </w:r>
      <w:r w:rsidRPr="009E372C">
        <w:rPr>
          <w:shd w:val="clear" w:color="auto" w:fill="FFFFFF"/>
        </w:rPr>
        <w:t xml:space="preserve"> Consequently, the extent to which assistant staff or new support roles can be used to support or substitute for Registered Nurses in NHS hospital wards remains uncertain. Likewise, the consequences of current variations in staffing, both planned and unplanned, are unclear.</w:t>
      </w:r>
    </w:p>
    <w:p w14:paraId="2C58E596" w14:textId="0E485C05" w:rsidR="00E901CC" w:rsidRPr="009E372C" w:rsidRDefault="00E901CC" w:rsidP="00E901CC">
      <w:pPr>
        <w:spacing w:after="240" w:line="480" w:lineRule="auto"/>
        <w:rPr>
          <w:shd w:val="clear" w:color="auto" w:fill="FFFFFF"/>
        </w:rPr>
      </w:pPr>
      <w:r w:rsidRPr="009E372C">
        <w:rPr>
          <w:shd w:val="clear" w:color="auto" w:fill="FFFFFF"/>
        </w:rPr>
        <w:t>Despite this, for some time, workforce policy has advocated an expansion of the workforce at ‘band 4’, the grade below a Registered Nurse, and in 2017 the NHS in England introduced a new role, regulated by the Nursing and Midwifery Council, the Nursing Associate. Two thousand trainees commenced in 2017 and have started entering the register since early 2019 with numbers set to increase rapidly. However, as of March 2022 the number of Nursing Associates on the Nursing and Midwifery Council register were small (6,874) compared to the number of Registered Nurses (711,264) and likely to remain so for some time.</w:t>
      </w:r>
      <w:r w:rsidRPr="009E372C">
        <w:rPr>
          <w:shd w:val="clear" w:color="auto" w:fill="FFFFFF"/>
        </w:rPr>
        <w:fldChar w:fldCharType="begin"/>
      </w:r>
      <w:r w:rsidR="00D156F9">
        <w:rPr>
          <w:shd w:val="clear" w:color="auto" w:fill="FFFFFF"/>
        </w:rPr>
        <w:instrText xml:space="preserve"> ADDIN EN.CITE &lt;EndNote&gt;&lt;Cite&gt;&lt;Author&gt;Nursing and Midwifery Council&lt;/Author&gt;&lt;Year&gt;2022&lt;/Year&gt;&lt;RecNum&gt;24&lt;/RecNum&gt;&lt;DisplayText&gt;&lt;style face="superscript"&gt;24&lt;/style&gt;&lt;/DisplayText&gt;&lt;record&gt;&lt;rec-number&gt;24&lt;/rec-number&gt;&lt;foreign-keys&gt;&lt;key app="EN" db-id="r25sf9f59es00red2e7vfp9ozf099wpsdwx0" timestamp="1732806494"&gt;24&lt;/key&gt;&lt;/foreign-keys&gt;&lt;ref-type name="Report"&gt;27&lt;/ref-type&gt;&lt;contributors&gt;&lt;authors&gt;&lt;author&gt;Nursing and Midwifery Council,&lt;/author&gt;&lt;/authors&gt;&lt;/contributors&gt;&lt;titles&gt;&lt;title&gt;The NMC register 1 April 2021 – 31 March 2022&lt;/title&gt;&lt;/titles&gt;&lt;dates&gt;&lt;year&gt;2022&lt;/year&gt;&lt;/dates&gt;&lt;pub-location&gt;London&lt;/pub-location&gt;&lt;publisher&gt;Nursing and Midwifery Council&lt;/publisher&gt;&lt;urls&gt;&lt;related-urls&gt;&lt;url&gt;https://www.nmc.org.uk/about-us/reports-and-accounts/registration-statistics/&lt;/url&gt;&lt;/related-urls&gt;&lt;/urls&gt;&lt;access-date&gt;06 July 2022&lt;/access-date&gt;&lt;/record&gt;&lt;/Cite&gt;&lt;/EndNote&gt;</w:instrText>
      </w:r>
      <w:r w:rsidRPr="009E372C">
        <w:rPr>
          <w:shd w:val="clear" w:color="auto" w:fill="FFFFFF"/>
        </w:rPr>
        <w:fldChar w:fldCharType="separate"/>
      </w:r>
      <w:r w:rsidRPr="009E372C">
        <w:rPr>
          <w:noProof/>
          <w:shd w:val="clear" w:color="auto" w:fill="FFFFFF"/>
          <w:vertAlign w:val="superscript"/>
        </w:rPr>
        <w:t>24</w:t>
      </w:r>
      <w:r w:rsidRPr="009E372C">
        <w:rPr>
          <w:shd w:val="clear" w:color="auto" w:fill="FFFFFF"/>
        </w:rPr>
        <w:fldChar w:fldCharType="end"/>
      </w:r>
      <w:r w:rsidRPr="009E372C">
        <w:rPr>
          <w:shd w:val="clear" w:color="auto" w:fill="FFFFFF"/>
        </w:rPr>
        <w:t xml:space="preserve"> </w:t>
      </w:r>
    </w:p>
    <w:p w14:paraId="696C6D80" w14:textId="77777777" w:rsidR="00E901CC" w:rsidRPr="009E372C" w:rsidRDefault="00E901CC" w:rsidP="00E901CC">
      <w:pPr>
        <w:keepNext/>
        <w:keepLines/>
        <w:numPr>
          <w:ilvl w:val="1"/>
          <w:numId w:val="18"/>
        </w:numPr>
        <w:tabs>
          <w:tab w:val="left" w:pos="360"/>
          <w:tab w:val="left" w:pos="720"/>
        </w:tabs>
        <w:spacing w:after="220"/>
        <w:ind w:left="0" w:firstLine="0"/>
        <w:outlineLvl w:val="1"/>
        <w:rPr>
          <w:rFonts w:eastAsia="Times New Roman"/>
          <w:b/>
          <w:kern w:val="36"/>
          <w:sz w:val="24"/>
          <w:shd w:val="clear" w:color="auto" w:fill="FFFFFF"/>
          <w:lang w:eastAsia="en-GB"/>
        </w:rPr>
      </w:pPr>
      <w:bookmarkStart w:id="13" w:name="_Toc188277162"/>
      <w:r w:rsidRPr="009E372C">
        <w:rPr>
          <w:rFonts w:eastAsia="Times New Roman"/>
          <w:b/>
          <w:kern w:val="36"/>
          <w:sz w:val="24"/>
          <w:shd w:val="clear" w:color="auto" w:fill="FFFFFF"/>
          <w:lang w:eastAsia="en-GB"/>
        </w:rPr>
        <w:t>Cost-effectiveness</w:t>
      </w:r>
      <w:bookmarkEnd w:id="13"/>
    </w:p>
    <w:p w14:paraId="7FB1C8AC" w14:textId="366D823B" w:rsidR="00E901CC" w:rsidRPr="009E372C" w:rsidRDefault="00E901CC" w:rsidP="00E901CC">
      <w:pPr>
        <w:spacing w:after="240" w:line="480" w:lineRule="auto"/>
        <w:rPr>
          <w:shd w:val="clear" w:color="auto" w:fill="FFFFFF"/>
        </w:rPr>
      </w:pPr>
      <w:r w:rsidRPr="009E372C">
        <w:rPr>
          <w:shd w:val="clear" w:color="auto" w:fill="FFFFFF"/>
        </w:rPr>
        <w:t>Decisions about the size and composition of the nursing workforce in hospitals have major implications for both the costs and quality of care delivered to patients. In 2018 there were approximately 9 million admissions to hospital in England.</w:t>
      </w:r>
      <w:r w:rsidRPr="009E372C">
        <w:rPr>
          <w:shd w:val="clear" w:color="auto" w:fill="FFFFFF"/>
        </w:rPr>
        <w:fldChar w:fldCharType="begin"/>
      </w:r>
      <w:r w:rsidRPr="009E372C">
        <w:rPr>
          <w:shd w:val="clear" w:color="auto" w:fill="FFFFFF"/>
        </w:rPr>
        <w:instrText xml:space="preserve"> ADDIN EN.CITE &lt;EndNote&gt;&lt;Cite&gt;&lt;Author&gt;NHS Digital&lt;/Author&gt;&lt;Year&gt;2023&lt;/Year&gt;&lt;RecNum&gt;43842&lt;/RecNum&gt;&lt;DisplayText&gt;&lt;style face="superscript"&gt;25&lt;/style&gt;&lt;/DisplayText&gt;&lt;record&gt;&lt;rec-number&gt;43842&lt;/rec-number&gt;&lt;foreign-keys&gt;&lt;key app="EN" db-id="9szzaf5xbwsxt5ezwsapa29xasw2z0v25v5r" timestamp="1677947265"&gt;43842&lt;/key&gt;&lt;/foreign-keys&gt;&lt;ref-type name="Web Page"&gt;12&lt;/ref-type&gt;&lt;contributors&gt;&lt;authors&gt;&lt;author&gt;NHS Digital,&lt;/author&gt;&lt;/authors&gt;&lt;/contributors&gt;&lt;titles&gt;&lt;title&gt;Summary Hospital-level Mortality Indicator (SHMI) - Deaths associated with hospitalisation, England&lt;/title&gt;&lt;/titles&gt;&lt;volume&gt;2023&lt;/volume&gt;&lt;number&gt;August 15&lt;/number&gt;&lt;dates&gt;&lt;year&gt;2023&lt;/year&gt;&lt;/dates&gt;&lt;urls&gt;&lt;related-urls&gt;&lt;url&gt;https://digital.nhs.uk/data-and-information/publications/clinical-indicators/shmi/current&lt;/url&gt;&lt;/related-urls&gt;&lt;/urls&gt;&lt;custom1&gt;2023&lt;/custom1&gt;&lt;custom2&gt;August 15&lt;/custom2&gt;&lt;/record&gt;&lt;/Cite&gt;&lt;/EndNote&gt;</w:instrText>
      </w:r>
      <w:r w:rsidRPr="009E372C">
        <w:rPr>
          <w:shd w:val="clear" w:color="auto" w:fill="FFFFFF"/>
        </w:rPr>
        <w:fldChar w:fldCharType="separate"/>
      </w:r>
      <w:r w:rsidRPr="009E372C">
        <w:rPr>
          <w:noProof/>
          <w:shd w:val="clear" w:color="auto" w:fill="FFFFFF"/>
          <w:vertAlign w:val="superscript"/>
        </w:rPr>
        <w:t>25</w:t>
      </w:r>
      <w:r w:rsidRPr="009E372C">
        <w:rPr>
          <w:shd w:val="clear" w:color="auto" w:fill="FFFFFF"/>
        </w:rPr>
        <w:fldChar w:fldCharType="end"/>
      </w:r>
      <w:r w:rsidRPr="009E372C">
        <w:rPr>
          <w:shd w:val="clear" w:color="auto" w:fill="FFFFFF"/>
        </w:rPr>
        <w:t xml:space="preserve"> Although the risk of death is low, nearly 300,000 people (3.3%) die while in hospital or shortly after discharge. Investment in nurse staffing, specifically in Registered Nurses, has long been advocated by professional bodies and others as a key strategy to reduce avoidable harm.</w:t>
      </w:r>
      <w:r w:rsidRPr="009E372C">
        <w:rPr>
          <w:shd w:val="clear" w:color="auto" w:fill="FFFFFF"/>
        </w:rPr>
        <w:fldChar w:fldCharType="begin"/>
      </w:r>
      <w:r w:rsidR="00D156F9">
        <w:rPr>
          <w:shd w:val="clear" w:color="auto" w:fill="FFFFFF"/>
        </w:rPr>
        <w:instrText xml:space="preserve"> ADDIN EN.CITE &lt;EndNote&gt;&lt;Cite&gt;&lt;Author&gt;Avalere Health LLC&lt;/Author&gt;&lt;Year&gt;2015&lt;/Year&gt;&lt;RecNum&gt;25&lt;/RecNum&gt;&lt;DisplayText&gt;&lt;style face="superscript"&gt;26 27&lt;/style&gt;&lt;/DisplayText&gt;&lt;record&gt;&lt;rec-number&gt;25&lt;/rec-number&gt;&lt;foreign-keys&gt;&lt;key app="EN" db-id="r25sf9f59es00red2e7vfp9ozf099wpsdwx0" timestamp="1732806494"&gt;25&lt;/key&gt;&lt;/foreign-keys&gt;&lt;ref-type name="Report"&gt;27&lt;/ref-type&gt;&lt;contributors&gt;&lt;authors&gt;&lt;author&gt;Avalere Health LLC,&lt;/author&gt;&lt;/authors&gt;&lt;/contributors&gt;&lt;titles&gt;&lt;title&gt;Optimal Nurse Staffing to Improve Quality of Care and Patient Outcomes: Executive Summary&lt;/title&gt;&lt;/titles&gt;&lt;dates&gt;&lt;year&gt;2015&lt;/year&gt;&lt;/dates&gt;&lt;publisher&gt;American Nurses Association&lt;/publisher&gt;&lt;urls&gt;&lt;/urls&gt;&lt;/record&gt;&lt;/Cite&gt;&lt;Cite&gt;&lt;Author&gt;Buchan&lt;/Author&gt;&lt;Year&gt;2013&lt;/Year&gt;&lt;RecNum&gt;26&lt;/RecNum&gt;&lt;record&gt;&lt;rec-number&gt;26&lt;/rec-number&gt;&lt;foreign-keys&gt;&lt;key app="EN" db-id="r25sf9f59es00red2e7vfp9ozf099wpsdwx0" timestamp="1732806494"&gt;26&lt;/key&gt;&lt;/foreign-keys&gt;&lt;ref-type name="Report"&gt;27&lt;/ref-type&gt;&lt;contributors&gt;&lt;authors&gt;&lt;author&gt;Buchan, J.&lt;/author&gt;&lt;author&gt;Seccombe, I.&lt;/author&gt;&lt;author&gt;O&amp;apos;May, F.&lt;/author&gt;&lt;/authors&gt;&lt;/contributors&gt;&lt;titles&gt;&lt;title&gt;Safe staffing levels - a national imperative. The UK nursing Labour Market Review 2013&lt;/title&gt;&lt;/titles&gt;&lt;dates&gt;&lt;year&gt;2013&lt;/year&gt;&lt;/dates&gt;&lt;pub-location&gt;London&lt;/pub-location&gt;&lt;publisher&gt;The Royal College of Nursing&lt;/publisher&gt;&lt;urls&gt;&lt;/urls&gt;&lt;/record&gt;&lt;/Cite&gt;&lt;/EndNote&gt;</w:instrText>
      </w:r>
      <w:r w:rsidRPr="009E372C">
        <w:rPr>
          <w:shd w:val="clear" w:color="auto" w:fill="FFFFFF"/>
        </w:rPr>
        <w:fldChar w:fldCharType="separate"/>
      </w:r>
      <w:r w:rsidRPr="009E372C">
        <w:rPr>
          <w:noProof/>
          <w:shd w:val="clear" w:color="auto" w:fill="FFFFFF"/>
          <w:vertAlign w:val="superscript"/>
        </w:rPr>
        <w:t>26 27</w:t>
      </w:r>
      <w:r w:rsidRPr="009E372C">
        <w:rPr>
          <w:shd w:val="clear" w:color="auto" w:fill="FFFFFF"/>
        </w:rPr>
        <w:fldChar w:fldCharType="end"/>
      </w:r>
      <w:r w:rsidRPr="009E372C">
        <w:rPr>
          <w:shd w:val="clear" w:color="auto" w:fill="FFFFFF"/>
        </w:rPr>
        <w:t xml:space="preserve"> Commenting on a recent history of the patient safety movement, Schiff and Shojania point out </w:t>
      </w:r>
    </w:p>
    <w:p w14:paraId="626C7461" w14:textId="1793689E" w:rsidR="00E901CC" w:rsidRPr="009E372C" w:rsidRDefault="00E901CC" w:rsidP="00965C50">
      <w:pPr>
        <w:pStyle w:val="Blockquote"/>
      </w:pPr>
      <w:r w:rsidRPr="009E372C">
        <w:t xml:space="preserve">Most safety interventions focus on educating staff or bombarding them with alerts, alarms and policies. We have done little to reduce the production pressures that drive care at the frontlines, nor improve nurse staffing ratios </w:t>
      </w:r>
      <w:r w:rsidRPr="009E372C">
        <w:fldChar w:fldCharType="begin"/>
      </w:r>
      <w:r w:rsidR="00436065">
        <w:instrText xml:space="preserve"> ADDIN EN.CITE &lt;EndNote&gt;&lt;Cite&gt;&lt;Author&gt;Schiff&lt;/Author&gt;&lt;Year&gt;2022&lt;/Year&gt;&lt;RecNum&gt;27&lt;/RecNum&gt;&lt;DisplayText&gt;&lt;style face="superscript"&gt;28&lt;/style&gt;&lt;/DisplayText&gt;&lt;record&gt;&lt;rec-number&gt;27&lt;/rec-number&gt;&lt;foreign-keys&gt;&lt;key app="EN" db-id="r25sf9f59es00red2e7vfp9ozf099wpsdwx0" timestamp="1732806494"&gt;27&lt;/key&gt;&lt;/foreign-keys&gt;&lt;ref-type name="Journal Article"&gt;17&lt;/ref-type&gt;&lt;contributors&gt;&lt;authors&gt;&lt;author&gt;Schiff, G.&lt;/author&gt;&lt;author&gt;Shojania, K. G.&lt;/author&gt;&lt;/authors&gt;&lt;/contributors&gt;&lt;auth-address&gt;General Medicine, Brigham and Women&amp;apos;s Hospital Department of Medicine, Boston, Massachusetts, USA gschiff@partners.org.&amp;#xD;Department of Medicine and the Centre for Quality Improvement and Patient Safety, University of Toronto, Sunnybrook Health Sciences Centre, Toronto, Ontario, Canada.&lt;/auth-address&gt;&lt;titles&gt;&lt;title&gt;Looking back on the history of patient safety: an opportunity to reflect and ponder future challenges&lt;/title&gt;&lt;secondary-title&gt;BMJ Qual Saf&lt;/secondary-title&gt;&lt;/titles&gt;&lt;periodical&gt;&lt;full-title&gt;BMJ Qual Saf&lt;/full-title&gt;&lt;/periodical&gt;&lt;pages&gt;148-152&lt;/pages&gt;&lt;volume&gt;31&lt;/volume&gt;&lt;number&gt;2&lt;/number&gt;&lt;edition&gt;2021/10/10&lt;/edition&gt;&lt;keywords&gt;&lt;keyword&gt;Humans&lt;/keyword&gt;&lt;keyword&gt;*Patient Safety&lt;/keyword&gt;&lt;keyword&gt;diagnostic errors&lt;/keyword&gt;&lt;keyword&gt;healthcare quality improvement&lt;/keyword&gt;&lt;keyword&gt;patient safety&lt;/keyword&gt;&lt;keyword&gt;quality improvement&lt;/keyword&gt;&lt;/keywords&gt;&lt;dates&gt;&lt;year&gt;2022&lt;/year&gt;&lt;pub-dates&gt;&lt;date&gt;Feb&lt;/date&gt;&lt;/pub-dates&gt;&lt;/dates&gt;&lt;isbn&gt;2044-5423 (Electronic)&amp;#xD;2044-5415 (Print)&amp;#xD;2044-5415 (Linking)&lt;/isbn&gt;&lt;accession-num&gt;34625484&lt;/accession-num&gt;&lt;urls&gt;&lt;related-urls&gt;&lt;url&gt;https://www.ncbi.nlm.nih.gov/pubmed/34625484&lt;/url&gt;&lt;/related-urls&gt;&lt;/urls&gt;&lt;custom2&gt;PMC8785050&lt;/custom2&gt;&lt;electronic-resource-num&gt;10.1136/bmjqs-2021-014163&lt;/electronic-resource-num&gt;&lt;/record&gt;&lt;/Cite&gt;&lt;/EndNote&gt;</w:instrText>
      </w:r>
      <w:r w:rsidRPr="009E372C">
        <w:fldChar w:fldCharType="separate"/>
      </w:r>
      <w:r w:rsidRPr="009E372C">
        <w:rPr>
          <w:noProof/>
        </w:rPr>
        <w:t>28</w:t>
      </w:r>
      <w:r w:rsidRPr="009E372C">
        <w:fldChar w:fldCharType="end"/>
      </w:r>
      <w:r w:rsidRPr="009E372C">
        <w:t>(p151)</w:t>
      </w:r>
    </w:p>
    <w:p w14:paraId="75B99DDA" w14:textId="55FFF564" w:rsidR="00E901CC" w:rsidRPr="009E372C" w:rsidRDefault="00E901CC" w:rsidP="00E901CC">
      <w:pPr>
        <w:spacing w:after="240" w:line="480" w:lineRule="auto"/>
        <w:rPr>
          <w:shd w:val="clear" w:color="auto" w:fill="FFFFFF"/>
        </w:rPr>
      </w:pPr>
      <w:r w:rsidRPr="009E372C">
        <w:rPr>
          <w:shd w:val="clear" w:color="auto" w:fill="FFFFFF"/>
        </w:rPr>
        <w:t>While the associations reported between nurse staffing and rates of death are typically small, many people are affected and so the potential benefits are great. Taking an estimate derived from our recent NIHR-funded study, each additional hour of Registered Nurse care per patient day available over the first five days of a patient’s stay was associated with 3% reduction in the hazard of death.</w:t>
      </w:r>
      <w:r w:rsidRPr="009E372C">
        <w:rPr>
          <w:shd w:val="clear" w:color="auto" w:fill="FFFFFF"/>
        </w:rPr>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22</w:t>
      </w:r>
      <w:r w:rsidRPr="009E372C">
        <w:rPr>
          <w:shd w:val="clear" w:color="auto" w:fill="FFFFFF"/>
        </w:rPr>
        <w:fldChar w:fldCharType="end"/>
      </w:r>
      <w:r w:rsidRPr="009E372C">
        <w:rPr>
          <w:shd w:val="clear" w:color="auto" w:fill="FFFFFF"/>
        </w:rPr>
        <w:t xml:space="preserve"> If the relationship observed in this research was a causal one and generalised across the English hospital population, increasing Registered Nurse care available by one hour per patient per day could be associated with approximately 24,000 fewer deaths per year. </w:t>
      </w:r>
    </w:p>
    <w:p w14:paraId="6CE9B49F" w14:textId="38904195" w:rsidR="00E901CC" w:rsidRPr="009E372C" w:rsidRDefault="00E901CC" w:rsidP="00E901CC">
      <w:pPr>
        <w:spacing w:after="240" w:line="480" w:lineRule="auto"/>
        <w:rPr>
          <w:shd w:val="clear" w:color="auto" w:fill="FFFFFF"/>
        </w:rPr>
      </w:pPr>
      <w:r w:rsidRPr="009E372C">
        <w:rPr>
          <w:shd w:val="clear" w:color="auto" w:fill="FFFFFF"/>
        </w:rPr>
        <w:t>On the other hand, changes in nursing workforce have substantial cost implications and Registered Nurses are currently in short supply. Workforce accounts for 65% of all NHS spending.</w:t>
      </w:r>
      <w:r w:rsidRPr="009E372C">
        <w:rPr>
          <w:shd w:val="clear" w:color="auto" w:fill="FFFFFF"/>
        </w:rPr>
        <w:fldChar w:fldCharType="begin"/>
      </w:r>
      <w:r w:rsidR="00436065">
        <w:rPr>
          <w:shd w:val="clear" w:color="auto" w:fill="FFFFFF"/>
        </w:rPr>
        <w:instrText xml:space="preserve"> ADDIN EN.CITE &lt;EndNote&gt;&lt;Cite&gt;&lt;Author&gt;Health Education England&lt;/Author&gt;&lt;Year&gt;2017&lt;/Year&gt;&lt;RecNum&gt;28&lt;/RecNum&gt;&lt;DisplayText&gt;&lt;style face="superscript"&gt;29&lt;/style&gt;&lt;/DisplayText&gt;&lt;record&gt;&lt;rec-number&gt;28&lt;/rec-number&gt;&lt;foreign-keys&gt;&lt;key app="EN" db-id="r25sf9f59es00red2e7vfp9ozf099wpsdwx0" timestamp="1732806494"&gt;28&lt;/key&gt;&lt;/foreign-keys&gt;&lt;ref-type name="Web Page"&gt;12&lt;/ref-type&gt;&lt;contributors&gt;&lt;authors&gt;&lt;author&gt;Health Education England,&lt;/author&gt;&lt;/authors&gt;&lt;/contributors&gt;&lt;titles&gt;&lt;title&gt;Facing the Facts, Shaping the Future, A draft health and care workforce strategy for England to 2027&lt;/title&gt;&lt;/titles&gt;&lt;volume&gt;2024&lt;/volume&gt;&lt;number&gt;28 November&lt;/number&gt;&lt;dates&gt;&lt;year&gt;2017&lt;/year&gt;&lt;/dates&gt;&lt;publisher&gt;Public Health England&lt;/publisher&gt;&lt;urls&gt;&lt;related-urls&gt;&lt;url&gt;https://www.hee.nhs.uk/our-work/workforce-strategy&lt;/url&gt;&lt;/related-urls&gt;&lt;/urls&gt;&lt;/record&gt;&lt;/Cite&gt;&lt;/EndNote&gt;</w:instrText>
      </w:r>
      <w:r w:rsidRPr="009E372C">
        <w:rPr>
          <w:shd w:val="clear" w:color="auto" w:fill="FFFFFF"/>
        </w:rPr>
        <w:fldChar w:fldCharType="separate"/>
      </w:r>
      <w:r w:rsidRPr="009E372C">
        <w:rPr>
          <w:noProof/>
          <w:shd w:val="clear" w:color="auto" w:fill="FFFFFF"/>
          <w:vertAlign w:val="superscript"/>
        </w:rPr>
        <w:t>29</w:t>
      </w:r>
      <w:r w:rsidRPr="009E372C">
        <w:rPr>
          <w:shd w:val="clear" w:color="auto" w:fill="FFFFFF"/>
        </w:rPr>
        <w:fldChar w:fldCharType="end"/>
      </w:r>
      <w:r w:rsidRPr="009E372C">
        <w:rPr>
          <w:shd w:val="clear" w:color="auto" w:fill="FFFFFF"/>
        </w:rPr>
        <w:t xml:space="preserve"> In 2017 there were about 175,000 Registered Nurses employed in English hospitals, with an additional 90,000 nursing support staff.</w:t>
      </w:r>
      <w:r w:rsidRPr="009E372C">
        <w:rPr>
          <w:shd w:val="clear" w:color="auto" w:fill="FFFFFF"/>
        </w:rPr>
        <w:fldChar w:fldCharType="begin"/>
      </w:r>
      <w:r w:rsidR="00436065">
        <w:rPr>
          <w:shd w:val="clear" w:color="auto" w:fill="FFFFFF"/>
        </w:rPr>
        <w:instrText xml:space="preserve"> ADDIN EN.CITE &lt;EndNote&gt;&lt;Cite&gt;&lt;Author&gt;NHS Digital&lt;/Author&gt;&lt;Year&gt;2017&lt;/Year&gt;&lt;RecNum&gt;39150&lt;/RecNum&gt;&lt;DisplayText&gt;&lt;style face="superscript"&gt;30&lt;/style&gt;&lt;/DisplayText&gt;&lt;record&gt;&lt;rec-number&gt;39150&lt;/rec-number&gt;&lt;foreign-keys&gt;&lt;key app="EN" db-id="9szzaf5xbwsxt5ezwsapa29xasw2z0v25v5r" timestamp="1535365668"&gt;39150&lt;/key&gt;&lt;/foreign-keys&gt;&lt;ref-type name="Web Page"&gt;12&lt;/ref-type&gt;&lt;contributors&gt;&lt;authors&gt;&lt;author&gt;NHS Digital,&lt;/author&gt;&lt;/authors&gt;&lt;/contributors&gt;&lt;titles&gt;&lt;title&gt;NHS Hospital &amp;amp; Community Health Service (HCHS) monthly workforce statistics - Provisional Statistics (HCHS staff (excluding Doctors) by Staff Groups, Area and Level in Trusts and CCGs - Full Time Equivalent)&lt;/title&gt;&lt;/titles&gt;&lt;volume&gt;2018&lt;/volume&gt;&lt;number&gt;August 28&lt;/number&gt;&lt;dates&gt;&lt;year&gt;2017&lt;/year&gt;&lt;/dates&gt;&lt;urls&gt;&lt;related-urls&gt;&lt;url&gt;https://digital.nhs.uk/data-and-information/publications/statistical/nhs-workforce-statistics/nhs-workforce-statistics-september-2017-provisional-statistics&lt;/url&gt;&lt;/related-urls&gt;&lt;/urls&gt;&lt;custom1&gt;2018&lt;/custom1&gt;&lt;custom2&gt;August 28&lt;/custom2&gt;&lt;/record&gt;&lt;/Cite&gt;&lt;/EndNote&gt;</w:instrText>
      </w:r>
      <w:r w:rsidRPr="009E372C">
        <w:rPr>
          <w:shd w:val="clear" w:color="auto" w:fill="FFFFFF"/>
        </w:rPr>
        <w:fldChar w:fldCharType="separate"/>
      </w:r>
      <w:r w:rsidRPr="009E372C">
        <w:rPr>
          <w:noProof/>
          <w:shd w:val="clear" w:color="auto" w:fill="FFFFFF"/>
          <w:vertAlign w:val="superscript"/>
        </w:rPr>
        <w:t>30</w:t>
      </w:r>
      <w:r w:rsidRPr="009E372C">
        <w:rPr>
          <w:shd w:val="clear" w:color="auto" w:fill="FFFFFF"/>
        </w:rPr>
        <w:fldChar w:fldCharType="end"/>
      </w:r>
      <w:r w:rsidRPr="009E372C">
        <w:rPr>
          <w:shd w:val="clear" w:color="auto" w:fill="FFFFFF"/>
        </w:rPr>
        <w:t xml:space="preserve"> Training a Registered Nurse takes three years and is estimated to cost £75,000.</w:t>
      </w:r>
      <w:r w:rsidRPr="009E372C">
        <w:rPr>
          <w:shd w:val="clear" w:color="auto" w:fill="FFFFFF"/>
        </w:rPr>
        <w:fldChar w:fldCharType="begin"/>
      </w:r>
      <w:r w:rsidR="00D156F9">
        <w:rPr>
          <w:shd w:val="clear" w:color="auto" w:fill="FFFFFF"/>
        </w:rPr>
        <w:instrText xml:space="preserve"> ADDIN EN.CITE &lt;EndNote&gt;&lt;Cite&gt;&lt;Author&gt;Curtis&lt;/Author&gt;&lt;Year&gt;2017&lt;/Year&gt;&lt;RecNum&gt;29&lt;/RecNum&gt;&lt;DisplayText&gt;&lt;style face="superscript"&gt;31&lt;/style&gt;&lt;/DisplayText&gt;&lt;record&gt;&lt;rec-number&gt;29&lt;/rec-number&gt;&lt;foreign-keys&gt;&lt;key app="EN" db-id="r25sf9f59es00red2e7vfp9ozf099wpsdwx0" timestamp="1732806494"&gt;29&lt;/key&gt;&lt;/foreign-keys&gt;&lt;ref-type name="Book"&gt;6&lt;/ref-type&gt;&lt;contributors&gt;&lt;authors&gt;&lt;author&gt;Curtis,L&lt;/author&gt;&lt;author&gt;Burns,A&lt;/author&gt;&lt;/authors&gt;&lt;/contributors&gt;&lt;titles&gt;&lt;title&gt;Unit Costs of Health and Social Care 2017&lt;/title&gt;&lt;/titles&gt;&lt;dates&gt;&lt;year&gt;2017&lt;/year&gt;&lt;/dates&gt;&lt;pub-location&gt;Canterbury&lt;/pub-location&gt;&lt;publisher&gt;PSSRU, University of Kent&lt;/publisher&gt;&lt;urls&gt;&lt;related-urls&gt;&lt;url&gt;http://dx.doi.org/10.22024/UniKent/01.02/65559&lt;/url&gt;&lt;/related-urls&gt;&lt;/urls&gt;&lt;electronic-resource-num&gt;http://dx.doi.org/10.22024/UniKent/01.02/65559&lt;/electronic-resource-num&gt;&lt;/record&gt;&lt;/Cite&gt;&lt;/EndNote&gt;</w:instrText>
      </w:r>
      <w:r w:rsidRPr="009E372C">
        <w:rPr>
          <w:shd w:val="clear" w:color="auto" w:fill="FFFFFF"/>
        </w:rPr>
        <w:fldChar w:fldCharType="separate"/>
      </w:r>
      <w:r w:rsidRPr="009E372C">
        <w:rPr>
          <w:noProof/>
          <w:shd w:val="clear" w:color="auto" w:fill="FFFFFF"/>
          <w:vertAlign w:val="superscript"/>
        </w:rPr>
        <w:t>31</w:t>
      </w:r>
      <w:r w:rsidRPr="009E372C">
        <w:rPr>
          <w:shd w:val="clear" w:color="auto" w:fill="FFFFFF"/>
        </w:rPr>
        <w:fldChar w:fldCharType="end"/>
      </w:r>
      <w:r w:rsidRPr="009E372C">
        <w:rPr>
          <w:shd w:val="clear" w:color="auto" w:fill="FFFFFF"/>
        </w:rPr>
        <w:t xml:space="preserve">  There is limited data available to determine the cost-effectiveness of changes in nurse staffing. Most data come from hospital-level cross-sectional studies, with significant risk of bias in estimates of effect, and few studies have given estimates based on NHS costs.</w:t>
      </w:r>
      <w:r w:rsidRPr="009E372C">
        <w:rPr>
          <w:shd w:val="clear" w:color="auto" w:fill="FFFFFF"/>
        </w:rPr>
        <w:fldChar w:fldCharType="begin">
          <w:fldData xml:space="preserve">PEVuZE5vdGU+PENpdGU+PEF1dGhvcj5HcmlmZml0aHM8L0F1dGhvcj48WWVhcj4yMDE2PC9ZZWFy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PEVuZE5vdGU+PENpdGU+PEF1dGhvcj5HcmlmZml0aHM8L0F1dGhvcj48WWVhcj4yMDE2PC9ZZWFy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4</w:t>
      </w:r>
      <w:r w:rsidRPr="009E372C">
        <w:rPr>
          <w:shd w:val="clear" w:color="auto" w:fill="FFFFFF"/>
        </w:rPr>
        <w:fldChar w:fldCharType="end"/>
      </w:r>
      <w:r w:rsidRPr="009E372C">
        <w:rPr>
          <w:shd w:val="clear" w:color="auto" w:fill="FFFFFF"/>
        </w:rPr>
        <w:t xml:space="preserve"> In our recent longitudinal patient-level study, we estimated that providing one additional hour of Registered Nurse care per patient per day would increase labour costs for a large (800 bed) general hospital by about £10.1 million per year, consisting of £219 per patient and amounting to a 2% increase relative to the hospital’s annual budget.</w:t>
      </w:r>
      <w:r w:rsidRPr="009E372C">
        <w:rPr>
          <w:shd w:val="clear" w:color="auto" w:fill="FFFFFF"/>
        </w:rPr>
        <w:fldChar w:fldCharType="begin"/>
      </w:r>
      <w:r w:rsidR="00D156F9">
        <w:rPr>
          <w:shd w:val="clear" w:color="auto" w:fill="FFFFFF"/>
        </w:rPr>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Pr="009E372C">
        <w:rPr>
          <w:shd w:val="clear" w:color="auto" w:fill="FFFFFF"/>
        </w:rPr>
        <w:fldChar w:fldCharType="separate"/>
      </w:r>
      <w:r w:rsidRPr="009E372C">
        <w:rPr>
          <w:noProof/>
          <w:shd w:val="clear" w:color="auto" w:fill="FFFFFF"/>
          <w:vertAlign w:val="superscript"/>
        </w:rPr>
        <w:t>19</w:t>
      </w:r>
      <w:r w:rsidRPr="009E372C">
        <w:rPr>
          <w:shd w:val="clear" w:color="auto" w:fill="FFFFFF"/>
        </w:rPr>
        <w:fldChar w:fldCharType="end"/>
      </w:r>
      <w:r w:rsidRPr="009E372C">
        <w:rPr>
          <w:shd w:val="clear" w:color="auto" w:fill="FFFFFF"/>
        </w:rPr>
        <w:t xml:space="preserve"> We estimated the cost per life saved of this increase in staffing to be £47,376.</w:t>
      </w:r>
    </w:p>
    <w:p w14:paraId="5CC31E7D" w14:textId="285BF7B0" w:rsidR="00E901CC" w:rsidRPr="009E372C" w:rsidRDefault="00E901CC" w:rsidP="00E901CC">
      <w:pPr>
        <w:spacing w:after="240" w:line="480" w:lineRule="auto"/>
        <w:rPr>
          <w:shd w:val="clear" w:color="auto" w:fill="FFFFFF"/>
        </w:rPr>
      </w:pPr>
      <w:r w:rsidRPr="009E372C">
        <w:rPr>
          <w:shd w:val="clear" w:color="auto" w:fill="FFFFFF"/>
        </w:rPr>
        <w:t>Whether increasing nurse staffing levels would be considered a ‘cost-effective’ intervention is dependent on many factors including uncertainties about life expectancy and quality, and the appropriate threshold for cost-effectiveness, considering that in a resource-constrained system there are opportunity costs, and the key decision is about where scarce resources are best invested. While cost-effectiveness thresholds approximating to per capita GDP are often quoted, the opportunity cost arising from other benefits forgone means that appropriate thresholds are likely to be much lower for the NHS,</w:t>
      </w:r>
      <w:r w:rsidRPr="009E372C">
        <w:rPr>
          <w:shd w:val="clear" w:color="auto" w:fill="FFFFFF"/>
        </w:rPr>
        <w:fldChar w:fldCharType="begin">
          <w:fldData xml:space="preserve">PEVuZE5vdGU+PENpdGU+PEF1dGhvcj5DbGF4dG9uPC9BdXRob3I+PFllYXI+MjAxNTwvWWVhcj48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PEVuZE5vdGU+PENpdGU+PEF1dGhvcj5DbGF4dG9uPC9BdXRob3I+PFllYXI+MjAxNTwvWWVhcj48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32</w:t>
      </w:r>
      <w:r w:rsidRPr="009E372C">
        <w:rPr>
          <w:shd w:val="clear" w:color="auto" w:fill="FFFFFF"/>
        </w:rPr>
        <w:fldChar w:fldCharType="end"/>
      </w:r>
      <w:r w:rsidRPr="009E372C">
        <w:rPr>
          <w:shd w:val="clear" w:color="auto" w:fill="FFFFFF"/>
        </w:rPr>
        <w:t xml:space="preserve"> especially in view of the large costs involved in investing in nurse staffing. Furthermore, this cost-effectiveness estimate was based on parameters derived from a single site study, albeit using national reference costs.</w:t>
      </w:r>
    </w:p>
    <w:p w14:paraId="44757C73" w14:textId="77777777" w:rsidR="00E901CC" w:rsidRPr="009E372C" w:rsidRDefault="00E901CC" w:rsidP="00E901CC">
      <w:pPr>
        <w:keepNext/>
        <w:keepLines/>
        <w:numPr>
          <w:ilvl w:val="1"/>
          <w:numId w:val="18"/>
        </w:numPr>
        <w:tabs>
          <w:tab w:val="left" w:pos="360"/>
          <w:tab w:val="left" w:pos="720"/>
        </w:tabs>
        <w:spacing w:after="220"/>
        <w:ind w:left="0" w:firstLine="0"/>
        <w:outlineLvl w:val="1"/>
        <w:rPr>
          <w:rFonts w:eastAsia="Times New Roman"/>
          <w:b/>
          <w:kern w:val="36"/>
          <w:sz w:val="24"/>
          <w:shd w:val="clear" w:color="auto" w:fill="FFFFFF"/>
          <w:lang w:eastAsia="en-GB"/>
        </w:rPr>
      </w:pPr>
      <w:bookmarkStart w:id="14" w:name="_Toc188277163"/>
      <w:r w:rsidRPr="009E372C">
        <w:rPr>
          <w:rFonts w:eastAsia="Times New Roman"/>
          <w:b/>
          <w:kern w:val="36"/>
          <w:sz w:val="24"/>
          <w:shd w:val="clear" w:color="auto" w:fill="FFFFFF"/>
          <w:lang w:eastAsia="en-GB"/>
        </w:rPr>
        <w:t>Causal inferences and estimation of staffing effects</w:t>
      </w:r>
      <w:bookmarkEnd w:id="14"/>
    </w:p>
    <w:p w14:paraId="6A3415DA" w14:textId="77777777" w:rsidR="00E901CC" w:rsidRPr="009E372C" w:rsidRDefault="00E901CC" w:rsidP="00E901CC">
      <w:pPr>
        <w:spacing w:after="240" w:line="480" w:lineRule="auto"/>
        <w:rPr>
          <w:shd w:val="clear" w:color="auto" w:fill="FFFFFF"/>
        </w:rPr>
      </w:pPr>
      <w:r w:rsidRPr="009E372C">
        <w:rPr>
          <w:shd w:val="clear" w:color="auto" w:fill="FFFFFF"/>
        </w:rPr>
        <w:t xml:space="preserve">Much previous research in this area has been limited because of the widespread use of cross-sectional designs, often estimating associations between annual staffing averages and outcomes. While there seems little room for doubt that there is some causal element in the resulting associations, for some, doubt nonetheless remains. In 2012 the chief executive of the Council for Healthcare Regulatory Excellence, a body that oversaw the work of professional regulators including the Nursing and Midwifery Council, was quoted thus: </w:t>
      </w:r>
    </w:p>
    <w:p w14:paraId="6B37305F" w14:textId="74AFB224" w:rsidR="00E901CC" w:rsidRPr="009E372C" w:rsidRDefault="00E901CC" w:rsidP="00E901CC">
      <w:pPr>
        <w:spacing w:before="100" w:after="100" w:line="274" w:lineRule="auto"/>
        <w:ind w:left="720"/>
        <w:rPr>
          <w:rFonts w:ascii="Arial" w:hAnsi="Arial" w:cs="Arial"/>
          <w:lang w:eastAsia="zh-CN"/>
        </w:rPr>
      </w:pPr>
      <w:r w:rsidRPr="009E372C">
        <w:rPr>
          <w:rFonts w:ascii="Arial" w:hAnsi="Arial" w:cs="Arial"/>
          <w:lang w:eastAsia="zh-CN"/>
        </w:rPr>
        <w:t>“</w:t>
      </w:r>
      <w:r w:rsidRPr="009E372C">
        <w:rPr>
          <w:rFonts w:ascii="Arial" w:hAnsi="Arial" w:cs="Arial"/>
          <w:i/>
          <w:iCs/>
          <w:lang w:eastAsia="zh-CN"/>
        </w:rPr>
        <w:t xml:space="preserve">There is no direct correlation between number of staff and good or bad care...” </w:t>
      </w:r>
      <w:r w:rsidRPr="009E372C">
        <w:rPr>
          <w:rFonts w:ascii="Arial" w:hAnsi="Arial" w:cs="Arial"/>
          <w:i/>
          <w:iCs/>
          <w:lang w:eastAsia="zh-CN"/>
        </w:rPr>
        <w:fldChar w:fldCharType="begin"/>
      </w:r>
      <w:r w:rsidR="00436065">
        <w:rPr>
          <w:rFonts w:ascii="Arial" w:hAnsi="Arial" w:cs="Arial"/>
          <w:i/>
          <w:iCs/>
          <w:lang w:eastAsia="zh-CN"/>
        </w:rPr>
        <w:instrText xml:space="preserve"> ADDIN EN.CITE &lt;EndNote&gt;&lt;Cite&gt;&lt;Author&gt;Cayton&lt;/Author&gt;&lt;Year&gt;2012&lt;/Year&gt;&lt;RecNum&gt;31&lt;/RecNum&gt;&lt;DisplayText&gt;&lt;style face="superscript"&gt;33&lt;/style&gt;&lt;/DisplayText&gt;&lt;record&gt;&lt;rec-number&gt;31&lt;/rec-number&gt;&lt;foreign-keys&gt;&lt;key app="EN" db-id="r25sf9f59es00red2e7vfp9ozf099wpsdwx0" timestamp="1732806494"&gt;31&lt;/key&gt;&lt;/foreign-keys&gt;&lt;ref-type name="Journal Article"&gt;17&lt;/ref-type&gt;&lt;contributors&gt;&lt;authors&gt;&lt;author&gt;Harry Cayton&lt;/author&gt;&lt;/authors&gt;&lt;/contributors&gt;&lt;titles&gt;&lt;title&gt;Mandating staffing levels is not the answer to reducing poor care&lt;/title&gt;&lt;secondary-title&gt;Health Service Journal (Online)&lt;/secondary-title&gt;&lt;/titles&gt;&lt;periodical&gt;&lt;full-title&gt;Health Service Journal (Online)&lt;/full-title&gt;&lt;/periodical&gt;&lt;volume&gt;15 March 2012&lt;/volume&gt;&lt;edition&gt;15 March 2012&lt;/edition&gt;&lt;dates&gt;&lt;year&gt;2012&lt;/year&gt;&lt;/dates&gt;&lt;urls&gt;&lt;related-urls&gt;&lt;url&gt;https://www.hsj.co.uk/comment/mandating-staffing-levels-is-not-the-answer-to-reducing-poor-care/5042418.article&lt;/url&gt;&lt;/related-urls&gt;&lt;/urls&gt;&lt;access-date&gt;8 July 2022&lt;/access-date&gt;&lt;/record&gt;&lt;/Cite&gt;&lt;/EndNote&gt;</w:instrText>
      </w:r>
      <w:r w:rsidRPr="009E372C">
        <w:rPr>
          <w:rFonts w:ascii="Arial" w:hAnsi="Arial" w:cs="Arial"/>
          <w:i/>
          <w:iCs/>
          <w:lang w:eastAsia="zh-CN"/>
        </w:rPr>
        <w:fldChar w:fldCharType="separate"/>
      </w:r>
      <w:r w:rsidRPr="009E372C">
        <w:rPr>
          <w:rFonts w:ascii="Arial" w:hAnsi="Arial" w:cs="Arial"/>
          <w:i/>
          <w:iCs/>
          <w:noProof/>
          <w:vertAlign w:val="superscript"/>
          <w:lang w:eastAsia="zh-CN"/>
        </w:rPr>
        <w:t>33</w:t>
      </w:r>
      <w:r w:rsidRPr="009E372C">
        <w:rPr>
          <w:rFonts w:ascii="Arial" w:hAnsi="Arial" w:cs="Arial"/>
          <w:i/>
          <w:iCs/>
          <w:lang w:eastAsia="zh-CN"/>
        </w:rPr>
        <w:fldChar w:fldCharType="end"/>
      </w:r>
    </w:p>
    <w:p w14:paraId="3F47A718" w14:textId="70EF183A" w:rsidR="00E901CC" w:rsidRPr="009E372C" w:rsidRDefault="00E901CC" w:rsidP="00E901CC">
      <w:pPr>
        <w:spacing w:after="240" w:line="480" w:lineRule="auto"/>
        <w:rPr>
          <w:shd w:val="clear" w:color="auto" w:fill="FFFFFF"/>
        </w:rPr>
      </w:pPr>
      <w:r w:rsidRPr="009E372C">
        <w:rPr>
          <w:shd w:val="clear" w:color="auto" w:fill="FFFFFF"/>
        </w:rPr>
        <w:t>In complex human interactions few causes are singular and there are many sources of bias that make estimates of the causal effects challenging.</w:t>
      </w:r>
      <w:r w:rsidRPr="009E372C">
        <w:rPr>
          <w:shd w:val="clear" w:color="auto" w:fill="FFFFFF"/>
        </w:rPr>
        <w:fldChar w:fldCharType="begin">
          <w:fldData xml:space="preserve">PEVuZE5vdGU+PENpdGU+PEF1dGhvcj5HcmlmZml0aHM8L0F1dGhvcj48WWVhcj4yMDE2PC9ZZWFy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PEVuZE5vdGU+PENpdGU+PEF1dGhvcj5HcmlmZml0aHM8L0F1dGhvcj48WWVhcj4yMDE2PC9ZZWFy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4</w:t>
      </w:r>
      <w:r w:rsidRPr="009E372C">
        <w:rPr>
          <w:shd w:val="clear" w:color="auto" w:fill="FFFFFF"/>
        </w:rPr>
        <w:fldChar w:fldCharType="end"/>
      </w:r>
      <w:r w:rsidRPr="009E372C">
        <w:rPr>
          <w:shd w:val="clear" w:color="auto" w:fill="FFFFFF"/>
        </w:rPr>
        <w:t xml:space="preserve"> A singular limitation of much of the cross-sectional research has been the omission of consideration of staff groups other than nursing, even though the potential contribution to patient safety seems obvious and has been demonstrated in a number of studies. This is problematic not only because staffing levels from different groups tend to be correlated and thus the effect of other staff groups can be wrongly attributed to nursing</w:t>
      </w:r>
      <w:r w:rsidRPr="009E372C">
        <w:rPr>
          <w:shd w:val="clear" w:color="auto" w:fill="FFFFFF"/>
        </w:rPr>
        <w:fldChar w:fldCharType="begin">
          <w:fldData xml:space="preserve">PEVuZE5vdGU+PENpdGU+PEF1dGhvcj5HcmlmZml0aHM8L0F1dGhvcj48WWVhcj4yMDE2PC9ZZWFy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==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PEVuZE5vdGU+PENpdGU+PEF1dGhvcj5HcmlmZml0aHM8L0F1dGhvcj48WWVhcj4yMDE2PC9ZZWFy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==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17</w:t>
      </w:r>
      <w:r w:rsidRPr="009E372C">
        <w:rPr>
          <w:shd w:val="clear" w:color="auto" w:fill="FFFFFF"/>
        </w:rPr>
        <w:fldChar w:fldCharType="end"/>
      </w:r>
      <w:r w:rsidRPr="009E372C">
        <w:rPr>
          <w:shd w:val="clear" w:color="auto" w:fill="FFFFFF"/>
        </w:rPr>
        <w:t xml:space="preserve"> but also because an exclusive focus on nursing potentially masks the contribution of other staff groups in producing quality and safety.</w:t>
      </w:r>
    </w:p>
    <w:p w14:paraId="3AE223DA" w14:textId="77777777" w:rsidR="00E901CC" w:rsidRPr="009E372C" w:rsidRDefault="00E901CC" w:rsidP="00E901CC">
      <w:pPr>
        <w:spacing w:after="240" w:line="480" w:lineRule="auto"/>
        <w:rPr>
          <w:shd w:val="clear" w:color="auto" w:fill="FFFFFF"/>
        </w:rPr>
      </w:pPr>
      <w:r w:rsidRPr="009E372C">
        <w:rPr>
          <w:shd w:val="clear" w:color="auto" w:fill="FFFFFF"/>
        </w:rPr>
        <w:t>Recent developments in e-rostering software have created opportunities to move beyond cross-sectional research to explore longitudinal relationships between daily staffing experienced by individual patients on wards and outcomes. Because these longitudinal studies measure patient-level variation in staffing exposures, nurse staffing associations are not intrinsically confounded by staffing from other groups other than where day-to-day variation is directly correlated. However, compared to the large body of evidence from cross-sectional studies, the number of studies using longitudinal designs is limited.</w:t>
      </w:r>
    </w:p>
    <w:p w14:paraId="10863DC3" w14:textId="77777777" w:rsidR="00E901CC" w:rsidRPr="009E372C" w:rsidRDefault="00E901CC" w:rsidP="00E901CC">
      <w:pPr>
        <w:keepNext/>
        <w:keepLines/>
        <w:numPr>
          <w:ilvl w:val="1"/>
          <w:numId w:val="18"/>
        </w:numPr>
        <w:tabs>
          <w:tab w:val="left" w:pos="360"/>
          <w:tab w:val="left" w:pos="720"/>
        </w:tabs>
        <w:spacing w:after="220"/>
        <w:ind w:left="0" w:firstLine="0"/>
        <w:outlineLvl w:val="1"/>
        <w:rPr>
          <w:rFonts w:eastAsia="Times New Roman"/>
          <w:b/>
          <w:kern w:val="36"/>
          <w:sz w:val="24"/>
          <w:shd w:val="clear" w:color="auto" w:fill="FFFFFF"/>
          <w:lang w:eastAsia="en-GB"/>
        </w:rPr>
      </w:pPr>
      <w:r w:rsidRPr="009E372C">
        <w:rPr>
          <w:rFonts w:eastAsia="Times New Roman"/>
          <w:b/>
          <w:kern w:val="36"/>
          <w:sz w:val="24"/>
          <w:shd w:val="clear" w:color="auto" w:fill="FFFFFF"/>
          <w:lang w:eastAsia="en-GB"/>
        </w:rPr>
        <w:tab/>
      </w:r>
      <w:bookmarkStart w:id="15" w:name="_Toc188277164"/>
      <w:r w:rsidRPr="009E372C">
        <w:rPr>
          <w:rFonts w:eastAsia="Times New Roman"/>
          <w:b/>
          <w:kern w:val="36"/>
          <w:sz w:val="24"/>
          <w:shd w:val="clear" w:color="auto" w:fill="FFFFFF"/>
          <w:lang w:eastAsia="en-GB"/>
        </w:rPr>
        <w:t>Building from previous research</w:t>
      </w:r>
      <w:bookmarkEnd w:id="15"/>
    </w:p>
    <w:p w14:paraId="08FC13F8" w14:textId="07C3C8B2" w:rsidR="00E901CC" w:rsidRPr="009E372C" w:rsidRDefault="00E901CC" w:rsidP="00E901CC">
      <w:pPr>
        <w:spacing w:after="240" w:line="480" w:lineRule="auto"/>
        <w:rPr>
          <w:shd w:val="clear" w:color="auto" w:fill="FFFFFF"/>
        </w:rPr>
      </w:pPr>
      <w:r w:rsidRPr="009E372C">
        <w:rPr>
          <w:shd w:val="clear" w:color="auto" w:fill="FFFFFF"/>
        </w:rPr>
        <w:t>While our previous study went some way to address the lack of economic evidence, it is limited to a single site.</w:t>
      </w:r>
      <w:r w:rsidRPr="009E372C">
        <w:rPr>
          <w:shd w:val="clear" w:color="auto" w:fill="FFFFFF"/>
        </w:rPr>
        <w:fldChar w:fldCharType="begin"/>
      </w:r>
      <w:r w:rsidR="00D156F9">
        <w:rPr>
          <w:shd w:val="clear" w:color="auto" w:fill="FFFFFF"/>
        </w:rPr>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Pr="009E372C">
        <w:rPr>
          <w:shd w:val="clear" w:color="auto" w:fill="FFFFFF"/>
        </w:rPr>
        <w:fldChar w:fldCharType="separate"/>
      </w:r>
      <w:r w:rsidRPr="009E372C">
        <w:rPr>
          <w:noProof/>
          <w:shd w:val="clear" w:color="auto" w:fill="FFFFFF"/>
          <w:vertAlign w:val="superscript"/>
        </w:rPr>
        <w:t>19</w:t>
      </w:r>
      <w:r w:rsidRPr="009E372C">
        <w:rPr>
          <w:shd w:val="clear" w:color="auto" w:fill="FFFFFF"/>
        </w:rPr>
        <w:fldChar w:fldCharType="end"/>
      </w:r>
      <w:r w:rsidRPr="009E372C">
        <w:rPr>
          <w:shd w:val="clear" w:color="auto" w:fill="FFFFFF"/>
        </w:rPr>
        <w:t xml:space="preserve"> Furthermore, while the staffing / outcome associations we found are consistent with other evidence, studies showing longitudinal relationships at the patient level remain rare and have largely been limited to single hospital studies.</w:t>
      </w:r>
      <w:r w:rsidRPr="009E372C">
        <w:rPr>
          <w:shd w:val="clear" w:color="auto" w:fill="FFFFFF"/>
        </w:rPr>
        <w:fldChar w:fldCharType="begin">
          <w:fldData xml:space="preserve">PEVuZE5vdGU+PENpdGU+PEF1dGhvcj5EYWxsJmFwb3M7T3JhPC9BdXRob3I+PFllYXI+MjAyMjwv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==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PEVuZE5vdGU+PENpdGU+PEF1dGhvcj5EYWxsJmFwb3M7T3JhPC9BdXRob3I+PFllYXI+MjAyMjwv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==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34</w:t>
      </w:r>
      <w:r w:rsidRPr="009E372C">
        <w:rPr>
          <w:shd w:val="clear" w:color="auto" w:fill="FFFFFF"/>
        </w:rPr>
        <w:fldChar w:fldCharType="end"/>
      </w:r>
      <w:r w:rsidRPr="009E372C">
        <w:rPr>
          <w:shd w:val="clear" w:color="auto" w:fill="FFFFFF"/>
        </w:rPr>
        <w:t xml:space="preserve"> Our findings on support staff provided a more nuanced picture of the contribution of support staff compared to previous research, identifying important benefits from having sufficient support but harm associated with having too many, but so far, this is the first study to find such a relationship. </w:t>
      </w:r>
    </w:p>
    <w:p w14:paraId="4996D86D" w14:textId="0CEF028D" w:rsidR="00E901CC" w:rsidRPr="009E372C" w:rsidRDefault="00E901CC" w:rsidP="00E901CC">
      <w:pPr>
        <w:spacing w:after="240" w:line="480" w:lineRule="auto"/>
        <w:rPr>
          <w:shd w:val="clear" w:color="auto" w:fill="FFFFFF"/>
        </w:rPr>
      </w:pPr>
      <w:r w:rsidRPr="009E372C">
        <w:rPr>
          <w:shd w:val="clear" w:color="auto" w:fill="FFFFFF"/>
        </w:rPr>
        <w:t>In our economic analysis we considered only staffing and excess bed-day costs, and we considered a limited range of outcomes. We did not consider (for example) readmission as an outcome or cost. Additionally, low nurse staffing has been associated with adverse staff outcomes including burnout and intention to leave.</w:t>
      </w:r>
      <w:r w:rsidRPr="009E372C">
        <w:rPr>
          <w:shd w:val="clear" w:color="auto" w:fill="FFFFFF"/>
        </w:rPr>
        <w:fldChar w:fldCharType="begin">
          <w:fldData xml:space="preserve">PEVuZE5vdGU+PENpdGU+PEF1dGhvcj5BaWtlbjwvQXV0aG9yPjxZZWFyPjIwMTI8L1llYXI+PFJl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</w:fldData>
        </w:fldChar>
      </w:r>
      <w:r w:rsidR="00D156F9">
        <w:rPr>
          <w:shd w:val="clear" w:color="auto" w:fill="FFFFFF"/>
        </w:rPr>
        <w:instrText xml:space="preserve"> ADDIN EN.CITE </w:instrText>
      </w:r>
      <w:r w:rsidR="00D156F9">
        <w:rPr>
          <w:shd w:val="clear" w:color="auto" w:fill="FFFFFF"/>
        </w:rPr>
        <w:fldChar w:fldCharType="begin">
          <w:fldData xml:space="preserve">PEVuZE5vdGU+PENpdGU+PEF1dGhvcj5BaWtlbjwvQXV0aG9yPjxZZWFyPjIwMTI8L1llYXI+PFJl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</w:fldData>
        </w:fldChar>
      </w:r>
      <w:r w:rsidR="00D156F9">
        <w:rPr>
          <w:shd w:val="clear" w:color="auto" w:fill="FFFFFF"/>
        </w:rPr>
        <w:instrText xml:space="preserve"> ADDIN EN.CITE.DATA </w:instrText>
      </w:r>
      <w:r w:rsidR="00D156F9">
        <w:rPr>
          <w:shd w:val="clear" w:color="auto" w:fill="FFFFFF"/>
        </w:rPr>
      </w:r>
      <w:r w:rsidR="00D156F9">
        <w:rPr>
          <w:shd w:val="clear" w:color="auto" w:fill="FFFFFF"/>
        </w:rPr>
        <w:fldChar w:fldCharType="end"/>
      </w:r>
      <w:r w:rsidRPr="009E372C">
        <w:rPr>
          <w:shd w:val="clear" w:color="auto" w:fill="FFFFFF"/>
        </w:rPr>
      </w:r>
      <w:r w:rsidRPr="009E372C">
        <w:rPr>
          <w:shd w:val="clear" w:color="auto" w:fill="FFFFFF"/>
        </w:rPr>
        <w:fldChar w:fldCharType="separate"/>
      </w:r>
      <w:r w:rsidRPr="009E372C">
        <w:rPr>
          <w:noProof/>
          <w:shd w:val="clear" w:color="auto" w:fill="FFFFFF"/>
          <w:vertAlign w:val="superscript"/>
        </w:rPr>
        <w:t>14</w:t>
      </w:r>
      <w:r w:rsidRPr="009E372C">
        <w:rPr>
          <w:shd w:val="clear" w:color="auto" w:fill="FFFFFF"/>
        </w:rPr>
        <w:fldChar w:fldCharType="end"/>
      </w:r>
      <w:r w:rsidRPr="009E372C">
        <w:rPr>
          <w:shd w:val="clear" w:color="auto" w:fill="FFFFFF"/>
        </w:rPr>
        <w:t xml:space="preserve"> While important in themselves, these factors also have implications for the costs and / or effectiveness of the ward team as sickness absence and staff turnover may arise as a result. Finally, while we estimated cost per life saved, we were unable to consider the likely length or quality of lives saved, making comparison with the value of other investments in health care difficult. As the challenge to maintain a safe nursing workforce increases, it is essential to further our understanding of the costs and consequences of nurse shortages and strategies to remedy them, such as substituting assistant staff.</w:t>
      </w:r>
    </w:p>
    <w:p w14:paraId="3AF9A471" w14:textId="77777777" w:rsidR="00E901CC" w:rsidRPr="009E372C" w:rsidRDefault="00E901CC" w:rsidP="00E901CC">
      <w:pPr>
        <w:spacing w:after="240" w:line="480" w:lineRule="auto"/>
        <w:rPr>
          <w:shd w:val="clear" w:color="auto" w:fill="FFFFFF"/>
        </w:rPr>
      </w:pPr>
      <w:r w:rsidRPr="009E372C">
        <w:rPr>
          <w:shd w:val="clear" w:color="auto" w:fill="FFFFFF"/>
        </w:rPr>
        <w:t>As part of the dissemination of our previous study, we organised a gathering of interested NHS leaders, researchers, and members of the public. We took the opportunity to discuss future research priorities with this group. In addition to addressing the gaps outlined above, they identified the importance of up-to-date data in the light of changing profiles within the nursing care workforce and the importance of considering the contributions of a wider range of professional and non-professional staff. This is particularly important, as shortages of Registered Nurses may not be easily remedied in the short or even medium term. Evidence that can suggest alternative potential ways of addressing safe staffing is vital and, furthermore, it is important to ensure that focussing on nurse staffing does not have unintended consequences by implicitly encouraging disinvestment in other staff groups who may make an equally important contribution to safe and effective care on hospital wards.</w:t>
      </w:r>
    </w:p>
    <w:p w14:paraId="16264A89" w14:textId="77777777" w:rsidR="00E901CC" w:rsidRPr="009E372C" w:rsidRDefault="00E901CC" w:rsidP="00E901CC">
      <w:pPr>
        <w:keepNext/>
        <w:keepLines/>
        <w:numPr>
          <w:ilvl w:val="1"/>
          <w:numId w:val="18"/>
        </w:numPr>
        <w:tabs>
          <w:tab w:val="left" w:pos="360"/>
          <w:tab w:val="left" w:pos="720"/>
        </w:tabs>
        <w:spacing w:after="220"/>
        <w:ind w:left="0" w:firstLine="0"/>
        <w:outlineLvl w:val="1"/>
        <w:rPr>
          <w:rFonts w:eastAsia="Times New Roman"/>
          <w:b/>
          <w:kern w:val="36"/>
          <w:sz w:val="24"/>
          <w:shd w:val="clear" w:color="auto" w:fill="FFFFFF"/>
          <w:lang w:eastAsia="en-GB"/>
        </w:rPr>
      </w:pPr>
      <w:bookmarkStart w:id="16" w:name="_Toc188277165"/>
      <w:r w:rsidRPr="009E372C">
        <w:rPr>
          <w:rFonts w:eastAsia="Times New Roman"/>
          <w:b/>
          <w:kern w:val="36"/>
          <w:sz w:val="24"/>
          <w:shd w:val="clear" w:color="auto" w:fill="FFFFFF"/>
          <w:lang w:eastAsia="en-GB"/>
        </w:rPr>
        <w:t>Aims and Objectives</w:t>
      </w:r>
      <w:bookmarkEnd w:id="16"/>
    </w:p>
    <w:p w14:paraId="5606282F" w14:textId="77777777" w:rsidR="00E901CC" w:rsidRPr="009E372C" w:rsidRDefault="00E901CC" w:rsidP="00E901CC">
      <w:pPr>
        <w:spacing w:after="240" w:line="480" w:lineRule="auto"/>
        <w:rPr>
          <w:shd w:val="clear" w:color="auto" w:fill="FFFFFF"/>
        </w:rPr>
      </w:pPr>
      <w:r w:rsidRPr="009E372C">
        <w:rPr>
          <w:shd w:val="clear" w:color="auto" w:fill="FFFFFF"/>
        </w:rPr>
        <w:t xml:space="preserve">This study therefore aims to provide evidence to support decision-making about cost-effective deployment of nursing and other care staff on hospital wards in England and strategic decisions about policy to address current nursing workforce shortages. We address the question of which combinations of care staff employed by hospitals and deployed on hospital wards provide the most cost-effective care in terms of patient safety, experience, and efficient use of resources. </w:t>
      </w:r>
    </w:p>
    <w:p w14:paraId="454078AD" w14:textId="77777777" w:rsidR="00E901CC" w:rsidRPr="009E372C" w:rsidRDefault="00E901CC" w:rsidP="00E901CC">
      <w:pPr>
        <w:spacing w:after="240" w:line="480" w:lineRule="auto"/>
        <w:rPr>
          <w:shd w:val="clear" w:color="auto" w:fill="FFFFFF"/>
        </w:rPr>
      </w:pPr>
      <w:r w:rsidRPr="009E372C">
        <w:rPr>
          <w:shd w:val="clear" w:color="auto" w:fill="FFFFFF"/>
        </w:rPr>
        <w:t>Staffing inputs by some important groups (e.g., doctors and allied health professionals) are not readily tracked at a ward / patient level in routine data. Therefore, we initially explore the impact of different workforce configurations (including medical and therapy staff) on risk-adjusted mortality rates and patient and staff experience at a hospital level, using nationally reported hospital-level staffing and outcome data (study 1).</w:t>
      </w:r>
    </w:p>
    <w:p w14:paraId="55626A60" w14:textId="77777777" w:rsidR="00E901CC" w:rsidRPr="009E372C" w:rsidRDefault="00E901CC" w:rsidP="00E12495">
      <w:pPr>
        <w:spacing w:after="0" w:line="480" w:lineRule="auto"/>
        <w:rPr>
          <w:shd w:val="clear" w:color="auto" w:fill="FFFFFF"/>
        </w:rPr>
      </w:pPr>
      <w:r w:rsidRPr="009E372C">
        <w:rPr>
          <w:shd w:val="clear" w:color="auto" w:fill="FFFFFF"/>
        </w:rPr>
        <w:t>In study 2 (longitudinal, patient-level) we use hospital patient records and electronic roster data from four hospitals to model how variation in daily care staffing levels and staff mix are associated with:</w:t>
      </w:r>
    </w:p>
    <w:p w14:paraId="3B97C36F" w14:textId="77777777" w:rsidR="00E901CC" w:rsidRPr="009E372C" w:rsidRDefault="00E901CC" w:rsidP="00B97F1F">
      <w:pPr>
        <w:numPr>
          <w:ilvl w:val="0"/>
          <w:numId w:val="45"/>
        </w:numPr>
        <w:spacing w:before="0" w:after="0"/>
        <w:rPr>
          <w:rFonts w:eastAsiaTheme="minorHAnsi" w:cstheme="minorBidi"/>
          <w:szCs w:val="22"/>
        </w:rPr>
      </w:pPr>
      <w:r w:rsidRPr="009E372C">
        <w:rPr>
          <w:rFonts w:eastAsiaTheme="minorHAnsi" w:cstheme="minorBidi"/>
          <w:szCs w:val="22"/>
        </w:rPr>
        <w:t>Death in hospital and within 30 days of admission</w:t>
      </w:r>
    </w:p>
    <w:p w14:paraId="48315C01" w14:textId="77777777" w:rsidR="00E901CC" w:rsidRPr="009E372C" w:rsidRDefault="00E901CC" w:rsidP="00B97F1F">
      <w:pPr>
        <w:numPr>
          <w:ilvl w:val="0"/>
          <w:numId w:val="45"/>
        </w:numPr>
        <w:spacing w:before="0" w:after="0"/>
        <w:rPr>
          <w:rFonts w:eastAsiaTheme="minorHAnsi" w:cstheme="minorBidi"/>
          <w:szCs w:val="22"/>
        </w:rPr>
      </w:pPr>
      <w:r w:rsidRPr="009E372C">
        <w:rPr>
          <w:rFonts w:eastAsiaTheme="minorHAnsi" w:cstheme="minorBidi"/>
          <w:szCs w:val="22"/>
        </w:rPr>
        <w:t>Length of hospital stay</w:t>
      </w:r>
    </w:p>
    <w:p w14:paraId="28A374AC" w14:textId="77777777" w:rsidR="00E901CC" w:rsidRPr="009E372C" w:rsidRDefault="00E901CC" w:rsidP="00B97F1F">
      <w:pPr>
        <w:numPr>
          <w:ilvl w:val="0"/>
          <w:numId w:val="45"/>
        </w:numPr>
        <w:spacing w:before="0" w:after="0"/>
        <w:rPr>
          <w:rFonts w:eastAsiaTheme="minorHAnsi" w:cstheme="minorBidi"/>
          <w:szCs w:val="22"/>
        </w:rPr>
      </w:pPr>
      <w:r w:rsidRPr="009E372C">
        <w:rPr>
          <w:rFonts w:eastAsiaTheme="minorHAnsi" w:cstheme="minorBidi"/>
          <w:szCs w:val="22"/>
        </w:rPr>
        <w:t>Readmission within 30 days of discharge</w:t>
      </w:r>
    </w:p>
    <w:p w14:paraId="21BFA9F3" w14:textId="77777777" w:rsidR="00E901CC" w:rsidRPr="009E372C" w:rsidRDefault="00E901CC" w:rsidP="00B97F1F">
      <w:pPr>
        <w:numPr>
          <w:ilvl w:val="0"/>
          <w:numId w:val="45"/>
        </w:numPr>
        <w:spacing w:before="0" w:after="0"/>
        <w:rPr>
          <w:rFonts w:eastAsiaTheme="minorHAnsi" w:cstheme="minorBidi"/>
          <w:szCs w:val="22"/>
        </w:rPr>
      </w:pPr>
      <w:r w:rsidRPr="009E372C">
        <w:rPr>
          <w:rFonts w:eastAsiaTheme="minorHAnsi" w:cstheme="minorBidi"/>
          <w:szCs w:val="22"/>
        </w:rPr>
        <w:t>Other adverse outcomes (e.g., pressure ulcers, hospital acquired infection, falls)</w:t>
      </w:r>
    </w:p>
    <w:p w14:paraId="50E7A359" w14:textId="77777777" w:rsidR="00E901CC" w:rsidRPr="009E372C" w:rsidRDefault="00E901CC" w:rsidP="00B97F1F">
      <w:pPr>
        <w:numPr>
          <w:ilvl w:val="0"/>
          <w:numId w:val="45"/>
        </w:numPr>
        <w:spacing w:before="0" w:after="0"/>
        <w:rPr>
          <w:rFonts w:eastAsiaTheme="minorHAnsi" w:cstheme="minorBidi"/>
          <w:szCs w:val="22"/>
        </w:rPr>
      </w:pPr>
      <w:r w:rsidRPr="009E372C">
        <w:rPr>
          <w:rFonts w:eastAsiaTheme="minorHAnsi" w:cstheme="minorBidi"/>
          <w:szCs w:val="22"/>
        </w:rPr>
        <w:t xml:space="preserve">Staffing costs </w:t>
      </w:r>
    </w:p>
    <w:p w14:paraId="61725F87" w14:textId="2A6CF2A5" w:rsidR="00E901CC" w:rsidRPr="009E372C" w:rsidRDefault="00E901CC" w:rsidP="00B97F1F">
      <w:pPr>
        <w:numPr>
          <w:ilvl w:val="0"/>
          <w:numId w:val="45"/>
        </w:numPr>
        <w:spacing w:before="0" w:after="0"/>
        <w:rPr>
          <w:rFonts w:eastAsiaTheme="minorHAnsi" w:cstheme="minorBidi"/>
          <w:szCs w:val="22"/>
        </w:rPr>
      </w:pPr>
      <w:r w:rsidRPr="009E372C">
        <w:rPr>
          <w:rFonts w:eastAsiaTheme="minorHAnsi" w:cstheme="minorBidi"/>
          <w:szCs w:val="22"/>
        </w:rPr>
        <w:t>Staff absence due to sickness</w:t>
      </w:r>
    </w:p>
    <w:p w14:paraId="6BAE688E" w14:textId="36824ADE" w:rsidR="00C00C4E" w:rsidRPr="009E372C" w:rsidRDefault="00E901CC" w:rsidP="00B97F1F">
      <w:pPr>
        <w:numPr>
          <w:ilvl w:val="0"/>
          <w:numId w:val="45"/>
        </w:numPr>
        <w:spacing w:before="0" w:after="0"/>
        <w:rPr>
          <w:rFonts w:eastAsiaTheme="minorHAnsi" w:cstheme="minorBidi"/>
          <w:szCs w:val="22"/>
        </w:rPr>
      </w:pPr>
      <w:r w:rsidRPr="009E372C">
        <w:t>Incremental cost per life saved and per quality-adjusted life year</w:t>
      </w:r>
      <w:r w:rsidR="00C00C4E" w:rsidRPr="009E372C">
        <w:rPr>
          <w:rFonts w:ascii="Arial" w:hAnsi="Arial" w:cs="Arial"/>
        </w:rPr>
        <w:br w:type="page"/>
      </w:r>
    </w:p>
    <w:p w14:paraId="7AB14DEE" w14:textId="77777777" w:rsidR="003C01A6" w:rsidRPr="009E372C" w:rsidRDefault="003C01A6" w:rsidP="003C01A6">
      <w:pPr>
        <w:pStyle w:val="Heading1"/>
      </w:pPr>
      <w:bookmarkStart w:id="17" w:name="_Toc145059332"/>
      <w:bookmarkStart w:id="18" w:name="_Toc145091096"/>
      <w:bookmarkStart w:id="19" w:name="_Toc188277166"/>
      <w:r w:rsidRPr="009E372C">
        <w:t>Literature Reviews</w:t>
      </w:r>
      <w:bookmarkEnd w:id="17"/>
      <w:bookmarkEnd w:id="18"/>
      <w:bookmarkEnd w:id="19"/>
    </w:p>
    <w:p w14:paraId="7F07AA1B" w14:textId="77777777" w:rsidR="003C01A6" w:rsidRPr="00281995" w:rsidRDefault="003C01A6" w:rsidP="00765954">
      <w:pPr>
        <w:keepNext/>
        <w:keepLines/>
        <w:numPr>
          <w:ilvl w:val="1"/>
          <w:numId w:val="18"/>
        </w:numPr>
        <w:tabs>
          <w:tab w:val="left" w:pos="360"/>
          <w:tab w:val="left" w:pos="720"/>
        </w:tabs>
        <w:spacing w:after="220"/>
        <w:ind w:left="0" w:firstLine="0"/>
        <w:outlineLvl w:val="1"/>
      </w:pPr>
      <w:bookmarkStart w:id="20" w:name="_Toc145059333"/>
      <w:bookmarkStart w:id="21" w:name="_Toc145091097"/>
      <w:bookmarkStart w:id="22" w:name="_Toc188277167"/>
      <w:r w:rsidRPr="00281995">
        <w:rPr>
          <w:rFonts w:eastAsia="Times New Roman"/>
          <w:b/>
          <w:kern w:val="36"/>
          <w:sz w:val="24"/>
          <w:shd w:val="clear" w:color="auto" w:fill="FFFFFF"/>
          <w:lang w:eastAsia="en-GB"/>
        </w:rPr>
        <w:t>Background and overview of relevant literature</w:t>
      </w:r>
      <w:bookmarkEnd w:id="20"/>
      <w:bookmarkEnd w:id="21"/>
      <w:bookmarkEnd w:id="22"/>
    </w:p>
    <w:p w14:paraId="6415B761" w14:textId="52B0A6BF" w:rsidR="003C01A6" w:rsidRPr="009E372C" w:rsidRDefault="003C01A6" w:rsidP="003C01A6">
      <w:pPr>
        <w:pStyle w:val="BodyText"/>
      </w:pPr>
      <w:r w:rsidRPr="009E372C">
        <w:t>There are several hundred studies of associations between nurse staffing and patient outcomes in acute hospitals, including data from thousands of hospitals and millions of patients over many years and countries. Evidence has been synthesised in numerous reviews.</w:t>
      </w:r>
      <w:r w:rsidRPr="009E372C">
        <w:fldChar w:fldCharType="begin">
          <w:fldData xml:space="preserve">PEVuZE5vdGU+PENpdGU+PEF1dGhvcj5SYWU8L0F1dGhvcj48WWVhcj4yMDIxPC9ZZWFyPjxSZWNO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</w:fldData>
        </w:fldChar>
      </w:r>
      <w:r w:rsidR="00D156F9">
        <w:instrText xml:space="preserve"> ADDIN EN.CITE </w:instrText>
      </w:r>
      <w:r w:rsidR="00D156F9">
        <w:fldChar w:fldCharType="begin">
          <w:fldData xml:space="preserve">PEVuZE5vdGU+PENpdGU+PEF1dGhvcj5SYWU8L0F1dGhvcj48WWVhcj4yMDIxPC9ZZWFyPjxSZWNO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</w:fldData>
        </w:fldChar>
      </w:r>
      <w:r w:rsidR="00D156F9">
        <w:instrText xml:space="preserve"> ADDIN EN.CITE.DATA </w:instrText>
      </w:r>
      <w:r w:rsidR="00D156F9">
        <w:fldChar w:fldCharType="end"/>
      </w:r>
      <w:r w:rsidRPr="009E372C">
        <w:fldChar w:fldCharType="separate"/>
      </w:r>
      <w:r w:rsidR="00532D5A" w:rsidRPr="009E372C">
        <w:rPr>
          <w:noProof/>
          <w:vertAlign w:val="superscript"/>
        </w:rPr>
        <w:t>4 13 35-46</w:t>
      </w:r>
      <w:r w:rsidRPr="009E372C">
        <w:fldChar w:fldCharType="end"/>
      </w:r>
      <w:r w:rsidRPr="009E372C">
        <w:t xml:space="preserve"> Reviews generally note the extensive body of evidence (both in terms of number of studies and the size of individual studies) but also highlight limitations, in particular the fact that studies are nearly all observational and mostly cross-sectional.  Most studies focus on general medical and surgical patients in general wards, but research has also been undertaken in settings such as intensive care units,</w:t>
      </w:r>
      <w:r w:rsidRPr="009E372C">
        <w:fldChar w:fldCharType="begin">
          <w:fldData xml:space="preserve">PEVuZE5vdGU+PENpdGU+PEF1dGhvcj5SYWU8L0F1dGhvcj48WWVhcj4yMDIxPC9ZZWFyPjxSZWNO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</w:fldData>
        </w:fldChar>
      </w:r>
      <w:r w:rsidR="00D156F9">
        <w:instrText xml:space="preserve"> ADDIN EN.CITE </w:instrText>
      </w:r>
      <w:r w:rsidR="00D156F9">
        <w:fldChar w:fldCharType="begin">
          <w:fldData xml:space="preserve">PEVuZE5vdGU+PENpdGU+PEF1dGhvcj5SYWU8L0F1dGhvcj48WWVhcj4yMDIxPC9ZZWFyPjxSZWNO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</w:fldData>
        </w:fldChar>
      </w:r>
      <w:r w:rsidR="00D156F9">
        <w:instrText xml:space="preserve"> ADDIN EN.CITE.DATA </w:instrText>
      </w:r>
      <w:r w:rsidR="00D156F9">
        <w:fldChar w:fldCharType="end"/>
      </w:r>
      <w:r w:rsidRPr="009E372C">
        <w:fldChar w:fldCharType="separate"/>
      </w:r>
      <w:r w:rsidRPr="009E372C">
        <w:rPr>
          <w:noProof/>
          <w:vertAlign w:val="superscript"/>
        </w:rPr>
        <w:t>35 46</w:t>
      </w:r>
      <w:r w:rsidRPr="009E372C">
        <w:fldChar w:fldCharType="end"/>
      </w:r>
      <w:r w:rsidRPr="009E372C">
        <w:t xml:space="preserve"> and paediatrics.</w:t>
      </w:r>
      <w:r w:rsidRPr="009E372C">
        <w:fldChar w:fldCharType="begin"/>
      </w:r>
      <w:r w:rsidR="00D156F9">
        <w:instrText xml:space="preserve"> ADDIN EN.CITE &lt;EndNote&gt;&lt;Cite&gt;&lt;Author&gt;Wilson&lt;/Author&gt;&lt;Year&gt;2011&lt;/Year&gt;&lt;RecNum&gt;39&lt;/RecNum&gt;&lt;DisplayText&gt;&lt;style face="superscript"&gt;42&lt;/style&gt;&lt;/DisplayText&gt;&lt;record&gt;&lt;rec-number&gt;39&lt;/rec-number&gt;&lt;foreign-keys&gt;&lt;key app="EN" db-id="r25sf9f59es00red2e7vfp9ozf099wpsdwx0" timestamp="1732806495"&gt;39&lt;/key&gt;&lt;/foreign-keys&gt;&lt;ref-type name="Journal Article"&gt;17&lt;/ref-type&gt;&lt;contributors&gt;&lt;authors&gt;&lt;author&gt;Wilson, S.&lt;/author&gt;&lt;author&gt;Bremner, A.&lt;/author&gt;&lt;author&gt;Hauck, Y.&lt;/author&gt;&lt;author&gt;Finn, J.&lt;/author&gt;&lt;/authors&gt;&lt;/contributors&gt;&lt;auth-address&gt;School of Population Health, The University of Western Australia, Perth, Australia. swilson@meddent.uwa.edu.au&lt;/auth-address&gt;&lt;titles&gt;&lt;title&gt;The effect of nurse staffing on clinical outcomes of children in hospital: a systematic review&lt;/title&gt;&lt;secondary-title&gt;Int J Evid Based Healthc&lt;/secondary-title&gt;&lt;/titles&gt;&lt;pages&gt;97-121&lt;/pages&gt;&lt;volume&gt;9&lt;/volume&gt;&lt;number&gt;2&lt;/number&gt;&lt;edition&gt;2011/05/24&lt;/edition&gt;&lt;keywords&gt;&lt;keyword&gt;Adolescent&lt;/keyword&gt;&lt;keyword&gt;Child&lt;/keyword&gt;&lt;keyword&gt;Clinical Competence&lt;/keyword&gt;&lt;keyword&gt;Humans&lt;/keyword&gt;&lt;keyword&gt;Infant&lt;/keyword&gt;&lt;keyword&gt;Nurse-Patient Relations&lt;/keyword&gt;&lt;keyword&gt;Nursing Staff, Hospital/*organization &amp;amp; administration&lt;/keyword&gt;&lt;keyword&gt;*Outcome Assessment, Health Care&lt;/keyword&gt;&lt;keyword&gt;Personnel Staffing and Scheduling/*statistics &amp;amp; numerical data&lt;/keyword&gt;&lt;/keywords&gt;&lt;dates&gt;&lt;year&gt;2011&lt;/year&gt;&lt;pub-dates&gt;&lt;date&gt;Jun&lt;/date&gt;&lt;/pub-dates&gt;&lt;/dates&gt;&lt;isbn&gt;1744-1609 (Electronic)&amp;#xD;1744-1595 (Linking)&lt;/isbn&gt;&lt;accession-num&gt;21599841&lt;/accession-num&gt;&lt;urls&gt;&lt;related-urls&gt;&lt;url&gt;https://www.ncbi.nlm.nih.gov/pubmed/21599841&lt;/url&gt;&lt;/related-urls&gt;&lt;/urls&gt;&lt;electronic-resource-num&gt;10.1111/j.1744-1609.2011.00209.x&lt;/electronic-resource-num&gt;&lt;/record&gt;&lt;/Cite&gt;&lt;/EndNote&gt;</w:instrText>
      </w:r>
      <w:r w:rsidRPr="009E372C">
        <w:fldChar w:fldCharType="separate"/>
      </w:r>
      <w:r w:rsidRPr="009E372C">
        <w:rPr>
          <w:noProof/>
          <w:vertAlign w:val="superscript"/>
        </w:rPr>
        <w:t>42</w:t>
      </w:r>
      <w:r w:rsidRPr="009E372C">
        <w:fldChar w:fldCharType="end"/>
      </w:r>
      <w:r w:rsidRPr="009E372C">
        <w:t xml:space="preserve"> Studies have also focussed on patient sub-groups and specialities including older people and those with cognitive impairment,</w:t>
      </w:r>
      <w:r w:rsidRPr="009E372C">
        <w:fldChar w:fldCharType="begin">
          <w:fldData xml:space="preserve">PEVuZE5vdGU+PENpdGU+PEF1dGhvcj5Gb2dnPC9BdXRob3I+PFllYXI+MjAyMTwvWWVhcj48UmVj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</w:fldData>
        </w:fldChar>
      </w:r>
      <w:r w:rsidR="00D156F9">
        <w:instrText xml:space="preserve"> ADDIN EN.CITE </w:instrText>
      </w:r>
      <w:r w:rsidR="00D156F9">
        <w:fldChar w:fldCharType="begin">
          <w:fldData xml:space="preserve">PEVuZE5vdGU+PENpdGU+PEF1dGhvcj5Gb2dnPC9BdXRob3I+PFllYXI+MjAyMTwvWWVhcj48UmVj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</w:fldData>
        </w:fldChar>
      </w:r>
      <w:r w:rsidR="00D156F9">
        <w:instrText xml:space="preserve"> ADDIN EN.CITE.DATA </w:instrText>
      </w:r>
      <w:r w:rsidR="00D156F9">
        <w:fldChar w:fldCharType="end"/>
      </w:r>
      <w:r w:rsidRPr="009E372C">
        <w:fldChar w:fldCharType="separate"/>
      </w:r>
      <w:r w:rsidRPr="009E372C">
        <w:rPr>
          <w:noProof/>
          <w:vertAlign w:val="superscript"/>
        </w:rPr>
        <w:t>47</w:t>
      </w:r>
      <w:r w:rsidRPr="009E372C">
        <w:fldChar w:fldCharType="end"/>
      </w:r>
      <w:r w:rsidRPr="009E372C">
        <w:t xml:space="preserve"> oncology,</w:t>
      </w:r>
      <w:r w:rsidRPr="009E372C">
        <w:fldChar w:fldCharType="begin">
          <w:fldData xml:space="preserve">PEVuZE5vdGU+PENpdGU+PEF1dGhvcj5Gcmllc2U8L0F1dGhvcj48WWVhcj4yMDEzPC9ZZWFyPjxS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</w:fldData>
        </w:fldChar>
      </w:r>
      <w:r w:rsidR="00D156F9">
        <w:instrText xml:space="preserve"> ADDIN EN.CITE </w:instrText>
      </w:r>
      <w:r w:rsidR="00D156F9">
        <w:fldChar w:fldCharType="begin">
          <w:fldData xml:space="preserve">PEVuZE5vdGU+PENpdGU+PEF1dGhvcj5Gcmllc2U8L0F1dGhvcj48WWVhcj4yMDEzPC9ZZWFyPjxS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</w:fldData>
        </w:fldChar>
      </w:r>
      <w:r w:rsidR="00D156F9">
        <w:instrText xml:space="preserve"> ADDIN EN.CITE.DATA </w:instrText>
      </w:r>
      <w:r w:rsidR="00D156F9">
        <w:fldChar w:fldCharType="end"/>
      </w:r>
      <w:r w:rsidRPr="009E372C">
        <w:fldChar w:fldCharType="separate"/>
      </w:r>
      <w:r w:rsidRPr="009E372C">
        <w:rPr>
          <w:noProof/>
          <w:vertAlign w:val="superscript"/>
        </w:rPr>
        <w:t>48</w:t>
      </w:r>
      <w:r w:rsidRPr="009E372C">
        <w:fldChar w:fldCharType="end"/>
      </w:r>
      <w:r w:rsidRPr="009E372C">
        <w:t xml:space="preserve"> aortic aneurysm</w:t>
      </w:r>
      <w:r w:rsidRPr="009E372C">
        <w:fldChar w:fldCharType="begin">
          <w:fldData xml:space="preserve">PEVuZE5vdGU+PENpdGU+PEF1dGhvcj5PemRlbWlyPC9BdXRob3I+PFllYXI+MjAxNTwvWWVhcj48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</w:fldData>
        </w:fldChar>
      </w:r>
      <w:r w:rsidR="00D156F9">
        <w:instrText xml:space="preserve"> ADDIN EN.CITE </w:instrText>
      </w:r>
      <w:r w:rsidR="00D156F9">
        <w:fldChar w:fldCharType="begin">
          <w:fldData xml:space="preserve">PEVuZE5vdGU+PENpdGU+PEF1dGhvcj5PemRlbWlyPC9BdXRob3I+PFllYXI+MjAxNTwvWWVhcj48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</w:fldData>
        </w:fldChar>
      </w:r>
      <w:r w:rsidR="00D156F9">
        <w:instrText xml:space="preserve"> ADDIN EN.CITE.DATA </w:instrText>
      </w:r>
      <w:r w:rsidR="00D156F9">
        <w:fldChar w:fldCharType="end"/>
      </w:r>
      <w:r w:rsidRPr="009E372C">
        <w:fldChar w:fldCharType="separate"/>
      </w:r>
      <w:r w:rsidRPr="009E372C">
        <w:rPr>
          <w:noProof/>
          <w:vertAlign w:val="superscript"/>
        </w:rPr>
        <w:t>49</w:t>
      </w:r>
      <w:r w:rsidRPr="009E372C">
        <w:fldChar w:fldCharType="end"/>
      </w:r>
      <w:r w:rsidRPr="009E372C">
        <w:t xml:space="preserve"> and stroke.</w:t>
      </w:r>
      <w:r w:rsidRPr="009E372C">
        <w:fldChar w:fldCharType="begin"/>
      </w:r>
      <w:r w:rsidR="00D156F9">
        <w:instrText xml:space="preserve"> ADDIN EN.CITE &lt;EndNote&gt;&lt;Cite&gt;&lt;Author&gt;Bray&lt;/Author&gt;&lt;Year&gt;2014&lt;/Year&gt;&lt;RecNum&gt;47&lt;/RecNum&gt;&lt;DisplayText&gt;&lt;style face="superscript"&gt;50&lt;/style&gt;&lt;/DisplayText&gt;&lt;record&gt;&lt;rec-number&gt;47&lt;/rec-number&gt;&lt;foreign-keys&gt;&lt;key app="EN" db-id="r25sf9f59es00red2e7vfp9ozf099wpsdwx0" timestamp="1732806495"&gt;47&lt;/key&gt;&lt;/foreign-keys&gt;&lt;ref-type name="Journal Article"&gt;17&lt;/ref-type&gt;&lt;contributors&gt;&lt;authors&gt;&lt;author&gt;Bray, Benjamin D&lt;/author&gt;&lt;author&gt;Ayis, Salma&lt;/author&gt;&lt;author&gt;Campbell, James&lt;/author&gt;&lt;author&gt;Cloud, Geoffrey C&lt;/author&gt;&lt;author&gt;James, Martin&lt;/author&gt;&lt;author&gt;Hoffman, Alex&lt;/author&gt;&lt;author&gt;Tyrrell, Pippa J&lt;/author&gt;&lt;author&gt;Wolfe, Charles DA&lt;/author&gt;&lt;author&gt;Rudd, Anthony G&lt;/author&gt;&lt;/authors&gt;&lt;/contributors&gt;&lt;titles&gt;&lt;title&gt;Associations between stroke mortality and weekend working by stroke specialist physicians and registered nurses: prospective multicentre cohort study&lt;/title&gt;&lt;secondary-title&gt;PLoS Med&lt;/secondary-title&gt;&lt;/titles&gt;&lt;periodical&gt;&lt;full-title&gt;PLoS Med&lt;/full-title&gt;&lt;/periodical&gt;&lt;pages&gt;e1001705&lt;/pages&gt;&lt;volume&gt;11&lt;/volume&gt;&lt;number&gt;8&lt;/number&gt;&lt;dates&gt;&lt;year&gt;2014&lt;/year&gt;&lt;/dates&gt;&lt;isbn&gt;1549-1676&lt;/isbn&gt;&lt;urls&gt;&lt;related-urls&gt;&lt;url&gt;http://www.ncbi.nlm.nih.gov/pmc/articles/PMC4138029/pdf/pmed.1001705.pdf&lt;/url&gt;&lt;/related-urls&gt;&lt;/urls&gt;&lt;/record&gt;&lt;/Cite&gt;&lt;/EndNote&gt;</w:instrText>
      </w:r>
      <w:r w:rsidRPr="009E372C">
        <w:fldChar w:fldCharType="separate"/>
      </w:r>
      <w:r w:rsidRPr="009E372C">
        <w:rPr>
          <w:noProof/>
          <w:vertAlign w:val="superscript"/>
        </w:rPr>
        <w:t>50</w:t>
      </w:r>
      <w:r w:rsidRPr="009E372C">
        <w:fldChar w:fldCharType="end"/>
      </w:r>
      <w:r w:rsidRPr="009E372C">
        <w:t xml:space="preserve"> </w:t>
      </w:r>
    </w:p>
    <w:p w14:paraId="302901E5" w14:textId="74FABF9F" w:rsidR="003C01A6" w:rsidRPr="009E372C" w:rsidRDefault="003C01A6" w:rsidP="003C01A6">
      <w:pPr>
        <w:pStyle w:val="BodyText"/>
      </w:pPr>
      <w:r w:rsidRPr="009E372C">
        <w:t>The most widely studied outcome by far is mortality. Not all studies have shown statistically significant associations, but the overall pattern of results is consistent. Lower nurse staffing in general medical / surgical units and intensive care is associated with a higher risk of patients dying.</w:t>
      </w:r>
      <w:r w:rsidRPr="009E372C">
        <w:fldChar w:fldCharType="begin">
          <w:fldData xml:space="preserve">PEVuZE5vdGU+PENpdGU+PEF1dGhvcj5HcmlmZml0aHM8L0F1dGhvcj48WWVhcj4yMDE2PC9ZZWFy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</w:fldData>
        </w:fldChar>
      </w:r>
      <w:r w:rsidR="00D156F9">
        <w:instrText xml:space="preserve"> ADDIN EN.CITE </w:instrText>
      </w:r>
      <w:r w:rsidR="00D156F9">
        <w:fldChar w:fldCharType="begin">
          <w:fldData xml:space="preserve">PEVuZE5vdGU+PENpdGU+PEF1dGhvcj5HcmlmZml0aHM8L0F1dGhvcj48WWVhcj4yMDE2PC9ZZWFy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</w:fldData>
        </w:fldChar>
      </w:r>
      <w:r w:rsidR="00D156F9">
        <w:instrText xml:space="preserve"> ADDIN EN.CITE.DATA </w:instrText>
      </w:r>
      <w:r w:rsidR="00D156F9">
        <w:fldChar w:fldCharType="end"/>
      </w:r>
      <w:r w:rsidRPr="009E372C">
        <w:fldChar w:fldCharType="separate"/>
      </w:r>
      <w:r w:rsidRPr="009E372C">
        <w:rPr>
          <w:noProof/>
          <w:vertAlign w:val="superscript"/>
        </w:rPr>
        <w:t>4 35 40 43</w:t>
      </w:r>
      <w:r w:rsidRPr="009E372C">
        <w:fldChar w:fldCharType="end"/>
      </w:r>
      <w:r w:rsidRPr="009E372C">
        <w:t xml:space="preserve"> Typical effect sizes associated with changes in nurse staffing are low, although variations in how staffing is measured makes direct comparison between studies difficult.  </w:t>
      </w:r>
    </w:p>
    <w:p w14:paraId="303A791F" w14:textId="60053D50" w:rsidR="003C01A6" w:rsidRPr="009E372C" w:rsidRDefault="003C01A6" w:rsidP="003C01A6">
      <w:pPr>
        <w:pStyle w:val="BodyText"/>
      </w:pPr>
      <w:r w:rsidRPr="009E372C">
        <w:t>An early meta-analysis provided a pooled estimate of effect from North American studies. An additional eight hours of RN time per patient day was associated with a 16% reduction in the odds of dying for surgical patients (eight studies), a 6% reduction for medical patients (six studies) and a 9% reduction for intensive care patients (five studies).</w:t>
      </w:r>
      <w:r w:rsidRPr="009E372C">
        <w:fldChar w:fldCharType="begin"/>
      </w:r>
      <w:r w:rsidR="00D156F9">
        <w:instrText xml:space="preserve"> ADDIN EN.CITE &lt;EndNote&gt;&lt;Cite&gt;&lt;Author&gt;Kane&lt;/Author&gt;&lt;Year&gt;2007&lt;/Year&gt;&lt;RecNum&gt;37&lt;/RecNum&gt;&lt;DisplayText&gt;&lt;style face="superscript"&gt;40&lt;/style&gt;&lt;/DisplayText&gt;&lt;record&gt;&lt;rec-number&gt;37&lt;/rec-number&gt;&lt;foreign-keys&gt;&lt;key app="EN" db-id="r25sf9f59es00red2e7vfp9ozf099wpsdwx0" timestamp="1732806495"&gt;37&lt;/key&gt;&lt;/foreign-keys&gt;&lt;ref-type name="Journal Article"&gt;17&lt;/ref-type&gt;&lt;contributors&gt;&lt;authors&gt;&lt;author&gt;Kane, R. L.&lt;/author&gt;&lt;author&gt;Shamliyan, T. A.&lt;/author&gt;&lt;author&gt;Mueller, C.&lt;/author&gt;&lt;author&gt;Duval, S.&lt;/author&gt;&lt;author&gt;Wilt, T. J.&lt;/author&gt;&lt;/authors&gt;&lt;/contributors&gt;&lt;auth-address&gt;University of Minnesota School of Public Health, Minneapolis, Minnesota 55455, USA. kanex001@umn.edu&lt;/auth-address&gt;&lt;titles&gt;&lt;title&gt;The association of registered nurse staffing levels and patient outcomes: systematic review and meta-analysis&lt;/title&gt;&lt;secondary-title&gt;Med Care&lt;/secondary-title&gt;&lt;/titles&gt;&lt;periodical&gt;&lt;full-title&gt;Med Care&lt;/full-title&gt;&lt;/periodical&gt;&lt;pages&gt;1195-204&lt;/pages&gt;&lt;volume&gt;45&lt;/volume&gt;&lt;number&gt;12&lt;/number&gt;&lt;edition&gt;2007/11/17&lt;/edition&gt;&lt;keywords&gt;&lt;keyword&gt;Acute Disease/*nursing&lt;/keyword&gt;&lt;keyword&gt;Hospital Mortality&lt;/keyword&gt;&lt;keyword&gt;Humans&lt;/keyword&gt;&lt;keyword&gt;Multivariate Analysis&lt;/keyword&gt;&lt;keyword&gt;Nursing Administration Research&lt;/keyword&gt;&lt;keyword&gt;Nursing Staff, Hospital/*organization &amp;amp; administration/standards&lt;/keyword&gt;&lt;keyword&gt;Personnel Staffing and Scheduling/*organization &amp;amp; administration/standards&lt;/keyword&gt;&lt;keyword&gt;Quality of Health Care/*organization &amp;amp; administration/statistics &amp;amp; numerical data&lt;/keyword&gt;&lt;keyword&gt;*Treatment Outcome&lt;/keyword&gt;&lt;keyword&gt;Workload&lt;/keyword&gt;&lt;/keywords&gt;&lt;dates&gt;&lt;year&gt;2007&lt;/year&gt;&lt;pub-dates&gt;&lt;date&gt;Dec&lt;/date&gt;&lt;/pub-dates&gt;&lt;/dates&gt;&lt;isbn&gt;0025-7079 (Print)&amp;#xD;0025-7079 (Linking)&lt;/isbn&gt;&lt;accession-num&gt;18007170&lt;/accession-num&gt;&lt;urls&gt;&lt;related-urls&gt;&lt;url&gt;https://www.ncbi.nlm.nih.gov/pubmed/18007170&lt;/url&gt;&lt;/related-urls&gt;&lt;/urls&gt;&lt;electronic-resource-num&gt;10.1097/MLR.0b013e3181468ca3&lt;/electronic-resource-num&gt;&lt;/record&gt;&lt;/Cite&gt;&lt;/EndNote&gt;</w:instrText>
      </w:r>
      <w:r w:rsidRPr="009E372C">
        <w:fldChar w:fldCharType="separate"/>
      </w:r>
      <w:r w:rsidRPr="009E372C">
        <w:rPr>
          <w:noProof/>
          <w:vertAlign w:val="superscript"/>
        </w:rPr>
        <w:t>40</w:t>
      </w:r>
      <w:r w:rsidRPr="009E372C">
        <w:fldChar w:fldCharType="end"/>
      </w:r>
      <w:r w:rsidRPr="009E372C">
        <w:t xml:space="preserve"> While the effects estimated in Kane et al.’s review appear to be large, the scale of the implied staffing change is also large. Staffing levels in North America are higher than those typically observed in Europe but even in the US, an eight-hour increase in RN time would be a large proportional increase in staffing. It would represent more than doubling of the California mandatory minimum staffing level in general medical / surgical units, which equates to approximately five RN hours per patient day (1:5 nurse-to-patient ratio). Typical staffing levels in equivalent units in the UK and many other European countries are lower,</w:t>
      </w:r>
      <w:r w:rsidRPr="009E372C">
        <w:fldChar w:fldCharType="begin">
          <w:fldData xml:space="preserve">PEVuZE5vdGU+PENpdGU+PEF1dGhvcj5BaWtlbjwvQXV0aG9yPjxZZWFyPjIwMTI8L1llYXI+PFJl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</w:fldData>
        </w:fldChar>
      </w:r>
      <w:r w:rsidR="00D156F9">
        <w:instrText xml:space="preserve"> ADDIN EN.CITE </w:instrText>
      </w:r>
      <w:r w:rsidR="00D156F9">
        <w:fldChar w:fldCharType="begin">
          <w:fldData xml:space="preserve">PEVuZE5vdGU+PENpdGU+PEF1dGhvcj5BaWtlbjwvQXV0aG9yPjxZZWFyPjIwMTI8L1llYXI+PFJl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</w:fldData>
        </w:fldChar>
      </w:r>
      <w:r w:rsidR="00D156F9">
        <w:instrText xml:space="preserve"> ADDIN EN.CITE.DATA </w:instrText>
      </w:r>
      <w:r w:rsidR="00D156F9">
        <w:fldChar w:fldCharType="end"/>
      </w:r>
      <w:r w:rsidRPr="009E372C">
        <w:fldChar w:fldCharType="separate"/>
      </w:r>
      <w:r w:rsidRPr="009E372C">
        <w:rPr>
          <w:noProof/>
          <w:vertAlign w:val="superscript"/>
        </w:rPr>
        <w:t>14</w:t>
      </w:r>
      <w:r w:rsidRPr="009E372C">
        <w:fldChar w:fldCharType="end"/>
      </w:r>
      <w:r w:rsidRPr="009E372C">
        <w:t xml:space="preserve"> with less than three RN hours per patient day observed in some general wards.</w:t>
      </w:r>
      <w:r w:rsidRPr="009E372C">
        <w:fldChar w:fldCharType="begin"/>
      </w:r>
      <w:r w:rsidR="00D156F9">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Pr="009E372C">
        <w:fldChar w:fldCharType="separate"/>
      </w:r>
      <w:r w:rsidRPr="009E372C">
        <w:rPr>
          <w:noProof/>
          <w:vertAlign w:val="superscript"/>
        </w:rPr>
        <w:t>19</w:t>
      </w:r>
      <w:r w:rsidRPr="009E372C">
        <w:fldChar w:fldCharType="end"/>
      </w:r>
      <w:r w:rsidRPr="009E372C">
        <w:t xml:space="preserve"> </w:t>
      </w:r>
    </w:p>
    <w:p w14:paraId="4E456650" w14:textId="68B414FD" w:rsidR="003C01A6" w:rsidRPr="009E372C" w:rsidRDefault="003C01A6" w:rsidP="003C01A6">
      <w:pPr>
        <w:pStyle w:val="BodyText"/>
      </w:pPr>
      <w:r w:rsidRPr="009E372C">
        <w:t>The growing volume of studies, the diversity of health systems covered in these studies and the range of different measures of staffing input used means that more recent reviews have avoided meta-analytic synthesis. An indication of likely effects from real world change and variability is the 2% reduction in the odds of death associated with one additional hour of RN care per patient per day, estimated in our study of 138,000 patients admitted to one large English hospital over three years.</w:t>
      </w:r>
      <w:r w:rsidRPr="009E372C">
        <w:fldChar w:fldCharType="begin"/>
      </w:r>
      <w:r w:rsidR="00D156F9">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Pr="009E372C">
        <w:fldChar w:fldCharType="separate"/>
      </w:r>
      <w:r w:rsidRPr="009E372C">
        <w:rPr>
          <w:noProof/>
          <w:vertAlign w:val="superscript"/>
        </w:rPr>
        <w:t>19</w:t>
      </w:r>
      <w:r w:rsidRPr="009E372C">
        <w:fldChar w:fldCharType="end"/>
      </w:r>
      <w:r w:rsidRPr="009E372C">
        <w:t xml:space="preserve"> While the effects may be small in absolute terms, the number of patients who are affected means that at a population level such small effects are important. We estimated that an increase of one RN hour per patient day would be associated with 219 avoided deaths. There was, however, substantial uncertainty in this estimate, associated with the precision of the estimated effect of staffing on death.</w:t>
      </w:r>
      <w:r w:rsidRPr="009E372C">
        <w:fldChar w:fldCharType="begin"/>
      </w:r>
      <w:r w:rsidR="00D156F9">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Pr="009E372C">
        <w:fldChar w:fldCharType="separate"/>
      </w:r>
      <w:r w:rsidRPr="009E372C">
        <w:rPr>
          <w:noProof/>
          <w:vertAlign w:val="superscript"/>
        </w:rPr>
        <w:t>19</w:t>
      </w:r>
      <w:r w:rsidRPr="009E372C">
        <w:fldChar w:fldCharType="end"/>
      </w:r>
      <w:r w:rsidRPr="009E372C">
        <w:t xml:space="preserve"> </w:t>
      </w:r>
    </w:p>
    <w:p w14:paraId="5772F2E9" w14:textId="044CAF6F" w:rsidR="003C01A6" w:rsidRPr="009E372C" w:rsidRDefault="003C01A6" w:rsidP="003C01A6">
      <w:pPr>
        <w:pStyle w:val="BodyText"/>
      </w:pPr>
      <w:r w:rsidRPr="009E372C">
        <w:t>A recent ‘umbrella review’ of 15 reviews concluded that there was strong or moderate evidence for associations between nurse staffing levels and a range of other outcomes including length of stay, patient satisfaction, quality of care processes, readmissions, and hospital-acquired pneumonia.</w:t>
      </w:r>
      <w:r w:rsidRPr="009E372C">
        <w:fldChar w:fldCharType="begin">
          <w:fldData xml:space="preserve">PEVuZE5vdGU+PENpdGU+PEF1dGhvcj5CbHVtZTwvQXV0aG9yPjxZZWFyPjIwMjE8L1llYXI+PFJl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</w:fldData>
        </w:fldChar>
      </w:r>
      <w:r w:rsidR="00D156F9">
        <w:instrText xml:space="preserve"> ADDIN EN.CITE </w:instrText>
      </w:r>
      <w:r w:rsidR="00D156F9">
        <w:fldChar w:fldCharType="begin">
          <w:fldData xml:space="preserve">PEVuZE5vdGU+PENpdGU+PEF1dGhvcj5CbHVtZTwvQXV0aG9yPjxZZWFyPjIwMjE8L1llYXI+PFJl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</w:fldData>
        </w:fldChar>
      </w:r>
      <w:r w:rsidR="00D156F9">
        <w:instrText xml:space="preserve"> ADDIN EN.CITE.DATA </w:instrText>
      </w:r>
      <w:r w:rsidR="00D156F9">
        <w:fldChar w:fldCharType="end"/>
      </w:r>
      <w:r w:rsidRPr="009E372C">
        <w:fldChar w:fldCharType="separate"/>
      </w:r>
      <w:r w:rsidRPr="009E372C">
        <w:rPr>
          <w:noProof/>
          <w:vertAlign w:val="superscript"/>
        </w:rPr>
        <w:t>36</w:t>
      </w:r>
      <w:r w:rsidRPr="009E372C">
        <w:fldChar w:fldCharType="end"/>
      </w:r>
      <w:r w:rsidRPr="009E372C">
        <w:t xml:space="preserve"> The volume of the evidence has led many to question whether more studies are needed because the implications for policy and practice are clear and the evidence definitive.</w:t>
      </w:r>
      <w:r w:rsidRPr="009E372C">
        <w:fldChar w:fldCharType="begin">
          <w:fldData xml:space="preserve">PEVuZE5vdGU+PENpdGU+PEF1dGhvcj5CdWNoYW48L0F1dGhvcj48WWVhcj4yMDIwPC9ZZWFyPjxS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</w:fldData>
        </w:fldChar>
      </w:r>
      <w:r w:rsidR="00D156F9">
        <w:instrText xml:space="preserve"> ADDIN EN.CITE </w:instrText>
      </w:r>
      <w:r w:rsidR="00D156F9">
        <w:fldChar w:fldCharType="begin">
          <w:fldData xml:space="preserve">PEVuZE5vdGU+PENpdGU+PEF1dGhvcj5CdWNoYW48L0F1dGhvcj48WWVhcj4yMDIwPC9ZZWFyPjxS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</w:fldData>
        </w:fldChar>
      </w:r>
      <w:r w:rsidR="00D156F9">
        <w:instrText xml:space="preserve"> ADDIN EN.CITE.DATA </w:instrText>
      </w:r>
      <w:r w:rsidR="00D156F9">
        <w:fldChar w:fldCharType="end"/>
      </w:r>
      <w:r w:rsidRPr="009E372C">
        <w:fldChar w:fldCharType="separate"/>
      </w:r>
      <w:r w:rsidRPr="009E372C">
        <w:rPr>
          <w:noProof/>
          <w:vertAlign w:val="superscript"/>
        </w:rPr>
        <w:t>3 51</w:t>
      </w:r>
      <w:r w:rsidRPr="009E372C">
        <w:fldChar w:fldCharType="end"/>
      </w:r>
      <w:r w:rsidRPr="009E372C">
        <w:t xml:space="preserve"> However, past reviews of this literature have noted the preponderance of cross-sectional studies. Such studies are unable to establish that the observed variation in staffing levels between hospitals or units corresponds to variation experienced by the patients whose outcomes were measured. This is because both exposures and outcomes are aggregated, frequently representing annual averages at the hospital level over a year. As noted above, this leads some to reject a causal inference entirely. Although the application of epidemiological principles supports a causal inference</w:t>
      </w:r>
      <w:r w:rsidRPr="009E372C">
        <w:fldChar w:fldCharType="begin">
          <w:fldData xml:space="preserve">PEVuZE5vdGU+PENpdGU+PEF1dGhvcj5LYW5lPC9BdXRob3I+PFllYXI+MjAwNzwvWWVhcj48UmVj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</w:fldData>
        </w:fldChar>
      </w:r>
      <w:r w:rsidR="00D156F9">
        <w:instrText xml:space="preserve"> ADDIN EN.CITE </w:instrText>
      </w:r>
      <w:r w:rsidR="00D156F9">
        <w:fldChar w:fldCharType="begin">
          <w:fldData xml:space="preserve">PEVuZE5vdGU+PENpdGU+PEF1dGhvcj5LYW5lPC9BdXRob3I+PFllYXI+MjAwNzwvWWVhcj48UmVj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</w:fldData>
        </w:fldChar>
      </w:r>
      <w:r w:rsidR="00D156F9">
        <w:instrText xml:space="preserve"> ADDIN EN.CITE.DATA </w:instrText>
      </w:r>
      <w:r w:rsidR="00D156F9">
        <w:fldChar w:fldCharType="end"/>
      </w:r>
      <w:r w:rsidRPr="009E372C">
        <w:fldChar w:fldCharType="separate"/>
      </w:r>
      <w:r w:rsidRPr="009E372C">
        <w:rPr>
          <w:noProof/>
          <w:vertAlign w:val="superscript"/>
        </w:rPr>
        <w:t>4 40</w:t>
      </w:r>
      <w:r w:rsidRPr="009E372C">
        <w:fldChar w:fldCharType="end"/>
      </w:r>
      <w:r w:rsidRPr="009E372C">
        <w:t xml:space="preserve"> and makes it difficult to sustain an argument that there is no causal influence between nurse staffing and patient outcomes, the potential for bias in existing research remains high. This means that estimates of the consequences of low staffing or the costs and benefits of investment in nurse staffing from existing research have a high chance of being systematically incorrect. Longitudinal studies, which directly link patient outcomes to the staffing experienced by the individual patient, or which otherwise prospectively assess the impact of change, have the potential to reduce or remove many sources of bias, but previous reviews have noted that such studies are rare. </w:t>
      </w:r>
    </w:p>
    <w:p w14:paraId="6FDDCB67" w14:textId="3031E9C1" w:rsidR="003C01A6" w:rsidRPr="009E372C" w:rsidRDefault="003C01A6" w:rsidP="003C01A6">
      <w:pPr>
        <w:pStyle w:val="BodyText"/>
      </w:pPr>
      <w:r w:rsidRPr="009E372C">
        <w:t>Some outcomes that have been attributed to nurse staffing levels could also be attributed to the input of other professions, most notably doctors.</w:t>
      </w:r>
      <w:r w:rsidRPr="009E372C">
        <w:fldChar w:fldCharType="begin">
          <w:fldData xml:space="preserve">PEVuZE5vdGU+PENpdGU+PEF1dGhvcj5CbHVtZTwvQXV0aG9yPjxZZWFyPjIwMjE8L1llYXI+PFJl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</w:fldData>
        </w:fldChar>
      </w:r>
      <w:r w:rsidR="00D156F9">
        <w:instrText xml:space="preserve"> ADDIN EN.CITE </w:instrText>
      </w:r>
      <w:r w:rsidR="00D156F9">
        <w:fldChar w:fldCharType="begin">
          <w:fldData xml:space="preserve">PEVuZE5vdGU+PENpdGU+PEF1dGhvcj5CbHVtZTwvQXV0aG9yPjxZZWFyPjIwMjE8L1llYXI+PFJl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</w:fldData>
        </w:fldChar>
      </w:r>
      <w:r w:rsidR="00D156F9">
        <w:instrText xml:space="preserve"> ADDIN EN.CITE.DATA </w:instrText>
      </w:r>
      <w:r w:rsidR="00D156F9">
        <w:fldChar w:fldCharType="end"/>
      </w:r>
      <w:r w:rsidRPr="009E372C">
        <w:fldChar w:fldCharType="separate"/>
      </w:r>
      <w:r w:rsidRPr="009E372C">
        <w:rPr>
          <w:noProof/>
          <w:vertAlign w:val="superscript"/>
        </w:rPr>
        <w:t>36</w:t>
      </w:r>
      <w:r w:rsidRPr="009E372C">
        <w:fldChar w:fldCharType="end"/>
      </w:r>
      <w:r w:rsidRPr="009E372C">
        <w:t xml:space="preserve"> While some previous studies have also controlled for or included medical (physician) staffing when assessing the association between nurse staffing and outcomes (e.g.</w:t>
      </w:r>
      <w:r w:rsidRPr="009E372C">
        <w:fldChar w:fldCharType="begin">
          <w:fldData xml:space="preserve">PEVuZE5vdGU+PENpdGU+PEF1dGhvcj5HcmlmZml0aHM8L0F1dGhvcj48WWVhcj4yMDE2PC9ZZWFy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==
</w:fldData>
        </w:fldChar>
      </w:r>
      <w:r w:rsidR="00D156F9">
        <w:instrText xml:space="preserve"> ADDIN EN.CITE </w:instrText>
      </w:r>
      <w:r w:rsidR="00D156F9">
        <w:fldChar w:fldCharType="begin">
          <w:fldData xml:space="preserve">PEVuZE5vdGU+PENpdGU+PEF1dGhvcj5HcmlmZml0aHM8L0F1dGhvcj48WWVhcj4yMDE2PC9ZZWFy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==
</w:fldData>
        </w:fldChar>
      </w:r>
      <w:r w:rsidR="00D156F9">
        <w:instrText xml:space="preserve"> ADDIN EN.CITE.DATA </w:instrText>
      </w:r>
      <w:r w:rsidR="00D156F9">
        <w:fldChar w:fldCharType="end"/>
      </w:r>
      <w:r w:rsidRPr="009E372C">
        <w:fldChar w:fldCharType="separate"/>
      </w:r>
      <w:r w:rsidRPr="009E372C">
        <w:rPr>
          <w:noProof/>
          <w:vertAlign w:val="superscript"/>
        </w:rPr>
        <w:t>17</w:t>
      </w:r>
      <w:r w:rsidRPr="009E372C">
        <w:fldChar w:fldCharType="end"/>
      </w:r>
      <w:r w:rsidRPr="009E372C">
        <w:t>), medical and other multidisciplinary team staffing is a notable omission and potential source of bias in most studies estimating the effect of nurse staffing.</w:t>
      </w:r>
      <w:r w:rsidRPr="009E372C">
        <w:fldChar w:fldCharType="begin">
          <w:fldData xml:space="preserve">PEVuZE5vdGU+PENpdGU+PEF1dGhvcj5HcmlmZml0aHM8L0F1dGhvcj48WWVhcj4yMDE2PC9ZZWFy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</w:fldData>
        </w:fldChar>
      </w:r>
      <w:r w:rsidR="00D156F9">
        <w:instrText xml:space="preserve"> ADDIN EN.CITE </w:instrText>
      </w:r>
      <w:r w:rsidR="00D156F9">
        <w:fldChar w:fldCharType="begin">
          <w:fldData xml:space="preserve">PEVuZE5vdGU+PENpdGU+PEF1dGhvcj5HcmlmZml0aHM8L0F1dGhvcj48WWVhcj4yMDE2PC9ZZWFy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</w:fldData>
        </w:fldChar>
      </w:r>
      <w:r w:rsidR="00D156F9">
        <w:instrText xml:space="preserve"> ADDIN EN.CITE.DATA </w:instrText>
      </w:r>
      <w:r w:rsidR="00D156F9">
        <w:fldChar w:fldCharType="end"/>
      </w:r>
      <w:r w:rsidRPr="009E372C">
        <w:fldChar w:fldCharType="separate"/>
      </w:r>
      <w:r w:rsidRPr="009E372C">
        <w:rPr>
          <w:noProof/>
          <w:vertAlign w:val="superscript"/>
        </w:rPr>
        <w:t>4</w:t>
      </w:r>
      <w:r w:rsidRPr="009E372C">
        <w:fldChar w:fldCharType="end"/>
      </w:r>
      <w:r w:rsidRPr="009E372C">
        <w:t xml:space="preserve">  When undertaking scoping searches to prepare this background literature review, we found no papers giving an overview of studies exploring the associations between staffing and outcomes for other professional groups and so the extent to which cross-sectional associations might be biased by the omission of other professional groups is hard to assess, as is the relative effect from investment in nurse staffing as opposed to other groups.</w:t>
      </w:r>
    </w:p>
    <w:p w14:paraId="2AD12ACD" w14:textId="02AF1B36" w:rsidR="003C01A6" w:rsidRPr="009E372C" w:rsidRDefault="003C01A6" w:rsidP="003C01A6">
      <w:pPr>
        <w:pStyle w:val="BodyText"/>
      </w:pPr>
      <w:r w:rsidRPr="009E372C">
        <w:t>There have been previous reviews focussing specifically on economic studies, but studies were limited, and the reviews are now dated.</w:t>
      </w:r>
      <w:r w:rsidRPr="009E372C">
        <w:fldChar w:fldCharType="begin">
          <w:fldData xml:space="preserve">PEVuZE5vdGU+PENpdGU+PEF1dGhvcj5Ud2lnZzwvQXV0aG9yPjxZZWFyPjIwMTU8L1llYXI+PFJl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</w:fldData>
        </w:fldChar>
      </w:r>
      <w:r w:rsidR="00D156F9">
        <w:instrText xml:space="preserve"> ADDIN EN.CITE </w:instrText>
      </w:r>
      <w:r w:rsidR="00D156F9">
        <w:fldChar w:fldCharType="begin">
          <w:fldData xml:space="preserve">PEVuZE5vdGU+PENpdGU+PEF1dGhvcj5Ud2lnZzwvQXV0aG9yPjxZZWFyPjIwMTU8L1llYXI+PFJl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</w:fldData>
        </w:fldChar>
      </w:r>
      <w:r w:rsidR="00D156F9">
        <w:instrText xml:space="preserve"> ADDIN EN.CITE.DATA </w:instrText>
      </w:r>
      <w:r w:rsidR="00D156F9">
        <w:fldChar w:fldCharType="end"/>
      </w:r>
      <w:r w:rsidRPr="009E372C">
        <w:fldChar w:fldCharType="separate"/>
      </w:r>
      <w:r w:rsidRPr="009E372C">
        <w:rPr>
          <w:noProof/>
          <w:vertAlign w:val="superscript"/>
        </w:rPr>
        <w:t>4 52</w:t>
      </w:r>
      <w:r w:rsidRPr="009E372C">
        <w:fldChar w:fldCharType="end"/>
      </w:r>
      <w:r w:rsidRPr="009E372C">
        <w:t xml:space="preserve"> of cost-effectiveness / benefit vary widely and are hugely contingent on estimates of underlying effect (which are in turn subject to bias in the underlying cross-sectional studies), the cost perspective taken, as well as health costs and earnings in the country of study. Reviews revealed no studies that would allow a comparison of investment in nurse staffing with other staff groups or other changes in health provision using cost utility. Our cost-effectiveness analysis for one English hospital identified a cost per life saved from increasing average staffing by one RN hour per patient day of £69,097. Caution needs to be applied to using any estimate derived from a single site study, but in any case, the extent to which this estimate represents a good investment from a health system perspective depends not simply on the ‘lives saved’ but on the length and quality of life that results.</w:t>
      </w:r>
    </w:p>
    <w:p w14:paraId="3563C208" w14:textId="77777777" w:rsidR="003C01A6" w:rsidRPr="009E372C" w:rsidRDefault="003C01A6" w:rsidP="003C01A6">
      <w:pPr>
        <w:pStyle w:val="BodyText"/>
      </w:pPr>
      <w:r w:rsidRPr="009E372C">
        <w:t>To enhance the broad overview of the literature presented above, we undertook more in-depth searching to establish the extent of existing literature in the following areas:</w:t>
      </w:r>
    </w:p>
    <w:p w14:paraId="4F17724A" w14:textId="49E97D29" w:rsidR="003C01A6" w:rsidRPr="009E372C" w:rsidRDefault="003C01A6" w:rsidP="003C01A6">
      <w:pPr>
        <w:pStyle w:val="ListParagraph"/>
        <w:numPr>
          <w:ilvl w:val="0"/>
          <w:numId w:val="16"/>
        </w:numPr>
        <w:spacing w:before="100" w:after="100" w:line="274" w:lineRule="auto"/>
        <w:rPr>
          <w:rFonts w:cstheme="minorHAnsi"/>
          <w:szCs w:val="22"/>
        </w:rPr>
      </w:pPr>
      <w:r w:rsidRPr="009E372C">
        <w:rPr>
          <w:rFonts w:cstheme="minorHAnsi"/>
          <w:color w:val="333333"/>
          <w:szCs w:val="22"/>
          <w:shd w:val="clear" w:color="auto" w:fill="FFFFFF"/>
        </w:rPr>
        <w:t>In order to add to and update existing reviews of economic studies, we searched for and reviewed economic evaluations of alternative nurse staffing configurations (PROSPERO registration CRD42021281202).</w:t>
      </w:r>
      <w:r w:rsidRPr="009E372C">
        <w:rPr>
          <w:rFonts w:cstheme="minorHAnsi"/>
          <w:color w:val="333333"/>
          <w:szCs w:val="22"/>
          <w:shd w:val="clear" w:color="auto" w:fill="FFFFFF"/>
        </w:rPr>
        <w:fldChar w:fldCharType="begin"/>
      </w:r>
      <w:r w:rsidR="00D156F9">
        <w:rPr>
          <w:rFonts w:cstheme="minorHAnsi"/>
          <w:color w:val="333333"/>
          <w:szCs w:val="22"/>
          <w:shd w:val="clear" w:color="auto" w:fill="FFFFFF"/>
        </w:rPr>
        <w:instrText xml:space="preserve"> ADDIN EN.CITE &lt;EndNote&gt;&lt;Cite&gt;&lt;Author&gt;Saville&lt;/Author&gt;&lt;Year&gt;2021&lt;/Year&gt;&lt;RecNum&gt;50&lt;/RecNum&gt;&lt;DisplayText&gt;&lt;style face="superscript"&gt;53&lt;/style&gt;&lt;/DisplayText&gt;&lt;record&gt;&lt;rec-number&gt;50&lt;/rec-number&gt;&lt;foreign-keys&gt;&lt;key app="EN" db-id="r25sf9f59es00red2e7vfp9ozf099wpsdwx0" timestamp="1732806495"&gt;50&lt;/key&gt;&lt;/foreign-keys&gt;&lt;ref-type name="Journal Article"&gt;17&lt;/ref-type&gt;&lt;contributors&gt;&lt;authors&gt;&lt;author&gt;Christina Saville&lt;/author&gt;&lt;author&gt;Peter Griffiths&lt;/author&gt;&lt;author&gt;Jane Ball&lt;/author&gt;&lt;author&gt;Jeremy Jones&lt;/author&gt;&lt;author&gt;Chiara Dall&amp;apos;Ora&lt;/author&gt;&lt;author&gt;Bruna Rubbo&lt;/author&gt;&lt;author&gt;Lesley Turner&lt;/author&gt;&lt;/authors&gt;&lt;/contributors&gt;&lt;titles&gt;&lt;title&gt;Economic evaluations of alternative nurse staffing configurations: a systematic review of the literature&lt;/title&gt;&lt;secondary-title&gt;PROSPERO&lt;/secondary-title&gt;&lt;/titles&gt;&lt;periodical&gt;&lt;full-title&gt;PROSPERO&lt;/full-title&gt;&lt;/periodical&gt;&lt;volume&gt;CRD42021281202 &lt;/volume&gt;&lt;dates&gt;&lt;year&gt;2021&lt;/year&gt;&lt;/dates&gt;&lt;urls&gt;&lt;/urls&gt;&lt;/record&gt;&lt;/Cite&gt;&lt;/EndNote&gt;</w:instrText>
      </w:r>
      <w:r w:rsidRPr="009E372C">
        <w:rPr>
          <w:rFonts w:cstheme="minorHAnsi"/>
          <w:color w:val="333333"/>
          <w:szCs w:val="22"/>
          <w:shd w:val="clear" w:color="auto" w:fill="FFFFFF"/>
        </w:rPr>
        <w:fldChar w:fldCharType="separate"/>
      </w:r>
      <w:r w:rsidRPr="009E372C">
        <w:rPr>
          <w:rFonts w:cstheme="minorHAnsi"/>
          <w:noProof/>
          <w:color w:val="333333"/>
          <w:szCs w:val="22"/>
          <w:shd w:val="clear" w:color="auto" w:fill="FFFFFF"/>
          <w:vertAlign w:val="superscript"/>
        </w:rPr>
        <w:t>53</w:t>
      </w:r>
      <w:r w:rsidRPr="009E372C">
        <w:rPr>
          <w:rFonts w:cstheme="minorHAnsi"/>
          <w:color w:val="333333"/>
          <w:szCs w:val="22"/>
          <w:shd w:val="clear" w:color="auto" w:fill="FFFFFF"/>
        </w:rPr>
        <w:fldChar w:fldCharType="end"/>
      </w:r>
    </w:p>
    <w:p w14:paraId="5188625D" w14:textId="065F3647" w:rsidR="003C01A6" w:rsidRPr="009E372C" w:rsidRDefault="003C01A6" w:rsidP="003C01A6">
      <w:pPr>
        <w:pStyle w:val="ListParagraph"/>
        <w:numPr>
          <w:ilvl w:val="0"/>
          <w:numId w:val="16"/>
        </w:numPr>
        <w:spacing w:before="100" w:after="100" w:line="274" w:lineRule="auto"/>
        <w:rPr>
          <w:rFonts w:cstheme="minorHAnsi"/>
          <w:szCs w:val="22"/>
        </w:rPr>
      </w:pPr>
      <w:r w:rsidRPr="009E372C">
        <w:rPr>
          <w:rFonts w:cstheme="minorHAnsi"/>
          <w:szCs w:val="22"/>
        </w:rPr>
        <w:t>To identify studies that are potentially less prone to bias we reviewed studies that explored the association of nurse staffing with patient outcomes using longitudinal designs (</w:t>
      </w:r>
      <w:r w:rsidRPr="009E372C">
        <w:rPr>
          <w:rFonts w:cstheme="minorHAnsi"/>
          <w:color w:val="333333"/>
          <w:szCs w:val="22"/>
          <w:shd w:val="clear" w:color="auto" w:fill="FFFFFF"/>
        </w:rPr>
        <w:t>PROSPERO registration CRD42020191798).</w:t>
      </w:r>
      <w:r w:rsidRPr="009E372C">
        <w:rPr>
          <w:rFonts w:cstheme="minorHAnsi"/>
          <w:color w:val="333333"/>
          <w:szCs w:val="22"/>
          <w:shd w:val="clear" w:color="auto" w:fill="FFFFFF"/>
        </w:rPr>
        <w:fldChar w:fldCharType="begin"/>
      </w:r>
      <w:r w:rsidR="00D156F9">
        <w:rPr>
          <w:rFonts w:cstheme="minorHAnsi"/>
          <w:color w:val="333333"/>
          <w:szCs w:val="22"/>
          <w:shd w:val="clear" w:color="auto" w:fill="FFFFFF"/>
        </w:rPr>
        <w:instrText xml:space="preserve"> ADDIN EN.CITE &lt;EndNote&gt;&lt;Cite&gt;&lt;Author&gt;Dall&amp;apos;Ora&lt;/Author&gt;&lt;Year&gt;2020&lt;/Year&gt;&lt;RecNum&gt;51&lt;/RecNum&gt;&lt;DisplayText&gt;&lt;style face="superscript"&gt;54&lt;/style&gt;&lt;/DisplayText&gt;&lt;record&gt;&lt;rec-number&gt;51&lt;/rec-number&gt;&lt;foreign-keys&gt;&lt;key app="EN" db-id="r25sf9f59es00red2e7vfp9ozf099wpsdwx0" timestamp="1732806495"&gt;51&lt;/key&gt;&lt;/foreign-keys&gt;&lt;ref-type name="Journal Article"&gt;17&lt;/ref-type&gt;&lt;contributors&gt;&lt;authors&gt;&lt;author&gt;Chiara Dall&amp;apos;Ora&lt;/author&gt;&lt;author&gt;Peter Griffiths&lt;/author&gt;&lt;author&gt;Bruna Rubbo&lt;/author&gt;&lt;author&gt;Christina Saville&lt;/author&gt;&lt;author&gt;Lesley Turner&lt;/author&gt;&lt;author&gt;Jeremy Jones&lt;/author&gt;&lt;/authors&gt;&lt;/contributors&gt;&lt;titles&gt;&lt;title&gt;What is the association between nurse and midwife staffing levels and patient outcomes, quality of care and resource use? A systematic review and meta-analysis of longitudinal studies.&lt;/title&gt;&lt;secondary-title&gt;PROSPERO&lt;/secondary-title&gt;&lt;/titles&gt;&lt;periodical&gt;&lt;full-title&gt;PROSPERO&lt;/full-title&gt;&lt;/periodical&gt;&lt;volume&gt;CRD42020191798&lt;/volume&gt;&lt;dates&gt;&lt;year&gt;2020&lt;/year&gt;&lt;pub-dates&gt;&lt;date&gt;June 2020&lt;/date&gt;&lt;/pub-dates&gt;&lt;/dates&gt;&lt;urls&gt;&lt;/urls&gt;&lt;/record&gt;&lt;/Cite&gt;&lt;/EndNote&gt;</w:instrText>
      </w:r>
      <w:r w:rsidRPr="009E372C">
        <w:rPr>
          <w:rFonts w:cstheme="minorHAnsi"/>
          <w:color w:val="333333"/>
          <w:szCs w:val="22"/>
          <w:shd w:val="clear" w:color="auto" w:fill="FFFFFF"/>
        </w:rPr>
        <w:fldChar w:fldCharType="separate"/>
      </w:r>
      <w:r w:rsidRPr="009E372C">
        <w:rPr>
          <w:rFonts w:cstheme="minorHAnsi"/>
          <w:noProof/>
          <w:color w:val="333333"/>
          <w:szCs w:val="22"/>
          <w:shd w:val="clear" w:color="auto" w:fill="FFFFFF"/>
          <w:vertAlign w:val="superscript"/>
        </w:rPr>
        <w:t>54</w:t>
      </w:r>
      <w:r w:rsidRPr="009E372C">
        <w:rPr>
          <w:rFonts w:cstheme="minorHAnsi"/>
          <w:color w:val="333333"/>
          <w:szCs w:val="22"/>
          <w:shd w:val="clear" w:color="auto" w:fill="FFFFFF"/>
        </w:rPr>
        <w:fldChar w:fldCharType="end"/>
      </w:r>
    </w:p>
    <w:p w14:paraId="78326FAF" w14:textId="271DE225" w:rsidR="003C01A6" w:rsidRPr="009E372C" w:rsidRDefault="003C01A6" w:rsidP="003C01A6">
      <w:pPr>
        <w:pStyle w:val="ListParagraph"/>
        <w:numPr>
          <w:ilvl w:val="0"/>
          <w:numId w:val="16"/>
        </w:numPr>
        <w:spacing w:before="100" w:after="100" w:line="274" w:lineRule="auto"/>
        <w:rPr>
          <w:rFonts w:cstheme="minorHAnsi"/>
          <w:szCs w:val="22"/>
        </w:rPr>
      </w:pPr>
      <w:r w:rsidRPr="009E372C">
        <w:rPr>
          <w:rFonts w:cstheme="minorHAnsi"/>
          <w:szCs w:val="22"/>
        </w:rPr>
        <w:t xml:space="preserve">To consider the influence of staffing levels from other professional groups in maintaining safety, and the consequence of their omission on the estimated effects of nurse staffing, we reviewed studies that considered the wider multi-disciplinary team, focussing on mortality as a common measure of patient safety and in order to help focus our searches </w:t>
      </w:r>
      <w:r w:rsidRPr="009E372C">
        <w:rPr>
          <w:rFonts w:cstheme="minorHAnsi"/>
          <w:color w:val="333333"/>
          <w:szCs w:val="22"/>
          <w:shd w:val="clear" w:color="auto" w:fill="FFFFFF"/>
        </w:rPr>
        <w:t>(PROSPERO registration CRD42020219869).</w:t>
      </w:r>
      <w:r w:rsidRPr="009E372C">
        <w:rPr>
          <w:rFonts w:cstheme="minorHAnsi"/>
          <w:color w:val="333333"/>
          <w:szCs w:val="22"/>
          <w:shd w:val="clear" w:color="auto" w:fill="FFFFFF"/>
        </w:rPr>
        <w:fldChar w:fldCharType="begin"/>
      </w:r>
      <w:r w:rsidR="00D156F9">
        <w:rPr>
          <w:rFonts w:cstheme="minorHAnsi"/>
          <w:color w:val="333333"/>
          <w:szCs w:val="22"/>
          <w:shd w:val="clear" w:color="auto" w:fill="FFFFFF"/>
        </w:rPr>
        <w:instrText xml:space="preserve"> ADDIN EN.CITE &lt;EndNote&gt;&lt;Cite&gt;&lt;Author&gt;Rubbo&lt;/Author&gt;&lt;Year&gt;2020&lt;/Year&gt;&lt;RecNum&gt;52&lt;/RecNum&gt;&lt;DisplayText&gt;&lt;style face="superscript"&gt;55&lt;/style&gt;&lt;/DisplayText&gt;&lt;record&gt;&lt;rec-number&gt;52&lt;/rec-number&gt;&lt;foreign-keys&gt;&lt;key app="EN" db-id="r25sf9f59es00red2e7vfp9ozf099wpsdwx0" timestamp="1732806495"&gt;52&lt;/key&gt;&lt;/foreign-keys&gt;&lt;ref-type name="Journal Article"&gt;17&lt;/ref-type&gt;&lt;contributors&gt;&lt;authors&gt;&lt;author&gt;Bruna Rubbo&lt;/author&gt;&lt;author&gt;Peter Griffiths&lt;/author&gt;&lt;author&gt;Christina Saville&lt;/author&gt;&lt;author&gt;Chiara Dall&amp;apos;Ora&lt;/author&gt;&lt;author&gt;Lesley Turner&lt;/author&gt;&lt;author&gt;Jane Ball&lt;/author&gt;&lt;/authors&gt;&lt;/contributors&gt;&lt;titles&gt;&lt;title&gt;Associations between healthcare professional staffing levels and mortality in acute hospitals, a systematic review (protocol)&lt;/title&gt;&lt;secondary-title&gt;PROSPERO&lt;/secondary-title&gt;&lt;/titles&gt;&lt;periodical&gt;&lt;full-title&gt;PROSPERO&lt;/full-title&gt;&lt;/periodical&gt;&lt;volume&gt;CRD42020219869&lt;/volume&gt;&lt;dates&gt;&lt;year&gt;2020&lt;/year&gt;&lt;pub-dates&gt;&lt;date&gt;11 November 2020&lt;/date&gt;&lt;/pub-dates&gt;&lt;/dates&gt;&lt;urls&gt;&lt;/urls&gt;&lt;/record&gt;&lt;/Cite&gt;&lt;/EndNote&gt;</w:instrText>
      </w:r>
      <w:r w:rsidRPr="009E372C">
        <w:rPr>
          <w:rFonts w:cstheme="minorHAnsi"/>
          <w:color w:val="333333"/>
          <w:szCs w:val="22"/>
          <w:shd w:val="clear" w:color="auto" w:fill="FFFFFF"/>
        </w:rPr>
        <w:fldChar w:fldCharType="separate"/>
      </w:r>
      <w:r w:rsidRPr="009E372C">
        <w:rPr>
          <w:rFonts w:cstheme="minorHAnsi"/>
          <w:noProof/>
          <w:color w:val="333333"/>
          <w:szCs w:val="22"/>
          <w:shd w:val="clear" w:color="auto" w:fill="FFFFFF"/>
          <w:vertAlign w:val="superscript"/>
        </w:rPr>
        <w:t>55</w:t>
      </w:r>
      <w:r w:rsidRPr="009E372C">
        <w:rPr>
          <w:rFonts w:cstheme="minorHAnsi"/>
          <w:color w:val="333333"/>
          <w:szCs w:val="22"/>
          <w:shd w:val="clear" w:color="auto" w:fill="FFFFFF"/>
        </w:rPr>
        <w:fldChar w:fldCharType="end"/>
      </w:r>
    </w:p>
    <w:p w14:paraId="41F38DFA" w14:textId="77777777" w:rsidR="003C01A6" w:rsidRPr="009E372C" w:rsidRDefault="003C01A6" w:rsidP="003C01A6">
      <w:pPr>
        <w:pStyle w:val="BodyText"/>
      </w:pPr>
      <w:r w:rsidRPr="009E372C">
        <w:t>Here we focus on reporting the first of these reviews in detail and provide brief summaries of the others which have been published in full elsewhere.</w:t>
      </w:r>
    </w:p>
    <w:p w14:paraId="379A7DF9" w14:textId="77777777" w:rsidR="003C01A6" w:rsidRPr="00281995" w:rsidRDefault="003C01A6" w:rsidP="00765954">
      <w:pPr>
        <w:keepNext/>
        <w:keepLines/>
        <w:numPr>
          <w:ilvl w:val="1"/>
          <w:numId w:val="18"/>
        </w:numPr>
        <w:tabs>
          <w:tab w:val="left" w:pos="360"/>
          <w:tab w:val="left" w:pos="720"/>
        </w:tabs>
        <w:spacing w:after="220"/>
        <w:ind w:left="0" w:firstLine="0"/>
        <w:outlineLvl w:val="1"/>
      </w:pPr>
      <w:bookmarkStart w:id="23" w:name="_Toc145059334"/>
      <w:bookmarkStart w:id="24" w:name="_Toc145091098"/>
      <w:bookmarkStart w:id="25" w:name="_Toc188277168"/>
      <w:r w:rsidRPr="00281995">
        <w:rPr>
          <w:rFonts w:eastAsia="Times New Roman"/>
          <w:b/>
          <w:kern w:val="36"/>
          <w:sz w:val="24"/>
          <w:shd w:val="clear" w:color="auto" w:fill="FFFFFF"/>
          <w:lang w:eastAsia="en-GB"/>
        </w:rPr>
        <w:t>Review methods</w:t>
      </w:r>
      <w:bookmarkEnd w:id="23"/>
      <w:bookmarkEnd w:id="24"/>
      <w:bookmarkEnd w:id="25"/>
    </w:p>
    <w:p w14:paraId="3CDF7E3E" w14:textId="3AA0F826" w:rsidR="003C01A6" w:rsidRPr="009E372C" w:rsidRDefault="003C01A6" w:rsidP="003C01A6">
      <w:pPr>
        <w:pStyle w:val="BodyText"/>
      </w:pPr>
      <w:r w:rsidRPr="009E372C">
        <w:t>We based our search strategies on those developed for the systematic reviews of nurse staffing literature for NICE.</w:t>
      </w:r>
      <w:r w:rsidRPr="009E372C">
        <w:fldChar w:fldCharType="begin"/>
      </w:r>
      <w:r w:rsidR="00D156F9">
        <w:instrText xml:space="preserve"> ADDIN EN.CITE &lt;EndNote&gt;&lt;Cite&gt;&lt;Author&gt;Griffiths&lt;/Author&gt;&lt;Year&gt;2014&lt;/Year&gt;&lt;RecNum&gt;53&lt;/RecNum&gt;&lt;DisplayText&gt;&lt;style face="superscript"&gt;56&lt;/style&gt;&lt;/DisplayText&gt;&lt;record&gt;&lt;rec-number&gt;53&lt;/rec-number&gt;&lt;foreign-keys&gt;&lt;key app="EN" db-id="r25sf9f59es00red2e7vfp9ozf099wpsdwx0" timestamp="1732806495"&gt;53&lt;/key&gt;&lt;/foreign-keys&gt;&lt;ref-type name="Report"&gt;27&lt;/ref-type&gt;&lt;contributors&gt;&lt;authors&gt;&lt;author&gt;Griffiths, Peter&lt;/author&gt;&lt;author&gt;Ball, Jane&lt;/author&gt;&lt;author&gt;Drennan, Jonathan&lt;/author&gt;&lt;author&gt;James, Liz&lt;/author&gt;&lt;author&gt;Jones, Jeremy&lt;/author&gt;&lt;author&gt;Recio-Saucedo, Alejandra&lt;/author&gt;&lt;author&gt;Simon, Michael&lt;/author&gt;&lt;/authors&gt;&lt;tertiary-authors&gt;&lt;author&gt;University of Southampton&lt;/author&gt;&lt;/tertiary-authors&gt;&lt;/contributors&gt;&lt;titles&gt;&lt;title&gt;The association between patient safety outcomes and nurse/healthcare assistant skill mix and staffing levels and factors that may influence staffing requirements (NICE evidence review)&lt;/title&gt;&lt;/titles&gt;&lt;dates&gt;&lt;year&gt;2014&lt;/year&gt;&lt;/dates&gt;&lt;publisher&gt;University of Southampton&lt;/publisher&gt;&lt;label&gt;eps:367526&lt;/label&gt;&lt;urls&gt;&lt;related-urls&gt;&lt;url&gt;http://eprints.soton.ac.uk/367526/&lt;/url&gt;&lt;/related-urls&gt;&lt;/urls&gt;&lt;/record&gt;&lt;/Cite&gt;&lt;/EndNote&gt;</w:instrText>
      </w:r>
      <w:r w:rsidRPr="009E372C">
        <w:fldChar w:fldCharType="separate"/>
      </w:r>
      <w:r w:rsidRPr="009E372C">
        <w:rPr>
          <w:noProof/>
          <w:vertAlign w:val="superscript"/>
        </w:rPr>
        <w:t>56</w:t>
      </w:r>
      <w:r w:rsidRPr="009E372C">
        <w:fldChar w:fldCharType="end"/>
      </w:r>
      <w:r w:rsidRPr="009E372C">
        <w:t xml:space="preserve"> We searched Pubmed/Medline, Embase, CINAHL and the Cochrane Library. Additionally, for economic evaluations, we searched the NHS economic evaluation database (EED) and the Health Technology Assessment database maintained by the International Network of Agencies for Health Technology Assessment. For detailed search strategies, see</w:t>
      </w:r>
      <w:r w:rsidR="00733D3C">
        <w:t xml:space="preserve"> </w:t>
      </w:r>
      <w:r w:rsidR="003D2B99">
        <w:fldChar w:fldCharType="begin"/>
      </w:r>
      <w:r w:rsidR="003D2B99">
        <w:instrText xml:space="preserve"> REF _Ref145491168 \h </w:instrText>
      </w:r>
      <w:r w:rsidR="003D2B99">
        <w:fldChar w:fldCharType="separate"/>
      </w:r>
      <w:r w:rsidR="00F33A7D" w:rsidRPr="009E372C">
        <w:t xml:space="preserve">Table </w:t>
      </w:r>
      <w:r w:rsidR="00F33A7D">
        <w:rPr>
          <w:noProof/>
        </w:rPr>
        <w:t>27</w:t>
      </w:r>
      <w:r w:rsidR="003D2B99">
        <w:fldChar w:fldCharType="end"/>
      </w:r>
      <w:r w:rsidR="008D4AC2">
        <w:t>, Appendix 1</w:t>
      </w:r>
      <w:r w:rsidRPr="009E372C">
        <w:t>.  Searches were undertaken and finalised between April 2021 and October 2022 (economics review). Although we cannot guarantee the searches are comprehensive beyond these dates, members of the study team monitored content alerts for new studies that would significantly alter the overall conclusions.</w:t>
      </w:r>
    </w:p>
    <w:p w14:paraId="64FAE09F" w14:textId="372ED7C2" w:rsidR="003C01A6" w:rsidRPr="009E372C" w:rsidRDefault="003C01A6" w:rsidP="003C01A6">
      <w:pPr>
        <w:pStyle w:val="BodyText"/>
      </w:pPr>
      <w:r w:rsidRPr="009E372C">
        <w:t>We selected material against criteria specified in the individual study protocols with a view to identifying i) economic evaluations of the consequences of nurse staffing variations (including cost-minimisation, cost-benefit, cost-consequences, cost-effectiveness and cost-utility studies) in secondary modelling studies, observational studies or prospective intervention studies, ii) all studies that explored nurse staffing and patient outcomes relationships using a prospective or other longitudinal design, and iii) studies that explored associations between mortality rates and at least one other non-nursing staff group alongside nursing. We undertook a structured assessment of risk of bias appropriate to the study designs. We used the ROBINS-I tool</w:t>
      </w:r>
      <w:r w:rsidRPr="009E372C">
        <w:fldChar w:fldCharType="begin">
          <w:fldData xml:space="preserve">PEVuZE5vdGU+PENpdGU+PEF1dGhvcj5TdGVybmU8L0F1dGhvcj48WWVhcj4yMDE2PC9ZZWFyPjxS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</w:fldData>
        </w:fldChar>
      </w:r>
      <w:r w:rsidR="00D156F9">
        <w:instrText xml:space="preserve"> ADDIN EN.CITE </w:instrText>
      </w:r>
      <w:r w:rsidR="00D156F9">
        <w:fldChar w:fldCharType="begin">
          <w:fldData xml:space="preserve">PEVuZE5vdGU+PENpdGU+PEF1dGhvcj5TdGVybmU8L0F1dGhvcj48WWVhcj4yMDE2PC9ZZWFyPjxS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</w:fldData>
        </w:fldChar>
      </w:r>
      <w:r w:rsidR="00D156F9">
        <w:instrText xml:space="preserve"> ADDIN EN.CITE.DATA </w:instrText>
      </w:r>
      <w:r w:rsidR="00D156F9">
        <w:fldChar w:fldCharType="end"/>
      </w:r>
      <w:r w:rsidRPr="009E372C">
        <w:fldChar w:fldCharType="separate"/>
      </w:r>
      <w:r w:rsidRPr="009E372C">
        <w:rPr>
          <w:noProof/>
          <w:vertAlign w:val="superscript"/>
        </w:rPr>
        <w:t>57</w:t>
      </w:r>
      <w:r w:rsidRPr="009E372C">
        <w:fldChar w:fldCharType="end"/>
      </w:r>
      <w:r w:rsidRPr="009E372C">
        <w:t xml:space="preserve"> to assess the risk of bias for our review of longitudinal studies, because we wanted to determine the strength of each study to estimate an intervention effect from changes in nurse staffing. For elements of the review, where we anticipated mainly cross-sectional studies, we used a framework based on that used for National Institute for Health and Care Excellence public health guidance, adapted and tailored to studies of staffing and outcome associations.</w:t>
      </w:r>
      <w:r w:rsidRPr="009E372C">
        <w:fldChar w:fldCharType="begin"/>
      </w:r>
      <w:r w:rsidR="00D156F9">
        <w:instrText xml:space="preserve"> ADDIN EN.CITE &lt;EndNote&gt;&lt;Cite&gt;&lt;Author&gt;National Institute for Clinical Excellence&lt;/Author&gt;&lt;Year&gt;2012&lt;/Year&gt;&lt;RecNum&gt;55&lt;/RecNum&gt;&lt;DisplayText&gt;&lt;style face="superscript"&gt;56 58&lt;/style&gt;&lt;/DisplayText&gt;&lt;record&gt;&lt;rec-number&gt;55&lt;/rec-number&gt;&lt;foreign-keys&gt;&lt;key app="EN" db-id="r25sf9f59es00red2e7vfp9ozf099wpsdwx0" timestamp="1732806495"&gt;55&lt;/key&gt;&lt;/foreign-keys&gt;&lt;ref-type name="Book"&gt;6&lt;/ref-type&gt;&lt;contributors&gt;&lt;authors&gt;&lt;author&gt;National Institute for Clinical Excellence,&lt;/author&gt;&lt;/authors&gt;&lt;tertiary-authors&gt;&lt;author&gt;3rd&lt;/author&gt;&lt;/tertiary-authors&gt;&lt;/contributors&gt;&lt;titles&gt;&lt;title&gt;Methods for the development of NICE public health guidance&lt;/title&gt;&lt;/titles&gt;&lt;dates&gt;&lt;year&gt;2012&lt;/year&gt;&lt;/dates&gt;&lt;publisher&gt;NICE: London&lt;/publisher&gt;&lt;urls&gt;&lt;/urls&gt;&lt;/record&gt;&lt;/Cite&gt;&lt;Cite&gt;&lt;Author&gt;Griffiths&lt;/Author&gt;&lt;Year&gt;2014&lt;/Year&gt;&lt;RecNum&gt;53&lt;/RecNum&gt;&lt;record&gt;&lt;rec-number&gt;53&lt;/rec-number&gt;&lt;foreign-keys&gt;&lt;key app="EN" db-id="r25sf9f59es00red2e7vfp9ozf099wpsdwx0" timestamp="1732806495"&gt;53&lt;/key&gt;&lt;/foreign-keys&gt;&lt;ref-type name="Report"&gt;27&lt;/ref-type&gt;&lt;contributors&gt;&lt;authors&gt;&lt;author&gt;Griffiths, Peter&lt;/author&gt;&lt;author&gt;Ball, Jane&lt;/author&gt;&lt;author&gt;Drennan, Jonathan&lt;/author&gt;&lt;author&gt;James, Liz&lt;/author&gt;&lt;author&gt;Jones, Jeremy&lt;/author&gt;&lt;author&gt;Recio-Saucedo, Alejandra&lt;/author&gt;&lt;author&gt;Simon, Michael&lt;/author&gt;&lt;/authors&gt;&lt;tertiary-authors&gt;&lt;author&gt;University of Southampton&lt;/author&gt;&lt;/tertiary-authors&gt;&lt;/contributors&gt;&lt;titles&gt;&lt;title&gt;The association between patient safety outcomes and nurse/healthcare assistant skill mix and staffing levels and factors that may influence staffing requirements (NICE evidence review)&lt;/title&gt;&lt;/titles&gt;&lt;dates&gt;&lt;year&gt;2014&lt;/year&gt;&lt;/dates&gt;&lt;publisher&gt;University of Southampton&lt;/publisher&gt;&lt;label&gt;eps:367526&lt;/label&gt;&lt;urls&gt;&lt;related-urls&gt;&lt;url&gt;http://eprints.soton.ac.uk/367526/&lt;/url&gt;&lt;/related-urls&gt;&lt;/urls&gt;&lt;/record&gt;&lt;/Cite&gt;&lt;/EndNote&gt;</w:instrText>
      </w:r>
      <w:r w:rsidRPr="009E372C">
        <w:fldChar w:fldCharType="separate"/>
      </w:r>
      <w:r w:rsidRPr="009E372C">
        <w:rPr>
          <w:noProof/>
          <w:vertAlign w:val="superscript"/>
        </w:rPr>
        <w:t>56 58</w:t>
      </w:r>
      <w:r w:rsidRPr="009E372C">
        <w:fldChar w:fldCharType="end"/>
      </w:r>
      <w:r w:rsidRPr="009E372C">
        <w:t xml:space="preserve"> For economic studies we additionally used Henrikson and Skelly’s framework, which brings together common domains from three economic reporting checklists.</w:t>
      </w:r>
      <w:r w:rsidRPr="009E372C">
        <w:fldChar w:fldCharType="begin"/>
      </w:r>
      <w:r w:rsidR="00D156F9">
        <w:instrText xml:space="preserve"> ADDIN EN.CITE &lt;EndNote&gt;&lt;Cite&gt;&lt;Author&gt;Henrikson&lt;/Author&gt;&lt;Year&gt;2013&lt;/Year&gt;&lt;RecNum&gt;56&lt;/RecNum&gt;&lt;DisplayText&gt;&lt;style face="superscript"&gt;59&lt;/style&gt;&lt;/DisplayText&gt;&lt;record&gt;&lt;rec-number&gt;56&lt;/rec-number&gt;&lt;foreign-keys&gt;&lt;key app="EN" db-id="r25sf9f59es00red2e7vfp9ozf099wpsdwx0" timestamp="1732806495"&gt;56&lt;/key&gt;&lt;/foreign-keys&gt;&lt;ref-type name="Journal Article"&gt;17&lt;/ref-type&gt;&lt;contributors&gt;&lt;authors&gt;&lt;author&gt;Henrikson, N. B.&lt;/author&gt;&lt;author&gt;Skelly, A. C.&lt;/author&gt;&lt;/authors&gt;&lt;/contributors&gt;&lt;auth-address&gt;Spectrum Research, Inc, Tacoma, Washington, United States.&lt;/auth-address&gt;&lt;titles&gt;&lt;title&gt;Economic studies part 2: evaluating the quality&lt;/title&gt;&lt;secondary-title&gt;Evid Based Spine Care J&lt;/secondary-title&gt;&lt;/titles&gt;&lt;periodical&gt;&lt;full-title&gt;Evid Based Spine Care J&lt;/full-title&gt;&lt;/periodical&gt;&lt;pages&gt;2-5&lt;/pages&gt;&lt;volume&gt;4&lt;/volume&gt;&lt;number&gt;1&lt;/number&gt;&lt;edition&gt;2014/01/18&lt;/edition&gt;&lt;dates&gt;&lt;year&gt;2013&lt;/year&gt;&lt;pub-dates&gt;&lt;date&gt;Apr&lt;/date&gt;&lt;/pub-dates&gt;&lt;/dates&gt;&lt;isbn&gt;1663-7976 (Print)&amp;#xD;1869-4136 (Electronic)&amp;#xD;1663-7976 (Linking)&lt;/isbn&gt;&lt;accession-num&gt;24436693&lt;/accession-num&gt;&lt;urls&gt;&lt;related-urls&gt;&lt;url&gt;https://www.ncbi.nlm.nih.gov/pubmed/24436693&lt;/url&gt;&lt;/related-urls&gt;&lt;/urls&gt;&lt;custom2&gt;PMC3699241&lt;/custom2&gt;&lt;electronic-resource-num&gt;10.1055/s-0033-1341594&lt;/electronic-resource-num&gt;&lt;/record&gt;&lt;/Cite&gt;&lt;/EndNote&gt;</w:instrText>
      </w:r>
      <w:r w:rsidRPr="009E372C">
        <w:fldChar w:fldCharType="separate"/>
      </w:r>
      <w:r w:rsidRPr="009E372C">
        <w:rPr>
          <w:noProof/>
          <w:vertAlign w:val="superscript"/>
        </w:rPr>
        <w:t>59</w:t>
      </w:r>
      <w:r w:rsidRPr="009E372C">
        <w:fldChar w:fldCharType="end"/>
      </w:r>
      <w:r w:rsidRPr="009E372C">
        <w:t xml:space="preserve"> </w:t>
      </w:r>
    </w:p>
    <w:p w14:paraId="07881446" w14:textId="77777777" w:rsidR="003C01A6" w:rsidRPr="00281995" w:rsidRDefault="003C01A6" w:rsidP="00765954">
      <w:pPr>
        <w:keepNext/>
        <w:keepLines/>
        <w:numPr>
          <w:ilvl w:val="1"/>
          <w:numId w:val="18"/>
        </w:numPr>
        <w:tabs>
          <w:tab w:val="left" w:pos="360"/>
          <w:tab w:val="left" w:pos="720"/>
        </w:tabs>
        <w:spacing w:after="220"/>
        <w:ind w:left="0" w:firstLine="0"/>
        <w:outlineLvl w:val="1"/>
      </w:pPr>
      <w:bookmarkStart w:id="26" w:name="_Toc145059335"/>
      <w:bookmarkStart w:id="27" w:name="_Toc145091099"/>
      <w:bookmarkStart w:id="28" w:name="_Toc188277169"/>
      <w:r w:rsidRPr="00281995">
        <w:rPr>
          <w:rFonts w:eastAsia="Times New Roman"/>
          <w:b/>
          <w:kern w:val="36"/>
          <w:sz w:val="24"/>
          <w:shd w:val="clear" w:color="auto" w:fill="FFFFFF"/>
          <w:lang w:eastAsia="en-GB"/>
        </w:rPr>
        <w:t>Economic evidence</w:t>
      </w:r>
      <w:bookmarkEnd w:id="26"/>
      <w:bookmarkEnd w:id="27"/>
      <w:bookmarkEnd w:id="28"/>
    </w:p>
    <w:p w14:paraId="4FC96E61" w14:textId="1E8605B3" w:rsidR="00BC33CD" w:rsidRPr="00BC33CD" w:rsidRDefault="00A73355" w:rsidP="00BC33CD">
      <w:pPr>
        <w:pStyle w:val="BodyText"/>
        <w:rPr>
          <w:lang w:eastAsia="en-GB"/>
        </w:rPr>
      </w:pPr>
      <w:r>
        <w:rPr>
          <w:lang w:eastAsia="en-GB"/>
        </w:rPr>
        <w:t xml:space="preserve">This section contains material that has now been accepted for publication and will be published </w:t>
      </w:r>
      <w:r w:rsidR="002F0D7A">
        <w:rPr>
          <w:lang w:eastAsia="en-GB"/>
        </w:rPr>
        <w:t xml:space="preserve">in the International Journal of Nursing studies under a cc-by license. </w:t>
      </w:r>
      <w:r w:rsidR="00CE229B">
        <w:rPr>
          <w:lang w:eastAsia="en-GB"/>
        </w:rPr>
        <w:fldChar w:fldCharType="begin">
          <w:fldData xml:space="preserve">PEVuZE5vdGU+PENpdGU+PEF1dGhvcj5HcmlmZml0aHM8L0F1dGhvcj48WWVhcj4yMDIzPC9ZZWFy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</w:fldData>
        </w:fldChar>
      </w:r>
      <w:r w:rsidR="00436065">
        <w:rPr>
          <w:lang w:eastAsia="en-GB"/>
        </w:rPr>
        <w:instrText xml:space="preserve"> ADDIN EN.CITE </w:instrText>
      </w:r>
      <w:r w:rsidR="00436065">
        <w:rPr>
          <w:lang w:eastAsia="en-GB"/>
        </w:rPr>
        <w:fldChar w:fldCharType="begin">
          <w:fldData xml:space="preserve">PEVuZE5vdGU+PENpdGU+PEF1dGhvcj5HcmlmZml0aHM8L0F1dGhvcj48WWVhcj4yMDIzPC9ZZWFy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</w:fldData>
        </w:fldChar>
      </w:r>
      <w:r w:rsidR="00436065">
        <w:rPr>
          <w:lang w:eastAsia="en-GB"/>
        </w:rPr>
        <w:instrText xml:space="preserve"> ADDIN EN.CITE.DATA </w:instrText>
      </w:r>
      <w:r w:rsidR="00436065">
        <w:rPr>
          <w:lang w:eastAsia="en-GB"/>
        </w:rPr>
      </w:r>
      <w:r w:rsidR="00436065">
        <w:rPr>
          <w:lang w:eastAsia="en-GB"/>
        </w:rPr>
        <w:fldChar w:fldCharType="end"/>
      </w:r>
      <w:r w:rsidR="00CE229B">
        <w:rPr>
          <w:lang w:eastAsia="en-GB"/>
        </w:rPr>
      </w:r>
      <w:r w:rsidR="00CE229B">
        <w:rPr>
          <w:lang w:eastAsia="en-GB"/>
        </w:rPr>
        <w:fldChar w:fldCharType="separate"/>
      </w:r>
      <w:r w:rsidR="00CE229B" w:rsidRPr="00CE229B">
        <w:rPr>
          <w:noProof/>
          <w:vertAlign w:val="superscript"/>
          <w:lang w:eastAsia="en-GB"/>
        </w:rPr>
        <w:t>60</w:t>
      </w:r>
      <w:r w:rsidR="00CE229B">
        <w:rPr>
          <w:lang w:eastAsia="en-GB"/>
        </w:rPr>
        <w:fldChar w:fldCharType="end"/>
      </w:r>
      <w:r w:rsidR="0052273F">
        <w:rPr>
          <w:lang w:eastAsia="en-GB"/>
        </w:rPr>
        <w:t xml:space="preserve"> </w:t>
      </w:r>
      <w:r w:rsidR="00B73390">
        <w:rPr>
          <w:lang w:eastAsia="en-GB"/>
        </w:rPr>
        <w:t xml:space="preserve">Material </w:t>
      </w:r>
      <w:r w:rsidR="008211CC">
        <w:rPr>
          <w:lang w:eastAsia="en-GB"/>
        </w:rPr>
        <w:t>is used and</w:t>
      </w:r>
      <w:r w:rsidR="0052273F">
        <w:rPr>
          <w:lang w:eastAsia="en-GB"/>
        </w:rPr>
        <w:t xml:space="preserve"> adapt</w:t>
      </w:r>
      <w:r w:rsidR="008211CC">
        <w:rPr>
          <w:lang w:eastAsia="en-GB"/>
        </w:rPr>
        <w:t>ed</w:t>
      </w:r>
      <w:r w:rsidR="0052273F">
        <w:rPr>
          <w:lang w:eastAsia="en-GB"/>
        </w:rPr>
        <w:t xml:space="preserve"> </w:t>
      </w:r>
      <w:r w:rsidR="008211CC">
        <w:rPr>
          <w:lang w:eastAsia="en-GB"/>
        </w:rPr>
        <w:t xml:space="preserve">here </w:t>
      </w:r>
      <w:r w:rsidR="0052273F">
        <w:rPr>
          <w:lang w:eastAsia="en-GB"/>
        </w:rPr>
        <w:t>under the terms of that license</w:t>
      </w:r>
      <w:r w:rsidR="0089232F">
        <w:rPr>
          <w:lang w:eastAsia="en-GB"/>
        </w:rPr>
        <w:t>. A</w:t>
      </w:r>
      <w:r w:rsidR="008211CC">
        <w:rPr>
          <w:lang w:eastAsia="en-GB"/>
        </w:rPr>
        <w:t xml:space="preserve">uthors </w:t>
      </w:r>
      <w:r w:rsidR="0089232F">
        <w:rPr>
          <w:lang w:eastAsia="en-GB"/>
        </w:rPr>
        <w:t>retain the copyright and do not require additional permissions</w:t>
      </w:r>
      <w:r w:rsidR="0052273F">
        <w:rPr>
          <w:lang w:eastAsia="en-GB"/>
        </w:rPr>
        <w:t>.</w:t>
      </w:r>
    </w:p>
    <w:p w14:paraId="0A7E731C" w14:textId="77777777" w:rsidR="003C01A6" w:rsidRPr="009E372C" w:rsidRDefault="003C01A6" w:rsidP="00432275">
      <w:pPr>
        <w:pStyle w:val="Heading3"/>
      </w:pPr>
      <w:bookmarkStart w:id="29" w:name="_Toc145059336"/>
      <w:bookmarkStart w:id="30" w:name="_Toc145091100"/>
      <w:r w:rsidRPr="009E372C">
        <w:t>Volume and quality of economic evidence on nurse staffing</w:t>
      </w:r>
      <w:bookmarkEnd w:id="29"/>
      <w:bookmarkEnd w:id="30"/>
    </w:p>
    <w:p w14:paraId="1DC7E790" w14:textId="2D7D66BC" w:rsidR="00F33A7D" w:rsidRPr="00F33A7D" w:rsidRDefault="003C01A6" w:rsidP="00F33A7D">
      <w:pPr>
        <w:pStyle w:val="BodyText"/>
        <w:widowControl w:val="0"/>
        <w:rPr>
          <w:noProof/>
        </w:rPr>
      </w:pPr>
      <w:r w:rsidRPr="009E372C">
        <w:t>From 6783 records identified in searches we found 23 studies (reported in 24 papers)  that included some form of economic analysis of change / differences in nurse staffing (</w:t>
      </w:r>
      <w:r w:rsidRPr="009E372C">
        <w:fldChar w:fldCharType="begin"/>
      </w:r>
      <w:r w:rsidRPr="009E372C">
        <w:instrText xml:space="preserve"> REF _Ref141961774 \h  \* MERGEFORMAT </w:instrText>
      </w:r>
      <w:r w:rsidRPr="009E372C">
        <w:fldChar w:fldCharType="separate"/>
      </w:r>
      <w:r w:rsidR="00F33A7D" w:rsidRPr="009E372C">
        <w:t xml:space="preserve">Appendix </w:t>
      </w:r>
      <w:r w:rsidR="00F33A7D">
        <w:rPr>
          <w:noProof/>
        </w:rPr>
        <w:t>1</w:t>
      </w:r>
      <w:r w:rsidRPr="009E372C">
        <w:fldChar w:fldCharType="end"/>
      </w:r>
      <w:r w:rsidRPr="009E372C">
        <w:t xml:space="preserve"> </w:t>
      </w:r>
      <w:r w:rsidRPr="009E372C">
        <w:fldChar w:fldCharType="begin"/>
      </w:r>
      <w:r w:rsidRPr="009E372C">
        <w:instrText xml:space="preserve"> REF _Ref143268287 \h </w:instrText>
      </w:r>
      <w:r w:rsidR="009E372C">
        <w:instrText xml:space="preserve"> \* MERGEFORMAT </w:instrText>
      </w:r>
      <w:r w:rsidRPr="009E372C">
        <w:fldChar w:fldCharType="separate"/>
      </w:r>
      <w:r w:rsidR="00F33A7D" w:rsidRPr="009E372C">
        <w:t xml:space="preserve">Figure </w:t>
      </w:r>
      <w:r w:rsidR="00F33A7D">
        <w:rPr>
          <w:noProof/>
        </w:rPr>
        <w:t>6</w:t>
      </w:r>
      <w:r w:rsidRPr="009E372C">
        <w:fldChar w:fldCharType="end"/>
      </w:r>
      <w:r w:rsidRPr="009E372C">
        <w:t xml:space="preserve">). Fourteen were published in </w:t>
      </w:r>
      <w:r w:rsidRPr="009E372C">
        <w:rPr>
          <w:lang w:eastAsia="zh-CN" w:bidi="hi-IN"/>
        </w:rPr>
        <w:t xml:space="preserve">the </w:t>
      </w:r>
      <w:r w:rsidRPr="009E372C">
        <w:t xml:space="preserve">decade from 2013 and most were not available when previous reviews were undertaken. </w:t>
      </w:r>
      <w:r w:rsidRPr="009E372C">
        <w:rPr>
          <w:lang w:eastAsia="zh-CN" w:bidi="hi-IN"/>
        </w:rPr>
        <w:t>Most studies (17/22) addressed staffing on general medical and / or surgical units while the rest addressed specific surgical specialties or procedures</w:t>
      </w:r>
      <w:r w:rsidRPr="009E372C">
        <w:rPr>
          <w:lang w:eastAsia="zh-CN" w:bidi="hi-IN"/>
        </w:rPr>
        <w:fldChar w:fldCharType="begin">
          <w:fldData xml:space="preserve">PEVuZE5vdGU+PENpdGU+PEF1dGhvcj5LaW08L0F1dGhvcj48WWVhcj4yMDE2PC9ZZWFyPjxSZWNO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==
</w:fldData>
        </w:fldChar>
      </w:r>
      <w:r w:rsidR="00D156F9">
        <w:rPr>
          <w:lang w:eastAsia="zh-CN" w:bidi="hi-IN"/>
        </w:rPr>
        <w:instrText xml:space="preserve"> ADDIN EN.CITE </w:instrText>
      </w:r>
      <w:r w:rsidR="00D156F9">
        <w:rPr>
          <w:lang w:eastAsia="zh-CN" w:bidi="hi-IN"/>
        </w:rPr>
        <w:fldChar w:fldCharType="begin">
          <w:fldData xml:space="preserve">PEVuZE5vdGU+PENpdGU+PEF1dGhvcj5LaW08L0F1dGhvcj48WWVhcj4yMDE2PC9ZZWFyPjxSZWNO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==
</w:fldData>
        </w:fldChar>
      </w:r>
      <w:r w:rsidR="00D156F9">
        <w:rPr>
          <w:lang w:eastAsia="zh-CN" w:bidi="hi-IN"/>
        </w:rPr>
        <w:instrText xml:space="preserve"> ADDIN EN.CITE.DATA </w:instrText>
      </w:r>
      <w:r w:rsidR="00D156F9">
        <w:rPr>
          <w:lang w:eastAsia="zh-CN" w:bidi="hi-IN"/>
        </w:rPr>
      </w:r>
      <w:r w:rsidR="00D156F9">
        <w:rPr>
          <w:lang w:eastAsia="zh-CN" w:bidi="hi-IN"/>
        </w:rPr>
        <w:fldChar w:fldCharType="end"/>
      </w:r>
      <w:r w:rsidRPr="009E372C">
        <w:rPr>
          <w:lang w:eastAsia="zh-CN" w:bidi="hi-IN"/>
        </w:rPr>
      </w:r>
      <w:r w:rsidRPr="009E372C">
        <w:rPr>
          <w:lang w:eastAsia="zh-CN" w:bidi="hi-IN"/>
        </w:rPr>
        <w:fldChar w:fldCharType="separate"/>
      </w:r>
      <w:r w:rsidR="00CE229B" w:rsidRPr="00CE229B">
        <w:rPr>
          <w:noProof/>
          <w:vertAlign w:val="superscript"/>
          <w:lang w:eastAsia="zh-CN" w:bidi="hi-IN"/>
        </w:rPr>
        <w:t>61-65</w:t>
      </w:r>
      <w:r w:rsidRPr="009E372C">
        <w:rPr>
          <w:lang w:eastAsia="zh-CN" w:bidi="hi-IN"/>
        </w:rPr>
        <w:fldChar w:fldCharType="end"/>
      </w:r>
      <w:r w:rsidRPr="009E372C">
        <w:rPr>
          <w:lang w:eastAsia="zh-CN" w:bidi="hi-IN"/>
        </w:rPr>
        <w:t xml:space="preserve"> or maternity care.</w:t>
      </w:r>
      <w:r w:rsidRPr="009E372C">
        <w:rPr>
          <w:lang w:eastAsia="zh-CN" w:bidi="hi-IN"/>
        </w:rPr>
        <w:fldChar w:fldCharType="begin">
          <w:fldData xml:space="preserve">PEVuZE5vdGU+PENpdGU+PEF1dGhvcj5DbGFyazwvQXV0aG9yPjxZZWFyPjIwMTQ8L1llYXI+PFJl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</w:fldData>
        </w:fldChar>
      </w:r>
      <w:r w:rsidR="00D156F9">
        <w:rPr>
          <w:lang w:eastAsia="zh-CN" w:bidi="hi-IN"/>
        </w:rPr>
        <w:instrText xml:space="preserve"> ADDIN EN.CITE </w:instrText>
      </w:r>
      <w:r w:rsidR="00D156F9">
        <w:rPr>
          <w:lang w:eastAsia="zh-CN" w:bidi="hi-IN"/>
        </w:rPr>
        <w:fldChar w:fldCharType="begin">
          <w:fldData xml:space="preserve">PEVuZE5vdGU+PENpdGU+PEF1dGhvcj5DbGFyazwvQXV0aG9yPjxZZWFyPjIwMTQ8L1llYXI+PFJl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</w:fldData>
        </w:fldChar>
      </w:r>
      <w:r w:rsidR="00D156F9">
        <w:rPr>
          <w:lang w:eastAsia="zh-CN" w:bidi="hi-IN"/>
        </w:rPr>
        <w:instrText xml:space="preserve"> ADDIN EN.CITE.DATA </w:instrText>
      </w:r>
      <w:r w:rsidR="00D156F9">
        <w:rPr>
          <w:lang w:eastAsia="zh-CN" w:bidi="hi-IN"/>
        </w:rPr>
      </w:r>
      <w:r w:rsidR="00D156F9">
        <w:rPr>
          <w:lang w:eastAsia="zh-CN" w:bidi="hi-IN"/>
        </w:rPr>
        <w:fldChar w:fldCharType="end"/>
      </w:r>
      <w:r w:rsidRPr="009E372C">
        <w:rPr>
          <w:lang w:eastAsia="zh-CN" w:bidi="hi-IN"/>
        </w:rPr>
      </w:r>
      <w:r w:rsidRPr="009E372C">
        <w:rPr>
          <w:lang w:eastAsia="zh-CN" w:bidi="hi-IN"/>
        </w:rPr>
        <w:fldChar w:fldCharType="separate"/>
      </w:r>
      <w:r w:rsidR="00CE229B" w:rsidRPr="00CE229B">
        <w:rPr>
          <w:noProof/>
          <w:vertAlign w:val="superscript"/>
          <w:lang w:eastAsia="zh-CN" w:bidi="hi-IN"/>
        </w:rPr>
        <w:t>66 67</w:t>
      </w:r>
      <w:r w:rsidRPr="009E372C">
        <w:rPr>
          <w:lang w:eastAsia="zh-CN" w:bidi="hi-IN"/>
        </w:rPr>
        <w:fldChar w:fldCharType="end"/>
      </w:r>
      <w:r w:rsidRPr="009E372C">
        <w:rPr>
          <w:lang w:eastAsia="zh-CN" w:bidi="hi-IN"/>
        </w:rPr>
        <w:t xml:space="preserve"> Most studies (16/23) were conducted in the United States of America (USA),</w:t>
      </w:r>
      <w:r w:rsidRPr="009E372C">
        <w:rPr>
          <w:lang w:eastAsia="zh-CN" w:bidi="hi-IN"/>
        </w:rPr>
        <w:fldChar w:fldCharType="begin">
          <w:fldData xml:space="preserve">MDY0OTUiPjc1PC9rZXk+PC9mb3JlaWduLWtleXM+PHJlZi10eXBlIG5hbWU9IkpvdXJuYWwgQXJ0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</w:fldData>
        </w:fldChar>
      </w:r>
      <w:r w:rsidR="00D156F9">
        <w:rPr>
          <w:lang w:eastAsia="zh-CN" w:bidi="hi-IN"/>
        </w:rPr>
        <w:instrText xml:space="preserve"> ADDIN EN.CITE </w:instrText>
      </w:r>
      <w:r w:rsidR="00D156F9">
        <w:rPr>
          <w:lang w:eastAsia="zh-CN" w:bidi="hi-IN"/>
        </w:rPr>
        <w:fldChar w:fldCharType="begin">
          <w:fldData xml:space="preserve">PEVuZE5vdGU+PENpdGU+PEF1dGhvcj5CZWhuZXI8L0F1dGhvcj48WWVhcj4xOTkwPC9ZZWFyPjxS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==
</w:fldData>
        </w:fldChar>
      </w:r>
      <w:r w:rsidR="00D156F9">
        <w:rPr>
          <w:lang w:eastAsia="zh-CN" w:bidi="hi-IN"/>
        </w:rPr>
        <w:instrText xml:space="preserve"> ADDIN EN.CITE.DATA </w:instrText>
      </w:r>
      <w:r w:rsidR="00D156F9">
        <w:rPr>
          <w:lang w:eastAsia="zh-CN" w:bidi="hi-IN"/>
        </w:rPr>
      </w:r>
      <w:r w:rsidR="00D156F9">
        <w:rPr>
          <w:lang w:eastAsia="zh-CN" w:bidi="hi-IN"/>
        </w:rPr>
        <w:fldChar w:fldCharType="end"/>
      </w:r>
      <w:r w:rsidR="00D156F9">
        <w:rPr>
          <w:lang w:eastAsia="zh-CN" w:bidi="hi-IN"/>
        </w:rPr>
        <w:fldChar w:fldCharType="begin">
          <w:fldData xml:space="preserve">MDY0OTUiPjc1PC9rZXk+PC9mb3JlaWduLWtleXM+PHJlZi10eXBlIG5hbWU9IkpvdXJuYWwgQXJ0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</w:fldData>
        </w:fldChar>
      </w:r>
      <w:r w:rsidR="00D156F9">
        <w:rPr>
          <w:lang w:eastAsia="zh-CN" w:bidi="hi-IN"/>
        </w:rPr>
        <w:instrText xml:space="preserve"> ADDIN EN.CITE.DATA </w:instrText>
      </w:r>
      <w:r w:rsidR="00D156F9">
        <w:rPr>
          <w:lang w:eastAsia="zh-CN" w:bidi="hi-IN"/>
        </w:rPr>
      </w:r>
      <w:r w:rsidR="00D156F9">
        <w:rPr>
          <w:lang w:eastAsia="zh-CN" w:bidi="hi-IN"/>
        </w:rPr>
        <w:fldChar w:fldCharType="end"/>
      </w:r>
      <w:r w:rsidRPr="009E372C">
        <w:rPr>
          <w:lang w:eastAsia="zh-CN" w:bidi="hi-IN"/>
        </w:rPr>
      </w:r>
      <w:r w:rsidRPr="009E372C">
        <w:rPr>
          <w:lang w:eastAsia="zh-CN" w:bidi="hi-IN"/>
        </w:rPr>
        <w:fldChar w:fldCharType="separate"/>
      </w:r>
      <w:r w:rsidR="00CE229B" w:rsidRPr="00CE229B">
        <w:rPr>
          <w:noProof/>
          <w:vertAlign w:val="superscript"/>
          <w:lang w:eastAsia="zh-CN" w:bidi="hi-IN"/>
        </w:rPr>
        <w:t>62 64-66 68-78</w:t>
      </w:r>
      <w:r w:rsidRPr="009E372C">
        <w:rPr>
          <w:lang w:eastAsia="zh-CN" w:bidi="hi-IN"/>
        </w:rPr>
        <w:fldChar w:fldCharType="end"/>
      </w:r>
      <w:r w:rsidRPr="009E372C">
        <w:rPr>
          <w:lang w:eastAsia="zh-CN" w:bidi="hi-IN"/>
        </w:rPr>
        <w:t xml:space="preserve"> three </w:t>
      </w:r>
      <w:r w:rsidR="008D4EAA" w:rsidRPr="009E372C">
        <w:rPr>
          <w:lang w:eastAsia="zh-CN" w:bidi="hi-IN"/>
        </w:rPr>
        <w:t xml:space="preserve">(reported in four papers) </w:t>
      </w:r>
      <w:r w:rsidRPr="009E372C">
        <w:rPr>
          <w:lang w:eastAsia="zh-CN" w:bidi="hi-IN"/>
        </w:rPr>
        <w:t>in the United Kingdom (UK),</w:t>
      </w:r>
      <w:r w:rsidRPr="009E372C">
        <w:rPr>
          <w:lang w:eastAsia="zh-CN" w:bidi="hi-IN"/>
        </w:rPr>
        <w:fldChar w:fldCharType="begin">
          <w:fldData xml:space="preserve">PEVuZE5vdGU+PENpdGU+PEF1dGhvcj5Db29rc29uPC9BdXRob3I+PFllYXI+MjAxNDwvWWVhcj48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</w:fldData>
        </w:fldChar>
      </w:r>
      <w:r w:rsidR="00D156F9">
        <w:rPr>
          <w:lang w:eastAsia="zh-CN" w:bidi="hi-IN"/>
        </w:rPr>
        <w:instrText xml:space="preserve"> ADDIN EN.CITE </w:instrText>
      </w:r>
      <w:r w:rsidR="00D156F9">
        <w:rPr>
          <w:lang w:eastAsia="zh-CN" w:bidi="hi-IN"/>
        </w:rPr>
        <w:fldChar w:fldCharType="begin">
          <w:fldData xml:space="preserve">PEVuZE5vdGU+PENpdGU+PEF1dGhvcj5Db29rc29uPC9BdXRob3I+PFllYXI+MjAxNDwvWWVhcj48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</w:fldData>
        </w:fldChar>
      </w:r>
      <w:r w:rsidR="00D156F9">
        <w:rPr>
          <w:lang w:eastAsia="zh-CN" w:bidi="hi-IN"/>
        </w:rPr>
        <w:instrText xml:space="preserve"> ADDIN EN.CITE.DATA </w:instrText>
      </w:r>
      <w:r w:rsidR="00D156F9">
        <w:rPr>
          <w:lang w:eastAsia="zh-CN" w:bidi="hi-IN"/>
        </w:rPr>
      </w:r>
      <w:r w:rsidR="00D156F9">
        <w:rPr>
          <w:lang w:eastAsia="zh-CN" w:bidi="hi-IN"/>
        </w:rPr>
        <w:fldChar w:fldCharType="end"/>
      </w:r>
      <w:r w:rsidRPr="009E372C">
        <w:rPr>
          <w:lang w:eastAsia="zh-CN" w:bidi="hi-IN"/>
        </w:rPr>
      </w:r>
      <w:r w:rsidRPr="009E372C">
        <w:rPr>
          <w:lang w:eastAsia="zh-CN" w:bidi="hi-IN"/>
        </w:rPr>
        <w:fldChar w:fldCharType="separate"/>
      </w:r>
      <w:r w:rsidR="00CE229B" w:rsidRPr="00CE229B">
        <w:rPr>
          <w:noProof/>
          <w:vertAlign w:val="superscript"/>
          <w:lang w:eastAsia="zh-CN" w:bidi="hi-IN"/>
        </w:rPr>
        <w:t>15 19 67 79</w:t>
      </w:r>
      <w:r w:rsidRPr="009E372C">
        <w:rPr>
          <w:lang w:eastAsia="zh-CN" w:bidi="hi-IN"/>
        </w:rPr>
        <w:fldChar w:fldCharType="end"/>
      </w:r>
      <w:r w:rsidRPr="009E372C">
        <w:rPr>
          <w:lang w:eastAsia="zh-CN" w:bidi="hi-IN"/>
        </w:rPr>
        <w:t xml:space="preserve"> and one each in Australia,</w:t>
      </w:r>
      <w:r w:rsidRPr="009E372C">
        <w:rPr>
          <w:lang w:eastAsia="zh-CN" w:bidi="hi-IN"/>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lang w:eastAsia="zh-CN" w:bidi="hi-IN"/>
        </w:rPr>
        <w:instrText xml:space="preserve"> ADDIN EN.CITE </w:instrText>
      </w:r>
      <w:r w:rsidR="00D156F9">
        <w:rPr>
          <w:lang w:eastAsia="zh-CN" w:bidi="hi-IN"/>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lang w:eastAsia="zh-CN" w:bidi="hi-IN"/>
        </w:rPr>
        <w:instrText xml:space="preserve"> ADDIN EN.CITE.DATA </w:instrText>
      </w:r>
      <w:r w:rsidR="00D156F9">
        <w:rPr>
          <w:lang w:eastAsia="zh-CN" w:bidi="hi-IN"/>
        </w:rPr>
      </w:r>
      <w:r w:rsidR="00D156F9">
        <w:rPr>
          <w:lang w:eastAsia="zh-CN" w:bidi="hi-IN"/>
        </w:rPr>
        <w:fldChar w:fldCharType="end"/>
      </w:r>
      <w:r w:rsidRPr="009E372C">
        <w:rPr>
          <w:lang w:eastAsia="zh-CN" w:bidi="hi-IN"/>
        </w:rPr>
      </w:r>
      <w:r w:rsidRPr="009E372C">
        <w:rPr>
          <w:lang w:eastAsia="zh-CN" w:bidi="hi-IN"/>
        </w:rPr>
        <w:fldChar w:fldCharType="separate"/>
      </w:r>
      <w:r w:rsidR="00CE229B" w:rsidRPr="00CE229B">
        <w:rPr>
          <w:noProof/>
          <w:vertAlign w:val="superscript"/>
          <w:lang w:eastAsia="zh-CN" w:bidi="hi-IN"/>
        </w:rPr>
        <w:t>80</w:t>
      </w:r>
      <w:r w:rsidRPr="009E372C">
        <w:rPr>
          <w:lang w:eastAsia="zh-CN" w:bidi="hi-IN"/>
        </w:rPr>
        <w:fldChar w:fldCharType="end"/>
      </w:r>
      <w:r w:rsidRPr="009E372C">
        <w:rPr>
          <w:lang w:eastAsia="zh-CN" w:bidi="hi-IN"/>
        </w:rPr>
        <w:t xml:space="preserve"> Belgium,</w:t>
      </w:r>
      <w:r w:rsidRPr="009E372C">
        <w:rPr>
          <w:lang w:eastAsia="zh-CN" w:bidi="hi-IN"/>
        </w:rPr>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Pr>
          <w:lang w:eastAsia="zh-CN" w:bidi="hi-IN"/>
        </w:rPr>
        <w:instrText xml:space="preserve"> ADDIN EN.CITE </w:instrText>
      </w:r>
      <w:r w:rsidR="00436065">
        <w:rPr>
          <w:lang w:eastAsia="zh-CN" w:bidi="hi-IN"/>
        </w:rPr>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Pr>
          <w:lang w:eastAsia="zh-CN" w:bidi="hi-IN"/>
        </w:rPr>
        <w:instrText xml:space="preserve"> ADDIN EN.CITE.DATA </w:instrText>
      </w:r>
      <w:r w:rsidR="00436065">
        <w:rPr>
          <w:lang w:eastAsia="zh-CN" w:bidi="hi-IN"/>
        </w:rPr>
      </w:r>
      <w:r w:rsidR="00436065">
        <w:rPr>
          <w:lang w:eastAsia="zh-CN" w:bidi="hi-IN"/>
        </w:rPr>
        <w:fldChar w:fldCharType="end"/>
      </w:r>
      <w:r w:rsidRPr="009E372C">
        <w:rPr>
          <w:lang w:eastAsia="zh-CN" w:bidi="hi-IN"/>
        </w:rPr>
      </w:r>
      <w:r w:rsidRPr="009E372C">
        <w:rPr>
          <w:lang w:eastAsia="zh-CN" w:bidi="hi-IN"/>
        </w:rPr>
        <w:fldChar w:fldCharType="separate"/>
      </w:r>
      <w:r w:rsidR="00CE229B" w:rsidRPr="00CE229B">
        <w:rPr>
          <w:noProof/>
          <w:vertAlign w:val="superscript"/>
          <w:lang w:eastAsia="zh-CN" w:bidi="hi-IN"/>
        </w:rPr>
        <w:t>81</w:t>
      </w:r>
      <w:r w:rsidRPr="009E372C">
        <w:rPr>
          <w:lang w:eastAsia="zh-CN" w:bidi="hi-IN"/>
        </w:rPr>
        <w:fldChar w:fldCharType="end"/>
      </w:r>
      <w:r w:rsidRPr="009E372C">
        <w:rPr>
          <w:lang w:eastAsia="zh-CN" w:bidi="hi-IN"/>
        </w:rPr>
        <w:t xml:space="preserve"> China</w:t>
      </w:r>
      <w:r w:rsidRPr="009E372C">
        <w:rPr>
          <w:lang w:eastAsia="zh-CN" w:bidi="hi-IN"/>
        </w:rPr>
        <w:fldChar w:fldCharType="begin">
          <w:fldData xml:space="preserve">PEVuZE5vdGU+PENpdGU+PEF1dGhvcj5QYW5nPC9BdXRob3I+PFllYXI+MjAxOTwvWWVhcj48UmVj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436065">
        <w:rPr>
          <w:lang w:eastAsia="zh-CN" w:bidi="hi-IN"/>
        </w:rPr>
        <w:instrText xml:space="preserve"> ADDIN EN.CITE </w:instrText>
      </w:r>
      <w:r w:rsidR="00436065">
        <w:rPr>
          <w:lang w:eastAsia="zh-CN" w:bidi="hi-IN"/>
        </w:rPr>
        <w:fldChar w:fldCharType="begin">
          <w:fldData xml:space="preserve">PEVuZE5vdGU+PENpdGU+PEF1dGhvcj5QYW5nPC9BdXRob3I+PFllYXI+MjAxOTwvWWVhcj48UmVj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436065">
        <w:rPr>
          <w:lang w:eastAsia="zh-CN" w:bidi="hi-IN"/>
        </w:rPr>
        <w:instrText xml:space="preserve"> ADDIN EN.CITE.DATA </w:instrText>
      </w:r>
      <w:r w:rsidR="00436065">
        <w:rPr>
          <w:lang w:eastAsia="zh-CN" w:bidi="hi-IN"/>
        </w:rPr>
      </w:r>
      <w:r w:rsidR="00436065">
        <w:rPr>
          <w:lang w:eastAsia="zh-CN" w:bidi="hi-IN"/>
        </w:rPr>
        <w:fldChar w:fldCharType="end"/>
      </w:r>
      <w:r w:rsidRPr="009E372C">
        <w:rPr>
          <w:lang w:eastAsia="zh-CN" w:bidi="hi-IN"/>
        </w:rPr>
      </w:r>
      <w:r w:rsidRPr="009E372C">
        <w:rPr>
          <w:lang w:eastAsia="zh-CN" w:bidi="hi-IN"/>
        </w:rPr>
        <w:fldChar w:fldCharType="separate"/>
      </w:r>
      <w:r w:rsidR="00CE229B" w:rsidRPr="00CE229B">
        <w:rPr>
          <w:noProof/>
          <w:vertAlign w:val="superscript"/>
          <w:lang w:eastAsia="zh-CN" w:bidi="hi-IN"/>
        </w:rPr>
        <w:t>63</w:t>
      </w:r>
      <w:r w:rsidRPr="009E372C">
        <w:rPr>
          <w:lang w:eastAsia="zh-CN" w:bidi="hi-IN"/>
        </w:rPr>
        <w:fldChar w:fldCharType="end"/>
      </w:r>
      <w:r w:rsidRPr="009E372C">
        <w:rPr>
          <w:lang w:eastAsia="zh-CN" w:bidi="hi-IN"/>
        </w:rPr>
        <w:t xml:space="preserve"> and South Korea.</w:t>
      </w:r>
      <w:r w:rsidRPr="009E372C">
        <w:rPr>
          <w:lang w:eastAsia="zh-CN" w:bidi="hi-IN"/>
        </w:rPr>
        <w:fldChar w:fldCharType="begin">
          <w:fldData xml:space="preserve">PEVuZE5vdGU+PENpdGU+PEF1dGhvcj5LaW08L0F1dGhvcj48WWVhcj4yMDE2PC9ZZWFyPjxSZWNO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</w:fldData>
        </w:fldChar>
      </w:r>
      <w:r w:rsidR="00D156F9">
        <w:rPr>
          <w:lang w:eastAsia="zh-CN" w:bidi="hi-IN"/>
        </w:rPr>
        <w:instrText xml:space="preserve"> ADDIN EN.CITE </w:instrText>
      </w:r>
      <w:r w:rsidR="00D156F9">
        <w:rPr>
          <w:lang w:eastAsia="zh-CN" w:bidi="hi-IN"/>
        </w:rPr>
        <w:fldChar w:fldCharType="begin">
          <w:fldData xml:space="preserve">PEVuZE5vdGU+PENpdGU+PEF1dGhvcj5LaW08L0F1dGhvcj48WWVhcj4yMDE2PC9ZZWFyPjxSZWNO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</w:fldData>
        </w:fldChar>
      </w:r>
      <w:r w:rsidR="00D156F9">
        <w:rPr>
          <w:lang w:eastAsia="zh-CN" w:bidi="hi-IN"/>
        </w:rPr>
        <w:instrText xml:space="preserve"> ADDIN EN.CITE.DATA </w:instrText>
      </w:r>
      <w:r w:rsidR="00D156F9">
        <w:rPr>
          <w:lang w:eastAsia="zh-CN" w:bidi="hi-IN"/>
        </w:rPr>
      </w:r>
      <w:r w:rsidR="00D156F9">
        <w:rPr>
          <w:lang w:eastAsia="zh-CN" w:bidi="hi-IN"/>
        </w:rPr>
        <w:fldChar w:fldCharType="end"/>
      </w:r>
      <w:r w:rsidRPr="009E372C">
        <w:rPr>
          <w:lang w:eastAsia="zh-CN" w:bidi="hi-IN"/>
        </w:rPr>
      </w:r>
      <w:r w:rsidRPr="009E372C">
        <w:rPr>
          <w:lang w:eastAsia="zh-CN" w:bidi="hi-IN"/>
        </w:rPr>
        <w:fldChar w:fldCharType="separate"/>
      </w:r>
      <w:r w:rsidR="00CE229B" w:rsidRPr="00CE229B">
        <w:rPr>
          <w:noProof/>
          <w:vertAlign w:val="superscript"/>
          <w:lang w:eastAsia="zh-CN" w:bidi="hi-IN"/>
        </w:rPr>
        <w:t>61</w:t>
      </w:r>
      <w:r w:rsidRPr="009E372C">
        <w:rPr>
          <w:lang w:eastAsia="zh-CN" w:bidi="hi-IN"/>
        </w:rPr>
        <w:fldChar w:fldCharType="end"/>
      </w:r>
      <w:r w:rsidRPr="009E372C">
        <w:rPr>
          <w:lang w:eastAsia="zh-CN" w:bidi="hi-IN"/>
        </w:rPr>
        <w:t xml:space="preserve"> In total, data came from 5900 hospitals and over 41 million patients. All studies were observational or sourced parameters and data for modelling from observational studies. Most studies used estimates of effects based on natural variation in registered nurse or midwife staffing expressed as a staff-to-patient ratio (or vice versa), using outcome associations to model the effect of various changes in staffing levels. Of these, three used parameters from natural variation to model the effects of planned change across health systems,</w:t>
      </w:r>
      <w:r w:rsidRPr="009E372C">
        <w:rPr>
          <w:lang w:eastAsia="zh-CN" w:bidi="hi-IN"/>
        </w:rPr>
        <w:fldChar w:fldCharType="begin">
          <w:fldData xml:space="preserve">PEVuZE5vdGU+PENpdGU+PEF1dGhvcj5EYWxsPC9BdXRob3I+PFllYXI+MjAwOTwvWWVhcj48UmVj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</w:fldData>
        </w:fldChar>
      </w:r>
      <w:r w:rsidR="00D156F9">
        <w:rPr>
          <w:lang w:eastAsia="zh-CN" w:bidi="hi-IN"/>
        </w:rPr>
        <w:instrText xml:space="preserve"> ADDIN EN.CITE </w:instrText>
      </w:r>
      <w:r w:rsidR="00D156F9">
        <w:rPr>
          <w:lang w:eastAsia="zh-CN" w:bidi="hi-IN"/>
        </w:rPr>
        <w:fldChar w:fldCharType="begin">
          <w:fldData xml:space="preserve">PEVuZE5vdGU+PENpdGU+PEF1dGhvcj5EYWxsPC9BdXRob3I+PFllYXI+MjAwOTwvWWVhcj48UmVj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</w:fldData>
        </w:fldChar>
      </w:r>
      <w:r w:rsidR="00D156F9">
        <w:rPr>
          <w:lang w:eastAsia="zh-CN" w:bidi="hi-IN"/>
        </w:rPr>
        <w:instrText xml:space="preserve"> ADDIN EN.CITE.DATA </w:instrText>
      </w:r>
      <w:r w:rsidR="00D156F9">
        <w:rPr>
          <w:lang w:eastAsia="zh-CN" w:bidi="hi-IN"/>
        </w:rPr>
      </w:r>
      <w:r w:rsidR="00D156F9">
        <w:rPr>
          <w:lang w:eastAsia="zh-CN" w:bidi="hi-IN"/>
        </w:rPr>
        <w:fldChar w:fldCharType="end"/>
      </w:r>
      <w:r w:rsidRPr="009E372C">
        <w:rPr>
          <w:lang w:eastAsia="zh-CN" w:bidi="hi-IN"/>
        </w:rPr>
      </w:r>
      <w:r w:rsidRPr="009E372C">
        <w:rPr>
          <w:lang w:eastAsia="zh-CN" w:bidi="hi-IN"/>
        </w:rPr>
        <w:fldChar w:fldCharType="separate"/>
      </w:r>
      <w:r w:rsidR="00CE229B" w:rsidRPr="00CE229B">
        <w:rPr>
          <w:noProof/>
          <w:vertAlign w:val="superscript"/>
          <w:lang w:eastAsia="zh-CN" w:bidi="hi-IN"/>
        </w:rPr>
        <w:t>68 74 81</w:t>
      </w:r>
      <w:r w:rsidRPr="009E372C">
        <w:rPr>
          <w:lang w:eastAsia="zh-CN" w:bidi="hi-IN"/>
        </w:rPr>
        <w:fldChar w:fldCharType="end"/>
      </w:r>
      <w:r w:rsidRPr="009E372C">
        <w:rPr>
          <w:lang w:eastAsia="zh-CN" w:bidi="hi-IN"/>
        </w:rPr>
        <w:t xml:space="preserve"> (typically increasing staffing to the 75</w:t>
      </w:r>
      <w:r w:rsidRPr="009E372C">
        <w:rPr>
          <w:vertAlign w:val="superscript"/>
          <w:lang w:eastAsia="zh-CN" w:bidi="hi-IN"/>
        </w:rPr>
        <w:t>th</w:t>
      </w:r>
      <w:r w:rsidRPr="009E372C">
        <w:rPr>
          <w:lang w:eastAsia="zh-CN" w:bidi="hi-IN"/>
        </w:rPr>
        <w:t xml:space="preserve"> centile). One study used a mathematical simulation model to explore the effects of different approaches to determining staffing levels on achieved staffing.</w:t>
      </w:r>
      <w:r w:rsidRPr="009E372C">
        <w:rPr>
          <w:lang w:eastAsia="zh-CN" w:bidi="hi-IN"/>
        </w:rPr>
        <w:fldChar w:fldCharType="begin">
          <w:fldData xml:space="preserve">PEVuZE5vdGU+PENpdGU+PEF1dGhvcj5HcmlmZml0aHM8L0F1dGhvcj48WWVhcj4yMDIwPC9ZZWFy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</w:fldData>
        </w:fldChar>
      </w:r>
      <w:r w:rsidR="00D156F9">
        <w:rPr>
          <w:lang w:eastAsia="zh-CN" w:bidi="hi-IN"/>
        </w:rPr>
        <w:instrText xml:space="preserve"> ADDIN EN.CITE </w:instrText>
      </w:r>
      <w:r w:rsidR="00D156F9">
        <w:rPr>
          <w:lang w:eastAsia="zh-CN" w:bidi="hi-IN"/>
        </w:rPr>
        <w:fldChar w:fldCharType="begin">
          <w:fldData xml:space="preserve">PEVuZE5vdGU+PENpdGU+PEF1dGhvcj5HcmlmZml0aHM8L0F1dGhvcj48WWVhcj4yMDIwPC9ZZWFy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</w:fldData>
        </w:fldChar>
      </w:r>
      <w:r w:rsidR="00D156F9">
        <w:rPr>
          <w:lang w:eastAsia="zh-CN" w:bidi="hi-IN"/>
        </w:rPr>
        <w:instrText xml:space="preserve"> ADDIN EN.CITE.DATA </w:instrText>
      </w:r>
      <w:r w:rsidR="00D156F9">
        <w:rPr>
          <w:lang w:eastAsia="zh-CN" w:bidi="hi-IN"/>
        </w:rPr>
      </w:r>
      <w:r w:rsidR="00D156F9">
        <w:rPr>
          <w:lang w:eastAsia="zh-CN" w:bidi="hi-IN"/>
        </w:rPr>
        <w:fldChar w:fldCharType="end"/>
      </w:r>
      <w:r w:rsidRPr="009E372C">
        <w:rPr>
          <w:lang w:eastAsia="zh-CN" w:bidi="hi-IN"/>
        </w:rPr>
      </w:r>
      <w:r w:rsidRPr="009E372C">
        <w:rPr>
          <w:lang w:eastAsia="zh-CN" w:bidi="hi-IN"/>
        </w:rPr>
        <w:fldChar w:fldCharType="separate"/>
      </w:r>
      <w:r w:rsidR="00CE229B" w:rsidRPr="00CE229B">
        <w:rPr>
          <w:noProof/>
          <w:vertAlign w:val="superscript"/>
          <w:lang w:eastAsia="zh-CN" w:bidi="hi-IN"/>
        </w:rPr>
        <w:t>15 79</w:t>
      </w:r>
      <w:r w:rsidRPr="009E372C">
        <w:rPr>
          <w:lang w:eastAsia="zh-CN" w:bidi="hi-IN"/>
        </w:rPr>
        <w:fldChar w:fldCharType="end"/>
      </w:r>
      <w:r w:rsidRPr="009E372C">
        <w:rPr>
          <w:lang w:eastAsia="zh-CN" w:bidi="hi-IN"/>
        </w:rPr>
        <w:t xml:space="preserve"> </w:t>
      </w:r>
      <w:r w:rsidRPr="009E372C">
        <w:t>In two studies the observed variation in staffing was associated with implementing a method to determine staff requirements which led to increased staffing levels,</w:t>
      </w:r>
      <w:r w:rsidRPr="009E372C">
        <w:rPr>
          <w:noProof/>
          <w:vertAlign w:val="superscript"/>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noProof/>
          <w:vertAlign w:val="superscript"/>
        </w:rPr>
        <w:instrText xml:space="preserve"> ADDIN EN.CITE </w:instrText>
      </w:r>
      <w:r w:rsidR="00D156F9">
        <w:rPr>
          <w:noProof/>
          <w:vertAlign w:val="superscript"/>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noProof/>
          <w:vertAlign w:val="superscript"/>
        </w:rPr>
        <w:instrText xml:space="preserve"> ADDIN EN.CITE.DATA </w:instrText>
      </w:r>
      <w:r w:rsidR="00D156F9">
        <w:rPr>
          <w:noProof/>
          <w:vertAlign w:val="superscript"/>
        </w:rPr>
      </w:r>
      <w:r w:rsidR="00D156F9">
        <w:rPr>
          <w:noProof/>
          <w:vertAlign w:val="superscript"/>
        </w:rPr>
        <w:fldChar w:fldCharType="end"/>
      </w:r>
      <w:r w:rsidRPr="009E372C">
        <w:rPr>
          <w:noProof/>
          <w:vertAlign w:val="superscript"/>
        </w:rPr>
      </w:r>
      <w:r w:rsidRPr="009E372C">
        <w:rPr>
          <w:noProof/>
          <w:vertAlign w:val="superscript"/>
        </w:rPr>
        <w:fldChar w:fldCharType="separate"/>
      </w:r>
      <w:r w:rsidR="00CE229B">
        <w:rPr>
          <w:noProof/>
          <w:vertAlign w:val="superscript"/>
        </w:rPr>
        <w:t>80</w:t>
      </w:r>
      <w:r w:rsidRPr="009E372C">
        <w:rPr>
          <w:noProof/>
          <w:vertAlign w:val="superscript"/>
        </w:rPr>
        <w:fldChar w:fldCharType="end"/>
      </w:r>
      <w:r w:rsidRPr="009E372C">
        <w:rPr>
          <w:noProof/>
          <w:vertAlign w:val="superscript"/>
        </w:rPr>
        <w:t xml:space="preserve"> </w:t>
      </w:r>
      <w:r w:rsidRPr="009E372C">
        <w:t>or a minimum nurse to patient ratio staffing policy.</w:t>
      </w:r>
      <w:r w:rsidRPr="009E372C">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instrText xml:space="preserve"> ADDIN EN.CITE </w:instrText>
      </w:r>
      <w:r w:rsidR="00436065">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82</w:t>
      </w:r>
      <w:r w:rsidRPr="009E372C">
        <w:fldChar w:fldCharType="end"/>
      </w:r>
      <w:r w:rsidRPr="009E372C">
        <w:t xml:space="preserve">(see </w:t>
      </w:r>
      <w:r w:rsidRPr="009E372C">
        <w:fldChar w:fldCharType="begin"/>
      </w:r>
      <w:r w:rsidRPr="009E372C">
        <w:instrText xml:space="preserve"> REF _Ref141861066 \h  \* MERGEFORMAT </w:instrText>
      </w:r>
      <w:r w:rsidRPr="009E372C">
        <w:fldChar w:fldCharType="separate"/>
      </w:r>
      <w:r w:rsidR="00F33A7D" w:rsidRPr="009E372C">
        <w:t xml:space="preserve">Table </w:t>
      </w:r>
      <w:r w:rsidR="00F33A7D">
        <w:rPr>
          <w:noProof/>
        </w:rPr>
        <w:t>1</w:t>
      </w:r>
      <w:r w:rsidRPr="009E372C">
        <w:fldChar w:fldCharType="end"/>
      </w:r>
      <w:r w:rsidRPr="009E372C">
        <w:t xml:space="preserve"> and </w:t>
      </w:r>
      <w:r w:rsidRPr="009E372C">
        <w:fldChar w:fldCharType="begin"/>
      </w:r>
      <w:r w:rsidRPr="009E372C">
        <w:instrText xml:space="preserve"> REF _Ref141961774 \h  \* MERGEFORMAT </w:instrText>
      </w:r>
      <w:r w:rsidRPr="009E372C">
        <w:fldChar w:fldCharType="separate"/>
      </w:r>
      <w:r w:rsidR="00F33A7D" w:rsidRPr="009E372C">
        <w:t xml:space="preserve">Appendix </w:t>
      </w:r>
      <w:r w:rsidR="00F33A7D">
        <w:rPr>
          <w:noProof/>
        </w:rPr>
        <w:t>1</w:t>
      </w:r>
      <w:r w:rsidRPr="009E372C">
        <w:fldChar w:fldCharType="end"/>
      </w:r>
      <w:r w:rsidRPr="009E372C">
        <w:fldChar w:fldCharType="begin"/>
      </w:r>
      <w:r w:rsidRPr="009E372C">
        <w:instrText xml:space="preserve"> REF _Ref120199344 \h  \* MERGEFORMAT </w:instrText>
      </w:r>
      <w:r w:rsidRPr="009E372C">
        <w:fldChar w:fldCharType="separate"/>
      </w:r>
      <w:r w:rsidR="00F33A7D" w:rsidRPr="009E372C">
        <w:br w:type="page"/>
      </w:r>
    </w:p>
    <w:p w14:paraId="3012BD0F" w14:textId="61B3127F" w:rsidR="003C01A6" w:rsidRPr="009E372C" w:rsidRDefault="00F33A7D" w:rsidP="000361F9">
      <w:pPr>
        <w:pStyle w:val="BodyText"/>
        <w:widowControl w:val="0"/>
        <w:rPr>
          <w:noProof/>
        </w:rPr>
      </w:pPr>
      <w:r w:rsidRPr="009E372C">
        <w:rPr>
          <w:noProof/>
        </w:rPr>
        <w:t>Table</w:t>
      </w:r>
      <w:r w:rsidRPr="009E372C">
        <w:t xml:space="preserve"> </w:t>
      </w:r>
      <w:r>
        <w:rPr>
          <w:noProof/>
        </w:rPr>
        <w:t>28</w:t>
      </w:r>
      <w:r w:rsidR="003C01A6" w:rsidRPr="009E372C">
        <w:fldChar w:fldCharType="end"/>
      </w:r>
      <w:r w:rsidR="003C01A6" w:rsidRPr="009E372C">
        <w:t>)</w:t>
      </w:r>
    </w:p>
    <w:p w14:paraId="59EBB1A7" w14:textId="31C3AD0B" w:rsidR="003C01A6" w:rsidRPr="009E372C" w:rsidRDefault="003C01A6" w:rsidP="003C01A6">
      <w:pPr>
        <w:pStyle w:val="BodyText"/>
        <w:rPr>
          <w:lang w:eastAsia="zh-CN" w:bidi="hi-IN"/>
        </w:rPr>
      </w:pPr>
      <w:r w:rsidRPr="009E372C">
        <w:t xml:space="preserve">Overall, nine studies were rated as having a moderate risk of bias with the remaining rated as having a high risk of bias (see </w:t>
      </w:r>
      <w:r w:rsidRPr="009E372C">
        <w:fldChar w:fldCharType="begin"/>
      </w:r>
      <w:r w:rsidRPr="009E372C">
        <w:instrText xml:space="preserve"> REF _Ref141961774 \h  \* MERGEFORMAT </w:instrText>
      </w:r>
      <w:r w:rsidRPr="009E372C">
        <w:fldChar w:fldCharType="separate"/>
      </w:r>
      <w:r w:rsidR="00F33A7D" w:rsidRPr="009E372C">
        <w:t xml:space="preserve">Appendix </w:t>
      </w:r>
      <w:r w:rsidR="00F33A7D">
        <w:rPr>
          <w:noProof/>
        </w:rPr>
        <w:t>1</w:t>
      </w:r>
      <w:r w:rsidRPr="009E372C">
        <w:fldChar w:fldCharType="end"/>
      </w:r>
      <w:r w:rsidRPr="009E372C">
        <w:t xml:space="preserve"> </w:t>
      </w:r>
      <w:r w:rsidRPr="009E372C">
        <w:fldChar w:fldCharType="begin"/>
      </w:r>
      <w:r w:rsidRPr="009E372C">
        <w:instrText xml:space="preserve"> REF _Ref141961808 \h  \* MERGEFORMAT </w:instrText>
      </w:r>
      <w:r w:rsidRPr="009E372C">
        <w:fldChar w:fldCharType="separate"/>
      </w:r>
      <w:r w:rsidR="00F33A7D" w:rsidRPr="009E372C">
        <w:t xml:space="preserve">Table </w:t>
      </w:r>
      <w:r w:rsidR="00F33A7D">
        <w:rPr>
          <w:noProof/>
        </w:rPr>
        <w:t>29</w:t>
      </w:r>
      <w:r w:rsidRPr="009E372C">
        <w:fldChar w:fldCharType="end"/>
      </w:r>
      <w:r w:rsidRPr="009E372C">
        <w:t>). However because of large sample sizes and use of risk-adjustment, most studies were assessed as having a low risk of bias related to power and control of confounders, but the intrinsic design limitations of cross-sectional studies meant that only two studies (reported in three papers) were rated as strong for internal validity,</w:t>
      </w:r>
      <w:r w:rsidRPr="009E372C">
        <w:rPr>
          <w:vertAlign w:val="superscript"/>
        </w:rPr>
        <w:fldChar w:fldCharType="begin">
          <w:fldData xml:space="preserve">PEVuZE5vdGU+PENpdGU+PEF1dGhvcj5HcmlmZml0aHM8L0F1dGhvcj48WWVhcj4yMDIwPC9ZZWFy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</w:fldData>
        </w:fldChar>
      </w:r>
      <w:r w:rsidR="00D156F9">
        <w:rPr>
          <w:vertAlign w:val="superscript"/>
        </w:rPr>
        <w:instrText xml:space="preserve"> ADDIN EN.CITE </w:instrText>
      </w:r>
      <w:r w:rsidR="00D156F9">
        <w:rPr>
          <w:vertAlign w:val="superscript"/>
        </w:rPr>
        <w:fldChar w:fldCharType="begin">
          <w:fldData xml:space="preserve">PEVuZE5vdGU+PENpdGU+PEF1dGhvcj5HcmlmZml0aHM8L0F1dGhvcj48WWVhcj4yMDIwPC9ZZWFy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</w:fldData>
        </w:fldChar>
      </w:r>
      <w:r w:rsidR="00D156F9">
        <w:rPr>
          <w:vertAlign w:val="superscript"/>
        </w:rPr>
        <w:instrText xml:space="preserve"> ADDIN EN.CITE.DATA </w:instrText>
      </w:r>
      <w:r w:rsidR="00D156F9">
        <w:rPr>
          <w:vertAlign w:val="superscript"/>
        </w:rPr>
      </w:r>
      <w:r w:rsidR="00D156F9">
        <w:rPr>
          <w:vertAlign w:val="superscript"/>
        </w:rPr>
        <w:fldChar w:fldCharType="end"/>
      </w:r>
      <w:r w:rsidRPr="009E372C">
        <w:rPr>
          <w:vertAlign w:val="superscript"/>
        </w:rPr>
      </w:r>
      <w:r w:rsidRPr="009E372C">
        <w:rPr>
          <w:vertAlign w:val="superscript"/>
        </w:rPr>
        <w:fldChar w:fldCharType="separate"/>
      </w:r>
      <w:r w:rsidR="00CE229B">
        <w:rPr>
          <w:noProof/>
          <w:vertAlign w:val="superscript"/>
        </w:rPr>
        <w:t>15 19 79</w:t>
      </w:r>
      <w:r w:rsidRPr="009E372C">
        <w:rPr>
          <w:vertAlign w:val="superscript"/>
        </w:rPr>
        <w:fldChar w:fldCharType="end"/>
      </w:r>
      <w:r w:rsidRPr="009E372C">
        <w:t xml:space="preserve"> with a further seven rated as moderate.</w:t>
      </w:r>
      <w:r w:rsidRPr="009E372C">
        <w:rPr>
          <w:vertAlign w:val="superscript"/>
        </w:rPr>
        <w:fldChar w:fldCharType="begin">
          <w:fldData xml:space="preserve">PEVuZE5vdGU+PENpdGU+PEF1dGhvcj5MYXNhdGVyPC9BdXRob3I+PFllYXI+MjAyMTwvWWVhcj48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==
</w:fldData>
        </w:fldChar>
      </w:r>
      <w:r w:rsidR="00D156F9">
        <w:rPr>
          <w:vertAlign w:val="superscript"/>
        </w:rPr>
        <w:instrText xml:space="preserve"> ADDIN EN.CITE </w:instrText>
      </w:r>
      <w:r w:rsidR="00D156F9">
        <w:rPr>
          <w:vertAlign w:val="superscript"/>
        </w:rPr>
        <w:fldChar w:fldCharType="begin">
          <w:fldData xml:space="preserve">PEVuZE5vdGU+PENpdGU+PEF1dGhvcj5MYXNhdGVyPC9BdXRob3I+PFllYXI+MjAyMTwvWWVhcj48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==
</w:fldData>
        </w:fldChar>
      </w:r>
      <w:r w:rsidR="00D156F9">
        <w:rPr>
          <w:vertAlign w:val="superscript"/>
        </w:rPr>
        <w:instrText xml:space="preserve"> ADDIN EN.CITE.DATA </w:instrText>
      </w:r>
      <w:r w:rsidR="00D156F9">
        <w:rPr>
          <w:vertAlign w:val="superscript"/>
        </w:rPr>
      </w:r>
      <w:r w:rsidR="00D156F9">
        <w:rPr>
          <w:vertAlign w:val="superscript"/>
        </w:rPr>
        <w:fldChar w:fldCharType="end"/>
      </w:r>
      <w:r w:rsidRPr="009E372C">
        <w:rPr>
          <w:vertAlign w:val="superscript"/>
        </w:rPr>
      </w:r>
      <w:r w:rsidRPr="009E372C">
        <w:rPr>
          <w:vertAlign w:val="superscript"/>
        </w:rPr>
        <w:fldChar w:fldCharType="separate"/>
      </w:r>
      <w:r w:rsidR="00CE229B">
        <w:rPr>
          <w:noProof/>
          <w:vertAlign w:val="superscript"/>
        </w:rPr>
        <w:t>70-72 76 78 80 82</w:t>
      </w:r>
      <w:r w:rsidRPr="009E372C">
        <w:rPr>
          <w:vertAlign w:val="superscript"/>
        </w:rPr>
        <w:fldChar w:fldCharType="end"/>
      </w:r>
      <w:r w:rsidRPr="009E372C">
        <w:t xml:space="preserve"> Most studies (18) used estimates for the effect of nurse staffing that were cross-sectional in the sense that staffing levels are aggregated over a large unit (typically a hospital) over time (typically a year) and linked with outcomes of patients admitted over that period. Of these, four use potentially stronger matched cohort designs.</w:t>
      </w:r>
      <w:r w:rsidRPr="009E372C">
        <w:rPr>
          <w:vertAlign w:val="superscript"/>
        </w:rPr>
        <w:fldChar w:fldCharType="begin">
          <w:fldData xml:space="preserve">PEVuZE5vdGU+PENpdGU+PEF1dGhvcj5MaTwvQXV0aG9yPjxZZWFyPjIwMTY8L1llYXI+PFJlY051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</w:fldData>
        </w:fldChar>
      </w:r>
      <w:r w:rsidR="00D156F9">
        <w:rPr>
          <w:vertAlign w:val="superscript"/>
        </w:rPr>
        <w:instrText xml:space="preserve"> ADDIN EN.CITE </w:instrText>
      </w:r>
      <w:r w:rsidR="00D156F9">
        <w:rPr>
          <w:vertAlign w:val="superscript"/>
        </w:rPr>
        <w:fldChar w:fldCharType="begin">
          <w:fldData xml:space="preserve">PEVuZE5vdGU+PENpdGU+PEF1dGhvcj5MaTwvQXV0aG9yPjxZZWFyPjIwMTY8L1llYXI+PFJlY051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</w:fldData>
        </w:fldChar>
      </w:r>
      <w:r w:rsidR="00D156F9">
        <w:rPr>
          <w:vertAlign w:val="superscript"/>
        </w:rPr>
        <w:instrText xml:space="preserve"> ADDIN EN.CITE.DATA </w:instrText>
      </w:r>
      <w:r w:rsidR="00D156F9">
        <w:rPr>
          <w:vertAlign w:val="superscript"/>
        </w:rPr>
      </w:r>
      <w:r w:rsidR="00D156F9">
        <w:rPr>
          <w:vertAlign w:val="superscript"/>
        </w:rPr>
        <w:fldChar w:fldCharType="end"/>
      </w:r>
      <w:r w:rsidRPr="009E372C">
        <w:rPr>
          <w:vertAlign w:val="superscript"/>
        </w:rPr>
      </w:r>
      <w:r w:rsidRPr="009E372C">
        <w:rPr>
          <w:vertAlign w:val="superscript"/>
        </w:rPr>
        <w:fldChar w:fldCharType="separate"/>
      </w:r>
      <w:r w:rsidR="00CE229B">
        <w:rPr>
          <w:noProof/>
          <w:vertAlign w:val="superscript"/>
        </w:rPr>
        <w:t>70-73</w:t>
      </w:r>
      <w:r w:rsidRPr="009E372C">
        <w:rPr>
          <w:vertAlign w:val="superscript"/>
        </w:rPr>
        <w:fldChar w:fldCharType="end"/>
      </w:r>
      <w:r w:rsidRPr="009E372C">
        <w:t xml:space="preserve"> Four studies provide (or use) estimates of staffing / outcome associations that directly link patients to staffing at a day or shift level (or equivalent)</w:t>
      </w:r>
      <w:r w:rsidRPr="009E372C">
        <w:rPr>
          <w:vertAlign w:val="superscript"/>
        </w:rPr>
        <w:fldChar w:fldCharType="begin">
          <w:fldData xml:space="preserve">PEVuZE5vdGU+PENpdGU+PEF1dGhvcj5CZWhuZXI8L0F1dGhvcj48WWVhcj4xOTkwPC9ZZWFyPjxS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</w:fldData>
        </w:fldChar>
      </w:r>
      <w:r w:rsidR="00D156F9">
        <w:rPr>
          <w:vertAlign w:val="superscript"/>
        </w:rPr>
        <w:instrText xml:space="preserve"> ADDIN EN.CITE </w:instrText>
      </w:r>
      <w:r w:rsidR="00D156F9">
        <w:rPr>
          <w:vertAlign w:val="superscript"/>
        </w:rPr>
        <w:fldChar w:fldCharType="begin">
          <w:fldData xml:space="preserve">PEVuZE5vdGU+PENpdGU+PEF1dGhvcj5CZWhuZXI8L0F1dGhvcj48WWVhcj4xOTkwPC9ZZWFyPjxS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</w:fldData>
        </w:fldChar>
      </w:r>
      <w:r w:rsidR="00D156F9">
        <w:rPr>
          <w:vertAlign w:val="superscript"/>
        </w:rPr>
        <w:instrText xml:space="preserve"> ADDIN EN.CITE.DATA </w:instrText>
      </w:r>
      <w:r w:rsidR="00D156F9">
        <w:rPr>
          <w:vertAlign w:val="superscript"/>
        </w:rPr>
      </w:r>
      <w:r w:rsidR="00D156F9">
        <w:rPr>
          <w:vertAlign w:val="superscript"/>
        </w:rPr>
        <w:fldChar w:fldCharType="end"/>
      </w:r>
      <w:r w:rsidRPr="009E372C">
        <w:rPr>
          <w:vertAlign w:val="superscript"/>
        </w:rPr>
      </w:r>
      <w:r w:rsidRPr="009E372C">
        <w:rPr>
          <w:vertAlign w:val="superscript"/>
        </w:rPr>
        <w:fldChar w:fldCharType="separate"/>
      </w:r>
      <w:r w:rsidR="00CE229B">
        <w:rPr>
          <w:noProof/>
          <w:vertAlign w:val="superscript"/>
        </w:rPr>
        <w:t>15 65 78 79</w:t>
      </w:r>
      <w:r w:rsidRPr="009E372C">
        <w:rPr>
          <w:vertAlign w:val="superscript"/>
        </w:rPr>
        <w:fldChar w:fldCharType="end"/>
      </w:r>
      <w:r w:rsidRPr="009E372C">
        <w:t xml:space="preserve"> and one compared outcomes before and after a planned change in staffing</w:t>
      </w:r>
      <w:r w:rsidRPr="009E372C">
        <w:rPr>
          <w:vertAlign w:val="superscript"/>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vertAlign w:val="superscript"/>
        </w:rPr>
        <w:instrText xml:space="preserve"> ADDIN EN.CITE </w:instrText>
      </w:r>
      <w:r w:rsidR="00D156F9">
        <w:rPr>
          <w:vertAlign w:val="superscript"/>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vertAlign w:val="superscript"/>
        </w:rPr>
        <w:instrText xml:space="preserve"> ADDIN EN.CITE.DATA </w:instrText>
      </w:r>
      <w:r w:rsidR="00D156F9">
        <w:rPr>
          <w:vertAlign w:val="superscript"/>
        </w:rPr>
      </w:r>
      <w:r w:rsidR="00D156F9">
        <w:rPr>
          <w:vertAlign w:val="superscript"/>
        </w:rPr>
        <w:fldChar w:fldCharType="end"/>
      </w:r>
      <w:r w:rsidRPr="009E372C">
        <w:rPr>
          <w:vertAlign w:val="superscript"/>
        </w:rPr>
      </w:r>
      <w:r w:rsidRPr="009E372C">
        <w:rPr>
          <w:vertAlign w:val="superscript"/>
        </w:rPr>
        <w:fldChar w:fldCharType="separate"/>
      </w:r>
      <w:r w:rsidR="00CE229B">
        <w:rPr>
          <w:noProof/>
          <w:vertAlign w:val="superscript"/>
        </w:rPr>
        <w:t>80</w:t>
      </w:r>
      <w:r w:rsidRPr="009E372C">
        <w:rPr>
          <w:vertAlign w:val="superscript"/>
        </w:rPr>
        <w:fldChar w:fldCharType="end"/>
      </w:r>
      <w:r w:rsidRPr="009E372C">
        <w:t xml:space="preserve"> and one derived estimates of effect with changes associated with implementing minimum staffing legislation. </w:t>
      </w:r>
      <w:r w:rsidRPr="009E372C">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instrText xml:space="preserve"> ADDIN EN.CITE </w:instrText>
      </w:r>
      <w:r w:rsidR="00436065">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82</w:t>
      </w:r>
      <w:r w:rsidRPr="009E372C">
        <w:fldChar w:fldCharType="end"/>
      </w:r>
      <w:r w:rsidRPr="009E372C">
        <w:t xml:space="preserve"> Despite the preponderance of large multi-hospital studies, only seven studies were rated as potentially strong for external validity</w:t>
      </w:r>
      <w:r w:rsidRPr="009E372C">
        <w:rPr>
          <w:vertAlign w:val="superscript"/>
        </w:rPr>
        <w:fldChar w:fldCharType="begin">
          <w:fldData xml:space="preserve">PEVuZE5vdGU+PENpdGU+PEF1dGhvcj5Db29rc29uPC9BdXRob3I+PFllYXI+MjAxNDwvWWVhcj48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</w:fldData>
        </w:fldChar>
      </w:r>
      <w:r w:rsidR="00D156F9">
        <w:rPr>
          <w:vertAlign w:val="superscript"/>
        </w:rPr>
        <w:instrText xml:space="preserve"> ADDIN EN.CITE </w:instrText>
      </w:r>
      <w:r w:rsidR="00D156F9">
        <w:rPr>
          <w:vertAlign w:val="superscript"/>
        </w:rPr>
        <w:fldChar w:fldCharType="begin">
          <w:fldData xml:space="preserve">PEVuZE5vdGU+PENpdGU+PEF1dGhvcj5Db29rc29uPC9BdXRob3I+PFllYXI+MjAxNDwvWWVhcj48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</w:fldData>
        </w:fldChar>
      </w:r>
      <w:r w:rsidR="00D156F9">
        <w:rPr>
          <w:vertAlign w:val="superscript"/>
        </w:rPr>
        <w:instrText xml:space="preserve"> ADDIN EN.CITE.DATA </w:instrText>
      </w:r>
      <w:r w:rsidR="00D156F9">
        <w:rPr>
          <w:vertAlign w:val="superscript"/>
        </w:rPr>
      </w:r>
      <w:r w:rsidR="00D156F9">
        <w:rPr>
          <w:vertAlign w:val="superscript"/>
        </w:rPr>
        <w:fldChar w:fldCharType="end"/>
      </w:r>
      <w:r w:rsidRPr="009E372C">
        <w:rPr>
          <w:vertAlign w:val="superscript"/>
        </w:rPr>
      </w:r>
      <w:r w:rsidRPr="009E372C">
        <w:rPr>
          <w:vertAlign w:val="superscript"/>
        </w:rPr>
        <w:fldChar w:fldCharType="separate"/>
      </w:r>
      <w:r w:rsidR="00CE229B">
        <w:rPr>
          <w:noProof/>
          <w:vertAlign w:val="superscript"/>
        </w:rPr>
        <w:t>62 67 68 73 74 76 81</w:t>
      </w:r>
      <w:r w:rsidRPr="009E372C">
        <w:rPr>
          <w:vertAlign w:val="superscript"/>
        </w:rPr>
        <w:fldChar w:fldCharType="end"/>
      </w:r>
      <w:r w:rsidRPr="009E372C">
        <w:t xml:space="preserve"> with a number of large studies down-graded to moderate risk of bias because there was a mismatch between the patient sub-group providing outcomes and the patient population served by the staff included.</w:t>
      </w:r>
    </w:p>
    <w:p w14:paraId="420B3F44" w14:textId="40986C66" w:rsidR="003C01A6" w:rsidRPr="009E372C" w:rsidRDefault="003C01A6" w:rsidP="003C01A6">
      <w:pPr>
        <w:pStyle w:val="BodyText"/>
      </w:pPr>
      <w:r w:rsidRPr="009E372C">
        <w:t xml:space="preserve">The economic analysis in most studies was a disaggregated cost-consequences analysis with a range of consequences reported – typically restricted to some or all of mortality rates, adverse incidents, length of stay and readmissions (see </w:t>
      </w:r>
      <w:r w:rsidRPr="009E372C">
        <w:fldChar w:fldCharType="begin"/>
      </w:r>
      <w:r w:rsidRPr="009E372C">
        <w:instrText xml:space="preserve"> REF _Ref141961774 \h  \* MERGEFORMAT </w:instrText>
      </w:r>
      <w:r w:rsidRPr="009E372C">
        <w:fldChar w:fldCharType="separate"/>
      </w:r>
      <w:r w:rsidR="00F33A7D" w:rsidRPr="009E372C">
        <w:t xml:space="preserve">Appendix </w:t>
      </w:r>
      <w:r w:rsidR="00F33A7D">
        <w:rPr>
          <w:noProof/>
        </w:rPr>
        <w:t>1</w:t>
      </w:r>
      <w:r w:rsidRPr="009E372C">
        <w:fldChar w:fldCharType="end"/>
      </w:r>
      <w:r w:rsidRPr="009E372C">
        <w:t xml:space="preserve"> </w:t>
      </w:r>
      <w:r w:rsidRPr="009E372C">
        <w:fldChar w:fldCharType="begin"/>
      </w:r>
      <w:r w:rsidRPr="009E372C">
        <w:instrText xml:space="preserve"> REF _Ref141962025 \h  \* MERGEFORMAT </w:instrText>
      </w:r>
      <w:r w:rsidRPr="009E372C">
        <w:fldChar w:fldCharType="separate"/>
      </w:r>
      <w:r w:rsidR="00F33A7D" w:rsidRPr="009E372C">
        <w:t xml:space="preserve">Table </w:t>
      </w:r>
      <w:r w:rsidR="00F33A7D">
        <w:rPr>
          <w:noProof/>
        </w:rPr>
        <w:t>30</w:t>
      </w:r>
      <w:r w:rsidRPr="009E372C">
        <w:fldChar w:fldCharType="end"/>
      </w:r>
      <w:r w:rsidRPr="009E372C">
        <w:t>). The economic perspective was that of the hospital in most studies and in five studies only staffing costs were considered.</w:t>
      </w:r>
      <w:r w:rsidRPr="009E372C">
        <w:rPr>
          <w:vertAlign w:val="superscript"/>
        </w:rPr>
        <w:fldChar w:fldCharType="begin">
          <w:fldData xml:space="preserve">PEVuZE5vdGU+PENpdGU+PEF1dGhvcj5DbGFyazwvQXV0aG9yPjxZZWFyPjIwMTQ8L1llYXI+PFJl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</w:fldData>
        </w:fldChar>
      </w:r>
      <w:r w:rsidR="00D156F9">
        <w:rPr>
          <w:vertAlign w:val="superscript"/>
        </w:rPr>
        <w:instrText xml:space="preserve"> ADDIN EN.CITE </w:instrText>
      </w:r>
      <w:r w:rsidR="00D156F9">
        <w:rPr>
          <w:vertAlign w:val="superscript"/>
        </w:rPr>
        <w:fldChar w:fldCharType="begin">
          <w:fldData xml:space="preserve">PEVuZE5vdGU+PENpdGU+PEF1dGhvcj5DbGFyazwvQXV0aG9yPjxZZWFyPjIwMTQ8L1llYXI+PFJl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</w:fldData>
        </w:fldChar>
      </w:r>
      <w:r w:rsidR="00D156F9">
        <w:rPr>
          <w:vertAlign w:val="superscript"/>
        </w:rPr>
        <w:instrText xml:space="preserve"> ADDIN EN.CITE.DATA </w:instrText>
      </w:r>
      <w:r w:rsidR="00D156F9">
        <w:rPr>
          <w:vertAlign w:val="superscript"/>
        </w:rPr>
      </w:r>
      <w:r w:rsidR="00D156F9">
        <w:rPr>
          <w:vertAlign w:val="superscript"/>
        </w:rPr>
        <w:fldChar w:fldCharType="end"/>
      </w:r>
      <w:r w:rsidRPr="009E372C">
        <w:rPr>
          <w:vertAlign w:val="superscript"/>
        </w:rPr>
      </w:r>
      <w:r w:rsidRPr="009E372C">
        <w:rPr>
          <w:vertAlign w:val="superscript"/>
        </w:rPr>
        <w:fldChar w:fldCharType="separate"/>
      </w:r>
      <w:r w:rsidR="00CE229B">
        <w:rPr>
          <w:noProof/>
          <w:vertAlign w:val="superscript"/>
        </w:rPr>
        <w:t>62 63 66 67 81</w:t>
      </w:r>
      <w:r w:rsidRPr="009E372C">
        <w:rPr>
          <w:vertAlign w:val="superscript"/>
        </w:rPr>
        <w:fldChar w:fldCharType="end"/>
      </w:r>
      <w:r w:rsidRPr="009E372C">
        <w:t xml:space="preserve"> The remainder considered at least some consequential costs ranging from costs of extended stays, treatments of adverse events, readmissions and, in two cases, societal costs in terms of lost earning or productive capacity.</w:t>
      </w:r>
      <w:r w:rsidRPr="009E372C">
        <w:rPr>
          <w:vertAlign w:val="superscript"/>
        </w:rPr>
        <w:fldChar w:fldCharType="begin">
          <w:fldData xml:space="preserve">PEVuZE5vdGU+PENpdGU+PEF1dGhvcj5EYWxsPC9BdXRob3I+PFllYXI+MjAwOTwvWWVhcj48UmVj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</w:fldData>
        </w:fldChar>
      </w:r>
      <w:r w:rsidR="00D156F9">
        <w:rPr>
          <w:vertAlign w:val="superscript"/>
        </w:rPr>
        <w:instrText xml:space="preserve"> ADDIN EN.CITE </w:instrText>
      </w:r>
      <w:r w:rsidR="00D156F9">
        <w:rPr>
          <w:vertAlign w:val="superscript"/>
        </w:rPr>
        <w:fldChar w:fldCharType="begin">
          <w:fldData xml:space="preserve">PEVuZE5vdGU+PENpdGU+PEF1dGhvcj5EYWxsPC9BdXRob3I+PFllYXI+MjAwOTwvWWVhcj48UmVj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</w:fldData>
        </w:fldChar>
      </w:r>
      <w:r w:rsidR="00D156F9">
        <w:rPr>
          <w:vertAlign w:val="superscript"/>
        </w:rPr>
        <w:instrText xml:space="preserve"> ADDIN EN.CITE.DATA </w:instrText>
      </w:r>
      <w:r w:rsidR="00D156F9">
        <w:rPr>
          <w:vertAlign w:val="superscript"/>
        </w:rPr>
      </w:r>
      <w:r w:rsidR="00D156F9">
        <w:rPr>
          <w:vertAlign w:val="superscript"/>
        </w:rPr>
        <w:fldChar w:fldCharType="end"/>
      </w:r>
      <w:r w:rsidRPr="009E372C">
        <w:rPr>
          <w:vertAlign w:val="superscript"/>
        </w:rPr>
      </w:r>
      <w:r w:rsidRPr="009E372C">
        <w:rPr>
          <w:vertAlign w:val="superscript"/>
        </w:rPr>
        <w:fldChar w:fldCharType="separate"/>
      </w:r>
      <w:r w:rsidR="00CE229B">
        <w:rPr>
          <w:noProof/>
          <w:vertAlign w:val="superscript"/>
        </w:rPr>
        <w:t>68 76</w:t>
      </w:r>
      <w:r w:rsidRPr="009E372C">
        <w:rPr>
          <w:vertAlign w:val="superscript"/>
        </w:rPr>
        <w:fldChar w:fldCharType="end"/>
      </w:r>
      <w:r w:rsidRPr="009E372C">
        <w:t xml:space="preserve"> While most studies took an immediate perspective on both outcomes and cost, two took a lifetime perspective on outcomes,</w:t>
      </w:r>
      <w:r w:rsidRPr="009E372C">
        <w:rPr>
          <w:vertAlign w:val="superscript"/>
        </w:rPr>
        <w:fldChar w:fldCharType="begin">
          <w:fldData xml:space="preserve">PEVuZE5vdGU+PENpdGU+PEF1dGhvcj5Ud2lnZzwvQXV0aG9yPjxZZWFyPjIwMTM8L1llYXI+PFJl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</w:fldData>
        </w:fldChar>
      </w:r>
      <w:r w:rsidR="00D156F9">
        <w:rPr>
          <w:vertAlign w:val="superscript"/>
        </w:rPr>
        <w:instrText xml:space="preserve"> ADDIN EN.CITE </w:instrText>
      </w:r>
      <w:r w:rsidR="00D156F9">
        <w:rPr>
          <w:vertAlign w:val="superscript"/>
        </w:rPr>
        <w:fldChar w:fldCharType="begin">
          <w:fldData xml:space="preserve">PEVuZE5vdGU+PENpdGU+PEF1dGhvcj5Ud2lnZzwvQXV0aG9yPjxZZWFyPjIwMTM8L1llYXI+PFJl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</w:fldData>
        </w:fldChar>
      </w:r>
      <w:r w:rsidR="00D156F9">
        <w:rPr>
          <w:vertAlign w:val="superscript"/>
        </w:rPr>
        <w:instrText xml:space="preserve"> ADDIN EN.CITE.DATA </w:instrText>
      </w:r>
      <w:r w:rsidR="00D156F9">
        <w:rPr>
          <w:vertAlign w:val="superscript"/>
        </w:rPr>
      </w:r>
      <w:r w:rsidR="00D156F9">
        <w:rPr>
          <w:vertAlign w:val="superscript"/>
        </w:rPr>
        <w:fldChar w:fldCharType="end"/>
      </w:r>
      <w:r w:rsidRPr="009E372C">
        <w:rPr>
          <w:vertAlign w:val="superscript"/>
        </w:rPr>
      </w:r>
      <w:r w:rsidRPr="009E372C">
        <w:rPr>
          <w:vertAlign w:val="superscript"/>
        </w:rPr>
        <w:fldChar w:fldCharType="separate"/>
      </w:r>
      <w:r w:rsidR="00CE229B">
        <w:rPr>
          <w:noProof/>
          <w:vertAlign w:val="superscript"/>
        </w:rPr>
        <w:t>80 81</w:t>
      </w:r>
      <w:r w:rsidRPr="009E372C">
        <w:rPr>
          <w:vertAlign w:val="superscript"/>
        </w:rPr>
        <w:fldChar w:fldCharType="end"/>
      </w:r>
      <w:r w:rsidRPr="009E372C">
        <w:t xml:space="preserve"> estimating life expectancies, while two</w:t>
      </w:r>
      <w:r w:rsidRPr="009E372C">
        <w:rPr>
          <w:vertAlign w:val="superscript"/>
        </w:rPr>
        <w:fldChar w:fldCharType="begin">
          <w:fldData xml:space="preserve">PEVuZE5vdGU+PENpdGU+PEF1dGhvcj5EYWxsPC9BdXRob3I+PFllYXI+MjAwOTwvWWVhcj48UmVj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</w:fldData>
        </w:fldChar>
      </w:r>
      <w:r w:rsidR="00D156F9">
        <w:rPr>
          <w:vertAlign w:val="superscript"/>
        </w:rPr>
        <w:instrText xml:space="preserve"> ADDIN EN.CITE </w:instrText>
      </w:r>
      <w:r w:rsidR="00D156F9">
        <w:rPr>
          <w:vertAlign w:val="superscript"/>
        </w:rPr>
        <w:fldChar w:fldCharType="begin">
          <w:fldData xml:space="preserve">PEVuZE5vdGU+PENpdGU+PEF1dGhvcj5EYWxsPC9BdXRob3I+PFllYXI+MjAwOTwvWWVhcj48UmVj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</w:fldData>
        </w:fldChar>
      </w:r>
      <w:r w:rsidR="00D156F9">
        <w:rPr>
          <w:vertAlign w:val="superscript"/>
        </w:rPr>
        <w:instrText xml:space="preserve"> ADDIN EN.CITE.DATA </w:instrText>
      </w:r>
      <w:r w:rsidR="00D156F9">
        <w:rPr>
          <w:vertAlign w:val="superscript"/>
        </w:rPr>
      </w:r>
      <w:r w:rsidR="00D156F9">
        <w:rPr>
          <w:vertAlign w:val="superscript"/>
        </w:rPr>
        <w:fldChar w:fldCharType="end"/>
      </w:r>
      <w:r w:rsidRPr="009E372C">
        <w:rPr>
          <w:vertAlign w:val="superscript"/>
        </w:rPr>
      </w:r>
      <w:r w:rsidRPr="009E372C">
        <w:rPr>
          <w:vertAlign w:val="superscript"/>
        </w:rPr>
        <w:fldChar w:fldCharType="separate"/>
      </w:r>
      <w:r w:rsidR="00CE229B">
        <w:rPr>
          <w:noProof/>
          <w:vertAlign w:val="superscript"/>
        </w:rPr>
        <w:t>68 76</w:t>
      </w:r>
      <w:r w:rsidRPr="009E372C">
        <w:rPr>
          <w:vertAlign w:val="superscript"/>
        </w:rPr>
        <w:fldChar w:fldCharType="end"/>
      </w:r>
      <w:r w:rsidRPr="009E372C">
        <w:t xml:space="preserve"> considered lifetime future earnings / productivity. We were able to extract or calculate a cost-effectiveness ratio related to death as an outcome from eight studies</w:t>
      </w:r>
      <w:r w:rsidRPr="009E372C">
        <w:rPr>
          <w:vertAlign w:val="superscript"/>
        </w:rPr>
        <w:fldChar w:fldCharType="begin">
          <w:fldData xml:space="preserve">PEVuZE5vdGU+PENpdGU+PEF1dGhvcj5EYWxsPC9BdXRob3I+PFllYXI+MjAwOTwvWWVhcj48UmVj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</w:fldData>
        </w:fldChar>
      </w:r>
      <w:r w:rsidR="00D156F9">
        <w:rPr>
          <w:vertAlign w:val="superscript"/>
        </w:rPr>
        <w:instrText xml:space="preserve"> ADDIN EN.CITE </w:instrText>
      </w:r>
      <w:r w:rsidR="00D156F9">
        <w:rPr>
          <w:vertAlign w:val="superscript"/>
        </w:rPr>
        <w:fldChar w:fldCharType="begin">
          <w:fldData xml:space="preserve">PEVuZE5vdGU+PENpdGU+PEF1dGhvcj5EYWxsPC9BdXRob3I+PFllYXI+MjAwOTwvWWVhcj48UmVj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</w:fldData>
        </w:fldChar>
      </w:r>
      <w:r w:rsidR="00D156F9">
        <w:rPr>
          <w:vertAlign w:val="superscript"/>
        </w:rPr>
        <w:instrText xml:space="preserve"> ADDIN EN.CITE.DATA </w:instrText>
      </w:r>
      <w:r w:rsidR="00D156F9">
        <w:rPr>
          <w:vertAlign w:val="superscript"/>
        </w:rPr>
      </w:r>
      <w:r w:rsidR="00D156F9">
        <w:rPr>
          <w:vertAlign w:val="superscript"/>
        </w:rPr>
        <w:fldChar w:fldCharType="end"/>
      </w:r>
      <w:r w:rsidRPr="009E372C">
        <w:rPr>
          <w:vertAlign w:val="superscript"/>
        </w:rPr>
      </w:r>
      <w:r w:rsidRPr="009E372C">
        <w:rPr>
          <w:vertAlign w:val="superscript"/>
        </w:rPr>
        <w:fldChar w:fldCharType="separate"/>
      </w:r>
      <w:r w:rsidR="00CE229B">
        <w:rPr>
          <w:noProof/>
          <w:vertAlign w:val="superscript"/>
        </w:rPr>
        <w:t>15 19 68 70 71 74 80 81</w:t>
      </w:r>
      <w:r w:rsidRPr="009E372C">
        <w:rPr>
          <w:vertAlign w:val="superscript"/>
        </w:rPr>
        <w:fldChar w:fldCharType="end"/>
      </w:r>
      <w:r w:rsidRPr="009E372C">
        <w:t xml:space="preserve"> and one study provided a cost-benefit analysis in terms of a ratio of staff costs to financial benefits arising from care cost savings and future productivity.</w:t>
      </w:r>
      <w:r w:rsidRPr="009E372C">
        <w:rPr>
          <w:vertAlign w:val="superscript"/>
        </w:rPr>
        <w:fldChar w:fldCharType="begin"/>
      </w:r>
      <w:r w:rsidR="00D156F9">
        <w:rPr>
          <w:vertAlign w:val="superscript"/>
        </w:rPr>
        <w:instrText xml:space="preserve"> ADDIN EN.CITE &lt;EndNote&gt;&lt;Cite&gt;&lt;Author&gt;Shamliyan&lt;/Author&gt;&lt;Year&gt;2009&lt;/Year&gt;&lt;RecNum&gt;73&lt;/RecNum&gt;&lt;DisplayText&gt;&lt;style face="superscript"&gt;76&lt;/style&gt;&lt;/DisplayText&gt;&lt;record&gt;&lt;rec-number&gt;73&lt;/rec-number&gt;&lt;foreign-keys&gt;&lt;key app="EN" db-id="r25sf9f59es00red2e7vfp9ozf099wpsdwx0" timestamp="1732806495"&gt;73&lt;/key&gt;&lt;/foreign-keys&gt;&lt;ref-type name="Journal Article"&gt;17&lt;/ref-type&gt;&lt;contributors&gt;&lt;authors&gt;&lt;author&gt;Shamliyan, T. A.&lt;/author&gt;&lt;author&gt;Kane, R. L.&lt;/author&gt;&lt;author&gt;Mueller, C.&lt;/author&gt;&lt;author&gt;Duval, S.&lt;/author&gt;&lt;author&gt;Wilt, T. J.&lt;/author&gt;&lt;/authors&gt;&lt;/contributors&gt;&lt;auth-address&gt;Minnesota Evidence-Based Practice Center, Division of Health Policy and Management, University of Minnesota School of Public Health, Minneapolis, MN, USA.&lt;/auth-address&gt;&lt;titles&gt;&lt;title&gt;Cost savings associated with increased RN staffing in acute care hospitals: simulation exercise&lt;/title&gt;&lt;secondary-title&gt;Nurs Econ&lt;/secondary-title&gt;&lt;alt-title&gt;Nursing economic$&lt;/alt-title&gt;&lt;/titles&gt;&lt;periodical&gt;&lt;full-title&gt;Nurs Econ&lt;/full-title&gt;&lt;abbr-1&gt;Nursing economic$&lt;/abbr-1&gt;&lt;/periodical&gt;&lt;alt-periodical&gt;&lt;full-title&gt;Nurs Econ&lt;/full-title&gt;&lt;abbr-1&gt;Nursing economic$&lt;/abbr-1&gt;&lt;/alt-periodical&gt;&lt;pages&gt;302-14, 331&lt;/pages&gt;&lt;volume&gt;27&lt;/volume&gt;&lt;number&gt;5&lt;/number&gt;&lt;edition&gt;2009/11/26&lt;/edition&gt;&lt;reprint-edition&gt;NOT IN FILE&lt;/reprint-edition&gt;&lt;keywords&gt;&lt;keyword&gt;*Cost Savings&lt;/keyword&gt;&lt;keyword&gt;*Nursing Staff, Hospital&lt;/keyword&gt;&lt;/keywords&gt;&lt;dates&gt;&lt;year&gt;2009&lt;/year&gt;&lt;pub-dates&gt;&lt;date&gt;Sep-Oct&lt;/date&gt;&lt;/pub-dates&gt;&lt;/dates&gt;&lt;isbn&gt;0746-1739 (Print)&amp;#xD;0746-1739 (Linking)&lt;/isbn&gt;&lt;accession-num&gt;19927445&lt;/accession-num&gt;&lt;urls&gt;&lt;related-urls&gt;&lt;url&gt;https://www.ncbi.nlm.nih.gov/pubmed/19927445&lt;/url&gt;&lt;/related-urls&gt;&lt;/urls&gt;&lt;/record&gt;&lt;/Cite&gt;&lt;/EndNote&gt;</w:instrText>
      </w:r>
      <w:r w:rsidRPr="009E372C">
        <w:rPr>
          <w:vertAlign w:val="superscript"/>
        </w:rPr>
        <w:fldChar w:fldCharType="separate"/>
      </w:r>
      <w:r w:rsidR="00CE229B">
        <w:rPr>
          <w:noProof/>
          <w:vertAlign w:val="superscript"/>
        </w:rPr>
        <w:t>76</w:t>
      </w:r>
      <w:r w:rsidRPr="009E372C">
        <w:rPr>
          <w:vertAlign w:val="superscript"/>
        </w:rPr>
        <w:fldChar w:fldCharType="end"/>
      </w:r>
      <w:r w:rsidRPr="009E372C">
        <w:t xml:space="preserve"> While many studies undertook some form of sensitivity analysis, estimates of economic parameters did not always reflect underlying uncertainty (e.g. 95% confidence intervals of staffing-outcome effects).</w:t>
      </w:r>
    </w:p>
    <w:p w14:paraId="4486E740" w14:textId="77777777" w:rsidR="003C01A6" w:rsidRPr="009E372C" w:rsidRDefault="003C01A6" w:rsidP="00432275">
      <w:pPr>
        <w:pStyle w:val="Heading3"/>
      </w:pPr>
      <w:bookmarkStart w:id="31" w:name="_Toc145059337"/>
      <w:bookmarkStart w:id="32" w:name="_Toc145091101"/>
      <w:r w:rsidRPr="009E372C">
        <w:t>Costs and cost-effectiveness</w:t>
      </w:r>
      <w:bookmarkEnd w:id="31"/>
      <w:bookmarkEnd w:id="32"/>
    </w:p>
    <w:p w14:paraId="06624A09" w14:textId="2F1AF5C9" w:rsidR="003C01A6" w:rsidRPr="009E372C" w:rsidRDefault="003C01A6" w:rsidP="003C01A6">
      <w:pPr>
        <w:pStyle w:val="BodyText"/>
      </w:pPr>
      <w:r w:rsidRPr="009E372C">
        <w:rPr>
          <w:lang w:eastAsia="en-GB"/>
        </w:rPr>
        <w:t xml:space="preserve">For details of the main economic results see </w:t>
      </w:r>
      <w:r w:rsidRPr="009E372C">
        <w:rPr>
          <w:lang w:eastAsia="en-GB"/>
        </w:rPr>
        <w:fldChar w:fldCharType="begin"/>
      </w:r>
      <w:r w:rsidRPr="009E372C">
        <w:rPr>
          <w:lang w:eastAsia="en-GB"/>
        </w:rPr>
        <w:instrText xml:space="preserve"> REF _Ref141861066 \h  \* MERGEFORMAT </w:instrText>
      </w:r>
      <w:r w:rsidRPr="009E372C">
        <w:rPr>
          <w:lang w:eastAsia="en-GB"/>
        </w:rPr>
      </w:r>
      <w:r w:rsidRPr="009E372C">
        <w:rPr>
          <w:lang w:eastAsia="en-GB"/>
        </w:rPr>
        <w:fldChar w:fldCharType="separate"/>
      </w:r>
      <w:r w:rsidR="00F33A7D" w:rsidRPr="009E372C">
        <w:t xml:space="preserve">Table </w:t>
      </w:r>
      <w:r w:rsidR="00F33A7D">
        <w:rPr>
          <w:noProof/>
        </w:rPr>
        <w:t>1</w:t>
      </w:r>
      <w:r w:rsidRPr="009E372C">
        <w:rPr>
          <w:lang w:eastAsia="en-GB"/>
        </w:rPr>
        <w:fldChar w:fldCharType="end"/>
      </w:r>
      <w:r w:rsidRPr="009E372C">
        <w:rPr>
          <w:lang w:eastAsia="en-GB"/>
        </w:rPr>
        <w:t xml:space="preserve">. In all cases, increases in staff led to increased staffing costs, as did increases in skill-mix. Seventeen studies provided estimates of net costs associated with staffing increases, considering other costs / savings that might result from staff changes. Of these, five found that increases in registered nurse staffing levels in general medical / surgical or other surgical specialities led to reduced costs overall </w:t>
      </w:r>
      <w:r w:rsidRPr="009E372C">
        <w:rPr>
          <w:lang w:eastAsia="en-GB"/>
        </w:rPr>
        <w:fldChar w:fldCharType="begin">
          <w:fldData xml:space="preserve">PEVuZE5vdGU+PENpdGU+PEF1dGhvcj5CZWhuZXI8L0F1dGhvcj48WWVhcj4xOTkwPC9ZZWFyPjxS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</w:fldData>
        </w:fldChar>
      </w:r>
      <w:r w:rsidR="00D156F9">
        <w:rPr>
          <w:lang w:eastAsia="en-GB"/>
        </w:rPr>
        <w:instrText xml:space="preserve"> ADDIN EN.CITE </w:instrText>
      </w:r>
      <w:r w:rsidR="00D156F9">
        <w:rPr>
          <w:lang w:eastAsia="en-GB"/>
        </w:rPr>
        <w:fldChar w:fldCharType="begin">
          <w:fldData xml:space="preserve">PEVuZE5vdGU+PENpdGU+PEF1dGhvcj5CZWhuZXI8L0F1dGhvcj48WWVhcj4xOTkwPC9ZZWFyPjxS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</w:fldData>
        </w:fldChar>
      </w:r>
      <w:r w:rsidR="00D156F9">
        <w:rPr>
          <w:lang w:eastAsia="en-GB"/>
        </w:rPr>
        <w:instrText xml:space="preserve"> ADDIN EN.CITE.DATA </w:instrText>
      </w:r>
      <w:r w:rsidR="00D156F9">
        <w:rPr>
          <w:lang w:eastAsia="en-GB"/>
        </w:rPr>
      </w:r>
      <w:r w:rsidR="00D156F9">
        <w:rPr>
          <w:lang w:eastAsia="en-GB"/>
        </w:rPr>
        <w:fldChar w:fldCharType="end"/>
      </w:r>
      <w:r w:rsidRPr="009E372C">
        <w:rPr>
          <w:lang w:eastAsia="en-GB"/>
        </w:rPr>
      </w:r>
      <w:r w:rsidRPr="009E372C">
        <w:rPr>
          <w:lang w:eastAsia="en-GB"/>
        </w:rPr>
        <w:fldChar w:fldCharType="separate"/>
      </w:r>
      <w:r w:rsidR="00CE229B" w:rsidRPr="00CE229B">
        <w:rPr>
          <w:noProof/>
          <w:vertAlign w:val="superscript"/>
          <w:lang w:eastAsia="en-GB"/>
        </w:rPr>
        <w:t>61 65 76 77 82</w:t>
      </w:r>
      <w:r w:rsidRPr="009E372C">
        <w:rPr>
          <w:lang w:eastAsia="en-GB"/>
        </w:rPr>
        <w:fldChar w:fldCharType="end"/>
      </w:r>
      <w:r w:rsidRPr="009E372C">
        <w:rPr>
          <w:lang w:eastAsia="en-GB"/>
        </w:rPr>
        <w:t>.  All but two of these studies were rated as being at high risk of bias. Of the studies with moderate risk of bias, one found that economic benefits to society, including losses to productivity avoided, exceeded costs with a benefit-to-cost ratio for each additional RN between 1.27 and 2.51.</w:t>
      </w:r>
      <w:r w:rsidRPr="009E372C">
        <w:rPr>
          <w:lang w:eastAsia="en-GB"/>
        </w:rPr>
        <w:fldChar w:fldCharType="begin"/>
      </w:r>
      <w:r w:rsidR="00D156F9">
        <w:rPr>
          <w:lang w:eastAsia="en-GB"/>
        </w:rPr>
        <w:instrText xml:space="preserve"> ADDIN EN.CITE &lt;EndNote&gt;&lt;Cite&gt;&lt;Author&gt;Shamliyan&lt;/Author&gt;&lt;Year&gt;2009&lt;/Year&gt;&lt;RecNum&gt;73&lt;/RecNum&gt;&lt;DisplayText&gt;&lt;style face="superscript"&gt;76&lt;/style&gt;&lt;/DisplayText&gt;&lt;record&gt;&lt;rec-number&gt;73&lt;/rec-number&gt;&lt;foreign-keys&gt;&lt;key app="EN" db-id="r25sf9f59es00red2e7vfp9ozf099wpsdwx0" timestamp="1732806495"&gt;73&lt;/key&gt;&lt;/foreign-keys&gt;&lt;ref-type name="Journal Article"&gt;17&lt;/ref-type&gt;&lt;contributors&gt;&lt;authors&gt;&lt;author&gt;Shamliyan, T. A.&lt;/author&gt;&lt;author&gt;Kane, R. L.&lt;/author&gt;&lt;author&gt;Mueller, C.&lt;/author&gt;&lt;author&gt;Duval, S.&lt;/author&gt;&lt;author&gt;Wilt, T. J.&lt;/author&gt;&lt;/authors&gt;&lt;/contributors&gt;&lt;auth-address&gt;Minnesota Evidence-Based Practice Center, Division of Health Policy and Management, University of Minnesota School of Public Health, Minneapolis, MN, USA.&lt;/auth-address&gt;&lt;titles&gt;&lt;title&gt;Cost savings associated with increased RN staffing in acute care hospitals: simulation exercise&lt;/title&gt;&lt;secondary-title&gt;Nurs Econ&lt;/secondary-title&gt;&lt;alt-title&gt;Nursing economic$&lt;/alt-title&gt;&lt;/titles&gt;&lt;periodical&gt;&lt;full-title&gt;Nurs Econ&lt;/full-title&gt;&lt;abbr-1&gt;Nursing economic$&lt;/abbr-1&gt;&lt;/periodical&gt;&lt;alt-periodical&gt;&lt;full-title&gt;Nurs Econ&lt;/full-title&gt;&lt;abbr-1&gt;Nursing economic$&lt;/abbr-1&gt;&lt;/alt-periodical&gt;&lt;pages&gt;302-14, 331&lt;/pages&gt;&lt;volume&gt;27&lt;/volume&gt;&lt;number&gt;5&lt;/number&gt;&lt;edition&gt;2009/11/26&lt;/edition&gt;&lt;reprint-edition&gt;NOT IN FILE&lt;/reprint-edition&gt;&lt;keywords&gt;&lt;keyword&gt;*Cost Savings&lt;/keyword&gt;&lt;keyword&gt;*Nursing Staff, Hospital&lt;/keyword&gt;&lt;/keywords&gt;&lt;dates&gt;&lt;year&gt;2009&lt;/year&gt;&lt;pub-dates&gt;&lt;date&gt;Sep-Oct&lt;/date&gt;&lt;/pub-dates&gt;&lt;/dates&gt;&lt;isbn&gt;0746-1739 (Print)&amp;#xD;0746-1739 (Linking)&lt;/isbn&gt;&lt;accession-num&gt;19927445&lt;/accession-num&gt;&lt;urls&gt;&lt;related-urls&gt;&lt;url&gt;https://www.ncbi.nlm.nih.gov/pubmed/19927445&lt;/url&gt;&lt;/related-urls&gt;&lt;/urls&gt;&lt;/record&gt;&lt;/Cite&gt;&lt;/EndNote&gt;</w:instrText>
      </w:r>
      <w:r w:rsidRPr="009E372C">
        <w:rPr>
          <w:lang w:eastAsia="en-GB"/>
        </w:rPr>
        <w:fldChar w:fldCharType="separate"/>
      </w:r>
      <w:r w:rsidR="00CE229B" w:rsidRPr="00CE229B">
        <w:rPr>
          <w:noProof/>
          <w:vertAlign w:val="superscript"/>
          <w:lang w:eastAsia="en-GB"/>
        </w:rPr>
        <w:t>76</w:t>
      </w:r>
      <w:r w:rsidRPr="009E372C">
        <w:rPr>
          <w:lang w:eastAsia="en-GB"/>
        </w:rPr>
        <w:fldChar w:fldCharType="end"/>
      </w:r>
      <w:r w:rsidRPr="009E372C">
        <w:rPr>
          <w:lang w:eastAsia="en-GB"/>
        </w:rPr>
        <w:t xml:space="preserve"> In this study, one additional RN per 1000 surgical patients in US hospitals cost $923,832 but yielded a benefit of $1,646,190. For medical / intensive care, costs of an additional RN per 1000 patients ($982,800 / $589,680) were also less than benefits ($1,244,061 /$1,479,933).</w:t>
      </w:r>
      <w:r w:rsidRPr="009E372C">
        <w:rPr>
          <w:lang w:eastAsia="en-GB"/>
        </w:rPr>
        <w:fldChar w:fldCharType="begin"/>
      </w:r>
      <w:r w:rsidR="00D156F9">
        <w:rPr>
          <w:lang w:eastAsia="en-GB"/>
        </w:rPr>
        <w:instrText xml:space="preserve"> ADDIN EN.CITE &lt;EndNote&gt;&lt;Cite&gt;&lt;Author&gt;Shamliyan&lt;/Author&gt;&lt;Year&gt;2009&lt;/Year&gt;&lt;RecNum&gt;73&lt;/RecNum&gt;&lt;DisplayText&gt;&lt;style face="superscript"&gt;76&lt;/style&gt;&lt;/DisplayText&gt;&lt;record&gt;&lt;rec-number&gt;73&lt;/rec-number&gt;&lt;foreign-keys&gt;&lt;key app="EN" db-id="r25sf9f59es00red2e7vfp9ozf099wpsdwx0" timestamp="1732806495"&gt;73&lt;/key&gt;&lt;/foreign-keys&gt;&lt;ref-type name="Journal Article"&gt;17&lt;/ref-type&gt;&lt;contributors&gt;&lt;authors&gt;&lt;author&gt;Shamliyan, T. A.&lt;/author&gt;&lt;author&gt;Kane, R. L.&lt;/author&gt;&lt;author&gt;Mueller, C.&lt;/author&gt;&lt;author&gt;Duval, S.&lt;/author&gt;&lt;author&gt;Wilt, T. J.&lt;/author&gt;&lt;/authors&gt;&lt;/contributors&gt;&lt;auth-address&gt;Minnesota Evidence-Based Practice Center, Division of Health Policy and Management, University of Minnesota School of Public Health, Minneapolis, MN, USA.&lt;/auth-address&gt;&lt;titles&gt;&lt;title&gt;Cost savings associated with increased RN staffing in acute care hospitals: simulation exercise&lt;/title&gt;&lt;secondary-title&gt;Nurs Econ&lt;/secondary-title&gt;&lt;alt-title&gt;Nursing economic$&lt;/alt-title&gt;&lt;/titles&gt;&lt;periodical&gt;&lt;full-title&gt;Nurs Econ&lt;/full-title&gt;&lt;abbr-1&gt;Nursing economic$&lt;/abbr-1&gt;&lt;/periodical&gt;&lt;alt-periodical&gt;&lt;full-title&gt;Nurs Econ&lt;/full-title&gt;&lt;abbr-1&gt;Nursing economic$&lt;/abbr-1&gt;&lt;/alt-periodical&gt;&lt;pages&gt;302-14, 331&lt;/pages&gt;&lt;volume&gt;27&lt;/volume&gt;&lt;number&gt;5&lt;/number&gt;&lt;edition&gt;2009/11/26&lt;/edition&gt;&lt;reprint-edition&gt;NOT IN FILE&lt;/reprint-edition&gt;&lt;keywords&gt;&lt;keyword&gt;*Cost Savings&lt;/keyword&gt;&lt;keyword&gt;*Nursing Staff, Hospital&lt;/keyword&gt;&lt;/keywords&gt;&lt;dates&gt;&lt;year&gt;2009&lt;/year&gt;&lt;pub-dates&gt;&lt;date&gt;Sep-Oct&lt;/date&gt;&lt;/pub-dates&gt;&lt;/dates&gt;&lt;isbn&gt;0746-1739 (Print)&amp;#xD;0746-1739 (Linking)&lt;/isbn&gt;&lt;accession-num&gt;19927445&lt;/accession-num&gt;&lt;urls&gt;&lt;related-urls&gt;&lt;url&gt;https://www.ncbi.nlm.nih.gov/pubmed/19927445&lt;/url&gt;&lt;/related-urls&gt;&lt;/urls&gt;&lt;/record&gt;&lt;/Cite&gt;&lt;/EndNote&gt;</w:instrText>
      </w:r>
      <w:r w:rsidRPr="009E372C">
        <w:rPr>
          <w:lang w:eastAsia="en-GB"/>
        </w:rPr>
        <w:fldChar w:fldCharType="separate"/>
      </w:r>
      <w:r w:rsidR="00CE229B" w:rsidRPr="00CE229B">
        <w:rPr>
          <w:noProof/>
          <w:vertAlign w:val="superscript"/>
          <w:lang w:eastAsia="en-GB"/>
        </w:rPr>
        <w:t>76</w:t>
      </w:r>
      <w:r w:rsidRPr="009E372C">
        <w:rPr>
          <w:lang w:eastAsia="en-GB"/>
        </w:rPr>
        <w:fldChar w:fldCharType="end"/>
      </w:r>
      <w:r w:rsidRPr="009E372C">
        <w:rPr>
          <w:lang w:eastAsia="en-GB"/>
        </w:rPr>
        <w:t xml:space="preserve"> </w:t>
      </w:r>
      <w:r w:rsidRPr="009E372C">
        <w:t xml:space="preserve">A second study, rated as moderate risk of bias, estimated that implementing mandatory minimum staffing levels in Australia also yielded net financial benefits with cost savings from reduced hospital stays and readmissions exceeding the costs of the increased staffing required to meet the mandatory minimums by a factor of two. </w:t>
      </w:r>
      <w:r w:rsidRPr="009E372C">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instrText xml:space="preserve"> ADDIN EN.CITE </w:instrText>
      </w:r>
      <w:r w:rsidR="00436065">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82</w:t>
      </w:r>
      <w:r w:rsidRPr="009E372C">
        <w:fldChar w:fldCharType="end"/>
      </w:r>
    </w:p>
    <w:p w14:paraId="03BEEF33" w14:textId="17B1B756" w:rsidR="003C01A6" w:rsidRPr="009E372C" w:rsidRDefault="003C01A6" w:rsidP="003C01A6">
      <w:pPr>
        <w:pStyle w:val="BodyText"/>
        <w:rPr>
          <w:lang w:eastAsia="en-GB"/>
        </w:rPr>
      </w:pPr>
      <w:r w:rsidRPr="009E372C">
        <w:rPr>
          <w:lang w:eastAsia="en-GB"/>
        </w:rPr>
        <w:t>Two studies in US general medical  / surgical patients found no statistically significant differences in net cost from staff increases,</w:t>
      </w:r>
      <w:r w:rsidRPr="009E372C">
        <w:rPr>
          <w:lang w:eastAsia="en-GB"/>
        </w:rPr>
        <w:fldChar w:fldCharType="begin">
          <w:fldData xml:space="preserve">PEVuZE5vdGU+PENpdGU+PEF1dGhvcj5MYXNhdGVyPC9BdXRob3I+PFllYXI+MjAyMTwvWWVhcj48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</w:fldData>
        </w:fldChar>
      </w:r>
      <w:r w:rsidR="00D156F9">
        <w:rPr>
          <w:lang w:eastAsia="en-GB"/>
        </w:rPr>
        <w:instrText xml:space="preserve"> ADDIN EN.CITE </w:instrText>
      </w:r>
      <w:r w:rsidR="00D156F9">
        <w:rPr>
          <w:lang w:eastAsia="en-GB"/>
        </w:rPr>
        <w:fldChar w:fldCharType="begin">
          <w:fldData xml:space="preserve">PEVuZE5vdGU+PENpdGU+PEF1dGhvcj5MYXNhdGVyPC9BdXRob3I+PFllYXI+MjAyMTwvWWVhcj48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</w:fldData>
        </w:fldChar>
      </w:r>
      <w:r w:rsidR="00D156F9">
        <w:rPr>
          <w:lang w:eastAsia="en-GB"/>
        </w:rPr>
        <w:instrText xml:space="preserve"> ADDIN EN.CITE.DATA </w:instrText>
      </w:r>
      <w:r w:rsidR="00D156F9">
        <w:rPr>
          <w:lang w:eastAsia="en-GB"/>
        </w:rPr>
      </w:r>
      <w:r w:rsidR="00D156F9">
        <w:rPr>
          <w:lang w:eastAsia="en-GB"/>
        </w:rPr>
        <w:fldChar w:fldCharType="end"/>
      </w:r>
      <w:r w:rsidRPr="009E372C">
        <w:rPr>
          <w:lang w:eastAsia="en-GB"/>
        </w:rPr>
      </w:r>
      <w:r w:rsidRPr="009E372C">
        <w:rPr>
          <w:lang w:eastAsia="en-GB"/>
        </w:rPr>
        <w:fldChar w:fldCharType="separate"/>
      </w:r>
      <w:r w:rsidR="00CE229B" w:rsidRPr="00CE229B">
        <w:rPr>
          <w:noProof/>
          <w:vertAlign w:val="superscript"/>
          <w:lang w:eastAsia="en-GB"/>
        </w:rPr>
        <w:t>71 73</w:t>
      </w:r>
      <w:r w:rsidRPr="009E372C">
        <w:rPr>
          <w:lang w:eastAsia="en-GB"/>
        </w:rPr>
        <w:fldChar w:fldCharType="end"/>
      </w:r>
      <w:r w:rsidRPr="009E372C">
        <w:rPr>
          <w:lang w:eastAsia="en-GB"/>
        </w:rPr>
        <w:t xml:space="preserve"> while the remaining nine found net cost increases.</w:t>
      </w:r>
      <w:r w:rsidRPr="009E372C">
        <w:rPr>
          <w:lang w:eastAsia="en-GB"/>
        </w:rPr>
        <w:fldChar w:fldCharType="begin">
          <w:fldData xml:space="preserve">PEVuZE5vdGU+PENpdGU+PEF1dGhvcj5EYWxsPC9BdXRob3I+PFllYXI+MjAwOTwvWWVhcj48UmVj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</w:fldData>
        </w:fldChar>
      </w:r>
      <w:r w:rsidR="00D156F9">
        <w:rPr>
          <w:lang w:eastAsia="en-GB"/>
        </w:rPr>
        <w:instrText xml:space="preserve"> ADDIN EN.CITE </w:instrText>
      </w:r>
      <w:r w:rsidR="00D156F9">
        <w:rPr>
          <w:lang w:eastAsia="en-GB"/>
        </w:rPr>
        <w:fldChar w:fldCharType="begin">
          <w:fldData xml:space="preserve">PEVuZE5vdGU+PENpdGU+PEF1dGhvcj5EYWxsPC9BdXRob3I+PFllYXI+MjAwOTwvWWVhcj48UmVj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</w:fldData>
        </w:fldChar>
      </w:r>
      <w:r w:rsidR="00D156F9">
        <w:rPr>
          <w:lang w:eastAsia="en-GB"/>
        </w:rPr>
        <w:instrText xml:space="preserve"> ADDIN EN.CITE.DATA </w:instrText>
      </w:r>
      <w:r w:rsidR="00D156F9">
        <w:rPr>
          <w:lang w:eastAsia="en-GB"/>
        </w:rPr>
      </w:r>
      <w:r w:rsidR="00D156F9">
        <w:rPr>
          <w:lang w:eastAsia="en-GB"/>
        </w:rPr>
        <w:fldChar w:fldCharType="end"/>
      </w:r>
      <w:r w:rsidRPr="009E372C">
        <w:rPr>
          <w:lang w:eastAsia="en-GB"/>
        </w:rPr>
      </w:r>
      <w:r w:rsidRPr="009E372C">
        <w:rPr>
          <w:lang w:eastAsia="en-GB"/>
        </w:rPr>
        <w:fldChar w:fldCharType="separate"/>
      </w:r>
      <w:r w:rsidR="00CE229B" w:rsidRPr="00CE229B">
        <w:rPr>
          <w:noProof/>
          <w:vertAlign w:val="superscript"/>
          <w:lang w:eastAsia="en-GB"/>
        </w:rPr>
        <w:t>15 19 62 64 68 70 72 74 75 79</w:t>
      </w:r>
      <w:r w:rsidRPr="009E372C">
        <w:rPr>
          <w:lang w:eastAsia="en-GB"/>
        </w:rPr>
        <w:fldChar w:fldCharType="end"/>
      </w:r>
      <w:r w:rsidRPr="009E372C">
        <w:rPr>
          <w:lang w:eastAsia="en-GB"/>
        </w:rPr>
        <w:t xml:space="preserve"> In all but one study, there was evidence of improved health outcomes associated with increased staffing. Clark et al. 2014 found increased costs but no evidence of reduced complications from increased nurse staffing to achieve one-to-one staffing during induction of labour in US maternity settings.</w:t>
      </w:r>
      <w:r w:rsidRPr="009E372C">
        <w:rPr>
          <w:lang w:eastAsia="en-GB"/>
        </w:rPr>
        <w:fldChar w:fldCharType="begin">
          <w:fldData xml:space="preserve">PEVuZE5vdGU+PENpdGU+PEF1dGhvcj5DbGFyazwvQXV0aG9yPjxZZWFyPjIwMTQ8L1llYXI+PFJl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</w:fldData>
        </w:fldChar>
      </w:r>
      <w:r w:rsidR="00436065">
        <w:rPr>
          <w:lang w:eastAsia="en-GB"/>
        </w:rPr>
        <w:instrText xml:space="preserve"> ADDIN EN.CITE </w:instrText>
      </w:r>
      <w:r w:rsidR="00436065">
        <w:rPr>
          <w:lang w:eastAsia="en-GB"/>
        </w:rPr>
        <w:fldChar w:fldCharType="begin">
          <w:fldData xml:space="preserve">PEVuZE5vdGU+PENpdGU+PEF1dGhvcj5DbGFyazwvQXV0aG9yPjxZZWFyPjIwMTQ8L1llYXI+PFJl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</w:fldData>
        </w:fldChar>
      </w:r>
      <w:r w:rsidR="00436065">
        <w:rPr>
          <w:lang w:eastAsia="en-GB"/>
        </w:rPr>
        <w:instrText xml:space="preserve"> ADDIN EN.CITE.DATA </w:instrText>
      </w:r>
      <w:r w:rsidR="00436065">
        <w:rPr>
          <w:lang w:eastAsia="en-GB"/>
        </w:rPr>
      </w:r>
      <w:r w:rsidR="00436065">
        <w:rPr>
          <w:lang w:eastAsia="en-GB"/>
        </w:rPr>
        <w:fldChar w:fldCharType="end"/>
      </w:r>
      <w:r w:rsidRPr="009E372C">
        <w:rPr>
          <w:lang w:eastAsia="en-GB"/>
        </w:rPr>
      </w:r>
      <w:r w:rsidRPr="009E372C">
        <w:rPr>
          <w:lang w:eastAsia="en-GB"/>
        </w:rPr>
        <w:fldChar w:fldCharType="separate"/>
      </w:r>
      <w:r w:rsidR="00CE229B" w:rsidRPr="00CE229B">
        <w:rPr>
          <w:noProof/>
          <w:vertAlign w:val="superscript"/>
          <w:lang w:eastAsia="en-GB"/>
        </w:rPr>
        <w:t>66</w:t>
      </w:r>
      <w:r w:rsidRPr="009E372C">
        <w:rPr>
          <w:lang w:eastAsia="en-GB"/>
        </w:rPr>
        <w:fldChar w:fldCharType="end"/>
      </w:r>
    </w:p>
    <w:p w14:paraId="4EEB2648" w14:textId="21C6FE82" w:rsidR="003C01A6" w:rsidRPr="009E372C" w:rsidRDefault="003C01A6" w:rsidP="003C01A6">
      <w:pPr>
        <w:pStyle w:val="BodyText"/>
        <w:rPr>
          <w:lang w:eastAsia="en-GB"/>
        </w:rPr>
      </w:pPr>
      <w:r w:rsidRPr="009E372C">
        <w:rPr>
          <w:lang w:eastAsia="en-GB"/>
        </w:rPr>
        <w:t>In total, five studies considered aspects of skill mix. Of these studies, two were assessed as moderate risk of bias with one rated as low risk of bias based on internal validity, although both were single site studies.</w:t>
      </w:r>
      <w:r w:rsidRPr="009E372C">
        <w:rPr>
          <w:lang w:eastAsia="en-GB"/>
        </w:rPr>
        <w:fldChar w:fldCharType="begin">
          <w:fldData xml:space="preserve">PEVuZE5vdGU+PENpdGU+PEF1dGhvcj5HcmlmZml0aHM8L0F1dGhvcj48WWVhcj4yMDE4PC9ZZWFy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</w:fldData>
        </w:fldChar>
      </w:r>
      <w:r w:rsidR="00D156F9">
        <w:rPr>
          <w:lang w:eastAsia="en-GB"/>
        </w:rPr>
        <w:instrText xml:space="preserve"> ADDIN EN.CITE </w:instrText>
      </w:r>
      <w:r w:rsidR="00D156F9">
        <w:rPr>
          <w:lang w:eastAsia="en-GB"/>
        </w:rPr>
        <w:fldChar w:fldCharType="begin">
          <w:fldData xml:space="preserve">PEVuZE5vdGU+PENpdGU+PEF1dGhvcj5HcmlmZml0aHM8L0F1dGhvcj48WWVhcj4yMDE4PC9ZZWFy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</w:fldData>
        </w:fldChar>
      </w:r>
      <w:r w:rsidR="00D156F9">
        <w:rPr>
          <w:lang w:eastAsia="en-GB"/>
        </w:rPr>
        <w:instrText xml:space="preserve"> ADDIN EN.CITE.DATA </w:instrText>
      </w:r>
      <w:r w:rsidR="00D156F9">
        <w:rPr>
          <w:lang w:eastAsia="en-GB"/>
        </w:rPr>
      </w:r>
      <w:r w:rsidR="00D156F9">
        <w:rPr>
          <w:lang w:eastAsia="en-GB"/>
        </w:rPr>
        <w:fldChar w:fldCharType="end"/>
      </w:r>
      <w:r w:rsidRPr="009E372C">
        <w:rPr>
          <w:lang w:eastAsia="en-GB"/>
        </w:rPr>
      </w:r>
      <w:r w:rsidRPr="009E372C">
        <w:rPr>
          <w:lang w:eastAsia="en-GB"/>
        </w:rPr>
        <w:fldChar w:fldCharType="separate"/>
      </w:r>
      <w:r w:rsidR="00CE229B" w:rsidRPr="00CE229B">
        <w:rPr>
          <w:noProof/>
          <w:vertAlign w:val="superscript"/>
          <w:lang w:eastAsia="en-GB"/>
        </w:rPr>
        <w:t>19 78</w:t>
      </w:r>
      <w:r w:rsidRPr="009E372C">
        <w:rPr>
          <w:lang w:eastAsia="en-GB"/>
        </w:rPr>
        <w:fldChar w:fldCharType="end"/>
      </w:r>
      <w:r w:rsidRPr="009E372C">
        <w:rPr>
          <w:lang w:eastAsia="en-GB"/>
        </w:rPr>
        <w:t xml:space="preserve"> Four studies found improved health outcomes from increasing the proportion of RNs in the nursing team in medical / surgical settings (three general and one neurology / neurosurgery) while the fifth found that increasing the proportion of bachelors-educated RNs was associated with improved outcomes.</w:t>
      </w:r>
      <w:r w:rsidRPr="009E372C">
        <w:rPr>
          <w:lang w:eastAsia="en-GB"/>
        </w:rPr>
        <w:fldChar w:fldCharType="begin">
          <w:fldData xml:space="preserve">PEVuZE5vdGU+PENpdGU+PEF1dGhvcj5ZYWt1c2hldmE8L0F1dGhvcj48WWVhcj4yMDE0PC9ZZWFy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</w:fldData>
        </w:fldChar>
      </w:r>
      <w:r w:rsidR="00436065">
        <w:rPr>
          <w:lang w:eastAsia="en-GB"/>
        </w:rPr>
        <w:instrText xml:space="preserve"> ADDIN EN.CITE </w:instrText>
      </w:r>
      <w:r w:rsidR="00436065">
        <w:rPr>
          <w:lang w:eastAsia="en-GB"/>
        </w:rPr>
        <w:fldChar w:fldCharType="begin">
          <w:fldData xml:space="preserve">PEVuZE5vdGU+PENpdGU+PEF1dGhvcj5ZYWt1c2hldmE8L0F1dGhvcj48WWVhcj4yMDE0PC9ZZWFy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</w:fldData>
        </w:fldChar>
      </w:r>
      <w:r w:rsidR="00436065">
        <w:rPr>
          <w:lang w:eastAsia="en-GB"/>
        </w:rPr>
        <w:instrText xml:space="preserve"> ADDIN EN.CITE.DATA </w:instrText>
      </w:r>
      <w:r w:rsidR="00436065">
        <w:rPr>
          <w:lang w:eastAsia="en-GB"/>
        </w:rPr>
      </w:r>
      <w:r w:rsidR="00436065">
        <w:rPr>
          <w:lang w:eastAsia="en-GB"/>
        </w:rPr>
        <w:fldChar w:fldCharType="end"/>
      </w:r>
      <w:r w:rsidRPr="009E372C">
        <w:rPr>
          <w:lang w:eastAsia="en-GB"/>
        </w:rPr>
      </w:r>
      <w:r w:rsidRPr="009E372C">
        <w:rPr>
          <w:lang w:eastAsia="en-GB"/>
        </w:rPr>
        <w:fldChar w:fldCharType="separate"/>
      </w:r>
      <w:r w:rsidR="00CE229B" w:rsidRPr="00CE229B">
        <w:rPr>
          <w:noProof/>
          <w:vertAlign w:val="superscript"/>
          <w:lang w:eastAsia="en-GB"/>
        </w:rPr>
        <w:t>78</w:t>
      </w:r>
      <w:r w:rsidRPr="009E372C">
        <w:rPr>
          <w:lang w:eastAsia="en-GB"/>
        </w:rPr>
        <w:fldChar w:fldCharType="end"/>
      </w:r>
      <w:r w:rsidRPr="009E372C">
        <w:rPr>
          <w:lang w:eastAsia="en-GB"/>
        </w:rPr>
        <w:t xml:space="preserve"> All studies that considered net costs found that a skill-mix that was richer in registered nurses was associated with reduced net costs overall. </w:t>
      </w:r>
      <w:r w:rsidRPr="009E372C">
        <w:rPr>
          <w:lang w:eastAsia="en-GB"/>
        </w:rPr>
        <w:fldChar w:fldCharType="begin">
          <w:fldData xml:space="preserve">PEVuZE5vdGU+PENpdGU+PEF1dGhvcj5HcmlmZml0aHM8L0F1dGhvcj48WWVhcj4yMDE4PC9ZZWFy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</w:fldData>
        </w:fldChar>
      </w:r>
      <w:r w:rsidR="00D156F9">
        <w:rPr>
          <w:lang w:eastAsia="en-GB"/>
        </w:rPr>
        <w:instrText xml:space="preserve"> ADDIN EN.CITE </w:instrText>
      </w:r>
      <w:r w:rsidR="00D156F9">
        <w:rPr>
          <w:lang w:eastAsia="en-GB"/>
        </w:rPr>
        <w:fldChar w:fldCharType="begin">
          <w:fldData xml:space="preserve">PEVuZE5vdGU+PENpdGU+PEF1dGhvcj5HcmlmZml0aHM8L0F1dGhvcj48WWVhcj4yMDE4PC9ZZWFy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</w:fldData>
        </w:fldChar>
      </w:r>
      <w:r w:rsidR="00D156F9">
        <w:rPr>
          <w:lang w:eastAsia="en-GB"/>
        </w:rPr>
        <w:instrText xml:space="preserve"> ADDIN EN.CITE.DATA </w:instrText>
      </w:r>
      <w:r w:rsidR="00D156F9">
        <w:rPr>
          <w:lang w:eastAsia="en-GB"/>
        </w:rPr>
      </w:r>
      <w:r w:rsidR="00D156F9">
        <w:rPr>
          <w:lang w:eastAsia="en-GB"/>
        </w:rPr>
        <w:fldChar w:fldCharType="end"/>
      </w:r>
      <w:r w:rsidRPr="009E372C">
        <w:rPr>
          <w:lang w:eastAsia="en-GB"/>
        </w:rPr>
      </w:r>
      <w:r w:rsidRPr="009E372C">
        <w:rPr>
          <w:lang w:eastAsia="en-GB"/>
        </w:rPr>
        <w:fldChar w:fldCharType="separate"/>
      </w:r>
      <w:r w:rsidR="00CE229B" w:rsidRPr="00CE229B">
        <w:rPr>
          <w:noProof/>
          <w:vertAlign w:val="superscript"/>
          <w:lang w:eastAsia="en-GB"/>
        </w:rPr>
        <w:t>19 73 74</w:t>
      </w:r>
      <w:r w:rsidRPr="009E372C">
        <w:rPr>
          <w:lang w:eastAsia="en-GB"/>
        </w:rPr>
        <w:fldChar w:fldCharType="end"/>
      </w:r>
      <w:r w:rsidRPr="009E372C">
        <w:rPr>
          <w:lang w:eastAsia="en-GB"/>
        </w:rPr>
        <w:t xml:space="preserve">  </w:t>
      </w:r>
    </w:p>
    <w:p w14:paraId="2E287F2F" w14:textId="7BA266B1" w:rsidR="003C01A6" w:rsidRPr="009E372C" w:rsidRDefault="003C01A6" w:rsidP="00F06DEC">
      <w:pPr>
        <w:pStyle w:val="Caption"/>
      </w:pPr>
      <w:bookmarkStart w:id="33" w:name="_Ref141861066"/>
      <w:bookmarkStart w:id="34" w:name="_Toc183706698"/>
      <w:r w:rsidRPr="009E372C">
        <w:t xml:space="preserve">Table </w:t>
      </w:r>
      <w:r w:rsidR="000141B9">
        <w:fldChar w:fldCharType="begin"/>
      </w:r>
      <w:r w:rsidR="000141B9">
        <w:instrText xml:space="preserve"> SEQ Table \* ARABIC </w:instrText>
      </w:r>
      <w:r w:rsidR="000141B9">
        <w:fldChar w:fldCharType="separate"/>
      </w:r>
      <w:r w:rsidR="00F33A7D">
        <w:rPr>
          <w:noProof/>
        </w:rPr>
        <w:t>1</w:t>
      </w:r>
      <w:r w:rsidR="000141B9">
        <w:rPr>
          <w:noProof/>
        </w:rPr>
        <w:fldChar w:fldCharType="end"/>
      </w:r>
      <w:bookmarkEnd w:id="33"/>
      <w:r w:rsidRPr="009E372C">
        <w:t xml:space="preserve"> Summary of results of economic studies of nurse staffing</w:t>
      </w:r>
      <w:bookmarkEnd w:id="34"/>
    </w:p>
    <w:tbl>
      <w:tblPr>
        <w:tblStyle w:val="TableGrid"/>
        <w:tblW w:w="0" w:type="auto"/>
        <w:tblBorders>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552"/>
        <w:gridCol w:w="737"/>
        <w:gridCol w:w="1534"/>
        <w:gridCol w:w="5193"/>
      </w:tblGrid>
      <w:tr w:rsidR="003C01A6" w:rsidRPr="009E372C" w14:paraId="4D24C19D" w14:textId="77777777">
        <w:trPr>
          <w:trHeight w:val="20"/>
          <w:tblHeader/>
        </w:trPr>
        <w:tc>
          <w:tcPr>
            <w:tcW w:w="1552" w:type="dxa"/>
            <w:tcBorders>
              <w:top w:val="single" w:sz="4" w:space="0" w:color="auto"/>
              <w:left w:val="single" w:sz="4" w:space="0" w:color="auto"/>
              <w:bottom w:val="nil"/>
              <w:right w:val="nil"/>
            </w:tcBorders>
            <w:vAlign w:val="center"/>
          </w:tcPr>
          <w:p w14:paraId="62A3FE8C" w14:textId="77777777" w:rsidR="003C01A6" w:rsidRPr="009E372C" w:rsidRDefault="003C01A6" w:rsidP="00F06DEC">
            <w:pPr>
              <w:pStyle w:val="tablecontents"/>
              <w:keepNext/>
              <w:keepLines/>
            </w:pPr>
          </w:p>
        </w:tc>
        <w:tc>
          <w:tcPr>
            <w:tcW w:w="737" w:type="dxa"/>
            <w:tcBorders>
              <w:top w:val="single" w:sz="4" w:space="0" w:color="auto"/>
              <w:left w:val="nil"/>
              <w:bottom w:val="nil"/>
              <w:right w:val="nil"/>
            </w:tcBorders>
            <w:vAlign w:val="center"/>
            <w:hideMark/>
          </w:tcPr>
          <w:p w14:paraId="48691DD8" w14:textId="77777777" w:rsidR="003C01A6" w:rsidRPr="009E372C" w:rsidRDefault="003C01A6" w:rsidP="00F06DEC">
            <w:pPr>
              <w:pStyle w:val="tablecontents"/>
              <w:keepNext/>
              <w:keepLines/>
            </w:pPr>
            <w:r w:rsidRPr="009E372C">
              <w:t xml:space="preserve">Country </w:t>
            </w:r>
          </w:p>
        </w:tc>
        <w:tc>
          <w:tcPr>
            <w:tcW w:w="1534" w:type="dxa"/>
            <w:tcBorders>
              <w:top w:val="single" w:sz="4" w:space="0" w:color="auto"/>
              <w:left w:val="nil"/>
              <w:bottom w:val="nil"/>
              <w:right w:val="nil"/>
            </w:tcBorders>
            <w:vAlign w:val="center"/>
            <w:hideMark/>
          </w:tcPr>
          <w:p w14:paraId="03AAD146" w14:textId="77777777" w:rsidR="003C01A6" w:rsidRPr="009E372C" w:rsidRDefault="003C01A6" w:rsidP="00F06DEC">
            <w:pPr>
              <w:pStyle w:val="tablecontents"/>
              <w:keepNext/>
              <w:keepLines/>
            </w:pPr>
            <w:r w:rsidRPr="009E372C">
              <w:t>Patient group</w:t>
            </w:r>
          </w:p>
        </w:tc>
        <w:tc>
          <w:tcPr>
            <w:tcW w:w="5193" w:type="dxa"/>
            <w:tcBorders>
              <w:top w:val="single" w:sz="4" w:space="0" w:color="auto"/>
              <w:left w:val="nil"/>
              <w:bottom w:val="nil"/>
              <w:right w:val="single" w:sz="4" w:space="0" w:color="auto"/>
            </w:tcBorders>
            <w:vAlign w:val="center"/>
            <w:hideMark/>
          </w:tcPr>
          <w:p w14:paraId="4B2B09D3" w14:textId="77777777" w:rsidR="003C01A6" w:rsidRPr="009E372C" w:rsidRDefault="003C01A6" w:rsidP="00F06DEC">
            <w:pPr>
              <w:pStyle w:val="tablecontents"/>
              <w:keepNext/>
              <w:keepLines/>
            </w:pPr>
            <w:r w:rsidRPr="009E372C">
              <w:t>Main results</w:t>
            </w:r>
          </w:p>
        </w:tc>
      </w:tr>
      <w:tr w:rsidR="003C01A6" w:rsidRPr="009E372C" w14:paraId="1B244A83" w14:textId="77777777">
        <w:trPr>
          <w:trHeight w:val="20"/>
        </w:trPr>
        <w:tc>
          <w:tcPr>
            <w:tcW w:w="1552" w:type="dxa"/>
            <w:tcBorders>
              <w:top w:val="nil"/>
              <w:left w:val="single" w:sz="4" w:space="0" w:color="auto"/>
              <w:bottom w:val="nil"/>
              <w:right w:val="nil"/>
            </w:tcBorders>
            <w:vAlign w:val="center"/>
            <w:hideMark/>
          </w:tcPr>
          <w:p w14:paraId="16247556" w14:textId="77777777" w:rsidR="003C01A6" w:rsidRPr="009E372C" w:rsidRDefault="003C01A6" w:rsidP="00F06DEC">
            <w:pPr>
              <w:pStyle w:val="tablecontents"/>
              <w:keepNext/>
              <w:keepLines/>
              <w:rPr>
                <w:lang w:eastAsia="zh-CN" w:bidi="hi-IN"/>
              </w:rPr>
            </w:pPr>
            <w:r w:rsidRPr="009E372C">
              <w:rPr>
                <w:lang w:eastAsia="zh-CN" w:bidi="hi-IN"/>
              </w:rPr>
              <w:t>General medical / surgical</w:t>
            </w:r>
          </w:p>
        </w:tc>
        <w:tc>
          <w:tcPr>
            <w:tcW w:w="737" w:type="dxa"/>
            <w:tcBorders>
              <w:top w:val="nil"/>
              <w:left w:val="nil"/>
              <w:bottom w:val="nil"/>
              <w:right w:val="nil"/>
            </w:tcBorders>
            <w:noWrap/>
            <w:vAlign w:val="center"/>
          </w:tcPr>
          <w:p w14:paraId="0FB61ACB" w14:textId="77777777" w:rsidR="003C01A6" w:rsidRPr="009E372C" w:rsidRDefault="003C01A6" w:rsidP="00F06DEC">
            <w:pPr>
              <w:pStyle w:val="tablecontents"/>
              <w:keepNext/>
              <w:keepLines/>
            </w:pPr>
          </w:p>
        </w:tc>
        <w:tc>
          <w:tcPr>
            <w:tcW w:w="1534" w:type="dxa"/>
            <w:tcBorders>
              <w:top w:val="nil"/>
              <w:left w:val="nil"/>
              <w:bottom w:val="nil"/>
              <w:right w:val="nil"/>
            </w:tcBorders>
            <w:vAlign w:val="center"/>
          </w:tcPr>
          <w:p w14:paraId="582E9A36" w14:textId="77777777" w:rsidR="003C01A6" w:rsidRPr="009E372C" w:rsidRDefault="003C01A6" w:rsidP="00F06DEC">
            <w:pPr>
              <w:pStyle w:val="tablecontents"/>
              <w:keepNext/>
              <w:keepLines/>
            </w:pPr>
          </w:p>
        </w:tc>
        <w:tc>
          <w:tcPr>
            <w:tcW w:w="5193" w:type="dxa"/>
            <w:tcBorders>
              <w:top w:val="nil"/>
              <w:left w:val="nil"/>
              <w:bottom w:val="nil"/>
              <w:right w:val="single" w:sz="4" w:space="0" w:color="auto"/>
            </w:tcBorders>
            <w:vAlign w:val="center"/>
          </w:tcPr>
          <w:p w14:paraId="0EDEF9DD" w14:textId="77777777" w:rsidR="003C01A6" w:rsidRPr="009E372C" w:rsidRDefault="003C01A6" w:rsidP="00F06DEC">
            <w:pPr>
              <w:pStyle w:val="tablecontents"/>
              <w:keepNext/>
              <w:keepLines/>
            </w:pPr>
          </w:p>
        </w:tc>
      </w:tr>
      <w:tr w:rsidR="003C01A6" w:rsidRPr="009E372C" w14:paraId="616BBCDA" w14:textId="77777777">
        <w:trPr>
          <w:trHeight w:val="20"/>
        </w:trPr>
        <w:tc>
          <w:tcPr>
            <w:tcW w:w="1552" w:type="dxa"/>
            <w:tcBorders>
              <w:top w:val="nil"/>
              <w:left w:val="single" w:sz="4" w:space="0" w:color="auto"/>
              <w:bottom w:val="nil"/>
              <w:right w:val="nil"/>
            </w:tcBorders>
            <w:vAlign w:val="center"/>
            <w:hideMark/>
          </w:tcPr>
          <w:p w14:paraId="5A4B320B" w14:textId="632DA5E3" w:rsidR="003C01A6" w:rsidRPr="009E372C" w:rsidRDefault="003C01A6" w:rsidP="00F06DEC">
            <w:pPr>
              <w:pStyle w:val="tablecontents"/>
              <w:keepNext/>
              <w:keepLines/>
            </w:pPr>
            <w:r w:rsidRPr="009E372C">
              <w:rPr>
                <w:lang w:eastAsia="zh-CN" w:bidi="hi-IN"/>
              </w:rPr>
              <w:t>Dall et al. 2009</w:t>
            </w:r>
            <w:r w:rsidRPr="009E372C">
              <w:rPr>
                <w:rFonts w:asciiTheme="minorHAnsi" w:hAnsiTheme="minorHAnsi"/>
                <w:lang w:eastAsia="zh-CN" w:bidi="hi-IN"/>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rFonts w:asciiTheme="minorHAnsi" w:hAnsiTheme="minorHAnsi"/>
                <w:lang w:eastAsia="zh-CN" w:bidi="hi-IN"/>
              </w:rPr>
              <w:instrText xml:space="preserve"> ADDIN EN.CITE </w:instrText>
            </w:r>
            <w:r w:rsidR="00D156F9">
              <w:rPr>
                <w:rFonts w:asciiTheme="minorHAnsi" w:hAnsiTheme="minorHAnsi"/>
                <w:lang w:eastAsia="zh-CN" w:bidi="hi-IN"/>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rFonts w:asciiTheme="minorHAnsi" w:hAnsiTheme="minorHAnsi"/>
                <w:lang w:eastAsia="zh-CN" w:bidi="hi-IN"/>
              </w:rPr>
              <w:instrText xml:space="preserve"> ADDIN EN.CITE.DATA </w:instrText>
            </w:r>
            <w:r w:rsidR="00D156F9">
              <w:rPr>
                <w:rFonts w:asciiTheme="minorHAnsi" w:hAnsiTheme="minorHAnsi"/>
                <w:lang w:eastAsia="zh-CN" w:bidi="hi-IN"/>
              </w:rPr>
            </w:r>
            <w:r w:rsidR="00D156F9">
              <w:rPr>
                <w:rFonts w:asciiTheme="minorHAnsi" w:hAnsiTheme="minorHAnsi"/>
                <w:lang w:eastAsia="zh-CN" w:bidi="hi-IN"/>
              </w:rPr>
              <w:fldChar w:fldCharType="end"/>
            </w:r>
            <w:r w:rsidRPr="009E372C">
              <w:rPr>
                <w:rFonts w:asciiTheme="minorHAnsi" w:hAnsiTheme="minorHAnsi"/>
                <w:lang w:eastAsia="zh-CN" w:bidi="hi-IN"/>
              </w:rPr>
            </w:r>
            <w:r w:rsidRPr="009E372C">
              <w:rPr>
                <w:rFonts w:asciiTheme="minorHAnsi" w:hAnsiTheme="minorHAnsi"/>
                <w:lang w:eastAsia="zh-CN" w:bidi="hi-IN"/>
              </w:rPr>
              <w:fldChar w:fldCharType="separate"/>
            </w:r>
            <w:r w:rsidR="00CE229B" w:rsidRPr="00CE229B">
              <w:rPr>
                <w:rFonts w:asciiTheme="minorHAnsi" w:hAnsiTheme="minorHAnsi"/>
                <w:noProof/>
                <w:vertAlign w:val="superscript"/>
                <w:lang w:eastAsia="zh-CN" w:bidi="hi-IN"/>
              </w:rPr>
              <w:t>68</w:t>
            </w:r>
            <w:r w:rsidRPr="009E372C">
              <w:rPr>
                <w:rFonts w:ascii="Calibri" w:hAnsi="Calibri"/>
                <w:lang w:eastAsia="zh-CN" w:bidi="hi-IN"/>
              </w:rPr>
              <w:fldChar w:fldCharType="end"/>
            </w:r>
            <w:r w:rsidRPr="009E372C">
              <w:rPr>
                <w:lang w:eastAsia="zh-CN" w:bidi="hi-IN"/>
              </w:rPr>
              <w:t xml:space="preserve"> </w:t>
            </w:r>
          </w:p>
        </w:tc>
        <w:tc>
          <w:tcPr>
            <w:tcW w:w="737" w:type="dxa"/>
            <w:tcBorders>
              <w:top w:val="nil"/>
              <w:left w:val="nil"/>
              <w:bottom w:val="nil"/>
              <w:right w:val="nil"/>
            </w:tcBorders>
            <w:noWrap/>
            <w:vAlign w:val="center"/>
            <w:hideMark/>
          </w:tcPr>
          <w:p w14:paraId="11CBC184" w14:textId="77777777" w:rsidR="003C01A6" w:rsidRPr="009E372C" w:rsidRDefault="003C01A6" w:rsidP="00F06DEC">
            <w:pPr>
              <w:pStyle w:val="tablecontents"/>
              <w:keepNext/>
              <w:keepLines/>
            </w:pPr>
            <w:r w:rsidRPr="009E372C">
              <w:t>USA</w:t>
            </w:r>
          </w:p>
        </w:tc>
        <w:tc>
          <w:tcPr>
            <w:tcW w:w="1534" w:type="dxa"/>
            <w:tcBorders>
              <w:top w:val="nil"/>
              <w:left w:val="nil"/>
              <w:bottom w:val="nil"/>
              <w:right w:val="nil"/>
            </w:tcBorders>
            <w:vAlign w:val="center"/>
            <w:hideMark/>
          </w:tcPr>
          <w:p w14:paraId="50CB9F8C" w14:textId="77777777" w:rsidR="003C01A6" w:rsidRPr="009E372C" w:rsidRDefault="003C01A6" w:rsidP="00F06DEC">
            <w:pPr>
              <w:pStyle w:val="tablecontents"/>
              <w:keepNext/>
              <w:keepLines/>
            </w:pPr>
            <w:r w:rsidRPr="009E372C">
              <w:t>med/surg</w:t>
            </w:r>
          </w:p>
        </w:tc>
        <w:tc>
          <w:tcPr>
            <w:tcW w:w="5193" w:type="dxa"/>
            <w:tcBorders>
              <w:top w:val="nil"/>
              <w:left w:val="nil"/>
              <w:bottom w:val="nil"/>
              <w:right w:val="single" w:sz="4" w:space="0" w:color="auto"/>
            </w:tcBorders>
            <w:vAlign w:val="center"/>
            <w:hideMark/>
          </w:tcPr>
          <w:p w14:paraId="2EB49959" w14:textId="77777777" w:rsidR="003C01A6" w:rsidRPr="009E372C" w:rsidRDefault="003C01A6" w:rsidP="00F06DEC">
            <w:pPr>
              <w:pStyle w:val="tablecontents"/>
              <w:keepNext/>
              <w:keepLines/>
            </w:pPr>
            <w:r w:rsidRPr="009E372C">
              <w:t>Employment costs of each additional RN, $83,000, yields economic benefit (through reduced treatment costs and increased productivity) of $60,000. Net cost $23,000 * 133,000 to save 5,900 lives from increasing all hospitals to 75</w:t>
            </w:r>
            <w:r w:rsidRPr="009E372C">
              <w:rPr>
                <w:vertAlign w:val="superscript"/>
              </w:rPr>
              <w:t>th</w:t>
            </w:r>
            <w:r w:rsidRPr="009E372C">
              <w:t xml:space="preserve"> centile.</w:t>
            </w:r>
          </w:p>
        </w:tc>
      </w:tr>
      <w:tr w:rsidR="003C01A6" w:rsidRPr="009E372C" w14:paraId="5B0B9FE7" w14:textId="77777777">
        <w:trPr>
          <w:trHeight w:val="20"/>
        </w:trPr>
        <w:tc>
          <w:tcPr>
            <w:tcW w:w="1552" w:type="dxa"/>
            <w:tcBorders>
              <w:top w:val="nil"/>
              <w:left w:val="single" w:sz="4" w:space="0" w:color="auto"/>
              <w:bottom w:val="nil"/>
              <w:right w:val="nil"/>
            </w:tcBorders>
            <w:vAlign w:val="center"/>
            <w:hideMark/>
          </w:tcPr>
          <w:p w14:paraId="7D38E902" w14:textId="1E674867" w:rsidR="003C01A6" w:rsidRPr="009E372C" w:rsidRDefault="003C01A6" w:rsidP="00F06DEC">
            <w:pPr>
              <w:pStyle w:val="tablecontents"/>
              <w:keepNext/>
              <w:keepLines/>
            </w:pPr>
            <w:r w:rsidRPr="009E372C">
              <w:rPr>
                <w:lang w:eastAsia="zh-CN" w:bidi="hi-IN"/>
              </w:rPr>
              <w:t>Griffiths et al. 2018</w:t>
            </w:r>
            <w:r w:rsidRPr="009E372C">
              <w:rPr>
                <w:lang w:eastAsia="zh-CN" w:bidi="hi-IN"/>
              </w:rPr>
              <w:fldChar w:fldCharType="begin"/>
            </w:r>
            <w:r w:rsidR="00D156F9">
              <w:rPr>
                <w:lang w:eastAsia="zh-CN" w:bidi="hi-IN"/>
              </w:rPr>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Pr="009E372C">
              <w:rPr>
                <w:lang w:eastAsia="zh-CN" w:bidi="hi-IN"/>
              </w:rPr>
              <w:fldChar w:fldCharType="separate"/>
            </w:r>
            <w:r w:rsidRPr="009E372C">
              <w:rPr>
                <w:noProof/>
                <w:vertAlign w:val="superscript"/>
                <w:lang w:eastAsia="zh-CN" w:bidi="hi-IN"/>
              </w:rPr>
              <w:t>19</w:t>
            </w:r>
            <w:r w:rsidRPr="009E372C">
              <w:rPr>
                <w:lang w:eastAsia="zh-CN" w:bidi="hi-IN"/>
              </w:rPr>
              <w:fldChar w:fldCharType="end"/>
            </w:r>
          </w:p>
        </w:tc>
        <w:tc>
          <w:tcPr>
            <w:tcW w:w="737" w:type="dxa"/>
            <w:tcBorders>
              <w:top w:val="nil"/>
              <w:left w:val="nil"/>
              <w:bottom w:val="nil"/>
              <w:right w:val="nil"/>
            </w:tcBorders>
            <w:noWrap/>
            <w:vAlign w:val="center"/>
            <w:hideMark/>
          </w:tcPr>
          <w:p w14:paraId="0B4FEE90" w14:textId="77777777" w:rsidR="003C01A6" w:rsidRPr="009E372C" w:rsidRDefault="003C01A6" w:rsidP="00F06DEC">
            <w:pPr>
              <w:pStyle w:val="tablecontents"/>
              <w:keepNext/>
              <w:keepLines/>
            </w:pPr>
            <w:r w:rsidRPr="009E372C">
              <w:t>UK</w:t>
            </w:r>
          </w:p>
        </w:tc>
        <w:tc>
          <w:tcPr>
            <w:tcW w:w="1534" w:type="dxa"/>
            <w:tcBorders>
              <w:top w:val="nil"/>
              <w:left w:val="nil"/>
              <w:bottom w:val="nil"/>
              <w:right w:val="nil"/>
            </w:tcBorders>
            <w:vAlign w:val="center"/>
            <w:hideMark/>
          </w:tcPr>
          <w:p w14:paraId="147FAF1B" w14:textId="77777777" w:rsidR="003C01A6" w:rsidRPr="009E372C" w:rsidRDefault="003C01A6" w:rsidP="00F06DEC">
            <w:pPr>
              <w:pStyle w:val="tablecontents"/>
              <w:keepNext/>
              <w:keepLines/>
            </w:pPr>
            <w:r w:rsidRPr="009E372C">
              <w:t>med/surg</w:t>
            </w:r>
          </w:p>
        </w:tc>
        <w:tc>
          <w:tcPr>
            <w:tcW w:w="5193" w:type="dxa"/>
            <w:tcBorders>
              <w:top w:val="nil"/>
              <w:left w:val="nil"/>
              <w:bottom w:val="nil"/>
              <w:right w:val="single" w:sz="4" w:space="0" w:color="auto"/>
            </w:tcBorders>
            <w:shd w:val="clear" w:color="auto" w:fill="auto"/>
            <w:vAlign w:val="center"/>
            <w:hideMark/>
          </w:tcPr>
          <w:p w14:paraId="016D5968" w14:textId="77777777" w:rsidR="003C01A6" w:rsidRPr="009E372C" w:rsidRDefault="003C01A6" w:rsidP="00F06DEC">
            <w:pPr>
              <w:pStyle w:val="tablecontents"/>
              <w:keepNext/>
              <w:keepLines/>
            </w:pPr>
            <w:r w:rsidRPr="009E372C">
              <w:t xml:space="preserve">Staff cost £65,092 (net cost £47,376) per life saved (1 RN HPPD increase). Staff cost £26,351 (net saving -£486) from skill mix change +0.3 RN and -0.3 assistant nurse HPPD. </w:t>
            </w:r>
          </w:p>
        </w:tc>
      </w:tr>
      <w:tr w:rsidR="003C01A6" w:rsidRPr="009E372C" w14:paraId="33979F12" w14:textId="77777777">
        <w:trPr>
          <w:trHeight w:val="20"/>
        </w:trPr>
        <w:tc>
          <w:tcPr>
            <w:tcW w:w="1552" w:type="dxa"/>
            <w:tcBorders>
              <w:top w:val="nil"/>
              <w:left w:val="single" w:sz="4" w:space="0" w:color="auto"/>
              <w:bottom w:val="nil"/>
              <w:right w:val="nil"/>
            </w:tcBorders>
            <w:vAlign w:val="center"/>
            <w:hideMark/>
          </w:tcPr>
          <w:p w14:paraId="680258CD" w14:textId="5EED2DF5" w:rsidR="003C01A6" w:rsidRPr="009E372C" w:rsidRDefault="003C01A6" w:rsidP="00F06DEC">
            <w:pPr>
              <w:pStyle w:val="tablecontents"/>
              <w:keepNext/>
              <w:keepLines/>
            </w:pPr>
            <w:r w:rsidRPr="009E372C">
              <w:rPr>
                <w:lang w:eastAsia="zh-CN" w:bidi="hi-IN"/>
              </w:rPr>
              <w:t>Griffiths et al. 2020</w:t>
            </w:r>
            <w:r w:rsidRPr="009E372C">
              <w:rPr>
                <w:rFonts w:asciiTheme="minorHAnsi" w:hAnsiTheme="minorHAnsi"/>
                <w:lang w:eastAsia="zh-CN" w:bidi="hi-IN"/>
              </w:rPr>
              <w:fldChar w:fldCharType="begin">
                <w:fldData xml:space="preserve">PEVuZE5vdGU+PENpdGU+PEF1dGhvcj5HcmlmZml0aHM8L0F1dGhvcj48WWVhcj4yMDIwPC9ZZWFy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</w:fldData>
              </w:fldChar>
            </w:r>
            <w:r w:rsidR="00D156F9">
              <w:rPr>
                <w:rFonts w:asciiTheme="minorHAnsi" w:hAnsiTheme="minorHAnsi"/>
                <w:lang w:eastAsia="zh-CN" w:bidi="hi-IN"/>
              </w:rPr>
              <w:instrText xml:space="preserve"> ADDIN EN.CITE </w:instrText>
            </w:r>
            <w:r w:rsidR="00D156F9">
              <w:rPr>
                <w:rFonts w:asciiTheme="minorHAnsi" w:hAnsiTheme="minorHAnsi"/>
                <w:lang w:eastAsia="zh-CN" w:bidi="hi-IN"/>
              </w:rPr>
              <w:fldChar w:fldCharType="begin">
                <w:fldData xml:space="preserve">PEVuZE5vdGU+PENpdGU+PEF1dGhvcj5HcmlmZml0aHM8L0F1dGhvcj48WWVhcj4yMDIwPC9ZZWFy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</w:fldData>
              </w:fldChar>
            </w:r>
            <w:r w:rsidR="00D156F9">
              <w:rPr>
                <w:rFonts w:asciiTheme="minorHAnsi" w:hAnsiTheme="minorHAnsi"/>
                <w:lang w:eastAsia="zh-CN" w:bidi="hi-IN"/>
              </w:rPr>
              <w:instrText xml:space="preserve"> ADDIN EN.CITE.DATA </w:instrText>
            </w:r>
            <w:r w:rsidR="00D156F9">
              <w:rPr>
                <w:rFonts w:asciiTheme="minorHAnsi" w:hAnsiTheme="minorHAnsi"/>
                <w:lang w:eastAsia="zh-CN" w:bidi="hi-IN"/>
              </w:rPr>
            </w:r>
            <w:r w:rsidR="00D156F9">
              <w:rPr>
                <w:rFonts w:asciiTheme="minorHAnsi" w:hAnsiTheme="minorHAnsi"/>
                <w:lang w:eastAsia="zh-CN" w:bidi="hi-IN"/>
              </w:rPr>
              <w:fldChar w:fldCharType="end"/>
            </w:r>
            <w:r w:rsidRPr="009E372C">
              <w:rPr>
                <w:rFonts w:asciiTheme="minorHAnsi" w:hAnsiTheme="minorHAnsi"/>
                <w:lang w:eastAsia="zh-CN" w:bidi="hi-IN"/>
              </w:rPr>
            </w:r>
            <w:r w:rsidRPr="009E372C">
              <w:rPr>
                <w:rFonts w:asciiTheme="minorHAnsi" w:hAnsiTheme="minorHAnsi"/>
                <w:lang w:eastAsia="zh-CN" w:bidi="hi-IN"/>
              </w:rPr>
              <w:fldChar w:fldCharType="separate"/>
            </w:r>
            <w:r w:rsidR="00CE229B" w:rsidRPr="00CE229B">
              <w:rPr>
                <w:rFonts w:asciiTheme="minorHAnsi" w:hAnsiTheme="minorHAnsi"/>
                <w:noProof/>
                <w:vertAlign w:val="superscript"/>
                <w:lang w:eastAsia="zh-CN" w:bidi="hi-IN"/>
              </w:rPr>
              <w:t>15 79</w:t>
            </w:r>
            <w:r w:rsidRPr="009E372C">
              <w:rPr>
                <w:rFonts w:ascii="Calibri" w:hAnsi="Calibri"/>
                <w:lang w:eastAsia="zh-CN" w:bidi="hi-IN"/>
              </w:rPr>
              <w:fldChar w:fldCharType="end"/>
            </w:r>
            <w:r w:rsidRPr="009E372C">
              <w:rPr>
                <w:lang w:eastAsia="zh-CN" w:bidi="hi-IN"/>
              </w:rPr>
              <w:t xml:space="preserve"> </w:t>
            </w:r>
          </w:p>
        </w:tc>
        <w:tc>
          <w:tcPr>
            <w:tcW w:w="737" w:type="dxa"/>
            <w:tcBorders>
              <w:top w:val="nil"/>
              <w:left w:val="nil"/>
              <w:bottom w:val="nil"/>
              <w:right w:val="nil"/>
            </w:tcBorders>
            <w:noWrap/>
            <w:vAlign w:val="center"/>
            <w:hideMark/>
          </w:tcPr>
          <w:p w14:paraId="3D15ADC1" w14:textId="77777777" w:rsidR="003C01A6" w:rsidRPr="009E372C" w:rsidRDefault="003C01A6" w:rsidP="00F06DEC">
            <w:pPr>
              <w:pStyle w:val="tablecontents"/>
              <w:keepNext/>
              <w:keepLines/>
            </w:pPr>
            <w:r w:rsidRPr="009E372C">
              <w:t>UK</w:t>
            </w:r>
          </w:p>
        </w:tc>
        <w:tc>
          <w:tcPr>
            <w:tcW w:w="1534" w:type="dxa"/>
            <w:tcBorders>
              <w:top w:val="nil"/>
              <w:left w:val="nil"/>
              <w:bottom w:val="nil"/>
              <w:right w:val="nil"/>
            </w:tcBorders>
            <w:vAlign w:val="center"/>
            <w:hideMark/>
          </w:tcPr>
          <w:p w14:paraId="03B79391" w14:textId="77777777" w:rsidR="003C01A6" w:rsidRPr="009E372C" w:rsidRDefault="003C01A6" w:rsidP="00F06DEC">
            <w:pPr>
              <w:pStyle w:val="tablecontents"/>
              <w:keepNext/>
              <w:keepLines/>
            </w:pPr>
            <w:r w:rsidRPr="009E372C">
              <w:t>med/surg</w:t>
            </w:r>
          </w:p>
        </w:tc>
        <w:tc>
          <w:tcPr>
            <w:tcW w:w="5193" w:type="dxa"/>
            <w:tcBorders>
              <w:top w:val="nil"/>
              <w:left w:val="nil"/>
              <w:bottom w:val="nil"/>
              <w:right w:val="single" w:sz="4" w:space="0" w:color="auto"/>
            </w:tcBorders>
            <w:vAlign w:val="center"/>
            <w:hideMark/>
          </w:tcPr>
          <w:p w14:paraId="34A4DBF9" w14:textId="77777777" w:rsidR="003C01A6" w:rsidRPr="009E372C" w:rsidRDefault="003C01A6" w:rsidP="00F06DEC">
            <w:pPr>
              <w:pStyle w:val="tablecontents"/>
              <w:keepNext/>
              <w:keepLines/>
            </w:pPr>
            <w:r w:rsidRPr="009E372C">
              <w:t xml:space="preserve">Standard staffing (achieved 3.6 RN HPPD) vs low (achieved staffing 3.2 RN HPPD) £19,437/£13,117 staff/net cost per life saved. High staffing (achieved staffing 3.9 RN HPPD) vs standard £21,766/£8,653 staff/net cost per life saved. </w:t>
            </w:r>
          </w:p>
        </w:tc>
      </w:tr>
      <w:tr w:rsidR="003C01A6" w:rsidRPr="009E372C" w14:paraId="4EBED71C" w14:textId="77777777">
        <w:trPr>
          <w:trHeight w:val="20"/>
        </w:trPr>
        <w:tc>
          <w:tcPr>
            <w:tcW w:w="1552" w:type="dxa"/>
            <w:tcBorders>
              <w:top w:val="nil"/>
              <w:left w:val="single" w:sz="4" w:space="0" w:color="auto"/>
              <w:bottom w:val="nil"/>
              <w:right w:val="nil"/>
            </w:tcBorders>
            <w:vAlign w:val="center"/>
            <w:hideMark/>
          </w:tcPr>
          <w:p w14:paraId="5ABE578B" w14:textId="613DE821" w:rsidR="003C01A6" w:rsidRPr="009E372C" w:rsidRDefault="003C01A6" w:rsidP="00F06DEC">
            <w:pPr>
              <w:pStyle w:val="tablecontents"/>
              <w:keepNext/>
              <w:keepLines/>
            </w:pPr>
            <w:r w:rsidRPr="009E372C">
              <w:rPr>
                <w:lang w:eastAsia="zh-CN" w:bidi="hi-IN"/>
              </w:rPr>
              <w:t>Lasater et al. 2021a</w:t>
            </w:r>
            <w:r w:rsidRPr="009E372C">
              <w:rPr>
                <w:lang w:eastAsia="zh-CN" w:bidi="hi-IN"/>
              </w:rPr>
              <w:fldChar w:fldCharType="begin">
                <w:fldData xml:space="preserve">PEVuZE5vdGU+PENpdGU+PEF1dGhvcj5MYXNhdGVyPC9BdXRob3I+PFllYXI+MjAyMTwvWWVhcj48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</w:fldData>
              </w:fldChar>
            </w:r>
            <w:r w:rsidR="00436065">
              <w:rPr>
                <w:lang w:eastAsia="zh-CN" w:bidi="hi-IN"/>
              </w:rPr>
              <w:instrText xml:space="preserve"> ADDIN EN.CITE </w:instrText>
            </w:r>
            <w:r w:rsidR="00436065">
              <w:rPr>
                <w:lang w:eastAsia="zh-CN" w:bidi="hi-IN"/>
              </w:rPr>
              <w:fldChar w:fldCharType="begin">
                <w:fldData xml:space="preserve">PEVuZE5vdGU+PENpdGU+PEF1dGhvcj5MYXNhdGVyPC9BdXRob3I+PFllYXI+MjAyMTwvWWVhcj48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</w:fldData>
              </w:fldChar>
            </w:r>
            <w:r w:rsidR="00436065">
              <w:rPr>
                <w:lang w:eastAsia="zh-CN" w:bidi="hi-IN"/>
              </w:rPr>
              <w:instrText xml:space="preserve"> ADDIN EN.CITE.DATA </w:instrText>
            </w:r>
            <w:r w:rsidR="00436065">
              <w:rPr>
                <w:lang w:eastAsia="zh-CN" w:bidi="hi-IN"/>
              </w:rPr>
            </w:r>
            <w:r w:rsidR="00436065">
              <w:rPr>
                <w:lang w:eastAsia="zh-CN" w:bidi="hi-IN"/>
              </w:rPr>
              <w:fldChar w:fldCharType="end"/>
            </w:r>
            <w:r w:rsidRPr="009E372C">
              <w:rPr>
                <w:lang w:eastAsia="zh-CN" w:bidi="hi-IN"/>
              </w:rPr>
            </w:r>
            <w:r w:rsidRPr="009E372C">
              <w:rPr>
                <w:lang w:eastAsia="zh-CN" w:bidi="hi-IN"/>
              </w:rPr>
              <w:fldChar w:fldCharType="separate"/>
            </w:r>
            <w:r w:rsidR="00CE229B" w:rsidRPr="00CE229B">
              <w:rPr>
                <w:noProof/>
                <w:vertAlign w:val="superscript"/>
                <w:lang w:eastAsia="zh-CN" w:bidi="hi-IN"/>
              </w:rPr>
              <w:t>69</w:t>
            </w:r>
            <w:r w:rsidRPr="009E372C">
              <w:rPr>
                <w:lang w:eastAsia="zh-CN" w:bidi="hi-IN"/>
              </w:rPr>
              <w:fldChar w:fldCharType="end"/>
            </w:r>
          </w:p>
        </w:tc>
        <w:tc>
          <w:tcPr>
            <w:tcW w:w="737" w:type="dxa"/>
            <w:tcBorders>
              <w:top w:val="nil"/>
              <w:left w:val="nil"/>
              <w:bottom w:val="nil"/>
              <w:right w:val="nil"/>
            </w:tcBorders>
            <w:noWrap/>
            <w:vAlign w:val="center"/>
            <w:hideMark/>
          </w:tcPr>
          <w:p w14:paraId="53315FD0" w14:textId="77777777" w:rsidR="003C01A6" w:rsidRPr="009E372C" w:rsidRDefault="003C01A6" w:rsidP="00F06DEC">
            <w:pPr>
              <w:pStyle w:val="tablecontents"/>
              <w:keepNext/>
              <w:keepLines/>
            </w:pPr>
            <w:r w:rsidRPr="009E372C">
              <w:t>USA</w:t>
            </w:r>
          </w:p>
        </w:tc>
        <w:tc>
          <w:tcPr>
            <w:tcW w:w="1534" w:type="dxa"/>
            <w:tcBorders>
              <w:top w:val="nil"/>
              <w:left w:val="nil"/>
              <w:bottom w:val="nil"/>
              <w:right w:val="nil"/>
            </w:tcBorders>
            <w:vAlign w:val="center"/>
            <w:hideMark/>
          </w:tcPr>
          <w:p w14:paraId="2835931E" w14:textId="3A72090B" w:rsidR="003C01A6" w:rsidRPr="009E372C" w:rsidRDefault="003C01A6" w:rsidP="00F06DEC">
            <w:pPr>
              <w:pStyle w:val="tablecontents"/>
              <w:keepNext/>
              <w:keepLines/>
            </w:pPr>
            <w:r w:rsidRPr="009E372C">
              <w:t>med/surg (select</w:t>
            </w:r>
            <w:r w:rsidR="00A301FD" w:rsidRPr="009E372C">
              <w:t>ed patient groups</w:t>
            </w:r>
            <w:r w:rsidRPr="009E372C">
              <w:t>)</w:t>
            </w:r>
          </w:p>
        </w:tc>
        <w:tc>
          <w:tcPr>
            <w:tcW w:w="5193" w:type="dxa"/>
            <w:tcBorders>
              <w:top w:val="nil"/>
              <w:left w:val="nil"/>
              <w:bottom w:val="nil"/>
              <w:right w:val="single" w:sz="4" w:space="0" w:color="auto"/>
            </w:tcBorders>
            <w:vAlign w:val="center"/>
            <w:hideMark/>
          </w:tcPr>
          <w:p w14:paraId="2A59B699" w14:textId="77777777" w:rsidR="003C01A6" w:rsidRPr="009E372C" w:rsidRDefault="003C01A6" w:rsidP="00F06DEC">
            <w:pPr>
              <w:pStyle w:val="tablecontents"/>
              <w:keepNext/>
              <w:keepLines/>
            </w:pPr>
            <w:r w:rsidRPr="009E372C">
              <w:t>Moving all hospitals to a 4:1 average patient-to-RN ratio (current mean 6.3) leads to 4,370 lives saved (ARR 1%) and $720 million saved in shorter lengths of stay (0.5 days per patient) and avoided readmissions (ARR 1.4%) over the 2-year study period. Costs of increased staffing not included.</w:t>
            </w:r>
          </w:p>
        </w:tc>
      </w:tr>
      <w:tr w:rsidR="003C01A6" w:rsidRPr="009E372C" w14:paraId="4BADBEDC" w14:textId="77777777">
        <w:trPr>
          <w:trHeight w:val="20"/>
        </w:trPr>
        <w:tc>
          <w:tcPr>
            <w:tcW w:w="1552" w:type="dxa"/>
            <w:tcBorders>
              <w:top w:val="nil"/>
              <w:left w:val="single" w:sz="4" w:space="0" w:color="auto"/>
              <w:bottom w:val="nil"/>
              <w:right w:val="nil"/>
            </w:tcBorders>
            <w:vAlign w:val="center"/>
            <w:hideMark/>
          </w:tcPr>
          <w:p w14:paraId="0A4F2A9C" w14:textId="6C475FBB" w:rsidR="003C01A6" w:rsidRPr="009E372C" w:rsidRDefault="003C01A6" w:rsidP="00F06DEC">
            <w:pPr>
              <w:pStyle w:val="tablecontents"/>
              <w:keepNext/>
              <w:keepLines/>
            </w:pPr>
            <w:r w:rsidRPr="009E372C">
              <w:rPr>
                <w:lang w:eastAsia="zh-CN" w:bidi="hi-IN"/>
              </w:rPr>
              <w:t>Lasater et al. 2021b</w:t>
            </w:r>
            <w:r w:rsidRPr="009E372C">
              <w:rPr>
                <w:rFonts w:asciiTheme="minorHAnsi" w:hAnsiTheme="minorHAnsi"/>
                <w:lang w:eastAsia="zh-CN" w:bidi="hi-IN"/>
              </w:rPr>
              <w:fldChar w:fldCharType="begin">
                <w:fldData xml:space="preserve">PEVuZE5vdGU+PENpdGU+PEF1dGhvcj5MYXNhdGVyPC9BdXRob3I+PFllYXI+MjAyMTwvWWVhcj48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</w:fldData>
              </w:fldChar>
            </w:r>
            <w:r w:rsidR="00436065">
              <w:rPr>
                <w:rFonts w:asciiTheme="minorHAnsi" w:hAnsiTheme="minorHAnsi"/>
                <w:lang w:eastAsia="zh-CN" w:bidi="hi-IN"/>
              </w:rPr>
              <w:instrText xml:space="preserve"> ADDIN EN.CITE </w:instrText>
            </w:r>
            <w:r w:rsidR="00436065">
              <w:rPr>
                <w:rFonts w:asciiTheme="minorHAnsi" w:hAnsiTheme="minorHAnsi"/>
                <w:lang w:eastAsia="zh-CN" w:bidi="hi-IN"/>
              </w:rPr>
              <w:fldChar w:fldCharType="begin">
                <w:fldData xml:space="preserve">PEVuZE5vdGU+PENpdGU+PEF1dGhvcj5MYXNhdGVyPC9BdXRob3I+PFllYXI+MjAyMTwvWWVhcj48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</w:fldData>
              </w:fldChar>
            </w:r>
            <w:r w:rsidR="00436065">
              <w:rPr>
                <w:rFonts w:asciiTheme="minorHAnsi" w:hAnsiTheme="minorHAnsi"/>
                <w:lang w:eastAsia="zh-CN" w:bidi="hi-IN"/>
              </w:rPr>
              <w:instrText xml:space="preserve"> ADDIN EN.CITE.DATA </w:instrText>
            </w:r>
            <w:r w:rsidR="00436065">
              <w:rPr>
                <w:rFonts w:asciiTheme="minorHAnsi" w:hAnsiTheme="minorHAnsi"/>
                <w:lang w:eastAsia="zh-CN" w:bidi="hi-IN"/>
              </w:rPr>
            </w:r>
            <w:r w:rsidR="00436065">
              <w:rPr>
                <w:rFonts w:asciiTheme="minorHAnsi" w:hAnsiTheme="minorHAnsi"/>
                <w:lang w:eastAsia="zh-CN" w:bidi="hi-IN"/>
              </w:rPr>
              <w:fldChar w:fldCharType="end"/>
            </w:r>
            <w:r w:rsidRPr="009E372C">
              <w:rPr>
                <w:rFonts w:asciiTheme="minorHAnsi" w:hAnsiTheme="minorHAnsi"/>
                <w:lang w:eastAsia="zh-CN" w:bidi="hi-IN"/>
              </w:rPr>
            </w:r>
            <w:r w:rsidRPr="009E372C">
              <w:rPr>
                <w:rFonts w:asciiTheme="minorHAnsi" w:hAnsiTheme="minorHAnsi"/>
                <w:lang w:eastAsia="zh-CN" w:bidi="hi-IN"/>
              </w:rPr>
              <w:fldChar w:fldCharType="separate"/>
            </w:r>
            <w:r w:rsidR="00CE229B" w:rsidRPr="00CE229B">
              <w:rPr>
                <w:noProof/>
                <w:vertAlign w:val="superscript"/>
                <w:lang w:eastAsia="zh-CN" w:bidi="hi-IN"/>
              </w:rPr>
              <w:t>70</w:t>
            </w:r>
            <w:r w:rsidRPr="009E372C">
              <w:rPr>
                <w:rFonts w:ascii="Calibri" w:hAnsi="Calibri"/>
                <w:lang w:eastAsia="zh-CN" w:bidi="hi-IN"/>
              </w:rPr>
              <w:fldChar w:fldCharType="end"/>
            </w:r>
          </w:p>
        </w:tc>
        <w:tc>
          <w:tcPr>
            <w:tcW w:w="737" w:type="dxa"/>
            <w:tcBorders>
              <w:top w:val="nil"/>
              <w:left w:val="nil"/>
              <w:bottom w:val="nil"/>
              <w:right w:val="nil"/>
            </w:tcBorders>
            <w:noWrap/>
            <w:vAlign w:val="center"/>
            <w:hideMark/>
          </w:tcPr>
          <w:p w14:paraId="1A22698F" w14:textId="77777777" w:rsidR="003C01A6" w:rsidRPr="009E372C" w:rsidRDefault="003C01A6" w:rsidP="00F06DEC">
            <w:pPr>
              <w:pStyle w:val="tablecontents"/>
              <w:keepNext/>
              <w:keepLines/>
            </w:pPr>
            <w:r w:rsidRPr="009E372C">
              <w:t>USA</w:t>
            </w:r>
          </w:p>
        </w:tc>
        <w:tc>
          <w:tcPr>
            <w:tcW w:w="1534" w:type="dxa"/>
            <w:tcBorders>
              <w:top w:val="nil"/>
              <w:left w:val="nil"/>
              <w:bottom w:val="nil"/>
              <w:right w:val="nil"/>
            </w:tcBorders>
            <w:vAlign w:val="center"/>
            <w:hideMark/>
          </w:tcPr>
          <w:p w14:paraId="35383FFB" w14:textId="77777777" w:rsidR="003C01A6" w:rsidRPr="009E372C" w:rsidRDefault="003C01A6" w:rsidP="00F06DEC">
            <w:pPr>
              <w:pStyle w:val="tablecontents"/>
              <w:keepNext/>
              <w:keepLines/>
            </w:pPr>
            <w:r w:rsidRPr="009E372C">
              <w:t>surg (select)</w:t>
            </w:r>
          </w:p>
        </w:tc>
        <w:tc>
          <w:tcPr>
            <w:tcW w:w="5193" w:type="dxa"/>
            <w:tcBorders>
              <w:top w:val="nil"/>
              <w:left w:val="nil"/>
              <w:bottom w:val="nil"/>
              <w:right w:val="single" w:sz="4" w:space="0" w:color="auto"/>
            </w:tcBorders>
            <w:vAlign w:val="center"/>
            <w:hideMark/>
          </w:tcPr>
          <w:p w14:paraId="49FB6064" w14:textId="77777777" w:rsidR="003C01A6" w:rsidRPr="009E372C" w:rsidRDefault="003C01A6" w:rsidP="00F06DEC">
            <w:pPr>
              <w:pStyle w:val="tablecontents"/>
              <w:keepNext/>
              <w:keepLines/>
            </w:pPr>
            <w:r w:rsidRPr="009E372C">
              <w:t xml:space="preserve">Better resourced hospitals (mean 4.3 patient per nurse, 85% RN skill-mix, 68% BSN nurse, PES 3.01) cost $203,500 per life saved vs worse resourced (mean 5.8 patients per nurse, 78% RN skill-mix, 43% BSN nurse, PES 2.68). </w:t>
            </w:r>
          </w:p>
        </w:tc>
      </w:tr>
      <w:tr w:rsidR="003C01A6" w:rsidRPr="009E372C" w14:paraId="09857FF7" w14:textId="77777777">
        <w:trPr>
          <w:trHeight w:val="20"/>
        </w:trPr>
        <w:tc>
          <w:tcPr>
            <w:tcW w:w="1552" w:type="dxa"/>
            <w:tcBorders>
              <w:top w:val="nil"/>
              <w:left w:val="single" w:sz="4" w:space="0" w:color="auto"/>
              <w:bottom w:val="nil"/>
              <w:right w:val="nil"/>
            </w:tcBorders>
            <w:vAlign w:val="center"/>
            <w:hideMark/>
          </w:tcPr>
          <w:p w14:paraId="637FD24A" w14:textId="7AF62A0A" w:rsidR="003C01A6" w:rsidRPr="009E372C" w:rsidRDefault="003C01A6">
            <w:pPr>
              <w:pStyle w:val="tablecontents"/>
            </w:pPr>
            <w:r w:rsidRPr="009E372C">
              <w:rPr>
                <w:lang w:eastAsia="zh-CN" w:bidi="hi-IN"/>
              </w:rPr>
              <w:t>Lasater et al. 2021c</w:t>
            </w:r>
            <w:r w:rsidRPr="009E372C">
              <w:rPr>
                <w:rFonts w:asciiTheme="minorHAnsi" w:hAnsiTheme="minorHAnsi"/>
                <w:lang w:eastAsia="zh-CN" w:bidi="hi-IN"/>
              </w:rPr>
              <w:fldChar w:fldCharType="begin">
                <w:fldData xml:space="preserve">PEVuZE5vdGU+PENpdGU+PEF1dGhvcj5MYXNhdGVyPC9BdXRob3I+PFllYXI+MjAyMTwvWWVhcj48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436065">
              <w:rPr>
                <w:rFonts w:asciiTheme="minorHAnsi" w:hAnsiTheme="minorHAnsi"/>
                <w:lang w:eastAsia="zh-CN" w:bidi="hi-IN"/>
              </w:rPr>
              <w:instrText xml:space="preserve"> ADDIN EN.CITE </w:instrText>
            </w:r>
            <w:r w:rsidR="00436065">
              <w:rPr>
                <w:rFonts w:asciiTheme="minorHAnsi" w:hAnsiTheme="minorHAnsi"/>
                <w:lang w:eastAsia="zh-CN" w:bidi="hi-IN"/>
              </w:rPr>
              <w:fldChar w:fldCharType="begin">
                <w:fldData xml:space="preserve">PEVuZE5vdGU+PENpdGU+PEF1dGhvcj5MYXNhdGVyPC9BdXRob3I+PFllYXI+MjAyMTwvWWVhcj48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436065">
              <w:rPr>
                <w:rFonts w:asciiTheme="minorHAnsi" w:hAnsiTheme="minorHAnsi"/>
                <w:lang w:eastAsia="zh-CN" w:bidi="hi-IN"/>
              </w:rPr>
              <w:instrText xml:space="preserve"> ADDIN EN.CITE.DATA </w:instrText>
            </w:r>
            <w:r w:rsidR="00436065">
              <w:rPr>
                <w:rFonts w:asciiTheme="minorHAnsi" w:hAnsiTheme="minorHAnsi"/>
                <w:lang w:eastAsia="zh-CN" w:bidi="hi-IN"/>
              </w:rPr>
            </w:r>
            <w:r w:rsidR="00436065">
              <w:rPr>
                <w:rFonts w:asciiTheme="minorHAnsi" w:hAnsiTheme="minorHAnsi"/>
                <w:lang w:eastAsia="zh-CN" w:bidi="hi-IN"/>
              </w:rPr>
              <w:fldChar w:fldCharType="end"/>
            </w:r>
            <w:r w:rsidRPr="009E372C">
              <w:rPr>
                <w:rFonts w:asciiTheme="minorHAnsi" w:hAnsiTheme="minorHAnsi"/>
                <w:lang w:eastAsia="zh-CN" w:bidi="hi-IN"/>
              </w:rPr>
            </w:r>
            <w:r w:rsidRPr="009E372C">
              <w:rPr>
                <w:rFonts w:asciiTheme="minorHAnsi" w:hAnsiTheme="minorHAnsi"/>
                <w:lang w:eastAsia="zh-CN" w:bidi="hi-IN"/>
              </w:rPr>
              <w:fldChar w:fldCharType="separate"/>
            </w:r>
            <w:r w:rsidR="00CE229B" w:rsidRPr="00CE229B">
              <w:rPr>
                <w:noProof/>
                <w:vertAlign w:val="superscript"/>
                <w:lang w:eastAsia="zh-CN" w:bidi="hi-IN"/>
              </w:rPr>
              <w:t>71</w:t>
            </w:r>
            <w:r w:rsidRPr="009E372C">
              <w:rPr>
                <w:rFonts w:ascii="Calibri" w:hAnsi="Calibri"/>
                <w:lang w:eastAsia="zh-CN" w:bidi="hi-IN"/>
              </w:rPr>
              <w:fldChar w:fldCharType="end"/>
            </w:r>
          </w:p>
        </w:tc>
        <w:tc>
          <w:tcPr>
            <w:tcW w:w="737" w:type="dxa"/>
            <w:tcBorders>
              <w:top w:val="nil"/>
              <w:left w:val="nil"/>
              <w:bottom w:val="nil"/>
              <w:right w:val="nil"/>
            </w:tcBorders>
            <w:noWrap/>
            <w:vAlign w:val="center"/>
            <w:hideMark/>
          </w:tcPr>
          <w:p w14:paraId="39B34EF4" w14:textId="77777777" w:rsidR="003C01A6" w:rsidRPr="009E372C" w:rsidRDefault="003C01A6">
            <w:pPr>
              <w:pStyle w:val="tablecontents"/>
            </w:pPr>
            <w:r w:rsidRPr="009E372C">
              <w:t>USA</w:t>
            </w:r>
          </w:p>
        </w:tc>
        <w:tc>
          <w:tcPr>
            <w:tcW w:w="1534" w:type="dxa"/>
            <w:tcBorders>
              <w:top w:val="nil"/>
              <w:left w:val="nil"/>
              <w:bottom w:val="nil"/>
              <w:right w:val="nil"/>
            </w:tcBorders>
            <w:vAlign w:val="center"/>
            <w:hideMark/>
          </w:tcPr>
          <w:p w14:paraId="2EE8B9F6" w14:textId="77777777" w:rsidR="003C01A6" w:rsidRPr="009E372C" w:rsidRDefault="003C01A6">
            <w:pPr>
              <w:pStyle w:val="tablecontents"/>
            </w:pPr>
            <w:r w:rsidRPr="009E372C">
              <w:t>med (select)</w:t>
            </w:r>
          </w:p>
        </w:tc>
        <w:tc>
          <w:tcPr>
            <w:tcW w:w="5193" w:type="dxa"/>
            <w:tcBorders>
              <w:top w:val="nil"/>
              <w:left w:val="nil"/>
              <w:bottom w:val="nil"/>
              <w:right w:val="single" w:sz="4" w:space="0" w:color="auto"/>
            </w:tcBorders>
            <w:vAlign w:val="center"/>
            <w:hideMark/>
          </w:tcPr>
          <w:p w14:paraId="3132EB9C" w14:textId="77777777" w:rsidR="003C01A6" w:rsidRPr="009E372C" w:rsidRDefault="003C01A6">
            <w:pPr>
              <w:pStyle w:val="tablecontents"/>
            </w:pPr>
            <w:r w:rsidRPr="009E372C">
              <w:t>Better resourced hospitals (mean 4.3 patient per nurse, 85% RN skill-mix, 68% BSN nurse, PES 3.01) had lower 30-day mortality (16.1 vs 17.1%), shorter stays (5.38 vs 5.66 days), more Intensive Care admissions (26.92% vs 25.97%), fewer readmissions (32.3 vs 33.6%) vs worse resourced (mean 5.8 patient per nurse, 78% RN skill-mix, 43% BSN nurse, PES 2.68). Net costs were similar ($18,848 vs $18,671 NS).</w:t>
            </w:r>
          </w:p>
        </w:tc>
      </w:tr>
      <w:tr w:rsidR="003C01A6" w:rsidRPr="009E372C" w14:paraId="749A282F" w14:textId="77777777">
        <w:trPr>
          <w:trHeight w:val="20"/>
        </w:trPr>
        <w:tc>
          <w:tcPr>
            <w:tcW w:w="1552" w:type="dxa"/>
            <w:tcBorders>
              <w:top w:val="nil"/>
              <w:left w:val="single" w:sz="4" w:space="0" w:color="auto"/>
              <w:bottom w:val="nil"/>
              <w:right w:val="nil"/>
            </w:tcBorders>
            <w:vAlign w:val="center"/>
            <w:hideMark/>
          </w:tcPr>
          <w:p w14:paraId="618AD45C" w14:textId="7832DB26" w:rsidR="003C01A6" w:rsidRPr="009E372C" w:rsidRDefault="003C01A6">
            <w:pPr>
              <w:pStyle w:val="tablecontents"/>
            </w:pPr>
            <w:r w:rsidRPr="009E372C">
              <w:t>Li et al. 2011</w:t>
            </w:r>
            <w:r w:rsidRPr="009E372C">
              <w:rPr>
                <w:rFonts w:asciiTheme="minorHAnsi" w:hAnsiTheme="minorHAnsi"/>
              </w:rPr>
              <w:fldChar w:fldCharType="begin">
                <w:fldData xml:space="preserve">PEVuZE5vdGU+PENpdGU+PEF1dGhvcj5MaTwvQXV0aG9yPjxZZWFyPjIwMTE8L1llYXI+PFJlY051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=
</w:fldData>
              </w:fldChar>
            </w:r>
            <w:r w:rsidR="00436065">
              <w:rPr>
                <w:rFonts w:asciiTheme="minorHAnsi" w:hAnsiTheme="minorHAnsi"/>
              </w:rPr>
              <w:instrText xml:space="preserve"> ADDIN EN.CITE </w:instrText>
            </w:r>
            <w:r w:rsidR="00436065">
              <w:rPr>
                <w:rFonts w:asciiTheme="minorHAnsi" w:hAnsiTheme="minorHAnsi"/>
              </w:rPr>
              <w:fldChar w:fldCharType="begin">
                <w:fldData xml:space="preserve">PEVuZE5vdGU+PENpdGU+PEF1dGhvcj5MaTwvQXV0aG9yPjxZZWFyPjIwMTE8L1llYXI+PFJlY051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=
</w:fldData>
              </w:fldChar>
            </w:r>
            <w:r w:rsidR="00436065">
              <w:rPr>
                <w:rFonts w:asciiTheme="minorHAnsi" w:hAnsiTheme="minorHAnsi"/>
              </w:rPr>
              <w:instrText xml:space="preserve"> ADDIN EN.CITE.DATA </w:instrText>
            </w:r>
            <w:r w:rsidR="00436065">
              <w:rPr>
                <w:rFonts w:asciiTheme="minorHAnsi" w:hAnsiTheme="minorHAnsi"/>
              </w:rPr>
            </w:r>
            <w:r w:rsidR="00436065">
              <w:rPr>
                <w:rFonts w:asciiTheme="minorHAnsi" w:hAnsiTheme="minorHAnsi"/>
              </w:rPr>
              <w:fldChar w:fldCharType="end"/>
            </w:r>
            <w:r w:rsidRPr="009E372C">
              <w:rPr>
                <w:rFonts w:asciiTheme="minorHAnsi" w:hAnsiTheme="minorHAnsi"/>
              </w:rPr>
            </w:r>
            <w:r w:rsidRPr="009E372C">
              <w:rPr>
                <w:rFonts w:asciiTheme="minorHAnsi" w:hAnsiTheme="minorHAnsi"/>
              </w:rPr>
              <w:fldChar w:fldCharType="separate"/>
            </w:r>
            <w:r w:rsidR="00CE229B" w:rsidRPr="00CE229B">
              <w:rPr>
                <w:noProof/>
                <w:vertAlign w:val="superscript"/>
              </w:rPr>
              <w:t>62</w:t>
            </w:r>
            <w:r w:rsidRPr="009E372C">
              <w:rPr>
                <w:rFonts w:ascii="Calibri" w:hAnsi="Calibri"/>
              </w:rPr>
              <w:fldChar w:fldCharType="end"/>
            </w:r>
            <w:r w:rsidRPr="009E372C">
              <w:t xml:space="preserve"> </w:t>
            </w:r>
          </w:p>
        </w:tc>
        <w:tc>
          <w:tcPr>
            <w:tcW w:w="737" w:type="dxa"/>
            <w:tcBorders>
              <w:top w:val="nil"/>
              <w:left w:val="nil"/>
              <w:bottom w:val="nil"/>
              <w:right w:val="nil"/>
            </w:tcBorders>
            <w:noWrap/>
            <w:vAlign w:val="center"/>
            <w:hideMark/>
          </w:tcPr>
          <w:p w14:paraId="2601BF04" w14:textId="77777777" w:rsidR="003C01A6" w:rsidRPr="009E372C" w:rsidRDefault="003C01A6">
            <w:pPr>
              <w:pStyle w:val="tablecontents"/>
            </w:pPr>
            <w:r w:rsidRPr="009E372C">
              <w:t>USA</w:t>
            </w:r>
          </w:p>
        </w:tc>
        <w:tc>
          <w:tcPr>
            <w:tcW w:w="1534" w:type="dxa"/>
            <w:tcBorders>
              <w:top w:val="nil"/>
              <w:left w:val="nil"/>
              <w:bottom w:val="nil"/>
              <w:right w:val="nil"/>
            </w:tcBorders>
            <w:vAlign w:val="center"/>
            <w:hideMark/>
          </w:tcPr>
          <w:p w14:paraId="2C09BE04" w14:textId="77777777" w:rsidR="003C01A6" w:rsidRPr="009E372C" w:rsidRDefault="003C01A6">
            <w:pPr>
              <w:pStyle w:val="tablecontents"/>
            </w:pPr>
            <w:r w:rsidRPr="009E372C">
              <w:t>med/surg</w:t>
            </w:r>
          </w:p>
        </w:tc>
        <w:tc>
          <w:tcPr>
            <w:tcW w:w="5193" w:type="dxa"/>
            <w:tcBorders>
              <w:top w:val="nil"/>
              <w:left w:val="nil"/>
              <w:bottom w:val="nil"/>
              <w:right w:val="single" w:sz="4" w:space="0" w:color="auto"/>
            </w:tcBorders>
            <w:vAlign w:val="center"/>
            <w:hideMark/>
          </w:tcPr>
          <w:p w14:paraId="0CCB76D3" w14:textId="77777777" w:rsidR="003C01A6" w:rsidRPr="009E372C" w:rsidRDefault="003C01A6">
            <w:pPr>
              <w:pStyle w:val="tablecontents"/>
            </w:pPr>
            <w:r w:rsidRPr="009E372C">
              <w:t>For surgical admissions: +1 nursing staff (RN, Licensed Practical / Vocational and assistant nurses) HPPD cost $261.45 (NS, p=0.095) and +1% skill-mix cost $27.54 (NS p=0.253) per admission. For medical admissions: + 1 nursing staff HPPD cost $164.49 (p&lt;0.001) and +1% skill-mix cost saved-$2.73 (NS p=0.704).</w:t>
            </w:r>
          </w:p>
        </w:tc>
      </w:tr>
      <w:tr w:rsidR="003C01A6" w:rsidRPr="009E372C" w14:paraId="28890B8D" w14:textId="77777777">
        <w:trPr>
          <w:trHeight w:val="20"/>
        </w:trPr>
        <w:tc>
          <w:tcPr>
            <w:tcW w:w="1552" w:type="dxa"/>
            <w:tcBorders>
              <w:top w:val="nil"/>
              <w:left w:val="single" w:sz="4" w:space="0" w:color="auto"/>
              <w:bottom w:val="nil"/>
              <w:right w:val="nil"/>
            </w:tcBorders>
            <w:vAlign w:val="center"/>
            <w:hideMark/>
          </w:tcPr>
          <w:p w14:paraId="5904815E" w14:textId="311B86BC" w:rsidR="003C01A6" w:rsidRPr="009E372C" w:rsidRDefault="003C01A6">
            <w:pPr>
              <w:pStyle w:val="tablecontents"/>
            </w:pPr>
            <w:r w:rsidRPr="009E372C">
              <w:rPr>
                <w:lang w:eastAsia="zh-CN" w:bidi="hi-IN"/>
              </w:rPr>
              <w:t>Martsolf et al. 2014</w:t>
            </w:r>
            <w:r w:rsidRPr="009E372C">
              <w:rPr>
                <w:rFonts w:asciiTheme="minorHAnsi" w:hAnsiTheme="minorHAnsi"/>
                <w:lang w:eastAsia="zh-CN" w:bidi="hi-IN"/>
              </w:rPr>
              <w:fldChar w:fldCharType="begin">
                <w:fldData xml:space="preserve">PEVuZE5vdGU+PENpdGU+PEF1dGhvcj5NYXJ0c29sZjwvQXV0aG9yPjxZZWFyPjIwMTQ8L1llYXI+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</w:fldData>
              </w:fldChar>
            </w:r>
            <w:r w:rsidR="00D156F9">
              <w:rPr>
                <w:rFonts w:asciiTheme="minorHAnsi" w:hAnsiTheme="minorHAnsi"/>
                <w:lang w:eastAsia="zh-CN" w:bidi="hi-IN"/>
              </w:rPr>
              <w:instrText xml:space="preserve"> ADDIN EN.CITE </w:instrText>
            </w:r>
            <w:r w:rsidR="00D156F9">
              <w:rPr>
                <w:rFonts w:asciiTheme="minorHAnsi" w:hAnsiTheme="minorHAnsi"/>
                <w:lang w:eastAsia="zh-CN" w:bidi="hi-IN"/>
              </w:rPr>
              <w:fldChar w:fldCharType="begin">
                <w:fldData xml:space="preserve">PEVuZE5vdGU+PENpdGU+PEF1dGhvcj5NYXJ0c29sZjwvQXV0aG9yPjxZZWFyPjIwMTQ8L1llYXI+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</w:fldData>
              </w:fldChar>
            </w:r>
            <w:r w:rsidR="00D156F9">
              <w:rPr>
                <w:rFonts w:asciiTheme="minorHAnsi" w:hAnsiTheme="minorHAnsi"/>
                <w:lang w:eastAsia="zh-CN" w:bidi="hi-IN"/>
              </w:rPr>
              <w:instrText xml:space="preserve"> ADDIN EN.CITE.DATA </w:instrText>
            </w:r>
            <w:r w:rsidR="00D156F9">
              <w:rPr>
                <w:rFonts w:asciiTheme="minorHAnsi" w:hAnsiTheme="minorHAnsi"/>
                <w:lang w:eastAsia="zh-CN" w:bidi="hi-IN"/>
              </w:rPr>
            </w:r>
            <w:r w:rsidR="00D156F9">
              <w:rPr>
                <w:rFonts w:asciiTheme="minorHAnsi" w:hAnsiTheme="minorHAnsi"/>
                <w:lang w:eastAsia="zh-CN" w:bidi="hi-IN"/>
              </w:rPr>
              <w:fldChar w:fldCharType="end"/>
            </w:r>
            <w:r w:rsidRPr="009E372C">
              <w:rPr>
                <w:rFonts w:asciiTheme="minorHAnsi" w:hAnsiTheme="minorHAnsi"/>
                <w:lang w:eastAsia="zh-CN" w:bidi="hi-IN"/>
              </w:rPr>
            </w:r>
            <w:r w:rsidRPr="009E372C">
              <w:rPr>
                <w:rFonts w:asciiTheme="minorHAnsi" w:hAnsiTheme="minorHAnsi"/>
                <w:lang w:eastAsia="zh-CN" w:bidi="hi-IN"/>
              </w:rPr>
              <w:fldChar w:fldCharType="separate"/>
            </w:r>
            <w:r w:rsidR="00CE229B" w:rsidRPr="00CE229B">
              <w:rPr>
                <w:rFonts w:asciiTheme="minorHAnsi" w:hAnsiTheme="minorHAnsi"/>
                <w:noProof/>
                <w:vertAlign w:val="superscript"/>
                <w:lang w:eastAsia="zh-CN" w:bidi="hi-IN"/>
              </w:rPr>
              <w:t>73</w:t>
            </w:r>
            <w:r w:rsidRPr="009E372C">
              <w:rPr>
                <w:rFonts w:ascii="Calibri" w:hAnsi="Calibri"/>
                <w:lang w:eastAsia="zh-CN" w:bidi="hi-IN"/>
              </w:rPr>
              <w:fldChar w:fldCharType="end"/>
            </w:r>
          </w:p>
        </w:tc>
        <w:tc>
          <w:tcPr>
            <w:tcW w:w="737" w:type="dxa"/>
            <w:tcBorders>
              <w:top w:val="nil"/>
              <w:left w:val="nil"/>
              <w:bottom w:val="nil"/>
              <w:right w:val="nil"/>
            </w:tcBorders>
            <w:noWrap/>
            <w:vAlign w:val="center"/>
            <w:hideMark/>
          </w:tcPr>
          <w:p w14:paraId="1CE3DB60" w14:textId="77777777" w:rsidR="003C01A6" w:rsidRPr="009E372C" w:rsidRDefault="003C01A6">
            <w:pPr>
              <w:pStyle w:val="tablecontents"/>
            </w:pPr>
            <w:r w:rsidRPr="009E372C">
              <w:t>USA</w:t>
            </w:r>
          </w:p>
        </w:tc>
        <w:tc>
          <w:tcPr>
            <w:tcW w:w="1534" w:type="dxa"/>
            <w:tcBorders>
              <w:top w:val="nil"/>
              <w:left w:val="nil"/>
              <w:bottom w:val="nil"/>
              <w:right w:val="nil"/>
            </w:tcBorders>
            <w:vAlign w:val="center"/>
            <w:hideMark/>
          </w:tcPr>
          <w:p w14:paraId="6C63BEC0" w14:textId="77777777" w:rsidR="003C01A6" w:rsidRPr="009E372C" w:rsidRDefault="003C01A6">
            <w:pPr>
              <w:pStyle w:val="tablecontents"/>
            </w:pPr>
            <w:r w:rsidRPr="009E372C">
              <w:t>med/surg</w:t>
            </w:r>
          </w:p>
        </w:tc>
        <w:tc>
          <w:tcPr>
            <w:tcW w:w="5193" w:type="dxa"/>
            <w:tcBorders>
              <w:top w:val="nil"/>
              <w:left w:val="nil"/>
              <w:bottom w:val="nil"/>
              <w:right w:val="single" w:sz="4" w:space="0" w:color="auto"/>
            </w:tcBorders>
            <w:vAlign w:val="center"/>
            <w:hideMark/>
          </w:tcPr>
          <w:p w14:paraId="4999B387" w14:textId="77777777" w:rsidR="003C01A6" w:rsidRPr="009E372C" w:rsidRDefault="003C01A6">
            <w:pPr>
              <w:pStyle w:val="tablecontents"/>
            </w:pPr>
            <w:r w:rsidRPr="009E372C">
              <w:t xml:space="preserve">One additional licensed nurse per 1000 inpatient days associated with a -0.25% reduction in adverse events, -0.033 reduction in length of stay and a $166.5 increase in cost (NS, -$35 to $368.1 95% CI). Increasing the percentage of licensed nurses that are RNs by 1% is associated with -$87 reduction in cost. </w:t>
            </w:r>
          </w:p>
        </w:tc>
      </w:tr>
      <w:tr w:rsidR="003C01A6" w:rsidRPr="009E372C" w14:paraId="37E36C02" w14:textId="77777777">
        <w:trPr>
          <w:trHeight w:val="20"/>
        </w:trPr>
        <w:tc>
          <w:tcPr>
            <w:tcW w:w="1552" w:type="dxa"/>
            <w:tcBorders>
              <w:top w:val="nil"/>
              <w:left w:val="single" w:sz="4" w:space="0" w:color="auto"/>
              <w:bottom w:val="nil"/>
              <w:right w:val="nil"/>
            </w:tcBorders>
            <w:vAlign w:val="center"/>
          </w:tcPr>
          <w:p w14:paraId="2C8CDAF8" w14:textId="096F004A" w:rsidR="003C01A6" w:rsidRPr="009E372C" w:rsidRDefault="003C01A6">
            <w:pPr>
              <w:pStyle w:val="tablecontents"/>
              <w:rPr>
                <w:lang w:eastAsia="zh-CN" w:bidi="hi-IN"/>
              </w:rPr>
            </w:pPr>
            <w:r w:rsidRPr="009E372C">
              <w:rPr>
                <w:lang w:eastAsia="zh-CN" w:bidi="hi-IN"/>
              </w:rPr>
              <w:t>McHugh et al 2021</w:t>
            </w:r>
            <w:r w:rsidRPr="009E372C">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instrText xml:space="preserve"> ADDIN EN.CITE </w:instrText>
            </w:r>
            <w:r w:rsidR="00436065">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82</w:t>
            </w:r>
            <w:r w:rsidRPr="009E372C">
              <w:fldChar w:fldCharType="end"/>
            </w:r>
          </w:p>
        </w:tc>
        <w:tc>
          <w:tcPr>
            <w:tcW w:w="737" w:type="dxa"/>
            <w:tcBorders>
              <w:top w:val="nil"/>
              <w:left w:val="nil"/>
              <w:bottom w:val="nil"/>
              <w:right w:val="nil"/>
            </w:tcBorders>
            <w:noWrap/>
            <w:vAlign w:val="center"/>
          </w:tcPr>
          <w:p w14:paraId="32B91F28" w14:textId="77777777" w:rsidR="003C01A6" w:rsidRPr="009E372C" w:rsidRDefault="003C01A6">
            <w:pPr>
              <w:pStyle w:val="tablecontents"/>
            </w:pPr>
            <w:r w:rsidRPr="009E372C">
              <w:t>Australia</w:t>
            </w:r>
          </w:p>
        </w:tc>
        <w:tc>
          <w:tcPr>
            <w:tcW w:w="1534" w:type="dxa"/>
            <w:tcBorders>
              <w:top w:val="nil"/>
              <w:left w:val="nil"/>
              <w:bottom w:val="nil"/>
              <w:right w:val="nil"/>
            </w:tcBorders>
            <w:vAlign w:val="center"/>
          </w:tcPr>
          <w:p w14:paraId="02ED0AD1" w14:textId="77777777" w:rsidR="003C01A6" w:rsidRPr="009E372C" w:rsidRDefault="003C01A6">
            <w:pPr>
              <w:pStyle w:val="tablecontents"/>
            </w:pPr>
            <w:r w:rsidRPr="009E372C">
              <w:t>med/surg</w:t>
            </w:r>
          </w:p>
        </w:tc>
        <w:tc>
          <w:tcPr>
            <w:tcW w:w="5193" w:type="dxa"/>
            <w:tcBorders>
              <w:top w:val="nil"/>
              <w:left w:val="nil"/>
              <w:bottom w:val="nil"/>
              <w:right w:val="single" w:sz="4" w:space="0" w:color="auto"/>
            </w:tcBorders>
            <w:vAlign w:val="center"/>
          </w:tcPr>
          <w:p w14:paraId="5AC499C3" w14:textId="77777777" w:rsidR="003C01A6" w:rsidRPr="009E372C" w:rsidRDefault="003C01A6">
            <w:pPr>
              <w:pStyle w:val="tablecontents"/>
            </w:pPr>
            <w:r w:rsidRPr="009E372C">
              <w:t xml:space="preserve">167 FTE needed to meet ratio requirements for RN / enrolled nurses at </w:t>
            </w:r>
          </w:p>
          <w:p w14:paraId="434BC3A1" w14:textId="77777777" w:rsidR="003C01A6" w:rsidRPr="009E372C" w:rsidRDefault="003C01A6">
            <w:pPr>
              <w:pStyle w:val="tablecontents"/>
            </w:pPr>
            <w:r w:rsidRPr="009E372C">
              <w:t xml:space="preserve">a cost of AU$33,000,000 would prevent 145 deaths, avoid 29,222 days of stay and 255 readmissions at a net cost of AU$33,000,000, saving </w:t>
            </w:r>
          </w:p>
          <w:p w14:paraId="4C9CD6A6" w14:textId="77777777" w:rsidR="003C01A6" w:rsidRPr="009E372C" w:rsidRDefault="003C01A6">
            <w:pPr>
              <w:pStyle w:val="tablecontents"/>
            </w:pPr>
            <w:r w:rsidRPr="009E372C">
              <w:t>AU$67,561,264 from length of stay and AU$1,589,594 from readmissions</w:t>
            </w:r>
          </w:p>
        </w:tc>
      </w:tr>
      <w:tr w:rsidR="003C01A6" w:rsidRPr="009E372C" w14:paraId="649D046A" w14:textId="77777777">
        <w:trPr>
          <w:trHeight w:val="20"/>
        </w:trPr>
        <w:tc>
          <w:tcPr>
            <w:tcW w:w="1552" w:type="dxa"/>
            <w:tcBorders>
              <w:top w:val="nil"/>
              <w:left w:val="single" w:sz="4" w:space="0" w:color="auto"/>
              <w:bottom w:val="nil"/>
              <w:right w:val="nil"/>
            </w:tcBorders>
            <w:vAlign w:val="center"/>
            <w:hideMark/>
          </w:tcPr>
          <w:p w14:paraId="2AB34A11" w14:textId="5E7CED2A" w:rsidR="003C01A6" w:rsidRPr="009E372C" w:rsidRDefault="003C01A6">
            <w:pPr>
              <w:pStyle w:val="tablecontents"/>
            </w:pPr>
            <w:r w:rsidRPr="009E372C">
              <w:rPr>
                <w:lang w:eastAsia="zh-CN" w:bidi="hi-IN"/>
              </w:rPr>
              <w:t>Needleman et al. 2006</w:t>
            </w:r>
            <w:r w:rsidRPr="009E372C">
              <w:rPr>
                <w:lang w:eastAsia="zh-CN" w:bidi="hi-IN"/>
              </w:rPr>
              <w:fldChar w:fldCharType="begin"/>
            </w:r>
            <w:r w:rsidR="00D156F9">
              <w:rPr>
                <w:lang w:eastAsia="zh-CN" w:bidi="hi-IN"/>
              </w:rPr>
              <w:instrText xml:space="preserve"> ADDIN EN.CITE &lt;EndNote&gt;&lt;Cite&gt;&lt;Author&gt;Needleman&lt;/Author&gt;&lt;Year&gt;2006&lt;/Year&gt;&lt;RecNum&gt;71&lt;/RecNum&gt;&lt;DisplayText&gt;&lt;style face="superscript"&gt;74&lt;/style&gt;&lt;/DisplayText&gt;&lt;record&gt;&lt;rec-number&gt;71&lt;/rec-number&gt;&lt;foreign-keys&gt;&lt;key app="EN" db-id="r25sf9f59es00red2e7vfp9ozf099wpsdwx0" timestamp="1732806495"&gt;71&lt;/key&gt;&lt;/foreign-keys&gt;&lt;ref-type name="Journal Article"&gt;17&lt;/ref-type&gt;&lt;contributors&gt;&lt;authors&gt;&lt;author&gt;Needleman, J.&lt;/author&gt;&lt;author&gt;Buerhaus, P. I.&lt;/author&gt;&lt;author&gt;Stewart, M.&lt;/author&gt;&lt;author&gt;Zelevinsky, K.&lt;/author&gt;&lt;author&gt;Mattke, S.&lt;/author&gt;&lt;/authors&gt;&lt;/contributors&gt;&lt;auth-address&gt;Department of Health Services, School of Public Health, University of California, Los Angeles, CA, USA. needlema@ucla.edu&lt;/auth-address&gt;&lt;titles&gt;&lt;title&gt;Nurse staffing in hospitals: is there a business case for quality?&lt;/title&gt;&lt;secondary-title&gt;Health Aff (Millwood)&lt;/secondary-title&gt;&lt;/titles&gt;&lt;periodical&gt;&lt;full-title&gt;Health Aff (Millwood)&lt;/full-title&gt;&lt;/periodical&gt;&lt;pages&gt;204-11&lt;/pages&gt;&lt;volume&gt;25&lt;/volume&gt;&lt;number&gt;1&lt;/number&gt;&lt;edition&gt;2006/01/13&lt;/edition&gt;&lt;keywords&gt;&lt;keyword&gt;Cost Control&lt;/keyword&gt;&lt;keyword&gt;Economics, Hospital&lt;/keyword&gt;&lt;keyword&gt;Hospitals, General&lt;/keyword&gt;&lt;keyword&gt;Humans&lt;/keyword&gt;&lt;keyword&gt;Nursing Staff, Hospital/economics/organization &amp;amp; administration/*supply &amp;amp;&lt;/keyword&gt;&lt;keyword&gt;distribution&lt;/keyword&gt;&lt;keyword&gt;*Quality of Health Care&lt;/keyword&gt;&lt;keyword&gt;United States&lt;/keyword&gt;&lt;/keywords&gt;&lt;dates&gt;&lt;year&gt;2006&lt;/year&gt;&lt;pub-dates&gt;&lt;date&gt;Jan-Feb&lt;/date&gt;&lt;/pub-dates&gt;&lt;/dates&gt;&lt;isbn&gt;0278-2715 (Print)&amp;#xD;0278-2715 (Linking)&lt;/isbn&gt;&lt;accession-num&gt;16403755&lt;/accession-num&gt;&lt;urls&gt;&lt;related-urls&gt;&lt;url&gt;https://www.ncbi.nlm.nih.gov/pubmed/16403755&lt;/url&gt;&lt;/related-urls&gt;&lt;/urls&gt;&lt;electronic-resource-num&gt;10.1377/hlthaff.25.1.204&lt;/electronic-resource-num&gt;&lt;/record&gt;&lt;/Cite&gt;&lt;/EndNote&gt;</w:instrText>
            </w:r>
            <w:r w:rsidRPr="009E372C">
              <w:rPr>
                <w:lang w:eastAsia="zh-CN" w:bidi="hi-IN"/>
              </w:rPr>
              <w:fldChar w:fldCharType="separate"/>
            </w:r>
            <w:r w:rsidR="00CE229B" w:rsidRPr="00CE229B">
              <w:rPr>
                <w:noProof/>
                <w:vertAlign w:val="superscript"/>
                <w:lang w:eastAsia="zh-CN" w:bidi="hi-IN"/>
              </w:rPr>
              <w:t>74</w:t>
            </w:r>
            <w:r w:rsidRPr="009E372C">
              <w:rPr>
                <w:lang w:eastAsia="zh-CN" w:bidi="hi-IN"/>
              </w:rPr>
              <w:fldChar w:fldCharType="end"/>
            </w:r>
          </w:p>
        </w:tc>
        <w:tc>
          <w:tcPr>
            <w:tcW w:w="737" w:type="dxa"/>
            <w:tcBorders>
              <w:top w:val="nil"/>
              <w:left w:val="nil"/>
              <w:bottom w:val="nil"/>
              <w:right w:val="nil"/>
            </w:tcBorders>
            <w:noWrap/>
            <w:vAlign w:val="center"/>
            <w:hideMark/>
          </w:tcPr>
          <w:p w14:paraId="3B2D30A3" w14:textId="77777777" w:rsidR="003C01A6" w:rsidRPr="009E372C" w:rsidRDefault="003C01A6">
            <w:pPr>
              <w:pStyle w:val="tablecontents"/>
            </w:pPr>
            <w:r w:rsidRPr="009E372C">
              <w:t>USA</w:t>
            </w:r>
          </w:p>
        </w:tc>
        <w:tc>
          <w:tcPr>
            <w:tcW w:w="1534" w:type="dxa"/>
            <w:tcBorders>
              <w:top w:val="nil"/>
              <w:left w:val="nil"/>
              <w:bottom w:val="nil"/>
              <w:right w:val="nil"/>
            </w:tcBorders>
            <w:vAlign w:val="center"/>
            <w:hideMark/>
          </w:tcPr>
          <w:p w14:paraId="4FAFBB79" w14:textId="77777777" w:rsidR="003C01A6" w:rsidRPr="009E372C" w:rsidRDefault="003C01A6">
            <w:pPr>
              <w:pStyle w:val="tablecontents"/>
            </w:pPr>
            <w:r w:rsidRPr="009E372C">
              <w:t>med/surg</w:t>
            </w:r>
          </w:p>
        </w:tc>
        <w:tc>
          <w:tcPr>
            <w:tcW w:w="5193" w:type="dxa"/>
            <w:tcBorders>
              <w:top w:val="nil"/>
              <w:left w:val="nil"/>
              <w:bottom w:val="nil"/>
              <w:right w:val="single" w:sz="4" w:space="0" w:color="auto"/>
            </w:tcBorders>
            <w:vAlign w:val="center"/>
            <w:hideMark/>
          </w:tcPr>
          <w:p w14:paraId="23B7FE21" w14:textId="77777777" w:rsidR="003C01A6" w:rsidRPr="009E372C" w:rsidRDefault="003C01A6">
            <w:pPr>
              <w:pStyle w:val="tablecontents"/>
            </w:pPr>
            <w:r w:rsidRPr="009E372C">
              <w:t>The staff/net cost of raising the number of licensed hours nationally to the 75</w:t>
            </w:r>
            <w:r w:rsidRPr="009E372C">
              <w:rPr>
                <w:vertAlign w:val="superscript"/>
              </w:rPr>
              <w:t>th</w:t>
            </w:r>
            <w:r w:rsidRPr="009E372C">
              <w:t xml:space="preserve"> centile (10.23 HPPD) is $7,538 / $5,819 million, avoiding 1,801 deaths, 10,813 adverse outcomes and 2,598,339 hospital days. The staff/net cost of raising the proportion of RNs in licensed hours to the 75</w:t>
            </w:r>
            <w:r w:rsidRPr="009E372C">
              <w:rPr>
                <w:vertAlign w:val="superscript"/>
              </w:rPr>
              <w:t>th</w:t>
            </w:r>
            <w:r w:rsidRPr="009E372C">
              <w:t xml:space="preserve"> percentile (0.94 HPPD) is $811 / -$242 million, avoiding 4,997 deaths, 59,938 adverse outcomes and 1,507,493 hospital days. The staff/net cost of both raising the proportion of RNs and the number of licensed hours to the 75</w:t>
            </w:r>
            <w:r w:rsidRPr="009E372C">
              <w:rPr>
                <w:vertAlign w:val="superscript"/>
              </w:rPr>
              <w:t>th</w:t>
            </w:r>
            <w:r w:rsidRPr="009E372C">
              <w:t xml:space="preserve"> percentile is $8,488 / $5,716 million nationally and avoids 6,754 deaths, 70,416 adverse outcomes and 4,106,315 hospital days.</w:t>
            </w:r>
          </w:p>
        </w:tc>
      </w:tr>
      <w:tr w:rsidR="003C01A6" w:rsidRPr="009E372C" w14:paraId="0B0131CD" w14:textId="77777777">
        <w:trPr>
          <w:trHeight w:val="20"/>
        </w:trPr>
        <w:tc>
          <w:tcPr>
            <w:tcW w:w="1552" w:type="dxa"/>
            <w:tcBorders>
              <w:top w:val="nil"/>
              <w:left w:val="single" w:sz="4" w:space="0" w:color="auto"/>
              <w:bottom w:val="nil"/>
              <w:right w:val="nil"/>
            </w:tcBorders>
            <w:vAlign w:val="center"/>
            <w:hideMark/>
          </w:tcPr>
          <w:p w14:paraId="76BF3AD5" w14:textId="62175BDA" w:rsidR="003C01A6" w:rsidRPr="009E372C" w:rsidRDefault="003C01A6">
            <w:pPr>
              <w:pStyle w:val="tablecontents"/>
            </w:pPr>
            <w:r w:rsidRPr="009E372C">
              <w:rPr>
                <w:lang w:eastAsia="zh-CN" w:bidi="hi-IN"/>
              </w:rPr>
              <w:t>Rothberg et al. 2005</w:t>
            </w:r>
            <w:r w:rsidRPr="009E372C">
              <w:rPr>
                <w:rFonts w:asciiTheme="minorHAnsi" w:hAnsiTheme="minorHAnsi"/>
                <w:lang w:eastAsia="zh-CN" w:bidi="hi-IN"/>
              </w:rPr>
              <w:fldChar w:fldCharType="begin"/>
            </w:r>
            <w:r w:rsidR="00436065">
              <w:rPr>
                <w:rFonts w:asciiTheme="minorHAnsi" w:hAnsiTheme="minorHAnsi"/>
                <w:lang w:eastAsia="zh-CN" w:bidi="hi-IN"/>
              </w:rPr>
              <w:instrText xml:space="preserve"> ADDIN EN.CITE &lt;EndNote&gt;&lt;Cite&gt;&lt;Author&gt;Rothberg&lt;/Author&gt;&lt;Year&gt;2005&lt;/Year&gt;&lt;RecNum&gt;72&lt;/RecNum&gt;&lt;DisplayText&gt;&lt;style face="superscript"&gt;75&lt;/style&gt;&lt;/DisplayText&gt;&lt;record&gt;&lt;rec-number&gt;72&lt;/rec-number&gt;&lt;foreign-keys&gt;&lt;key app="EN" db-id="r25sf9f59es00red2e7vfp9ozf099wpsdwx0" timestamp="1732806495"&gt;72&lt;/key&gt;&lt;/foreign-keys&gt;&lt;ref-type name="Journal Article"&gt;17&lt;/ref-type&gt;&lt;contributors&gt;&lt;authors&gt;&lt;author&gt;Rothberg, M. B.&lt;/author&gt;&lt;author&gt;Abraham, I.&lt;/author&gt;&lt;author&gt;Lindenauer, P. K.&lt;/author&gt;&lt;author&gt;Rose, D. N.&lt;/author&gt;&lt;/authors&gt;&lt;/contributors&gt;&lt;auth-address&gt;Division of General Medicine and Geriatrics, Department of Medicine, Baystate Medical Center, Springfield, Massachusetts 01199, USA. Michael.Rothberg@bhs.org&lt;/auth-address&gt;&lt;titles&gt;&lt;title&gt;Improving nurse-to-patient staffing ratios as a cost-effective safety intervention&lt;/title&gt;&lt;secondary-title&gt;Med Care&lt;/secondary-title&gt;&lt;alt-title&gt;Med Care&lt;/alt-title&gt;&lt;/titles&gt;&lt;periodical&gt;&lt;full-title&gt;Med Care&lt;/full-title&gt;&lt;/periodical&gt;&lt;alt-periodical&gt;&lt;full-title&gt;Med Care&lt;/full-title&gt;&lt;/alt-periodical&gt;&lt;pages&gt;785-91&lt;/pages&gt;&lt;volume&gt;43&lt;/volume&gt;&lt;number&gt;8&lt;/number&gt;&lt;edition&gt;2005/07/22&lt;/edition&gt;&lt;keywords&gt;&lt;keyword&gt;*Cost-Benefit Analysis&lt;/keyword&gt;&lt;keyword&gt;Hospital Mortality&lt;/keyword&gt;&lt;keyword&gt;Humans&lt;/keyword&gt;&lt;keyword&gt;Length of Stay/economics&lt;/keyword&gt;&lt;keyword&gt;Nursing Staff, Hospital/*economics/legislation &amp;amp; jurisprudence/statistics &amp;amp;&lt;/keyword&gt;&lt;keyword&gt;numerical data&lt;/keyword&gt;&lt;keyword&gt;Quality of Health Care/*economics&lt;/keyword&gt;&lt;keyword&gt;Safety&lt;/keyword&gt;&lt;/keywords&gt;&lt;dates&gt;&lt;year&gt;2005&lt;/year&gt;&lt;pub-dates&gt;&lt;date&gt;Aug&lt;/date&gt;&lt;/pub-dates&gt;&lt;/dates&gt;&lt;isbn&gt;0025-7079 (Print)&amp;#xD;0025-7079 (Linking)&lt;/isbn&gt;&lt;accession-num&gt;16034292&lt;/accession-num&gt;&lt;urls&gt;&lt;related-urls&gt;&lt;url&gt;https://www.ncbi.nlm.nih.gov/pubmed/16034292&lt;/url&gt;&lt;/related-urls&gt;&lt;/urls&gt;&lt;electronic-resource-num&gt;10.1097/01.mlr.0000170408.35854.fa&lt;/electronic-resource-num&gt;&lt;language&gt;English&lt;/language&gt;&lt;/record&gt;&lt;/Cite&gt;&lt;/EndNote&gt;</w:instrText>
            </w:r>
            <w:r w:rsidRPr="009E372C">
              <w:rPr>
                <w:rFonts w:asciiTheme="minorHAnsi" w:hAnsiTheme="minorHAnsi"/>
                <w:lang w:eastAsia="zh-CN" w:bidi="hi-IN"/>
              </w:rPr>
              <w:fldChar w:fldCharType="separate"/>
            </w:r>
            <w:r w:rsidR="00CE229B" w:rsidRPr="00CE229B">
              <w:rPr>
                <w:rFonts w:asciiTheme="minorHAnsi" w:hAnsiTheme="minorHAnsi"/>
                <w:noProof/>
                <w:vertAlign w:val="superscript"/>
                <w:lang w:eastAsia="zh-CN" w:bidi="hi-IN"/>
              </w:rPr>
              <w:t>75</w:t>
            </w:r>
            <w:r w:rsidRPr="009E372C">
              <w:rPr>
                <w:rFonts w:ascii="Calibri" w:hAnsi="Calibri"/>
                <w:lang w:eastAsia="zh-CN" w:bidi="hi-IN"/>
              </w:rPr>
              <w:fldChar w:fldCharType="end"/>
            </w:r>
          </w:p>
        </w:tc>
        <w:tc>
          <w:tcPr>
            <w:tcW w:w="737" w:type="dxa"/>
            <w:tcBorders>
              <w:top w:val="nil"/>
              <w:left w:val="nil"/>
              <w:bottom w:val="nil"/>
              <w:right w:val="nil"/>
            </w:tcBorders>
            <w:noWrap/>
            <w:vAlign w:val="center"/>
            <w:hideMark/>
          </w:tcPr>
          <w:p w14:paraId="214105E7" w14:textId="77777777" w:rsidR="003C01A6" w:rsidRPr="009E372C" w:rsidRDefault="003C01A6">
            <w:pPr>
              <w:pStyle w:val="tablecontents"/>
            </w:pPr>
            <w:r w:rsidRPr="009E372C">
              <w:t>USA</w:t>
            </w:r>
          </w:p>
        </w:tc>
        <w:tc>
          <w:tcPr>
            <w:tcW w:w="1534" w:type="dxa"/>
            <w:tcBorders>
              <w:top w:val="nil"/>
              <w:left w:val="nil"/>
              <w:bottom w:val="nil"/>
              <w:right w:val="nil"/>
            </w:tcBorders>
            <w:vAlign w:val="center"/>
            <w:hideMark/>
          </w:tcPr>
          <w:p w14:paraId="568C2098" w14:textId="77777777" w:rsidR="003C01A6" w:rsidRPr="009E372C" w:rsidRDefault="003C01A6">
            <w:pPr>
              <w:pStyle w:val="tablecontents"/>
            </w:pPr>
            <w:r w:rsidRPr="009E372C">
              <w:t>med/surg</w:t>
            </w:r>
          </w:p>
        </w:tc>
        <w:tc>
          <w:tcPr>
            <w:tcW w:w="5193" w:type="dxa"/>
            <w:tcBorders>
              <w:top w:val="nil"/>
              <w:left w:val="nil"/>
              <w:bottom w:val="nil"/>
              <w:right w:val="single" w:sz="4" w:space="0" w:color="auto"/>
            </w:tcBorders>
            <w:vAlign w:val="center"/>
            <w:hideMark/>
          </w:tcPr>
          <w:p w14:paraId="58CB5177" w14:textId="77777777" w:rsidR="003C01A6" w:rsidRPr="009E372C" w:rsidRDefault="003C01A6">
            <w:pPr>
              <w:pStyle w:val="tablecontents"/>
            </w:pPr>
            <w:r w:rsidRPr="009E372C">
              <w:t>The incremental staff/net cost of moving from a patient-to-RN ratio of 8:1 to 7:1 is $45,900 / $24,900 per life saved. The incremental staff /net cost of moving from a 5:1 to 4:1 ratio is $142,100 / $70,700 per life saved.</w:t>
            </w:r>
          </w:p>
        </w:tc>
      </w:tr>
      <w:tr w:rsidR="003C01A6" w:rsidRPr="009E372C" w14:paraId="08140B8B" w14:textId="77777777">
        <w:trPr>
          <w:trHeight w:val="20"/>
        </w:trPr>
        <w:tc>
          <w:tcPr>
            <w:tcW w:w="1552" w:type="dxa"/>
            <w:tcBorders>
              <w:top w:val="nil"/>
              <w:left w:val="single" w:sz="4" w:space="0" w:color="auto"/>
              <w:bottom w:val="nil"/>
              <w:right w:val="nil"/>
            </w:tcBorders>
            <w:vAlign w:val="center"/>
            <w:hideMark/>
          </w:tcPr>
          <w:p w14:paraId="47E04AB5" w14:textId="56B65BA3" w:rsidR="003C01A6" w:rsidRPr="009E372C" w:rsidRDefault="003C01A6">
            <w:pPr>
              <w:pStyle w:val="tablecontents"/>
            </w:pPr>
            <w:r w:rsidRPr="009E372C">
              <w:rPr>
                <w:lang w:eastAsia="zh-CN" w:bidi="hi-IN"/>
              </w:rPr>
              <w:t>Shamliyan et al. 2009</w:t>
            </w:r>
            <w:r w:rsidRPr="009E372C">
              <w:rPr>
                <w:lang w:eastAsia="zh-CN" w:bidi="hi-IN"/>
              </w:rPr>
              <w:fldChar w:fldCharType="begin"/>
            </w:r>
            <w:r w:rsidR="00D156F9">
              <w:rPr>
                <w:lang w:eastAsia="zh-CN" w:bidi="hi-IN"/>
              </w:rPr>
              <w:instrText xml:space="preserve"> ADDIN EN.CITE &lt;EndNote&gt;&lt;Cite&gt;&lt;Author&gt;Shamliyan&lt;/Author&gt;&lt;Year&gt;2009&lt;/Year&gt;&lt;RecNum&gt;73&lt;/RecNum&gt;&lt;DisplayText&gt;&lt;style face="superscript"&gt;76&lt;/style&gt;&lt;/DisplayText&gt;&lt;record&gt;&lt;rec-number&gt;73&lt;/rec-number&gt;&lt;foreign-keys&gt;&lt;key app="EN" db-id="r25sf9f59es00red2e7vfp9ozf099wpsdwx0" timestamp="1732806495"&gt;73&lt;/key&gt;&lt;/foreign-keys&gt;&lt;ref-type name="Journal Article"&gt;17&lt;/ref-type&gt;&lt;contributors&gt;&lt;authors&gt;&lt;author&gt;Shamliyan, T. A.&lt;/author&gt;&lt;author&gt;Kane, R. L.&lt;/author&gt;&lt;author&gt;Mueller, C.&lt;/author&gt;&lt;author&gt;Duval, S.&lt;/author&gt;&lt;author&gt;Wilt, T. J.&lt;/author&gt;&lt;/authors&gt;&lt;/contributors&gt;&lt;auth-address&gt;Minnesota Evidence-Based Practice Center, Division of Health Policy and Management, University of Minnesota School of Public Health, Minneapolis, MN, USA.&lt;/auth-address&gt;&lt;titles&gt;&lt;title&gt;Cost savings associated with increased RN staffing in acute care hospitals: simulation exercise&lt;/title&gt;&lt;secondary-title&gt;Nurs Econ&lt;/secondary-title&gt;&lt;alt-title&gt;Nursing economic$&lt;/alt-title&gt;&lt;/titles&gt;&lt;periodical&gt;&lt;full-title&gt;Nurs Econ&lt;/full-title&gt;&lt;abbr-1&gt;Nursing economic$&lt;/abbr-1&gt;&lt;/periodical&gt;&lt;alt-periodical&gt;&lt;full-title&gt;Nurs Econ&lt;/full-title&gt;&lt;abbr-1&gt;Nursing economic$&lt;/abbr-1&gt;&lt;/alt-periodical&gt;&lt;pages&gt;302-14, 331&lt;/pages&gt;&lt;volume&gt;27&lt;/volume&gt;&lt;number&gt;5&lt;/number&gt;&lt;edition&gt;2009/11/26&lt;/edition&gt;&lt;reprint-edition&gt;NOT IN FILE&lt;/reprint-edition&gt;&lt;keywords&gt;&lt;keyword&gt;*Cost Savings&lt;/keyword&gt;&lt;keyword&gt;*Nursing Staff, Hospital&lt;/keyword&gt;&lt;/keywords&gt;&lt;dates&gt;&lt;year&gt;2009&lt;/year&gt;&lt;pub-dates&gt;&lt;date&gt;Sep-Oct&lt;/date&gt;&lt;/pub-dates&gt;&lt;/dates&gt;&lt;isbn&gt;0746-1739 (Print)&amp;#xD;0746-1739 (Linking)&lt;/isbn&gt;&lt;accession-num&gt;19927445&lt;/accession-num&gt;&lt;urls&gt;&lt;related-urls&gt;&lt;url&gt;https://www.ncbi.nlm.nih.gov/pubmed/19927445&lt;/url&gt;&lt;/related-urls&gt;&lt;/urls&gt;&lt;/record&gt;&lt;/Cite&gt;&lt;/EndNote&gt;</w:instrText>
            </w:r>
            <w:r w:rsidRPr="009E372C">
              <w:rPr>
                <w:lang w:eastAsia="zh-CN" w:bidi="hi-IN"/>
              </w:rPr>
              <w:fldChar w:fldCharType="separate"/>
            </w:r>
            <w:r w:rsidR="00CE229B" w:rsidRPr="00CE229B">
              <w:rPr>
                <w:noProof/>
                <w:vertAlign w:val="superscript"/>
                <w:lang w:eastAsia="zh-CN" w:bidi="hi-IN"/>
              </w:rPr>
              <w:t>76</w:t>
            </w:r>
            <w:r w:rsidRPr="009E372C">
              <w:rPr>
                <w:lang w:eastAsia="zh-CN" w:bidi="hi-IN"/>
              </w:rPr>
              <w:fldChar w:fldCharType="end"/>
            </w:r>
          </w:p>
        </w:tc>
        <w:tc>
          <w:tcPr>
            <w:tcW w:w="737" w:type="dxa"/>
            <w:tcBorders>
              <w:top w:val="nil"/>
              <w:left w:val="nil"/>
              <w:bottom w:val="nil"/>
              <w:right w:val="nil"/>
            </w:tcBorders>
            <w:noWrap/>
            <w:vAlign w:val="center"/>
            <w:hideMark/>
          </w:tcPr>
          <w:p w14:paraId="029ED54E" w14:textId="77777777" w:rsidR="003C01A6" w:rsidRPr="009E372C" w:rsidRDefault="003C01A6">
            <w:pPr>
              <w:pStyle w:val="tablecontents"/>
            </w:pPr>
            <w:r w:rsidRPr="009E372C">
              <w:t>USA</w:t>
            </w:r>
          </w:p>
        </w:tc>
        <w:tc>
          <w:tcPr>
            <w:tcW w:w="1534" w:type="dxa"/>
            <w:tcBorders>
              <w:top w:val="nil"/>
              <w:left w:val="nil"/>
              <w:bottom w:val="nil"/>
              <w:right w:val="nil"/>
            </w:tcBorders>
            <w:vAlign w:val="center"/>
            <w:hideMark/>
          </w:tcPr>
          <w:p w14:paraId="2269B2C2" w14:textId="77777777" w:rsidR="003C01A6" w:rsidRPr="009E372C" w:rsidRDefault="003C01A6">
            <w:pPr>
              <w:pStyle w:val="tablecontents"/>
            </w:pPr>
            <w:r w:rsidRPr="009E372C">
              <w:t>med/surg</w:t>
            </w:r>
          </w:p>
        </w:tc>
        <w:tc>
          <w:tcPr>
            <w:tcW w:w="5193" w:type="dxa"/>
            <w:tcBorders>
              <w:top w:val="nil"/>
              <w:left w:val="nil"/>
              <w:bottom w:val="nil"/>
              <w:right w:val="single" w:sz="4" w:space="0" w:color="auto"/>
            </w:tcBorders>
            <w:vAlign w:val="center"/>
            <w:hideMark/>
          </w:tcPr>
          <w:p w14:paraId="4BFB7067" w14:textId="77777777" w:rsidR="003C01A6" w:rsidRPr="009E372C" w:rsidRDefault="003C01A6">
            <w:pPr>
              <w:pStyle w:val="tablecontents"/>
            </w:pPr>
            <w:r w:rsidRPr="009E372C">
              <w:t>For intensive care admissions: +1 RN per 1000 admissions net cost / societal benefit/ benefit-to-cost ratio are:  $589,680 / $1,479,933 / 2.51. For surgical admissions, corresponding figures are: $923,832 / $1,646,190 / 1.79. For medical admissions, figures are: $982,800 / $1,244,061 / 1.27.</w:t>
            </w:r>
          </w:p>
        </w:tc>
      </w:tr>
      <w:tr w:rsidR="003C01A6" w:rsidRPr="009E372C" w14:paraId="3139F447" w14:textId="77777777">
        <w:trPr>
          <w:trHeight w:val="20"/>
        </w:trPr>
        <w:tc>
          <w:tcPr>
            <w:tcW w:w="1552" w:type="dxa"/>
            <w:tcBorders>
              <w:top w:val="nil"/>
              <w:left w:val="single" w:sz="4" w:space="0" w:color="auto"/>
              <w:bottom w:val="nil"/>
              <w:right w:val="nil"/>
            </w:tcBorders>
            <w:vAlign w:val="center"/>
            <w:hideMark/>
          </w:tcPr>
          <w:p w14:paraId="040B8B19" w14:textId="7B0BE1E7" w:rsidR="003C01A6" w:rsidRPr="009E372C" w:rsidRDefault="003C01A6">
            <w:pPr>
              <w:pStyle w:val="tablecontents"/>
            </w:pPr>
            <w:r w:rsidRPr="009E372C">
              <w:rPr>
                <w:lang w:eastAsia="zh-CN" w:bidi="hi-IN"/>
              </w:rPr>
              <w:t>Twigg et al. 2013</w:t>
            </w:r>
            <w:r w:rsidRPr="009E372C">
              <w:rPr>
                <w:rFonts w:asciiTheme="minorHAnsi" w:hAnsiTheme="minorHAnsi"/>
                <w:lang w:eastAsia="zh-CN" w:bidi="hi-IN"/>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rFonts w:asciiTheme="minorHAnsi" w:hAnsiTheme="minorHAnsi"/>
                <w:lang w:eastAsia="zh-CN" w:bidi="hi-IN"/>
              </w:rPr>
              <w:instrText xml:space="preserve"> ADDIN EN.CITE </w:instrText>
            </w:r>
            <w:r w:rsidR="00D156F9">
              <w:rPr>
                <w:rFonts w:asciiTheme="minorHAnsi" w:hAnsiTheme="minorHAnsi"/>
                <w:lang w:eastAsia="zh-CN" w:bidi="hi-IN"/>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rFonts w:asciiTheme="minorHAnsi" w:hAnsiTheme="minorHAnsi"/>
                <w:lang w:eastAsia="zh-CN" w:bidi="hi-IN"/>
              </w:rPr>
              <w:instrText xml:space="preserve"> ADDIN EN.CITE.DATA </w:instrText>
            </w:r>
            <w:r w:rsidR="00D156F9">
              <w:rPr>
                <w:rFonts w:asciiTheme="minorHAnsi" w:hAnsiTheme="minorHAnsi"/>
                <w:lang w:eastAsia="zh-CN" w:bidi="hi-IN"/>
              </w:rPr>
            </w:r>
            <w:r w:rsidR="00D156F9">
              <w:rPr>
                <w:rFonts w:asciiTheme="minorHAnsi" w:hAnsiTheme="minorHAnsi"/>
                <w:lang w:eastAsia="zh-CN" w:bidi="hi-IN"/>
              </w:rPr>
              <w:fldChar w:fldCharType="end"/>
            </w:r>
            <w:r w:rsidRPr="009E372C">
              <w:rPr>
                <w:rFonts w:asciiTheme="minorHAnsi" w:hAnsiTheme="minorHAnsi"/>
                <w:lang w:eastAsia="zh-CN" w:bidi="hi-IN"/>
              </w:rPr>
            </w:r>
            <w:r w:rsidRPr="009E372C">
              <w:rPr>
                <w:rFonts w:asciiTheme="minorHAnsi" w:hAnsiTheme="minorHAnsi"/>
                <w:lang w:eastAsia="zh-CN" w:bidi="hi-IN"/>
              </w:rPr>
              <w:fldChar w:fldCharType="separate"/>
            </w:r>
            <w:r w:rsidR="00CE229B" w:rsidRPr="00CE229B">
              <w:rPr>
                <w:rFonts w:asciiTheme="minorHAnsi" w:hAnsiTheme="minorHAnsi"/>
                <w:noProof/>
                <w:vertAlign w:val="superscript"/>
                <w:lang w:eastAsia="zh-CN" w:bidi="hi-IN"/>
              </w:rPr>
              <w:t>80</w:t>
            </w:r>
            <w:r w:rsidRPr="009E372C">
              <w:rPr>
                <w:rFonts w:ascii="Calibri" w:hAnsi="Calibri"/>
                <w:lang w:eastAsia="zh-CN" w:bidi="hi-IN"/>
              </w:rPr>
              <w:fldChar w:fldCharType="end"/>
            </w:r>
          </w:p>
        </w:tc>
        <w:tc>
          <w:tcPr>
            <w:tcW w:w="737" w:type="dxa"/>
            <w:tcBorders>
              <w:top w:val="nil"/>
              <w:left w:val="nil"/>
              <w:bottom w:val="nil"/>
              <w:right w:val="nil"/>
            </w:tcBorders>
            <w:noWrap/>
            <w:vAlign w:val="center"/>
            <w:hideMark/>
          </w:tcPr>
          <w:p w14:paraId="49E3E904" w14:textId="77777777" w:rsidR="003C01A6" w:rsidRPr="009E372C" w:rsidRDefault="003C01A6">
            <w:pPr>
              <w:pStyle w:val="tablecontents"/>
            </w:pPr>
            <w:r w:rsidRPr="009E372C">
              <w:t>Australia</w:t>
            </w:r>
          </w:p>
        </w:tc>
        <w:tc>
          <w:tcPr>
            <w:tcW w:w="1534" w:type="dxa"/>
            <w:tcBorders>
              <w:top w:val="nil"/>
              <w:left w:val="nil"/>
              <w:bottom w:val="nil"/>
              <w:right w:val="nil"/>
            </w:tcBorders>
            <w:vAlign w:val="center"/>
            <w:hideMark/>
          </w:tcPr>
          <w:p w14:paraId="476F1B5D" w14:textId="77777777" w:rsidR="003C01A6" w:rsidRPr="009E372C" w:rsidRDefault="003C01A6">
            <w:pPr>
              <w:pStyle w:val="tablecontents"/>
            </w:pPr>
            <w:r w:rsidRPr="009E372C">
              <w:t>med/surg</w:t>
            </w:r>
          </w:p>
        </w:tc>
        <w:tc>
          <w:tcPr>
            <w:tcW w:w="5193" w:type="dxa"/>
            <w:tcBorders>
              <w:top w:val="nil"/>
              <w:left w:val="nil"/>
              <w:bottom w:val="nil"/>
              <w:right w:val="single" w:sz="4" w:space="0" w:color="auto"/>
            </w:tcBorders>
            <w:vAlign w:val="center"/>
            <w:hideMark/>
          </w:tcPr>
          <w:p w14:paraId="0C79A19E" w14:textId="77777777" w:rsidR="003C01A6" w:rsidRPr="009E372C" w:rsidRDefault="003C01A6">
            <w:pPr>
              <w:pStyle w:val="tablecontents"/>
            </w:pPr>
            <w:r w:rsidRPr="009E372C">
              <w:t xml:space="preserve">Comparing pre-post net 12% increase in RN hours: Staff /net cost AU$13575 / AUD$8907 per life year. </w:t>
            </w:r>
          </w:p>
        </w:tc>
      </w:tr>
      <w:tr w:rsidR="003C01A6" w:rsidRPr="009E372C" w14:paraId="2C91E247" w14:textId="77777777">
        <w:trPr>
          <w:trHeight w:val="20"/>
        </w:trPr>
        <w:tc>
          <w:tcPr>
            <w:tcW w:w="1552" w:type="dxa"/>
            <w:tcBorders>
              <w:top w:val="nil"/>
              <w:left w:val="single" w:sz="4" w:space="0" w:color="auto"/>
              <w:bottom w:val="nil"/>
              <w:right w:val="nil"/>
            </w:tcBorders>
            <w:vAlign w:val="center"/>
            <w:hideMark/>
          </w:tcPr>
          <w:p w14:paraId="175D2562" w14:textId="0EB9B51B" w:rsidR="003C01A6" w:rsidRPr="009E372C" w:rsidRDefault="003C01A6">
            <w:pPr>
              <w:pStyle w:val="tablecontents"/>
            </w:pPr>
            <w:r w:rsidRPr="009E372C">
              <w:rPr>
                <w:lang w:eastAsia="zh-CN" w:bidi="hi-IN"/>
              </w:rPr>
              <w:t>Weiss et al. 2011</w:t>
            </w:r>
            <w:r w:rsidRPr="009E372C">
              <w:rPr>
                <w:rFonts w:asciiTheme="minorHAnsi" w:hAnsiTheme="minorHAnsi"/>
                <w:lang w:eastAsia="zh-CN" w:bidi="hi-IN"/>
              </w:rPr>
              <w:fldChar w:fldCharType="begin">
                <w:fldData xml:space="preserve">PEVuZE5vdGU+PENpdGU+PEF1dGhvcj5XZWlzczwvQXV0aG9yPjxZZWFyPjIwMTE8L1llYXI+PFJl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</w:fldData>
              </w:fldChar>
            </w:r>
            <w:r w:rsidR="00D156F9">
              <w:rPr>
                <w:rFonts w:asciiTheme="minorHAnsi" w:hAnsiTheme="minorHAnsi"/>
                <w:lang w:eastAsia="zh-CN" w:bidi="hi-IN"/>
              </w:rPr>
              <w:instrText xml:space="preserve"> ADDIN EN.CITE </w:instrText>
            </w:r>
            <w:r w:rsidR="00D156F9">
              <w:rPr>
                <w:rFonts w:asciiTheme="minorHAnsi" w:hAnsiTheme="minorHAnsi"/>
                <w:lang w:eastAsia="zh-CN" w:bidi="hi-IN"/>
              </w:rPr>
              <w:fldChar w:fldCharType="begin">
                <w:fldData xml:space="preserve">PEVuZE5vdGU+PENpdGU+PEF1dGhvcj5XZWlzczwvQXV0aG9yPjxZZWFyPjIwMTE8L1llYXI+PFJl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</w:fldData>
              </w:fldChar>
            </w:r>
            <w:r w:rsidR="00D156F9">
              <w:rPr>
                <w:rFonts w:asciiTheme="minorHAnsi" w:hAnsiTheme="minorHAnsi"/>
                <w:lang w:eastAsia="zh-CN" w:bidi="hi-IN"/>
              </w:rPr>
              <w:instrText xml:space="preserve"> ADDIN EN.CITE.DATA </w:instrText>
            </w:r>
            <w:r w:rsidR="00D156F9">
              <w:rPr>
                <w:rFonts w:asciiTheme="minorHAnsi" w:hAnsiTheme="minorHAnsi"/>
                <w:lang w:eastAsia="zh-CN" w:bidi="hi-IN"/>
              </w:rPr>
            </w:r>
            <w:r w:rsidR="00D156F9">
              <w:rPr>
                <w:rFonts w:asciiTheme="minorHAnsi" w:hAnsiTheme="minorHAnsi"/>
                <w:lang w:eastAsia="zh-CN" w:bidi="hi-IN"/>
              </w:rPr>
              <w:fldChar w:fldCharType="end"/>
            </w:r>
            <w:r w:rsidRPr="009E372C">
              <w:rPr>
                <w:rFonts w:asciiTheme="minorHAnsi" w:hAnsiTheme="minorHAnsi"/>
                <w:lang w:eastAsia="zh-CN" w:bidi="hi-IN"/>
              </w:rPr>
            </w:r>
            <w:r w:rsidRPr="009E372C">
              <w:rPr>
                <w:rFonts w:asciiTheme="minorHAnsi" w:hAnsiTheme="minorHAnsi"/>
                <w:lang w:eastAsia="zh-CN" w:bidi="hi-IN"/>
              </w:rPr>
              <w:fldChar w:fldCharType="separate"/>
            </w:r>
            <w:r w:rsidR="00CE229B" w:rsidRPr="00CE229B">
              <w:rPr>
                <w:rFonts w:asciiTheme="minorHAnsi" w:hAnsiTheme="minorHAnsi"/>
                <w:noProof/>
                <w:vertAlign w:val="superscript"/>
                <w:lang w:eastAsia="zh-CN" w:bidi="hi-IN"/>
              </w:rPr>
              <w:t>77</w:t>
            </w:r>
            <w:r w:rsidRPr="009E372C">
              <w:rPr>
                <w:rFonts w:ascii="Calibri" w:hAnsi="Calibri"/>
                <w:lang w:eastAsia="zh-CN" w:bidi="hi-IN"/>
              </w:rPr>
              <w:fldChar w:fldCharType="end"/>
            </w:r>
          </w:p>
        </w:tc>
        <w:tc>
          <w:tcPr>
            <w:tcW w:w="737" w:type="dxa"/>
            <w:tcBorders>
              <w:top w:val="nil"/>
              <w:left w:val="nil"/>
              <w:bottom w:val="nil"/>
              <w:right w:val="nil"/>
            </w:tcBorders>
            <w:noWrap/>
            <w:vAlign w:val="center"/>
            <w:hideMark/>
          </w:tcPr>
          <w:p w14:paraId="6B6FCF0E" w14:textId="77777777" w:rsidR="003C01A6" w:rsidRPr="009E372C" w:rsidRDefault="003C01A6">
            <w:pPr>
              <w:pStyle w:val="tablecontents"/>
            </w:pPr>
            <w:r w:rsidRPr="009E372C">
              <w:t>USA</w:t>
            </w:r>
          </w:p>
        </w:tc>
        <w:tc>
          <w:tcPr>
            <w:tcW w:w="1534" w:type="dxa"/>
            <w:tcBorders>
              <w:top w:val="nil"/>
              <w:left w:val="nil"/>
              <w:bottom w:val="nil"/>
              <w:right w:val="nil"/>
            </w:tcBorders>
            <w:vAlign w:val="center"/>
            <w:hideMark/>
          </w:tcPr>
          <w:p w14:paraId="3B673D9A" w14:textId="77777777" w:rsidR="003C01A6" w:rsidRPr="009E372C" w:rsidRDefault="003C01A6">
            <w:pPr>
              <w:pStyle w:val="tablecontents"/>
            </w:pPr>
            <w:r w:rsidRPr="009E372C">
              <w:t>med/surg</w:t>
            </w:r>
          </w:p>
        </w:tc>
        <w:tc>
          <w:tcPr>
            <w:tcW w:w="5193" w:type="dxa"/>
            <w:tcBorders>
              <w:top w:val="nil"/>
              <w:left w:val="nil"/>
              <w:bottom w:val="nil"/>
              <w:right w:val="single" w:sz="4" w:space="0" w:color="auto"/>
            </w:tcBorders>
            <w:vAlign w:val="center"/>
            <w:hideMark/>
          </w:tcPr>
          <w:p w14:paraId="02B31DFB" w14:textId="2EF42205" w:rsidR="003C01A6" w:rsidRPr="009E372C" w:rsidRDefault="003C01A6">
            <w:pPr>
              <w:pStyle w:val="tablecontents"/>
            </w:pPr>
            <w:r w:rsidRPr="009E372C">
              <w:t xml:space="preserve">Increasing RN (non-overtime) staffing by 1 standard deviation (0.75 hours per patient day) led to staffing cost $145.74 with a net -$409.59 saving (due to reduced readmissions). Reducing RN overtime staffing by 1 standard deviation (0.07 hours per patient day) led to reduced staff cost of -$8.18, </w:t>
            </w:r>
            <w:r w:rsidR="00F533F5" w:rsidRPr="009E372C">
              <w:t>net saving</w:t>
            </w:r>
            <w:r w:rsidRPr="009E372C">
              <w:t xml:space="preserve"> -$19.16 per patient.</w:t>
            </w:r>
          </w:p>
        </w:tc>
      </w:tr>
      <w:tr w:rsidR="003C01A6" w:rsidRPr="009E372C" w14:paraId="7ED338FD" w14:textId="77777777">
        <w:trPr>
          <w:trHeight w:val="20"/>
        </w:trPr>
        <w:tc>
          <w:tcPr>
            <w:tcW w:w="1552" w:type="dxa"/>
            <w:tcBorders>
              <w:top w:val="nil"/>
              <w:left w:val="single" w:sz="4" w:space="0" w:color="auto"/>
              <w:bottom w:val="nil"/>
              <w:right w:val="nil"/>
            </w:tcBorders>
            <w:vAlign w:val="center"/>
            <w:hideMark/>
          </w:tcPr>
          <w:p w14:paraId="73A28B32" w14:textId="1429FE92" w:rsidR="003C01A6" w:rsidRPr="009E372C" w:rsidRDefault="003C01A6">
            <w:pPr>
              <w:pStyle w:val="tablecontents"/>
            </w:pPr>
            <w:r w:rsidRPr="009E372C">
              <w:rPr>
                <w:lang w:eastAsia="zh-CN" w:bidi="hi-IN"/>
              </w:rPr>
              <w:t>Yakusheva et al. 2014</w:t>
            </w:r>
            <w:r w:rsidRPr="009E372C">
              <w:rPr>
                <w:rFonts w:asciiTheme="minorHAnsi" w:hAnsiTheme="minorHAnsi"/>
                <w:lang w:eastAsia="zh-CN" w:bidi="hi-IN"/>
              </w:rPr>
              <w:fldChar w:fldCharType="begin">
                <w:fldData xml:space="preserve">PEVuZE5vdGU+PENpdGU+PEF1dGhvcj5ZYWt1c2hldmE8L0F1dGhvcj48WWVhcj4yMDE0PC9ZZWFy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</w:fldData>
              </w:fldChar>
            </w:r>
            <w:r w:rsidR="00436065">
              <w:rPr>
                <w:rFonts w:asciiTheme="minorHAnsi" w:hAnsiTheme="minorHAnsi"/>
                <w:lang w:eastAsia="zh-CN" w:bidi="hi-IN"/>
              </w:rPr>
              <w:instrText xml:space="preserve"> ADDIN EN.CITE </w:instrText>
            </w:r>
            <w:r w:rsidR="00436065">
              <w:rPr>
                <w:rFonts w:asciiTheme="minorHAnsi" w:hAnsiTheme="minorHAnsi"/>
                <w:lang w:eastAsia="zh-CN" w:bidi="hi-IN"/>
              </w:rPr>
              <w:fldChar w:fldCharType="begin">
                <w:fldData xml:space="preserve">PEVuZE5vdGU+PENpdGU+PEF1dGhvcj5ZYWt1c2hldmE8L0F1dGhvcj48WWVhcj4yMDE0PC9ZZWFy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</w:fldData>
              </w:fldChar>
            </w:r>
            <w:r w:rsidR="00436065">
              <w:rPr>
                <w:rFonts w:asciiTheme="minorHAnsi" w:hAnsiTheme="minorHAnsi"/>
                <w:lang w:eastAsia="zh-CN" w:bidi="hi-IN"/>
              </w:rPr>
              <w:instrText xml:space="preserve"> ADDIN EN.CITE.DATA </w:instrText>
            </w:r>
            <w:r w:rsidR="00436065">
              <w:rPr>
                <w:rFonts w:asciiTheme="minorHAnsi" w:hAnsiTheme="minorHAnsi"/>
                <w:lang w:eastAsia="zh-CN" w:bidi="hi-IN"/>
              </w:rPr>
            </w:r>
            <w:r w:rsidR="00436065">
              <w:rPr>
                <w:rFonts w:asciiTheme="minorHAnsi" w:hAnsiTheme="minorHAnsi"/>
                <w:lang w:eastAsia="zh-CN" w:bidi="hi-IN"/>
              </w:rPr>
              <w:fldChar w:fldCharType="end"/>
            </w:r>
            <w:r w:rsidRPr="009E372C">
              <w:rPr>
                <w:rFonts w:asciiTheme="minorHAnsi" w:hAnsiTheme="minorHAnsi"/>
                <w:lang w:eastAsia="zh-CN" w:bidi="hi-IN"/>
              </w:rPr>
            </w:r>
            <w:r w:rsidRPr="009E372C">
              <w:rPr>
                <w:rFonts w:asciiTheme="minorHAnsi" w:hAnsiTheme="minorHAnsi"/>
                <w:lang w:eastAsia="zh-CN" w:bidi="hi-IN"/>
              </w:rPr>
              <w:fldChar w:fldCharType="separate"/>
            </w:r>
            <w:r w:rsidR="00CE229B" w:rsidRPr="00CE229B">
              <w:rPr>
                <w:rFonts w:asciiTheme="minorHAnsi" w:hAnsiTheme="minorHAnsi"/>
                <w:noProof/>
                <w:vertAlign w:val="superscript"/>
                <w:lang w:eastAsia="zh-CN" w:bidi="hi-IN"/>
              </w:rPr>
              <w:t>78</w:t>
            </w:r>
            <w:r w:rsidRPr="009E372C">
              <w:rPr>
                <w:rFonts w:ascii="Calibri" w:hAnsi="Calibri"/>
                <w:lang w:eastAsia="zh-CN" w:bidi="hi-IN"/>
              </w:rPr>
              <w:fldChar w:fldCharType="end"/>
            </w:r>
          </w:p>
        </w:tc>
        <w:tc>
          <w:tcPr>
            <w:tcW w:w="737" w:type="dxa"/>
            <w:tcBorders>
              <w:top w:val="nil"/>
              <w:left w:val="nil"/>
              <w:bottom w:val="nil"/>
              <w:right w:val="nil"/>
            </w:tcBorders>
            <w:noWrap/>
            <w:vAlign w:val="center"/>
            <w:hideMark/>
          </w:tcPr>
          <w:p w14:paraId="3DC2DFFF" w14:textId="77777777" w:rsidR="003C01A6" w:rsidRPr="009E372C" w:rsidRDefault="003C01A6">
            <w:pPr>
              <w:pStyle w:val="tablecontents"/>
            </w:pPr>
            <w:r w:rsidRPr="009E372C">
              <w:t>USA</w:t>
            </w:r>
          </w:p>
        </w:tc>
        <w:tc>
          <w:tcPr>
            <w:tcW w:w="1534" w:type="dxa"/>
            <w:tcBorders>
              <w:top w:val="nil"/>
              <w:left w:val="nil"/>
              <w:bottom w:val="nil"/>
              <w:right w:val="nil"/>
            </w:tcBorders>
            <w:vAlign w:val="center"/>
            <w:hideMark/>
          </w:tcPr>
          <w:p w14:paraId="78180396" w14:textId="77777777" w:rsidR="003C01A6" w:rsidRPr="009E372C" w:rsidRDefault="003C01A6">
            <w:pPr>
              <w:pStyle w:val="tablecontents"/>
            </w:pPr>
            <w:r w:rsidRPr="009E372C">
              <w:t>med/surg</w:t>
            </w:r>
          </w:p>
        </w:tc>
        <w:tc>
          <w:tcPr>
            <w:tcW w:w="5193" w:type="dxa"/>
            <w:tcBorders>
              <w:top w:val="nil"/>
              <w:left w:val="nil"/>
              <w:bottom w:val="nil"/>
              <w:right w:val="single" w:sz="4" w:space="0" w:color="auto"/>
            </w:tcBorders>
            <w:vAlign w:val="center"/>
            <w:hideMark/>
          </w:tcPr>
          <w:p w14:paraId="4C4E9C69" w14:textId="77777777" w:rsidR="003C01A6" w:rsidRPr="009E372C" w:rsidRDefault="003C01A6">
            <w:pPr>
              <w:pStyle w:val="tablecontents"/>
            </w:pPr>
            <w:r w:rsidRPr="009E372C">
              <w:t>Staff cost of increasing the BSN-educated staff to 80%-100% was between $1,843,266 - $3,446,106 with $5,653,022.97 cost savings from shorter stays (-0.03 days) and readmission rate (-1.7%).</w:t>
            </w:r>
          </w:p>
        </w:tc>
      </w:tr>
      <w:tr w:rsidR="003C01A6" w:rsidRPr="009E372C" w14:paraId="57565EEF" w14:textId="77777777">
        <w:trPr>
          <w:trHeight w:val="20"/>
        </w:trPr>
        <w:tc>
          <w:tcPr>
            <w:tcW w:w="1552" w:type="dxa"/>
            <w:tcBorders>
              <w:top w:val="nil"/>
              <w:left w:val="single" w:sz="4" w:space="0" w:color="auto"/>
              <w:bottom w:val="nil"/>
              <w:right w:val="nil"/>
            </w:tcBorders>
            <w:vAlign w:val="center"/>
            <w:hideMark/>
          </w:tcPr>
          <w:p w14:paraId="083E41BE" w14:textId="77777777" w:rsidR="003C01A6" w:rsidRPr="009E372C" w:rsidRDefault="003C01A6">
            <w:pPr>
              <w:pStyle w:val="tablecontents"/>
              <w:rPr>
                <w:lang w:eastAsia="zh-CN" w:bidi="hi-IN"/>
              </w:rPr>
            </w:pPr>
            <w:r w:rsidRPr="009E372C">
              <w:rPr>
                <w:lang w:eastAsia="zh-CN" w:bidi="hi-IN"/>
              </w:rPr>
              <w:t>Maternity</w:t>
            </w:r>
          </w:p>
        </w:tc>
        <w:tc>
          <w:tcPr>
            <w:tcW w:w="737" w:type="dxa"/>
            <w:tcBorders>
              <w:top w:val="nil"/>
              <w:left w:val="nil"/>
              <w:bottom w:val="nil"/>
              <w:right w:val="nil"/>
            </w:tcBorders>
            <w:noWrap/>
            <w:vAlign w:val="center"/>
          </w:tcPr>
          <w:p w14:paraId="576CC501" w14:textId="77777777" w:rsidR="003C01A6" w:rsidRPr="009E372C" w:rsidRDefault="003C01A6">
            <w:pPr>
              <w:pStyle w:val="tablecontents"/>
            </w:pPr>
          </w:p>
        </w:tc>
        <w:tc>
          <w:tcPr>
            <w:tcW w:w="1534" w:type="dxa"/>
            <w:tcBorders>
              <w:top w:val="nil"/>
              <w:left w:val="nil"/>
              <w:bottom w:val="nil"/>
              <w:right w:val="nil"/>
            </w:tcBorders>
            <w:vAlign w:val="center"/>
          </w:tcPr>
          <w:p w14:paraId="02CE8CEF" w14:textId="77777777" w:rsidR="003C01A6" w:rsidRPr="009E372C" w:rsidRDefault="003C01A6">
            <w:pPr>
              <w:pStyle w:val="tablecontents"/>
            </w:pPr>
          </w:p>
        </w:tc>
        <w:tc>
          <w:tcPr>
            <w:tcW w:w="5193" w:type="dxa"/>
            <w:tcBorders>
              <w:top w:val="nil"/>
              <w:left w:val="nil"/>
              <w:bottom w:val="nil"/>
              <w:right w:val="single" w:sz="4" w:space="0" w:color="auto"/>
            </w:tcBorders>
            <w:vAlign w:val="center"/>
          </w:tcPr>
          <w:p w14:paraId="490170EF" w14:textId="77777777" w:rsidR="003C01A6" w:rsidRPr="009E372C" w:rsidRDefault="003C01A6">
            <w:pPr>
              <w:pStyle w:val="tablecontents"/>
            </w:pPr>
          </w:p>
        </w:tc>
      </w:tr>
      <w:tr w:rsidR="003C01A6" w:rsidRPr="009E372C" w14:paraId="7E15E855" w14:textId="77777777">
        <w:trPr>
          <w:trHeight w:val="20"/>
        </w:trPr>
        <w:tc>
          <w:tcPr>
            <w:tcW w:w="1552" w:type="dxa"/>
            <w:tcBorders>
              <w:top w:val="nil"/>
              <w:left w:val="single" w:sz="4" w:space="0" w:color="auto"/>
              <w:bottom w:val="nil"/>
              <w:right w:val="nil"/>
            </w:tcBorders>
            <w:vAlign w:val="center"/>
            <w:hideMark/>
          </w:tcPr>
          <w:p w14:paraId="2784ED10" w14:textId="067D70AF" w:rsidR="003C01A6" w:rsidRPr="009E372C" w:rsidRDefault="003C01A6">
            <w:pPr>
              <w:pStyle w:val="tablecontents"/>
              <w:rPr>
                <w:lang w:eastAsia="zh-CN" w:bidi="hi-IN"/>
              </w:rPr>
            </w:pPr>
            <w:r w:rsidRPr="009E372C">
              <w:rPr>
                <w:lang w:eastAsia="zh-CN" w:bidi="hi-IN"/>
              </w:rPr>
              <w:t>Clark et al. 2014</w:t>
            </w:r>
            <w:r w:rsidRPr="009E372C">
              <w:rPr>
                <w:rFonts w:asciiTheme="minorHAnsi" w:hAnsiTheme="minorHAnsi"/>
                <w:lang w:eastAsia="zh-CN" w:bidi="hi-IN"/>
              </w:rPr>
              <w:fldChar w:fldCharType="begin">
                <w:fldData xml:space="preserve">PEVuZE5vdGU+PENpdGU+PEF1dGhvcj5DbGFyazwvQXV0aG9yPjxZZWFyPjIwMTQ8L1llYXI+PFJl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</w:fldData>
              </w:fldChar>
            </w:r>
            <w:r w:rsidR="00436065">
              <w:rPr>
                <w:rFonts w:asciiTheme="minorHAnsi" w:hAnsiTheme="minorHAnsi"/>
                <w:lang w:eastAsia="zh-CN" w:bidi="hi-IN"/>
              </w:rPr>
              <w:instrText xml:space="preserve"> ADDIN EN.CITE </w:instrText>
            </w:r>
            <w:r w:rsidR="00436065">
              <w:rPr>
                <w:rFonts w:asciiTheme="minorHAnsi" w:hAnsiTheme="minorHAnsi"/>
                <w:lang w:eastAsia="zh-CN" w:bidi="hi-IN"/>
              </w:rPr>
              <w:fldChar w:fldCharType="begin">
                <w:fldData xml:space="preserve">PEVuZE5vdGU+PENpdGU+PEF1dGhvcj5DbGFyazwvQXV0aG9yPjxZZWFyPjIwMTQ8L1llYXI+PFJl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</w:fldData>
              </w:fldChar>
            </w:r>
            <w:r w:rsidR="00436065">
              <w:rPr>
                <w:rFonts w:asciiTheme="minorHAnsi" w:hAnsiTheme="minorHAnsi"/>
                <w:lang w:eastAsia="zh-CN" w:bidi="hi-IN"/>
              </w:rPr>
              <w:instrText xml:space="preserve"> ADDIN EN.CITE.DATA </w:instrText>
            </w:r>
            <w:r w:rsidR="00436065">
              <w:rPr>
                <w:rFonts w:asciiTheme="minorHAnsi" w:hAnsiTheme="minorHAnsi"/>
                <w:lang w:eastAsia="zh-CN" w:bidi="hi-IN"/>
              </w:rPr>
            </w:r>
            <w:r w:rsidR="00436065">
              <w:rPr>
                <w:rFonts w:asciiTheme="minorHAnsi" w:hAnsiTheme="minorHAnsi"/>
                <w:lang w:eastAsia="zh-CN" w:bidi="hi-IN"/>
              </w:rPr>
              <w:fldChar w:fldCharType="end"/>
            </w:r>
            <w:r w:rsidRPr="009E372C">
              <w:rPr>
                <w:rFonts w:asciiTheme="minorHAnsi" w:hAnsiTheme="minorHAnsi"/>
                <w:lang w:eastAsia="zh-CN" w:bidi="hi-IN"/>
              </w:rPr>
            </w:r>
            <w:r w:rsidRPr="009E372C">
              <w:rPr>
                <w:rFonts w:asciiTheme="minorHAnsi" w:hAnsiTheme="minorHAnsi"/>
                <w:lang w:eastAsia="zh-CN" w:bidi="hi-IN"/>
              </w:rPr>
              <w:fldChar w:fldCharType="separate"/>
            </w:r>
            <w:r w:rsidR="00CE229B" w:rsidRPr="00CE229B">
              <w:rPr>
                <w:rFonts w:asciiTheme="minorHAnsi" w:hAnsiTheme="minorHAnsi"/>
                <w:noProof/>
                <w:vertAlign w:val="superscript"/>
                <w:lang w:eastAsia="zh-CN" w:bidi="hi-IN"/>
              </w:rPr>
              <w:t>66</w:t>
            </w:r>
            <w:r w:rsidRPr="009E372C">
              <w:rPr>
                <w:rFonts w:ascii="Calibri" w:hAnsi="Calibri"/>
                <w:lang w:eastAsia="zh-CN" w:bidi="hi-IN"/>
              </w:rPr>
              <w:fldChar w:fldCharType="end"/>
            </w:r>
          </w:p>
        </w:tc>
        <w:tc>
          <w:tcPr>
            <w:tcW w:w="737" w:type="dxa"/>
            <w:tcBorders>
              <w:top w:val="nil"/>
              <w:left w:val="nil"/>
              <w:bottom w:val="nil"/>
              <w:right w:val="nil"/>
            </w:tcBorders>
            <w:noWrap/>
            <w:vAlign w:val="center"/>
            <w:hideMark/>
          </w:tcPr>
          <w:p w14:paraId="31874A6B" w14:textId="77777777" w:rsidR="003C01A6" w:rsidRPr="009E372C" w:rsidRDefault="003C01A6">
            <w:pPr>
              <w:pStyle w:val="tablecontents"/>
            </w:pPr>
            <w:r w:rsidRPr="009E372C">
              <w:t>USA</w:t>
            </w:r>
          </w:p>
        </w:tc>
        <w:tc>
          <w:tcPr>
            <w:tcW w:w="1534" w:type="dxa"/>
            <w:tcBorders>
              <w:top w:val="nil"/>
              <w:left w:val="nil"/>
              <w:bottom w:val="nil"/>
              <w:right w:val="nil"/>
            </w:tcBorders>
            <w:vAlign w:val="center"/>
            <w:hideMark/>
          </w:tcPr>
          <w:p w14:paraId="2E3EA8EA" w14:textId="77777777" w:rsidR="003C01A6" w:rsidRPr="009E372C" w:rsidRDefault="003C01A6">
            <w:pPr>
              <w:pStyle w:val="tablecontents"/>
            </w:pPr>
            <w:r w:rsidRPr="009E372C">
              <w:t>induction of labour</w:t>
            </w:r>
          </w:p>
        </w:tc>
        <w:tc>
          <w:tcPr>
            <w:tcW w:w="5193" w:type="dxa"/>
            <w:tcBorders>
              <w:top w:val="nil"/>
              <w:left w:val="nil"/>
              <w:bottom w:val="nil"/>
              <w:right w:val="single" w:sz="4" w:space="0" w:color="auto"/>
            </w:tcBorders>
            <w:vAlign w:val="center"/>
            <w:hideMark/>
          </w:tcPr>
          <w:p w14:paraId="34E2DBC5" w14:textId="77777777" w:rsidR="003C01A6" w:rsidRPr="009E372C" w:rsidRDefault="003C01A6">
            <w:pPr>
              <w:pStyle w:val="tablecontents"/>
            </w:pPr>
            <w:r w:rsidRPr="009E372C">
              <w:t>Staff cost of universal (in the USA) one-to-one midwifery staffing $97,000,000 (1,618 FTE staff) annually and no evidence of benefits in terms of complications.</w:t>
            </w:r>
          </w:p>
        </w:tc>
      </w:tr>
      <w:tr w:rsidR="003C01A6" w:rsidRPr="009E372C" w14:paraId="405F3011" w14:textId="77777777">
        <w:trPr>
          <w:trHeight w:val="20"/>
        </w:trPr>
        <w:tc>
          <w:tcPr>
            <w:tcW w:w="1552" w:type="dxa"/>
            <w:tcBorders>
              <w:top w:val="nil"/>
              <w:left w:val="single" w:sz="4" w:space="0" w:color="auto"/>
              <w:bottom w:val="nil"/>
              <w:right w:val="nil"/>
            </w:tcBorders>
            <w:vAlign w:val="center"/>
            <w:hideMark/>
          </w:tcPr>
          <w:p w14:paraId="297F07EE" w14:textId="13461849" w:rsidR="003C01A6" w:rsidRPr="009E372C" w:rsidRDefault="003C01A6">
            <w:pPr>
              <w:pStyle w:val="tablecontents"/>
              <w:rPr>
                <w:lang w:eastAsia="zh-CN" w:bidi="hi-IN"/>
              </w:rPr>
            </w:pPr>
            <w:r w:rsidRPr="009E372C">
              <w:rPr>
                <w:lang w:eastAsia="zh-CN" w:bidi="hi-IN"/>
              </w:rPr>
              <w:t>Cookson et al. 2014</w:t>
            </w:r>
            <w:r w:rsidRPr="009E372C">
              <w:rPr>
                <w:lang w:eastAsia="zh-CN" w:bidi="hi-IN"/>
              </w:rPr>
              <w:fldChar w:fldCharType="begin"/>
            </w:r>
            <w:r w:rsidR="00D156F9">
              <w:rPr>
                <w:lang w:eastAsia="zh-CN" w:bidi="hi-IN"/>
              </w:rPr>
              <w:instrText xml:space="preserve"> ADDIN EN.CITE &lt;EndNote&gt;&lt;Cite&gt;&lt;Author&gt;Cookson&lt;/Author&gt;&lt;Year&gt;2014&lt;/Year&gt;&lt;RecNum&gt;64&lt;/RecNum&gt;&lt;DisplayText&gt;&lt;style face="superscript"&gt;67&lt;/style&gt;&lt;/DisplayText&gt;&lt;record&gt;&lt;rec-number&gt;64&lt;/rec-number&gt;&lt;foreign-keys&gt;&lt;key app="EN" db-id="r25sf9f59es00red2e7vfp9ozf099wpsdwx0" timestamp="1732806495"&gt;64&lt;/key&gt;&lt;/foreign-keys&gt;&lt;ref-type name="Report"&gt;27&lt;/ref-type&gt;&lt;contributors&gt;&lt;authors&gt;&lt;author&gt;Cookson, G.&lt;/author&gt;&lt;author&gt;Jones, S.&lt;/author&gt;&lt;author&gt;van Vlymen, J. &lt;/author&gt;&lt;author&gt;Laliotis, I.&lt;/author&gt;&lt;/authors&gt;&lt;/contributors&gt;&lt;titles&gt;&lt;title&gt;The Cost-Effectiveness of Midwifery Staffing and Skill Mix on Maternity Outcomes: A report for the National Institute of Health and Care Excellence&lt;/title&gt;&lt;/titles&gt;&lt;dates&gt;&lt;year&gt;2014&lt;/year&gt;&lt;/dates&gt;&lt;pub-location&gt;Guildford&lt;/pub-location&gt;&lt;publisher&gt;University of Surrey&lt;/publisher&gt;&lt;urls&gt;&lt;related-urls&gt;&lt;url&gt;www.nice.org.uk/guidance/ng4/documents/safe-midwifery-staffing-for-maternity-settings-economic-analysis-and-modelling-report2&lt;/url&gt;&lt;/related-urls&gt;&lt;/urls&gt;&lt;/record&gt;&lt;/Cite&gt;&lt;/EndNote&gt;</w:instrText>
            </w:r>
            <w:r w:rsidRPr="009E372C">
              <w:rPr>
                <w:lang w:eastAsia="zh-CN" w:bidi="hi-IN"/>
              </w:rPr>
              <w:fldChar w:fldCharType="separate"/>
            </w:r>
            <w:r w:rsidR="00CE229B" w:rsidRPr="00CE229B">
              <w:rPr>
                <w:noProof/>
                <w:vertAlign w:val="superscript"/>
                <w:lang w:eastAsia="zh-CN" w:bidi="hi-IN"/>
              </w:rPr>
              <w:t>67</w:t>
            </w:r>
            <w:r w:rsidRPr="009E372C">
              <w:rPr>
                <w:lang w:eastAsia="zh-CN" w:bidi="hi-IN"/>
              </w:rPr>
              <w:fldChar w:fldCharType="end"/>
            </w:r>
          </w:p>
        </w:tc>
        <w:tc>
          <w:tcPr>
            <w:tcW w:w="737" w:type="dxa"/>
            <w:tcBorders>
              <w:top w:val="nil"/>
              <w:left w:val="nil"/>
              <w:bottom w:val="nil"/>
              <w:right w:val="nil"/>
            </w:tcBorders>
            <w:noWrap/>
            <w:vAlign w:val="center"/>
            <w:hideMark/>
          </w:tcPr>
          <w:p w14:paraId="09600377" w14:textId="77777777" w:rsidR="003C01A6" w:rsidRPr="009E372C" w:rsidRDefault="003C01A6">
            <w:pPr>
              <w:pStyle w:val="tablecontents"/>
            </w:pPr>
            <w:r w:rsidRPr="009E372C">
              <w:t>UK</w:t>
            </w:r>
          </w:p>
        </w:tc>
        <w:tc>
          <w:tcPr>
            <w:tcW w:w="1534" w:type="dxa"/>
            <w:tcBorders>
              <w:top w:val="nil"/>
              <w:left w:val="nil"/>
              <w:bottom w:val="nil"/>
              <w:right w:val="nil"/>
            </w:tcBorders>
            <w:vAlign w:val="center"/>
            <w:hideMark/>
          </w:tcPr>
          <w:p w14:paraId="4371A314" w14:textId="77777777" w:rsidR="003C01A6" w:rsidRPr="009E372C" w:rsidRDefault="003C01A6">
            <w:pPr>
              <w:pStyle w:val="tablecontents"/>
            </w:pPr>
            <w:r w:rsidRPr="009E372C">
              <w:t>general labour</w:t>
            </w:r>
          </w:p>
        </w:tc>
        <w:tc>
          <w:tcPr>
            <w:tcW w:w="5193" w:type="dxa"/>
            <w:tcBorders>
              <w:top w:val="nil"/>
              <w:left w:val="nil"/>
              <w:bottom w:val="nil"/>
              <w:right w:val="single" w:sz="4" w:space="0" w:color="auto"/>
            </w:tcBorders>
            <w:vAlign w:val="center"/>
            <w:hideMark/>
          </w:tcPr>
          <w:p w14:paraId="798A0E9A" w14:textId="77777777" w:rsidR="003C01A6" w:rsidRPr="009E372C" w:rsidRDefault="003C01A6">
            <w:pPr>
              <w:pStyle w:val="tablecontents"/>
            </w:pPr>
            <w:r w:rsidRPr="009E372C">
              <w:t>Incremental cost-effectiveness ratio £85,560 per ‘healthy mother’ (staff) and £193,426 per delivery with bodily integrity from one additional midwife per 100 births.</w:t>
            </w:r>
          </w:p>
        </w:tc>
      </w:tr>
      <w:tr w:rsidR="003C01A6" w:rsidRPr="009E372C" w14:paraId="090E3689" w14:textId="77777777">
        <w:trPr>
          <w:trHeight w:val="20"/>
        </w:trPr>
        <w:tc>
          <w:tcPr>
            <w:tcW w:w="1552" w:type="dxa"/>
            <w:tcBorders>
              <w:top w:val="nil"/>
              <w:left w:val="single" w:sz="4" w:space="0" w:color="auto"/>
              <w:bottom w:val="nil"/>
              <w:right w:val="nil"/>
            </w:tcBorders>
            <w:vAlign w:val="center"/>
            <w:hideMark/>
          </w:tcPr>
          <w:p w14:paraId="1EC3DB69" w14:textId="77777777" w:rsidR="003C01A6" w:rsidRPr="009E372C" w:rsidRDefault="003C01A6">
            <w:pPr>
              <w:pStyle w:val="tablecontents"/>
              <w:rPr>
                <w:lang w:eastAsia="zh-CN" w:bidi="hi-IN"/>
              </w:rPr>
            </w:pPr>
            <w:r w:rsidRPr="009E372C">
              <w:rPr>
                <w:lang w:eastAsia="zh-CN" w:bidi="hi-IN"/>
              </w:rPr>
              <w:t>Other</w:t>
            </w:r>
          </w:p>
        </w:tc>
        <w:tc>
          <w:tcPr>
            <w:tcW w:w="737" w:type="dxa"/>
            <w:tcBorders>
              <w:top w:val="nil"/>
              <w:left w:val="nil"/>
              <w:bottom w:val="nil"/>
              <w:right w:val="nil"/>
            </w:tcBorders>
            <w:noWrap/>
            <w:vAlign w:val="center"/>
          </w:tcPr>
          <w:p w14:paraId="5AC51FD0" w14:textId="77777777" w:rsidR="003C01A6" w:rsidRPr="009E372C" w:rsidRDefault="003C01A6">
            <w:pPr>
              <w:pStyle w:val="tablecontents"/>
            </w:pPr>
          </w:p>
        </w:tc>
        <w:tc>
          <w:tcPr>
            <w:tcW w:w="1534" w:type="dxa"/>
            <w:tcBorders>
              <w:top w:val="nil"/>
              <w:left w:val="nil"/>
              <w:bottom w:val="nil"/>
              <w:right w:val="nil"/>
            </w:tcBorders>
            <w:vAlign w:val="center"/>
          </w:tcPr>
          <w:p w14:paraId="57625224" w14:textId="77777777" w:rsidR="003C01A6" w:rsidRPr="009E372C" w:rsidRDefault="003C01A6">
            <w:pPr>
              <w:pStyle w:val="tablecontents"/>
            </w:pPr>
          </w:p>
        </w:tc>
        <w:tc>
          <w:tcPr>
            <w:tcW w:w="5193" w:type="dxa"/>
            <w:tcBorders>
              <w:top w:val="nil"/>
              <w:left w:val="nil"/>
              <w:bottom w:val="nil"/>
              <w:right w:val="single" w:sz="4" w:space="0" w:color="auto"/>
            </w:tcBorders>
            <w:vAlign w:val="center"/>
          </w:tcPr>
          <w:p w14:paraId="71F61846" w14:textId="77777777" w:rsidR="003C01A6" w:rsidRPr="009E372C" w:rsidRDefault="003C01A6">
            <w:pPr>
              <w:pStyle w:val="tablecontents"/>
            </w:pPr>
          </w:p>
        </w:tc>
      </w:tr>
      <w:tr w:rsidR="003C01A6" w:rsidRPr="009E372C" w14:paraId="32265A84" w14:textId="77777777">
        <w:trPr>
          <w:trHeight w:val="20"/>
        </w:trPr>
        <w:tc>
          <w:tcPr>
            <w:tcW w:w="1552" w:type="dxa"/>
            <w:tcBorders>
              <w:top w:val="nil"/>
              <w:left w:val="single" w:sz="4" w:space="0" w:color="auto"/>
              <w:bottom w:val="nil"/>
              <w:right w:val="nil"/>
            </w:tcBorders>
            <w:vAlign w:val="center"/>
            <w:hideMark/>
          </w:tcPr>
          <w:p w14:paraId="014ED80D" w14:textId="473FB6A7" w:rsidR="003C01A6" w:rsidRPr="009E372C" w:rsidRDefault="003C01A6">
            <w:pPr>
              <w:pStyle w:val="tablecontents"/>
            </w:pPr>
            <w:r w:rsidRPr="009E372C">
              <w:t>Behner et al. 1990</w:t>
            </w:r>
            <w:r w:rsidRPr="009E372C">
              <w:fldChar w:fldCharType="begin"/>
            </w:r>
            <w:r w:rsidR="00436065">
              <w:instrText xml:space="preserve"> ADDIN EN.CITE &lt;EndNote&gt;&lt;Cite&gt;&lt;Author&gt;Behner&lt;/Author&gt;&lt;Year&gt;1990&lt;/Year&gt;&lt;RecNum&gt;62&lt;/RecNum&gt;&lt;DisplayText&gt;&lt;style face="superscript"&gt;65&lt;/style&gt;&lt;/DisplayText&gt;&lt;record&gt;&lt;rec-number&gt;62&lt;/rec-number&gt;&lt;foreign-keys&gt;&lt;key app="EN" db-id="r25sf9f59es00red2e7vfp9ozf099wpsdwx0" timestamp="1732806495"&gt;62&lt;/key&gt;&lt;/foreign-keys&gt;&lt;ref-type name="Journal Article"&gt;17&lt;/ref-type&gt;&lt;contributors&gt;&lt;authors&gt;&lt;author&gt;Behner, K. G.&lt;/author&gt;&lt;author&gt;Fogg, L. F.&lt;/author&gt;&lt;author&gt;Fournier, L. C.&lt;/author&gt;&lt;author&gt;Frankenbach, J. T.&lt;/author&gt;&lt;author&gt;Robertson, S. B.&lt;/author&gt;&lt;/authors&gt;&lt;/contributors&gt;&lt;auth-address&gt;Rush-Presbyterian-St. Luke&amp;apos;s Medical Center, Chicago, IL.&lt;/auth-address&gt;&lt;titles&gt;&lt;title&gt;Nursing resource management: analyzing the relationship between costs and quality in staffing decisions&lt;/title&gt;&lt;secondary-title&gt;Health Care Manage Rev&lt;/secondary-title&gt;&lt;/titles&gt;&lt;pages&gt;63-71&lt;/pages&gt;&lt;volume&gt;15&lt;/volume&gt;&lt;number&gt;4&lt;/number&gt;&lt;edition&gt;1990/01/01&lt;/edition&gt;&lt;keywords&gt;&lt;keyword&gt;Analysis of Variance&lt;/keyword&gt;&lt;keyword&gt;Costs and Cost Analysis&lt;/keyword&gt;&lt;keyword&gt;Diagnosis-Related Groups&lt;/keyword&gt;&lt;keyword&gt;Efficiency&lt;/keyword&gt;&lt;keyword&gt;Humans&lt;/keyword&gt;&lt;keyword&gt;Length of Stay/*statistics &amp;amp; numerical data&lt;/keyword&gt;&lt;keyword&gt;Models, Statistical&lt;/keyword&gt;&lt;keyword&gt;Nursing Service, Hospital/*economics&lt;/keyword&gt;&lt;keyword&gt;Nursing Staff, Hospital/*supply &amp;amp; distribution&lt;/keyword&gt;&lt;keyword&gt;Personnel Staffing and Scheduling/*economics&lt;/keyword&gt;&lt;keyword&gt;Quality of Health Care&lt;/keyword&gt;&lt;keyword&gt;United States&lt;/keyword&gt;&lt;/keywords&gt;&lt;dates&gt;&lt;year&gt;1990&lt;/year&gt;&lt;pub-dates&gt;&lt;date&gt;Fall&lt;/date&gt;&lt;/pub-dates&gt;&lt;/dates&gt;&lt;isbn&gt;0361-6274 (Print)&amp;#xD;0361-6274 (Linking)&lt;/isbn&gt;&lt;accession-num&gt;2125035&lt;/accession-num&gt;&lt;urls&gt;&lt;related-urls&gt;&lt;url&gt;https://www.ncbi.nlm.nih.gov/pubmed/2125035&lt;/url&gt;&lt;/related-urls&gt;&lt;/urls&gt;&lt;electronic-resource-num&gt;10.1097/00004010-199001540-00008&lt;/electronic-resource-num&gt;&lt;/record&gt;&lt;/Cite&gt;&lt;/EndNote&gt;</w:instrText>
            </w:r>
            <w:r w:rsidRPr="009E372C">
              <w:fldChar w:fldCharType="separate"/>
            </w:r>
            <w:r w:rsidR="00CE229B" w:rsidRPr="00CE229B">
              <w:rPr>
                <w:noProof/>
                <w:vertAlign w:val="superscript"/>
              </w:rPr>
              <w:t>65</w:t>
            </w:r>
            <w:r w:rsidRPr="009E372C">
              <w:fldChar w:fldCharType="end"/>
            </w:r>
          </w:p>
        </w:tc>
        <w:tc>
          <w:tcPr>
            <w:tcW w:w="737" w:type="dxa"/>
            <w:tcBorders>
              <w:top w:val="nil"/>
              <w:left w:val="nil"/>
              <w:bottom w:val="nil"/>
              <w:right w:val="nil"/>
            </w:tcBorders>
            <w:noWrap/>
            <w:vAlign w:val="center"/>
            <w:hideMark/>
          </w:tcPr>
          <w:p w14:paraId="48C319A1" w14:textId="77777777" w:rsidR="003C01A6" w:rsidRPr="009E372C" w:rsidRDefault="003C01A6">
            <w:pPr>
              <w:pStyle w:val="tablecontents"/>
            </w:pPr>
            <w:r w:rsidRPr="009E372C">
              <w:t>USA</w:t>
            </w:r>
          </w:p>
        </w:tc>
        <w:tc>
          <w:tcPr>
            <w:tcW w:w="1534" w:type="dxa"/>
            <w:tcBorders>
              <w:top w:val="nil"/>
              <w:left w:val="nil"/>
              <w:bottom w:val="nil"/>
              <w:right w:val="nil"/>
            </w:tcBorders>
            <w:vAlign w:val="center"/>
            <w:hideMark/>
          </w:tcPr>
          <w:p w14:paraId="7FBB0416" w14:textId="77777777" w:rsidR="003C01A6" w:rsidRPr="009E372C" w:rsidRDefault="003C01A6">
            <w:pPr>
              <w:pStyle w:val="tablecontents"/>
            </w:pPr>
            <w:r w:rsidRPr="009E372C">
              <w:t>surg (back and neck)</w:t>
            </w:r>
          </w:p>
        </w:tc>
        <w:tc>
          <w:tcPr>
            <w:tcW w:w="5193" w:type="dxa"/>
            <w:tcBorders>
              <w:top w:val="nil"/>
              <w:left w:val="nil"/>
              <w:bottom w:val="nil"/>
              <w:right w:val="single" w:sz="4" w:space="0" w:color="auto"/>
            </w:tcBorders>
            <w:vAlign w:val="center"/>
            <w:hideMark/>
          </w:tcPr>
          <w:p w14:paraId="4498BA0D" w14:textId="77777777" w:rsidR="003C01A6" w:rsidRPr="009E372C" w:rsidRDefault="003C01A6">
            <w:pPr>
              <w:pStyle w:val="tablecontents"/>
            </w:pPr>
            <w:r w:rsidRPr="009E372C">
              <w:t>For one unit for a 6-month period, days of low staffing (more than 20% below standard) reduces staff cost (-$13,600) and is associated with a 34% absolute increase in risk of complications and net cost $17,200 ($130 per patient). Nurse staffing undefined.</w:t>
            </w:r>
          </w:p>
        </w:tc>
      </w:tr>
      <w:tr w:rsidR="003C01A6" w:rsidRPr="009E372C" w14:paraId="08A1235F" w14:textId="77777777">
        <w:trPr>
          <w:trHeight w:val="20"/>
        </w:trPr>
        <w:tc>
          <w:tcPr>
            <w:tcW w:w="1552" w:type="dxa"/>
            <w:tcBorders>
              <w:top w:val="nil"/>
              <w:left w:val="single" w:sz="4" w:space="0" w:color="auto"/>
              <w:bottom w:val="nil"/>
              <w:right w:val="nil"/>
            </w:tcBorders>
            <w:vAlign w:val="center"/>
            <w:hideMark/>
          </w:tcPr>
          <w:p w14:paraId="046B52F9" w14:textId="539CF55F" w:rsidR="003C01A6" w:rsidRPr="009E372C" w:rsidRDefault="003C01A6">
            <w:pPr>
              <w:pStyle w:val="tablecontents"/>
            </w:pPr>
            <w:r w:rsidRPr="009E372C">
              <w:rPr>
                <w:lang w:eastAsia="zh-CN" w:bidi="hi-IN"/>
              </w:rPr>
              <w:t>Kim et al. 2016</w:t>
            </w:r>
            <w:r w:rsidRPr="009E372C">
              <w:rPr>
                <w:rFonts w:asciiTheme="minorHAnsi" w:hAnsiTheme="minorHAnsi"/>
                <w:lang w:eastAsia="zh-CN" w:bidi="hi-IN"/>
              </w:rPr>
              <w:fldChar w:fldCharType="begin">
                <w:fldData xml:space="preserve">PEVuZE5vdGU+PENpdGU+PEF1dGhvcj5LaW08L0F1dGhvcj48WWVhcj4yMDE2PC9ZZWFyPjxSZWNO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</w:fldData>
              </w:fldChar>
            </w:r>
            <w:r w:rsidR="00D156F9">
              <w:rPr>
                <w:rFonts w:asciiTheme="minorHAnsi" w:hAnsiTheme="minorHAnsi"/>
                <w:lang w:eastAsia="zh-CN" w:bidi="hi-IN"/>
              </w:rPr>
              <w:instrText xml:space="preserve"> ADDIN EN.CITE </w:instrText>
            </w:r>
            <w:r w:rsidR="00D156F9">
              <w:rPr>
                <w:rFonts w:asciiTheme="minorHAnsi" w:hAnsiTheme="minorHAnsi"/>
                <w:lang w:eastAsia="zh-CN" w:bidi="hi-IN"/>
              </w:rPr>
              <w:fldChar w:fldCharType="begin">
                <w:fldData xml:space="preserve">PEVuZE5vdGU+PENpdGU+PEF1dGhvcj5LaW08L0F1dGhvcj48WWVhcj4yMDE2PC9ZZWFyPjxSZWNO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</w:fldData>
              </w:fldChar>
            </w:r>
            <w:r w:rsidR="00D156F9">
              <w:rPr>
                <w:rFonts w:asciiTheme="minorHAnsi" w:hAnsiTheme="minorHAnsi"/>
                <w:lang w:eastAsia="zh-CN" w:bidi="hi-IN"/>
              </w:rPr>
              <w:instrText xml:space="preserve"> ADDIN EN.CITE.DATA </w:instrText>
            </w:r>
            <w:r w:rsidR="00D156F9">
              <w:rPr>
                <w:rFonts w:asciiTheme="minorHAnsi" w:hAnsiTheme="minorHAnsi"/>
                <w:lang w:eastAsia="zh-CN" w:bidi="hi-IN"/>
              </w:rPr>
            </w:r>
            <w:r w:rsidR="00D156F9">
              <w:rPr>
                <w:rFonts w:asciiTheme="minorHAnsi" w:hAnsiTheme="minorHAnsi"/>
                <w:lang w:eastAsia="zh-CN" w:bidi="hi-IN"/>
              </w:rPr>
              <w:fldChar w:fldCharType="end"/>
            </w:r>
            <w:r w:rsidRPr="009E372C">
              <w:rPr>
                <w:rFonts w:asciiTheme="minorHAnsi" w:hAnsiTheme="minorHAnsi"/>
                <w:lang w:eastAsia="zh-CN" w:bidi="hi-IN"/>
              </w:rPr>
            </w:r>
            <w:r w:rsidRPr="009E372C">
              <w:rPr>
                <w:rFonts w:asciiTheme="minorHAnsi" w:hAnsiTheme="minorHAnsi"/>
                <w:lang w:eastAsia="zh-CN" w:bidi="hi-IN"/>
              </w:rPr>
              <w:fldChar w:fldCharType="separate"/>
            </w:r>
            <w:r w:rsidR="00CE229B" w:rsidRPr="00CE229B">
              <w:rPr>
                <w:rFonts w:asciiTheme="minorHAnsi" w:hAnsiTheme="minorHAnsi"/>
                <w:noProof/>
                <w:vertAlign w:val="superscript"/>
                <w:lang w:eastAsia="zh-CN" w:bidi="hi-IN"/>
              </w:rPr>
              <w:t>61</w:t>
            </w:r>
            <w:r w:rsidRPr="009E372C">
              <w:rPr>
                <w:rFonts w:ascii="Calibri" w:hAnsi="Calibri"/>
                <w:lang w:eastAsia="zh-CN" w:bidi="hi-IN"/>
              </w:rPr>
              <w:fldChar w:fldCharType="end"/>
            </w:r>
          </w:p>
        </w:tc>
        <w:tc>
          <w:tcPr>
            <w:tcW w:w="737" w:type="dxa"/>
            <w:tcBorders>
              <w:top w:val="nil"/>
              <w:left w:val="nil"/>
              <w:bottom w:val="nil"/>
              <w:right w:val="nil"/>
            </w:tcBorders>
            <w:vAlign w:val="center"/>
            <w:hideMark/>
          </w:tcPr>
          <w:p w14:paraId="245AC5D8" w14:textId="77777777" w:rsidR="003C01A6" w:rsidRPr="009E372C" w:rsidRDefault="003C01A6">
            <w:pPr>
              <w:pStyle w:val="tablecontents"/>
            </w:pPr>
            <w:r w:rsidRPr="009E372C">
              <w:t>South Korea</w:t>
            </w:r>
          </w:p>
        </w:tc>
        <w:tc>
          <w:tcPr>
            <w:tcW w:w="1534" w:type="dxa"/>
            <w:tcBorders>
              <w:top w:val="nil"/>
              <w:left w:val="nil"/>
              <w:bottom w:val="nil"/>
              <w:right w:val="nil"/>
            </w:tcBorders>
            <w:vAlign w:val="center"/>
            <w:hideMark/>
          </w:tcPr>
          <w:p w14:paraId="4964A977" w14:textId="77777777" w:rsidR="003C01A6" w:rsidRPr="009E372C" w:rsidRDefault="003C01A6">
            <w:pPr>
              <w:pStyle w:val="tablecontents"/>
            </w:pPr>
            <w:r w:rsidRPr="009E372C">
              <w:t>surg (hip &amp; knee)</w:t>
            </w:r>
          </w:p>
        </w:tc>
        <w:tc>
          <w:tcPr>
            <w:tcW w:w="5193" w:type="dxa"/>
            <w:tcBorders>
              <w:top w:val="nil"/>
              <w:left w:val="nil"/>
              <w:bottom w:val="nil"/>
              <w:right w:val="single" w:sz="4" w:space="0" w:color="auto"/>
            </w:tcBorders>
            <w:vAlign w:val="center"/>
            <w:hideMark/>
          </w:tcPr>
          <w:p w14:paraId="35C60456" w14:textId="77777777" w:rsidR="003C01A6" w:rsidRPr="009E372C" w:rsidRDefault="003C01A6">
            <w:pPr>
              <w:pStyle w:val="tablecontents"/>
            </w:pPr>
            <w:r w:rsidRPr="009E372C">
              <w:t>Patients in high-staffed hospitals (bed-to-nurse ratio ≤2.0) are charged $US 1142.2 less than those with the lowest nurse staffing level (bed-to-nurse ratio ≥6.0) and have shorter stays (13 vs 25 days).</w:t>
            </w:r>
          </w:p>
        </w:tc>
      </w:tr>
      <w:tr w:rsidR="003C01A6" w:rsidRPr="009E372C" w14:paraId="2ACDFD92" w14:textId="77777777">
        <w:trPr>
          <w:trHeight w:val="20"/>
        </w:trPr>
        <w:tc>
          <w:tcPr>
            <w:tcW w:w="1552" w:type="dxa"/>
            <w:tcBorders>
              <w:top w:val="nil"/>
              <w:left w:val="single" w:sz="4" w:space="0" w:color="auto"/>
              <w:bottom w:val="nil"/>
              <w:right w:val="nil"/>
            </w:tcBorders>
            <w:vAlign w:val="center"/>
            <w:hideMark/>
          </w:tcPr>
          <w:p w14:paraId="28D6BBF8" w14:textId="54D4B1B1" w:rsidR="003C01A6" w:rsidRPr="009E372C" w:rsidRDefault="003C01A6">
            <w:pPr>
              <w:pStyle w:val="tablecontents"/>
              <w:rPr>
                <w:lang w:eastAsia="zh-CN" w:bidi="hi-IN"/>
              </w:rPr>
            </w:pPr>
            <w:r w:rsidRPr="009E372C">
              <w:t>Li et al. 2016</w:t>
            </w:r>
            <w:r w:rsidRPr="009E372C">
              <w:rPr>
                <w:rFonts w:asciiTheme="minorHAnsi" w:hAnsiTheme="minorHAnsi"/>
              </w:rPr>
              <w:fldChar w:fldCharType="begin">
                <w:fldData xml:space="preserve">PEVuZE5vdGU+PENpdGU+PEF1dGhvcj5MaTwvQXV0aG9yPjxZZWFyPjIwMTY8L1llYXI+PFJlY051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=
</w:fldData>
              </w:fldChar>
            </w:r>
            <w:r w:rsidR="00436065">
              <w:rPr>
                <w:rFonts w:asciiTheme="minorHAnsi" w:hAnsiTheme="minorHAnsi"/>
              </w:rPr>
              <w:instrText xml:space="preserve"> ADDIN EN.CITE </w:instrText>
            </w:r>
            <w:r w:rsidR="00436065">
              <w:rPr>
                <w:rFonts w:asciiTheme="minorHAnsi" w:hAnsiTheme="minorHAnsi"/>
              </w:rPr>
              <w:fldChar w:fldCharType="begin">
                <w:fldData xml:space="preserve">PEVuZE5vdGU+PENpdGU+PEF1dGhvcj5MaTwvQXV0aG9yPjxZZWFyPjIwMTY8L1llYXI+PFJlY051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=
</w:fldData>
              </w:fldChar>
            </w:r>
            <w:r w:rsidR="00436065">
              <w:rPr>
                <w:rFonts w:asciiTheme="minorHAnsi" w:hAnsiTheme="minorHAnsi"/>
              </w:rPr>
              <w:instrText xml:space="preserve"> ADDIN EN.CITE.DATA </w:instrText>
            </w:r>
            <w:r w:rsidR="00436065">
              <w:rPr>
                <w:rFonts w:asciiTheme="minorHAnsi" w:hAnsiTheme="minorHAnsi"/>
              </w:rPr>
            </w:r>
            <w:r w:rsidR="00436065">
              <w:rPr>
                <w:rFonts w:asciiTheme="minorHAnsi" w:hAnsiTheme="minorHAnsi"/>
              </w:rPr>
              <w:fldChar w:fldCharType="end"/>
            </w:r>
            <w:r w:rsidRPr="009E372C">
              <w:rPr>
                <w:rFonts w:asciiTheme="minorHAnsi" w:hAnsiTheme="minorHAnsi"/>
              </w:rPr>
            </w:r>
            <w:r w:rsidRPr="009E372C">
              <w:rPr>
                <w:rFonts w:asciiTheme="minorHAnsi" w:hAnsiTheme="minorHAnsi"/>
              </w:rPr>
              <w:fldChar w:fldCharType="separate"/>
            </w:r>
            <w:r w:rsidR="00CE229B" w:rsidRPr="00CE229B">
              <w:rPr>
                <w:noProof/>
                <w:vertAlign w:val="superscript"/>
              </w:rPr>
              <w:t>72</w:t>
            </w:r>
            <w:r w:rsidRPr="009E372C">
              <w:rPr>
                <w:rFonts w:ascii="Calibri" w:hAnsi="Calibri"/>
              </w:rPr>
              <w:fldChar w:fldCharType="end"/>
            </w:r>
          </w:p>
        </w:tc>
        <w:tc>
          <w:tcPr>
            <w:tcW w:w="737" w:type="dxa"/>
            <w:tcBorders>
              <w:top w:val="nil"/>
              <w:left w:val="nil"/>
              <w:bottom w:val="nil"/>
              <w:right w:val="nil"/>
            </w:tcBorders>
            <w:noWrap/>
            <w:vAlign w:val="center"/>
            <w:hideMark/>
          </w:tcPr>
          <w:p w14:paraId="50F5E55F" w14:textId="77777777" w:rsidR="003C01A6" w:rsidRPr="009E372C" w:rsidRDefault="003C01A6">
            <w:pPr>
              <w:pStyle w:val="tablecontents"/>
            </w:pPr>
            <w:r w:rsidRPr="009E372C">
              <w:t>USA</w:t>
            </w:r>
          </w:p>
        </w:tc>
        <w:tc>
          <w:tcPr>
            <w:tcW w:w="1534" w:type="dxa"/>
            <w:tcBorders>
              <w:top w:val="nil"/>
              <w:left w:val="nil"/>
              <w:bottom w:val="nil"/>
              <w:right w:val="nil"/>
            </w:tcBorders>
            <w:vAlign w:val="center"/>
            <w:hideMark/>
          </w:tcPr>
          <w:p w14:paraId="046D43E8" w14:textId="77777777" w:rsidR="003C01A6" w:rsidRPr="009E372C" w:rsidRDefault="003C01A6">
            <w:pPr>
              <w:pStyle w:val="tablecontents"/>
            </w:pPr>
            <w:r w:rsidRPr="009E372C">
              <w:t>surg (cardiac)</w:t>
            </w:r>
          </w:p>
        </w:tc>
        <w:tc>
          <w:tcPr>
            <w:tcW w:w="5193" w:type="dxa"/>
            <w:tcBorders>
              <w:top w:val="nil"/>
              <w:left w:val="nil"/>
              <w:bottom w:val="nil"/>
              <w:right w:val="single" w:sz="4" w:space="0" w:color="auto"/>
            </w:tcBorders>
            <w:vAlign w:val="center"/>
            <w:hideMark/>
          </w:tcPr>
          <w:p w14:paraId="6ED2DF50" w14:textId="41942E12" w:rsidR="003C01A6" w:rsidRPr="009E372C" w:rsidRDefault="003C01A6">
            <w:pPr>
              <w:pStyle w:val="tablecontents"/>
            </w:pPr>
            <w:r w:rsidRPr="009E372C">
              <w:t xml:space="preserve">Hospitals with higher RN staffing (above median) had higher mean costs $2,123, a 10% to 25% reduction in different ‘Healthcare Acquired Infections’, a 6% reduction in mortality and a </w:t>
            </w:r>
            <w:r w:rsidR="00B75595" w:rsidRPr="009E372C">
              <w:t>0.3-day</w:t>
            </w:r>
            <w:r w:rsidRPr="009E372C">
              <w:t xml:space="preserve"> reduction in mean length of stay. </w:t>
            </w:r>
          </w:p>
        </w:tc>
      </w:tr>
      <w:tr w:rsidR="003C01A6" w:rsidRPr="009E372C" w14:paraId="10BB92B3" w14:textId="77777777">
        <w:trPr>
          <w:trHeight w:val="20"/>
        </w:trPr>
        <w:tc>
          <w:tcPr>
            <w:tcW w:w="1552" w:type="dxa"/>
            <w:tcBorders>
              <w:top w:val="nil"/>
              <w:left w:val="single" w:sz="4" w:space="0" w:color="auto"/>
              <w:bottom w:val="nil"/>
              <w:right w:val="nil"/>
            </w:tcBorders>
            <w:vAlign w:val="center"/>
            <w:hideMark/>
          </w:tcPr>
          <w:p w14:paraId="3B85871B" w14:textId="042F11C1" w:rsidR="003C01A6" w:rsidRPr="009E372C" w:rsidRDefault="003C01A6">
            <w:pPr>
              <w:pStyle w:val="tablecontents"/>
            </w:pPr>
            <w:r w:rsidRPr="009E372C">
              <w:rPr>
                <w:lang w:eastAsia="zh-CN" w:bidi="hi-IN"/>
              </w:rPr>
              <w:t>Pang et al. 2019</w:t>
            </w:r>
            <w:r w:rsidRPr="009E372C">
              <w:rPr>
                <w:rFonts w:asciiTheme="minorHAnsi" w:hAnsiTheme="minorHAnsi"/>
                <w:lang w:eastAsia="zh-CN" w:bidi="hi-IN"/>
              </w:rPr>
              <w:fldChar w:fldCharType="begin">
                <w:fldData xml:space="preserve">PEVuZE5vdGU+PENpdGU+PEF1dGhvcj5QYW5nPC9BdXRob3I+PFllYXI+MjAxOTwvWWVhcj48UmVj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436065">
              <w:rPr>
                <w:rFonts w:asciiTheme="minorHAnsi" w:hAnsiTheme="minorHAnsi"/>
                <w:lang w:eastAsia="zh-CN" w:bidi="hi-IN"/>
              </w:rPr>
              <w:instrText xml:space="preserve"> ADDIN EN.CITE </w:instrText>
            </w:r>
            <w:r w:rsidR="00436065">
              <w:rPr>
                <w:rFonts w:asciiTheme="minorHAnsi" w:hAnsiTheme="minorHAnsi"/>
                <w:lang w:eastAsia="zh-CN" w:bidi="hi-IN"/>
              </w:rPr>
              <w:fldChar w:fldCharType="begin">
                <w:fldData xml:space="preserve">PEVuZE5vdGU+PENpdGU+PEF1dGhvcj5QYW5nPC9BdXRob3I+PFllYXI+MjAxOTwvWWVhcj48UmVj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436065">
              <w:rPr>
                <w:rFonts w:asciiTheme="minorHAnsi" w:hAnsiTheme="minorHAnsi"/>
                <w:lang w:eastAsia="zh-CN" w:bidi="hi-IN"/>
              </w:rPr>
              <w:instrText xml:space="preserve"> ADDIN EN.CITE.DATA </w:instrText>
            </w:r>
            <w:r w:rsidR="00436065">
              <w:rPr>
                <w:rFonts w:asciiTheme="minorHAnsi" w:hAnsiTheme="minorHAnsi"/>
                <w:lang w:eastAsia="zh-CN" w:bidi="hi-IN"/>
              </w:rPr>
            </w:r>
            <w:r w:rsidR="00436065">
              <w:rPr>
                <w:rFonts w:asciiTheme="minorHAnsi" w:hAnsiTheme="minorHAnsi"/>
                <w:lang w:eastAsia="zh-CN" w:bidi="hi-IN"/>
              </w:rPr>
              <w:fldChar w:fldCharType="end"/>
            </w:r>
            <w:r w:rsidRPr="009E372C">
              <w:rPr>
                <w:rFonts w:asciiTheme="minorHAnsi" w:hAnsiTheme="minorHAnsi"/>
                <w:lang w:eastAsia="zh-CN" w:bidi="hi-IN"/>
              </w:rPr>
            </w:r>
            <w:r w:rsidRPr="009E372C">
              <w:rPr>
                <w:rFonts w:asciiTheme="minorHAnsi" w:hAnsiTheme="minorHAnsi"/>
                <w:lang w:eastAsia="zh-CN" w:bidi="hi-IN"/>
              </w:rPr>
              <w:fldChar w:fldCharType="separate"/>
            </w:r>
            <w:r w:rsidR="00CE229B" w:rsidRPr="00CE229B">
              <w:rPr>
                <w:noProof/>
                <w:vertAlign w:val="superscript"/>
                <w:lang w:eastAsia="zh-CN" w:bidi="hi-IN"/>
              </w:rPr>
              <w:t>63</w:t>
            </w:r>
            <w:r w:rsidRPr="009E372C">
              <w:rPr>
                <w:rFonts w:ascii="Calibri" w:hAnsi="Calibri"/>
                <w:lang w:eastAsia="zh-CN" w:bidi="hi-IN"/>
              </w:rPr>
              <w:fldChar w:fldCharType="end"/>
            </w:r>
          </w:p>
        </w:tc>
        <w:tc>
          <w:tcPr>
            <w:tcW w:w="737" w:type="dxa"/>
            <w:tcBorders>
              <w:top w:val="nil"/>
              <w:left w:val="nil"/>
              <w:bottom w:val="nil"/>
              <w:right w:val="nil"/>
            </w:tcBorders>
            <w:noWrap/>
            <w:vAlign w:val="center"/>
            <w:hideMark/>
          </w:tcPr>
          <w:p w14:paraId="0C9CF213" w14:textId="77777777" w:rsidR="003C01A6" w:rsidRPr="009E372C" w:rsidRDefault="003C01A6">
            <w:pPr>
              <w:pStyle w:val="tablecontents"/>
            </w:pPr>
            <w:r w:rsidRPr="009E372C">
              <w:t>China</w:t>
            </w:r>
          </w:p>
        </w:tc>
        <w:tc>
          <w:tcPr>
            <w:tcW w:w="1534" w:type="dxa"/>
            <w:tcBorders>
              <w:top w:val="nil"/>
              <w:left w:val="nil"/>
              <w:bottom w:val="nil"/>
              <w:right w:val="nil"/>
            </w:tcBorders>
            <w:vAlign w:val="center"/>
            <w:hideMark/>
          </w:tcPr>
          <w:p w14:paraId="7BFF7F84" w14:textId="77777777" w:rsidR="003C01A6" w:rsidRPr="009E372C" w:rsidRDefault="003C01A6">
            <w:pPr>
              <w:pStyle w:val="tablecontents"/>
            </w:pPr>
            <w:r w:rsidRPr="009E372C">
              <w:t>med/surg (neuro)</w:t>
            </w:r>
          </w:p>
        </w:tc>
        <w:tc>
          <w:tcPr>
            <w:tcW w:w="5193" w:type="dxa"/>
            <w:tcBorders>
              <w:top w:val="nil"/>
              <w:left w:val="nil"/>
              <w:bottom w:val="nil"/>
              <w:right w:val="single" w:sz="4" w:space="0" w:color="auto"/>
            </w:tcBorders>
            <w:vAlign w:val="center"/>
            <w:hideMark/>
          </w:tcPr>
          <w:p w14:paraId="13CBE923" w14:textId="77777777" w:rsidR="003C01A6" w:rsidRPr="009E372C" w:rsidRDefault="003C01A6">
            <w:pPr>
              <w:pStyle w:val="tablecontents"/>
            </w:pPr>
            <w:r w:rsidRPr="009E372C">
              <w:t>Compared with 100% RNs, 75% RNs is associated with a decrease in staff costs of -CN¥573 (22%), an increase in urinary tract infection (1.503 OR, 1.189–1.900 95% CI, p = 0.001), fewer medication errors (0.684 OR, 0.499-0.936 95% CI, p = 0.018) and more successful ventilator weaning (0.677 OR, 0.592–0.775 95% CI, p &lt; 0.001). Other outcomes NS.</w:t>
            </w:r>
          </w:p>
        </w:tc>
      </w:tr>
      <w:tr w:rsidR="003C01A6" w:rsidRPr="009E372C" w14:paraId="5A653AFB" w14:textId="77777777">
        <w:trPr>
          <w:trHeight w:val="20"/>
        </w:trPr>
        <w:tc>
          <w:tcPr>
            <w:tcW w:w="1552" w:type="dxa"/>
            <w:tcBorders>
              <w:top w:val="nil"/>
              <w:left w:val="single" w:sz="4" w:space="0" w:color="auto"/>
              <w:bottom w:val="nil"/>
              <w:right w:val="nil"/>
            </w:tcBorders>
            <w:vAlign w:val="center"/>
            <w:hideMark/>
          </w:tcPr>
          <w:p w14:paraId="06F78C3C" w14:textId="12A41AE1" w:rsidR="003C01A6" w:rsidRPr="009E372C" w:rsidRDefault="003C01A6">
            <w:pPr>
              <w:pStyle w:val="tablecontents"/>
            </w:pPr>
            <w:r w:rsidRPr="009E372C">
              <w:rPr>
                <w:lang w:eastAsia="zh-CN" w:bidi="hi-IN"/>
              </w:rPr>
              <w:t>Ross et al. 2021</w:t>
            </w:r>
            <w:r w:rsidRPr="009E372C">
              <w:rPr>
                <w:rFonts w:asciiTheme="minorHAnsi" w:hAnsiTheme="minorHAnsi"/>
                <w:lang w:eastAsia="zh-CN" w:bidi="hi-IN"/>
              </w:rPr>
              <w:fldChar w:fldCharType="begin">
                <w:fldData xml:space="preserve">PEVuZE5vdGU+PENpdGU+PEF1dGhvcj5Sb3NzPC9BdXRob3I+PFllYXI+MjAyMTwvWWVhcj48UmVj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==
</w:fldData>
              </w:fldChar>
            </w:r>
            <w:r w:rsidR="00436065">
              <w:rPr>
                <w:rFonts w:asciiTheme="minorHAnsi" w:hAnsiTheme="minorHAnsi"/>
                <w:lang w:eastAsia="zh-CN" w:bidi="hi-IN"/>
              </w:rPr>
              <w:instrText xml:space="preserve"> ADDIN EN.CITE </w:instrText>
            </w:r>
            <w:r w:rsidR="00436065">
              <w:rPr>
                <w:rFonts w:asciiTheme="minorHAnsi" w:hAnsiTheme="minorHAnsi"/>
                <w:lang w:eastAsia="zh-CN" w:bidi="hi-IN"/>
              </w:rPr>
              <w:fldChar w:fldCharType="begin">
                <w:fldData xml:space="preserve">PEVuZE5vdGU+PENpdGU+PEF1dGhvcj5Sb3NzPC9BdXRob3I+PFllYXI+MjAyMTwvWWVhcj48UmVj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==
</w:fldData>
              </w:fldChar>
            </w:r>
            <w:r w:rsidR="00436065">
              <w:rPr>
                <w:rFonts w:asciiTheme="minorHAnsi" w:hAnsiTheme="minorHAnsi"/>
                <w:lang w:eastAsia="zh-CN" w:bidi="hi-IN"/>
              </w:rPr>
              <w:instrText xml:space="preserve"> ADDIN EN.CITE.DATA </w:instrText>
            </w:r>
            <w:r w:rsidR="00436065">
              <w:rPr>
                <w:rFonts w:asciiTheme="minorHAnsi" w:hAnsiTheme="minorHAnsi"/>
                <w:lang w:eastAsia="zh-CN" w:bidi="hi-IN"/>
              </w:rPr>
            </w:r>
            <w:r w:rsidR="00436065">
              <w:rPr>
                <w:rFonts w:asciiTheme="minorHAnsi" w:hAnsiTheme="minorHAnsi"/>
                <w:lang w:eastAsia="zh-CN" w:bidi="hi-IN"/>
              </w:rPr>
              <w:fldChar w:fldCharType="end"/>
            </w:r>
            <w:r w:rsidRPr="009E372C">
              <w:rPr>
                <w:rFonts w:asciiTheme="minorHAnsi" w:hAnsiTheme="minorHAnsi"/>
                <w:lang w:eastAsia="zh-CN" w:bidi="hi-IN"/>
              </w:rPr>
            </w:r>
            <w:r w:rsidRPr="009E372C">
              <w:rPr>
                <w:rFonts w:asciiTheme="minorHAnsi" w:hAnsiTheme="minorHAnsi"/>
                <w:lang w:eastAsia="zh-CN" w:bidi="hi-IN"/>
              </w:rPr>
              <w:fldChar w:fldCharType="separate"/>
            </w:r>
            <w:r w:rsidR="00CE229B" w:rsidRPr="00CE229B">
              <w:rPr>
                <w:noProof/>
                <w:vertAlign w:val="superscript"/>
                <w:lang w:eastAsia="zh-CN" w:bidi="hi-IN"/>
              </w:rPr>
              <w:t>64</w:t>
            </w:r>
            <w:r w:rsidRPr="009E372C">
              <w:rPr>
                <w:rFonts w:ascii="Calibri" w:hAnsi="Calibri"/>
                <w:lang w:eastAsia="zh-CN" w:bidi="hi-IN"/>
              </w:rPr>
              <w:fldChar w:fldCharType="end"/>
            </w:r>
          </w:p>
        </w:tc>
        <w:tc>
          <w:tcPr>
            <w:tcW w:w="737" w:type="dxa"/>
            <w:tcBorders>
              <w:top w:val="nil"/>
              <w:left w:val="nil"/>
              <w:bottom w:val="nil"/>
              <w:right w:val="nil"/>
            </w:tcBorders>
            <w:noWrap/>
            <w:vAlign w:val="center"/>
            <w:hideMark/>
          </w:tcPr>
          <w:p w14:paraId="61CB9DE8" w14:textId="77777777" w:rsidR="003C01A6" w:rsidRPr="009E372C" w:rsidRDefault="003C01A6">
            <w:pPr>
              <w:pStyle w:val="tablecontents"/>
            </w:pPr>
            <w:r w:rsidRPr="009E372C">
              <w:t>USA</w:t>
            </w:r>
          </w:p>
        </w:tc>
        <w:tc>
          <w:tcPr>
            <w:tcW w:w="1534" w:type="dxa"/>
            <w:tcBorders>
              <w:top w:val="nil"/>
              <w:left w:val="nil"/>
              <w:bottom w:val="nil"/>
              <w:right w:val="nil"/>
            </w:tcBorders>
            <w:vAlign w:val="center"/>
            <w:hideMark/>
          </w:tcPr>
          <w:p w14:paraId="5B75AB64" w14:textId="77777777" w:rsidR="003C01A6" w:rsidRPr="009E372C" w:rsidRDefault="003C01A6">
            <w:pPr>
              <w:pStyle w:val="tablecontents"/>
            </w:pPr>
            <w:r w:rsidRPr="009E372C">
              <w:t>surg (pulmonary lobectomy)</w:t>
            </w:r>
          </w:p>
        </w:tc>
        <w:tc>
          <w:tcPr>
            <w:tcW w:w="5193" w:type="dxa"/>
            <w:tcBorders>
              <w:top w:val="nil"/>
              <w:left w:val="nil"/>
              <w:bottom w:val="nil"/>
              <w:right w:val="single" w:sz="4" w:space="0" w:color="auto"/>
            </w:tcBorders>
            <w:vAlign w:val="center"/>
            <w:hideMark/>
          </w:tcPr>
          <w:p w14:paraId="4C3CFA90" w14:textId="77777777" w:rsidR="003C01A6" w:rsidRPr="009E372C" w:rsidRDefault="003C01A6">
            <w:pPr>
              <w:pStyle w:val="tablecontents"/>
            </w:pPr>
            <w:r w:rsidRPr="009E372C">
              <w:t>Compared to low-staffed hospitals (≤3.5 RN FTEs per 1000 patient days) hospitals with high staffing (≥5.6 RN FTEs per 1000 patient days) had $4,388 increased costs per patient, 0.37-day shorter stays and 36% lower odds of mortality (OR = 0.64, p = 0.014).</w:t>
            </w:r>
          </w:p>
        </w:tc>
      </w:tr>
      <w:tr w:rsidR="003C01A6" w:rsidRPr="009E372C" w14:paraId="6629D46F" w14:textId="77777777">
        <w:trPr>
          <w:trHeight w:val="20"/>
        </w:trPr>
        <w:tc>
          <w:tcPr>
            <w:tcW w:w="1552" w:type="dxa"/>
            <w:tcBorders>
              <w:top w:val="nil"/>
              <w:left w:val="single" w:sz="4" w:space="0" w:color="auto"/>
              <w:bottom w:val="single" w:sz="4" w:space="0" w:color="auto"/>
              <w:right w:val="nil"/>
            </w:tcBorders>
            <w:vAlign w:val="center"/>
            <w:hideMark/>
          </w:tcPr>
          <w:p w14:paraId="789492C3" w14:textId="513A8BF9" w:rsidR="003C01A6" w:rsidRPr="009E372C" w:rsidRDefault="003C01A6">
            <w:pPr>
              <w:pStyle w:val="tablecontents"/>
              <w:rPr>
                <w:lang w:val="nl-NL" w:eastAsia="zh-CN" w:bidi="hi-IN"/>
              </w:rPr>
            </w:pPr>
            <w:r w:rsidRPr="009E372C">
              <w:rPr>
                <w:lang w:val="nl-NL" w:eastAsia="zh-CN" w:bidi="hi-IN"/>
              </w:rPr>
              <w:t>Van den Heede et al. 2010</w:t>
            </w:r>
            <w:r w:rsidRPr="009E372C">
              <w:rPr>
                <w:rFonts w:asciiTheme="minorHAnsi" w:hAnsiTheme="minorHAnsi"/>
                <w:lang w:eastAsia="zh-CN" w:bidi="hi-IN"/>
              </w:rPr>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sidRPr="00436065">
              <w:rPr>
                <w:rFonts w:asciiTheme="minorHAnsi" w:hAnsiTheme="minorHAnsi"/>
                <w:lang w:val="nl-NL" w:eastAsia="zh-CN" w:bidi="hi-IN"/>
              </w:rPr>
              <w:instrText xml:space="preserve"> ADDIN EN.CITE </w:instrText>
            </w:r>
            <w:r w:rsidR="00436065">
              <w:rPr>
                <w:rFonts w:asciiTheme="minorHAnsi" w:hAnsiTheme="minorHAnsi"/>
                <w:lang w:eastAsia="zh-CN" w:bidi="hi-IN"/>
              </w:rPr>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sidRPr="00436065">
              <w:rPr>
                <w:rFonts w:asciiTheme="minorHAnsi" w:hAnsiTheme="minorHAnsi"/>
                <w:lang w:val="nl-NL" w:eastAsia="zh-CN" w:bidi="hi-IN"/>
              </w:rPr>
              <w:instrText xml:space="preserve"> ADDIN EN.CITE.DATA </w:instrText>
            </w:r>
            <w:r w:rsidR="00436065">
              <w:rPr>
                <w:rFonts w:asciiTheme="minorHAnsi" w:hAnsiTheme="minorHAnsi"/>
                <w:lang w:eastAsia="zh-CN" w:bidi="hi-IN"/>
              </w:rPr>
            </w:r>
            <w:r w:rsidR="00436065">
              <w:rPr>
                <w:rFonts w:asciiTheme="minorHAnsi" w:hAnsiTheme="minorHAnsi"/>
                <w:lang w:eastAsia="zh-CN" w:bidi="hi-IN"/>
              </w:rPr>
              <w:fldChar w:fldCharType="end"/>
            </w:r>
            <w:r w:rsidRPr="009E372C">
              <w:rPr>
                <w:rFonts w:asciiTheme="minorHAnsi" w:hAnsiTheme="minorHAnsi"/>
                <w:lang w:eastAsia="zh-CN" w:bidi="hi-IN"/>
              </w:rPr>
            </w:r>
            <w:r w:rsidRPr="009E372C">
              <w:rPr>
                <w:rFonts w:asciiTheme="minorHAnsi" w:hAnsiTheme="minorHAnsi"/>
                <w:lang w:eastAsia="zh-CN" w:bidi="hi-IN"/>
              </w:rPr>
              <w:fldChar w:fldCharType="separate"/>
            </w:r>
            <w:r w:rsidR="00CE229B" w:rsidRPr="00CE229B">
              <w:rPr>
                <w:rFonts w:asciiTheme="minorHAnsi" w:hAnsiTheme="minorHAnsi"/>
                <w:noProof/>
                <w:vertAlign w:val="superscript"/>
                <w:lang w:val="nl-NL" w:eastAsia="zh-CN" w:bidi="hi-IN"/>
              </w:rPr>
              <w:t>81</w:t>
            </w:r>
            <w:r w:rsidRPr="009E372C">
              <w:rPr>
                <w:rFonts w:ascii="Calibri" w:hAnsi="Calibri"/>
                <w:lang w:eastAsia="zh-CN" w:bidi="hi-IN"/>
              </w:rPr>
              <w:fldChar w:fldCharType="end"/>
            </w:r>
          </w:p>
        </w:tc>
        <w:tc>
          <w:tcPr>
            <w:tcW w:w="737" w:type="dxa"/>
            <w:tcBorders>
              <w:top w:val="nil"/>
              <w:left w:val="nil"/>
              <w:bottom w:val="single" w:sz="4" w:space="0" w:color="auto"/>
              <w:right w:val="nil"/>
            </w:tcBorders>
            <w:noWrap/>
            <w:vAlign w:val="center"/>
            <w:hideMark/>
          </w:tcPr>
          <w:p w14:paraId="76CF2C09" w14:textId="77777777" w:rsidR="003C01A6" w:rsidRPr="009E372C" w:rsidRDefault="003C01A6">
            <w:pPr>
              <w:pStyle w:val="tablecontents"/>
            </w:pPr>
            <w:r w:rsidRPr="009E372C">
              <w:t>Belgium</w:t>
            </w:r>
          </w:p>
        </w:tc>
        <w:tc>
          <w:tcPr>
            <w:tcW w:w="1534" w:type="dxa"/>
            <w:tcBorders>
              <w:top w:val="nil"/>
              <w:left w:val="nil"/>
              <w:bottom w:val="single" w:sz="4" w:space="0" w:color="auto"/>
              <w:right w:val="nil"/>
            </w:tcBorders>
            <w:vAlign w:val="center"/>
            <w:hideMark/>
          </w:tcPr>
          <w:p w14:paraId="04D95660" w14:textId="77777777" w:rsidR="003C01A6" w:rsidRPr="009E372C" w:rsidRDefault="003C01A6">
            <w:pPr>
              <w:pStyle w:val="tablecontents"/>
            </w:pPr>
            <w:r w:rsidRPr="009E372C">
              <w:t>surg (cardiac)</w:t>
            </w:r>
          </w:p>
        </w:tc>
        <w:tc>
          <w:tcPr>
            <w:tcW w:w="5193" w:type="dxa"/>
            <w:tcBorders>
              <w:top w:val="nil"/>
              <w:left w:val="nil"/>
              <w:bottom w:val="single" w:sz="4" w:space="0" w:color="auto"/>
              <w:right w:val="single" w:sz="4" w:space="0" w:color="auto"/>
            </w:tcBorders>
            <w:vAlign w:val="center"/>
            <w:hideMark/>
          </w:tcPr>
          <w:p w14:paraId="20D35327" w14:textId="77777777" w:rsidR="003C01A6" w:rsidRPr="009E372C" w:rsidRDefault="003C01A6">
            <w:pPr>
              <w:pStyle w:val="tablecontents"/>
            </w:pPr>
            <w:r w:rsidRPr="009E372C">
              <w:t>On average, increasing RN staffing to the 75</w:t>
            </w:r>
            <w:r w:rsidRPr="009E372C">
              <w:rPr>
                <w:vertAlign w:val="superscript"/>
              </w:rPr>
              <w:t>th</w:t>
            </w:r>
            <w:r w:rsidRPr="009E372C">
              <w:t xml:space="preserve"> percentile, additional 0.8 FTE per unit costing total €1,211,022 for all Belgian general cardiac postoperative units, €26,372 per life saved and €2,639 per life-year gained.</w:t>
            </w:r>
          </w:p>
        </w:tc>
      </w:tr>
    </w:tbl>
    <w:p w14:paraId="6DC79B49" w14:textId="77777777" w:rsidR="003C01A6" w:rsidRPr="009E372C" w:rsidRDefault="003C01A6" w:rsidP="003C01A6">
      <w:pPr>
        <w:pStyle w:val="tablecontents"/>
      </w:pPr>
      <w:r w:rsidRPr="009E372C">
        <w:t>BSN – Bachelors Science Nursing, CI – Confidence Interval, FTE – Full time equivalent, HPPD – Hours per patient day, NS - Not significant, RN – Registered Nurse, RR - relative Risk, OR - odds ratio, PES – Practice Environment Scale, ARR – Annual rate of return, vs – versus, med – medical, surg – surgical, neuro - neurology</w:t>
      </w:r>
    </w:p>
    <w:p w14:paraId="1D9D2E1E" w14:textId="77777777" w:rsidR="003C01A6" w:rsidRPr="009E372C" w:rsidRDefault="003C01A6" w:rsidP="003C01A6">
      <w:pPr>
        <w:pStyle w:val="BodyText"/>
        <w:rPr>
          <w:lang w:eastAsia="en-GB"/>
        </w:rPr>
      </w:pPr>
    </w:p>
    <w:p w14:paraId="31FEEC46" w14:textId="34246026" w:rsidR="003C01A6" w:rsidRPr="009E372C" w:rsidRDefault="003C01A6" w:rsidP="003C01A6">
      <w:pPr>
        <w:pStyle w:val="BodyText"/>
        <w:rPr>
          <w:szCs w:val="22"/>
          <w:lang w:eastAsia="en-GB"/>
        </w:rPr>
      </w:pPr>
      <w:r w:rsidRPr="009E372C">
        <w:rPr>
          <w:szCs w:val="22"/>
          <w:lang w:eastAsia="en-GB"/>
        </w:rPr>
        <w:fldChar w:fldCharType="begin"/>
      </w:r>
      <w:r w:rsidRPr="009E372C">
        <w:rPr>
          <w:szCs w:val="22"/>
          <w:lang w:eastAsia="en-GB"/>
        </w:rPr>
        <w:instrText xml:space="preserve"> REF _Ref120178750 \h  \* MERGEFORMAT </w:instrText>
      </w:r>
      <w:r w:rsidRPr="009E372C">
        <w:rPr>
          <w:szCs w:val="22"/>
          <w:lang w:eastAsia="en-GB"/>
        </w:rPr>
      </w:r>
      <w:r w:rsidRPr="009E372C">
        <w:rPr>
          <w:szCs w:val="22"/>
          <w:lang w:eastAsia="en-GB"/>
        </w:rPr>
        <w:fldChar w:fldCharType="separate"/>
      </w:r>
      <w:r w:rsidR="00F33A7D" w:rsidRPr="00F33A7D">
        <w:rPr>
          <w:szCs w:val="22"/>
          <w:lang w:eastAsia="en-GB"/>
        </w:rPr>
        <w:t>Figure 1</w:t>
      </w:r>
      <w:r w:rsidRPr="009E372C">
        <w:rPr>
          <w:szCs w:val="22"/>
          <w:lang w:eastAsia="en-GB"/>
        </w:rPr>
        <w:fldChar w:fldCharType="end"/>
      </w:r>
      <w:r w:rsidRPr="009E372C">
        <w:rPr>
          <w:szCs w:val="22"/>
          <w:lang w:eastAsia="en-GB"/>
        </w:rPr>
        <w:t xml:space="preserve"> summarises results in a hierarchical matrix.</w:t>
      </w:r>
      <w:r w:rsidRPr="009E372C">
        <w:rPr>
          <w:szCs w:val="22"/>
          <w:lang w:eastAsia="en-GB"/>
        </w:rPr>
        <w:fldChar w:fldCharType="begin"/>
      </w:r>
      <w:r w:rsidR="00D156F9">
        <w:rPr>
          <w:szCs w:val="22"/>
          <w:lang w:eastAsia="en-GB"/>
        </w:rPr>
        <w:instrText xml:space="preserve"> ADDIN EN.CITE &lt;EndNote&gt;&lt;Cite&gt;&lt;Author&gt;Nixon&lt;/Author&gt;&lt;Year&gt;2001&lt;/Year&gt;&lt;RecNum&gt;80&lt;/RecNum&gt;&lt;DisplayText&gt;&lt;style face="superscript"&gt;83&lt;/style&gt;&lt;/DisplayText&gt;&lt;record&gt;&lt;rec-number&gt;80&lt;/rec-number&gt;&lt;foreign-keys&gt;&lt;key app="EN" db-id="r25sf9f59es00red2e7vfp9ozf099wpsdwx0" timestamp="1732806495"&gt;80&lt;/key&gt;&lt;/foreign-keys&gt;&lt;ref-type name="Journal Article"&gt;17&lt;/ref-type&gt;&lt;contributors&gt;&lt;authors&gt;&lt;author&gt;Nixon, J.&lt;/author&gt;&lt;author&gt;Khan, K. S.&lt;/author&gt;&lt;author&gt;Kleijnen, J.&lt;/author&gt;&lt;/authors&gt;&lt;/contributors&gt;&lt;auth-address&gt;NHS Centre for Reviews and Dissemination, University of York, York YO10 5DD. jn105@york.ac.uk&lt;/auth-address&gt;&lt;titles&gt;&lt;title&gt;Summarising economic evaluations in systematic reviews: a new approach&lt;/title&gt;&lt;secondary-title&gt;BMJ&lt;/secondary-title&gt;&lt;/titles&gt;&lt;periodical&gt;&lt;full-title&gt;BMJ&lt;/full-title&gt;&lt;abbr-1&gt;Bmj&lt;/abbr-1&gt;&lt;/periodical&gt;&lt;pages&gt;1596-8&lt;/pages&gt;&lt;volume&gt;322&lt;/volume&gt;&lt;number&gt;7302&lt;/number&gt;&lt;edition&gt;2001/06/30&lt;/edition&gt;&lt;keywords&gt;&lt;keyword&gt;Antineoplastic Agents, Hormonal/economics/therapeutic use&lt;/keyword&gt;&lt;keyword&gt;Cost-Benefit Analysis&lt;/keyword&gt;&lt;keyword&gt;*Economics, Medical&lt;/keyword&gt;&lt;keyword&gt;Economics, Pharmaceutical&lt;/keyword&gt;&lt;keyword&gt;Evidence-Based Medicine/*methods&lt;/keyword&gt;&lt;keyword&gt;Female&lt;/keyword&gt;&lt;keyword&gt;Humans&lt;/keyword&gt;&lt;keyword&gt;Ovarian Neoplasms/drug therapy/economics&lt;/keyword&gt;&lt;/keywords&gt;&lt;dates&gt;&lt;year&gt;2001&lt;/year&gt;&lt;pub-dates&gt;&lt;date&gt;Jun 30&lt;/date&gt;&lt;/pub-dates&gt;&lt;/dates&gt;&lt;isbn&gt;0959-8138 (Print)&amp;#xD;1468-5833 (Electronic)&amp;#xD;0959-8138 (Linking)&lt;/isbn&gt;&lt;accession-num&gt;11431306&lt;/accession-num&gt;&lt;urls&gt;&lt;related-urls&gt;&lt;url&gt;https://www.ncbi.nlm.nih.gov/pubmed/11431306&lt;/url&gt;&lt;/related-urls&gt;&lt;/urls&gt;&lt;custom2&gt;PMC1120631&lt;/custom2&gt;&lt;electronic-resource-num&gt;10.1136/bmj.322.7302.1596&lt;/electronic-resource-num&gt;&lt;remote-database-provider&gt;NLM&lt;/remote-database-provider&gt;&lt;language&gt;eng&lt;/language&gt;&lt;/record&gt;&lt;/Cite&gt;&lt;/EndNote&gt;</w:instrText>
      </w:r>
      <w:r w:rsidRPr="009E372C">
        <w:rPr>
          <w:szCs w:val="22"/>
          <w:lang w:eastAsia="en-GB"/>
        </w:rPr>
        <w:fldChar w:fldCharType="separate"/>
      </w:r>
      <w:r w:rsidR="00CE229B" w:rsidRPr="00CE229B">
        <w:rPr>
          <w:noProof/>
          <w:szCs w:val="22"/>
          <w:vertAlign w:val="superscript"/>
          <w:lang w:eastAsia="en-GB"/>
        </w:rPr>
        <w:t>83</w:t>
      </w:r>
      <w:r w:rsidRPr="009E372C">
        <w:rPr>
          <w:szCs w:val="22"/>
          <w:lang w:eastAsia="en-GB"/>
        </w:rPr>
        <w:fldChar w:fldCharType="end"/>
      </w:r>
      <w:r w:rsidRPr="009E372C">
        <w:rPr>
          <w:szCs w:val="22"/>
          <w:lang w:eastAsia="en-GB"/>
        </w:rPr>
        <w:t xml:space="preserve"> In total six studies provided results that clearly supported increased RN staffing when using net costs, with a combination of no cost change but improved outcomes</w:t>
      </w:r>
      <w:r w:rsidRPr="009E372C">
        <w:rPr>
          <w:szCs w:val="22"/>
          <w:lang w:eastAsia="en-GB"/>
        </w:rPr>
        <w:fldChar w:fldCharType="begin">
          <w:fldData xml:space="preserve">PEVuZE5vdGU+PENpdGU+PEF1dGhvcj5MYXNhdGVyPC9BdXRob3I+PFllYXI+MjAyMTwvWWVhcj48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</w:fldData>
        </w:fldChar>
      </w:r>
      <w:r w:rsidR="00D156F9">
        <w:rPr>
          <w:szCs w:val="22"/>
          <w:lang w:eastAsia="en-GB"/>
        </w:rPr>
        <w:instrText xml:space="preserve"> ADDIN EN.CITE </w:instrText>
      </w:r>
      <w:r w:rsidR="00D156F9">
        <w:rPr>
          <w:szCs w:val="22"/>
          <w:lang w:eastAsia="en-GB"/>
        </w:rPr>
        <w:fldChar w:fldCharType="begin">
          <w:fldData xml:space="preserve">PEVuZE5vdGU+PENpdGU+PEF1dGhvcj5MYXNhdGVyPC9BdXRob3I+PFllYXI+MjAyMTwvWWVhcj48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</w:fldData>
        </w:fldChar>
      </w:r>
      <w:r w:rsidR="00D156F9">
        <w:rPr>
          <w:szCs w:val="22"/>
          <w:lang w:eastAsia="en-GB"/>
        </w:rPr>
        <w:instrText xml:space="preserve"> ADDIN EN.CITE.DATA </w:instrText>
      </w:r>
      <w:r w:rsidR="00D156F9">
        <w:rPr>
          <w:szCs w:val="22"/>
          <w:lang w:eastAsia="en-GB"/>
        </w:rPr>
      </w:r>
      <w:r w:rsidR="00D156F9">
        <w:rPr>
          <w:szCs w:val="22"/>
          <w:lang w:eastAsia="en-GB"/>
        </w:rPr>
        <w:fldChar w:fldCharType="end"/>
      </w:r>
      <w:r w:rsidRPr="009E372C">
        <w:rPr>
          <w:szCs w:val="22"/>
          <w:lang w:eastAsia="en-GB"/>
        </w:rPr>
      </w:r>
      <w:r w:rsidRPr="009E372C">
        <w:rPr>
          <w:szCs w:val="22"/>
          <w:lang w:eastAsia="en-GB"/>
        </w:rPr>
        <w:fldChar w:fldCharType="separate"/>
      </w:r>
      <w:r w:rsidR="00CE229B" w:rsidRPr="00CE229B">
        <w:rPr>
          <w:noProof/>
          <w:szCs w:val="22"/>
          <w:vertAlign w:val="superscript"/>
          <w:lang w:eastAsia="en-GB"/>
        </w:rPr>
        <w:t>71 73</w:t>
      </w:r>
      <w:r w:rsidRPr="009E372C">
        <w:rPr>
          <w:szCs w:val="22"/>
          <w:lang w:eastAsia="en-GB"/>
        </w:rPr>
        <w:fldChar w:fldCharType="end"/>
      </w:r>
      <w:r w:rsidRPr="009E372C">
        <w:rPr>
          <w:szCs w:val="22"/>
          <w:lang w:eastAsia="en-GB"/>
        </w:rPr>
        <w:t xml:space="preserve"> or reduced costs and improved outcomes</w:t>
      </w:r>
      <w:r w:rsidRPr="009E372C">
        <w:rPr>
          <w:szCs w:val="22"/>
          <w:lang w:eastAsia="en-GB"/>
        </w:rPr>
        <w:fldChar w:fldCharType="begin">
          <w:fldData xml:space="preserve">PEVuZE5vdGU+PENpdGU+PEF1dGhvcj5CZWhuZXI8L0F1dGhvcj48WWVhcj4xOTkwPC9ZZWFyPjxS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</w:fldData>
        </w:fldChar>
      </w:r>
      <w:r w:rsidR="00D156F9">
        <w:rPr>
          <w:szCs w:val="22"/>
          <w:lang w:eastAsia="en-GB"/>
        </w:rPr>
        <w:instrText xml:space="preserve"> ADDIN EN.CITE </w:instrText>
      </w:r>
      <w:r w:rsidR="00D156F9">
        <w:rPr>
          <w:szCs w:val="22"/>
          <w:lang w:eastAsia="en-GB"/>
        </w:rPr>
        <w:fldChar w:fldCharType="begin">
          <w:fldData xml:space="preserve">PEVuZE5vdGU+PENpdGU+PEF1dGhvcj5CZWhuZXI8L0F1dGhvcj48WWVhcj4xOTkwPC9ZZWFyPjxS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</w:fldData>
        </w:fldChar>
      </w:r>
      <w:r w:rsidR="00D156F9">
        <w:rPr>
          <w:szCs w:val="22"/>
          <w:lang w:eastAsia="en-GB"/>
        </w:rPr>
        <w:instrText xml:space="preserve"> ADDIN EN.CITE.DATA </w:instrText>
      </w:r>
      <w:r w:rsidR="00D156F9">
        <w:rPr>
          <w:szCs w:val="22"/>
          <w:lang w:eastAsia="en-GB"/>
        </w:rPr>
      </w:r>
      <w:r w:rsidR="00D156F9">
        <w:rPr>
          <w:szCs w:val="22"/>
          <w:lang w:eastAsia="en-GB"/>
        </w:rPr>
        <w:fldChar w:fldCharType="end"/>
      </w:r>
      <w:r w:rsidRPr="009E372C">
        <w:rPr>
          <w:szCs w:val="22"/>
          <w:lang w:eastAsia="en-GB"/>
        </w:rPr>
      </w:r>
      <w:r w:rsidRPr="009E372C">
        <w:rPr>
          <w:szCs w:val="22"/>
          <w:lang w:eastAsia="en-GB"/>
        </w:rPr>
        <w:fldChar w:fldCharType="separate"/>
      </w:r>
      <w:r w:rsidR="00CE229B" w:rsidRPr="00CE229B">
        <w:rPr>
          <w:noProof/>
          <w:szCs w:val="22"/>
          <w:vertAlign w:val="superscript"/>
          <w:lang w:eastAsia="en-GB"/>
        </w:rPr>
        <w:t>65 69 76 77</w:t>
      </w:r>
      <w:r w:rsidRPr="009E372C">
        <w:rPr>
          <w:szCs w:val="22"/>
          <w:lang w:eastAsia="en-GB"/>
        </w:rPr>
        <w:fldChar w:fldCharType="end"/>
      </w:r>
      <w:r w:rsidRPr="009E372C">
        <w:rPr>
          <w:szCs w:val="22"/>
          <w:lang w:eastAsia="en-GB"/>
        </w:rPr>
        <w:t xml:space="preserve"> in medical and / or surgical wards. Of these, two studies were rated as moderate for the underlying risk of bias.</w:t>
      </w:r>
      <w:r w:rsidRPr="009E372C">
        <w:rPr>
          <w:szCs w:val="22"/>
          <w:lang w:eastAsia="en-GB"/>
        </w:rPr>
        <w:fldChar w:fldCharType="begin">
          <w:fldData xml:space="preserve">PEVuZE5vdGU+PENpdGU+PEF1dGhvcj5MYXNhdGVyPC9BdXRob3I+PFllYXI+MjAyMTwvWWVhcj48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</w:fldData>
        </w:fldChar>
      </w:r>
      <w:r w:rsidR="00D156F9">
        <w:rPr>
          <w:szCs w:val="22"/>
          <w:lang w:eastAsia="en-GB"/>
        </w:rPr>
        <w:instrText xml:space="preserve"> ADDIN EN.CITE </w:instrText>
      </w:r>
      <w:r w:rsidR="00D156F9">
        <w:rPr>
          <w:szCs w:val="22"/>
          <w:lang w:eastAsia="en-GB"/>
        </w:rPr>
        <w:fldChar w:fldCharType="begin">
          <w:fldData xml:space="preserve">PEVuZE5vdGU+PENpdGU+PEF1dGhvcj5MYXNhdGVyPC9BdXRob3I+PFllYXI+MjAyMTwvWWVhcj48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</w:fldData>
        </w:fldChar>
      </w:r>
      <w:r w:rsidR="00D156F9">
        <w:rPr>
          <w:szCs w:val="22"/>
          <w:lang w:eastAsia="en-GB"/>
        </w:rPr>
        <w:instrText xml:space="preserve"> ADDIN EN.CITE.DATA </w:instrText>
      </w:r>
      <w:r w:rsidR="00D156F9">
        <w:rPr>
          <w:szCs w:val="22"/>
          <w:lang w:eastAsia="en-GB"/>
        </w:rPr>
      </w:r>
      <w:r w:rsidR="00D156F9">
        <w:rPr>
          <w:szCs w:val="22"/>
          <w:lang w:eastAsia="en-GB"/>
        </w:rPr>
        <w:fldChar w:fldCharType="end"/>
      </w:r>
      <w:r w:rsidRPr="009E372C">
        <w:rPr>
          <w:szCs w:val="22"/>
          <w:lang w:eastAsia="en-GB"/>
        </w:rPr>
      </w:r>
      <w:r w:rsidRPr="009E372C">
        <w:rPr>
          <w:szCs w:val="22"/>
          <w:lang w:eastAsia="en-GB"/>
        </w:rPr>
        <w:fldChar w:fldCharType="separate"/>
      </w:r>
      <w:r w:rsidR="00CE229B" w:rsidRPr="00CE229B">
        <w:rPr>
          <w:noProof/>
          <w:szCs w:val="22"/>
          <w:vertAlign w:val="superscript"/>
          <w:lang w:eastAsia="en-GB"/>
        </w:rPr>
        <w:t>71 73</w:t>
      </w:r>
      <w:r w:rsidRPr="009E372C">
        <w:rPr>
          <w:szCs w:val="22"/>
          <w:lang w:eastAsia="en-GB"/>
        </w:rPr>
        <w:fldChar w:fldCharType="end"/>
      </w:r>
      <w:r w:rsidRPr="009E372C">
        <w:rPr>
          <w:szCs w:val="22"/>
          <w:lang w:eastAsia="en-GB"/>
        </w:rPr>
        <w:t xml:space="preserve"> However, most studies showed both increased costs and improvements in health outcomes, where incremental (cost-effectiveness) analysis is required to inform the economic decision. A single study gave results that clearly reject RN staffing increases, but this used limited cost data and was at high risk of bias.</w:t>
      </w:r>
      <w:r w:rsidRPr="009E372C">
        <w:rPr>
          <w:szCs w:val="22"/>
          <w:lang w:eastAsia="en-GB"/>
        </w:rPr>
        <w:fldChar w:fldCharType="begin">
          <w:fldData xml:space="preserve">PEVuZE5vdGU+PENpdGU+PEF1dGhvcj5DbGFyazwvQXV0aG9yPjxZZWFyPjIwMTQ8L1llYXI+PFJl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</w:fldData>
        </w:fldChar>
      </w:r>
      <w:r w:rsidR="00436065">
        <w:rPr>
          <w:szCs w:val="22"/>
          <w:lang w:eastAsia="en-GB"/>
        </w:rPr>
        <w:instrText xml:space="preserve"> ADDIN EN.CITE </w:instrText>
      </w:r>
      <w:r w:rsidR="00436065">
        <w:rPr>
          <w:szCs w:val="22"/>
          <w:lang w:eastAsia="en-GB"/>
        </w:rPr>
        <w:fldChar w:fldCharType="begin">
          <w:fldData xml:space="preserve">PEVuZE5vdGU+PENpdGU+PEF1dGhvcj5DbGFyazwvQXV0aG9yPjxZZWFyPjIwMTQ8L1llYXI+PFJl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</w:fldData>
        </w:fldChar>
      </w:r>
      <w:r w:rsidR="00436065">
        <w:rPr>
          <w:szCs w:val="22"/>
          <w:lang w:eastAsia="en-GB"/>
        </w:rPr>
        <w:instrText xml:space="preserve"> ADDIN EN.CITE.DATA </w:instrText>
      </w:r>
      <w:r w:rsidR="00436065">
        <w:rPr>
          <w:szCs w:val="22"/>
          <w:lang w:eastAsia="en-GB"/>
        </w:rPr>
      </w:r>
      <w:r w:rsidR="00436065">
        <w:rPr>
          <w:szCs w:val="22"/>
          <w:lang w:eastAsia="en-GB"/>
        </w:rPr>
        <w:fldChar w:fldCharType="end"/>
      </w:r>
      <w:r w:rsidRPr="009E372C">
        <w:rPr>
          <w:szCs w:val="22"/>
          <w:lang w:eastAsia="en-GB"/>
        </w:rPr>
      </w:r>
      <w:r w:rsidRPr="009E372C">
        <w:rPr>
          <w:szCs w:val="22"/>
          <w:lang w:eastAsia="en-GB"/>
        </w:rPr>
        <w:fldChar w:fldCharType="separate"/>
      </w:r>
      <w:r w:rsidR="00CE229B" w:rsidRPr="00CE229B">
        <w:rPr>
          <w:noProof/>
          <w:szCs w:val="22"/>
          <w:vertAlign w:val="superscript"/>
          <w:lang w:eastAsia="en-GB"/>
        </w:rPr>
        <w:t>66</w:t>
      </w:r>
      <w:r w:rsidRPr="009E372C">
        <w:rPr>
          <w:szCs w:val="22"/>
          <w:lang w:eastAsia="en-GB"/>
        </w:rPr>
        <w:fldChar w:fldCharType="end"/>
      </w:r>
      <w:r w:rsidRPr="009E372C">
        <w:rPr>
          <w:szCs w:val="22"/>
          <w:lang w:eastAsia="en-GB"/>
        </w:rPr>
        <w:t xml:space="preserve">  Of the studies that evaluated changes in skill-mix, all three studies that considered net costs supported a decision to increase skill-mix, </w:t>
      </w:r>
      <w:r w:rsidRPr="009E372C">
        <w:rPr>
          <w:szCs w:val="22"/>
          <w:lang w:eastAsia="en-GB"/>
        </w:rPr>
        <w:fldChar w:fldCharType="begin">
          <w:fldData xml:space="preserve">PEVuZE5vdGU+PENpdGU+PEF1dGhvcj5HcmlmZml0aHM8L0F1dGhvcj48WWVhcj4yMDE4PC9ZZWFy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</w:fldData>
        </w:fldChar>
      </w:r>
      <w:r w:rsidR="00D156F9">
        <w:rPr>
          <w:szCs w:val="22"/>
          <w:lang w:eastAsia="en-GB"/>
        </w:rPr>
        <w:instrText xml:space="preserve"> ADDIN EN.CITE </w:instrText>
      </w:r>
      <w:r w:rsidR="00D156F9">
        <w:rPr>
          <w:szCs w:val="22"/>
          <w:lang w:eastAsia="en-GB"/>
        </w:rPr>
        <w:fldChar w:fldCharType="begin">
          <w:fldData xml:space="preserve">PEVuZE5vdGU+PENpdGU+PEF1dGhvcj5HcmlmZml0aHM8L0F1dGhvcj48WWVhcj4yMDE4PC9ZZWFy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</w:fldData>
        </w:fldChar>
      </w:r>
      <w:r w:rsidR="00D156F9">
        <w:rPr>
          <w:szCs w:val="22"/>
          <w:lang w:eastAsia="en-GB"/>
        </w:rPr>
        <w:instrText xml:space="preserve"> ADDIN EN.CITE.DATA </w:instrText>
      </w:r>
      <w:r w:rsidR="00D156F9">
        <w:rPr>
          <w:szCs w:val="22"/>
          <w:lang w:eastAsia="en-GB"/>
        </w:rPr>
      </w:r>
      <w:r w:rsidR="00D156F9">
        <w:rPr>
          <w:szCs w:val="22"/>
          <w:lang w:eastAsia="en-GB"/>
        </w:rPr>
        <w:fldChar w:fldCharType="end"/>
      </w:r>
      <w:r w:rsidRPr="009E372C">
        <w:rPr>
          <w:szCs w:val="22"/>
          <w:lang w:eastAsia="en-GB"/>
        </w:rPr>
      </w:r>
      <w:r w:rsidRPr="009E372C">
        <w:rPr>
          <w:szCs w:val="22"/>
          <w:lang w:eastAsia="en-GB"/>
        </w:rPr>
        <w:fldChar w:fldCharType="separate"/>
      </w:r>
      <w:r w:rsidR="00CE229B" w:rsidRPr="00CE229B">
        <w:rPr>
          <w:noProof/>
          <w:szCs w:val="22"/>
          <w:vertAlign w:val="superscript"/>
          <w:lang w:eastAsia="en-GB"/>
        </w:rPr>
        <w:t>19 73 74 78</w:t>
      </w:r>
      <w:r w:rsidRPr="009E372C">
        <w:rPr>
          <w:szCs w:val="22"/>
          <w:lang w:eastAsia="en-GB"/>
        </w:rPr>
        <w:fldChar w:fldCharType="end"/>
      </w:r>
      <w:r w:rsidRPr="009E372C">
        <w:rPr>
          <w:szCs w:val="22"/>
          <w:lang w:eastAsia="en-GB"/>
        </w:rPr>
        <w:t xml:space="preserve"> including one study with moderate (rather than high) risk of bias. However, all four studies using staff costs alone showed improved outcomes and increased costs, meaning that incremental analysis is required for decision-making. </w:t>
      </w:r>
    </w:p>
    <w:tbl>
      <w:tblPr>
        <w:tblW w:w="679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3"/>
        <w:gridCol w:w="193"/>
        <w:gridCol w:w="1093"/>
        <w:gridCol w:w="1256"/>
        <w:gridCol w:w="1417"/>
        <w:gridCol w:w="1275"/>
        <w:gridCol w:w="708"/>
      </w:tblGrid>
      <w:tr w:rsidR="003C01A6" w:rsidRPr="009E372C" w14:paraId="6CBDFD48" w14:textId="77777777">
        <w:trPr>
          <w:trHeight w:val="600"/>
        </w:trPr>
        <w:tc>
          <w:tcPr>
            <w:tcW w:w="2140" w:type="dxa"/>
            <w:gridSpan w:val="3"/>
            <w:tcBorders>
              <w:top w:val="single" w:sz="4" w:space="0" w:color="auto"/>
              <w:left w:val="single" w:sz="4" w:space="0" w:color="auto"/>
              <w:bottom w:val="nil"/>
              <w:right w:val="nil"/>
            </w:tcBorders>
            <w:vAlign w:val="center"/>
            <w:hideMark/>
          </w:tcPr>
          <w:p w14:paraId="1BBAF5D3"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Result</w:t>
            </w:r>
          </w:p>
        </w:tc>
        <w:tc>
          <w:tcPr>
            <w:tcW w:w="1257" w:type="dxa"/>
            <w:tcBorders>
              <w:top w:val="single" w:sz="4" w:space="0" w:color="auto"/>
              <w:left w:val="nil"/>
              <w:bottom w:val="nil"/>
              <w:right w:val="nil"/>
            </w:tcBorders>
            <w:vAlign w:val="center"/>
            <w:hideMark/>
          </w:tcPr>
          <w:p w14:paraId="6E756290"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Studies with result (n)</w:t>
            </w:r>
          </w:p>
        </w:tc>
        <w:tc>
          <w:tcPr>
            <w:tcW w:w="1418" w:type="dxa"/>
            <w:tcBorders>
              <w:top w:val="single" w:sz="4" w:space="0" w:color="auto"/>
              <w:left w:val="nil"/>
              <w:bottom w:val="nil"/>
              <w:right w:val="nil"/>
            </w:tcBorders>
            <w:vAlign w:val="bottom"/>
          </w:tcPr>
          <w:p w14:paraId="28531005"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c>
          <w:tcPr>
            <w:tcW w:w="1276" w:type="dxa"/>
            <w:tcBorders>
              <w:top w:val="single" w:sz="4" w:space="0" w:color="auto"/>
              <w:left w:val="nil"/>
              <w:bottom w:val="nil"/>
              <w:right w:val="nil"/>
            </w:tcBorders>
            <w:vAlign w:val="center"/>
            <w:hideMark/>
          </w:tcPr>
          <w:p w14:paraId="159A6443"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xml:space="preserve">Studies with result </w:t>
            </w:r>
          </w:p>
          <w:p w14:paraId="5F052D03"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(n)</w:t>
            </w:r>
          </w:p>
        </w:tc>
        <w:tc>
          <w:tcPr>
            <w:tcW w:w="708" w:type="dxa"/>
            <w:tcBorders>
              <w:top w:val="single" w:sz="4" w:space="0" w:color="auto"/>
              <w:left w:val="nil"/>
              <w:bottom w:val="nil"/>
              <w:right w:val="single" w:sz="4" w:space="0" w:color="auto"/>
            </w:tcBorders>
          </w:tcPr>
          <w:p w14:paraId="649CC1A7"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60F85335" w14:textId="77777777">
        <w:trPr>
          <w:trHeight w:val="705"/>
        </w:trPr>
        <w:tc>
          <w:tcPr>
            <w:tcW w:w="1046" w:type="dxa"/>
            <w:gridSpan w:val="2"/>
            <w:tcBorders>
              <w:top w:val="nil"/>
              <w:left w:val="single" w:sz="4" w:space="0" w:color="auto"/>
              <w:bottom w:val="nil"/>
              <w:right w:val="nil"/>
            </w:tcBorders>
            <w:noWrap/>
            <w:vAlign w:val="center"/>
            <w:hideMark/>
          </w:tcPr>
          <w:p w14:paraId="4FAA9649"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Change in Health Outcome</w:t>
            </w:r>
          </w:p>
        </w:tc>
        <w:tc>
          <w:tcPr>
            <w:tcW w:w="1094" w:type="dxa"/>
            <w:tcBorders>
              <w:top w:val="nil"/>
              <w:left w:val="nil"/>
              <w:bottom w:val="nil"/>
              <w:right w:val="nil"/>
            </w:tcBorders>
            <w:vAlign w:val="center"/>
            <w:hideMark/>
          </w:tcPr>
          <w:p w14:paraId="5E545458"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Change in Cost</w:t>
            </w:r>
          </w:p>
        </w:tc>
        <w:tc>
          <w:tcPr>
            <w:tcW w:w="1257" w:type="dxa"/>
            <w:tcBorders>
              <w:top w:val="nil"/>
              <w:left w:val="nil"/>
              <w:bottom w:val="nil"/>
              <w:right w:val="nil"/>
            </w:tcBorders>
            <w:vAlign w:val="center"/>
            <w:hideMark/>
          </w:tcPr>
          <w:p w14:paraId="6434AE66" w14:textId="77777777" w:rsidR="003C01A6" w:rsidRPr="009E372C" w:rsidRDefault="003C01A6" w:rsidP="003F01FC">
            <w:pPr>
              <w:keepNext/>
              <w:keepLines/>
              <w:spacing w:before="0" w:after="0"/>
              <w:jc w:val="center"/>
              <w:rPr>
                <w:rFonts w:ascii="Calibri" w:eastAsia="Times New Roman" w:hAnsi="Calibri" w:cs="Calibri"/>
                <w:b/>
                <w:bCs/>
                <w:i/>
                <w:iCs/>
                <w:color w:val="000000"/>
                <w:sz w:val="28"/>
                <w:szCs w:val="28"/>
                <w:lang w:eastAsia="en-GB"/>
              </w:rPr>
            </w:pPr>
            <w:r w:rsidRPr="009E372C">
              <w:rPr>
                <w:rFonts w:ascii="Calibri" w:eastAsia="Times New Roman" w:hAnsi="Calibri" w:cs="Calibri"/>
                <w:i/>
                <w:iCs/>
                <w:color w:val="000000"/>
                <w:lang w:eastAsia="en-GB"/>
              </w:rPr>
              <w:t>Staff cost</w:t>
            </w:r>
          </w:p>
        </w:tc>
        <w:tc>
          <w:tcPr>
            <w:tcW w:w="1418" w:type="dxa"/>
            <w:tcBorders>
              <w:top w:val="nil"/>
              <w:left w:val="nil"/>
              <w:bottom w:val="nil"/>
              <w:right w:val="nil"/>
            </w:tcBorders>
            <w:vAlign w:val="center"/>
            <w:hideMark/>
          </w:tcPr>
          <w:p w14:paraId="5413779D" w14:textId="77777777" w:rsidR="003C01A6" w:rsidRPr="009E372C" w:rsidRDefault="003C01A6" w:rsidP="003F01FC">
            <w:pPr>
              <w:keepNext/>
              <w:keepLines/>
              <w:spacing w:before="0" w:after="0"/>
              <w:jc w:val="center"/>
              <w:rPr>
                <w:rFonts w:ascii="Calibri" w:eastAsia="Times New Roman" w:hAnsi="Calibri" w:cs="Calibri"/>
                <w:b/>
                <w:bCs/>
                <w:color w:val="000000"/>
                <w:sz w:val="28"/>
                <w:szCs w:val="28"/>
                <w:lang w:eastAsia="en-GB"/>
              </w:rPr>
            </w:pPr>
            <w:r w:rsidRPr="009E372C">
              <w:rPr>
                <w:rFonts w:ascii="Calibri" w:eastAsia="Times New Roman" w:hAnsi="Calibri" w:cs="Calibri"/>
                <w:color w:val="000000"/>
                <w:lang w:eastAsia="en-GB"/>
              </w:rPr>
              <w:t>Decision</w:t>
            </w:r>
          </w:p>
        </w:tc>
        <w:tc>
          <w:tcPr>
            <w:tcW w:w="1276" w:type="dxa"/>
            <w:tcBorders>
              <w:top w:val="nil"/>
              <w:left w:val="nil"/>
              <w:bottom w:val="nil"/>
              <w:right w:val="nil"/>
            </w:tcBorders>
            <w:vAlign w:val="center"/>
            <w:hideMark/>
          </w:tcPr>
          <w:p w14:paraId="09E0A5D8" w14:textId="77777777" w:rsidR="003C01A6" w:rsidRPr="009E372C" w:rsidRDefault="003C01A6" w:rsidP="003F01FC">
            <w:pPr>
              <w:keepNext/>
              <w:keepLines/>
              <w:spacing w:before="0" w:after="0"/>
              <w:jc w:val="center"/>
              <w:rPr>
                <w:rFonts w:ascii="Calibri" w:eastAsia="Times New Roman" w:hAnsi="Calibri" w:cs="Calibri"/>
                <w:b/>
                <w:bCs/>
                <w:i/>
                <w:iCs/>
                <w:color w:val="000000"/>
                <w:sz w:val="28"/>
                <w:szCs w:val="28"/>
                <w:lang w:eastAsia="en-GB"/>
              </w:rPr>
            </w:pPr>
            <w:r w:rsidRPr="009E372C">
              <w:rPr>
                <w:rFonts w:ascii="Calibri" w:eastAsia="Times New Roman" w:hAnsi="Calibri" w:cs="Calibri"/>
                <w:i/>
                <w:iCs/>
                <w:color w:val="000000"/>
                <w:lang w:eastAsia="en-GB"/>
              </w:rPr>
              <w:t>Net Cost</w:t>
            </w:r>
          </w:p>
        </w:tc>
        <w:tc>
          <w:tcPr>
            <w:tcW w:w="708" w:type="dxa"/>
            <w:tcBorders>
              <w:top w:val="nil"/>
              <w:left w:val="nil"/>
              <w:bottom w:val="nil"/>
              <w:right w:val="single" w:sz="4" w:space="0" w:color="auto"/>
            </w:tcBorders>
          </w:tcPr>
          <w:p w14:paraId="0A4700DA"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642585EF" w14:textId="77777777">
        <w:trPr>
          <w:trHeight w:val="300"/>
        </w:trPr>
        <w:tc>
          <w:tcPr>
            <w:tcW w:w="6091" w:type="dxa"/>
            <w:gridSpan w:val="6"/>
            <w:tcBorders>
              <w:top w:val="nil"/>
              <w:left w:val="single" w:sz="4" w:space="0" w:color="auto"/>
              <w:bottom w:val="nil"/>
              <w:right w:val="nil"/>
            </w:tcBorders>
            <w:noWrap/>
            <w:vAlign w:val="center"/>
            <w:hideMark/>
          </w:tcPr>
          <w:p w14:paraId="319CF1F2" w14:textId="77777777" w:rsidR="003C01A6" w:rsidRPr="009E372C" w:rsidRDefault="003C01A6" w:rsidP="003F01FC">
            <w:pPr>
              <w:keepNext/>
              <w:keepLines/>
              <w:spacing w:before="0" w:after="0"/>
              <w:rPr>
                <w:rFonts w:ascii="Calibri" w:eastAsia="Times New Roman" w:hAnsi="Calibri" w:cs="Calibri"/>
                <w:color w:val="FFFFFF"/>
                <w:lang w:eastAsia="en-GB"/>
              </w:rPr>
            </w:pPr>
            <w:r w:rsidRPr="009E372C">
              <w:rPr>
                <w:rFonts w:ascii="Calibri" w:eastAsia="Times New Roman" w:hAnsi="Calibri" w:cs="Calibri"/>
                <w:b/>
                <w:bCs/>
                <w:color w:val="000000"/>
                <w:sz w:val="28"/>
                <w:szCs w:val="28"/>
                <w:lang w:eastAsia="en-GB"/>
              </w:rPr>
              <w:t>Intervention: Increase RN staffing</w:t>
            </w:r>
          </w:p>
        </w:tc>
        <w:tc>
          <w:tcPr>
            <w:tcW w:w="708" w:type="dxa"/>
            <w:tcBorders>
              <w:top w:val="nil"/>
              <w:left w:val="nil"/>
              <w:bottom w:val="nil"/>
              <w:right w:val="single" w:sz="4" w:space="0" w:color="auto"/>
            </w:tcBorders>
          </w:tcPr>
          <w:p w14:paraId="6CFA94A6"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1BE6D179" w14:textId="77777777">
        <w:trPr>
          <w:trHeight w:val="300"/>
        </w:trPr>
        <w:tc>
          <w:tcPr>
            <w:tcW w:w="1046" w:type="dxa"/>
            <w:gridSpan w:val="2"/>
            <w:tcBorders>
              <w:top w:val="nil"/>
              <w:left w:val="single" w:sz="4" w:space="0" w:color="auto"/>
              <w:bottom w:val="nil"/>
              <w:right w:val="nil"/>
            </w:tcBorders>
            <w:noWrap/>
            <w:vAlign w:val="center"/>
            <w:hideMark/>
          </w:tcPr>
          <w:p w14:paraId="0E9015BE"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094" w:type="dxa"/>
            <w:tcBorders>
              <w:top w:val="nil"/>
              <w:left w:val="nil"/>
              <w:bottom w:val="nil"/>
              <w:right w:val="nil"/>
            </w:tcBorders>
            <w:noWrap/>
            <w:vAlign w:val="center"/>
            <w:hideMark/>
          </w:tcPr>
          <w:p w14:paraId="489ECD6D"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257" w:type="dxa"/>
            <w:tcBorders>
              <w:top w:val="nil"/>
              <w:left w:val="nil"/>
              <w:bottom w:val="nil"/>
              <w:right w:val="nil"/>
            </w:tcBorders>
            <w:shd w:val="clear" w:color="auto" w:fill="FFFFFF"/>
            <w:noWrap/>
            <w:vAlign w:val="center"/>
            <w:hideMark/>
          </w:tcPr>
          <w:p w14:paraId="0F3B994E" w14:textId="77777777" w:rsidR="003C01A6" w:rsidRPr="009E372C" w:rsidRDefault="003C01A6" w:rsidP="003F01FC">
            <w:pPr>
              <w:keepNext/>
              <w:keepLines/>
              <w:spacing w:before="0" w:after="0"/>
              <w:jc w:val="center"/>
              <w:rPr>
                <w:rFonts w:ascii="Calibri" w:eastAsia="Times New Roman" w:hAnsi="Calibri" w:cs="Calibri"/>
                <w:color w:val="FFFFFF"/>
                <w:lang w:eastAsia="en-GB"/>
              </w:rPr>
            </w:pPr>
            <w:r w:rsidRPr="009E372C">
              <w:rPr>
                <w:rFonts w:ascii="Calibri" w:eastAsia="Times New Roman" w:hAnsi="Calibri" w:cs="Calibri"/>
                <w:color w:val="FFFFFF"/>
                <w:lang w:eastAsia="en-GB"/>
              </w:rPr>
              <w:t> </w:t>
            </w:r>
          </w:p>
        </w:tc>
        <w:tc>
          <w:tcPr>
            <w:tcW w:w="1418" w:type="dxa"/>
            <w:vMerge w:val="restart"/>
            <w:tcBorders>
              <w:top w:val="nil"/>
              <w:left w:val="nil"/>
              <w:bottom w:val="nil"/>
              <w:right w:val="nil"/>
            </w:tcBorders>
            <w:shd w:val="clear" w:color="auto" w:fill="FF0000"/>
            <w:vAlign w:val="center"/>
            <w:hideMark/>
          </w:tcPr>
          <w:p w14:paraId="7C74FC7B"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Reject Intervention</w:t>
            </w:r>
          </w:p>
        </w:tc>
        <w:tc>
          <w:tcPr>
            <w:tcW w:w="1276" w:type="dxa"/>
            <w:tcBorders>
              <w:top w:val="nil"/>
              <w:left w:val="nil"/>
              <w:bottom w:val="nil"/>
              <w:right w:val="nil"/>
            </w:tcBorders>
            <w:shd w:val="clear" w:color="auto" w:fill="FFFFFF"/>
            <w:noWrap/>
            <w:vAlign w:val="center"/>
            <w:hideMark/>
          </w:tcPr>
          <w:p w14:paraId="2F06EEE6" w14:textId="77777777" w:rsidR="003C01A6" w:rsidRPr="009E372C" w:rsidRDefault="003C01A6" w:rsidP="003F01FC">
            <w:pPr>
              <w:keepNext/>
              <w:keepLines/>
              <w:spacing w:before="0" w:after="0"/>
              <w:jc w:val="center"/>
              <w:rPr>
                <w:rFonts w:ascii="Calibri" w:eastAsia="Times New Roman" w:hAnsi="Calibri" w:cs="Calibri"/>
                <w:color w:val="FFFFFF"/>
                <w:lang w:eastAsia="en-GB"/>
              </w:rPr>
            </w:pPr>
            <w:r w:rsidRPr="009E372C">
              <w:rPr>
                <w:rFonts w:ascii="Calibri" w:eastAsia="Times New Roman" w:hAnsi="Calibri" w:cs="Calibri"/>
                <w:color w:val="FFFFFF"/>
                <w:lang w:eastAsia="en-GB"/>
              </w:rPr>
              <w:t> </w:t>
            </w:r>
          </w:p>
        </w:tc>
        <w:tc>
          <w:tcPr>
            <w:tcW w:w="708" w:type="dxa"/>
            <w:tcBorders>
              <w:top w:val="nil"/>
              <w:left w:val="nil"/>
              <w:bottom w:val="nil"/>
              <w:right w:val="single" w:sz="4" w:space="0" w:color="auto"/>
            </w:tcBorders>
          </w:tcPr>
          <w:p w14:paraId="3807BCE8"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5C5E1029" w14:textId="77777777">
        <w:trPr>
          <w:trHeight w:val="300"/>
        </w:trPr>
        <w:tc>
          <w:tcPr>
            <w:tcW w:w="1046" w:type="dxa"/>
            <w:gridSpan w:val="2"/>
            <w:tcBorders>
              <w:top w:val="nil"/>
              <w:left w:val="single" w:sz="4" w:space="0" w:color="auto"/>
              <w:bottom w:val="nil"/>
              <w:right w:val="nil"/>
            </w:tcBorders>
            <w:noWrap/>
            <w:vAlign w:val="center"/>
            <w:hideMark/>
          </w:tcPr>
          <w:p w14:paraId="00FEC37C"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094" w:type="dxa"/>
            <w:tcBorders>
              <w:top w:val="nil"/>
              <w:left w:val="nil"/>
              <w:bottom w:val="nil"/>
              <w:right w:val="nil"/>
            </w:tcBorders>
            <w:noWrap/>
            <w:vAlign w:val="center"/>
            <w:hideMark/>
          </w:tcPr>
          <w:p w14:paraId="489E2C2F"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0</w:t>
            </w:r>
          </w:p>
        </w:tc>
        <w:tc>
          <w:tcPr>
            <w:tcW w:w="1257" w:type="dxa"/>
            <w:tcBorders>
              <w:top w:val="nil"/>
              <w:left w:val="nil"/>
              <w:bottom w:val="nil"/>
              <w:right w:val="nil"/>
            </w:tcBorders>
            <w:shd w:val="clear" w:color="auto" w:fill="FFFFFF"/>
            <w:noWrap/>
            <w:vAlign w:val="center"/>
            <w:hideMark/>
          </w:tcPr>
          <w:p w14:paraId="7711F37E" w14:textId="77777777" w:rsidR="003C01A6" w:rsidRPr="009E372C" w:rsidRDefault="003C01A6" w:rsidP="003F01FC">
            <w:pPr>
              <w:keepNext/>
              <w:keepLines/>
              <w:spacing w:before="0" w:after="0"/>
              <w:jc w:val="center"/>
              <w:rPr>
                <w:rFonts w:ascii="Calibri" w:eastAsia="Times New Roman" w:hAnsi="Calibri" w:cs="Calibri"/>
                <w:color w:val="FFFFFF"/>
                <w:lang w:eastAsia="en-GB"/>
              </w:rPr>
            </w:pPr>
            <w:r w:rsidRPr="009E372C">
              <w:rPr>
                <w:rFonts w:ascii="Calibri" w:eastAsia="Times New Roman" w:hAnsi="Calibri" w:cs="Calibri"/>
                <w:color w:val="FFFFFF"/>
                <w:lang w:eastAsia="en-GB"/>
              </w:rPr>
              <w:t> </w:t>
            </w:r>
          </w:p>
        </w:tc>
        <w:tc>
          <w:tcPr>
            <w:tcW w:w="1418" w:type="dxa"/>
            <w:vMerge/>
            <w:tcBorders>
              <w:top w:val="nil"/>
              <w:left w:val="nil"/>
              <w:bottom w:val="nil"/>
              <w:right w:val="nil"/>
            </w:tcBorders>
            <w:vAlign w:val="center"/>
            <w:hideMark/>
          </w:tcPr>
          <w:p w14:paraId="06B72E13" w14:textId="77777777" w:rsidR="003C01A6" w:rsidRPr="009E372C" w:rsidRDefault="003C01A6" w:rsidP="003F01FC">
            <w:pPr>
              <w:spacing w:before="0" w:after="0"/>
              <w:rPr>
                <w:rFonts w:ascii="Calibri" w:eastAsia="Times New Roman" w:hAnsi="Calibri" w:cs="Calibri"/>
                <w:color w:val="000000"/>
                <w:lang w:eastAsia="en-GB"/>
              </w:rPr>
            </w:pPr>
          </w:p>
        </w:tc>
        <w:tc>
          <w:tcPr>
            <w:tcW w:w="1276" w:type="dxa"/>
            <w:tcBorders>
              <w:top w:val="nil"/>
              <w:left w:val="nil"/>
              <w:bottom w:val="nil"/>
              <w:right w:val="nil"/>
            </w:tcBorders>
            <w:shd w:val="clear" w:color="auto" w:fill="FFFFFF"/>
            <w:noWrap/>
            <w:vAlign w:val="center"/>
            <w:hideMark/>
          </w:tcPr>
          <w:p w14:paraId="3C6F47C6" w14:textId="77777777" w:rsidR="003C01A6" w:rsidRPr="009E372C" w:rsidRDefault="003C01A6" w:rsidP="003F01FC">
            <w:pPr>
              <w:keepNext/>
              <w:keepLines/>
              <w:spacing w:before="0" w:after="0"/>
              <w:jc w:val="center"/>
              <w:rPr>
                <w:rFonts w:ascii="Calibri" w:eastAsia="Times New Roman" w:hAnsi="Calibri" w:cs="Calibri"/>
                <w:color w:val="FFFFFF"/>
                <w:lang w:eastAsia="en-GB"/>
              </w:rPr>
            </w:pPr>
            <w:r w:rsidRPr="009E372C">
              <w:rPr>
                <w:rFonts w:ascii="Calibri" w:eastAsia="Times New Roman" w:hAnsi="Calibri" w:cs="Calibri"/>
                <w:color w:val="FFFFFF"/>
                <w:lang w:eastAsia="en-GB"/>
              </w:rPr>
              <w:t> </w:t>
            </w:r>
          </w:p>
        </w:tc>
        <w:tc>
          <w:tcPr>
            <w:tcW w:w="708" w:type="dxa"/>
            <w:tcBorders>
              <w:top w:val="nil"/>
              <w:left w:val="nil"/>
              <w:bottom w:val="nil"/>
              <w:right w:val="single" w:sz="4" w:space="0" w:color="auto"/>
            </w:tcBorders>
          </w:tcPr>
          <w:p w14:paraId="14214B9A"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1197D859" w14:textId="77777777">
        <w:trPr>
          <w:trHeight w:val="300"/>
        </w:trPr>
        <w:tc>
          <w:tcPr>
            <w:tcW w:w="1046" w:type="dxa"/>
            <w:gridSpan w:val="2"/>
            <w:tcBorders>
              <w:top w:val="nil"/>
              <w:left w:val="single" w:sz="4" w:space="0" w:color="auto"/>
              <w:bottom w:val="nil"/>
              <w:right w:val="nil"/>
            </w:tcBorders>
            <w:noWrap/>
            <w:vAlign w:val="center"/>
            <w:hideMark/>
          </w:tcPr>
          <w:p w14:paraId="1F9EDE19"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0</w:t>
            </w:r>
          </w:p>
        </w:tc>
        <w:tc>
          <w:tcPr>
            <w:tcW w:w="1094" w:type="dxa"/>
            <w:tcBorders>
              <w:top w:val="nil"/>
              <w:left w:val="nil"/>
              <w:bottom w:val="nil"/>
              <w:right w:val="nil"/>
            </w:tcBorders>
            <w:noWrap/>
            <w:vAlign w:val="center"/>
            <w:hideMark/>
          </w:tcPr>
          <w:p w14:paraId="2CBB1975"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257" w:type="dxa"/>
            <w:tcBorders>
              <w:top w:val="nil"/>
              <w:left w:val="nil"/>
              <w:bottom w:val="nil"/>
              <w:right w:val="nil"/>
            </w:tcBorders>
            <w:shd w:val="clear" w:color="auto" w:fill="FF0000"/>
            <w:noWrap/>
            <w:vAlign w:val="center"/>
            <w:hideMark/>
          </w:tcPr>
          <w:p w14:paraId="20CC7612" w14:textId="77777777" w:rsidR="003C01A6" w:rsidRPr="009E372C" w:rsidRDefault="003C01A6" w:rsidP="003F01FC">
            <w:pPr>
              <w:keepNext/>
              <w:keepLines/>
              <w:spacing w:before="0" w:after="0"/>
              <w:jc w:val="center"/>
              <w:rPr>
                <w:rFonts w:ascii="Calibri" w:eastAsia="Times New Roman" w:hAnsi="Calibri" w:cs="Calibri"/>
                <w:b/>
                <w:bCs/>
                <w:color w:val="000000"/>
                <w:lang w:eastAsia="en-GB"/>
              </w:rPr>
            </w:pPr>
            <w:r w:rsidRPr="009E372C">
              <w:rPr>
                <w:rFonts w:ascii="Calibri" w:eastAsia="Times New Roman" w:hAnsi="Calibri" w:cs="Calibri"/>
                <w:b/>
                <w:bCs/>
                <w:color w:val="000000"/>
                <w:lang w:eastAsia="en-GB"/>
              </w:rPr>
              <w:t>1</w:t>
            </w:r>
          </w:p>
        </w:tc>
        <w:tc>
          <w:tcPr>
            <w:tcW w:w="1418" w:type="dxa"/>
            <w:vMerge/>
            <w:tcBorders>
              <w:top w:val="nil"/>
              <w:left w:val="nil"/>
              <w:bottom w:val="nil"/>
              <w:right w:val="nil"/>
            </w:tcBorders>
            <w:vAlign w:val="center"/>
            <w:hideMark/>
          </w:tcPr>
          <w:p w14:paraId="5EDA5ED6" w14:textId="77777777" w:rsidR="003C01A6" w:rsidRPr="009E372C" w:rsidRDefault="003C01A6" w:rsidP="003F01FC">
            <w:pPr>
              <w:spacing w:before="0" w:after="0"/>
              <w:rPr>
                <w:rFonts w:ascii="Calibri" w:eastAsia="Times New Roman" w:hAnsi="Calibri" w:cs="Calibri"/>
                <w:color w:val="000000"/>
                <w:lang w:eastAsia="en-GB"/>
              </w:rPr>
            </w:pPr>
          </w:p>
        </w:tc>
        <w:tc>
          <w:tcPr>
            <w:tcW w:w="1276" w:type="dxa"/>
            <w:tcBorders>
              <w:top w:val="nil"/>
              <w:left w:val="nil"/>
              <w:bottom w:val="nil"/>
              <w:right w:val="nil"/>
            </w:tcBorders>
            <w:shd w:val="clear" w:color="auto" w:fill="FFFFFF"/>
            <w:noWrap/>
            <w:vAlign w:val="center"/>
            <w:hideMark/>
          </w:tcPr>
          <w:p w14:paraId="7A7530D3" w14:textId="77777777" w:rsidR="003C01A6" w:rsidRPr="009E372C" w:rsidRDefault="003C01A6" w:rsidP="003F01FC">
            <w:pPr>
              <w:keepNext/>
              <w:keepLines/>
              <w:spacing w:before="0" w:after="0"/>
              <w:jc w:val="center"/>
              <w:rPr>
                <w:rFonts w:ascii="Calibri" w:eastAsia="Times New Roman" w:hAnsi="Calibri" w:cs="Calibri"/>
                <w:color w:val="FFFFFF"/>
                <w:lang w:eastAsia="en-GB"/>
              </w:rPr>
            </w:pPr>
            <w:r w:rsidRPr="009E372C">
              <w:rPr>
                <w:rFonts w:ascii="Calibri" w:eastAsia="Times New Roman" w:hAnsi="Calibri" w:cs="Calibri"/>
                <w:color w:val="FFFFFF"/>
                <w:lang w:eastAsia="en-GB"/>
              </w:rPr>
              <w:t> </w:t>
            </w:r>
          </w:p>
        </w:tc>
        <w:tc>
          <w:tcPr>
            <w:tcW w:w="708" w:type="dxa"/>
            <w:tcBorders>
              <w:top w:val="nil"/>
              <w:left w:val="nil"/>
              <w:bottom w:val="nil"/>
              <w:right w:val="single" w:sz="4" w:space="0" w:color="auto"/>
            </w:tcBorders>
          </w:tcPr>
          <w:p w14:paraId="7CDEFCDE"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490BE1C1" w14:textId="77777777">
        <w:trPr>
          <w:trHeight w:val="300"/>
        </w:trPr>
        <w:tc>
          <w:tcPr>
            <w:tcW w:w="1046" w:type="dxa"/>
            <w:gridSpan w:val="2"/>
            <w:tcBorders>
              <w:top w:val="nil"/>
              <w:left w:val="single" w:sz="4" w:space="0" w:color="auto"/>
              <w:bottom w:val="nil"/>
              <w:right w:val="nil"/>
            </w:tcBorders>
            <w:noWrap/>
            <w:vAlign w:val="center"/>
            <w:hideMark/>
          </w:tcPr>
          <w:p w14:paraId="09538003"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094" w:type="dxa"/>
            <w:tcBorders>
              <w:top w:val="nil"/>
              <w:left w:val="nil"/>
              <w:bottom w:val="nil"/>
              <w:right w:val="nil"/>
            </w:tcBorders>
            <w:noWrap/>
            <w:vAlign w:val="center"/>
            <w:hideMark/>
          </w:tcPr>
          <w:p w14:paraId="6362B6F9"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257" w:type="dxa"/>
            <w:tcBorders>
              <w:top w:val="nil"/>
              <w:left w:val="nil"/>
              <w:bottom w:val="nil"/>
              <w:right w:val="nil"/>
            </w:tcBorders>
            <w:shd w:val="clear" w:color="auto" w:fill="FFFFFF"/>
            <w:noWrap/>
            <w:vAlign w:val="center"/>
            <w:hideMark/>
          </w:tcPr>
          <w:p w14:paraId="5D125E06"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1418" w:type="dxa"/>
            <w:vMerge w:val="restart"/>
            <w:tcBorders>
              <w:top w:val="nil"/>
              <w:left w:val="nil"/>
              <w:bottom w:val="nil"/>
              <w:right w:val="nil"/>
            </w:tcBorders>
            <w:shd w:val="clear" w:color="auto" w:fill="FFFF00"/>
            <w:vAlign w:val="center"/>
            <w:hideMark/>
          </w:tcPr>
          <w:p w14:paraId="24ADF7C7"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Incremental analysis required</w:t>
            </w:r>
          </w:p>
        </w:tc>
        <w:tc>
          <w:tcPr>
            <w:tcW w:w="1276" w:type="dxa"/>
            <w:tcBorders>
              <w:top w:val="nil"/>
              <w:left w:val="nil"/>
              <w:bottom w:val="nil"/>
              <w:right w:val="nil"/>
            </w:tcBorders>
            <w:shd w:val="clear" w:color="auto" w:fill="FFFFFF"/>
            <w:noWrap/>
            <w:vAlign w:val="center"/>
            <w:hideMark/>
          </w:tcPr>
          <w:p w14:paraId="410760D7"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708" w:type="dxa"/>
            <w:tcBorders>
              <w:top w:val="nil"/>
              <w:left w:val="nil"/>
              <w:bottom w:val="nil"/>
              <w:right w:val="single" w:sz="4" w:space="0" w:color="auto"/>
            </w:tcBorders>
          </w:tcPr>
          <w:p w14:paraId="531ADFE3"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5815323B" w14:textId="77777777">
        <w:trPr>
          <w:trHeight w:val="300"/>
        </w:trPr>
        <w:tc>
          <w:tcPr>
            <w:tcW w:w="1046" w:type="dxa"/>
            <w:gridSpan w:val="2"/>
            <w:tcBorders>
              <w:top w:val="nil"/>
              <w:left w:val="single" w:sz="4" w:space="0" w:color="auto"/>
              <w:bottom w:val="nil"/>
              <w:right w:val="nil"/>
            </w:tcBorders>
            <w:noWrap/>
            <w:vAlign w:val="center"/>
            <w:hideMark/>
          </w:tcPr>
          <w:p w14:paraId="67E07E3B"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0</w:t>
            </w:r>
          </w:p>
        </w:tc>
        <w:tc>
          <w:tcPr>
            <w:tcW w:w="1094" w:type="dxa"/>
            <w:tcBorders>
              <w:top w:val="nil"/>
              <w:left w:val="nil"/>
              <w:bottom w:val="nil"/>
              <w:right w:val="nil"/>
            </w:tcBorders>
            <w:noWrap/>
            <w:vAlign w:val="center"/>
            <w:hideMark/>
          </w:tcPr>
          <w:p w14:paraId="2A578476"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0</w:t>
            </w:r>
          </w:p>
        </w:tc>
        <w:tc>
          <w:tcPr>
            <w:tcW w:w="1257" w:type="dxa"/>
            <w:tcBorders>
              <w:top w:val="nil"/>
              <w:left w:val="nil"/>
              <w:bottom w:val="nil"/>
              <w:right w:val="nil"/>
            </w:tcBorders>
            <w:shd w:val="clear" w:color="auto" w:fill="FFFFFF"/>
            <w:noWrap/>
            <w:vAlign w:val="center"/>
            <w:hideMark/>
          </w:tcPr>
          <w:p w14:paraId="7A817356"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1418" w:type="dxa"/>
            <w:vMerge/>
            <w:tcBorders>
              <w:top w:val="nil"/>
              <w:left w:val="nil"/>
              <w:bottom w:val="nil"/>
              <w:right w:val="nil"/>
            </w:tcBorders>
            <w:vAlign w:val="center"/>
            <w:hideMark/>
          </w:tcPr>
          <w:p w14:paraId="5332AD97" w14:textId="77777777" w:rsidR="003C01A6" w:rsidRPr="009E372C" w:rsidRDefault="003C01A6" w:rsidP="003F01FC">
            <w:pPr>
              <w:spacing w:before="0" w:after="0"/>
              <w:rPr>
                <w:rFonts w:ascii="Calibri" w:eastAsia="Times New Roman" w:hAnsi="Calibri" w:cs="Calibri"/>
                <w:color w:val="000000"/>
                <w:lang w:eastAsia="en-GB"/>
              </w:rPr>
            </w:pPr>
          </w:p>
        </w:tc>
        <w:tc>
          <w:tcPr>
            <w:tcW w:w="1276" w:type="dxa"/>
            <w:tcBorders>
              <w:top w:val="nil"/>
              <w:left w:val="nil"/>
              <w:bottom w:val="nil"/>
              <w:right w:val="nil"/>
            </w:tcBorders>
            <w:shd w:val="clear" w:color="auto" w:fill="FFFFFF"/>
            <w:noWrap/>
            <w:vAlign w:val="center"/>
            <w:hideMark/>
          </w:tcPr>
          <w:p w14:paraId="5A3A63BA"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708" w:type="dxa"/>
            <w:tcBorders>
              <w:top w:val="nil"/>
              <w:left w:val="nil"/>
              <w:bottom w:val="nil"/>
              <w:right w:val="single" w:sz="4" w:space="0" w:color="auto"/>
            </w:tcBorders>
          </w:tcPr>
          <w:p w14:paraId="0D10C9AA"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582DD054" w14:textId="77777777">
        <w:trPr>
          <w:trHeight w:val="300"/>
        </w:trPr>
        <w:tc>
          <w:tcPr>
            <w:tcW w:w="1046" w:type="dxa"/>
            <w:gridSpan w:val="2"/>
            <w:tcBorders>
              <w:top w:val="nil"/>
              <w:left w:val="single" w:sz="4" w:space="0" w:color="auto"/>
              <w:bottom w:val="nil"/>
              <w:right w:val="nil"/>
            </w:tcBorders>
            <w:noWrap/>
            <w:vAlign w:val="center"/>
            <w:hideMark/>
          </w:tcPr>
          <w:p w14:paraId="4034F978"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094" w:type="dxa"/>
            <w:tcBorders>
              <w:top w:val="nil"/>
              <w:left w:val="nil"/>
              <w:bottom w:val="nil"/>
              <w:right w:val="nil"/>
            </w:tcBorders>
            <w:noWrap/>
            <w:vAlign w:val="center"/>
            <w:hideMark/>
          </w:tcPr>
          <w:p w14:paraId="4B5349FC"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257" w:type="dxa"/>
            <w:tcBorders>
              <w:top w:val="nil"/>
              <w:left w:val="nil"/>
              <w:bottom w:val="nil"/>
              <w:right w:val="nil"/>
            </w:tcBorders>
            <w:shd w:val="clear" w:color="auto" w:fill="FFFF00"/>
            <w:noWrap/>
            <w:vAlign w:val="center"/>
            <w:hideMark/>
          </w:tcPr>
          <w:p w14:paraId="554A16C5" w14:textId="77777777" w:rsidR="003C01A6" w:rsidRPr="009E372C" w:rsidRDefault="003C01A6" w:rsidP="003F01FC">
            <w:pPr>
              <w:keepNext/>
              <w:keepLines/>
              <w:spacing w:before="0" w:after="0"/>
              <w:jc w:val="center"/>
              <w:rPr>
                <w:rFonts w:ascii="Calibri" w:eastAsia="Times New Roman" w:hAnsi="Calibri" w:cs="Calibri"/>
                <w:b/>
                <w:bCs/>
                <w:color w:val="000000"/>
                <w:lang w:eastAsia="en-GB"/>
              </w:rPr>
            </w:pPr>
            <w:r w:rsidRPr="009E372C">
              <w:rPr>
                <w:rFonts w:ascii="Calibri" w:eastAsia="Times New Roman" w:hAnsi="Calibri" w:cs="Calibri"/>
                <w:b/>
                <w:bCs/>
                <w:color w:val="000000"/>
                <w:lang w:eastAsia="en-GB"/>
              </w:rPr>
              <w:t>12</w:t>
            </w:r>
          </w:p>
        </w:tc>
        <w:tc>
          <w:tcPr>
            <w:tcW w:w="1418" w:type="dxa"/>
            <w:vMerge/>
            <w:tcBorders>
              <w:top w:val="nil"/>
              <w:left w:val="nil"/>
              <w:bottom w:val="nil"/>
              <w:right w:val="nil"/>
            </w:tcBorders>
            <w:vAlign w:val="center"/>
            <w:hideMark/>
          </w:tcPr>
          <w:p w14:paraId="165875AF" w14:textId="77777777" w:rsidR="003C01A6" w:rsidRPr="009E372C" w:rsidRDefault="003C01A6" w:rsidP="003F01FC">
            <w:pPr>
              <w:spacing w:before="0" w:after="0"/>
              <w:rPr>
                <w:rFonts w:ascii="Calibri" w:eastAsia="Times New Roman" w:hAnsi="Calibri" w:cs="Calibri"/>
                <w:color w:val="000000"/>
                <w:lang w:eastAsia="en-GB"/>
              </w:rPr>
            </w:pPr>
          </w:p>
        </w:tc>
        <w:tc>
          <w:tcPr>
            <w:tcW w:w="1276" w:type="dxa"/>
            <w:tcBorders>
              <w:top w:val="nil"/>
              <w:left w:val="nil"/>
              <w:bottom w:val="nil"/>
              <w:right w:val="nil"/>
            </w:tcBorders>
            <w:shd w:val="clear" w:color="auto" w:fill="FFFF00"/>
            <w:noWrap/>
            <w:vAlign w:val="center"/>
            <w:hideMark/>
          </w:tcPr>
          <w:p w14:paraId="5AA7868D" w14:textId="77777777" w:rsidR="003C01A6" w:rsidRPr="009E372C" w:rsidRDefault="003C01A6" w:rsidP="003F01FC">
            <w:pPr>
              <w:keepNext/>
              <w:keepLines/>
              <w:spacing w:before="0" w:after="0"/>
              <w:jc w:val="center"/>
              <w:rPr>
                <w:rFonts w:ascii="Calibri" w:eastAsia="Times New Roman" w:hAnsi="Calibri" w:cs="Calibri"/>
                <w:b/>
                <w:bCs/>
                <w:color w:val="000000"/>
                <w:lang w:eastAsia="en-GB"/>
              </w:rPr>
            </w:pPr>
            <w:r w:rsidRPr="009E372C">
              <w:rPr>
                <w:rFonts w:ascii="Calibri" w:eastAsia="Times New Roman" w:hAnsi="Calibri" w:cs="Calibri"/>
                <w:b/>
                <w:bCs/>
                <w:color w:val="000000"/>
                <w:lang w:eastAsia="en-GB"/>
              </w:rPr>
              <w:t>8</w:t>
            </w:r>
          </w:p>
        </w:tc>
        <w:tc>
          <w:tcPr>
            <w:tcW w:w="708" w:type="dxa"/>
            <w:tcBorders>
              <w:top w:val="nil"/>
              <w:left w:val="nil"/>
              <w:bottom w:val="nil"/>
              <w:right w:val="single" w:sz="4" w:space="0" w:color="auto"/>
            </w:tcBorders>
          </w:tcPr>
          <w:p w14:paraId="67E1B01A"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62D5F76C" w14:textId="77777777">
        <w:trPr>
          <w:trHeight w:val="300"/>
        </w:trPr>
        <w:tc>
          <w:tcPr>
            <w:tcW w:w="1046" w:type="dxa"/>
            <w:gridSpan w:val="2"/>
            <w:tcBorders>
              <w:top w:val="nil"/>
              <w:left w:val="single" w:sz="4" w:space="0" w:color="auto"/>
              <w:bottom w:val="nil"/>
              <w:right w:val="nil"/>
            </w:tcBorders>
            <w:noWrap/>
            <w:vAlign w:val="center"/>
            <w:hideMark/>
          </w:tcPr>
          <w:p w14:paraId="709DFC28"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0</w:t>
            </w:r>
          </w:p>
        </w:tc>
        <w:tc>
          <w:tcPr>
            <w:tcW w:w="1094" w:type="dxa"/>
            <w:tcBorders>
              <w:top w:val="nil"/>
              <w:left w:val="nil"/>
              <w:bottom w:val="nil"/>
              <w:right w:val="nil"/>
            </w:tcBorders>
            <w:noWrap/>
            <w:vAlign w:val="center"/>
            <w:hideMark/>
          </w:tcPr>
          <w:p w14:paraId="77DF7BF8"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257" w:type="dxa"/>
            <w:tcBorders>
              <w:top w:val="nil"/>
              <w:left w:val="nil"/>
              <w:bottom w:val="nil"/>
              <w:right w:val="nil"/>
            </w:tcBorders>
            <w:shd w:val="clear" w:color="auto" w:fill="FFFFFF"/>
            <w:noWrap/>
            <w:vAlign w:val="center"/>
            <w:hideMark/>
          </w:tcPr>
          <w:p w14:paraId="53A3D998"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1418" w:type="dxa"/>
            <w:vMerge w:val="restart"/>
            <w:tcBorders>
              <w:top w:val="nil"/>
              <w:left w:val="nil"/>
              <w:bottom w:val="nil"/>
              <w:right w:val="nil"/>
            </w:tcBorders>
            <w:shd w:val="clear" w:color="auto" w:fill="92D050"/>
            <w:vAlign w:val="center"/>
            <w:hideMark/>
          </w:tcPr>
          <w:p w14:paraId="4FDF89D7"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Accept intervention</w:t>
            </w:r>
          </w:p>
        </w:tc>
        <w:tc>
          <w:tcPr>
            <w:tcW w:w="1276" w:type="dxa"/>
            <w:tcBorders>
              <w:top w:val="nil"/>
              <w:left w:val="nil"/>
              <w:bottom w:val="nil"/>
              <w:right w:val="nil"/>
            </w:tcBorders>
            <w:shd w:val="clear" w:color="auto" w:fill="FFFFFF"/>
            <w:noWrap/>
            <w:vAlign w:val="center"/>
            <w:hideMark/>
          </w:tcPr>
          <w:p w14:paraId="4DB7CCFB"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708" w:type="dxa"/>
            <w:tcBorders>
              <w:top w:val="nil"/>
              <w:left w:val="nil"/>
              <w:bottom w:val="nil"/>
              <w:right w:val="single" w:sz="4" w:space="0" w:color="auto"/>
            </w:tcBorders>
          </w:tcPr>
          <w:p w14:paraId="1F3F84CA"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7B36BD9B" w14:textId="77777777">
        <w:trPr>
          <w:trHeight w:val="300"/>
        </w:trPr>
        <w:tc>
          <w:tcPr>
            <w:tcW w:w="1046" w:type="dxa"/>
            <w:gridSpan w:val="2"/>
            <w:tcBorders>
              <w:top w:val="nil"/>
              <w:left w:val="single" w:sz="4" w:space="0" w:color="auto"/>
              <w:bottom w:val="nil"/>
              <w:right w:val="nil"/>
            </w:tcBorders>
            <w:noWrap/>
            <w:vAlign w:val="center"/>
            <w:hideMark/>
          </w:tcPr>
          <w:p w14:paraId="4581D35C"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094" w:type="dxa"/>
            <w:tcBorders>
              <w:top w:val="nil"/>
              <w:left w:val="nil"/>
              <w:bottom w:val="nil"/>
              <w:right w:val="nil"/>
            </w:tcBorders>
            <w:noWrap/>
            <w:vAlign w:val="center"/>
            <w:hideMark/>
          </w:tcPr>
          <w:p w14:paraId="20964432"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0</w:t>
            </w:r>
          </w:p>
        </w:tc>
        <w:tc>
          <w:tcPr>
            <w:tcW w:w="1257" w:type="dxa"/>
            <w:tcBorders>
              <w:top w:val="nil"/>
              <w:left w:val="nil"/>
              <w:bottom w:val="nil"/>
              <w:right w:val="nil"/>
            </w:tcBorders>
            <w:shd w:val="clear" w:color="auto" w:fill="FFFFFF"/>
            <w:noWrap/>
            <w:vAlign w:val="center"/>
            <w:hideMark/>
          </w:tcPr>
          <w:p w14:paraId="3FC2E87D"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1418" w:type="dxa"/>
            <w:vMerge/>
            <w:tcBorders>
              <w:top w:val="nil"/>
              <w:left w:val="nil"/>
              <w:bottom w:val="nil"/>
              <w:right w:val="nil"/>
            </w:tcBorders>
            <w:vAlign w:val="center"/>
            <w:hideMark/>
          </w:tcPr>
          <w:p w14:paraId="335DD156" w14:textId="77777777" w:rsidR="003C01A6" w:rsidRPr="009E372C" w:rsidRDefault="003C01A6" w:rsidP="003F01FC">
            <w:pPr>
              <w:spacing w:before="0" w:after="0"/>
              <w:rPr>
                <w:rFonts w:ascii="Calibri" w:eastAsia="Times New Roman" w:hAnsi="Calibri" w:cs="Calibri"/>
                <w:color w:val="000000"/>
                <w:lang w:eastAsia="en-GB"/>
              </w:rPr>
            </w:pPr>
          </w:p>
        </w:tc>
        <w:tc>
          <w:tcPr>
            <w:tcW w:w="1276" w:type="dxa"/>
            <w:tcBorders>
              <w:top w:val="nil"/>
              <w:left w:val="nil"/>
              <w:bottom w:val="nil"/>
              <w:right w:val="nil"/>
            </w:tcBorders>
            <w:shd w:val="clear" w:color="auto" w:fill="92D050"/>
            <w:noWrap/>
            <w:vAlign w:val="center"/>
            <w:hideMark/>
          </w:tcPr>
          <w:p w14:paraId="3134A67C" w14:textId="77777777" w:rsidR="003C01A6" w:rsidRPr="009E372C" w:rsidRDefault="003C01A6" w:rsidP="003F01FC">
            <w:pPr>
              <w:keepNext/>
              <w:keepLines/>
              <w:spacing w:before="0" w:after="0"/>
              <w:jc w:val="center"/>
              <w:rPr>
                <w:rFonts w:ascii="Calibri" w:eastAsia="Times New Roman" w:hAnsi="Calibri" w:cs="Calibri"/>
                <w:b/>
                <w:bCs/>
                <w:color w:val="000000"/>
                <w:lang w:eastAsia="en-GB"/>
              </w:rPr>
            </w:pPr>
            <w:r w:rsidRPr="009E372C">
              <w:rPr>
                <w:rFonts w:ascii="Calibri" w:eastAsia="Times New Roman" w:hAnsi="Calibri" w:cs="Calibri"/>
                <w:b/>
                <w:bCs/>
                <w:color w:val="000000"/>
                <w:lang w:eastAsia="en-GB"/>
              </w:rPr>
              <w:t>2</w:t>
            </w:r>
          </w:p>
        </w:tc>
        <w:tc>
          <w:tcPr>
            <w:tcW w:w="708" w:type="dxa"/>
            <w:tcBorders>
              <w:top w:val="nil"/>
              <w:left w:val="nil"/>
              <w:bottom w:val="nil"/>
              <w:right w:val="single" w:sz="4" w:space="0" w:color="auto"/>
            </w:tcBorders>
          </w:tcPr>
          <w:p w14:paraId="4BE3BF82"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2F702D43" w14:textId="77777777">
        <w:trPr>
          <w:trHeight w:val="300"/>
        </w:trPr>
        <w:tc>
          <w:tcPr>
            <w:tcW w:w="1046" w:type="dxa"/>
            <w:gridSpan w:val="2"/>
            <w:tcBorders>
              <w:top w:val="nil"/>
              <w:left w:val="single" w:sz="4" w:space="0" w:color="auto"/>
              <w:bottom w:val="nil"/>
              <w:right w:val="nil"/>
            </w:tcBorders>
            <w:noWrap/>
            <w:vAlign w:val="center"/>
            <w:hideMark/>
          </w:tcPr>
          <w:p w14:paraId="7E14EC46"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094" w:type="dxa"/>
            <w:tcBorders>
              <w:top w:val="nil"/>
              <w:left w:val="nil"/>
              <w:bottom w:val="nil"/>
              <w:right w:val="nil"/>
            </w:tcBorders>
            <w:noWrap/>
            <w:vAlign w:val="center"/>
            <w:hideMark/>
          </w:tcPr>
          <w:p w14:paraId="03B93B22"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257" w:type="dxa"/>
            <w:tcBorders>
              <w:top w:val="nil"/>
              <w:left w:val="nil"/>
              <w:bottom w:val="nil"/>
              <w:right w:val="nil"/>
            </w:tcBorders>
            <w:shd w:val="clear" w:color="auto" w:fill="FFFFFF"/>
            <w:noWrap/>
            <w:vAlign w:val="center"/>
            <w:hideMark/>
          </w:tcPr>
          <w:p w14:paraId="741E4B02"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1418" w:type="dxa"/>
            <w:vMerge/>
            <w:tcBorders>
              <w:top w:val="nil"/>
              <w:left w:val="nil"/>
              <w:bottom w:val="nil"/>
              <w:right w:val="nil"/>
            </w:tcBorders>
            <w:vAlign w:val="center"/>
            <w:hideMark/>
          </w:tcPr>
          <w:p w14:paraId="49308CC1" w14:textId="77777777" w:rsidR="003C01A6" w:rsidRPr="009E372C" w:rsidRDefault="003C01A6" w:rsidP="003F01FC">
            <w:pPr>
              <w:spacing w:before="0" w:after="0"/>
              <w:rPr>
                <w:rFonts w:ascii="Calibri" w:eastAsia="Times New Roman" w:hAnsi="Calibri" w:cs="Calibri"/>
                <w:color w:val="000000"/>
                <w:lang w:eastAsia="en-GB"/>
              </w:rPr>
            </w:pPr>
          </w:p>
        </w:tc>
        <w:tc>
          <w:tcPr>
            <w:tcW w:w="1276" w:type="dxa"/>
            <w:tcBorders>
              <w:top w:val="nil"/>
              <w:left w:val="nil"/>
              <w:bottom w:val="nil"/>
              <w:right w:val="nil"/>
            </w:tcBorders>
            <w:shd w:val="clear" w:color="auto" w:fill="92D050"/>
            <w:noWrap/>
            <w:vAlign w:val="center"/>
            <w:hideMark/>
          </w:tcPr>
          <w:p w14:paraId="669499DC" w14:textId="77777777" w:rsidR="003C01A6" w:rsidRPr="009E372C" w:rsidRDefault="003C01A6" w:rsidP="003F01FC">
            <w:pPr>
              <w:keepNext/>
              <w:keepLines/>
              <w:spacing w:before="0" w:after="0"/>
              <w:jc w:val="center"/>
              <w:rPr>
                <w:rFonts w:ascii="Calibri" w:eastAsia="Times New Roman" w:hAnsi="Calibri" w:cs="Calibri"/>
                <w:b/>
                <w:bCs/>
                <w:color w:val="000000"/>
                <w:lang w:eastAsia="en-GB"/>
              </w:rPr>
            </w:pPr>
            <w:r w:rsidRPr="009E372C">
              <w:rPr>
                <w:rFonts w:ascii="Calibri" w:eastAsia="Times New Roman" w:hAnsi="Calibri" w:cs="Calibri"/>
                <w:b/>
                <w:bCs/>
                <w:color w:val="000000"/>
                <w:lang w:eastAsia="en-GB"/>
              </w:rPr>
              <w:t>4</w:t>
            </w:r>
          </w:p>
        </w:tc>
        <w:tc>
          <w:tcPr>
            <w:tcW w:w="708" w:type="dxa"/>
            <w:tcBorders>
              <w:top w:val="nil"/>
              <w:left w:val="nil"/>
              <w:bottom w:val="nil"/>
              <w:right w:val="single" w:sz="4" w:space="0" w:color="auto"/>
            </w:tcBorders>
          </w:tcPr>
          <w:p w14:paraId="6DDF6D47"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66DF43E3" w14:textId="77777777">
        <w:trPr>
          <w:trHeight w:val="375"/>
        </w:trPr>
        <w:tc>
          <w:tcPr>
            <w:tcW w:w="6091" w:type="dxa"/>
            <w:gridSpan w:val="6"/>
            <w:tcBorders>
              <w:top w:val="nil"/>
              <w:left w:val="single" w:sz="4" w:space="0" w:color="auto"/>
              <w:bottom w:val="nil"/>
              <w:right w:val="nil"/>
            </w:tcBorders>
            <w:noWrap/>
            <w:vAlign w:val="center"/>
            <w:hideMark/>
          </w:tcPr>
          <w:p w14:paraId="7D852F8A" w14:textId="77777777" w:rsidR="003C01A6" w:rsidRPr="009E372C" w:rsidRDefault="003C01A6" w:rsidP="003F01FC">
            <w:pPr>
              <w:keepNext/>
              <w:keepLines/>
              <w:spacing w:before="0" w:after="0"/>
              <w:rPr>
                <w:rFonts w:ascii="Calibri" w:eastAsia="Times New Roman" w:hAnsi="Calibri" w:cs="Calibri"/>
                <w:b/>
                <w:bCs/>
                <w:color w:val="000000"/>
                <w:sz w:val="28"/>
                <w:szCs w:val="28"/>
                <w:lang w:eastAsia="en-GB"/>
              </w:rPr>
            </w:pPr>
            <w:r w:rsidRPr="009E372C">
              <w:rPr>
                <w:rFonts w:ascii="Calibri" w:eastAsia="Times New Roman" w:hAnsi="Calibri" w:cs="Calibri"/>
                <w:b/>
                <w:bCs/>
                <w:color w:val="000000"/>
                <w:sz w:val="28"/>
                <w:szCs w:val="28"/>
                <w:lang w:eastAsia="en-GB"/>
              </w:rPr>
              <w:t>Intervention: Increase skill-mix</w:t>
            </w:r>
          </w:p>
        </w:tc>
        <w:tc>
          <w:tcPr>
            <w:tcW w:w="708" w:type="dxa"/>
            <w:tcBorders>
              <w:top w:val="nil"/>
              <w:left w:val="nil"/>
              <w:bottom w:val="nil"/>
              <w:right w:val="single" w:sz="4" w:space="0" w:color="auto"/>
            </w:tcBorders>
          </w:tcPr>
          <w:p w14:paraId="797DB6EB" w14:textId="77777777" w:rsidR="003C01A6" w:rsidRPr="009E372C" w:rsidRDefault="003C01A6" w:rsidP="003F01FC">
            <w:pPr>
              <w:keepNext/>
              <w:keepLines/>
              <w:spacing w:before="0" w:after="0"/>
              <w:jc w:val="center"/>
              <w:rPr>
                <w:rFonts w:ascii="Times New Roman" w:eastAsia="Times New Roman" w:hAnsi="Times New Roman"/>
                <w:sz w:val="20"/>
                <w:szCs w:val="20"/>
                <w:lang w:eastAsia="en-GB"/>
              </w:rPr>
            </w:pPr>
          </w:p>
        </w:tc>
      </w:tr>
      <w:tr w:rsidR="003C01A6" w:rsidRPr="009E372C" w14:paraId="52CBE5C4" w14:textId="77777777">
        <w:trPr>
          <w:trHeight w:hRule="exact" w:val="301"/>
        </w:trPr>
        <w:tc>
          <w:tcPr>
            <w:tcW w:w="1046" w:type="dxa"/>
            <w:gridSpan w:val="2"/>
            <w:tcBorders>
              <w:top w:val="nil"/>
              <w:left w:val="single" w:sz="4" w:space="0" w:color="auto"/>
              <w:bottom w:val="nil"/>
              <w:right w:val="nil"/>
            </w:tcBorders>
            <w:noWrap/>
            <w:vAlign w:val="center"/>
            <w:hideMark/>
          </w:tcPr>
          <w:p w14:paraId="1E3C58AC" w14:textId="77777777" w:rsidR="003C01A6" w:rsidRPr="009E372C" w:rsidRDefault="003C01A6" w:rsidP="003F01FC">
            <w:pPr>
              <w:keepNext/>
              <w:keepLines/>
              <w:spacing w:before="0" w:after="0"/>
              <w:jc w:val="center"/>
              <w:rPr>
                <w:rFonts w:ascii="Calibri" w:eastAsia="Times New Roman" w:hAnsi="Calibri" w:cs="Calibri"/>
                <w:b/>
                <w:bCs/>
                <w:color w:val="000000"/>
                <w:sz w:val="28"/>
                <w:szCs w:val="28"/>
                <w:lang w:eastAsia="en-GB"/>
              </w:rPr>
            </w:pPr>
            <w:r w:rsidRPr="009E372C">
              <w:rPr>
                <w:rFonts w:ascii="Calibri" w:eastAsia="Times New Roman" w:hAnsi="Calibri" w:cs="Calibri"/>
                <w:color w:val="000000"/>
                <w:lang w:eastAsia="en-GB"/>
              </w:rPr>
              <w:t>-</w:t>
            </w:r>
          </w:p>
        </w:tc>
        <w:tc>
          <w:tcPr>
            <w:tcW w:w="1094" w:type="dxa"/>
            <w:tcBorders>
              <w:top w:val="nil"/>
              <w:left w:val="nil"/>
              <w:bottom w:val="nil"/>
              <w:right w:val="nil"/>
            </w:tcBorders>
            <w:noWrap/>
            <w:vAlign w:val="center"/>
            <w:hideMark/>
          </w:tcPr>
          <w:p w14:paraId="0C2285F8" w14:textId="77777777" w:rsidR="003C01A6" w:rsidRPr="009E372C" w:rsidRDefault="003C01A6" w:rsidP="003F01FC">
            <w:pPr>
              <w:keepNext/>
              <w:keepLines/>
              <w:spacing w:before="0" w:after="0"/>
              <w:jc w:val="center"/>
              <w:rPr>
                <w:rFonts w:ascii="Calibri" w:eastAsia="Times New Roman" w:hAnsi="Calibri" w:cs="Calibri"/>
                <w:b/>
                <w:bCs/>
                <w:color w:val="000000"/>
                <w:sz w:val="28"/>
                <w:szCs w:val="28"/>
                <w:lang w:eastAsia="en-GB"/>
              </w:rPr>
            </w:pPr>
            <w:r w:rsidRPr="009E372C">
              <w:rPr>
                <w:rFonts w:ascii="Calibri" w:eastAsia="Times New Roman" w:hAnsi="Calibri" w:cs="Calibri"/>
                <w:b/>
                <w:bCs/>
                <w:color w:val="000000"/>
                <w:sz w:val="28"/>
                <w:szCs w:val="28"/>
                <w:lang w:eastAsia="en-GB"/>
              </w:rPr>
              <w:t>+</w:t>
            </w:r>
          </w:p>
        </w:tc>
        <w:tc>
          <w:tcPr>
            <w:tcW w:w="1257" w:type="dxa"/>
            <w:tcBorders>
              <w:top w:val="nil"/>
              <w:left w:val="nil"/>
              <w:bottom w:val="nil"/>
              <w:right w:val="nil"/>
            </w:tcBorders>
            <w:shd w:val="clear" w:color="auto" w:fill="FFFFFF"/>
            <w:noWrap/>
            <w:vAlign w:val="center"/>
            <w:hideMark/>
          </w:tcPr>
          <w:p w14:paraId="237A3983"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1418" w:type="dxa"/>
            <w:vMerge w:val="restart"/>
            <w:tcBorders>
              <w:top w:val="nil"/>
              <w:left w:val="nil"/>
              <w:bottom w:val="nil"/>
              <w:right w:val="nil"/>
            </w:tcBorders>
            <w:shd w:val="clear" w:color="auto" w:fill="FF0000"/>
            <w:vAlign w:val="center"/>
            <w:hideMark/>
          </w:tcPr>
          <w:p w14:paraId="22FD15D5"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Reject Intervention</w:t>
            </w:r>
          </w:p>
        </w:tc>
        <w:tc>
          <w:tcPr>
            <w:tcW w:w="1276" w:type="dxa"/>
            <w:tcBorders>
              <w:top w:val="nil"/>
              <w:left w:val="nil"/>
              <w:bottom w:val="nil"/>
              <w:right w:val="nil"/>
            </w:tcBorders>
            <w:shd w:val="clear" w:color="auto" w:fill="FFFFFF"/>
            <w:noWrap/>
            <w:vAlign w:val="center"/>
            <w:hideMark/>
          </w:tcPr>
          <w:p w14:paraId="623B4B8B"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708" w:type="dxa"/>
            <w:tcBorders>
              <w:top w:val="nil"/>
              <w:left w:val="nil"/>
              <w:bottom w:val="nil"/>
              <w:right w:val="single" w:sz="4" w:space="0" w:color="auto"/>
            </w:tcBorders>
          </w:tcPr>
          <w:p w14:paraId="17CDF20F"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75BDCFEC" w14:textId="77777777">
        <w:trPr>
          <w:trHeight w:hRule="exact" w:val="301"/>
        </w:trPr>
        <w:tc>
          <w:tcPr>
            <w:tcW w:w="1046" w:type="dxa"/>
            <w:gridSpan w:val="2"/>
            <w:tcBorders>
              <w:top w:val="nil"/>
              <w:left w:val="single" w:sz="4" w:space="0" w:color="auto"/>
              <w:bottom w:val="nil"/>
              <w:right w:val="nil"/>
            </w:tcBorders>
            <w:noWrap/>
            <w:vAlign w:val="center"/>
            <w:hideMark/>
          </w:tcPr>
          <w:p w14:paraId="733A7282"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094" w:type="dxa"/>
            <w:tcBorders>
              <w:top w:val="nil"/>
              <w:left w:val="nil"/>
              <w:bottom w:val="nil"/>
              <w:right w:val="nil"/>
            </w:tcBorders>
            <w:noWrap/>
            <w:vAlign w:val="center"/>
            <w:hideMark/>
          </w:tcPr>
          <w:p w14:paraId="2447CB0E" w14:textId="77777777" w:rsidR="003C01A6" w:rsidRPr="009E372C" w:rsidRDefault="003C01A6" w:rsidP="003F01FC">
            <w:pPr>
              <w:keepNext/>
              <w:keepLines/>
              <w:spacing w:before="0" w:after="0"/>
              <w:jc w:val="center"/>
              <w:rPr>
                <w:rFonts w:ascii="Calibri" w:eastAsia="Times New Roman" w:hAnsi="Calibri" w:cs="Calibri"/>
                <w:b/>
                <w:bCs/>
                <w:color w:val="000000"/>
                <w:sz w:val="28"/>
                <w:szCs w:val="28"/>
                <w:lang w:eastAsia="en-GB"/>
              </w:rPr>
            </w:pPr>
            <w:r w:rsidRPr="009E372C">
              <w:rPr>
                <w:rFonts w:ascii="Calibri" w:eastAsia="Times New Roman" w:hAnsi="Calibri" w:cs="Calibri"/>
                <w:color w:val="000000"/>
                <w:lang w:eastAsia="en-GB"/>
              </w:rPr>
              <w:t>0</w:t>
            </w:r>
          </w:p>
        </w:tc>
        <w:tc>
          <w:tcPr>
            <w:tcW w:w="1257" w:type="dxa"/>
            <w:tcBorders>
              <w:top w:val="nil"/>
              <w:left w:val="nil"/>
              <w:bottom w:val="nil"/>
              <w:right w:val="nil"/>
            </w:tcBorders>
            <w:shd w:val="clear" w:color="auto" w:fill="FFFFFF"/>
            <w:noWrap/>
            <w:vAlign w:val="center"/>
            <w:hideMark/>
          </w:tcPr>
          <w:p w14:paraId="7145AC3A"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1418" w:type="dxa"/>
            <w:vMerge/>
            <w:tcBorders>
              <w:top w:val="nil"/>
              <w:left w:val="nil"/>
              <w:bottom w:val="nil"/>
              <w:right w:val="nil"/>
            </w:tcBorders>
            <w:vAlign w:val="center"/>
            <w:hideMark/>
          </w:tcPr>
          <w:p w14:paraId="18ED2C9A" w14:textId="77777777" w:rsidR="003C01A6" w:rsidRPr="009E372C" w:rsidRDefault="003C01A6" w:rsidP="003F01FC">
            <w:pPr>
              <w:spacing w:before="0" w:after="0"/>
              <w:rPr>
                <w:rFonts w:ascii="Calibri" w:eastAsia="Times New Roman" w:hAnsi="Calibri" w:cs="Calibri"/>
                <w:color w:val="000000"/>
                <w:lang w:eastAsia="en-GB"/>
              </w:rPr>
            </w:pPr>
          </w:p>
        </w:tc>
        <w:tc>
          <w:tcPr>
            <w:tcW w:w="1276" w:type="dxa"/>
            <w:tcBorders>
              <w:top w:val="nil"/>
              <w:left w:val="nil"/>
              <w:bottom w:val="nil"/>
              <w:right w:val="nil"/>
            </w:tcBorders>
            <w:shd w:val="clear" w:color="auto" w:fill="FFFFFF"/>
            <w:noWrap/>
            <w:vAlign w:val="center"/>
            <w:hideMark/>
          </w:tcPr>
          <w:p w14:paraId="5DD4C96A"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708" w:type="dxa"/>
            <w:tcBorders>
              <w:top w:val="nil"/>
              <w:left w:val="nil"/>
              <w:bottom w:val="nil"/>
              <w:right w:val="single" w:sz="4" w:space="0" w:color="auto"/>
            </w:tcBorders>
          </w:tcPr>
          <w:p w14:paraId="473FCD8F"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0A5DC672" w14:textId="77777777">
        <w:trPr>
          <w:trHeight w:hRule="exact" w:val="301"/>
        </w:trPr>
        <w:tc>
          <w:tcPr>
            <w:tcW w:w="1046" w:type="dxa"/>
            <w:gridSpan w:val="2"/>
            <w:tcBorders>
              <w:top w:val="nil"/>
              <w:left w:val="single" w:sz="4" w:space="0" w:color="auto"/>
              <w:bottom w:val="nil"/>
              <w:right w:val="nil"/>
            </w:tcBorders>
            <w:noWrap/>
            <w:vAlign w:val="center"/>
            <w:hideMark/>
          </w:tcPr>
          <w:p w14:paraId="0DDE7CEF" w14:textId="77777777" w:rsidR="003C01A6" w:rsidRPr="009E372C" w:rsidRDefault="003C01A6" w:rsidP="003F01FC">
            <w:pPr>
              <w:keepNext/>
              <w:keepLines/>
              <w:spacing w:before="0" w:after="0"/>
              <w:jc w:val="center"/>
              <w:rPr>
                <w:rFonts w:ascii="Calibri" w:eastAsia="Times New Roman" w:hAnsi="Calibri" w:cs="Calibri"/>
                <w:b/>
                <w:bCs/>
                <w:color w:val="000000"/>
                <w:sz w:val="28"/>
                <w:szCs w:val="28"/>
                <w:lang w:eastAsia="en-GB"/>
              </w:rPr>
            </w:pPr>
            <w:r w:rsidRPr="009E372C">
              <w:rPr>
                <w:rFonts w:ascii="Calibri" w:eastAsia="Times New Roman" w:hAnsi="Calibri" w:cs="Calibri"/>
                <w:color w:val="000000"/>
                <w:lang w:eastAsia="en-GB"/>
              </w:rPr>
              <w:t>0</w:t>
            </w:r>
          </w:p>
        </w:tc>
        <w:tc>
          <w:tcPr>
            <w:tcW w:w="1094" w:type="dxa"/>
            <w:tcBorders>
              <w:top w:val="nil"/>
              <w:left w:val="nil"/>
              <w:bottom w:val="nil"/>
              <w:right w:val="nil"/>
            </w:tcBorders>
            <w:noWrap/>
            <w:vAlign w:val="center"/>
            <w:hideMark/>
          </w:tcPr>
          <w:p w14:paraId="2B6B9B64"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b/>
                <w:bCs/>
                <w:color w:val="000000"/>
                <w:sz w:val="28"/>
                <w:szCs w:val="28"/>
                <w:lang w:eastAsia="en-GB"/>
              </w:rPr>
              <w:t>+</w:t>
            </w:r>
          </w:p>
        </w:tc>
        <w:tc>
          <w:tcPr>
            <w:tcW w:w="1257" w:type="dxa"/>
            <w:tcBorders>
              <w:top w:val="nil"/>
              <w:left w:val="nil"/>
              <w:bottom w:val="nil"/>
              <w:right w:val="nil"/>
            </w:tcBorders>
            <w:shd w:val="clear" w:color="auto" w:fill="FFFFFF"/>
            <w:noWrap/>
            <w:vAlign w:val="center"/>
            <w:hideMark/>
          </w:tcPr>
          <w:p w14:paraId="5A351881"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1418" w:type="dxa"/>
            <w:vMerge/>
            <w:tcBorders>
              <w:top w:val="nil"/>
              <w:left w:val="nil"/>
              <w:bottom w:val="nil"/>
              <w:right w:val="nil"/>
            </w:tcBorders>
            <w:vAlign w:val="center"/>
            <w:hideMark/>
          </w:tcPr>
          <w:p w14:paraId="41F9EA26" w14:textId="77777777" w:rsidR="003C01A6" w:rsidRPr="009E372C" w:rsidRDefault="003C01A6" w:rsidP="003F01FC">
            <w:pPr>
              <w:spacing w:before="0" w:after="0"/>
              <w:rPr>
                <w:rFonts w:ascii="Calibri" w:eastAsia="Times New Roman" w:hAnsi="Calibri" w:cs="Calibri"/>
                <w:color w:val="000000"/>
                <w:lang w:eastAsia="en-GB"/>
              </w:rPr>
            </w:pPr>
          </w:p>
        </w:tc>
        <w:tc>
          <w:tcPr>
            <w:tcW w:w="1276" w:type="dxa"/>
            <w:tcBorders>
              <w:top w:val="nil"/>
              <w:left w:val="nil"/>
              <w:bottom w:val="nil"/>
              <w:right w:val="nil"/>
            </w:tcBorders>
            <w:shd w:val="clear" w:color="auto" w:fill="FFFFFF"/>
            <w:noWrap/>
            <w:vAlign w:val="center"/>
            <w:hideMark/>
          </w:tcPr>
          <w:p w14:paraId="2B98931D"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708" w:type="dxa"/>
            <w:tcBorders>
              <w:top w:val="nil"/>
              <w:left w:val="nil"/>
              <w:bottom w:val="nil"/>
              <w:right w:val="single" w:sz="4" w:space="0" w:color="auto"/>
            </w:tcBorders>
          </w:tcPr>
          <w:p w14:paraId="17509B2D"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57861526" w14:textId="77777777">
        <w:trPr>
          <w:trHeight w:hRule="exact" w:val="301"/>
        </w:trPr>
        <w:tc>
          <w:tcPr>
            <w:tcW w:w="1046" w:type="dxa"/>
            <w:gridSpan w:val="2"/>
            <w:tcBorders>
              <w:top w:val="nil"/>
              <w:left w:val="single" w:sz="4" w:space="0" w:color="auto"/>
              <w:bottom w:val="nil"/>
              <w:right w:val="nil"/>
            </w:tcBorders>
            <w:noWrap/>
            <w:vAlign w:val="center"/>
            <w:hideMark/>
          </w:tcPr>
          <w:p w14:paraId="4A92C6A0" w14:textId="77777777" w:rsidR="003C01A6" w:rsidRPr="009E372C" w:rsidRDefault="003C01A6" w:rsidP="003F01FC">
            <w:pPr>
              <w:keepNext/>
              <w:keepLines/>
              <w:spacing w:before="0" w:after="0"/>
              <w:jc w:val="center"/>
              <w:rPr>
                <w:rFonts w:ascii="Calibri" w:eastAsia="Times New Roman" w:hAnsi="Calibri" w:cs="Calibri"/>
                <w:b/>
                <w:bCs/>
                <w:color w:val="000000"/>
                <w:sz w:val="28"/>
                <w:szCs w:val="28"/>
                <w:lang w:eastAsia="en-GB"/>
              </w:rPr>
            </w:pPr>
            <w:r w:rsidRPr="009E372C">
              <w:rPr>
                <w:rFonts w:ascii="Calibri" w:eastAsia="Times New Roman" w:hAnsi="Calibri" w:cs="Calibri"/>
                <w:color w:val="000000"/>
                <w:lang w:eastAsia="en-GB"/>
              </w:rPr>
              <w:t>-</w:t>
            </w:r>
          </w:p>
        </w:tc>
        <w:tc>
          <w:tcPr>
            <w:tcW w:w="1094" w:type="dxa"/>
            <w:tcBorders>
              <w:top w:val="nil"/>
              <w:left w:val="nil"/>
              <w:bottom w:val="nil"/>
              <w:right w:val="nil"/>
            </w:tcBorders>
            <w:noWrap/>
            <w:vAlign w:val="center"/>
            <w:hideMark/>
          </w:tcPr>
          <w:p w14:paraId="7BDABF57" w14:textId="77777777" w:rsidR="003C01A6" w:rsidRPr="009E372C" w:rsidRDefault="003C01A6" w:rsidP="003F01FC">
            <w:pPr>
              <w:keepNext/>
              <w:keepLines/>
              <w:spacing w:before="0" w:after="0"/>
              <w:jc w:val="center"/>
              <w:rPr>
                <w:rFonts w:ascii="Calibri" w:eastAsia="Times New Roman" w:hAnsi="Calibri" w:cs="Calibri"/>
                <w:b/>
                <w:bCs/>
                <w:color w:val="000000"/>
                <w:sz w:val="28"/>
                <w:szCs w:val="28"/>
                <w:lang w:eastAsia="en-GB"/>
              </w:rPr>
            </w:pPr>
            <w:r w:rsidRPr="009E372C">
              <w:rPr>
                <w:rFonts w:ascii="Calibri" w:eastAsia="Times New Roman" w:hAnsi="Calibri" w:cs="Calibri"/>
                <w:b/>
                <w:bCs/>
                <w:color w:val="000000"/>
                <w:sz w:val="28"/>
                <w:szCs w:val="28"/>
                <w:lang w:eastAsia="en-GB"/>
              </w:rPr>
              <w:t>-</w:t>
            </w:r>
          </w:p>
        </w:tc>
        <w:tc>
          <w:tcPr>
            <w:tcW w:w="1257" w:type="dxa"/>
            <w:tcBorders>
              <w:top w:val="nil"/>
              <w:left w:val="nil"/>
              <w:bottom w:val="nil"/>
              <w:right w:val="nil"/>
            </w:tcBorders>
            <w:shd w:val="clear" w:color="auto" w:fill="FFFFFF"/>
            <w:noWrap/>
            <w:vAlign w:val="center"/>
            <w:hideMark/>
          </w:tcPr>
          <w:p w14:paraId="11EB56EF"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1418" w:type="dxa"/>
            <w:vMerge w:val="restart"/>
            <w:tcBorders>
              <w:top w:val="nil"/>
              <w:left w:val="nil"/>
              <w:bottom w:val="nil"/>
              <w:right w:val="nil"/>
            </w:tcBorders>
            <w:shd w:val="clear" w:color="auto" w:fill="FFFF00"/>
            <w:vAlign w:val="center"/>
            <w:hideMark/>
          </w:tcPr>
          <w:p w14:paraId="0C72B8B6"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Incremental analysis required</w:t>
            </w:r>
          </w:p>
        </w:tc>
        <w:tc>
          <w:tcPr>
            <w:tcW w:w="1276" w:type="dxa"/>
            <w:tcBorders>
              <w:top w:val="nil"/>
              <w:left w:val="nil"/>
              <w:bottom w:val="nil"/>
              <w:right w:val="nil"/>
            </w:tcBorders>
            <w:shd w:val="clear" w:color="auto" w:fill="FFFFFF"/>
            <w:noWrap/>
            <w:vAlign w:val="center"/>
            <w:hideMark/>
          </w:tcPr>
          <w:p w14:paraId="2824E633"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708" w:type="dxa"/>
            <w:tcBorders>
              <w:top w:val="nil"/>
              <w:left w:val="nil"/>
              <w:bottom w:val="nil"/>
              <w:right w:val="single" w:sz="4" w:space="0" w:color="auto"/>
            </w:tcBorders>
          </w:tcPr>
          <w:p w14:paraId="2AA00254"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352F92A2" w14:textId="77777777">
        <w:trPr>
          <w:trHeight w:hRule="exact" w:val="301"/>
        </w:trPr>
        <w:tc>
          <w:tcPr>
            <w:tcW w:w="1046" w:type="dxa"/>
            <w:gridSpan w:val="2"/>
            <w:tcBorders>
              <w:top w:val="nil"/>
              <w:left w:val="single" w:sz="4" w:space="0" w:color="auto"/>
              <w:bottom w:val="nil"/>
              <w:right w:val="nil"/>
            </w:tcBorders>
            <w:noWrap/>
            <w:vAlign w:val="center"/>
            <w:hideMark/>
          </w:tcPr>
          <w:p w14:paraId="4DE63B54"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0</w:t>
            </w:r>
          </w:p>
        </w:tc>
        <w:tc>
          <w:tcPr>
            <w:tcW w:w="1094" w:type="dxa"/>
            <w:tcBorders>
              <w:top w:val="nil"/>
              <w:left w:val="nil"/>
              <w:bottom w:val="nil"/>
              <w:right w:val="nil"/>
            </w:tcBorders>
            <w:noWrap/>
            <w:vAlign w:val="center"/>
            <w:hideMark/>
          </w:tcPr>
          <w:p w14:paraId="147EEE45"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0</w:t>
            </w:r>
          </w:p>
        </w:tc>
        <w:tc>
          <w:tcPr>
            <w:tcW w:w="1257" w:type="dxa"/>
            <w:tcBorders>
              <w:top w:val="nil"/>
              <w:left w:val="nil"/>
              <w:bottom w:val="nil"/>
              <w:right w:val="nil"/>
            </w:tcBorders>
            <w:shd w:val="clear" w:color="auto" w:fill="FFFFFF"/>
            <w:noWrap/>
            <w:vAlign w:val="center"/>
            <w:hideMark/>
          </w:tcPr>
          <w:p w14:paraId="64877DFE"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1418" w:type="dxa"/>
            <w:vMerge/>
            <w:tcBorders>
              <w:top w:val="nil"/>
              <w:left w:val="nil"/>
              <w:bottom w:val="nil"/>
              <w:right w:val="nil"/>
            </w:tcBorders>
            <w:vAlign w:val="center"/>
            <w:hideMark/>
          </w:tcPr>
          <w:p w14:paraId="3CF96A91" w14:textId="77777777" w:rsidR="003C01A6" w:rsidRPr="009E372C" w:rsidRDefault="003C01A6" w:rsidP="003F01FC">
            <w:pPr>
              <w:spacing w:before="0" w:after="0"/>
              <w:rPr>
                <w:rFonts w:ascii="Calibri" w:eastAsia="Times New Roman" w:hAnsi="Calibri" w:cs="Calibri"/>
                <w:color w:val="000000"/>
                <w:lang w:eastAsia="en-GB"/>
              </w:rPr>
            </w:pPr>
          </w:p>
        </w:tc>
        <w:tc>
          <w:tcPr>
            <w:tcW w:w="1276" w:type="dxa"/>
            <w:tcBorders>
              <w:top w:val="nil"/>
              <w:left w:val="nil"/>
              <w:bottom w:val="nil"/>
              <w:right w:val="nil"/>
            </w:tcBorders>
            <w:shd w:val="clear" w:color="auto" w:fill="FFFFFF"/>
            <w:noWrap/>
            <w:vAlign w:val="center"/>
            <w:hideMark/>
          </w:tcPr>
          <w:p w14:paraId="477A08BA"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708" w:type="dxa"/>
            <w:tcBorders>
              <w:top w:val="nil"/>
              <w:left w:val="nil"/>
              <w:bottom w:val="nil"/>
              <w:right w:val="single" w:sz="4" w:space="0" w:color="auto"/>
            </w:tcBorders>
          </w:tcPr>
          <w:p w14:paraId="2FADAF6C"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6DF866CD" w14:textId="77777777">
        <w:trPr>
          <w:trHeight w:hRule="exact" w:val="301"/>
        </w:trPr>
        <w:tc>
          <w:tcPr>
            <w:tcW w:w="1046" w:type="dxa"/>
            <w:gridSpan w:val="2"/>
            <w:tcBorders>
              <w:top w:val="nil"/>
              <w:left w:val="single" w:sz="4" w:space="0" w:color="auto"/>
              <w:bottom w:val="nil"/>
              <w:right w:val="nil"/>
            </w:tcBorders>
            <w:noWrap/>
            <w:vAlign w:val="center"/>
            <w:hideMark/>
          </w:tcPr>
          <w:p w14:paraId="7D1926DE" w14:textId="77777777" w:rsidR="003C01A6" w:rsidRPr="009E372C" w:rsidRDefault="003C01A6" w:rsidP="003F01FC">
            <w:pPr>
              <w:keepNext/>
              <w:keepLines/>
              <w:spacing w:before="0" w:after="0"/>
              <w:jc w:val="center"/>
              <w:rPr>
                <w:rFonts w:ascii="Calibri" w:eastAsia="Times New Roman" w:hAnsi="Calibri" w:cs="Calibri"/>
                <w:b/>
                <w:bCs/>
                <w:color w:val="000000"/>
                <w:sz w:val="28"/>
                <w:szCs w:val="28"/>
                <w:lang w:eastAsia="en-GB"/>
              </w:rPr>
            </w:pPr>
            <w:r w:rsidRPr="009E372C">
              <w:rPr>
                <w:rFonts w:ascii="Calibri" w:eastAsia="Times New Roman" w:hAnsi="Calibri" w:cs="Calibri"/>
                <w:color w:val="000000"/>
                <w:lang w:eastAsia="en-GB"/>
              </w:rPr>
              <w:t>+</w:t>
            </w:r>
          </w:p>
        </w:tc>
        <w:tc>
          <w:tcPr>
            <w:tcW w:w="1094" w:type="dxa"/>
            <w:tcBorders>
              <w:top w:val="nil"/>
              <w:left w:val="nil"/>
              <w:bottom w:val="nil"/>
              <w:right w:val="nil"/>
            </w:tcBorders>
            <w:noWrap/>
            <w:vAlign w:val="center"/>
            <w:hideMark/>
          </w:tcPr>
          <w:p w14:paraId="48F50091" w14:textId="77777777" w:rsidR="003C01A6" w:rsidRPr="009E372C" w:rsidRDefault="003C01A6" w:rsidP="003F01FC">
            <w:pPr>
              <w:keepNext/>
              <w:keepLines/>
              <w:spacing w:before="0" w:after="0"/>
              <w:jc w:val="center"/>
              <w:rPr>
                <w:rFonts w:ascii="Calibri" w:eastAsia="Times New Roman" w:hAnsi="Calibri" w:cs="Calibri"/>
                <w:b/>
                <w:bCs/>
                <w:color w:val="000000"/>
                <w:sz w:val="28"/>
                <w:szCs w:val="28"/>
                <w:lang w:eastAsia="en-GB"/>
              </w:rPr>
            </w:pPr>
            <w:r w:rsidRPr="009E372C">
              <w:rPr>
                <w:rFonts w:ascii="Calibri" w:eastAsia="Times New Roman" w:hAnsi="Calibri" w:cs="Calibri"/>
                <w:b/>
                <w:bCs/>
                <w:color w:val="000000"/>
                <w:sz w:val="28"/>
                <w:szCs w:val="28"/>
                <w:lang w:eastAsia="en-GB"/>
              </w:rPr>
              <w:t>+</w:t>
            </w:r>
          </w:p>
        </w:tc>
        <w:tc>
          <w:tcPr>
            <w:tcW w:w="1257" w:type="dxa"/>
            <w:tcBorders>
              <w:top w:val="nil"/>
              <w:left w:val="nil"/>
              <w:bottom w:val="nil"/>
              <w:right w:val="nil"/>
            </w:tcBorders>
            <w:shd w:val="clear" w:color="auto" w:fill="FFFF00"/>
            <w:noWrap/>
            <w:vAlign w:val="center"/>
            <w:hideMark/>
          </w:tcPr>
          <w:p w14:paraId="7A23A67F" w14:textId="77777777" w:rsidR="003C01A6" w:rsidRPr="009E372C" w:rsidRDefault="003C01A6" w:rsidP="003F01FC">
            <w:pPr>
              <w:keepNext/>
              <w:keepLines/>
              <w:spacing w:before="0" w:after="0"/>
              <w:jc w:val="center"/>
              <w:rPr>
                <w:rFonts w:ascii="Calibri" w:eastAsia="Times New Roman" w:hAnsi="Calibri" w:cs="Calibri"/>
                <w:b/>
                <w:bCs/>
                <w:color w:val="000000"/>
                <w:lang w:eastAsia="en-GB"/>
              </w:rPr>
            </w:pPr>
            <w:r w:rsidRPr="009E372C">
              <w:rPr>
                <w:rFonts w:ascii="Calibri" w:eastAsia="Times New Roman" w:hAnsi="Calibri" w:cs="Calibri"/>
                <w:b/>
                <w:bCs/>
                <w:color w:val="000000"/>
                <w:lang w:eastAsia="en-GB"/>
              </w:rPr>
              <w:t>4</w:t>
            </w:r>
          </w:p>
        </w:tc>
        <w:tc>
          <w:tcPr>
            <w:tcW w:w="1418" w:type="dxa"/>
            <w:vMerge/>
            <w:tcBorders>
              <w:top w:val="nil"/>
              <w:left w:val="nil"/>
              <w:bottom w:val="nil"/>
              <w:right w:val="nil"/>
            </w:tcBorders>
            <w:vAlign w:val="center"/>
            <w:hideMark/>
          </w:tcPr>
          <w:p w14:paraId="44B73E96" w14:textId="77777777" w:rsidR="003C01A6" w:rsidRPr="009E372C" w:rsidRDefault="003C01A6" w:rsidP="003F01FC">
            <w:pPr>
              <w:spacing w:before="0" w:after="0"/>
              <w:rPr>
                <w:rFonts w:ascii="Calibri" w:eastAsia="Times New Roman" w:hAnsi="Calibri" w:cs="Calibri"/>
                <w:color w:val="000000"/>
                <w:lang w:eastAsia="en-GB"/>
              </w:rPr>
            </w:pPr>
          </w:p>
        </w:tc>
        <w:tc>
          <w:tcPr>
            <w:tcW w:w="1276" w:type="dxa"/>
            <w:tcBorders>
              <w:top w:val="nil"/>
              <w:left w:val="nil"/>
              <w:bottom w:val="nil"/>
              <w:right w:val="nil"/>
            </w:tcBorders>
            <w:shd w:val="clear" w:color="auto" w:fill="FFFFFF"/>
            <w:noWrap/>
            <w:vAlign w:val="center"/>
            <w:hideMark/>
          </w:tcPr>
          <w:p w14:paraId="44E8E26C" w14:textId="77777777" w:rsidR="003C01A6" w:rsidRPr="009E372C" w:rsidRDefault="003C01A6" w:rsidP="003F01FC">
            <w:pPr>
              <w:keepNext/>
              <w:keepLines/>
              <w:spacing w:before="0" w:after="0"/>
              <w:jc w:val="center"/>
              <w:rPr>
                <w:rFonts w:ascii="Calibri" w:eastAsia="Times New Roman" w:hAnsi="Calibri" w:cs="Calibri"/>
                <w:b/>
                <w:bCs/>
                <w:color w:val="000000"/>
                <w:lang w:eastAsia="en-GB"/>
              </w:rPr>
            </w:pPr>
            <w:r w:rsidRPr="009E372C">
              <w:rPr>
                <w:rFonts w:ascii="Calibri" w:eastAsia="Times New Roman" w:hAnsi="Calibri" w:cs="Calibri"/>
                <w:b/>
                <w:bCs/>
                <w:color w:val="000000"/>
                <w:lang w:eastAsia="en-GB"/>
              </w:rPr>
              <w:t> </w:t>
            </w:r>
          </w:p>
        </w:tc>
        <w:tc>
          <w:tcPr>
            <w:tcW w:w="708" w:type="dxa"/>
            <w:tcBorders>
              <w:top w:val="nil"/>
              <w:left w:val="nil"/>
              <w:bottom w:val="nil"/>
              <w:right w:val="single" w:sz="4" w:space="0" w:color="auto"/>
            </w:tcBorders>
          </w:tcPr>
          <w:p w14:paraId="35433296"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4B3582E5" w14:textId="77777777">
        <w:trPr>
          <w:trHeight w:hRule="exact" w:val="301"/>
        </w:trPr>
        <w:tc>
          <w:tcPr>
            <w:tcW w:w="1046" w:type="dxa"/>
            <w:gridSpan w:val="2"/>
            <w:tcBorders>
              <w:top w:val="nil"/>
              <w:left w:val="single" w:sz="4" w:space="0" w:color="auto"/>
              <w:bottom w:val="nil"/>
              <w:right w:val="nil"/>
            </w:tcBorders>
            <w:noWrap/>
            <w:vAlign w:val="center"/>
            <w:hideMark/>
          </w:tcPr>
          <w:p w14:paraId="6D8CBD28" w14:textId="77777777" w:rsidR="003C01A6" w:rsidRPr="009E372C" w:rsidRDefault="003C01A6" w:rsidP="003F01FC">
            <w:pPr>
              <w:keepNext/>
              <w:keepLines/>
              <w:spacing w:before="0" w:after="0"/>
              <w:jc w:val="center"/>
              <w:rPr>
                <w:rFonts w:ascii="Calibri" w:eastAsia="Times New Roman" w:hAnsi="Calibri" w:cs="Calibri"/>
                <w:b/>
                <w:bCs/>
                <w:color w:val="000000"/>
                <w:sz w:val="28"/>
                <w:szCs w:val="28"/>
                <w:lang w:eastAsia="en-GB"/>
              </w:rPr>
            </w:pPr>
            <w:r w:rsidRPr="009E372C">
              <w:rPr>
                <w:rFonts w:ascii="Calibri" w:eastAsia="Times New Roman" w:hAnsi="Calibri" w:cs="Calibri"/>
                <w:color w:val="000000"/>
                <w:lang w:eastAsia="en-GB"/>
              </w:rPr>
              <w:t>0</w:t>
            </w:r>
          </w:p>
        </w:tc>
        <w:tc>
          <w:tcPr>
            <w:tcW w:w="1094" w:type="dxa"/>
            <w:tcBorders>
              <w:top w:val="nil"/>
              <w:left w:val="nil"/>
              <w:bottom w:val="nil"/>
              <w:right w:val="nil"/>
            </w:tcBorders>
            <w:noWrap/>
            <w:vAlign w:val="center"/>
            <w:hideMark/>
          </w:tcPr>
          <w:p w14:paraId="4B419CF2"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b/>
                <w:bCs/>
                <w:color w:val="000000"/>
                <w:sz w:val="28"/>
                <w:szCs w:val="28"/>
                <w:lang w:eastAsia="en-GB"/>
              </w:rPr>
              <w:t>-</w:t>
            </w:r>
          </w:p>
        </w:tc>
        <w:tc>
          <w:tcPr>
            <w:tcW w:w="1257" w:type="dxa"/>
            <w:tcBorders>
              <w:top w:val="nil"/>
              <w:left w:val="nil"/>
              <w:bottom w:val="nil"/>
              <w:right w:val="nil"/>
            </w:tcBorders>
            <w:shd w:val="clear" w:color="auto" w:fill="FFFFFF"/>
            <w:noWrap/>
            <w:vAlign w:val="center"/>
            <w:hideMark/>
          </w:tcPr>
          <w:p w14:paraId="2F2EBBAB"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1418" w:type="dxa"/>
            <w:vMerge w:val="restart"/>
            <w:tcBorders>
              <w:top w:val="nil"/>
              <w:left w:val="nil"/>
              <w:bottom w:val="nil"/>
              <w:right w:val="nil"/>
            </w:tcBorders>
            <w:shd w:val="clear" w:color="auto" w:fill="92D050"/>
            <w:vAlign w:val="center"/>
            <w:hideMark/>
          </w:tcPr>
          <w:p w14:paraId="2EE25B1A"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Accept intervention</w:t>
            </w:r>
          </w:p>
        </w:tc>
        <w:tc>
          <w:tcPr>
            <w:tcW w:w="1276" w:type="dxa"/>
            <w:tcBorders>
              <w:top w:val="nil"/>
              <w:left w:val="nil"/>
              <w:bottom w:val="nil"/>
              <w:right w:val="nil"/>
            </w:tcBorders>
            <w:shd w:val="clear" w:color="auto" w:fill="92D050"/>
            <w:noWrap/>
            <w:vAlign w:val="center"/>
            <w:hideMark/>
          </w:tcPr>
          <w:p w14:paraId="3CCDAEF7" w14:textId="77777777" w:rsidR="003C01A6" w:rsidRPr="009E372C" w:rsidRDefault="003C01A6" w:rsidP="003F01FC">
            <w:pPr>
              <w:keepNext/>
              <w:keepLines/>
              <w:spacing w:before="0" w:after="0"/>
              <w:jc w:val="center"/>
              <w:rPr>
                <w:rFonts w:ascii="Calibri" w:eastAsia="Times New Roman" w:hAnsi="Calibri" w:cs="Calibri"/>
                <w:b/>
                <w:bCs/>
                <w:color w:val="000000"/>
                <w:lang w:eastAsia="en-GB"/>
              </w:rPr>
            </w:pPr>
            <w:r w:rsidRPr="009E372C">
              <w:rPr>
                <w:rFonts w:ascii="Calibri" w:eastAsia="Times New Roman" w:hAnsi="Calibri" w:cs="Calibri"/>
                <w:b/>
                <w:bCs/>
                <w:color w:val="000000"/>
                <w:lang w:eastAsia="en-GB"/>
              </w:rPr>
              <w:t>1</w:t>
            </w:r>
          </w:p>
        </w:tc>
        <w:tc>
          <w:tcPr>
            <w:tcW w:w="708" w:type="dxa"/>
            <w:tcBorders>
              <w:top w:val="nil"/>
              <w:left w:val="nil"/>
              <w:bottom w:val="nil"/>
              <w:right w:val="single" w:sz="4" w:space="0" w:color="auto"/>
            </w:tcBorders>
          </w:tcPr>
          <w:p w14:paraId="39BE0E40"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59168799" w14:textId="77777777">
        <w:trPr>
          <w:trHeight w:hRule="exact" w:val="301"/>
        </w:trPr>
        <w:tc>
          <w:tcPr>
            <w:tcW w:w="1046" w:type="dxa"/>
            <w:gridSpan w:val="2"/>
            <w:tcBorders>
              <w:top w:val="nil"/>
              <w:left w:val="single" w:sz="4" w:space="0" w:color="auto"/>
              <w:bottom w:val="nil"/>
              <w:right w:val="nil"/>
            </w:tcBorders>
            <w:noWrap/>
            <w:vAlign w:val="center"/>
            <w:hideMark/>
          </w:tcPr>
          <w:p w14:paraId="5EEB5645"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w:t>
            </w:r>
          </w:p>
        </w:tc>
        <w:tc>
          <w:tcPr>
            <w:tcW w:w="1094" w:type="dxa"/>
            <w:tcBorders>
              <w:top w:val="nil"/>
              <w:left w:val="nil"/>
              <w:bottom w:val="nil"/>
              <w:right w:val="nil"/>
            </w:tcBorders>
            <w:noWrap/>
            <w:vAlign w:val="center"/>
            <w:hideMark/>
          </w:tcPr>
          <w:p w14:paraId="05596F0F" w14:textId="77777777" w:rsidR="003C01A6" w:rsidRPr="009E372C" w:rsidRDefault="003C01A6" w:rsidP="003F01FC">
            <w:pPr>
              <w:keepNext/>
              <w:keepLines/>
              <w:spacing w:before="0" w:after="0"/>
              <w:jc w:val="center"/>
              <w:rPr>
                <w:rFonts w:ascii="Calibri" w:eastAsia="Times New Roman" w:hAnsi="Calibri" w:cs="Calibri"/>
                <w:b/>
                <w:bCs/>
                <w:color w:val="000000"/>
                <w:sz w:val="28"/>
                <w:szCs w:val="28"/>
                <w:lang w:eastAsia="en-GB"/>
              </w:rPr>
            </w:pPr>
            <w:r w:rsidRPr="009E372C">
              <w:rPr>
                <w:rFonts w:ascii="Calibri" w:eastAsia="Times New Roman" w:hAnsi="Calibri" w:cs="Calibri"/>
                <w:color w:val="000000"/>
                <w:lang w:eastAsia="en-GB"/>
              </w:rPr>
              <w:t>0</w:t>
            </w:r>
          </w:p>
        </w:tc>
        <w:tc>
          <w:tcPr>
            <w:tcW w:w="1257" w:type="dxa"/>
            <w:tcBorders>
              <w:top w:val="nil"/>
              <w:left w:val="nil"/>
              <w:bottom w:val="nil"/>
              <w:right w:val="nil"/>
            </w:tcBorders>
            <w:shd w:val="clear" w:color="auto" w:fill="FFFFFF"/>
            <w:noWrap/>
            <w:vAlign w:val="center"/>
            <w:hideMark/>
          </w:tcPr>
          <w:p w14:paraId="53064BB2"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1418" w:type="dxa"/>
            <w:vMerge/>
            <w:tcBorders>
              <w:top w:val="nil"/>
              <w:left w:val="nil"/>
              <w:bottom w:val="nil"/>
              <w:right w:val="nil"/>
            </w:tcBorders>
            <w:vAlign w:val="center"/>
            <w:hideMark/>
          </w:tcPr>
          <w:p w14:paraId="3392BCD0" w14:textId="77777777" w:rsidR="003C01A6" w:rsidRPr="009E372C" w:rsidRDefault="003C01A6" w:rsidP="003F01FC">
            <w:pPr>
              <w:spacing w:before="0" w:after="0"/>
              <w:rPr>
                <w:rFonts w:ascii="Calibri" w:eastAsia="Times New Roman" w:hAnsi="Calibri" w:cs="Calibri"/>
                <w:color w:val="000000"/>
                <w:lang w:eastAsia="en-GB"/>
              </w:rPr>
            </w:pPr>
          </w:p>
        </w:tc>
        <w:tc>
          <w:tcPr>
            <w:tcW w:w="1276" w:type="dxa"/>
            <w:tcBorders>
              <w:top w:val="nil"/>
              <w:left w:val="nil"/>
              <w:bottom w:val="nil"/>
              <w:right w:val="nil"/>
            </w:tcBorders>
            <w:shd w:val="clear" w:color="auto" w:fill="FFFFFF"/>
            <w:noWrap/>
            <w:vAlign w:val="center"/>
            <w:hideMark/>
          </w:tcPr>
          <w:p w14:paraId="1F62468A"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708" w:type="dxa"/>
            <w:tcBorders>
              <w:top w:val="nil"/>
              <w:left w:val="nil"/>
              <w:bottom w:val="nil"/>
              <w:right w:val="single" w:sz="4" w:space="0" w:color="auto"/>
            </w:tcBorders>
          </w:tcPr>
          <w:p w14:paraId="1838E0D8"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0DA36B30" w14:textId="77777777">
        <w:trPr>
          <w:trHeight w:hRule="exact" w:val="301"/>
        </w:trPr>
        <w:tc>
          <w:tcPr>
            <w:tcW w:w="1046" w:type="dxa"/>
            <w:gridSpan w:val="2"/>
            <w:tcBorders>
              <w:top w:val="nil"/>
              <w:left w:val="single" w:sz="4" w:space="0" w:color="auto"/>
              <w:bottom w:val="nil"/>
              <w:right w:val="nil"/>
            </w:tcBorders>
            <w:noWrap/>
            <w:vAlign w:val="center"/>
            <w:hideMark/>
          </w:tcPr>
          <w:p w14:paraId="505CDD36" w14:textId="77777777" w:rsidR="003C01A6" w:rsidRPr="009E372C" w:rsidRDefault="003C01A6" w:rsidP="003F01FC">
            <w:pPr>
              <w:keepNext/>
              <w:keepLines/>
              <w:spacing w:before="0" w:after="0"/>
              <w:jc w:val="center"/>
              <w:rPr>
                <w:rFonts w:ascii="Calibri" w:eastAsia="Times New Roman" w:hAnsi="Calibri" w:cs="Calibri"/>
                <w:b/>
                <w:bCs/>
                <w:color w:val="000000"/>
                <w:sz w:val="28"/>
                <w:szCs w:val="28"/>
                <w:lang w:eastAsia="en-GB"/>
              </w:rPr>
            </w:pPr>
            <w:r w:rsidRPr="009E372C">
              <w:rPr>
                <w:rFonts w:ascii="Calibri" w:eastAsia="Times New Roman" w:hAnsi="Calibri" w:cs="Calibri"/>
                <w:color w:val="000000"/>
                <w:lang w:eastAsia="en-GB"/>
              </w:rPr>
              <w:t>+</w:t>
            </w:r>
          </w:p>
        </w:tc>
        <w:tc>
          <w:tcPr>
            <w:tcW w:w="1094" w:type="dxa"/>
            <w:tcBorders>
              <w:top w:val="nil"/>
              <w:left w:val="nil"/>
              <w:bottom w:val="nil"/>
              <w:right w:val="nil"/>
            </w:tcBorders>
            <w:noWrap/>
            <w:vAlign w:val="center"/>
            <w:hideMark/>
          </w:tcPr>
          <w:p w14:paraId="159F3849" w14:textId="77777777" w:rsidR="003C01A6" w:rsidRPr="009E372C" w:rsidRDefault="003C01A6" w:rsidP="003F01FC">
            <w:pPr>
              <w:keepNext/>
              <w:keepLines/>
              <w:spacing w:before="0" w:after="0"/>
              <w:jc w:val="center"/>
              <w:rPr>
                <w:rFonts w:ascii="Calibri" w:eastAsia="Times New Roman" w:hAnsi="Calibri" w:cs="Calibri"/>
                <w:b/>
                <w:bCs/>
                <w:color w:val="000000"/>
                <w:sz w:val="28"/>
                <w:szCs w:val="28"/>
                <w:lang w:eastAsia="en-GB"/>
              </w:rPr>
            </w:pPr>
            <w:r w:rsidRPr="009E372C">
              <w:rPr>
                <w:rFonts w:ascii="Calibri" w:eastAsia="Times New Roman" w:hAnsi="Calibri" w:cs="Calibri"/>
                <w:b/>
                <w:bCs/>
                <w:color w:val="000000"/>
                <w:sz w:val="28"/>
                <w:szCs w:val="28"/>
                <w:lang w:eastAsia="en-GB"/>
              </w:rPr>
              <w:t>-</w:t>
            </w:r>
          </w:p>
        </w:tc>
        <w:tc>
          <w:tcPr>
            <w:tcW w:w="1257" w:type="dxa"/>
            <w:tcBorders>
              <w:top w:val="nil"/>
              <w:left w:val="nil"/>
              <w:bottom w:val="nil"/>
              <w:right w:val="nil"/>
            </w:tcBorders>
            <w:shd w:val="clear" w:color="auto" w:fill="FFFFFF"/>
            <w:noWrap/>
            <w:vAlign w:val="center"/>
            <w:hideMark/>
          </w:tcPr>
          <w:p w14:paraId="183F0FEE"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r w:rsidRPr="009E372C">
              <w:rPr>
                <w:rFonts w:ascii="Calibri" w:eastAsia="Times New Roman" w:hAnsi="Calibri" w:cs="Calibri"/>
                <w:color w:val="000000"/>
                <w:lang w:eastAsia="en-GB"/>
              </w:rPr>
              <w:t> </w:t>
            </w:r>
          </w:p>
        </w:tc>
        <w:tc>
          <w:tcPr>
            <w:tcW w:w="1418" w:type="dxa"/>
            <w:vMerge/>
            <w:tcBorders>
              <w:top w:val="nil"/>
              <w:left w:val="nil"/>
              <w:bottom w:val="nil"/>
              <w:right w:val="nil"/>
            </w:tcBorders>
            <w:vAlign w:val="center"/>
            <w:hideMark/>
          </w:tcPr>
          <w:p w14:paraId="4652D4E8" w14:textId="77777777" w:rsidR="003C01A6" w:rsidRPr="009E372C" w:rsidRDefault="003C01A6" w:rsidP="003F01FC">
            <w:pPr>
              <w:spacing w:before="0" w:after="0"/>
              <w:rPr>
                <w:rFonts w:ascii="Calibri" w:eastAsia="Times New Roman" w:hAnsi="Calibri" w:cs="Calibri"/>
                <w:color w:val="000000"/>
                <w:lang w:eastAsia="en-GB"/>
              </w:rPr>
            </w:pPr>
          </w:p>
        </w:tc>
        <w:tc>
          <w:tcPr>
            <w:tcW w:w="1276" w:type="dxa"/>
            <w:tcBorders>
              <w:top w:val="nil"/>
              <w:left w:val="nil"/>
              <w:bottom w:val="nil"/>
              <w:right w:val="nil"/>
            </w:tcBorders>
            <w:shd w:val="clear" w:color="auto" w:fill="92D050"/>
            <w:noWrap/>
            <w:vAlign w:val="center"/>
            <w:hideMark/>
          </w:tcPr>
          <w:p w14:paraId="72BEB201" w14:textId="77777777" w:rsidR="003C01A6" w:rsidRPr="009E372C" w:rsidRDefault="003C01A6" w:rsidP="003F01FC">
            <w:pPr>
              <w:keepNext/>
              <w:keepLines/>
              <w:spacing w:before="0" w:after="0"/>
              <w:jc w:val="center"/>
              <w:rPr>
                <w:rFonts w:ascii="Calibri" w:eastAsia="Times New Roman" w:hAnsi="Calibri" w:cs="Calibri"/>
                <w:b/>
                <w:bCs/>
                <w:color w:val="000000"/>
                <w:lang w:eastAsia="en-GB"/>
              </w:rPr>
            </w:pPr>
            <w:r w:rsidRPr="009E372C">
              <w:rPr>
                <w:rFonts w:ascii="Calibri" w:eastAsia="Times New Roman" w:hAnsi="Calibri" w:cs="Calibri"/>
                <w:b/>
                <w:bCs/>
                <w:color w:val="000000"/>
                <w:lang w:eastAsia="en-GB"/>
              </w:rPr>
              <w:t>3</w:t>
            </w:r>
          </w:p>
        </w:tc>
        <w:tc>
          <w:tcPr>
            <w:tcW w:w="708" w:type="dxa"/>
            <w:tcBorders>
              <w:top w:val="nil"/>
              <w:left w:val="nil"/>
              <w:bottom w:val="nil"/>
              <w:right w:val="single" w:sz="4" w:space="0" w:color="auto"/>
            </w:tcBorders>
          </w:tcPr>
          <w:p w14:paraId="18BFB585" w14:textId="77777777" w:rsidR="003C01A6" w:rsidRPr="009E372C" w:rsidRDefault="003C01A6" w:rsidP="003F01FC">
            <w:pPr>
              <w:keepNext/>
              <w:keepLines/>
              <w:spacing w:before="0" w:after="0"/>
              <w:jc w:val="center"/>
              <w:rPr>
                <w:rFonts w:ascii="Calibri" w:eastAsia="Times New Roman" w:hAnsi="Calibri" w:cs="Calibri"/>
                <w:color w:val="000000"/>
                <w:lang w:eastAsia="en-GB"/>
              </w:rPr>
            </w:pPr>
          </w:p>
        </w:tc>
      </w:tr>
      <w:tr w:rsidR="003C01A6" w:rsidRPr="009E372C" w14:paraId="2240D847" w14:textId="77777777">
        <w:trPr>
          <w:trHeight w:val="282"/>
        </w:trPr>
        <w:tc>
          <w:tcPr>
            <w:tcW w:w="853" w:type="dxa"/>
            <w:tcBorders>
              <w:top w:val="nil"/>
              <w:left w:val="single" w:sz="4" w:space="0" w:color="auto"/>
              <w:bottom w:val="nil"/>
              <w:right w:val="nil"/>
            </w:tcBorders>
          </w:tcPr>
          <w:p w14:paraId="5153C8EF" w14:textId="77777777" w:rsidR="003C01A6" w:rsidRPr="009E372C" w:rsidRDefault="003C01A6" w:rsidP="003F01FC">
            <w:pPr>
              <w:keepNext/>
              <w:keepLines/>
              <w:spacing w:before="0" w:after="0"/>
              <w:rPr>
                <w:rFonts w:ascii="Calibri" w:eastAsia="Times New Roman" w:hAnsi="Calibri" w:cs="Calibri"/>
                <w:color w:val="000000"/>
                <w:lang w:eastAsia="en-GB"/>
              </w:rPr>
            </w:pPr>
          </w:p>
        </w:tc>
        <w:tc>
          <w:tcPr>
            <w:tcW w:w="5946" w:type="dxa"/>
            <w:gridSpan w:val="6"/>
            <w:tcBorders>
              <w:top w:val="nil"/>
              <w:left w:val="nil"/>
              <w:bottom w:val="nil"/>
              <w:right w:val="single" w:sz="4" w:space="0" w:color="auto"/>
            </w:tcBorders>
            <w:noWrap/>
            <w:vAlign w:val="bottom"/>
            <w:hideMark/>
          </w:tcPr>
          <w:p w14:paraId="16505105" w14:textId="77777777" w:rsidR="003C01A6" w:rsidRPr="009E372C" w:rsidRDefault="003C01A6" w:rsidP="003F01FC">
            <w:pPr>
              <w:spacing w:before="0" w:after="0"/>
              <w:rPr>
                <w:rFonts w:ascii="Calibri" w:eastAsia="Times New Roman" w:hAnsi="Calibri" w:cs="Calibri"/>
                <w:color w:val="000000"/>
                <w:lang w:eastAsia="en-GB"/>
              </w:rPr>
            </w:pPr>
          </w:p>
        </w:tc>
      </w:tr>
      <w:tr w:rsidR="003C01A6" w:rsidRPr="009E372C" w14:paraId="3197AF5F" w14:textId="77777777">
        <w:trPr>
          <w:trHeight w:val="282"/>
        </w:trPr>
        <w:tc>
          <w:tcPr>
            <w:tcW w:w="6091" w:type="dxa"/>
            <w:gridSpan w:val="6"/>
            <w:tcBorders>
              <w:top w:val="nil"/>
              <w:left w:val="single" w:sz="4" w:space="0" w:color="auto"/>
              <w:bottom w:val="nil"/>
              <w:right w:val="nil"/>
            </w:tcBorders>
            <w:noWrap/>
            <w:vAlign w:val="center"/>
            <w:hideMark/>
          </w:tcPr>
          <w:p w14:paraId="2CB5DCC2" w14:textId="7569C2CD" w:rsidR="003C01A6" w:rsidRPr="009E372C" w:rsidRDefault="00B75595" w:rsidP="003F01FC">
            <w:pPr>
              <w:keepNext/>
              <w:keepLines/>
              <w:spacing w:before="0" w:after="0"/>
              <w:rPr>
                <w:rFonts w:ascii="Calibri" w:eastAsia="Times New Roman" w:hAnsi="Calibri" w:cs="Calibri"/>
                <w:i/>
                <w:iCs/>
                <w:color w:val="000000"/>
                <w:sz w:val="16"/>
                <w:szCs w:val="16"/>
                <w:lang w:eastAsia="en-GB"/>
              </w:rPr>
            </w:pPr>
            <w:r w:rsidRPr="009E372C">
              <w:rPr>
                <w:rFonts w:ascii="Calibri" w:eastAsia="Times New Roman" w:hAnsi="Calibri" w:cs="Calibri"/>
                <w:i/>
                <w:iCs/>
                <w:color w:val="000000"/>
                <w:sz w:val="16"/>
                <w:szCs w:val="16"/>
                <w:lang w:eastAsia="en-GB"/>
              </w:rPr>
              <w:t>0:</w:t>
            </w:r>
            <w:r w:rsidR="003C01A6" w:rsidRPr="009E372C">
              <w:rPr>
                <w:rFonts w:ascii="Calibri" w:eastAsia="Times New Roman" w:hAnsi="Calibri" w:cs="Calibri"/>
                <w:i/>
                <w:iCs/>
                <w:color w:val="000000"/>
                <w:sz w:val="16"/>
                <w:szCs w:val="16"/>
                <w:lang w:eastAsia="en-GB"/>
              </w:rPr>
              <w:t xml:space="preserve"> no difference in cost / health outcome</w:t>
            </w:r>
          </w:p>
        </w:tc>
        <w:tc>
          <w:tcPr>
            <w:tcW w:w="708" w:type="dxa"/>
            <w:tcBorders>
              <w:top w:val="nil"/>
              <w:left w:val="nil"/>
              <w:bottom w:val="nil"/>
              <w:right w:val="single" w:sz="4" w:space="0" w:color="auto"/>
            </w:tcBorders>
          </w:tcPr>
          <w:p w14:paraId="57E2C475" w14:textId="77777777" w:rsidR="003C01A6" w:rsidRPr="009E372C" w:rsidRDefault="003C01A6" w:rsidP="003F01FC">
            <w:pPr>
              <w:keepNext/>
              <w:keepLines/>
              <w:spacing w:before="0" w:after="0"/>
              <w:rPr>
                <w:rFonts w:ascii="Times New Roman" w:eastAsia="Times New Roman" w:hAnsi="Times New Roman"/>
                <w:sz w:val="20"/>
                <w:szCs w:val="20"/>
                <w:lang w:eastAsia="en-GB"/>
              </w:rPr>
            </w:pPr>
          </w:p>
        </w:tc>
      </w:tr>
      <w:tr w:rsidR="003C01A6" w:rsidRPr="009E372C" w14:paraId="165BCEF8" w14:textId="77777777">
        <w:trPr>
          <w:trHeight w:val="80"/>
        </w:trPr>
        <w:tc>
          <w:tcPr>
            <w:tcW w:w="6091" w:type="dxa"/>
            <w:gridSpan w:val="6"/>
            <w:tcBorders>
              <w:top w:val="nil"/>
              <w:left w:val="single" w:sz="4" w:space="0" w:color="auto"/>
              <w:bottom w:val="single" w:sz="4" w:space="0" w:color="auto"/>
              <w:right w:val="nil"/>
            </w:tcBorders>
            <w:noWrap/>
            <w:vAlign w:val="center"/>
            <w:hideMark/>
          </w:tcPr>
          <w:p w14:paraId="232F9473" w14:textId="554B6BC5" w:rsidR="003C01A6" w:rsidRPr="009E372C" w:rsidRDefault="007C7714" w:rsidP="003F01FC">
            <w:pPr>
              <w:keepNext/>
              <w:keepLines/>
              <w:spacing w:before="0" w:after="0"/>
              <w:rPr>
                <w:rFonts w:ascii="Calibri" w:eastAsia="Times New Roman" w:hAnsi="Calibri" w:cs="Calibri"/>
                <w:i/>
                <w:iCs/>
                <w:color w:val="000000"/>
                <w:sz w:val="16"/>
                <w:szCs w:val="16"/>
                <w:lang w:eastAsia="en-GB"/>
              </w:rPr>
            </w:pPr>
            <w:r w:rsidRPr="009E372C">
              <w:rPr>
                <w:rFonts w:ascii="Calibri" w:eastAsia="Times New Roman" w:hAnsi="Calibri" w:cs="Calibri"/>
                <w:i/>
                <w:iCs/>
                <w:color w:val="000000"/>
                <w:sz w:val="16"/>
                <w:szCs w:val="16"/>
                <w:lang w:eastAsia="en-GB"/>
              </w:rPr>
              <w:t>-:</w:t>
            </w:r>
            <w:r w:rsidR="003C01A6" w:rsidRPr="009E372C">
              <w:rPr>
                <w:rFonts w:ascii="Calibri" w:eastAsia="Times New Roman" w:hAnsi="Calibri" w:cs="Calibri"/>
                <w:i/>
                <w:iCs/>
                <w:color w:val="000000"/>
                <w:sz w:val="16"/>
                <w:szCs w:val="16"/>
                <w:lang w:eastAsia="en-GB"/>
              </w:rPr>
              <w:t xml:space="preserve"> decrease (cost) / decline (health outcome)</w:t>
            </w:r>
          </w:p>
          <w:p w14:paraId="735EB772" w14:textId="77777777" w:rsidR="003C01A6" w:rsidRPr="009E372C" w:rsidRDefault="003C01A6" w:rsidP="003F01FC">
            <w:pPr>
              <w:keepNext/>
              <w:keepLines/>
              <w:spacing w:before="0" w:after="0"/>
              <w:rPr>
                <w:rFonts w:ascii="Calibri" w:eastAsia="Times New Roman" w:hAnsi="Calibri" w:cs="Calibri"/>
                <w:i/>
                <w:iCs/>
                <w:color w:val="000000"/>
                <w:sz w:val="16"/>
                <w:szCs w:val="16"/>
                <w:lang w:eastAsia="en-GB"/>
              </w:rPr>
            </w:pPr>
            <w:r w:rsidRPr="009E372C">
              <w:rPr>
                <w:rFonts w:ascii="Calibri" w:eastAsia="Times New Roman" w:hAnsi="Calibri" w:cs="Calibri"/>
                <w:i/>
                <w:iCs/>
                <w:color w:val="000000"/>
                <w:sz w:val="16"/>
                <w:szCs w:val="16"/>
                <w:lang w:eastAsia="en-GB"/>
              </w:rPr>
              <w:t>+=increase (cost)/ improvement (health outcome)</w:t>
            </w:r>
          </w:p>
          <w:p w14:paraId="13B08F0C" w14:textId="77777777" w:rsidR="003C01A6" w:rsidRPr="009E372C" w:rsidRDefault="003C01A6" w:rsidP="003F01FC">
            <w:pPr>
              <w:keepNext/>
              <w:keepLines/>
              <w:spacing w:before="0" w:after="0"/>
              <w:rPr>
                <w:rFonts w:ascii="Calibri" w:eastAsia="Times New Roman" w:hAnsi="Calibri" w:cs="Calibri"/>
                <w:i/>
                <w:iCs/>
                <w:color w:val="000000"/>
                <w:sz w:val="16"/>
                <w:szCs w:val="16"/>
                <w:lang w:eastAsia="en-GB"/>
              </w:rPr>
            </w:pPr>
            <w:r w:rsidRPr="009E372C">
              <w:rPr>
                <w:rFonts w:ascii="Calibri" w:eastAsia="Times New Roman" w:hAnsi="Calibri" w:cs="Calibri"/>
                <w:i/>
                <w:iCs/>
                <w:color w:val="000000"/>
                <w:sz w:val="16"/>
                <w:szCs w:val="16"/>
                <w:lang w:eastAsia="en-GB"/>
              </w:rPr>
              <w:t>n= the number of studies with a particular combination of change in health outcome and cost (staff cost only or net cost)</w:t>
            </w:r>
          </w:p>
        </w:tc>
        <w:tc>
          <w:tcPr>
            <w:tcW w:w="708" w:type="dxa"/>
            <w:tcBorders>
              <w:top w:val="nil"/>
              <w:left w:val="nil"/>
              <w:bottom w:val="single" w:sz="4" w:space="0" w:color="auto"/>
              <w:right w:val="single" w:sz="4" w:space="0" w:color="auto"/>
            </w:tcBorders>
          </w:tcPr>
          <w:p w14:paraId="776C71EF" w14:textId="77777777" w:rsidR="003C01A6" w:rsidRPr="009E372C" w:rsidRDefault="003C01A6" w:rsidP="003F01FC">
            <w:pPr>
              <w:keepNext/>
              <w:keepLines/>
              <w:spacing w:before="0" w:after="0"/>
              <w:rPr>
                <w:rFonts w:ascii="Times New Roman" w:eastAsia="Times New Roman" w:hAnsi="Times New Roman"/>
                <w:sz w:val="20"/>
                <w:szCs w:val="20"/>
                <w:lang w:eastAsia="en-GB"/>
              </w:rPr>
            </w:pPr>
          </w:p>
        </w:tc>
      </w:tr>
    </w:tbl>
    <w:p w14:paraId="5B1FBE5C" w14:textId="2D7B48A3" w:rsidR="003C01A6" w:rsidRPr="00361B93" w:rsidRDefault="003C01A6" w:rsidP="003C01A6">
      <w:pPr>
        <w:keepNext/>
        <w:keepLines/>
        <w:spacing w:after="0"/>
        <w:rPr>
          <w:rFonts w:ascii="Calibri" w:hAnsi="Calibri"/>
          <w:iCs/>
          <w:sz w:val="18"/>
          <w:szCs w:val="18"/>
        </w:rPr>
      </w:pPr>
      <w:bookmarkStart w:id="35" w:name="_Ref120178750"/>
      <w:bookmarkStart w:id="36" w:name="_Toc145089788"/>
      <w:bookmarkStart w:id="37" w:name="_Toc145254412"/>
      <w:bookmarkStart w:id="38" w:name="_Toc183706383"/>
      <w:r w:rsidRPr="00361B93">
        <w:rPr>
          <w:rFonts w:ascii="Calibri" w:hAnsi="Calibri"/>
          <w:iCs/>
          <w:sz w:val="18"/>
          <w:szCs w:val="18"/>
        </w:rPr>
        <w:t xml:space="preserve">Figure </w:t>
      </w:r>
      <w:r w:rsidRPr="00361B93">
        <w:rPr>
          <w:iCs/>
        </w:rPr>
        <w:fldChar w:fldCharType="begin"/>
      </w:r>
      <w:r w:rsidRPr="00361B93">
        <w:rPr>
          <w:rFonts w:ascii="Calibri" w:hAnsi="Calibri"/>
          <w:iCs/>
          <w:sz w:val="18"/>
          <w:szCs w:val="18"/>
        </w:rPr>
        <w:instrText xml:space="preserve"> SEQ Figure \* ARABIC </w:instrText>
      </w:r>
      <w:r w:rsidRPr="00361B93">
        <w:rPr>
          <w:iCs/>
        </w:rPr>
        <w:fldChar w:fldCharType="separate"/>
      </w:r>
      <w:r w:rsidR="00F33A7D">
        <w:rPr>
          <w:rFonts w:ascii="Calibri" w:hAnsi="Calibri"/>
          <w:iCs/>
          <w:noProof/>
          <w:sz w:val="18"/>
          <w:szCs w:val="18"/>
        </w:rPr>
        <w:t>1</w:t>
      </w:r>
      <w:r w:rsidRPr="00361B93">
        <w:rPr>
          <w:iCs/>
        </w:rPr>
        <w:fldChar w:fldCharType="end"/>
      </w:r>
      <w:bookmarkEnd w:id="35"/>
      <w:r w:rsidRPr="00361B93">
        <w:rPr>
          <w:rFonts w:ascii="Calibri" w:hAnsi="Calibri"/>
          <w:iCs/>
          <w:sz w:val="18"/>
          <w:szCs w:val="18"/>
        </w:rPr>
        <w:t>: hierarchical matrix to summarise findings &amp; economic conclusions from</w:t>
      </w:r>
      <w:bookmarkEnd w:id="36"/>
      <w:bookmarkEnd w:id="37"/>
      <w:bookmarkEnd w:id="38"/>
      <w:r w:rsidRPr="00361B93">
        <w:rPr>
          <w:rFonts w:ascii="Calibri" w:hAnsi="Calibri"/>
          <w:iCs/>
          <w:sz w:val="18"/>
          <w:szCs w:val="18"/>
        </w:rPr>
        <w:t xml:space="preserve"> </w:t>
      </w:r>
    </w:p>
    <w:p w14:paraId="24D4E4C4" w14:textId="34771A43" w:rsidR="003C01A6" w:rsidRPr="00F06DEC" w:rsidRDefault="003C01A6" w:rsidP="003F01FC">
      <w:pPr>
        <w:keepLines/>
        <w:spacing w:after="0"/>
        <w:rPr>
          <w:rFonts w:ascii="Calibri" w:hAnsi="Calibri"/>
          <w:iCs/>
          <w:sz w:val="18"/>
          <w:szCs w:val="18"/>
        </w:rPr>
      </w:pPr>
      <w:r w:rsidRPr="00361B93">
        <w:rPr>
          <w:rFonts w:ascii="Calibri" w:hAnsi="Calibri"/>
          <w:iCs/>
          <w:sz w:val="18"/>
          <w:szCs w:val="18"/>
        </w:rPr>
        <w:t xml:space="preserve">economic studies of nurse staffing </w:t>
      </w:r>
      <w:r w:rsidR="007C7714" w:rsidRPr="00361B93">
        <w:rPr>
          <w:rFonts w:ascii="Calibri" w:hAnsi="Calibri"/>
          <w:iCs/>
          <w:sz w:val="18"/>
          <w:szCs w:val="18"/>
        </w:rPr>
        <w:t>/ skill</w:t>
      </w:r>
      <w:r w:rsidRPr="00361B93">
        <w:rPr>
          <w:rFonts w:ascii="Calibri" w:hAnsi="Calibri"/>
          <w:iCs/>
          <w:sz w:val="18"/>
          <w:szCs w:val="18"/>
        </w:rPr>
        <w:t>-mix increase</w:t>
      </w:r>
    </w:p>
    <w:p w14:paraId="1658EABA" w14:textId="65E459C6" w:rsidR="003C01A6" w:rsidRPr="009E372C" w:rsidRDefault="003C01A6" w:rsidP="003C01A6">
      <w:pPr>
        <w:pStyle w:val="BodyText"/>
        <w:rPr>
          <w:lang w:eastAsia="en-GB"/>
        </w:rPr>
      </w:pPr>
      <w:r w:rsidRPr="009E372C">
        <w:rPr>
          <w:lang w:eastAsia="en-GB"/>
        </w:rPr>
        <w:t xml:space="preserve">We were able to extract or calculate mortality-based cost-effectiveness estimates from 8 studies, and these are summarised, alongside the 2021 per capita gross domestic product of the country providing the estimate in </w:t>
      </w:r>
      <w:r w:rsidRPr="009E372C">
        <w:rPr>
          <w:lang w:eastAsia="en-GB"/>
        </w:rPr>
        <w:fldChar w:fldCharType="begin"/>
      </w:r>
      <w:r w:rsidRPr="009E372C">
        <w:rPr>
          <w:lang w:eastAsia="en-GB"/>
        </w:rPr>
        <w:instrText xml:space="preserve"> REF _Ref142988393 \h  \* MERGEFORMAT </w:instrText>
      </w:r>
      <w:r w:rsidRPr="009E372C">
        <w:rPr>
          <w:lang w:eastAsia="en-GB"/>
        </w:rPr>
      </w:r>
      <w:r w:rsidRPr="009E372C">
        <w:rPr>
          <w:lang w:eastAsia="en-GB"/>
        </w:rPr>
        <w:fldChar w:fldCharType="separate"/>
      </w:r>
      <w:r w:rsidR="00F33A7D" w:rsidRPr="009E372C">
        <w:t xml:space="preserve">Table </w:t>
      </w:r>
      <w:r w:rsidR="00F33A7D">
        <w:rPr>
          <w:noProof/>
        </w:rPr>
        <w:t>2</w:t>
      </w:r>
      <w:r w:rsidRPr="009E372C">
        <w:rPr>
          <w:lang w:eastAsia="en-GB"/>
        </w:rPr>
        <w:fldChar w:fldCharType="end"/>
      </w:r>
      <w:r w:rsidRPr="009E372C">
        <w:rPr>
          <w:lang w:eastAsia="en-GB"/>
        </w:rPr>
        <w:t xml:space="preserve">.  Twigg et al </w:t>
      </w:r>
      <w:r w:rsidRPr="009E372C">
        <w:rPr>
          <w:lang w:eastAsia="en-GB"/>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lang w:eastAsia="en-GB"/>
        </w:rPr>
        <w:instrText xml:space="preserve"> ADDIN EN.CITE </w:instrText>
      </w:r>
      <w:r w:rsidR="00D156F9">
        <w:rPr>
          <w:lang w:eastAsia="en-GB"/>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lang w:eastAsia="en-GB"/>
        </w:rPr>
        <w:instrText xml:space="preserve"> ADDIN EN.CITE.DATA </w:instrText>
      </w:r>
      <w:r w:rsidR="00D156F9">
        <w:rPr>
          <w:lang w:eastAsia="en-GB"/>
        </w:rPr>
      </w:r>
      <w:r w:rsidR="00D156F9">
        <w:rPr>
          <w:lang w:eastAsia="en-GB"/>
        </w:rPr>
        <w:fldChar w:fldCharType="end"/>
      </w:r>
      <w:r w:rsidRPr="009E372C">
        <w:rPr>
          <w:lang w:eastAsia="en-GB"/>
        </w:rPr>
      </w:r>
      <w:r w:rsidRPr="009E372C">
        <w:rPr>
          <w:lang w:eastAsia="en-GB"/>
        </w:rPr>
        <w:fldChar w:fldCharType="separate"/>
      </w:r>
      <w:r w:rsidR="00CE229B" w:rsidRPr="00CE229B">
        <w:rPr>
          <w:noProof/>
          <w:vertAlign w:val="superscript"/>
          <w:lang w:eastAsia="en-GB"/>
        </w:rPr>
        <w:t>80</w:t>
      </w:r>
      <w:r w:rsidRPr="009E372C">
        <w:rPr>
          <w:lang w:eastAsia="en-GB"/>
        </w:rPr>
        <w:fldChar w:fldCharType="end"/>
      </w:r>
      <w:r w:rsidRPr="009E372C">
        <w:rPr>
          <w:lang w:eastAsia="en-GB"/>
        </w:rPr>
        <w:t xml:space="preserve"> and Van den Heede et al.</w:t>
      </w:r>
      <w:r w:rsidRPr="009E372C">
        <w:rPr>
          <w:lang w:eastAsia="en-GB"/>
        </w:rPr>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Pr>
          <w:lang w:eastAsia="en-GB"/>
        </w:rPr>
        <w:instrText xml:space="preserve"> ADDIN EN.CITE </w:instrText>
      </w:r>
      <w:r w:rsidR="00436065">
        <w:rPr>
          <w:lang w:eastAsia="en-GB"/>
        </w:rPr>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Pr>
          <w:lang w:eastAsia="en-GB"/>
        </w:rPr>
        <w:instrText xml:space="preserve"> ADDIN EN.CITE.DATA </w:instrText>
      </w:r>
      <w:r w:rsidR="00436065">
        <w:rPr>
          <w:lang w:eastAsia="en-GB"/>
        </w:rPr>
      </w:r>
      <w:r w:rsidR="00436065">
        <w:rPr>
          <w:lang w:eastAsia="en-GB"/>
        </w:rPr>
        <w:fldChar w:fldCharType="end"/>
      </w:r>
      <w:r w:rsidRPr="009E372C">
        <w:rPr>
          <w:lang w:eastAsia="en-GB"/>
        </w:rPr>
      </w:r>
      <w:r w:rsidRPr="009E372C">
        <w:rPr>
          <w:lang w:eastAsia="en-GB"/>
        </w:rPr>
        <w:fldChar w:fldCharType="separate"/>
      </w:r>
      <w:r w:rsidR="00CE229B" w:rsidRPr="00CE229B">
        <w:rPr>
          <w:noProof/>
          <w:vertAlign w:val="superscript"/>
          <w:lang w:eastAsia="en-GB"/>
        </w:rPr>
        <w:t>81</w:t>
      </w:r>
      <w:r w:rsidRPr="009E372C">
        <w:rPr>
          <w:lang w:eastAsia="en-GB"/>
        </w:rPr>
        <w:fldChar w:fldCharType="end"/>
      </w:r>
      <w:r w:rsidRPr="009E372C">
        <w:rPr>
          <w:lang w:eastAsia="en-GB"/>
        </w:rPr>
        <w:t xml:space="preserve"> provide cost per life year. In both cases the cost per life year is far below per capita gross domestic product and adjustment for loss of utility (quality) is unlikely to substantively alter the conclusions that the staffing increases (in Australian general medical / surgical units and Belgium cardiac units respectively) are likely to be cost-effective at a gross domestic product-based threshold. McHugh’s finding that staff increases lead to improved outcomes and net cost reductions mean that the decision to implement a mandatory minimum staffing policy (and the resulting staff increases) dominate. For four studies in US and UK general medicine / surgery </w:t>
      </w:r>
      <w:r w:rsidRPr="009E372C">
        <w:rPr>
          <w:rFonts w:ascii="Calibri" w:hAnsi="Calibri" w:cs="Calibri"/>
          <w:color w:val="000000"/>
          <w:sz w:val="16"/>
          <w:szCs w:val="16"/>
        </w:rPr>
        <w:t xml:space="preserve"> </w:t>
      </w:r>
      <w:r w:rsidRPr="009E372C">
        <w:rPr>
          <w:rFonts w:ascii="Calibri" w:hAnsi="Calibri" w:cs="Calibri"/>
          <w:color w:val="000000"/>
          <w:sz w:val="16"/>
          <w:szCs w:val="16"/>
        </w:rPr>
        <w:fldChar w:fldCharType="begin"/>
      </w:r>
      <w:r w:rsidR="00D156F9">
        <w:rPr>
          <w:rFonts w:ascii="Calibri" w:hAnsi="Calibri" w:cs="Calibri"/>
          <w:color w:val="000000"/>
          <w:sz w:val="16"/>
          <w:szCs w:val="16"/>
        </w:rPr>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Pr="009E372C">
        <w:rPr>
          <w:rFonts w:ascii="Calibri" w:hAnsi="Calibri" w:cs="Calibri"/>
          <w:color w:val="000000"/>
          <w:sz w:val="16"/>
          <w:szCs w:val="16"/>
        </w:rPr>
        <w:fldChar w:fldCharType="separate"/>
      </w:r>
      <w:r w:rsidRPr="009E372C">
        <w:rPr>
          <w:rFonts w:ascii="Calibri" w:hAnsi="Calibri" w:cs="Calibri"/>
          <w:noProof/>
          <w:color w:val="000000"/>
          <w:sz w:val="16"/>
          <w:szCs w:val="16"/>
          <w:vertAlign w:val="superscript"/>
        </w:rPr>
        <w:t>19</w:t>
      </w:r>
      <w:r w:rsidRPr="009E372C">
        <w:rPr>
          <w:rFonts w:ascii="Calibri" w:hAnsi="Calibri" w:cs="Calibri"/>
          <w:color w:val="000000"/>
          <w:sz w:val="16"/>
          <w:szCs w:val="16"/>
        </w:rPr>
        <w:fldChar w:fldCharType="end"/>
      </w:r>
      <w:r w:rsidRPr="009E372C">
        <w:rPr>
          <w:rFonts w:ascii="Calibri" w:hAnsi="Calibri" w:cs="Calibri"/>
          <w:color w:val="000000"/>
          <w:sz w:val="16"/>
          <w:szCs w:val="16"/>
        </w:rPr>
        <w:t xml:space="preserve"> </w:t>
      </w:r>
      <w:r w:rsidRPr="009E372C">
        <w:rPr>
          <w:rFonts w:ascii="Calibri" w:hAnsi="Calibri" w:cs="Calibri"/>
          <w:color w:val="000000"/>
          <w:sz w:val="16"/>
          <w:szCs w:val="16"/>
        </w:rPr>
        <w:fldChar w:fldCharType="begin">
          <w:fldData xml:space="preserve">PEVuZE5vdGU+PENpdGU+PEF1dGhvcj5HcmlmZml0aHM8L0F1dGhvcj48WWVhcj4yMDIwPC9ZZWFy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</w:fldData>
        </w:fldChar>
      </w:r>
      <w:r w:rsidR="00D156F9">
        <w:rPr>
          <w:rFonts w:ascii="Calibri" w:hAnsi="Calibri" w:cs="Calibri"/>
          <w:color w:val="000000"/>
          <w:sz w:val="16"/>
          <w:szCs w:val="16"/>
        </w:rPr>
        <w:instrText xml:space="preserve"> ADDIN EN.CITE </w:instrText>
      </w:r>
      <w:r w:rsidR="00D156F9">
        <w:rPr>
          <w:rFonts w:ascii="Calibri" w:hAnsi="Calibri" w:cs="Calibri"/>
          <w:color w:val="000000"/>
          <w:sz w:val="16"/>
          <w:szCs w:val="16"/>
        </w:rPr>
        <w:fldChar w:fldCharType="begin">
          <w:fldData xml:space="preserve">PEVuZE5vdGU+PENpdGU+PEF1dGhvcj5HcmlmZml0aHM8L0F1dGhvcj48WWVhcj4yMDIwPC9ZZWFy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</w:fldData>
        </w:fldChar>
      </w:r>
      <w:r w:rsidR="00D156F9">
        <w:rPr>
          <w:rFonts w:ascii="Calibri" w:hAnsi="Calibri" w:cs="Calibri"/>
          <w:color w:val="000000"/>
          <w:sz w:val="16"/>
          <w:szCs w:val="16"/>
        </w:rPr>
        <w:instrText xml:space="preserve"> ADDIN EN.CITE.DATA </w:instrText>
      </w:r>
      <w:r w:rsidR="00D156F9">
        <w:rPr>
          <w:rFonts w:ascii="Calibri" w:hAnsi="Calibri" w:cs="Calibri"/>
          <w:color w:val="000000"/>
          <w:sz w:val="16"/>
          <w:szCs w:val="16"/>
        </w:rPr>
      </w:r>
      <w:r w:rsidR="00D156F9">
        <w:rPr>
          <w:rFonts w:ascii="Calibri" w:hAnsi="Calibri" w:cs="Calibri"/>
          <w:color w:val="000000"/>
          <w:sz w:val="16"/>
          <w:szCs w:val="16"/>
        </w:rPr>
        <w:fldChar w:fldCharType="end"/>
      </w:r>
      <w:r w:rsidRPr="009E372C">
        <w:rPr>
          <w:rFonts w:ascii="Calibri" w:hAnsi="Calibri" w:cs="Calibri"/>
          <w:color w:val="000000"/>
          <w:sz w:val="16"/>
          <w:szCs w:val="16"/>
        </w:rPr>
      </w:r>
      <w:r w:rsidRPr="009E372C">
        <w:rPr>
          <w:rFonts w:ascii="Calibri" w:hAnsi="Calibri" w:cs="Calibri"/>
          <w:color w:val="000000"/>
          <w:sz w:val="16"/>
          <w:szCs w:val="16"/>
        </w:rPr>
        <w:fldChar w:fldCharType="separate"/>
      </w:r>
      <w:r w:rsidR="00CE229B" w:rsidRPr="00CE229B">
        <w:rPr>
          <w:rFonts w:ascii="Calibri" w:hAnsi="Calibri" w:cs="Calibri"/>
          <w:noProof/>
          <w:color w:val="000000"/>
          <w:sz w:val="16"/>
          <w:szCs w:val="16"/>
          <w:vertAlign w:val="superscript"/>
        </w:rPr>
        <w:t>15 79</w:t>
      </w:r>
      <w:r w:rsidRPr="009E372C">
        <w:rPr>
          <w:rFonts w:ascii="Calibri" w:hAnsi="Calibri" w:cs="Calibri"/>
          <w:color w:val="000000"/>
          <w:sz w:val="16"/>
          <w:szCs w:val="16"/>
        </w:rPr>
        <w:fldChar w:fldCharType="end"/>
      </w:r>
      <w:r w:rsidRPr="009E372C">
        <w:rPr>
          <w:rFonts w:ascii="Calibri" w:hAnsi="Calibri" w:cs="Calibri"/>
          <w:color w:val="000000"/>
          <w:sz w:val="16"/>
          <w:szCs w:val="16"/>
        </w:rPr>
        <w:t xml:space="preserve">  </w:t>
      </w:r>
      <w:r w:rsidRPr="009E372C">
        <w:rPr>
          <w:rFonts w:ascii="Calibri" w:hAnsi="Calibri" w:cs="Calibri"/>
          <w:color w:val="000000"/>
          <w:sz w:val="16"/>
          <w:szCs w:val="16"/>
        </w:rPr>
        <w:fldChar w:fldCharType="begin">
          <w:fldData xml:space="preserve">PEVuZE5vdGU+PENpdGU+PEF1dGhvcj5MYXNhdGVyPC9BdXRob3I+PFllYXI+MjAyMTwvWWVhcj48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</w:fldData>
        </w:fldChar>
      </w:r>
      <w:r w:rsidR="00436065">
        <w:rPr>
          <w:rFonts w:ascii="Calibri" w:hAnsi="Calibri" w:cs="Calibri"/>
          <w:color w:val="000000"/>
          <w:sz w:val="16"/>
          <w:szCs w:val="16"/>
        </w:rPr>
        <w:instrText xml:space="preserve"> ADDIN EN.CITE </w:instrText>
      </w:r>
      <w:r w:rsidR="00436065">
        <w:rPr>
          <w:rFonts w:ascii="Calibri" w:hAnsi="Calibri" w:cs="Calibri"/>
          <w:color w:val="000000"/>
          <w:sz w:val="16"/>
          <w:szCs w:val="16"/>
        </w:rPr>
        <w:fldChar w:fldCharType="begin">
          <w:fldData xml:space="preserve">PEVuZE5vdGU+PENpdGU+PEF1dGhvcj5MYXNhdGVyPC9BdXRob3I+PFllYXI+MjAyMTwvWWVhcj48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</w:fldData>
        </w:fldChar>
      </w:r>
      <w:r w:rsidR="00436065">
        <w:rPr>
          <w:rFonts w:ascii="Calibri" w:hAnsi="Calibri" w:cs="Calibri"/>
          <w:color w:val="000000"/>
          <w:sz w:val="16"/>
          <w:szCs w:val="16"/>
        </w:rPr>
        <w:instrText xml:space="preserve"> ADDIN EN.CITE.DATA </w:instrText>
      </w:r>
      <w:r w:rsidR="00436065">
        <w:rPr>
          <w:rFonts w:ascii="Calibri" w:hAnsi="Calibri" w:cs="Calibri"/>
          <w:color w:val="000000"/>
          <w:sz w:val="16"/>
          <w:szCs w:val="16"/>
        </w:rPr>
      </w:r>
      <w:r w:rsidR="00436065">
        <w:rPr>
          <w:rFonts w:ascii="Calibri" w:hAnsi="Calibri" w:cs="Calibri"/>
          <w:color w:val="000000"/>
          <w:sz w:val="16"/>
          <w:szCs w:val="16"/>
        </w:rPr>
        <w:fldChar w:fldCharType="end"/>
      </w:r>
      <w:r w:rsidRPr="009E372C">
        <w:rPr>
          <w:rFonts w:ascii="Calibri" w:hAnsi="Calibri" w:cs="Calibri"/>
          <w:color w:val="000000"/>
          <w:sz w:val="16"/>
          <w:szCs w:val="16"/>
        </w:rPr>
      </w:r>
      <w:r w:rsidRPr="009E372C">
        <w:rPr>
          <w:rFonts w:ascii="Calibri" w:hAnsi="Calibri" w:cs="Calibri"/>
          <w:color w:val="000000"/>
          <w:sz w:val="16"/>
          <w:szCs w:val="16"/>
        </w:rPr>
        <w:fldChar w:fldCharType="separate"/>
      </w:r>
      <w:r w:rsidR="00CE229B" w:rsidRPr="00CE229B">
        <w:rPr>
          <w:rFonts w:ascii="Calibri" w:hAnsi="Calibri" w:cs="Calibri"/>
          <w:noProof/>
          <w:color w:val="000000"/>
          <w:sz w:val="16"/>
          <w:szCs w:val="16"/>
          <w:vertAlign w:val="superscript"/>
        </w:rPr>
        <w:t>70 71</w:t>
      </w:r>
      <w:r w:rsidRPr="009E372C">
        <w:rPr>
          <w:rFonts w:ascii="Calibri" w:hAnsi="Calibri" w:cs="Calibri"/>
          <w:color w:val="000000"/>
          <w:sz w:val="16"/>
          <w:szCs w:val="16"/>
        </w:rPr>
        <w:fldChar w:fldCharType="end"/>
      </w:r>
      <w:r w:rsidRPr="009E372C">
        <w:rPr>
          <w:lang w:eastAsia="en-GB"/>
        </w:rPr>
        <w:t xml:space="preserve"> the ratio between per capita gross domestic product / cost per life saved ranged from 0.3</w:t>
      </w:r>
      <w:r w:rsidRPr="009E372C">
        <w:rPr>
          <w:lang w:eastAsia="en-GB"/>
        </w:rPr>
        <w:fldChar w:fldCharType="begin">
          <w:fldData xml:space="preserve">PEVuZE5vdGU+PENpdGU+PEF1dGhvcj5MYXNhdGVyPC9BdXRob3I+PFllYXI+MjAyMTwvWWVhcj48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436065">
        <w:rPr>
          <w:lang w:eastAsia="en-GB"/>
        </w:rPr>
        <w:instrText xml:space="preserve"> ADDIN EN.CITE </w:instrText>
      </w:r>
      <w:r w:rsidR="00436065">
        <w:rPr>
          <w:lang w:eastAsia="en-GB"/>
        </w:rPr>
        <w:fldChar w:fldCharType="begin">
          <w:fldData xml:space="preserve">PEVuZE5vdGU+PENpdGU+PEF1dGhvcj5MYXNhdGVyPC9BdXRob3I+PFllYXI+MjAyMTwvWWVhcj48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436065">
        <w:rPr>
          <w:lang w:eastAsia="en-GB"/>
        </w:rPr>
        <w:instrText xml:space="preserve"> ADDIN EN.CITE.DATA </w:instrText>
      </w:r>
      <w:r w:rsidR="00436065">
        <w:rPr>
          <w:lang w:eastAsia="en-GB"/>
        </w:rPr>
      </w:r>
      <w:r w:rsidR="00436065">
        <w:rPr>
          <w:lang w:eastAsia="en-GB"/>
        </w:rPr>
        <w:fldChar w:fldCharType="end"/>
      </w:r>
      <w:r w:rsidRPr="009E372C">
        <w:rPr>
          <w:lang w:eastAsia="en-GB"/>
        </w:rPr>
      </w:r>
      <w:r w:rsidRPr="009E372C">
        <w:rPr>
          <w:lang w:eastAsia="en-GB"/>
        </w:rPr>
        <w:fldChar w:fldCharType="separate"/>
      </w:r>
      <w:r w:rsidR="00CE229B" w:rsidRPr="00CE229B">
        <w:rPr>
          <w:noProof/>
          <w:vertAlign w:val="superscript"/>
          <w:lang w:eastAsia="en-GB"/>
        </w:rPr>
        <w:t>71</w:t>
      </w:r>
      <w:r w:rsidRPr="009E372C">
        <w:rPr>
          <w:lang w:eastAsia="en-GB"/>
        </w:rPr>
        <w:fldChar w:fldCharType="end"/>
      </w:r>
      <w:r w:rsidRPr="009E372C">
        <w:rPr>
          <w:lang w:eastAsia="en-GB"/>
        </w:rPr>
        <w:t xml:space="preserve"> to 3.2.</w:t>
      </w:r>
      <w:r w:rsidRPr="009E372C">
        <w:rPr>
          <w:lang w:eastAsia="en-GB"/>
        </w:rPr>
        <w:fldChar w:fldCharType="begin">
          <w:fldData xml:space="preserve">PEVuZE5vdGU+PENpdGU+PEF1dGhvcj5MYXNhdGVyPC9BdXRob3I+PFllYXI+MjAyMTwvWWVhcj48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</w:fldData>
        </w:fldChar>
      </w:r>
      <w:r w:rsidR="00436065">
        <w:rPr>
          <w:lang w:eastAsia="en-GB"/>
        </w:rPr>
        <w:instrText xml:space="preserve"> ADDIN EN.CITE </w:instrText>
      </w:r>
      <w:r w:rsidR="00436065">
        <w:rPr>
          <w:lang w:eastAsia="en-GB"/>
        </w:rPr>
        <w:fldChar w:fldCharType="begin">
          <w:fldData xml:space="preserve">PEVuZE5vdGU+PENpdGU+PEF1dGhvcj5MYXNhdGVyPC9BdXRob3I+PFllYXI+MjAyMTwvWWVhcj48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</w:fldData>
        </w:fldChar>
      </w:r>
      <w:r w:rsidR="00436065">
        <w:rPr>
          <w:lang w:eastAsia="en-GB"/>
        </w:rPr>
        <w:instrText xml:space="preserve"> ADDIN EN.CITE.DATA </w:instrText>
      </w:r>
      <w:r w:rsidR="00436065">
        <w:rPr>
          <w:lang w:eastAsia="en-GB"/>
        </w:rPr>
      </w:r>
      <w:r w:rsidR="00436065">
        <w:rPr>
          <w:lang w:eastAsia="en-GB"/>
        </w:rPr>
        <w:fldChar w:fldCharType="end"/>
      </w:r>
      <w:r w:rsidRPr="009E372C">
        <w:rPr>
          <w:lang w:eastAsia="en-GB"/>
        </w:rPr>
      </w:r>
      <w:r w:rsidRPr="009E372C">
        <w:rPr>
          <w:lang w:eastAsia="en-GB"/>
        </w:rPr>
        <w:fldChar w:fldCharType="separate"/>
      </w:r>
      <w:r w:rsidR="00CE229B" w:rsidRPr="00CE229B">
        <w:rPr>
          <w:noProof/>
          <w:vertAlign w:val="superscript"/>
          <w:lang w:eastAsia="en-GB"/>
        </w:rPr>
        <w:t>70</w:t>
      </w:r>
      <w:r w:rsidRPr="009E372C">
        <w:rPr>
          <w:lang w:eastAsia="en-GB"/>
        </w:rPr>
        <w:fldChar w:fldCharType="end"/>
      </w:r>
      <w:r w:rsidRPr="009E372C">
        <w:rPr>
          <w:lang w:eastAsia="en-GB"/>
        </w:rPr>
        <w:t xml:space="preserve"> However, both the US studies provided estimates for a ‘combined’ intervention, implying both increased RN staffing and additional changes in skill-mix beyond that which would result from the staff increases. Even the higher end of this range is potentially cost-effective if each ‘life saved’ gains 3.2 quality-adjusted life years. Other US studies require that each life saved yield more than 12 quality-adjusted life years</w:t>
      </w:r>
      <w:r w:rsidRPr="009E372C">
        <w:rPr>
          <w:lang w:eastAsia="en-GB"/>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lang w:eastAsia="en-GB"/>
        </w:rPr>
        <w:instrText xml:space="preserve"> ADDIN EN.CITE </w:instrText>
      </w:r>
      <w:r w:rsidR="00D156F9">
        <w:rPr>
          <w:lang w:eastAsia="en-GB"/>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lang w:eastAsia="en-GB"/>
        </w:rPr>
        <w:instrText xml:space="preserve"> ADDIN EN.CITE.DATA </w:instrText>
      </w:r>
      <w:r w:rsidR="00D156F9">
        <w:rPr>
          <w:lang w:eastAsia="en-GB"/>
        </w:rPr>
      </w:r>
      <w:r w:rsidR="00D156F9">
        <w:rPr>
          <w:lang w:eastAsia="en-GB"/>
        </w:rPr>
        <w:fldChar w:fldCharType="end"/>
      </w:r>
      <w:r w:rsidRPr="009E372C">
        <w:rPr>
          <w:lang w:eastAsia="en-GB"/>
        </w:rPr>
      </w:r>
      <w:r w:rsidRPr="009E372C">
        <w:rPr>
          <w:lang w:eastAsia="en-GB"/>
        </w:rPr>
        <w:fldChar w:fldCharType="separate"/>
      </w:r>
      <w:r w:rsidR="00CE229B" w:rsidRPr="00CE229B">
        <w:rPr>
          <w:noProof/>
          <w:vertAlign w:val="superscript"/>
          <w:lang w:eastAsia="en-GB"/>
        </w:rPr>
        <w:t>68</w:t>
      </w:r>
      <w:r w:rsidRPr="009E372C">
        <w:rPr>
          <w:lang w:eastAsia="en-GB"/>
        </w:rPr>
        <w:fldChar w:fldCharType="end"/>
      </w:r>
      <w:r w:rsidRPr="009E372C">
        <w:rPr>
          <w:lang w:eastAsia="en-GB"/>
        </w:rPr>
        <w:t xml:space="preserve"> or, in the case of Needleman et al.,</w:t>
      </w:r>
      <w:r w:rsidRPr="009E372C">
        <w:rPr>
          <w:lang w:eastAsia="en-GB"/>
        </w:rPr>
        <w:fldChar w:fldCharType="begin"/>
      </w:r>
      <w:r w:rsidR="00D156F9">
        <w:rPr>
          <w:lang w:eastAsia="en-GB"/>
        </w:rPr>
        <w:instrText xml:space="preserve"> ADDIN EN.CITE &lt;EndNote&gt;&lt;Cite&gt;&lt;Author&gt;Needleman&lt;/Author&gt;&lt;Year&gt;2006&lt;/Year&gt;&lt;RecNum&gt;71&lt;/RecNum&gt;&lt;DisplayText&gt;&lt;style face="superscript"&gt;74&lt;/style&gt;&lt;/DisplayText&gt;&lt;record&gt;&lt;rec-number&gt;71&lt;/rec-number&gt;&lt;foreign-keys&gt;&lt;key app="EN" db-id="r25sf9f59es00red2e7vfp9ozf099wpsdwx0" timestamp="1732806495"&gt;71&lt;/key&gt;&lt;/foreign-keys&gt;&lt;ref-type name="Journal Article"&gt;17&lt;/ref-type&gt;&lt;contributors&gt;&lt;authors&gt;&lt;author&gt;Needleman, J.&lt;/author&gt;&lt;author&gt;Buerhaus, P. I.&lt;/author&gt;&lt;author&gt;Stewart, M.&lt;/author&gt;&lt;author&gt;Zelevinsky, K.&lt;/author&gt;&lt;author&gt;Mattke, S.&lt;/author&gt;&lt;/authors&gt;&lt;/contributors&gt;&lt;auth-address&gt;Department of Health Services, School of Public Health, University of California, Los Angeles, CA, USA. needlema@ucla.edu&lt;/auth-address&gt;&lt;titles&gt;&lt;title&gt;Nurse staffing in hospitals: is there a business case for quality?&lt;/title&gt;&lt;secondary-title&gt;Health Aff (Millwood)&lt;/secondary-title&gt;&lt;/titles&gt;&lt;periodical&gt;&lt;full-title&gt;Health Aff (Millwood)&lt;/full-title&gt;&lt;/periodical&gt;&lt;pages&gt;204-11&lt;/pages&gt;&lt;volume&gt;25&lt;/volume&gt;&lt;number&gt;1&lt;/number&gt;&lt;edition&gt;2006/01/13&lt;/edition&gt;&lt;keywords&gt;&lt;keyword&gt;Cost Control&lt;/keyword&gt;&lt;keyword&gt;Economics, Hospital&lt;/keyword&gt;&lt;keyword&gt;Hospitals, General&lt;/keyword&gt;&lt;keyword&gt;Humans&lt;/keyword&gt;&lt;keyword&gt;Nursing Staff, Hospital/economics/organization &amp;amp; administration/*supply &amp;amp;&lt;/keyword&gt;&lt;keyword&gt;distribution&lt;/keyword&gt;&lt;keyword&gt;*Quality of Health Care&lt;/keyword&gt;&lt;keyword&gt;United States&lt;/keyword&gt;&lt;/keywords&gt;&lt;dates&gt;&lt;year&gt;2006&lt;/year&gt;&lt;pub-dates&gt;&lt;date&gt;Jan-Feb&lt;/date&gt;&lt;/pub-dates&gt;&lt;/dates&gt;&lt;isbn&gt;0278-2715 (Print)&amp;#xD;0278-2715 (Linking)&lt;/isbn&gt;&lt;accession-num&gt;16403755&lt;/accession-num&gt;&lt;urls&gt;&lt;related-urls&gt;&lt;url&gt;https://www.ncbi.nlm.nih.gov/pubmed/16403755&lt;/url&gt;&lt;/related-urls&gt;&lt;/urls&gt;&lt;electronic-resource-num&gt;10.1377/hlthaff.25.1.204&lt;/electronic-resource-num&gt;&lt;/record&gt;&lt;/Cite&gt;&lt;/EndNote&gt;</w:instrText>
      </w:r>
      <w:r w:rsidRPr="009E372C">
        <w:rPr>
          <w:lang w:eastAsia="en-GB"/>
        </w:rPr>
        <w:fldChar w:fldCharType="separate"/>
      </w:r>
      <w:r w:rsidR="00CE229B" w:rsidRPr="00CE229B">
        <w:rPr>
          <w:noProof/>
          <w:vertAlign w:val="superscript"/>
          <w:lang w:eastAsia="en-GB"/>
        </w:rPr>
        <w:t>74</w:t>
      </w:r>
      <w:r w:rsidRPr="009E372C">
        <w:rPr>
          <w:lang w:eastAsia="en-GB"/>
        </w:rPr>
        <w:fldChar w:fldCharType="end"/>
      </w:r>
      <w:r w:rsidRPr="009E372C">
        <w:rPr>
          <w:lang w:eastAsia="en-GB"/>
        </w:rPr>
        <w:t xml:space="preserve"> nearly 70 quality-adjusted life years to achieve the gross domestic product-based threshold. Therefore, in this context, simple staffing increases are unlikely to be cost-effective from a provider perspective, although Dall found net economic benefit arising from increased productivity (of survivors)</w:t>
      </w:r>
      <w:r w:rsidRPr="009E372C">
        <w:rPr>
          <w:rFonts w:ascii="Calibri" w:hAnsi="Calibri" w:cs="Calibri"/>
          <w:color w:val="000000"/>
          <w:sz w:val="16"/>
          <w:szCs w:val="16"/>
        </w:rPr>
        <w:t xml:space="preserve"> </w:t>
      </w:r>
      <w:r w:rsidRPr="009E372C">
        <w:rPr>
          <w:rFonts w:ascii="Calibri" w:hAnsi="Calibri" w:cs="Calibri"/>
          <w:color w:val="000000"/>
          <w:sz w:val="16"/>
          <w:szCs w:val="16"/>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rFonts w:ascii="Calibri" w:hAnsi="Calibri" w:cs="Calibri"/>
          <w:color w:val="000000"/>
          <w:sz w:val="16"/>
          <w:szCs w:val="16"/>
        </w:rPr>
        <w:instrText xml:space="preserve"> ADDIN EN.CITE </w:instrText>
      </w:r>
      <w:r w:rsidR="00D156F9">
        <w:rPr>
          <w:rFonts w:ascii="Calibri" w:hAnsi="Calibri" w:cs="Calibri"/>
          <w:color w:val="000000"/>
          <w:sz w:val="16"/>
          <w:szCs w:val="16"/>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rFonts w:ascii="Calibri" w:hAnsi="Calibri" w:cs="Calibri"/>
          <w:color w:val="000000"/>
          <w:sz w:val="16"/>
          <w:szCs w:val="16"/>
        </w:rPr>
        <w:instrText xml:space="preserve"> ADDIN EN.CITE.DATA </w:instrText>
      </w:r>
      <w:r w:rsidR="00D156F9">
        <w:rPr>
          <w:rFonts w:ascii="Calibri" w:hAnsi="Calibri" w:cs="Calibri"/>
          <w:color w:val="000000"/>
          <w:sz w:val="16"/>
          <w:szCs w:val="16"/>
        </w:rPr>
      </w:r>
      <w:r w:rsidR="00D156F9">
        <w:rPr>
          <w:rFonts w:ascii="Calibri" w:hAnsi="Calibri" w:cs="Calibri"/>
          <w:color w:val="000000"/>
          <w:sz w:val="16"/>
          <w:szCs w:val="16"/>
        </w:rPr>
        <w:fldChar w:fldCharType="end"/>
      </w:r>
      <w:r w:rsidRPr="009E372C">
        <w:rPr>
          <w:rFonts w:ascii="Calibri" w:hAnsi="Calibri" w:cs="Calibri"/>
          <w:color w:val="000000"/>
          <w:sz w:val="16"/>
          <w:szCs w:val="16"/>
        </w:rPr>
      </w:r>
      <w:r w:rsidRPr="009E372C">
        <w:rPr>
          <w:rFonts w:ascii="Calibri" w:hAnsi="Calibri" w:cs="Calibri"/>
          <w:color w:val="000000"/>
          <w:sz w:val="16"/>
          <w:szCs w:val="16"/>
        </w:rPr>
        <w:fldChar w:fldCharType="separate"/>
      </w:r>
      <w:r w:rsidR="00CE229B" w:rsidRPr="00CE229B">
        <w:rPr>
          <w:rFonts w:ascii="Calibri" w:hAnsi="Calibri" w:cs="Calibri"/>
          <w:noProof/>
          <w:color w:val="000000"/>
          <w:sz w:val="16"/>
          <w:szCs w:val="16"/>
          <w:vertAlign w:val="superscript"/>
        </w:rPr>
        <w:t>68</w:t>
      </w:r>
      <w:r w:rsidRPr="009E372C">
        <w:rPr>
          <w:rFonts w:ascii="Calibri" w:hAnsi="Calibri" w:cs="Calibri"/>
          <w:color w:val="000000"/>
          <w:sz w:val="16"/>
          <w:szCs w:val="16"/>
        </w:rPr>
        <w:fldChar w:fldCharType="end"/>
      </w:r>
      <w:r w:rsidRPr="009E372C">
        <w:rPr>
          <w:rFonts w:ascii="Calibri" w:hAnsi="Calibri" w:cs="Calibri"/>
          <w:color w:val="000000"/>
          <w:sz w:val="16"/>
          <w:szCs w:val="16"/>
        </w:rPr>
        <w:t xml:space="preserve"> </w:t>
      </w:r>
      <w:r w:rsidRPr="009E372C">
        <w:rPr>
          <w:lang w:eastAsia="en-GB"/>
        </w:rPr>
        <w:t xml:space="preserve"> and Needleman et al. found that increased RN skill-mix was an economically dominant strategy, resulting in improved outcomes at reduced cost.</w:t>
      </w:r>
      <w:r w:rsidRPr="009E372C">
        <w:rPr>
          <w:rFonts w:ascii="Calibri" w:hAnsi="Calibri" w:cs="Calibri"/>
          <w:color w:val="000000"/>
          <w:sz w:val="16"/>
          <w:szCs w:val="16"/>
        </w:rPr>
        <w:fldChar w:fldCharType="begin"/>
      </w:r>
      <w:r w:rsidR="00D156F9">
        <w:rPr>
          <w:rFonts w:ascii="Calibri" w:hAnsi="Calibri" w:cs="Calibri"/>
          <w:color w:val="000000"/>
          <w:sz w:val="16"/>
          <w:szCs w:val="16"/>
        </w:rPr>
        <w:instrText xml:space="preserve"> ADDIN EN.CITE &lt;EndNote&gt;&lt;Cite&gt;&lt;Author&gt;Needleman&lt;/Author&gt;&lt;Year&gt;2006&lt;/Year&gt;&lt;RecNum&gt;71&lt;/RecNum&gt;&lt;DisplayText&gt;&lt;style face="superscript"&gt;74&lt;/style&gt;&lt;/DisplayText&gt;&lt;record&gt;&lt;rec-number&gt;71&lt;/rec-number&gt;&lt;foreign-keys&gt;&lt;key app="EN" db-id="r25sf9f59es00red2e7vfp9ozf099wpsdwx0" timestamp="1732806495"&gt;71&lt;/key&gt;&lt;/foreign-keys&gt;&lt;ref-type name="Journal Article"&gt;17&lt;/ref-type&gt;&lt;contributors&gt;&lt;authors&gt;&lt;author&gt;Needleman, J.&lt;/author&gt;&lt;author&gt;Buerhaus, P. I.&lt;/author&gt;&lt;author&gt;Stewart, M.&lt;/author&gt;&lt;author&gt;Zelevinsky, K.&lt;/author&gt;&lt;author&gt;Mattke, S.&lt;/author&gt;&lt;/authors&gt;&lt;/contributors&gt;&lt;auth-address&gt;Department of Health Services, School of Public Health, University of California, Los Angeles, CA, USA. needlema@ucla.edu&lt;/auth-address&gt;&lt;titles&gt;&lt;title&gt;Nurse staffing in hospitals: is there a business case for quality?&lt;/title&gt;&lt;secondary-title&gt;Health Aff (Millwood)&lt;/secondary-title&gt;&lt;/titles&gt;&lt;periodical&gt;&lt;full-title&gt;Health Aff (Millwood)&lt;/full-title&gt;&lt;/periodical&gt;&lt;pages&gt;204-11&lt;/pages&gt;&lt;volume&gt;25&lt;/volume&gt;&lt;number&gt;1&lt;/number&gt;&lt;edition&gt;2006/01/13&lt;/edition&gt;&lt;keywords&gt;&lt;keyword&gt;Cost Control&lt;/keyword&gt;&lt;keyword&gt;Economics, Hospital&lt;/keyword&gt;&lt;keyword&gt;Hospitals, General&lt;/keyword&gt;&lt;keyword&gt;Humans&lt;/keyword&gt;&lt;keyword&gt;Nursing Staff, Hospital/economics/organization &amp;amp; administration/*supply &amp;amp;&lt;/keyword&gt;&lt;keyword&gt;distribution&lt;/keyword&gt;&lt;keyword&gt;*Quality of Health Care&lt;/keyword&gt;&lt;keyword&gt;United States&lt;/keyword&gt;&lt;/keywords&gt;&lt;dates&gt;&lt;year&gt;2006&lt;/year&gt;&lt;pub-dates&gt;&lt;date&gt;Jan-Feb&lt;/date&gt;&lt;/pub-dates&gt;&lt;/dates&gt;&lt;isbn&gt;0278-2715 (Print)&amp;#xD;0278-2715 (Linking)&lt;/isbn&gt;&lt;accession-num&gt;16403755&lt;/accession-num&gt;&lt;urls&gt;&lt;related-urls&gt;&lt;url&gt;https://www.ncbi.nlm.nih.gov/pubmed/16403755&lt;/url&gt;&lt;/related-urls&gt;&lt;/urls&gt;&lt;electronic-resource-num&gt;10.1377/hlthaff.25.1.204&lt;/electronic-resource-num&gt;&lt;/record&gt;&lt;/Cite&gt;&lt;/EndNote&gt;</w:instrText>
      </w:r>
      <w:r w:rsidRPr="009E372C">
        <w:rPr>
          <w:rFonts w:ascii="Calibri" w:hAnsi="Calibri" w:cs="Calibri"/>
          <w:color w:val="000000"/>
          <w:sz w:val="16"/>
          <w:szCs w:val="16"/>
        </w:rPr>
        <w:fldChar w:fldCharType="separate"/>
      </w:r>
      <w:r w:rsidR="00CE229B" w:rsidRPr="00CE229B">
        <w:rPr>
          <w:rFonts w:ascii="Calibri" w:hAnsi="Calibri" w:cs="Calibri"/>
          <w:noProof/>
          <w:color w:val="000000"/>
          <w:sz w:val="16"/>
          <w:szCs w:val="16"/>
          <w:vertAlign w:val="superscript"/>
        </w:rPr>
        <w:t>74</w:t>
      </w:r>
      <w:r w:rsidRPr="009E372C">
        <w:rPr>
          <w:rFonts w:ascii="Calibri" w:hAnsi="Calibri" w:cs="Calibri"/>
          <w:color w:val="000000"/>
          <w:sz w:val="16"/>
          <w:szCs w:val="16"/>
        </w:rPr>
        <w:fldChar w:fldCharType="end"/>
      </w:r>
    </w:p>
    <w:p w14:paraId="6C31ABE6" w14:textId="77777777" w:rsidR="003C01A6" w:rsidRPr="009E372C" w:rsidRDefault="003C01A6" w:rsidP="003C01A6">
      <w:pPr>
        <w:rPr>
          <w:rFonts w:ascii="Arial" w:hAnsi="Arial" w:cs="Arial"/>
          <w:shd w:val="clear" w:color="auto" w:fill="FFFFFF"/>
          <w:lang w:eastAsia="en-GB"/>
        </w:rPr>
      </w:pPr>
      <w:r w:rsidRPr="009E372C">
        <w:rPr>
          <w:lang w:eastAsia="en-GB"/>
        </w:rPr>
        <w:br w:type="page"/>
      </w:r>
    </w:p>
    <w:p w14:paraId="489C7796" w14:textId="77777777" w:rsidR="003C01A6" w:rsidRPr="009E372C" w:rsidRDefault="003C01A6" w:rsidP="003C01A6">
      <w:pPr>
        <w:pStyle w:val="BodyText"/>
        <w:rPr>
          <w:lang w:eastAsia="en-GB"/>
        </w:rPr>
      </w:pPr>
    </w:p>
    <w:p w14:paraId="35A49806" w14:textId="3916CE3D" w:rsidR="003C01A6" w:rsidRPr="009E372C" w:rsidRDefault="003C01A6" w:rsidP="003C01A6">
      <w:pPr>
        <w:pStyle w:val="Caption"/>
      </w:pPr>
      <w:bookmarkStart w:id="39" w:name="_Ref142988393"/>
      <w:bookmarkStart w:id="40" w:name="_Toc183706699"/>
      <w:r w:rsidRPr="009E372C">
        <w:t xml:space="preserve">Table </w:t>
      </w:r>
      <w:r w:rsidR="000141B9">
        <w:fldChar w:fldCharType="begin"/>
      </w:r>
      <w:r w:rsidR="000141B9">
        <w:instrText xml:space="preserve"> SEQ Table \* ARABIC </w:instrText>
      </w:r>
      <w:r w:rsidR="000141B9">
        <w:fldChar w:fldCharType="separate"/>
      </w:r>
      <w:r w:rsidR="00F33A7D">
        <w:rPr>
          <w:noProof/>
        </w:rPr>
        <w:t>2</w:t>
      </w:r>
      <w:r w:rsidR="000141B9">
        <w:rPr>
          <w:noProof/>
        </w:rPr>
        <w:fldChar w:fldCharType="end"/>
      </w:r>
      <w:bookmarkEnd w:id="39"/>
      <w:r w:rsidRPr="009E372C">
        <w:t xml:space="preserve"> Costs per life saved from studies of increased </w:t>
      </w:r>
      <w:r w:rsidR="007C7714" w:rsidRPr="009E372C">
        <w:t>staffing.</w:t>
      </w:r>
      <w:bookmarkEnd w:id="40"/>
    </w:p>
    <w:tbl>
      <w:tblPr>
        <w:tblW w:w="5000" w:type="pct"/>
        <w:tblBorders>
          <w:top w:val="single" w:sz="4" w:space="0" w:color="auto"/>
          <w:left w:val="single" w:sz="4" w:space="0" w:color="auto"/>
          <w:bottom w:val="single" w:sz="4" w:space="0" w:color="auto"/>
          <w:right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104"/>
        <w:gridCol w:w="972"/>
        <w:gridCol w:w="763"/>
        <w:gridCol w:w="1937"/>
        <w:gridCol w:w="1035"/>
        <w:gridCol w:w="927"/>
        <w:gridCol w:w="1140"/>
        <w:gridCol w:w="1138"/>
      </w:tblGrid>
      <w:tr w:rsidR="003C01A6" w:rsidRPr="009E372C" w14:paraId="048E54B2" w14:textId="77777777">
        <w:tc>
          <w:tcPr>
            <w:tcW w:w="612" w:type="pct"/>
            <w:shd w:val="clear" w:color="auto" w:fill="FFFFFF" w:themeFill="background1"/>
            <w:tcMar>
              <w:top w:w="15" w:type="dxa"/>
              <w:left w:w="15" w:type="dxa"/>
              <w:bottom w:w="0" w:type="dxa"/>
              <w:right w:w="15" w:type="dxa"/>
            </w:tcMar>
            <w:vAlign w:val="center"/>
            <w:hideMark/>
          </w:tcPr>
          <w:p w14:paraId="0668F28E" w14:textId="77777777" w:rsidR="003C01A6" w:rsidRPr="009E372C" w:rsidRDefault="003C01A6">
            <w:pPr>
              <w:spacing w:line="256" w:lineRule="auto"/>
              <w:jc w:val="center"/>
              <w:rPr>
                <w:rFonts w:ascii="Calibri" w:eastAsia="Times New Roman" w:hAnsi="Calibri" w:cs="Calibri"/>
                <w:b/>
                <w:bCs/>
                <w:color w:val="000000" w:themeColor="text1"/>
                <w:sz w:val="16"/>
                <w:szCs w:val="16"/>
              </w:rPr>
            </w:pPr>
            <w:r w:rsidRPr="009E372C">
              <w:rPr>
                <w:rFonts w:ascii="Calibri" w:hAnsi="Calibri" w:cs="Calibri"/>
                <w:b/>
                <w:bCs/>
                <w:color w:val="000000" w:themeColor="text1"/>
                <w:sz w:val="16"/>
                <w:szCs w:val="16"/>
              </w:rPr>
              <w:t>Paper</w:t>
            </w:r>
          </w:p>
        </w:tc>
        <w:tc>
          <w:tcPr>
            <w:tcW w:w="539" w:type="pct"/>
            <w:shd w:val="clear" w:color="auto" w:fill="FFFFFF" w:themeFill="background1"/>
            <w:vAlign w:val="center"/>
            <w:hideMark/>
          </w:tcPr>
          <w:p w14:paraId="032DD2EF" w14:textId="77777777" w:rsidR="003C01A6" w:rsidRPr="009E372C" w:rsidRDefault="003C01A6">
            <w:pPr>
              <w:spacing w:line="256" w:lineRule="auto"/>
              <w:jc w:val="center"/>
              <w:rPr>
                <w:rFonts w:ascii="Calibri" w:hAnsi="Calibri" w:cs="Calibri"/>
                <w:b/>
                <w:bCs/>
                <w:color w:val="000000" w:themeColor="text1"/>
                <w:sz w:val="16"/>
                <w:szCs w:val="16"/>
              </w:rPr>
            </w:pPr>
            <w:r w:rsidRPr="009E372C">
              <w:rPr>
                <w:rFonts w:ascii="Calibri" w:hAnsi="Calibri" w:cs="Calibri"/>
                <w:b/>
                <w:bCs/>
                <w:color w:val="000000" w:themeColor="text1"/>
                <w:sz w:val="16"/>
                <w:szCs w:val="16"/>
              </w:rPr>
              <w:t>Country</w:t>
            </w:r>
          </w:p>
        </w:tc>
        <w:tc>
          <w:tcPr>
            <w:tcW w:w="423" w:type="pct"/>
            <w:shd w:val="clear" w:color="auto" w:fill="FFFFFF" w:themeFill="background1"/>
            <w:vAlign w:val="center"/>
            <w:hideMark/>
          </w:tcPr>
          <w:p w14:paraId="1001C7C9" w14:textId="77777777" w:rsidR="003C01A6" w:rsidRPr="009E372C" w:rsidRDefault="003C01A6">
            <w:pPr>
              <w:spacing w:line="256" w:lineRule="auto"/>
              <w:jc w:val="center"/>
              <w:rPr>
                <w:rFonts w:ascii="Calibri" w:hAnsi="Calibri" w:cs="Calibri"/>
                <w:b/>
                <w:bCs/>
                <w:color w:val="000000" w:themeColor="text1"/>
                <w:sz w:val="16"/>
                <w:szCs w:val="16"/>
              </w:rPr>
            </w:pPr>
            <w:r w:rsidRPr="009E372C">
              <w:rPr>
                <w:rFonts w:ascii="Calibri" w:hAnsi="Calibri" w:cs="Calibri"/>
                <w:b/>
                <w:bCs/>
                <w:color w:val="000000" w:themeColor="text1"/>
                <w:sz w:val="16"/>
                <w:szCs w:val="16"/>
              </w:rPr>
              <w:t>Patient group</w:t>
            </w:r>
          </w:p>
        </w:tc>
        <w:tc>
          <w:tcPr>
            <w:tcW w:w="1074" w:type="pct"/>
            <w:shd w:val="clear" w:color="auto" w:fill="FFFFFF" w:themeFill="background1"/>
            <w:tcMar>
              <w:top w:w="15" w:type="dxa"/>
              <w:left w:w="15" w:type="dxa"/>
              <w:bottom w:w="0" w:type="dxa"/>
              <w:right w:w="15" w:type="dxa"/>
            </w:tcMar>
            <w:vAlign w:val="center"/>
            <w:hideMark/>
          </w:tcPr>
          <w:p w14:paraId="2F5A1CE6" w14:textId="77777777" w:rsidR="003C01A6" w:rsidRPr="009E372C" w:rsidRDefault="003C01A6">
            <w:pPr>
              <w:spacing w:line="256" w:lineRule="auto"/>
              <w:jc w:val="center"/>
              <w:rPr>
                <w:rFonts w:ascii="Calibri" w:hAnsi="Calibri" w:cs="Calibri"/>
                <w:b/>
                <w:bCs/>
                <w:color w:val="000000" w:themeColor="text1"/>
                <w:sz w:val="16"/>
                <w:szCs w:val="16"/>
              </w:rPr>
            </w:pPr>
            <w:r w:rsidRPr="009E372C">
              <w:rPr>
                <w:rFonts w:ascii="Calibri" w:hAnsi="Calibri" w:cs="Calibri"/>
                <w:b/>
                <w:bCs/>
                <w:color w:val="000000" w:themeColor="text1"/>
                <w:sz w:val="16"/>
                <w:szCs w:val="16"/>
              </w:rPr>
              <w:t>Main results</w:t>
            </w:r>
          </w:p>
        </w:tc>
        <w:tc>
          <w:tcPr>
            <w:tcW w:w="574" w:type="pct"/>
            <w:shd w:val="clear" w:color="auto" w:fill="FFFFFF" w:themeFill="background1"/>
            <w:hideMark/>
          </w:tcPr>
          <w:p w14:paraId="2F137AD9" w14:textId="77777777" w:rsidR="003C01A6" w:rsidRPr="009E372C" w:rsidRDefault="003C01A6">
            <w:pPr>
              <w:spacing w:line="256" w:lineRule="auto"/>
              <w:jc w:val="center"/>
              <w:rPr>
                <w:rFonts w:ascii="Calibri" w:hAnsi="Calibri" w:cs="Calibri"/>
                <w:b/>
                <w:bCs/>
                <w:color w:val="000000" w:themeColor="text1"/>
                <w:sz w:val="16"/>
                <w:szCs w:val="16"/>
              </w:rPr>
            </w:pPr>
            <w:r w:rsidRPr="009E372C">
              <w:rPr>
                <w:rFonts w:ascii="Calibri" w:hAnsi="Calibri" w:cs="Calibri"/>
                <w:b/>
                <w:bCs/>
                <w:color w:val="000000" w:themeColor="text1"/>
                <w:sz w:val="16"/>
                <w:szCs w:val="16"/>
              </w:rPr>
              <w:t xml:space="preserve">Cost per life (*life year) saved </w:t>
            </w:r>
          </w:p>
          <w:p w14:paraId="195CA1C3" w14:textId="77777777" w:rsidR="003C01A6" w:rsidRPr="009E372C" w:rsidRDefault="003C01A6">
            <w:pPr>
              <w:spacing w:line="256" w:lineRule="auto"/>
              <w:jc w:val="center"/>
              <w:rPr>
                <w:rFonts w:ascii="Calibri" w:hAnsi="Calibri" w:cs="Calibri"/>
                <w:b/>
                <w:bCs/>
                <w:color w:val="000000" w:themeColor="text1"/>
                <w:sz w:val="16"/>
                <w:szCs w:val="16"/>
              </w:rPr>
            </w:pPr>
            <w:r w:rsidRPr="009E372C">
              <w:rPr>
                <w:rFonts w:ascii="Calibri" w:hAnsi="Calibri" w:cs="Calibri"/>
                <w:b/>
                <w:bCs/>
                <w:color w:val="000000" w:themeColor="text1"/>
                <w:sz w:val="16"/>
                <w:szCs w:val="16"/>
              </w:rPr>
              <w:t>(2021 equivalent)</w:t>
            </w:r>
          </w:p>
        </w:tc>
        <w:tc>
          <w:tcPr>
            <w:tcW w:w="514" w:type="pct"/>
            <w:shd w:val="clear" w:color="auto" w:fill="FFFFFF" w:themeFill="background1"/>
            <w:tcMar>
              <w:top w:w="15" w:type="dxa"/>
              <w:left w:w="15" w:type="dxa"/>
              <w:bottom w:w="0" w:type="dxa"/>
              <w:right w:w="15" w:type="dxa"/>
            </w:tcMar>
            <w:vAlign w:val="center"/>
            <w:hideMark/>
          </w:tcPr>
          <w:p w14:paraId="11B681E5" w14:textId="77777777" w:rsidR="003C01A6" w:rsidRPr="009E372C" w:rsidRDefault="003C01A6">
            <w:pPr>
              <w:spacing w:line="256" w:lineRule="auto"/>
              <w:jc w:val="center"/>
              <w:rPr>
                <w:rFonts w:ascii="Calibri" w:hAnsi="Calibri" w:cs="Calibri"/>
                <w:b/>
                <w:bCs/>
                <w:color w:val="000000" w:themeColor="text1"/>
                <w:sz w:val="16"/>
                <w:szCs w:val="16"/>
              </w:rPr>
            </w:pPr>
            <w:r w:rsidRPr="009E372C">
              <w:rPr>
                <w:rFonts w:ascii="Calibri" w:hAnsi="Calibri" w:cs="Calibri"/>
                <w:b/>
                <w:bCs/>
                <w:color w:val="000000" w:themeColor="text1"/>
                <w:sz w:val="16"/>
                <w:szCs w:val="16"/>
              </w:rPr>
              <w:t>Cost per life (*life year) saved (2021 US$ PPPE)</w:t>
            </w:r>
          </w:p>
        </w:tc>
        <w:tc>
          <w:tcPr>
            <w:tcW w:w="632" w:type="pct"/>
            <w:shd w:val="clear" w:color="auto" w:fill="FFFFFF" w:themeFill="background1"/>
            <w:hideMark/>
          </w:tcPr>
          <w:p w14:paraId="21A1EFAE" w14:textId="77777777" w:rsidR="003C01A6" w:rsidRPr="009E372C" w:rsidRDefault="003C01A6">
            <w:pPr>
              <w:spacing w:line="256" w:lineRule="auto"/>
              <w:jc w:val="center"/>
              <w:rPr>
                <w:rFonts w:ascii="Calibri" w:hAnsi="Calibri" w:cs="Calibri"/>
                <w:b/>
                <w:bCs/>
                <w:color w:val="000000" w:themeColor="text1"/>
                <w:sz w:val="16"/>
                <w:szCs w:val="16"/>
              </w:rPr>
            </w:pPr>
            <w:r w:rsidRPr="009E372C">
              <w:rPr>
                <w:rFonts w:ascii="Calibri" w:hAnsi="Calibri" w:cs="Calibri"/>
                <w:b/>
                <w:bCs/>
                <w:color w:val="000000" w:themeColor="text1"/>
                <w:sz w:val="16"/>
                <w:szCs w:val="16"/>
              </w:rPr>
              <w:t>2021 per capita GDP (in US$)</w:t>
            </w:r>
          </w:p>
        </w:tc>
        <w:tc>
          <w:tcPr>
            <w:tcW w:w="631" w:type="pct"/>
            <w:shd w:val="clear" w:color="auto" w:fill="FFFFFF" w:themeFill="background1"/>
          </w:tcPr>
          <w:p w14:paraId="5C74B69C" w14:textId="77777777" w:rsidR="003C01A6" w:rsidRPr="009E372C" w:rsidRDefault="003C01A6">
            <w:pPr>
              <w:spacing w:line="256" w:lineRule="auto"/>
              <w:jc w:val="center"/>
              <w:rPr>
                <w:rFonts w:ascii="Calibri" w:hAnsi="Calibri" w:cs="Calibri"/>
                <w:b/>
                <w:bCs/>
                <w:color w:val="000000" w:themeColor="text1"/>
                <w:sz w:val="16"/>
                <w:szCs w:val="16"/>
              </w:rPr>
            </w:pPr>
            <w:r w:rsidRPr="009E372C">
              <w:rPr>
                <w:rFonts w:ascii="Calibri" w:hAnsi="Calibri" w:cs="Calibri"/>
                <w:b/>
                <w:bCs/>
                <w:color w:val="000000" w:themeColor="text1"/>
                <w:sz w:val="16"/>
                <w:szCs w:val="16"/>
              </w:rPr>
              <w:t>Cost per life / per capita GDP ratio</w:t>
            </w:r>
          </w:p>
        </w:tc>
      </w:tr>
      <w:tr w:rsidR="003C01A6" w:rsidRPr="009E372C" w14:paraId="22449866" w14:textId="77777777">
        <w:tc>
          <w:tcPr>
            <w:tcW w:w="612" w:type="pct"/>
            <w:shd w:val="clear" w:color="auto" w:fill="FFFFFF" w:themeFill="background1"/>
            <w:tcMar>
              <w:top w:w="15" w:type="dxa"/>
              <w:left w:w="15" w:type="dxa"/>
              <w:bottom w:w="0" w:type="dxa"/>
              <w:right w:w="15" w:type="dxa"/>
            </w:tcMar>
            <w:vAlign w:val="center"/>
            <w:hideMark/>
          </w:tcPr>
          <w:p w14:paraId="6353D1DB" w14:textId="387CA96C"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 xml:space="preserve">Dall et al. 2009 </w:t>
            </w:r>
            <w:r w:rsidRPr="009E372C">
              <w:rPr>
                <w:rFonts w:ascii="Calibri" w:hAnsi="Calibri" w:cs="Calibri"/>
                <w:color w:val="000000"/>
                <w:sz w:val="16"/>
                <w:szCs w:val="16"/>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rFonts w:ascii="Calibri" w:hAnsi="Calibri" w:cs="Calibri"/>
                <w:color w:val="000000"/>
                <w:sz w:val="16"/>
                <w:szCs w:val="16"/>
              </w:rPr>
              <w:instrText xml:space="preserve"> ADDIN EN.CITE </w:instrText>
            </w:r>
            <w:r w:rsidR="00D156F9">
              <w:rPr>
                <w:rFonts w:ascii="Calibri" w:hAnsi="Calibri" w:cs="Calibri"/>
                <w:color w:val="000000"/>
                <w:sz w:val="16"/>
                <w:szCs w:val="16"/>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rFonts w:ascii="Calibri" w:hAnsi="Calibri" w:cs="Calibri"/>
                <w:color w:val="000000"/>
                <w:sz w:val="16"/>
                <w:szCs w:val="16"/>
              </w:rPr>
              <w:instrText xml:space="preserve"> ADDIN EN.CITE.DATA </w:instrText>
            </w:r>
            <w:r w:rsidR="00D156F9">
              <w:rPr>
                <w:rFonts w:ascii="Calibri" w:hAnsi="Calibri" w:cs="Calibri"/>
                <w:color w:val="000000"/>
                <w:sz w:val="16"/>
                <w:szCs w:val="16"/>
              </w:rPr>
            </w:r>
            <w:r w:rsidR="00D156F9">
              <w:rPr>
                <w:rFonts w:ascii="Calibri" w:hAnsi="Calibri" w:cs="Calibri"/>
                <w:color w:val="000000"/>
                <w:sz w:val="16"/>
                <w:szCs w:val="16"/>
              </w:rPr>
              <w:fldChar w:fldCharType="end"/>
            </w:r>
            <w:r w:rsidRPr="009E372C">
              <w:rPr>
                <w:rFonts w:ascii="Calibri" w:hAnsi="Calibri" w:cs="Calibri"/>
                <w:color w:val="000000"/>
                <w:sz w:val="16"/>
                <w:szCs w:val="16"/>
              </w:rPr>
            </w:r>
            <w:r w:rsidRPr="009E372C">
              <w:rPr>
                <w:rFonts w:ascii="Calibri" w:hAnsi="Calibri" w:cs="Calibri"/>
                <w:color w:val="000000"/>
                <w:sz w:val="16"/>
                <w:szCs w:val="16"/>
              </w:rPr>
              <w:fldChar w:fldCharType="separate"/>
            </w:r>
            <w:r w:rsidR="00CE229B" w:rsidRPr="00CE229B">
              <w:rPr>
                <w:rFonts w:ascii="Calibri" w:hAnsi="Calibri" w:cs="Calibri"/>
                <w:noProof/>
                <w:color w:val="000000"/>
                <w:sz w:val="16"/>
                <w:szCs w:val="16"/>
                <w:vertAlign w:val="superscript"/>
              </w:rPr>
              <w:t>68</w:t>
            </w:r>
            <w:r w:rsidRPr="009E372C">
              <w:rPr>
                <w:rFonts w:ascii="Calibri" w:hAnsi="Calibri" w:cs="Calibri"/>
                <w:color w:val="000000"/>
                <w:sz w:val="16"/>
                <w:szCs w:val="16"/>
              </w:rPr>
              <w:fldChar w:fldCharType="end"/>
            </w:r>
            <w:r w:rsidRPr="009E372C">
              <w:rPr>
                <w:rFonts w:ascii="Calibri" w:hAnsi="Calibri" w:cs="Calibri"/>
                <w:color w:val="000000"/>
                <w:sz w:val="16"/>
                <w:szCs w:val="16"/>
              </w:rPr>
              <w:t xml:space="preserve"> </w:t>
            </w:r>
          </w:p>
        </w:tc>
        <w:tc>
          <w:tcPr>
            <w:tcW w:w="539" w:type="pct"/>
            <w:shd w:val="clear" w:color="auto" w:fill="FFFFFF" w:themeFill="background1"/>
            <w:vAlign w:val="center"/>
            <w:hideMark/>
          </w:tcPr>
          <w:p w14:paraId="21A6AA4F"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USA</w:t>
            </w:r>
          </w:p>
        </w:tc>
        <w:tc>
          <w:tcPr>
            <w:tcW w:w="423" w:type="pct"/>
            <w:shd w:val="clear" w:color="auto" w:fill="FFFFFF" w:themeFill="background1"/>
            <w:vAlign w:val="center"/>
            <w:hideMark/>
          </w:tcPr>
          <w:p w14:paraId="11E053D2"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General med /surg</w:t>
            </w:r>
          </w:p>
        </w:tc>
        <w:tc>
          <w:tcPr>
            <w:tcW w:w="1074" w:type="pct"/>
            <w:shd w:val="clear" w:color="auto" w:fill="FFFFFF" w:themeFill="background1"/>
            <w:tcMar>
              <w:top w:w="15" w:type="dxa"/>
              <w:left w:w="15" w:type="dxa"/>
              <w:bottom w:w="0" w:type="dxa"/>
              <w:right w:w="15" w:type="dxa"/>
            </w:tcMar>
            <w:vAlign w:val="center"/>
            <w:hideMark/>
          </w:tcPr>
          <w:p w14:paraId="65FC5ED4"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Increasing RN staffing in all hospitals to 75</w:t>
            </w:r>
            <w:r w:rsidRPr="009E372C">
              <w:rPr>
                <w:rFonts w:ascii="Calibri" w:hAnsi="Calibri" w:cs="Calibri"/>
                <w:color w:val="000000"/>
                <w:sz w:val="16"/>
                <w:szCs w:val="16"/>
                <w:vertAlign w:val="superscript"/>
              </w:rPr>
              <w:t>th</w:t>
            </w:r>
            <w:r w:rsidRPr="009E372C">
              <w:rPr>
                <w:rFonts w:ascii="Calibri" w:hAnsi="Calibri" w:cs="Calibri"/>
                <w:color w:val="000000"/>
                <w:sz w:val="16"/>
                <w:szCs w:val="16"/>
              </w:rPr>
              <w:t xml:space="preserve"> centile</w:t>
            </w:r>
          </w:p>
        </w:tc>
        <w:tc>
          <w:tcPr>
            <w:tcW w:w="574" w:type="pct"/>
            <w:shd w:val="clear" w:color="auto" w:fill="FFFFFF" w:themeFill="background1"/>
            <w:vAlign w:val="center"/>
            <w:hideMark/>
          </w:tcPr>
          <w:p w14:paraId="1DCEC60E"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US$ 839,930</w:t>
            </w:r>
          </w:p>
        </w:tc>
        <w:tc>
          <w:tcPr>
            <w:tcW w:w="514" w:type="pct"/>
            <w:shd w:val="clear" w:color="auto" w:fill="FFFFFF" w:themeFill="background1"/>
            <w:tcMar>
              <w:top w:w="15" w:type="dxa"/>
              <w:left w:w="15" w:type="dxa"/>
              <w:bottom w:w="0" w:type="dxa"/>
              <w:right w:w="15" w:type="dxa"/>
            </w:tcMar>
            <w:vAlign w:val="center"/>
            <w:hideMark/>
          </w:tcPr>
          <w:p w14:paraId="2090D52A"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 xml:space="preserve"> US$ 839,930 </w:t>
            </w:r>
          </w:p>
        </w:tc>
        <w:tc>
          <w:tcPr>
            <w:tcW w:w="632" w:type="pct"/>
            <w:shd w:val="clear" w:color="auto" w:fill="FFFFFF" w:themeFill="background1"/>
            <w:vAlign w:val="center"/>
            <w:hideMark/>
          </w:tcPr>
          <w:p w14:paraId="6F4E6A12"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US$69,287</w:t>
            </w:r>
          </w:p>
        </w:tc>
        <w:tc>
          <w:tcPr>
            <w:tcW w:w="631" w:type="pct"/>
            <w:shd w:val="clear" w:color="auto" w:fill="FFFFFF" w:themeFill="background1"/>
            <w:vAlign w:val="center"/>
          </w:tcPr>
          <w:p w14:paraId="2E482F20"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12.1</w:t>
            </w:r>
          </w:p>
        </w:tc>
      </w:tr>
      <w:tr w:rsidR="003C01A6" w:rsidRPr="009E372C" w14:paraId="0916334F" w14:textId="77777777">
        <w:tc>
          <w:tcPr>
            <w:tcW w:w="612" w:type="pct"/>
            <w:shd w:val="clear" w:color="auto" w:fill="FFFFFF" w:themeFill="background1"/>
            <w:tcMar>
              <w:top w:w="15" w:type="dxa"/>
              <w:left w:w="15" w:type="dxa"/>
              <w:bottom w:w="0" w:type="dxa"/>
              <w:right w:w="15" w:type="dxa"/>
            </w:tcMar>
            <w:vAlign w:val="center"/>
            <w:hideMark/>
          </w:tcPr>
          <w:p w14:paraId="3C973641" w14:textId="4698F284" w:rsidR="003C01A6" w:rsidRPr="009E372C" w:rsidRDefault="003C01A6">
            <w:pPr>
              <w:spacing w:line="256" w:lineRule="auto"/>
              <w:jc w:val="center"/>
              <w:rPr>
                <w:rFonts w:ascii="Calibri" w:hAnsi="Calibri" w:cs="Calibri"/>
                <w:color w:val="000000"/>
                <w:sz w:val="16"/>
                <w:szCs w:val="16"/>
              </w:rPr>
            </w:pPr>
            <w:bookmarkStart w:id="41" w:name="_Hlk142989569"/>
            <w:r w:rsidRPr="009E372C">
              <w:rPr>
                <w:rFonts w:ascii="Calibri" w:hAnsi="Calibri" w:cs="Calibri"/>
                <w:color w:val="000000"/>
                <w:sz w:val="16"/>
                <w:szCs w:val="16"/>
              </w:rPr>
              <w:t xml:space="preserve">Griffiths et al. 2018 </w:t>
            </w:r>
            <w:r w:rsidRPr="009E372C">
              <w:rPr>
                <w:rFonts w:ascii="Calibri" w:hAnsi="Calibri" w:cs="Calibri"/>
                <w:color w:val="000000"/>
                <w:sz w:val="16"/>
                <w:szCs w:val="16"/>
              </w:rPr>
              <w:fldChar w:fldCharType="begin"/>
            </w:r>
            <w:r w:rsidR="00D156F9">
              <w:rPr>
                <w:rFonts w:ascii="Calibri" w:hAnsi="Calibri" w:cs="Calibri"/>
                <w:color w:val="000000"/>
                <w:sz w:val="16"/>
                <w:szCs w:val="16"/>
              </w:rPr>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Pr="009E372C">
              <w:rPr>
                <w:rFonts w:ascii="Calibri" w:hAnsi="Calibri" w:cs="Calibri"/>
                <w:color w:val="000000"/>
                <w:sz w:val="16"/>
                <w:szCs w:val="16"/>
              </w:rPr>
              <w:fldChar w:fldCharType="separate"/>
            </w:r>
            <w:r w:rsidRPr="009E372C">
              <w:rPr>
                <w:rFonts w:ascii="Calibri" w:hAnsi="Calibri" w:cs="Calibri"/>
                <w:noProof/>
                <w:color w:val="000000"/>
                <w:sz w:val="16"/>
                <w:szCs w:val="16"/>
                <w:vertAlign w:val="superscript"/>
              </w:rPr>
              <w:t>19</w:t>
            </w:r>
            <w:r w:rsidRPr="009E372C">
              <w:rPr>
                <w:rFonts w:ascii="Calibri" w:hAnsi="Calibri" w:cs="Calibri"/>
                <w:color w:val="000000"/>
                <w:sz w:val="16"/>
                <w:szCs w:val="16"/>
              </w:rPr>
              <w:fldChar w:fldCharType="end"/>
            </w:r>
          </w:p>
        </w:tc>
        <w:tc>
          <w:tcPr>
            <w:tcW w:w="539" w:type="pct"/>
            <w:shd w:val="clear" w:color="auto" w:fill="FFFFFF" w:themeFill="background1"/>
            <w:vAlign w:val="center"/>
            <w:hideMark/>
          </w:tcPr>
          <w:p w14:paraId="1009341B"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UK</w:t>
            </w:r>
          </w:p>
        </w:tc>
        <w:tc>
          <w:tcPr>
            <w:tcW w:w="423" w:type="pct"/>
            <w:shd w:val="clear" w:color="auto" w:fill="FFFFFF" w:themeFill="background1"/>
            <w:vAlign w:val="center"/>
            <w:hideMark/>
          </w:tcPr>
          <w:p w14:paraId="4C20B724"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General med /surg</w:t>
            </w:r>
          </w:p>
        </w:tc>
        <w:tc>
          <w:tcPr>
            <w:tcW w:w="1074" w:type="pct"/>
            <w:shd w:val="clear" w:color="auto" w:fill="FFFFFF" w:themeFill="background1"/>
            <w:tcMar>
              <w:top w:w="15" w:type="dxa"/>
              <w:left w:w="15" w:type="dxa"/>
              <w:bottom w:w="0" w:type="dxa"/>
              <w:right w:w="15" w:type="dxa"/>
            </w:tcMar>
            <w:vAlign w:val="center"/>
            <w:hideMark/>
          </w:tcPr>
          <w:p w14:paraId="1E1EB6EC"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Increase of 1 RN HPPD</w:t>
            </w:r>
          </w:p>
        </w:tc>
        <w:tc>
          <w:tcPr>
            <w:tcW w:w="574" w:type="pct"/>
            <w:shd w:val="clear" w:color="auto" w:fill="FFFFFF" w:themeFill="background1"/>
            <w:vAlign w:val="center"/>
            <w:hideMark/>
          </w:tcPr>
          <w:p w14:paraId="1B5C4338"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GB£ 54,009</w:t>
            </w:r>
          </w:p>
        </w:tc>
        <w:tc>
          <w:tcPr>
            <w:tcW w:w="514" w:type="pct"/>
            <w:shd w:val="clear" w:color="auto" w:fill="FFFFFF" w:themeFill="background1"/>
            <w:noWrap/>
            <w:tcMar>
              <w:top w:w="15" w:type="dxa"/>
              <w:left w:w="15" w:type="dxa"/>
              <w:bottom w:w="0" w:type="dxa"/>
              <w:right w:w="15" w:type="dxa"/>
            </w:tcMar>
            <w:vAlign w:val="center"/>
            <w:hideMark/>
          </w:tcPr>
          <w:p w14:paraId="3D8B79C2"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 xml:space="preserve"> US$ 77,957 </w:t>
            </w:r>
          </w:p>
        </w:tc>
        <w:tc>
          <w:tcPr>
            <w:tcW w:w="632" w:type="pct"/>
            <w:shd w:val="clear" w:color="auto" w:fill="FFFFFF" w:themeFill="background1"/>
            <w:vAlign w:val="center"/>
            <w:hideMark/>
          </w:tcPr>
          <w:p w14:paraId="2ACAED15"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US$47,334</w:t>
            </w:r>
          </w:p>
        </w:tc>
        <w:tc>
          <w:tcPr>
            <w:tcW w:w="631" w:type="pct"/>
            <w:shd w:val="clear" w:color="auto" w:fill="FFFFFF" w:themeFill="background1"/>
            <w:vAlign w:val="center"/>
          </w:tcPr>
          <w:p w14:paraId="45F5FDCB"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1.6</w:t>
            </w:r>
          </w:p>
        </w:tc>
      </w:tr>
      <w:tr w:rsidR="003C01A6" w:rsidRPr="009E372C" w14:paraId="73A575DE" w14:textId="77777777">
        <w:tc>
          <w:tcPr>
            <w:tcW w:w="612" w:type="pct"/>
            <w:shd w:val="clear" w:color="auto" w:fill="FFFFFF" w:themeFill="background1"/>
            <w:tcMar>
              <w:top w:w="15" w:type="dxa"/>
              <w:left w:w="15" w:type="dxa"/>
              <w:bottom w:w="0" w:type="dxa"/>
              <w:right w:w="15" w:type="dxa"/>
            </w:tcMar>
            <w:vAlign w:val="center"/>
            <w:hideMark/>
          </w:tcPr>
          <w:p w14:paraId="33BB1A04" w14:textId="558904A3"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 xml:space="preserve">Griffiths et al. 2020 </w:t>
            </w:r>
            <w:r w:rsidRPr="009E372C">
              <w:rPr>
                <w:rFonts w:ascii="Calibri" w:hAnsi="Calibri" w:cs="Calibri"/>
                <w:color w:val="000000"/>
                <w:sz w:val="16"/>
                <w:szCs w:val="16"/>
              </w:rPr>
              <w:fldChar w:fldCharType="begin">
                <w:fldData xml:space="preserve">PEVuZE5vdGU+PENpdGU+PEF1dGhvcj5HcmlmZml0aHM8L0F1dGhvcj48WWVhcj4yMDIwPC9ZZWFy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</w:fldData>
              </w:fldChar>
            </w:r>
            <w:r w:rsidR="00D156F9">
              <w:rPr>
                <w:rFonts w:ascii="Calibri" w:hAnsi="Calibri" w:cs="Calibri"/>
                <w:color w:val="000000"/>
                <w:sz w:val="16"/>
                <w:szCs w:val="16"/>
              </w:rPr>
              <w:instrText xml:space="preserve"> ADDIN EN.CITE </w:instrText>
            </w:r>
            <w:r w:rsidR="00D156F9">
              <w:rPr>
                <w:rFonts w:ascii="Calibri" w:hAnsi="Calibri" w:cs="Calibri"/>
                <w:color w:val="000000"/>
                <w:sz w:val="16"/>
                <w:szCs w:val="16"/>
              </w:rPr>
              <w:fldChar w:fldCharType="begin">
                <w:fldData xml:space="preserve">PEVuZE5vdGU+PENpdGU+PEF1dGhvcj5HcmlmZml0aHM8L0F1dGhvcj48WWVhcj4yMDIwPC9ZZWFy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</w:fldData>
              </w:fldChar>
            </w:r>
            <w:r w:rsidR="00D156F9">
              <w:rPr>
                <w:rFonts w:ascii="Calibri" w:hAnsi="Calibri" w:cs="Calibri"/>
                <w:color w:val="000000"/>
                <w:sz w:val="16"/>
                <w:szCs w:val="16"/>
              </w:rPr>
              <w:instrText xml:space="preserve"> ADDIN EN.CITE.DATA </w:instrText>
            </w:r>
            <w:r w:rsidR="00D156F9">
              <w:rPr>
                <w:rFonts w:ascii="Calibri" w:hAnsi="Calibri" w:cs="Calibri"/>
                <w:color w:val="000000"/>
                <w:sz w:val="16"/>
                <w:szCs w:val="16"/>
              </w:rPr>
            </w:r>
            <w:r w:rsidR="00D156F9">
              <w:rPr>
                <w:rFonts w:ascii="Calibri" w:hAnsi="Calibri" w:cs="Calibri"/>
                <w:color w:val="000000"/>
                <w:sz w:val="16"/>
                <w:szCs w:val="16"/>
              </w:rPr>
              <w:fldChar w:fldCharType="end"/>
            </w:r>
            <w:r w:rsidRPr="009E372C">
              <w:rPr>
                <w:rFonts w:ascii="Calibri" w:hAnsi="Calibri" w:cs="Calibri"/>
                <w:color w:val="000000"/>
                <w:sz w:val="16"/>
                <w:szCs w:val="16"/>
              </w:rPr>
            </w:r>
            <w:r w:rsidRPr="009E372C">
              <w:rPr>
                <w:rFonts w:ascii="Calibri" w:hAnsi="Calibri" w:cs="Calibri"/>
                <w:color w:val="000000"/>
                <w:sz w:val="16"/>
                <w:szCs w:val="16"/>
              </w:rPr>
              <w:fldChar w:fldCharType="separate"/>
            </w:r>
            <w:r w:rsidR="00CE229B" w:rsidRPr="00CE229B">
              <w:rPr>
                <w:rFonts w:ascii="Calibri" w:hAnsi="Calibri" w:cs="Calibri"/>
                <w:noProof/>
                <w:color w:val="000000"/>
                <w:sz w:val="16"/>
                <w:szCs w:val="16"/>
                <w:vertAlign w:val="superscript"/>
              </w:rPr>
              <w:t>15 79</w:t>
            </w:r>
            <w:r w:rsidRPr="009E372C">
              <w:rPr>
                <w:rFonts w:ascii="Calibri" w:hAnsi="Calibri" w:cs="Calibri"/>
                <w:color w:val="000000"/>
                <w:sz w:val="16"/>
                <w:szCs w:val="16"/>
              </w:rPr>
              <w:fldChar w:fldCharType="end"/>
            </w:r>
            <w:r w:rsidRPr="009E372C">
              <w:rPr>
                <w:rFonts w:ascii="Calibri" w:hAnsi="Calibri" w:cs="Calibri"/>
                <w:color w:val="000000"/>
                <w:sz w:val="16"/>
                <w:szCs w:val="16"/>
              </w:rPr>
              <w:t xml:space="preserve"> </w:t>
            </w:r>
          </w:p>
        </w:tc>
        <w:tc>
          <w:tcPr>
            <w:tcW w:w="539" w:type="pct"/>
            <w:shd w:val="clear" w:color="auto" w:fill="FFFFFF" w:themeFill="background1"/>
            <w:vAlign w:val="center"/>
            <w:hideMark/>
          </w:tcPr>
          <w:p w14:paraId="2BE1EDC3"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UK</w:t>
            </w:r>
          </w:p>
        </w:tc>
        <w:tc>
          <w:tcPr>
            <w:tcW w:w="423" w:type="pct"/>
            <w:shd w:val="clear" w:color="auto" w:fill="FFFFFF" w:themeFill="background1"/>
            <w:vAlign w:val="center"/>
            <w:hideMark/>
          </w:tcPr>
          <w:p w14:paraId="156B114F"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General med /surg</w:t>
            </w:r>
          </w:p>
        </w:tc>
        <w:tc>
          <w:tcPr>
            <w:tcW w:w="1074" w:type="pct"/>
            <w:shd w:val="clear" w:color="auto" w:fill="FFFFFF" w:themeFill="background1"/>
            <w:tcMar>
              <w:top w:w="15" w:type="dxa"/>
              <w:left w:w="15" w:type="dxa"/>
              <w:bottom w:w="0" w:type="dxa"/>
              <w:right w:w="15" w:type="dxa"/>
            </w:tcMar>
            <w:vAlign w:val="center"/>
            <w:hideMark/>
          </w:tcPr>
          <w:p w14:paraId="4783B168" w14:textId="1CFFCF0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 xml:space="preserve">Standard staffing policy (achieved RN HPPD 3.6) vs low staffing (achieved </w:t>
            </w:r>
            <w:r w:rsidR="007C7714" w:rsidRPr="009E372C">
              <w:rPr>
                <w:rFonts w:ascii="Calibri" w:hAnsi="Calibri" w:cs="Calibri"/>
                <w:color w:val="000000"/>
                <w:sz w:val="16"/>
                <w:szCs w:val="16"/>
              </w:rPr>
              <w:t>staffing 3.2</w:t>
            </w:r>
            <w:r w:rsidRPr="009E372C">
              <w:rPr>
                <w:rFonts w:ascii="Calibri" w:hAnsi="Calibri" w:cs="Calibri"/>
                <w:color w:val="000000"/>
                <w:sz w:val="16"/>
                <w:szCs w:val="16"/>
              </w:rPr>
              <w:t xml:space="preserve"> RN HPPD) </w:t>
            </w:r>
          </w:p>
        </w:tc>
        <w:tc>
          <w:tcPr>
            <w:tcW w:w="574" w:type="pct"/>
            <w:shd w:val="clear" w:color="auto" w:fill="FFFFFF" w:themeFill="background1"/>
            <w:vAlign w:val="center"/>
            <w:hideMark/>
          </w:tcPr>
          <w:p w14:paraId="2239B4FB"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GB£ 14,560</w:t>
            </w:r>
          </w:p>
        </w:tc>
        <w:tc>
          <w:tcPr>
            <w:tcW w:w="514" w:type="pct"/>
            <w:shd w:val="clear" w:color="auto" w:fill="FFFFFF" w:themeFill="background1"/>
            <w:noWrap/>
            <w:tcMar>
              <w:top w:w="15" w:type="dxa"/>
              <w:left w:w="15" w:type="dxa"/>
              <w:bottom w:w="0" w:type="dxa"/>
              <w:right w:w="15" w:type="dxa"/>
            </w:tcMar>
            <w:vAlign w:val="center"/>
            <w:hideMark/>
          </w:tcPr>
          <w:p w14:paraId="1AE0BEA1"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 xml:space="preserve"> US$ 21,016 </w:t>
            </w:r>
          </w:p>
        </w:tc>
        <w:tc>
          <w:tcPr>
            <w:tcW w:w="632" w:type="pct"/>
            <w:shd w:val="clear" w:color="auto" w:fill="FFFFFF" w:themeFill="background1"/>
            <w:vAlign w:val="center"/>
            <w:hideMark/>
          </w:tcPr>
          <w:p w14:paraId="3AFDD7DE"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US$47,334</w:t>
            </w:r>
          </w:p>
        </w:tc>
        <w:tc>
          <w:tcPr>
            <w:tcW w:w="631" w:type="pct"/>
            <w:shd w:val="clear" w:color="auto" w:fill="FFFFFF" w:themeFill="background1"/>
            <w:vAlign w:val="center"/>
          </w:tcPr>
          <w:p w14:paraId="374F2E06"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0.4</w:t>
            </w:r>
          </w:p>
        </w:tc>
      </w:tr>
      <w:tr w:rsidR="003C01A6" w:rsidRPr="009E372C" w14:paraId="4F3B542A" w14:textId="77777777">
        <w:tc>
          <w:tcPr>
            <w:tcW w:w="612" w:type="pct"/>
            <w:shd w:val="clear" w:color="auto" w:fill="FFFFFF" w:themeFill="background1"/>
            <w:tcMar>
              <w:top w:w="15" w:type="dxa"/>
              <w:left w:w="15" w:type="dxa"/>
              <w:bottom w:w="0" w:type="dxa"/>
              <w:right w:w="15" w:type="dxa"/>
            </w:tcMar>
            <w:vAlign w:val="center"/>
            <w:hideMark/>
          </w:tcPr>
          <w:p w14:paraId="2DA7AFC0" w14:textId="593E0591"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 xml:space="preserve">Lasater et al. 2021b </w:t>
            </w:r>
            <w:r w:rsidRPr="009E372C">
              <w:rPr>
                <w:rFonts w:ascii="Calibri" w:hAnsi="Calibri" w:cs="Calibri"/>
                <w:color w:val="000000"/>
                <w:sz w:val="16"/>
                <w:szCs w:val="16"/>
              </w:rPr>
              <w:fldChar w:fldCharType="begin">
                <w:fldData xml:space="preserve">PEVuZE5vdGU+PENpdGU+PEF1dGhvcj5MYXNhdGVyPC9BdXRob3I+PFllYXI+MjAyMTwvWWVhcj48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</w:fldData>
              </w:fldChar>
            </w:r>
            <w:r w:rsidR="00436065">
              <w:rPr>
                <w:rFonts w:ascii="Calibri" w:hAnsi="Calibri" w:cs="Calibri"/>
                <w:color w:val="000000"/>
                <w:sz w:val="16"/>
                <w:szCs w:val="16"/>
              </w:rPr>
              <w:instrText xml:space="preserve"> ADDIN EN.CITE </w:instrText>
            </w:r>
            <w:r w:rsidR="00436065">
              <w:rPr>
                <w:rFonts w:ascii="Calibri" w:hAnsi="Calibri" w:cs="Calibri"/>
                <w:color w:val="000000"/>
                <w:sz w:val="16"/>
                <w:szCs w:val="16"/>
              </w:rPr>
              <w:fldChar w:fldCharType="begin">
                <w:fldData xml:space="preserve">PEVuZE5vdGU+PENpdGU+PEF1dGhvcj5MYXNhdGVyPC9BdXRob3I+PFllYXI+MjAyMTwvWWVhcj48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</w:fldData>
              </w:fldChar>
            </w:r>
            <w:r w:rsidR="00436065">
              <w:rPr>
                <w:rFonts w:ascii="Calibri" w:hAnsi="Calibri" w:cs="Calibri"/>
                <w:color w:val="000000"/>
                <w:sz w:val="16"/>
                <w:szCs w:val="16"/>
              </w:rPr>
              <w:instrText xml:space="preserve"> ADDIN EN.CITE.DATA </w:instrText>
            </w:r>
            <w:r w:rsidR="00436065">
              <w:rPr>
                <w:rFonts w:ascii="Calibri" w:hAnsi="Calibri" w:cs="Calibri"/>
                <w:color w:val="000000"/>
                <w:sz w:val="16"/>
                <w:szCs w:val="16"/>
              </w:rPr>
            </w:r>
            <w:r w:rsidR="00436065">
              <w:rPr>
                <w:rFonts w:ascii="Calibri" w:hAnsi="Calibri" w:cs="Calibri"/>
                <w:color w:val="000000"/>
                <w:sz w:val="16"/>
                <w:szCs w:val="16"/>
              </w:rPr>
              <w:fldChar w:fldCharType="end"/>
            </w:r>
            <w:r w:rsidRPr="009E372C">
              <w:rPr>
                <w:rFonts w:ascii="Calibri" w:hAnsi="Calibri" w:cs="Calibri"/>
                <w:color w:val="000000"/>
                <w:sz w:val="16"/>
                <w:szCs w:val="16"/>
              </w:rPr>
            </w:r>
            <w:r w:rsidRPr="009E372C">
              <w:rPr>
                <w:rFonts w:ascii="Calibri" w:hAnsi="Calibri" w:cs="Calibri"/>
                <w:color w:val="000000"/>
                <w:sz w:val="16"/>
                <w:szCs w:val="16"/>
              </w:rPr>
              <w:fldChar w:fldCharType="separate"/>
            </w:r>
            <w:r w:rsidR="00CE229B" w:rsidRPr="00CE229B">
              <w:rPr>
                <w:rFonts w:ascii="Calibri" w:hAnsi="Calibri" w:cs="Calibri"/>
                <w:noProof/>
                <w:color w:val="000000"/>
                <w:sz w:val="16"/>
                <w:szCs w:val="16"/>
                <w:vertAlign w:val="superscript"/>
              </w:rPr>
              <w:t>70</w:t>
            </w:r>
            <w:r w:rsidRPr="009E372C">
              <w:rPr>
                <w:rFonts w:ascii="Calibri" w:hAnsi="Calibri" w:cs="Calibri"/>
                <w:color w:val="000000"/>
                <w:sz w:val="16"/>
                <w:szCs w:val="16"/>
              </w:rPr>
              <w:fldChar w:fldCharType="end"/>
            </w:r>
          </w:p>
        </w:tc>
        <w:tc>
          <w:tcPr>
            <w:tcW w:w="539" w:type="pct"/>
            <w:shd w:val="clear" w:color="auto" w:fill="FFFFFF" w:themeFill="background1"/>
            <w:vAlign w:val="center"/>
            <w:hideMark/>
          </w:tcPr>
          <w:p w14:paraId="150E1405"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USA</w:t>
            </w:r>
          </w:p>
        </w:tc>
        <w:tc>
          <w:tcPr>
            <w:tcW w:w="423" w:type="pct"/>
            <w:shd w:val="clear" w:color="auto" w:fill="FFFFFF" w:themeFill="background1"/>
            <w:vAlign w:val="center"/>
            <w:hideMark/>
          </w:tcPr>
          <w:p w14:paraId="5822D14B"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General surg (select)</w:t>
            </w:r>
          </w:p>
        </w:tc>
        <w:tc>
          <w:tcPr>
            <w:tcW w:w="1074" w:type="pct"/>
            <w:shd w:val="clear" w:color="auto" w:fill="FFFFFF" w:themeFill="background1"/>
            <w:tcMar>
              <w:top w:w="15" w:type="dxa"/>
              <w:left w:w="15" w:type="dxa"/>
              <w:bottom w:w="0" w:type="dxa"/>
              <w:right w:w="15" w:type="dxa"/>
            </w:tcMar>
            <w:vAlign w:val="center"/>
            <w:hideMark/>
          </w:tcPr>
          <w:p w14:paraId="4AC3FD0B"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 xml:space="preserve">Better resourced hospitals (mean 4.3 patients per nurse, 85% RN skill-mix, 68% BSN) vs worse resourced (mean 5.8 patients per nurse, 78% RN skill-mix, 43% BSN) </w:t>
            </w:r>
          </w:p>
        </w:tc>
        <w:tc>
          <w:tcPr>
            <w:tcW w:w="574" w:type="pct"/>
            <w:shd w:val="clear" w:color="auto" w:fill="FFFFFF" w:themeFill="background1"/>
            <w:vAlign w:val="center"/>
            <w:hideMark/>
          </w:tcPr>
          <w:p w14:paraId="5BCF5DD2"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US$ 221,815</w:t>
            </w:r>
          </w:p>
        </w:tc>
        <w:tc>
          <w:tcPr>
            <w:tcW w:w="514" w:type="pct"/>
            <w:shd w:val="clear" w:color="auto" w:fill="FFFFFF" w:themeFill="background1"/>
            <w:noWrap/>
            <w:tcMar>
              <w:top w:w="15" w:type="dxa"/>
              <w:left w:w="15" w:type="dxa"/>
              <w:bottom w:w="0" w:type="dxa"/>
              <w:right w:w="15" w:type="dxa"/>
            </w:tcMar>
            <w:vAlign w:val="center"/>
            <w:hideMark/>
          </w:tcPr>
          <w:p w14:paraId="3D4F1E6D"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 xml:space="preserve"> US$ 221,815 </w:t>
            </w:r>
          </w:p>
        </w:tc>
        <w:tc>
          <w:tcPr>
            <w:tcW w:w="632" w:type="pct"/>
            <w:shd w:val="clear" w:color="auto" w:fill="FFFFFF" w:themeFill="background1"/>
            <w:vAlign w:val="center"/>
            <w:hideMark/>
          </w:tcPr>
          <w:p w14:paraId="1F4F0CF9"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US$69,287</w:t>
            </w:r>
          </w:p>
        </w:tc>
        <w:tc>
          <w:tcPr>
            <w:tcW w:w="631" w:type="pct"/>
            <w:shd w:val="clear" w:color="auto" w:fill="FFFFFF" w:themeFill="background1"/>
            <w:vAlign w:val="center"/>
          </w:tcPr>
          <w:p w14:paraId="36B169F9"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3.2</w:t>
            </w:r>
          </w:p>
        </w:tc>
      </w:tr>
      <w:tr w:rsidR="003C01A6" w:rsidRPr="009E372C" w14:paraId="4C43321D" w14:textId="77777777">
        <w:tc>
          <w:tcPr>
            <w:tcW w:w="612" w:type="pct"/>
            <w:shd w:val="clear" w:color="auto" w:fill="FFFFFF" w:themeFill="background1"/>
            <w:tcMar>
              <w:top w:w="15" w:type="dxa"/>
              <w:left w:w="15" w:type="dxa"/>
              <w:bottom w:w="0" w:type="dxa"/>
              <w:right w:w="15" w:type="dxa"/>
            </w:tcMar>
            <w:vAlign w:val="center"/>
            <w:hideMark/>
          </w:tcPr>
          <w:p w14:paraId="3218BFE0" w14:textId="32297148"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 xml:space="preserve">Lasater et al. 2021c </w:t>
            </w:r>
            <w:r w:rsidRPr="009E372C">
              <w:rPr>
                <w:rFonts w:ascii="Calibri" w:hAnsi="Calibri" w:cs="Calibri"/>
                <w:color w:val="000000"/>
                <w:sz w:val="16"/>
                <w:szCs w:val="16"/>
              </w:rPr>
              <w:fldChar w:fldCharType="begin">
                <w:fldData xml:space="preserve">PEVuZE5vdGU+PENpdGU+PEF1dGhvcj5MYXNhdGVyPC9BdXRob3I+PFllYXI+MjAyMTwvWWVhcj48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436065">
              <w:rPr>
                <w:rFonts w:ascii="Calibri" w:hAnsi="Calibri" w:cs="Calibri"/>
                <w:color w:val="000000"/>
                <w:sz w:val="16"/>
                <w:szCs w:val="16"/>
              </w:rPr>
              <w:instrText xml:space="preserve"> ADDIN EN.CITE </w:instrText>
            </w:r>
            <w:r w:rsidR="00436065">
              <w:rPr>
                <w:rFonts w:ascii="Calibri" w:hAnsi="Calibri" w:cs="Calibri"/>
                <w:color w:val="000000"/>
                <w:sz w:val="16"/>
                <w:szCs w:val="16"/>
              </w:rPr>
              <w:fldChar w:fldCharType="begin">
                <w:fldData xml:space="preserve">PEVuZE5vdGU+PENpdGU+PEF1dGhvcj5MYXNhdGVyPC9BdXRob3I+PFllYXI+MjAyMTwvWWVhcj48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436065">
              <w:rPr>
                <w:rFonts w:ascii="Calibri" w:hAnsi="Calibri" w:cs="Calibri"/>
                <w:color w:val="000000"/>
                <w:sz w:val="16"/>
                <w:szCs w:val="16"/>
              </w:rPr>
              <w:instrText xml:space="preserve"> ADDIN EN.CITE.DATA </w:instrText>
            </w:r>
            <w:r w:rsidR="00436065">
              <w:rPr>
                <w:rFonts w:ascii="Calibri" w:hAnsi="Calibri" w:cs="Calibri"/>
                <w:color w:val="000000"/>
                <w:sz w:val="16"/>
                <w:szCs w:val="16"/>
              </w:rPr>
            </w:r>
            <w:r w:rsidR="00436065">
              <w:rPr>
                <w:rFonts w:ascii="Calibri" w:hAnsi="Calibri" w:cs="Calibri"/>
                <w:color w:val="000000"/>
                <w:sz w:val="16"/>
                <w:szCs w:val="16"/>
              </w:rPr>
              <w:fldChar w:fldCharType="end"/>
            </w:r>
            <w:r w:rsidRPr="009E372C">
              <w:rPr>
                <w:rFonts w:ascii="Calibri" w:hAnsi="Calibri" w:cs="Calibri"/>
                <w:color w:val="000000"/>
                <w:sz w:val="16"/>
                <w:szCs w:val="16"/>
              </w:rPr>
            </w:r>
            <w:r w:rsidRPr="009E372C">
              <w:rPr>
                <w:rFonts w:ascii="Calibri" w:hAnsi="Calibri" w:cs="Calibri"/>
                <w:color w:val="000000"/>
                <w:sz w:val="16"/>
                <w:szCs w:val="16"/>
              </w:rPr>
              <w:fldChar w:fldCharType="separate"/>
            </w:r>
            <w:r w:rsidR="00CE229B" w:rsidRPr="00CE229B">
              <w:rPr>
                <w:rFonts w:ascii="Calibri" w:hAnsi="Calibri" w:cs="Calibri"/>
                <w:noProof/>
                <w:color w:val="000000"/>
                <w:sz w:val="16"/>
                <w:szCs w:val="16"/>
                <w:vertAlign w:val="superscript"/>
              </w:rPr>
              <w:t>71</w:t>
            </w:r>
            <w:r w:rsidRPr="009E372C">
              <w:rPr>
                <w:rFonts w:ascii="Calibri" w:hAnsi="Calibri" w:cs="Calibri"/>
                <w:color w:val="000000"/>
                <w:sz w:val="16"/>
                <w:szCs w:val="16"/>
              </w:rPr>
              <w:fldChar w:fldCharType="end"/>
            </w:r>
          </w:p>
        </w:tc>
        <w:tc>
          <w:tcPr>
            <w:tcW w:w="539" w:type="pct"/>
            <w:shd w:val="clear" w:color="auto" w:fill="FFFFFF" w:themeFill="background1"/>
            <w:vAlign w:val="center"/>
            <w:hideMark/>
          </w:tcPr>
          <w:p w14:paraId="7A85CE70"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USA</w:t>
            </w:r>
          </w:p>
        </w:tc>
        <w:tc>
          <w:tcPr>
            <w:tcW w:w="423" w:type="pct"/>
            <w:shd w:val="clear" w:color="auto" w:fill="FFFFFF" w:themeFill="background1"/>
            <w:vAlign w:val="center"/>
            <w:hideMark/>
          </w:tcPr>
          <w:p w14:paraId="7A4D8543"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General med (select)</w:t>
            </w:r>
          </w:p>
        </w:tc>
        <w:tc>
          <w:tcPr>
            <w:tcW w:w="1074" w:type="pct"/>
            <w:shd w:val="clear" w:color="auto" w:fill="FFFFFF" w:themeFill="background1"/>
            <w:tcMar>
              <w:top w:w="15" w:type="dxa"/>
              <w:left w:w="15" w:type="dxa"/>
              <w:bottom w:w="0" w:type="dxa"/>
              <w:right w:w="15" w:type="dxa"/>
            </w:tcMar>
            <w:vAlign w:val="center"/>
            <w:hideMark/>
          </w:tcPr>
          <w:p w14:paraId="0AFE4ECF"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 xml:space="preserve">Better resourced hospitals (mean 4.3 patients per nurse, 85% RN skill-mix, 68% BSN) vs worse resourced (mean 5.8 patients per nurse, 78% RN skill-mix, 43% BSN) </w:t>
            </w:r>
          </w:p>
        </w:tc>
        <w:tc>
          <w:tcPr>
            <w:tcW w:w="574" w:type="pct"/>
            <w:shd w:val="clear" w:color="auto" w:fill="FFFFFF" w:themeFill="background1"/>
            <w:vAlign w:val="center"/>
            <w:hideMark/>
          </w:tcPr>
          <w:p w14:paraId="59220B3A"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US$ 18,127</w:t>
            </w:r>
          </w:p>
        </w:tc>
        <w:tc>
          <w:tcPr>
            <w:tcW w:w="514" w:type="pct"/>
            <w:shd w:val="clear" w:color="auto" w:fill="FFFFFF" w:themeFill="background1"/>
            <w:noWrap/>
            <w:tcMar>
              <w:top w:w="15" w:type="dxa"/>
              <w:left w:w="15" w:type="dxa"/>
              <w:bottom w:w="0" w:type="dxa"/>
              <w:right w:w="15" w:type="dxa"/>
            </w:tcMar>
            <w:vAlign w:val="center"/>
            <w:hideMark/>
          </w:tcPr>
          <w:p w14:paraId="0A159A79"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 xml:space="preserve"> US$ 18,127 </w:t>
            </w:r>
          </w:p>
        </w:tc>
        <w:tc>
          <w:tcPr>
            <w:tcW w:w="632" w:type="pct"/>
            <w:shd w:val="clear" w:color="auto" w:fill="FFFFFF" w:themeFill="background1"/>
            <w:vAlign w:val="center"/>
            <w:hideMark/>
          </w:tcPr>
          <w:p w14:paraId="79D3C4BB"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US$69,287</w:t>
            </w:r>
          </w:p>
        </w:tc>
        <w:tc>
          <w:tcPr>
            <w:tcW w:w="631" w:type="pct"/>
            <w:shd w:val="clear" w:color="auto" w:fill="FFFFFF" w:themeFill="background1"/>
            <w:vAlign w:val="center"/>
          </w:tcPr>
          <w:p w14:paraId="4C2F43A7"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0.3</w:t>
            </w:r>
          </w:p>
        </w:tc>
      </w:tr>
      <w:bookmarkEnd w:id="41"/>
      <w:tr w:rsidR="003C01A6" w:rsidRPr="009E372C" w14:paraId="5BE61B74" w14:textId="77777777">
        <w:tc>
          <w:tcPr>
            <w:tcW w:w="612" w:type="pct"/>
            <w:shd w:val="clear" w:color="auto" w:fill="FFFFFF" w:themeFill="background1"/>
            <w:tcMar>
              <w:top w:w="15" w:type="dxa"/>
              <w:left w:w="15" w:type="dxa"/>
              <w:bottom w:w="0" w:type="dxa"/>
              <w:right w:w="15" w:type="dxa"/>
            </w:tcMar>
            <w:vAlign w:val="center"/>
          </w:tcPr>
          <w:p w14:paraId="48E65136" w14:textId="116C437B"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McHugh et al 2022</w:t>
            </w:r>
            <w:r w:rsidRPr="009E372C">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instrText xml:space="preserve"> ADDIN EN.CITE </w:instrText>
            </w:r>
            <w:r w:rsidR="00436065">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82</w:t>
            </w:r>
            <w:r w:rsidRPr="009E372C">
              <w:fldChar w:fldCharType="end"/>
            </w:r>
          </w:p>
        </w:tc>
        <w:tc>
          <w:tcPr>
            <w:tcW w:w="539" w:type="pct"/>
            <w:shd w:val="clear" w:color="auto" w:fill="FFFFFF" w:themeFill="background1"/>
            <w:vAlign w:val="center"/>
          </w:tcPr>
          <w:p w14:paraId="46C653D1"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Australia</w:t>
            </w:r>
          </w:p>
        </w:tc>
        <w:tc>
          <w:tcPr>
            <w:tcW w:w="423" w:type="pct"/>
            <w:shd w:val="clear" w:color="auto" w:fill="FFFFFF" w:themeFill="background1"/>
            <w:vAlign w:val="center"/>
          </w:tcPr>
          <w:p w14:paraId="418A528A"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General med/surg</w:t>
            </w:r>
          </w:p>
        </w:tc>
        <w:tc>
          <w:tcPr>
            <w:tcW w:w="1074" w:type="pct"/>
            <w:shd w:val="clear" w:color="auto" w:fill="FFFFFF" w:themeFill="background1"/>
            <w:tcMar>
              <w:top w:w="15" w:type="dxa"/>
              <w:left w:w="15" w:type="dxa"/>
              <w:bottom w:w="0" w:type="dxa"/>
              <w:right w:w="15" w:type="dxa"/>
            </w:tcMar>
            <w:vAlign w:val="center"/>
          </w:tcPr>
          <w:p w14:paraId="728D5B43"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Increase staffing to meet specified ratio policy</w:t>
            </w:r>
          </w:p>
        </w:tc>
        <w:tc>
          <w:tcPr>
            <w:tcW w:w="574" w:type="pct"/>
            <w:shd w:val="clear" w:color="auto" w:fill="FFFFFF" w:themeFill="background1"/>
            <w:vAlign w:val="center"/>
          </w:tcPr>
          <w:p w14:paraId="33F2FF18"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 xml:space="preserve">AU$ 0 </w:t>
            </w:r>
          </w:p>
          <w:p w14:paraId="0C3108F9"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(AU$ 227,586)</w:t>
            </w:r>
          </w:p>
        </w:tc>
        <w:tc>
          <w:tcPr>
            <w:tcW w:w="514" w:type="pct"/>
            <w:shd w:val="clear" w:color="auto" w:fill="FFFFFF" w:themeFill="background1"/>
            <w:noWrap/>
            <w:tcMar>
              <w:top w:w="15" w:type="dxa"/>
              <w:left w:w="15" w:type="dxa"/>
              <w:bottom w:w="0" w:type="dxa"/>
              <w:right w:w="15" w:type="dxa"/>
            </w:tcMar>
            <w:vAlign w:val="center"/>
          </w:tcPr>
          <w:p w14:paraId="5031F659"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(US$158,158)</w:t>
            </w:r>
          </w:p>
        </w:tc>
        <w:tc>
          <w:tcPr>
            <w:tcW w:w="632" w:type="pct"/>
            <w:shd w:val="clear" w:color="auto" w:fill="FFFFFF" w:themeFill="background1"/>
            <w:vAlign w:val="center"/>
          </w:tcPr>
          <w:p w14:paraId="27C48F86"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US$ 59,934</w:t>
            </w:r>
          </w:p>
        </w:tc>
        <w:tc>
          <w:tcPr>
            <w:tcW w:w="631" w:type="pct"/>
            <w:shd w:val="clear" w:color="auto" w:fill="FFFFFF" w:themeFill="background1"/>
            <w:vAlign w:val="center"/>
          </w:tcPr>
          <w:p w14:paraId="3AC2BD54"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0.0</w:t>
            </w:r>
          </w:p>
        </w:tc>
      </w:tr>
      <w:tr w:rsidR="003C01A6" w:rsidRPr="009E372C" w14:paraId="7D5AF2C9" w14:textId="77777777">
        <w:tc>
          <w:tcPr>
            <w:tcW w:w="612" w:type="pct"/>
            <w:shd w:val="clear" w:color="auto" w:fill="FFFFFF" w:themeFill="background1"/>
            <w:tcMar>
              <w:top w:w="15" w:type="dxa"/>
              <w:left w:w="15" w:type="dxa"/>
              <w:bottom w:w="0" w:type="dxa"/>
              <w:right w:w="15" w:type="dxa"/>
            </w:tcMar>
            <w:vAlign w:val="center"/>
            <w:hideMark/>
          </w:tcPr>
          <w:p w14:paraId="25B8061C" w14:textId="62C14AF5"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 xml:space="preserve">Needleman et al. 2006 </w:t>
            </w:r>
            <w:r w:rsidRPr="009E372C">
              <w:rPr>
                <w:rFonts w:ascii="Calibri" w:hAnsi="Calibri" w:cs="Calibri"/>
                <w:color w:val="000000"/>
                <w:sz w:val="16"/>
                <w:szCs w:val="16"/>
              </w:rPr>
              <w:fldChar w:fldCharType="begin"/>
            </w:r>
            <w:r w:rsidR="00D156F9">
              <w:rPr>
                <w:rFonts w:ascii="Calibri" w:hAnsi="Calibri" w:cs="Calibri"/>
                <w:color w:val="000000"/>
                <w:sz w:val="16"/>
                <w:szCs w:val="16"/>
              </w:rPr>
              <w:instrText xml:space="preserve"> ADDIN EN.CITE &lt;EndNote&gt;&lt;Cite&gt;&lt;Author&gt;Needleman&lt;/Author&gt;&lt;Year&gt;2006&lt;/Year&gt;&lt;RecNum&gt;71&lt;/RecNum&gt;&lt;DisplayText&gt;&lt;style face="superscript"&gt;74&lt;/style&gt;&lt;/DisplayText&gt;&lt;record&gt;&lt;rec-number&gt;71&lt;/rec-number&gt;&lt;foreign-keys&gt;&lt;key app="EN" db-id="r25sf9f59es00red2e7vfp9ozf099wpsdwx0" timestamp="1732806495"&gt;71&lt;/key&gt;&lt;/foreign-keys&gt;&lt;ref-type name="Journal Article"&gt;17&lt;/ref-type&gt;&lt;contributors&gt;&lt;authors&gt;&lt;author&gt;Needleman, J.&lt;/author&gt;&lt;author&gt;Buerhaus, P. I.&lt;/author&gt;&lt;author&gt;Stewart, M.&lt;/author&gt;&lt;author&gt;Zelevinsky, K.&lt;/author&gt;&lt;author&gt;Mattke, S.&lt;/author&gt;&lt;/authors&gt;&lt;/contributors&gt;&lt;auth-address&gt;Department of Health Services, School of Public Health, University of California, Los Angeles, CA, USA. needlema@ucla.edu&lt;/auth-address&gt;&lt;titles&gt;&lt;title&gt;Nurse staffing in hospitals: is there a business case for quality?&lt;/title&gt;&lt;secondary-title&gt;Health Aff (Millwood)&lt;/secondary-title&gt;&lt;/titles&gt;&lt;periodical&gt;&lt;full-title&gt;Health Aff (Millwood)&lt;/full-title&gt;&lt;/periodical&gt;&lt;pages&gt;204-11&lt;/pages&gt;&lt;volume&gt;25&lt;/volume&gt;&lt;number&gt;1&lt;/number&gt;&lt;edition&gt;2006/01/13&lt;/edition&gt;&lt;keywords&gt;&lt;keyword&gt;Cost Control&lt;/keyword&gt;&lt;keyword&gt;Economics, Hospital&lt;/keyword&gt;&lt;keyword&gt;Hospitals, General&lt;/keyword&gt;&lt;keyword&gt;Humans&lt;/keyword&gt;&lt;keyword&gt;Nursing Staff, Hospital/economics/organization &amp;amp; administration/*supply &amp;amp;&lt;/keyword&gt;&lt;keyword&gt;distribution&lt;/keyword&gt;&lt;keyword&gt;*Quality of Health Care&lt;/keyword&gt;&lt;keyword&gt;United States&lt;/keyword&gt;&lt;/keywords&gt;&lt;dates&gt;&lt;year&gt;2006&lt;/year&gt;&lt;pub-dates&gt;&lt;date&gt;Jan-Feb&lt;/date&gt;&lt;/pub-dates&gt;&lt;/dates&gt;&lt;isbn&gt;0278-2715 (Print)&amp;#xD;0278-2715 (Linking)&lt;/isbn&gt;&lt;accession-num&gt;16403755&lt;/accession-num&gt;&lt;urls&gt;&lt;related-urls&gt;&lt;url&gt;https://www.ncbi.nlm.nih.gov/pubmed/16403755&lt;/url&gt;&lt;/related-urls&gt;&lt;/urls&gt;&lt;electronic-resource-num&gt;10.1377/hlthaff.25.1.204&lt;/electronic-resource-num&gt;&lt;/record&gt;&lt;/Cite&gt;&lt;/EndNote&gt;</w:instrText>
            </w:r>
            <w:r w:rsidRPr="009E372C">
              <w:rPr>
                <w:rFonts w:ascii="Calibri" w:hAnsi="Calibri" w:cs="Calibri"/>
                <w:color w:val="000000"/>
                <w:sz w:val="16"/>
                <w:szCs w:val="16"/>
              </w:rPr>
              <w:fldChar w:fldCharType="separate"/>
            </w:r>
            <w:r w:rsidR="00CE229B" w:rsidRPr="00CE229B">
              <w:rPr>
                <w:rFonts w:ascii="Calibri" w:hAnsi="Calibri" w:cs="Calibri"/>
                <w:noProof/>
                <w:color w:val="000000"/>
                <w:sz w:val="16"/>
                <w:szCs w:val="16"/>
                <w:vertAlign w:val="superscript"/>
              </w:rPr>
              <w:t>74</w:t>
            </w:r>
            <w:r w:rsidRPr="009E372C">
              <w:rPr>
                <w:rFonts w:ascii="Calibri" w:hAnsi="Calibri" w:cs="Calibri"/>
                <w:color w:val="000000"/>
                <w:sz w:val="16"/>
                <w:szCs w:val="16"/>
              </w:rPr>
              <w:fldChar w:fldCharType="end"/>
            </w:r>
          </w:p>
        </w:tc>
        <w:tc>
          <w:tcPr>
            <w:tcW w:w="539" w:type="pct"/>
            <w:shd w:val="clear" w:color="auto" w:fill="FFFFFF" w:themeFill="background1"/>
            <w:vAlign w:val="center"/>
            <w:hideMark/>
          </w:tcPr>
          <w:p w14:paraId="1FCF3944"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USA</w:t>
            </w:r>
          </w:p>
        </w:tc>
        <w:tc>
          <w:tcPr>
            <w:tcW w:w="423" w:type="pct"/>
            <w:shd w:val="clear" w:color="auto" w:fill="FFFFFF" w:themeFill="background1"/>
            <w:vAlign w:val="center"/>
            <w:hideMark/>
          </w:tcPr>
          <w:p w14:paraId="6BD4980D"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General med /surg</w:t>
            </w:r>
          </w:p>
        </w:tc>
        <w:tc>
          <w:tcPr>
            <w:tcW w:w="1074" w:type="pct"/>
            <w:shd w:val="clear" w:color="auto" w:fill="FFFFFF" w:themeFill="background1"/>
            <w:tcMar>
              <w:top w:w="15" w:type="dxa"/>
              <w:left w:w="15" w:type="dxa"/>
              <w:bottom w:w="0" w:type="dxa"/>
              <w:right w:w="15" w:type="dxa"/>
            </w:tcMar>
            <w:vAlign w:val="center"/>
            <w:hideMark/>
          </w:tcPr>
          <w:p w14:paraId="55DA2D52"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Raising the number of licensed hours nationally to the 75</w:t>
            </w:r>
            <w:r w:rsidRPr="009E372C">
              <w:rPr>
                <w:rFonts w:ascii="Calibri" w:hAnsi="Calibri" w:cs="Calibri"/>
                <w:color w:val="000000"/>
                <w:sz w:val="16"/>
                <w:szCs w:val="16"/>
                <w:vertAlign w:val="superscript"/>
              </w:rPr>
              <w:t>th</w:t>
            </w:r>
            <w:r w:rsidRPr="009E372C">
              <w:rPr>
                <w:rFonts w:ascii="Calibri" w:hAnsi="Calibri" w:cs="Calibri"/>
                <w:color w:val="000000"/>
                <w:sz w:val="16"/>
                <w:szCs w:val="16"/>
              </w:rPr>
              <w:t xml:space="preserve"> centile</w:t>
            </w:r>
          </w:p>
        </w:tc>
        <w:tc>
          <w:tcPr>
            <w:tcW w:w="574" w:type="pct"/>
            <w:shd w:val="clear" w:color="auto" w:fill="FFFFFF" w:themeFill="background1"/>
            <w:vAlign w:val="center"/>
            <w:hideMark/>
          </w:tcPr>
          <w:p w14:paraId="2E0993B5"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US$ 4,840,377</w:t>
            </w:r>
          </w:p>
        </w:tc>
        <w:tc>
          <w:tcPr>
            <w:tcW w:w="514" w:type="pct"/>
            <w:shd w:val="clear" w:color="auto" w:fill="FFFFFF" w:themeFill="background1"/>
            <w:tcMar>
              <w:top w:w="15" w:type="dxa"/>
              <w:left w:w="15" w:type="dxa"/>
              <w:bottom w:w="0" w:type="dxa"/>
              <w:right w:w="15" w:type="dxa"/>
            </w:tcMar>
            <w:vAlign w:val="center"/>
            <w:hideMark/>
          </w:tcPr>
          <w:p w14:paraId="40745654"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 xml:space="preserve"> US$    4,840,377 </w:t>
            </w:r>
          </w:p>
        </w:tc>
        <w:tc>
          <w:tcPr>
            <w:tcW w:w="632" w:type="pct"/>
            <w:shd w:val="clear" w:color="auto" w:fill="FFFFFF" w:themeFill="background1"/>
            <w:vAlign w:val="center"/>
            <w:hideMark/>
          </w:tcPr>
          <w:p w14:paraId="4A20AA9C"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US$ 69,287</w:t>
            </w:r>
          </w:p>
        </w:tc>
        <w:tc>
          <w:tcPr>
            <w:tcW w:w="631" w:type="pct"/>
            <w:shd w:val="clear" w:color="auto" w:fill="FFFFFF" w:themeFill="background1"/>
            <w:vAlign w:val="center"/>
          </w:tcPr>
          <w:p w14:paraId="623DF132"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69.9</w:t>
            </w:r>
          </w:p>
        </w:tc>
      </w:tr>
      <w:tr w:rsidR="003C01A6" w:rsidRPr="009E372C" w14:paraId="0BC075AF" w14:textId="77777777">
        <w:tc>
          <w:tcPr>
            <w:tcW w:w="612" w:type="pct"/>
            <w:shd w:val="clear" w:color="auto" w:fill="FFFFFF" w:themeFill="background1"/>
            <w:tcMar>
              <w:top w:w="15" w:type="dxa"/>
              <w:left w:w="15" w:type="dxa"/>
              <w:bottom w:w="0" w:type="dxa"/>
              <w:right w:w="15" w:type="dxa"/>
            </w:tcMar>
            <w:vAlign w:val="center"/>
            <w:hideMark/>
          </w:tcPr>
          <w:p w14:paraId="2521113E" w14:textId="5699708E"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 xml:space="preserve">Twigg et al. 2013 </w:t>
            </w:r>
            <w:r w:rsidRPr="009E372C">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instrText xml:space="preserve"> ADDIN EN.CITE </w:instrText>
            </w:r>
            <w:r w:rsidR="00D156F9">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80</w:t>
            </w:r>
            <w:r w:rsidRPr="009E372C">
              <w:fldChar w:fldCharType="end"/>
            </w:r>
          </w:p>
        </w:tc>
        <w:tc>
          <w:tcPr>
            <w:tcW w:w="539" w:type="pct"/>
            <w:shd w:val="clear" w:color="auto" w:fill="FFFFFF" w:themeFill="background1"/>
            <w:vAlign w:val="center"/>
            <w:hideMark/>
          </w:tcPr>
          <w:p w14:paraId="009F33B2"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Australia</w:t>
            </w:r>
          </w:p>
        </w:tc>
        <w:tc>
          <w:tcPr>
            <w:tcW w:w="423" w:type="pct"/>
            <w:shd w:val="clear" w:color="auto" w:fill="FFFFFF" w:themeFill="background1"/>
            <w:vAlign w:val="center"/>
            <w:hideMark/>
          </w:tcPr>
          <w:p w14:paraId="768EE1AB"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General med /surg</w:t>
            </w:r>
          </w:p>
        </w:tc>
        <w:tc>
          <w:tcPr>
            <w:tcW w:w="1074" w:type="pct"/>
            <w:shd w:val="clear" w:color="auto" w:fill="FFFFFF" w:themeFill="background1"/>
            <w:tcMar>
              <w:top w:w="15" w:type="dxa"/>
              <w:left w:w="15" w:type="dxa"/>
              <w:bottom w:w="0" w:type="dxa"/>
              <w:right w:w="15" w:type="dxa"/>
            </w:tcMar>
            <w:vAlign w:val="center"/>
            <w:hideMark/>
          </w:tcPr>
          <w:p w14:paraId="62744B31"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 xml:space="preserve">Implementation of RN HPPD staffing model – net 12% increase in RN hours </w:t>
            </w:r>
          </w:p>
        </w:tc>
        <w:tc>
          <w:tcPr>
            <w:tcW w:w="574" w:type="pct"/>
            <w:shd w:val="clear" w:color="auto" w:fill="FFFFFF" w:themeFill="background1"/>
            <w:vAlign w:val="center"/>
            <w:hideMark/>
          </w:tcPr>
          <w:p w14:paraId="227575BD"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AU$12,114*</w:t>
            </w:r>
          </w:p>
        </w:tc>
        <w:tc>
          <w:tcPr>
            <w:tcW w:w="514" w:type="pct"/>
            <w:shd w:val="clear" w:color="auto" w:fill="FFFFFF" w:themeFill="background1"/>
            <w:noWrap/>
            <w:tcMar>
              <w:top w:w="15" w:type="dxa"/>
              <w:left w:w="15" w:type="dxa"/>
              <w:bottom w:w="0" w:type="dxa"/>
              <w:right w:w="15" w:type="dxa"/>
            </w:tcMar>
            <w:vAlign w:val="center"/>
            <w:hideMark/>
          </w:tcPr>
          <w:p w14:paraId="0F328C76"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 xml:space="preserve"> US$ 8,418 *</w:t>
            </w:r>
          </w:p>
        </w:tc>
        <w:tc>
          <w:tcPr>
            <w:tcW w:w="632" w:type="pct"/>
            <w:shd w:val="clear" w:color="auto" w:fill="FFFFFF" w:themeFill="background1"/>
            <w:vAlign w:val="center"/>
            <w:hideMark/>
          </w:tcPr>
          <w:p w14:paraId="21433235"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US$ 59,934</w:t>
            </w:r>
          </w:p>
        </w:tc>
        <w:tc>
          <w:tcPr>
            <w:tcW w:w="631" w:type="pct"/>
            <w:shd w:val="clear" w:color="auto" w:fill="FFFFFF" w:themeFill="background1"/>
            <w:vAlign w:val="center"/>
          </w:tcPr>
          <w:p w14:paraId="29E9DC98"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0.1</w:t>
            </w:r>
          </w:p>
        </w:tc>
      </w:tr>
      <w:tr w:rsidR="003C01A6" w:rsidRPr="009E372C" w14:paraId="37FCBFD5" w14:textId="77777777">
        <w:tc>
          <w:tcPr>
            <w:tcW w:w="612" w:type="pct"/>
            <w:shd w:val="clear" w:color="auto" w:fill="FFFFFF" w:themeFill="background1"/>
            <w:tcMar>
              <w:top w:w="15" w:type="dxa"/>
              <w:left w:w="15" w:type="dxa"/>
              <w:bottom w:w="0" w:type="dxa"/>
              <w:right w:w="15" w:type="dxa"/>
            </w:tcMar>
            <w:vAlign w:val="center"/>
            <w:hideMark/>
          </w:tcPr>
          <w:p w14:paraId="716F7278" w14:textId="6A6F99FE" w:rsidR="003C01A6" w:rsidRPr="009E372C" w:rsidRDefault="003C01A6">
            <w:pPr>
              <w:spacing w:line="256" w:lineRule="auto"/>
              <w:jc w:val="center"/>
              <w:rPr>
                <w:rFonts w:ascii="Calibri" w:hAnsi="Calibri" w:cs="Calibri"/>
                <w:color w:val="000000"/>
                <w:sz w:val="16"/>
                <w:szCs w:val="16"/>
                <w:lang w:val="nl-NL"/>
              </w:rPr>
            </w:pPr>
            <w:r w:rsidRPr="009E372C">
              <w:rPr>
                <w:rFonts w:ascii="Calibri" w:hAnsi="Calibri" w:cs="Calibri"/>
                <w:color w:val="000000"/>
                <w:sz w:val="16"/>
                <w:szCs w:val="16"/>
                <w:lang w:val="nl-NL"/>
              </w:rPr>
              <w:t xml:space="preserve">Van den Heede et al. 2010 </w:t>
            </w:r>
            <w:r w:rsidRPr="009E372C">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sidRPr="00436065">
              <w:rPr>
                <w:lang w:val="nl-NL"/>
              </w:rPr>
              <w:instrText xml:space="preserve"> ADDIN EN.CITE </w:instrText>
            </w:r>
            <w:r w:rsidR="00436065">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sidRPr="00436065">
              <w:rPr>
                <w:lang w:val="nl-NL"/>
              </w:rPr>
              <w:instrText xml:space="preserve"> ADDIN EN.CITE.DATA </w:instrText>
            </w:r>
            <w:r w:rsidR="00436065">
              <w:fldChar w:fldCharType="end"/>
            </w:r>
            <w:r w:rsidRPr="009E372C">
              <w:fldChar w:fldCharType="separate"/>
            </w:r>
            <w:r w:rsidR="00CE229B" w:rsidRPr="00CE229B">
              <w:rPr>
                <w:noProof/>
                <w:vertAlign w:val="superscript"/>
                <w:lang w:val="nl-NL"/>
              </w:rPr>
              <w:t>81</w:t>
            </w:r>
            <w:r w:rsidRPr="009E372C">
              <w:fldChar w:fldCharType="end"/>
            </w:r>
          </w:p>
        </w:tc>
        <w:tc>
          <w:tcPr>
            <w:tcW w:w="539" w:type="pct"/>
            <w:shd w:val="clear" w:color="auto" w:fill="FFFFFF" w:themeFill="background1"/>
            <w:vAlign w:val="center"/>
            <w:hideMark/>
          </w:tcPr>
          <w:p w14:paraId="5B8752C3"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Belgium</w:t>
            </w:r>
          </w:p>
        </w:tc>
        <w:tc>
          <w:tcPr>
            <w:tcW w:w="423" w:type="pct"/>
            <w:shd w:val="clear" w:color="auto" w:fill="FFFFFF" w:themeFill="background1"/>
            <w:vAlign w:val="center"/>
            <w:hideMark/>
          </w:tcPr>
          <w:p w14:paraId="717EF5B4"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Cardiac surgery</w:t>
            </w:r>
          </w:p>
        </w:tc>
        <w:tc>
          <w:tcPr>
            <w:tcW w:w="1074" w:type="pct"/>
            <w:shd w:val="clear" w:color="auto" w:fill="FFFFFF" w:themeFill="background1"/>
            <w:tcMar>
              <w:top w:w="15" w:type="dxa"/>
              <w:left w:w="15" w:type="dxa"/>
              <w:bottom w:w="0" w:type="dxa"/>
              <w:right w:w="15" w:type="dxa"/>
            </w:tcMar>
            <w:vAlign w:val="center"/>
            <w:hideMark/>
          </w:tcPr>
          <w:p w14:paraId="2EA4E5B0" w14:textId="77777777" w:rsidR="003C01A6" w:rsidRPr="009E372C" w:rsidRDefault="003C01A6">
            <w:pPr>
              <w:spacing w:line="256" w:lineRule="auto"/>
              <w:rPr>
                <w:rFonts w:ascii="Calibri" w:hAnsi="Calibri" w:cs="Calibri"/>
                <w:color w:val="000000"/>
                <w:sz w:val="16"/>
                <w:szCs w:val="16"/>
              </w:rPr>
            </w:pPr>
            <w:r w:rsidRPr="009E372C">
              <w:rPr>
                <w:rFonts w:ascii="Calibri" w:hAnsi="Calibri" w:cs="Calibri"/>
                <w:color w:val="000000"/>
                <w:sz w:val="16"/>
                <w:szCs w:val="16"/>
              </w:rPr>
              <w:t>Increasing staffing to the 75</w:t>
            </w:r>
            <w:r w:rsidRPr="009E372C">
              <w:rPr>
                <w:rFonts w:ascii="Calibri" w:hAnsi="Calibri" w:cs="Calibri"/>
                <w:color w:val="000000"/>
                <w:sz w:val="16"/>
                <w:szCs w:val="16"/>
                <w:vertAlign w:val="superscript"/>
              </w:rPr>
              <w:t>th</w:t>
            </w:r>
            <w:r w:rsidRPr="009E372C">
              <w:rPr>
                <w:rFonts w:ascii="Calibri" w:hAnsi="Calibri" w:cs="Calibri"/>
                <w:color w:val="000000"/>
                <w:sz w:val="16"/>
                <w:szCs w:val="16"/>
              </w:rPr>
              <w:t xml:space="preserve"> percentile (additional 0.8 FTE per unit)</w:t>
            </w:r>
          </w:p>
        </w:tc>
        <w:tc>
          <w:tcPr>
            <w:tcW w:w="574" w:type="pct"/>
            <w:shd w:val="clear" w:color="auto" w:fill="FFFFFF" w:themeFill="background1"/>
            <w:vAlign w:val="center"/>
            <w:hideMark/>
          </w:tcPr>
          <w:p w14:paraId="070C6EFA"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€ 3,510*</w:t>
            </w:r>
          </w:p>
        </w:tc>
        <w:tc>
          <w:tcPr>
            <w:tcW w:w="514" w:type="pct"/>
            <w:shd w:val="clear" w:color="auto" w:fill="FFFFFF" w:themeFill="background1"/>
            <w:noWrap/>
            <w:tcMar>
              <w:top w:w="15" w:type="dxa"/>
              <w:left w:w="15" w:type="dxa"/>
              <w:bottom w:w="0" w:type="dxa"/>
              <w:right w:w="15" w:type="dxa"/>
            </w:tcMar>
            <w:vAlign w:val="center"/>
            <w:hideMark/>
          </w:tcPr>
          <w:p w14:paraId="030A1EBA"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 xml:space="preserve"> US$ 4,726*</w:t>
            </w:r>
          </w:p>
        </w:tc>
        <w:tc>
          <w:tcPr>
            <w:tcW w:w="632" w:type="pct"/>
            <w:shd w:val="clear" w:color="auto" w:fill="FFFFFF" w:themeFill="background1"/>
            <w:vAlign w:val="center"/>
            <w:hideMark/>
          </w:tcPr>
          <w:p w14:paraId="364977FF" w14:textId="77777777" w:rsidR="003C01A6" w:rsidRPr="009E372C" w:rsidRDefault="003C01A6">
            <w:pPr>
              <w:spacing w:line="256" w:lineRule="auto"/>
              <w:jc w:val="right"/>
              <w:rPr>
                <w:rFonts w:ascii="Calibri" w:hAnsi="Calibri" w:cs="Calibri"/>
                <w:color w:val="000000"/>
                <w:sz w:val="16"/>
                <w:szCs w:val="16"/>
              </w:rPr>
            </w:pPr>
            <w:r w:rsidRPr="009E372C">
              <w:rPr>
                <w:rFonts w:ascii="Calibri" w:hAnsi="Calibri" w:cs="Calibri"/>
                <w:color w:val="000000"/>
                <w:sz w:val="16"/>
                <w:szCs w:val="16"/>
              </w:rPr>
              <w:t>US$ 51,768</w:t>
            </w:r>
          </w:p>
        </w:tc>
        <w:tc>
          <w:tcPr>
            <w:tcW w:w="631" w:type="pct"/>
            <w:shd w:val="clear" w:color="auto" w:fill="FFFFFF" w:themeFill="background1"/>
            <w:vAlign w:val="center"/>
          </w:tcPr>
          <w:p w14:paraId="3B8D54D8" w14:textId="77777777" w:rsidR="003C01A6" w:rsidRPr="009E372C" w:rsidRDefault="003C01A6">
            <w:pPr>
              <w:spacing w:line="256" w:lineRule="auto"/>
              <w:jc w:val="center"/>
              <w:rPr>
                <w:rFonts w:ascii="Calibri" w:hAnsi="Calibri" w:cs="Calibri"/>
                <w:color w:val="000000"/>
                <w:sz w:val="16"/>
                <w:szCs w:val="16"/>
              </w:rPr>
            </w:pPr>
            <w:r w:rsidRPr="009E372C">
              <w:rPr>
                <w:rFonts w:ascii="Calibri" w:hAnsi="Calibri" w:cs="Calibri"/>
                <w:color w:val="000000"/>
                <w:sz w:val="16"/>
                <w:szCs w:val="16"/>
              </w:rPr>
              <w:t>0.1</w:t>
            </w:r>
          </w:p>
        </w:tc>
      </w:tr>
    </w:tbl>
    <w:p w14:paraId="76580E4A" w14:textId="55B0ECBA" w:rsidR="003C01A6" w:rsidRPr="009E372C" w:rsidRDefault="003C01A6" w:rsidP="003F01FC">
      <w:pPr>
        <w:pStyle w:val="TableParagraph"/>
        <w:jc w:val="left"/>
        <w:rPr>
          <w:szCs w:val="18"/>
          <w:lang w:eastAsia="en-GB"/>
        </w:rPr>
      </w:pPr>
      <w:r w:rsidRPr="009E372C">
        <w:rPr>
          <w:lang w:eastAsia="en-GB"/>
        </w:rPr>
        <w:t xml:space="preserve">BSN – Bachelors Science </w:t>
      </w:r>
      <w:r w:rsidR="00CC5944" w:rsidRPr="009E372C">
        <w:rPr>
          <w:lang w:eastAsia="en-GB"/>
        </w:rPr>
        <w:t>Nursing, FTE</w:t>
      </w:r>
      <w:r w:rsidRPr="009E372C">
        <w:rPr>
          <w:lang w:eastAsia="en-GB"/>
        </w:rPr>
        <w:t xml:space="preserve"> – Full time equivalent, GDP – Gross domestic product, HPPD – Hours per patient day, Med – medical, </w:t>
      </w:r>
      <w:r w:rsidRPr="009E372C">
        <w:rPr>
          <w:szCs w:val="18"/>
          <w:lang w:eastAsia="en-GB"/>
        </w:rPr>
        <w:t>PPPE Purchasing power parity equivalent, RN Registered Nurse, Surg – surgical</w:t>
      </w:r>
    </w:p>
    <w:p w14:paraId="2B292AC4" w14:textId="77777777" w:rsidR="003C01A6" w:rsidRPr="009E372C" w:rsidRDefault="003C01A6" w:rsidP="003C01A6">
      <w:pPr>
        <w:pStyle w:val="BodyText"/>
        <w:rPr>
          <w:lang w:eastAsia="en-GB"/>
        </w:rPr>
      </w:pPr>
    </w:p>
    <w:p w14:paraId="655A5AAC" w14:textId="77777777" w:rsidR="003C01A6" w:rsidRPr="009E372C" w:rsidRDefault="003C01A6" w:rsidP="003C01A6">
      <w:pPr>
        <w:pStyle w:val="BodyText"/>
        <w:rPr>
          <w:lang w:eastAsia="en-GB"/>
        </w:rPr>
      </w:pPr>
    </w:p>
    <w:p w14:paraId="56555E89" w14:textId="77777777" w:rsidR="003C01A6" w:rsidRPr="00281995" w:rsidRDefault="003C01A6" w:rsidP="00765954">
      <w:pPr>
        <w:keepNext/>
        <w:keepLines/>
        <w:numPr>
          <w:ilvl w:val="1"/>
          <w:numId w:val="18"/>
        </w:numPr>
        <w:tabs>
          <w:tab w:val="left" w:pos="360"/>
          <w:tab w:val="left" w:pos="720"/>
        </w:tabs>
        <w:spacing w:after="220"/>
        <w:ind w:left="0" w:firstLine="0"/>
        <w:outlineLvl w:val="1"/>
      </w:pPr>
      <w:bookmarkStart w:id="42" w:name="_Toc145059338"/>
      <w:bookmarkStart w:id="43" w:name="_Toc145091102"/>
      <w:bookmarkStart w:id="44" w:name="_Toc188277170"/>
      <w:r w:rsidRPr="00281995">
        <w:rPr>
          <w:rFonts w:eastAsia="Times New Roman"/>
          <w:b/>
          <w:kern w:val="36"/>
          <w:sz w:val="24"/>
          <w:shd w:val="clear" w:color="auto" w:fill="FFFFFF"/>
          <w:lang w:eastAsia="en-GB"/>
        </w:rPr>
        <w:t>Longitudinal studies</w:t>
      </w:r>
      <w:bookmarkEnd w:id="42"/>
      <w:bookmarkEnd w:id="43"/>
      <w:bookmarkEnd w:id="44"/>
      <w:r w:rsidRPr="00281995">
        <w:rPr>
          <w:rFonts w:eastAsia="Times New Roman"/>
          <w:b/>
          <w:kern w:val="36"/>
          <w:sz w:val="24"/>
          <w:shd w:val="clear" w:color="auto" w:fill="FFFFFF"/>
          <w:lang w:eastAsia="en-GB"/>
        </w:rPr>
        <w:t xml:space="preserve"> </w:t>
      </w:r>
    </w:p>
    <w:p w14:paraId="241896BF" w14:textId="7267CE7D" w:rsidR="003C01A6" w:rsidRPr="009E372C" w:rsidRDefault="003C01A6" w:rsidP="003C01A6">
      <w:pPr>
        <w:pStyle w:val="BodyText"/>
      </w:pPr>
      <w:r w:rsidRPr="009E372C">
        <w:t>As the major source of bias in most economic studies arose from their cross-sectional design (or the cross-sectional design of underlying studies), we undertook a systematic review of longitudinal studies of nurse staffing and outcomes. These potentially offer confirmation of findings from cross-sectional studies, with lower risk of bias and stronger ability for causal inference. This review was published under a CC BY license as “</w:t>
      </w:r>
      <w:r w:rsidRPr="009E372C">
        <w:rPr>
          <w:i/>
          <w:iCs/>
        </w:rPr>
        <w:t>Nurse staffing levels and patient outcomes: A systematic review of longitudinal studies,</w:t>
      </w:r>
      <w:r w:rsidRPr="009E372C">
        <w:t>”</w:t>
      </w:r>
      <w:r w:rsidRPr="009E372C">
        <w:fldChar w:fldCharType="begin">
          <w:fldData xml:space="preserve">PEVuZE5vdGU+PENpdGU+PEF1dGhvcj5EYWxsJmFwb3M7T3JhPC9BdXRob3I+PFllYXI+MjAyMjwv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==
</w:fldData>
        </w:fldChar>
      </w:r>
      <w:r w:rsidR="00D156F9">
        <w:instrText xml:space="preserve"> ADDIN EN.CITE </w:instrText>
      </w:r>
      <w:r w:rsidR="00D156F9">
        <w:fldChar w:fldCharType="begin">
          <w:fldData xml:space="preserve">PEVuZE5vdGU+PENpdGU+PEF1dGhvcj5EYWxsJmFwb3M7T3JhPC9BdXRob3I+PFllYXI+MjAyMjwv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==
</w:fldData>
        </w:fldChar>
      </w:r>
      <w:r w:rsidR="00D156F9">
        <w:instrText xml:space="preserve"> ADDIN EN.CITE.DATA </w:instrText>
      </w:r>
      <w:r w:rsidR="00D156F9">
        <w:fldChar w:fldCharType="end"/>
      </w:r>
      <w:r w:rsidRPr="009E372C">
        <w:fldChar w:fldCharType="separate"/>
      </w:r>
      <w:r w:rsidRPr="009E372C">
        <w:rPr>
          <w:noProof/>
          <w:vertAlign w:val="superscript"/>
        </w:rPr>
        <w:t>34</w:t>
      </w:r>
      <w:r w:rsidRPr="009E372C">
        <w:fldChar w:fldCharType="end"/>
      </w:r>
      <w:r w:rsidRPr="009E372C">
        <w:t xml:space="preserve"> where it is reported in full. </w:t>
      </w:r>
    </w:p>
    <w:p w14:paraId="5E5BE338" w14:textId="052D266E" w:rsidR="003C01A6" w:rsidRPr="009E372C" w:rsidRDefault="003C01A6" w:rsidP="003C01A6">
      <w:pPr>
        <w:pStyle w:val="BodyText"/>
      </w:pPr>
      <w:r w:rsidRPr="009E372C">
        <w:t>Despite the widespread conclusion from previous reviews that most such studies were cross-sectional, we found 27 papers reporting longitudinal studies published since 2003, with a majority (17) published since 2016.</w:t>
      </w:r>
      <w:r w:rsidRPr="009E372C">
        <w:rPr>
          <w:rFonts w:ascii="Segoe UI" w:eastAsia="Times New Roman" w:hAnsi="Segoe UI" w:cs="Segoe UI"/>
          <w:szCs w:val="22"/>
        </w:rPr>
        <w:t xml:space="preserve"> </w:t>
      </w:r>
      <w:r w:rsidRPr="009E372C">
        <w:t>More studies (seven) came from the United States than any other country,</w:t>
      </w:r>
      <w:r w:rsidRPr="009E372C">
        <w:fldChar w:fldCharType="begin">
          <w:fldData xml:space="preserve">PEVuZE5vdGU+PENpdGU+PEF1dGhvcj5BbG9uc28tRWNoYW5vdmU8L0F1dGhvcj48WWVhcj4yMDAz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</w:fldData>
        </w:fldChar>
      </w:r>
      <w:r w:rsidR="00D156F9">
        <w:instrText xml:space="preserve"> ADDIN EN.CITE </w:instrText>
      </w:r>
      <w:r w:rsidR="00D156F9">
        <w:fldChar w:fldCharType="begin">
          <w:fldData xml:space="preserve">PEVuZE5vdGU+PENpdGU+PEF1dGhvcj5BbG9uc28tRWNoYW5vdmU8L0F1dGhvcj48WWVhcj4yMDAz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84-90</w:t>
      </w:r>
      <w:r w:rsidRPr="009E372C">
        <w:fldChar w:fldCharType="end"/>
      </w:r>
      <w:r w:rsidRPr="009E372C">
        <w:t xml:space="preserve"> with </w:t>
      </w:r>
      <w:r w:rsidR="003A4032" w:rsidRPr="009E372C">
        <w:t xml:space="preserve">four </w:t>
      </w:r>
      <w:r w:rsidRPr="009E372C">
        <w:t>other studies from North America</w:t>
      </w:r>
      <w:r w:rsidR="00FF0F3D" w:rsidRPr="009E372C">
        <w:t xml:space="preserve">, all </w:t>
      </w:r>
      <w:r w:rsidRPr="009E372C">
        <w:t>from Canada.</w:t>
      </w:r>
      <w:r w:rsidRPr="009E372C">
        <w:fldChar w:fldCharType="begin">
          <w:fldData xml:space="preserve">PEVuZE5vdGU+PENpdGU+PEF1dGhvcj5BbC1BYmR3YW5pPC9BdXRob3I+PFllYXI+MjAxODwvWWVh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</w:fldData>
        </w:fldChar>
      </w:r>
      <w:r w:rsidR="00D156F9">
        <w:instrText xml:space="preserve"> ADDIN EN.CITE </w:instrText>
      </w:r>
      <w:r w:rsidR="00D156F9">
        <w:fldChar w:fldCharType="begin">
          <w:fldData xml:space="preserve">PEVuZE5vdGU+PENpdGU+PEF1dGhvcj5BbC1BYmR3YW5pPC9BdXRob3I+PFllYXI+MjAxODwvWWVh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91-94</w:t>
      </w:r>
      <w:r w:rsidRPr="009E372C">
        <w:fldChar w:fldCharType="end"/>
      </w:r>
      <w:r w:rsidRPr="009E372C">
        <w:t xml:space="preserve"> Other studies came from the United Kingdom,</w:t>
      </w:r>
      <w:r w:rsidRPr="009E372C">
        <w:fldChar w:fldCharType="begin">
          <w:fldData xml:space="preserve">PEVuZE5vdGU+PENpdGU+PEF1dGhvcj5IYW1pbHRvbjwvQXV0aG9yPjxZZWFyPjIwMDc8L1llYXI+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</w:fldData>
        </w:fldChar>
      </w:r>
      <w:r w:rsidR="00D156F9">
        <w:instrText xml:space="preserve"> ADDIN EN.CITE </w:instrText>
      </w:r>
      <w:r w:rsidR="00D156F9">
        <w:fldChar w:fldCharType="begin">
          <w:fldData xml:space="preserve">PEVuZE5vdGU+PENpdGU+PEF1dGhvcj5IYW1pbHRvbjwvQXV0aG9yPjxZZWFyPjIwMDc8L1llYXI+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16 19 22 47 95</w:t>
      </w:r>
      <w:r w:rsidRPr="009E372C">
        <w:fldChar w:fldCharType="end"/>
      </w:r>
      <w:r w:rsidRPr="009E372C">
        <w:t xml:space="preserve"> other European countries,</w:t>
      </w:r>
      <w:r w:rsidRPr="009E372C">
        <w:fldChar w:fldCharType="begin">
          <w:fldData xml:space="preserve">PEVuZE5vdGU+PENpdGU+PEF1dGhvcj5IdWdvbm5ldDwvQXV0aG9yPjxZZWFyPjIwMDc8L1llYXI+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</w:fldData>
        </w:fldChar>
      </w:r>
      <w:r w:rsidR="00D156F9">
        <w:instrText xml:space="preserve"> ADDIN EN.CITE </w:instrText>
      </w:r>
      <w:r w:rsidR="00D156F9">
        <w:fldChar w:fldCharType="begin">
          <w:fldData xml:space="preserve">PEVuZE5vdGU+PENpdGU+PEF1dGhvcj5IdWdvbm5ldDwvQXV0aG9yPjxZZWFyPjIwMDc8L1llYXI+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96-101</w:t>
      </w:r>
      <w:r w:rsidRPr="009E372C">
        <w:fldChar w:fldCharType="end"/>
      </w:r>
      <w:r w:rsidRPr="009E372C">
        <w:t xml:space="preserve"> and Australia.</w:t>
      </w:r>
      <w:r w:rsidRPr="009E372C">
        <w:fldChar w:fldCharType="begin">
          <w:fldData xml:space="preserve">PEVuZE5vdGU+PENpdGU+PEF1dGhvcj5DYWxsYWdoYW48L0F1dGhvcj48WWVhcj4yMDAzPC9ZZWFy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</w:fldData>
        </w:fldChar>
      </w:r>
      <w:r w:rsidR="00D156F9">
        <w:instrText xml:space="preserve"> ADDIN EN.CITE </w:instrText>
      </w:r>
      <w:r w:rsidR="00D156F9">
        <w:fldChar w:fldCharType="begin">
          <w:fldData xml:space="preserve">PEVuZE5vdGU+PENpdGU+PEF1dGhvcj5DYWxsYWdoYW48L0F1dGhvcj48WWVhcj4yMDAzPC9ZZWFy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82 102 103</w:t>
      </w:r>
      <w:r w:rsidRPr="009E372C">
        <w:fldChar w:fldCharType="end"/>
      </w:r>
      <w:r w:rsidRPr="009E372C">
        <w:t xml:space="preserve"> Early studies mostly (six out of nine) addressed staffing in intensive care units (including neonatal intensive care), while the more recent studies, from 2016 on, have mostly addressed general adult inpatient populations (13/17) in medical and/or surgical units. Most were single hospital studies (15/27), but there were some notable exceptions, with three studies including over 50 hospitals, but none of these were from the UK.</w:t>
      </w:r>
      <w:r w:rsidRPr="009E372C">
        <w:fldChar w:fldCharType="begin">
          <w:fldData xml:space="preserve">PEVuZE5vdGU+PENpdGU+PEF1dGhvcj5NY0h1Z2g8L0F1dGhvcj48WWVhcj4yMDIxPC9ZZWFyPjxS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</w:fldData>
        </w:fldChar>
      </w:r>
      <w:r w:rsidR="00436065">
        <w:instrText xml:space="preserve"> ADDIN EN.CITE </w:instrText>
      </w:r>
      <w:r w:rsidR="00436065">
        <w:fldChar w:fldCharType="begin">
          <w:fldData xml:space="preserve">PEVuZE5vdGU+PENpdGU+PEF1dGhvcj5NY0h1Z2g8L0F1dGhvcj48WWVhcj4yMDIxPC9ZZWFyPjxS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82 90 95</w:t>
      </w:r>
      <w:r w:rsidRPr="009E372C">
        <w:fldChar w:fldCharType="end"/>
      </w:r>
      <w:r w:rsidRPr="009E372C">
        <w:t xml:space="preserve"> Patient samples ranged between 85</w:t>
      </w:r>
      <w:r w:rsidRPr="009E372C">
        <w:fldChar w:fldCharType="begin">
          <w:fldData xml:space="preserve">PEVuZE5vdGU+PENpdGU+PEF1dGhvcj5KYW5zc29uPC9BdXRob3I+PFllYXI+MjAxOTwvWWVhcj48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</w:fldData>
        </w:fldChar>
      </w:r>
      <w:r w:rsidR="00436065">
        <w:instrText xml:space="preserve"> ADDIN EN.CITE </w:instrText>
      </w:r>
      <w:r w:rsidR="00436065">
        <w:fldChar w:fldCharType="begin">
          <w:fldData xml:space="preserve">PEVuZE5vdGU+PENpdGU+PEF1dGhvcj5KYW5zc29uPC9BdXRob3I+PFllYXI+MjAxOTwvWWVhcj48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100</w:t>
      </w:r>
      <w:r w:rsidRPr="009E372C">
        <w:fldChar w:fldCharType="end"/>
      </w:r>
      <w:r w:rsidRPr="009E372C">
        <w:t xml:space="preserve"> and 489,155.</w:t>
      </w:r>
      <w:r w:rsidRPr="009E372C">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instrText xml:space="preserve"> ADDIN EN.CITE </w:instrText>
      </w:r>
      <w:r w:rsidR="00436065">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82</w:t>
      </w:r>
      <w:r w:rsidRPr="009E372C">
        <w:fldChar w:fldCharType="end"/>
      </w:r>
      <w:r w:rsidRPr="009E372C">
        <w:t xml:space="preserve"> Most post-2016 studies used electronic sources such as e-rosters for staffing data (11/17). All studies were observational, quantifying the consequences of “naturally” occurring variation, but two could be construed as quasi-experimental</w:t>
      </w:r>
      <w:r w:rsidRPr="009E372C">
        <w:fldChar w:fldCharType="begin">
          <w:fldData xml:space="preserve">PEVuZE5vdGU+PENpdGU+PEF1dGhvcj5Ud2lnZzwvQXV0aG9yPjxZZWFyPjIwMTY8L1llYXI+PFJl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</w:fldData>
        </w:fldChar>
      </w:r>
      <w:r w:rsidR="00D156F9">
        <w:instrText xml:space="preserve"> ADDIN EN.CITE </w:instrText>
      </w:r>
      <w:r w:rsidR="00D156F9">
        <w:fldChar w:fldCharType="begin">
          <w:fldData xml:space="preserve">PEVuZE5vdGU+PENpdGU+PEF1dGhvcj5Ud2lnZzwvQXV0aG9yPjxZZWFyPjIwMTY8L1llYXI+PFJl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82 103</w:t>
      </w:r>
      <w:r w:rsidRPr="009E372C">
        <w:fldChar w:fldCharType="end"/>
      </w:r>
      <w:r w:rsidRPr="009E372C">
        <w:t xml:space="preserve"> because they evaluated deliberate changes in staffing policy. Most studies measured individual patient exposures to low staffing or variation in staffing, with the ‘exposure window’ (i.e. the period of staffing measured prior to the outcome) ranging between six hours</w:t>
      </w:r>
      <w:r w:rsidRPr="009E372C">
        <w:fldChar w:fldCharType="begin">
          <w:fldData xml:space="preserve">PEVuZE5vdGU+PENpdGU+PEF1dGhvcj5BbC1BYmR3YW5pPC9BdXRob3I+PFllYXI+MjAxODwvWWVh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</w:fldData>
        </w:fldChar>
      </w:r>
      <w:r w:rsidR="00D156F9">
        <w:instrText xml:space="preserve"> ADDIN EN.CITE </w:instrText>
      </w:r>
      <w:r w:rsidR="00D156F9">
        <w:fldChar w:fldCharType="begin">
          <w:fldData xml:space="preserve">PEVuZE5vdGU+PENpdGU+PEF1dGhvcj5BbC1BYmR3YW5pPC9BdXRob3I+PFllYXI+MjAxODwvWWVh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91</w:t>
      </w:r>
      <w:r w:rsidRPr="009E372C">
        <w:fldChar w:fldCharType="end"/>
      </w:r>
      <w:r w:rsidRPr="009E372C">
        <w:t xml:space="preserve"> and 30 days.</w:t>
      </w:r>
      <w:r w:rsidRPr="009E372C">
        <w:fldChar w:fldCharType="begin"/>
      </w:r>
      <w:r w:rsidR="00436065">
        <w:instrText xml:space="preserve"> ADDIN EN.CITE &lt;EndNote&gt;&lt;Cite&gt;&lt;Author&gt;Mark&lt;/Author&gt;&lt;Year&gt;2009&lt;/Year&gt;&lt;RecNum&gt;87&lt;/RecNum&gt;&lt;DisplayText&gt;&lt;style face="superscript"&gt;90&lt;/style&gt;&lt;/DisplayText&gt;&lt;record&gt;&lt;rec-number&gt;87&lt;/rec-number&gt;&lt;foreign-keys&gt;&lt;key app="EN" db-id="r25sf9f59es00red2e7vfp9ozf099wpsdwx0" timestamp="1732806496"&gt;87&lt;/key&gt;&lt;/foreign-keys&gt;&lt;ref-type name="Journal Article"&gt;17&lt;/ref-type&gt;&lt;contributors&gt;&lt;authors&gt;&lt;author&gt;Mark, B. A.&lt;/author&gt;&lt;author&gt;Belyea, M.&lt;/author&gt;&lt;/authors&gt;&lt;/contributors&gt;&lt;auth-address&gt;The University of North Carolina at Chapel Hill, NC 27599-7460, USA.&lt;/auth-address&gt;&lt;titles&gt;&lt;title&gt;Nurse staffing and medication errors: cross-sectional or longitudinal relationships?&lt;/title&gt;&lt;secondary-title&gt;Res Nurs Health&lt;/secondary-title&gt;&lt;/titles&gt;&lt;periodical&gt;&lt;full-title&gt;Res Nurs Health&lt;/full-title&gt;&lt;/periodical&gt;&lt;pages&gt;18-30&lt;/pages&gt;&lt;volume&gt;32&lt;/volume&gt;&lt;number&gt;1&lt;/number&gt;&lt;edition&gt;2008/10/01&lt;/edition&gt;&lt;keywords&gt;&lt;keyword&gt;Cross-Sectional Studies&lt;/keyword&gt;&lt;keyword&gt;Data Interpretation, Statistical&lt;/keyword&gt;&lt;keyword&gt;Humans&lt;/keyword&gt;&lt;keyword&gt;Longitudinal Studies&lt;/keyword&gt;&lt;keyword&gt;Medication Errors/*prevention &amp;amp; control/statistics &amp;amp; numerical data&lt;/keyword&gt;&lt;keyword&gt;Models, Theoretical&lt;/keyword&gt;&lt;keyword&gt;Nursing Administration Research/*methods/statistics &amp;amp; numerical data&lt;/keyword&gt;&lt;keyword&gt;Nursing Staff, Hospital/*organization &amp;amp; administration&lt;/keyword&gt;&lt;keyword&gt;Personnel Staffing and Scheduling/*organization &amp;amp; administration&lt;/keyword&gt;&lt;keyword&gt;*Research Design&lt;/keyword&gt;&lt;keyword&gt;Risk Management&lt;/keyword&gt;&lt;keyword&gt;United States&lt;/keyword&gt;&lt;/keywords&gt;&lt;dates&gt;&lt;year&gt;2009&lt;/year&gt;&lt;pub-dates&gt;&lt;date&gt;Feb&lt;/date&gt;&lt;/pub-dates&gt;&lt;/dates&gt;&lt;publisher&gt;Wiley Subscription Services, Inc., A Wiley Company&lt;/publisher&gt;&lt;isbn&gt;1098-240X (Electronic)&amp;#xD;0160-6891 (Print)&amp;#xD;0160-6891 (Linking)&lt;/isbn&gt;&lt;accession-num&gt;18825733&lt;/accession-num&gt;&lt;urls&gt;&lt;related-urls&gt;&lt;url&gt;https://www.ncbi.nlm.nih.gov/pubmed/18825733&lt;/url&gt;&lt;/related-urls&gt;&lt;/urls&gt;&lt;custom2&gt;PMC2628558&lt;/custom2&gt;&lt;electronic-resource-num&gt;10.1002/nur.20305&lt;/electronic-resource-num&gt;&lt;/record&gt;&lt;/Cite&gt;&lt;/EndNote&gt;</w:instrText>
      </w:r>
      <w:r w:rsidRPr="009E372C">
        <w:fldChar w:fldCharType="separate"/>
      </w:r>
      <w:r w:rsidR="00CE229B" w:rsidRPr="00CE229B">
        <w:rPr>
          <w:noProof/>
          <w:vertAlign w:val="superscript"/>
        </w:rPr>
        <w:t>90</w:t>
      </w:r>
      <w:r w:rsidRPr="009E372C">
        <w:fldChar w:fldCharType="end"/>
      </w:r>
      <w:r w:rsidRPr="009E372C">
        <w:t xml:space="preserve"> S</w:t>
      </w:r>
      <w:r w:rsidRPr="009E372C">
        <w:rPr>
          <w:rFonts w:eastAsia="Times New Roman"/>
        </w:rPr>
        <w:t xml:space="preserve">taffing measures were operationalised in a variety of different ways, making direct comparisons between studies difficult and pooled estimates impossible. </w:t>
      </w:r>
    </w:p>
    <w:p w14:paraId="0628C047" w14:textId="77006FE7" w:rsidR="003C01A6" w:rsidRPr="009E372C" w:rsidRDefault="003C01A6" w:rsidP="003C01A6">
      <w:pPr>
        <w:pStyle w:val="BodyText"/>
      </w:pPr>
      <w:r w:rsidRPr="009E372C">
        <w:t>We used the ROBINS-I tool</w:t>
      </w:r>
      <w:r w:rsidRPr="009E372C">
        <w:fldChar w:fldCharType="begin">
          <w:fldData xml:space="preserve">PEVuZE5vdGU+PENpdGU+PEF1dGhvcj5TdGVybmU8L0F1dGhvcj48WWVhcj4yMDE2PC9ZZWFyPjxS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</w:fldData>
        </w:fldChar>
      </w:r>
      <w:r w:rsidR="00D156F9">
        <w:instrText xml:space="preserve"> ADDIN EN.CITE </w:instrText>
      </w:r>
      <w:r w:rsidR="00D156F9">
        <w:fldChar w:fldCharType="begin">
          <w:fldData xml:space="preserve">PEVuZE5vdGU+PENpdGU+PEF1dGhvcj5TdGVybmU8L0F1dGhvcj48WWVhcj4yMDE2PC9ZZWFyPjxS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</w:fldData>
        </w:fldChar>
      </w:r>
      <w:r w:rsidR="00D156F9">
        <w:instrText xml:space="preserve"> ADDIN EN.CITE.DATA </w:instrText>
      </w:r>
      <w:r w:rsidR="00D156F9">
        <w:fldChar w:fldCharType="end"/>
      </w:r>
      <w:r w:rsidRPr="009E372C">
        <w:fldChar w:fldCharType="separate"/>
      </w:r>
      <w:r w:rsidRPr="009E372C">
        <w:rPr>
          <w:noProof/>
          <w:vertAlign w:val="superscript"/>
        </w:rPr>
        <w:t>57</w:t>
      </w:r>
      <w:r w:rsidRPr="009E372C">
        <w:fldChar w:fldCharType="end"/>
      </w:r>
      <w:r w:rsidRPr="009E372C">
        <w:t xml:space="preserve"> to assess the risk of bias relative to the results of a well-conducted randomised controlled trial with staffing change as the intervention.  Despite the potential strength of longitudinal design, most studies were assessed as either at serious (12 studies) or critical (five studies) risk of bias. Eight had moderate risk of bias and only three </w:t>
      </w:r>
      <w:r w:rsidRPr="009E372C">
        <w:fldChar w:fldCharType="begin">
          <w:fldData xml:space="preserve">PEVuZE5vdGU+PENpdGU+PEF1dGhvcj5HcmlmZml0aHM8L0F1dGhvcj48WWVhcj4yMDE5PC9ZZWFy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</w:fldData>
        </w:fldChar>
      </w:r>
      <w:r w:rsidR="00D156F9">
        <w:instrText xml:space="preserve"> ADDIN EN.CITE </w:instrText>
      </w:r>
      <w:r w:rsidR="00D156F9">
        <w:fldChar w:fldCharType="begin">
          <w:fldData xml:space="preserve">PEVuZE5vdGU+PENpdGU+PEF1dGhvcj5HcmlmZml0aHM8L0F1dGhvcj48WWVhcj4yMDE5PC9ZZWFy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22 92 98</w:t>
      </w:r>
      <w:r w:rsidRPr="009E372C">
        <w:fldChar w:fldCharType="end"/>
      </w:r>
      <w:r w:rsidRPr="009E372C">
        <w:t xml:space="preserve"> were judged to be at low risk of bias.</w:t>
      </w:r>
    </w:p>
    <w:p w14:paraId="64650A9B" w14:textId="28E3A56D" w:rsidR="003C01A6" w:rsidRPr="009E372C" w:rsidRDefault="003C01A6" w:rsidP="003C01A6">
      <w:pPr>
        <w:pStyle w:val="BodyText"/>
      </w:pPr>
      <w:r w:rsidRPr="009E372C">
        <w:t>Findings are consistent with an overall picture of a beneficial effect from higher registered nurse staffing on preventing patient death, the most studied outcome. Focusing on results from studies with low risk of bias, among 138,133 adult patients admitted to general wards in a UK general hospital, the hazard of death was increased by 3% for every day a patient experienced low RN staffing. Low and high nursing assistant staffing was also associated with increases in mortality.</w:t>
      </w:r>
      <w:r w:rsidRPr="009E372C">
        <w:rPr>
          <w:vertAlign w:val="superscript"/>
        </w:rPr>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rPr>
          <w:vertAlign w:val="superscript"/>
        </w:rPr>
        <w:instrText xml:space="preserve"> ADDIN EN.CITE </w:instrText>
      </w:r>
      <w:r w:rsidR="00D156F9">
        <w:rPr>
          <w:vertAlign w:val="superscript"/>
        </w:rPr>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rPr>
          <w:vertAlign w:val="superscript"/>
        </w:rPr>
        <w:instrText xml:space="preserve"> ADDIN EN.CITE.DATA </w:instrText>
      </w:r>
      <w:r w:rsidR="00D156F9">
        <w:rPr>
          <w:vertAlign w:val="superscript"/>
        </w:rPr>
      </w:r>
      <w:r w:rsidR="00D156F9">
        <w:rPr>
          <w:vertAlign w:val="superscript"/>
        </w:rPr>
        <w:fldChar w:fldCharType="end"/>
      </w:r>
      <w:r w:rsidRPr="009E372C">
        <w:rPr>
          <w:vertAlign w:val="superscript"/>
        </w:rPr>
      </w:r>
      <w:r w:rsidRPr="009E372C">
        <w:rPr>
          <w:vertAlign w:val="superscript"/>
        </w:rPr>
        <w:fldChar w:fldCharType="separate"/>
      </w:r>
      <w:r w:rsidRPr="009E372C">
        <w:rPr>
          <w:noProof/>
          <w:vertAlign w:val="superscript"/>
        </w:rPr>
        <w:t>22</w:t>
      </w:r>
      <w:r w:rsidRPr="009E372C">
        <w:rPr>
          <w:vertAlign w:val="superscript"/>
        </w:rPr>
        <w:fldChar w:fldCharType="end"/>
      </w:r>
      <w:r w:rsidRPr="009E372C">
        <w:t xml:space="preserve"> Among 146,349 adult medical, surgical, and intensive care patients admitted to a Canadian university health centre, every 5% increase in the cumulative proportion of understaffed shifts was associated with a 1% increase in mortality. Neither RN experience nor skill-mix were significantly associated with mortality, but every 5% increase in the proportion of hours worked by bachelor’s degree-prepared RNs was associated with a 2% reduction in the risk of death.</w:t>
      </w:r>
      <w:r w:rsidRPr="009E372C">
        <w:fldChar w:fldCharType="begin">
          <w:fldData xml:space="preserve">PEVuZE5vdGU+PENpdGU+PEF1dGhvcj5Sb2NoZWZvcnQ8L0F1dGhvcj48WWVhcj4yMDIwPC9ZZWFy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</w:fldData>
        </w:fldChar>
      </w:r>
      <w:r w:rsidR="00436065">
        <w:instrText xml:space="preserve"> ADDIN EN.CITE </w:instrText>
      </w:r>
      <w:r w:rsidR="00436065">
        <w:fldChar w:fldCharType="begin">
          <w:fldData xml:space="preserve">PEVuZE5vdGU+PENpdGU+PEF1dGhvcj5Sb2NoZWZvcnQ8L0F1dGhvcj48WWVhcj4yMDIwPC9ZZWFy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92</w:t>
      </w:r>
      <w:r w:rsidRPr="009E372C">
        <w:fldChar w:fldCharType="end"/>
      </w:r>
      <w:r w:rsidRPr="009E372C">
        <w:t xml:space="preserve"> Among 79,893 adult inpatients in general and intensive care units of a Swiss university hospital, exposure to shifts with low staffing was associated with 10% higher odds of mortality. The associations between mortality and staffing by other groups was less clear, with both high and low staffing of unlicensed and administrative personnel associated with higher mortality.</w:t>
      </w:r>
      <w:r w:rsidRPr="009E372C">
        <w:fldChar w:fldCharType="begin">
          <w:fldData xml:space="preserve">PEVuZE5vdGU+PENpdGU+PEF1dGhvcj5NdXN5PC9BdXRob3I+PFllYXI+MjAyMTwvWWVhcj48UmVj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</w:fldData>
        </w:fldChar>
      </w:r>
      <w:r w:rsidR="00D156F9">
        <w:instrText xml:space="preserve"> ADDIN EN.CITE </w:instrText>
      </w:r>
      <w:r w:rsidR="00D156F9">
        <w:fldChar w:fldCharType="begin">
          <w:fldData xml:space="preserve">PEVuZE5vdGU+PENpdGU+PEF1dGhvcj5NdXN5PC9BdXRob3I+PFllYXI+MjAyMTwvWWVhcj48UmVj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98</w:t>
      </w:r>
      <w:r w:rsidRPr="009E372C">
        <w:fldChar w:fldCharType="end"/>
      </w:r>
      <w:r w:rsidRPr="009E372C">
        <w:t xml:space="preserve"> </w:t>
      </w:r>
    </w:p>
    <w:p w14:paraId="1354B999" w14:textId="145D46FE" w:rsidR="003C01A6" w:rsidRPr="009E372C" w:rsidRDefault="003C01A6" w:rsidP="003C01A6">
      <w:pPr>
        <w:pStyle w:val="BodyText"/>
      </w:pPr>
      <w:r w:rsidRPr="009E372C">
        <w:t>While all three of these studies used deviations from expected staffing as a criterion, different definitions and thresholds were applied. On the one hand, Griffiths et al.</w:t>
      </w:r>
      <w:r w:rsidRPr="009E372C">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instrText xml:space="preserve"> ADDIN EN.CITE </w:instrText>
      </w:r>
      <w:r w:rsidR="00D156F9">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instrText xml:space="preserve"> ADDIN EN.CITE.DATA </w:instrText>
      </w:r>
      <w:r w:rsidR="00D156F9">
        <w:fldChar w:fldCharType="end"/>
      </w:r>
      <w:r w:rsidRPr="009E372C">
        <w:fldChar w:fldCharType="separate"/>
      </w:r>
      <w:r w:rsidRPr="009E372C">
        <w:rPr>
          <w:noProof/>
          <w:vertAlign w:val="superscript"/>
        </w:rPr>
        <w:t>22</w:t>
      </w:r>
      <w:r w:rsidRPr="009E372C">
        <w:fldChar w:fldCharType="end"/>
      </w:r>
      <w:r w:rsidRPr="009E372C">
        <w:t xml:space="preserve"> used the ward mean hours to define expected staffing and this was also the threshold for low staffing. On the other hand, Rochefort et al.</w:t>
      </w:r>
      <w:r w:rsidRPr="009E372C">
        <w:fldChar w:fldCharType="begin">
          <w:fldData xml:space="preserve">PEVuZE5vdGU+PENpdGU+PEF1dGhvcj5Sb2NoZWZvcnQ8L0F1dGhvcj48WWVhcj4yMDIwPC9ZZWFy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</w:fldData>
        </w:fldChar>
      </w:r>
      <w:r w:rsidR="00436065">
        <w:instrText xml:space="preserve"> ADDIN EN.CITE </w:instrText>
      </w:r>
      <w:r w:rsidR="00436065">
        <w:fldChar w:fldCharType="begin">
          <w:fldData xml:space="preserve">PEVuZE5vdGU+PENpdGU+PEF1dGhvcj5Sb2NoZWZvcnQ8L0F1dGhvcj48WWVhcj4yMDIwPC9ZZWFy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92</w:t>
      </w:r>
      <w:r w:rsidRPr="009E372C">
        <w:fldChar w:fldCharType="end"/>
      </w:r>
      <w:r w:rsidRPr="009E372C">
        <w:t xml:space="preserve"> used the shift mean to define expected staffing, with 8 hours below expected as a threshold. Conversely, Musy et al.</w:t>
      </w:r>
      <w:r w:rsidRPr="009E372C">
        <w:fldChar w:fldCharType="begin">
          <w:fldData xml:space="preserve">PEVuZE5vdGU+PENpdGU+PEF1dGhvcj5NdXN5PC9BdXRob3I+PFllYXI+MjAyMTwvWWVhcj48UmVj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</w:fldData>
        </w:fldChar>
      </w:r>
      <w:r w:rsidR="00D156F9">
        <w:instrText xml:space="preserve"> ADDIN EN.CITE </w:instrText>
      </w:r>
      <w:r w:rsidR="00D156F9">
        <w:fldChar w:fldCharType="begin">
          <w:fldData xml:space="preserve">PEVuZE5vdGU+PENpdGU+PEF1dGhvcj5NdXN5PC9BdXRob3I+PFllYXI+MjAyMTwvWWVhcj48UmVj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98</w:t>
      </w:r>
      <w:r w:rsidRPr="009E372C">
        <w:fldChar w:fldCharType="end"/>
      </w:r>
      <w:r w:rsidRPr="009E372C">
        <w:t xml:space="preserve"> used a regression-based approach to define expected staffing, incorporating patient numbers and turnover, using the median observed-to-expected ratio plus / minus 0.5 to define high / low staffing. Griffiths et al.</w:t>
      </w:r>
      <w:r w:rsidRPr="009E372C">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instrText xml:space="preserve"> ADDIN EN.CITE </w:instrText>
      </w:r>
      <w:r w:rsidR="00D156F9">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instrText xml:space="preserve"> ADDIN EN.CITE.DATA </w:instrText>
      </w:r>
      <w:r w:rsidR="00D156F9">
        <w:fldChar w:fldCharType="end"/>
      </w:r>
      <w:r w:rsidRPr="009E372C">
        <w:fldChar w:fldCharType="separate"/>
      </w:r>
      <w:r w:rsidRPr="009E372C">
        <w:rPr>
          <w:noProof/>
          <w:vertAlign w:val="superscript"/>
        </w:rPr>
        <w:t>22</w:t>
      </w:r>
      <w:r w:rsidRPr="009E372C">
        <w:fldChar w:fldCharType="end"/>
      </w:r>
      <w:r w:rsidRPr="009E372C">
        <w:t xml:space="preserve"> and Rochefort et al. </w:t>
      </w:r>
      <w:r w:rsidRPr="009E372C">
        <w:fldChar w:fldCharType="begin">
          <w:fldData xml:space="preserve">PEVuZE5vdGU+PENpdGU+PEF1dGhvcj5Sb2NoZWZvcnQ8L0F1dGhvcj48WWVhcj4yMDIwPC9ZZWFy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</w:fldData>
        </w:fldChar>
      </w:r>
      <w:r w:rsidR="00436065">
        <w:instrText xml:space="preserve"> ADDIN EN.CITE </w:instrText>
      </w:r>
      <w:r w:rsidR="00436065">
        <w:fldChar w:fldCharType="begin">
          <w:fldData xml:space="preserve">PEVuZE5vdGU+PENpdGU+PEF1dGhvcj5Sb2NoZWZvcnQ8L0F1dGhvcj48WWVhcj4yMDIwPC9ZZWFy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92</w:t>
      </w:r>
      <w:r w:rsidRPr="009E372C">
        <w:fldChar w:fldCharType="end"/>
      </w:r>
      <w:r w:rsidRPr="009E372C">
        <w:t xml:space="preserve"> used time-varying exposures in a survival framework, with Griffiths et al.</w:t>
      </w:r>
      <w:r w:rsidRPr="009E372C">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instrText xml:space="preserve"> ADDIN EN.CITE </w:instrText>
      </w:r>
      <w:r w:rsidR="00D156F9">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instrText xml:space="preserve"> ADDIN EN.CITE.DATA </w:instrText>
      </w:r>
      <w:r w:rsidR="00D156F9">
        <w:fldChar w:fldCharType="end"/>
      </w:r>
      <w:r w:rsidRPr="009E372C">
        <w:fldChar w:fldCharType="separate"/>
      </w:r>
      <w:r w:rsidRPr="009E372C">
        <w:rPr>
          <w:noProof/>
          <w:vertAlign w:val="superscript"/>
        </w:rPr>
        <w:t>22</w:t>
      </w:r>
      <w:r w:rsidRPr="009E372C">
        <w:fldChar w:fldCharType="end"/>
      </w:r>
      <w:r w:rsidRPr="009E372C">
        <w:t xml:space="preserve"> considering different exposure windows; the primary analysis reported exposure during the first five days. Thus, while these effect estimates are (broadly) similar in magnitude they are impossible to compare directly and arise from single hospitals in three different health systems.</w:t>
      </w:r>
    </w:p>
    <w:p w14:paraId="3460DB87" w14:textId="77777777" w:rsidR="003C01A6" w:rsidRPr="009E372C" w:rsidRDefault="003C01A6" w:rsidP="003C01A6">
      <w:pPr>
        <w:pStyle w:val="BodyText"/>
      </w:pPr>
      <w:r w:rsidRPr="009E372C">
        <w:t xml:space="preserve">The evidence is less clear for other patient outcomes such as infections and these results also had a higher risk of bias, but in general the proposition that higher registered nurse staffing is likely to lead to better patient outcomes is supported. </w:t>
      </w:r>
    </w:p>
    <w:p w14:paraId="02D2A5AF" w14:textId="77777777" w:rsidR="003C01A6" w:rsidRPr="00281995" w:rsidRDefault="003C01A6" w:rsidP="00765954">
      <w:pPr>
        <w:keepNext/>
        <w:keepLines/>
        <w:numPr>
          <w:ilvl w:val="1"/>
          <w:numId w:val="18"/>
        </w:numPr>
        <w:tabs>
          <w:tab w:val="left" w:pos="360"/>
          <w:tab w:val="left" w:pos="720"/>
        </w:tabs>
        <w:spacing w:after="220"/>
        <w:ind w:left="0" w:firstLine="0"/>
        <w:outlineLvl w:val="1"/>
      </w:pPr>
      <w:bookmarkStart w:id="45" w:name="_Toc145059339"/>
      <w:bookmarkStart w:id="46" w:name="_Toc145091103"/>
      <w:bookmarkStart w:id="47" w:name="_Toc188277171"/>
      <w:bookmarkStart w:id="48" w:name="_Hlk115687830"/>
      <w:r w:rsidRPr="00281995">
        <w:rPr>
          <w:rFonts w:eastAsia="Times New Roman"/>
          <w:b/>
          <w:kern w:val="36"/>
          <w:sz w:val="24"/>
          <w:shd w:val="clear" w:color="auto" w:fill="FFFFFF"/>
          <w:lang w:eastAsia="en-GB"/>
        </w:rPr>
        <w:t>Multi-disciplinary staffing</w:t>
      </w:r>
      <w:bookmarkEnd w:id="45"/>
      <w:bookmarkEnd w:id="46"/>
      <w:bookmarkEnd w:id="47"/>
    </w:p>
    <w:p w14:paraId="662AE3AB" w14:textId="3ABAAA8F" w:rsidR="003C01A6" w:rsidRPr="009E372C" w:rsidRDefault="003C01A6" w:rsidP="003C01A6">
      <w:pPr>
        <w:pStyle w:val="BodyText"/>
        <w:rPr>
          <w:lang w:eastAsia="en-GB"/>
        </w:rPr>
      </w:pPr>
      <w:r w:rsidRPr="009E372C">
        <w:t xml:space="preserve">We found no existing reviews of studies reporting associations between outcomes and health care staff levels for professional groups other than nursing. As a significant potential confounding factor is the omission of staffing by other professional groups, in our review we included only studies of staffing by nursing plus one or more other groups, as the association with nurse staffing is established. This also had the advantage of allowing us to assess if nurse staffing effects remained when other staffing effects were included in multivariable analyses.  We focussed on mortality as a critical safety outcome potentially relevant to all groups. This review was published under a CC BY license as </w:t>
      </w:r>
      <w:r w:rsidRPr="009E372C">
        <w:rPr>
          <w:i/>
          <w:iCs/>
        </w:rPr>
        <w:t>“The association between multi-disciplinary staffing levels and mortality in acute hospitals: a systematic review”</w:t>
      </w:r>
      <w:r w:rsidRPr="009E372C">
        <w:t>,</w:t>
      </w:r>
      <w:r w:rsidRPr="009E372C">
        <w:fldChar w:fldCharType="begin">
          <w:fldData xml:space="preserve">PEVuZE5vdGU+PENpdGU+PEF1dGhvcj5EYWxsJmFwb3M7T3JhPC9BdXRob3I+PFllYXI+MjAyMzwv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</w:fldData>
        </w:fldChar>
      </w:r>
      <w:r w:rsidR="00436065">
        <w:instrText xml:space="preserve"> ADDIN EN.CITE </w:instrText>
      </w:r>
      <w:r w:rsidR="00436065">
        <w:fldChar w:fldCharType="begin">
          <w:fldData xml:space="preserve">PEVuZE5vdGU+PENpdGU+PEF1dGhvcj5EYWxsJmFwb3M7T3JhPC9BdXRob3I+PFllYXI+MjAyMzwv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104</w:t>
      </w:r>
      <w:r w:rsidRPr="009E372C">
        <w:fldChar w:fldCharType="end"/>
      </w:r>
      <w:r w:rsidRPr="009E372C">
        <w:t xml:space="preserve"> where it is reported in full.</w:t>
      </w:r>
    </w:p>
    <w:p w14:paraId="166D00B3" w14:textId="363C865C" w:rsidR="003C01A6" w:rsidRPr="009E372C" w:rsidRDefault="003C01A6" w:rsidP="003C01A6">
      <w:pPr>
        <w:pStyle w:val="BodyText"/>
      </w:pPr>
      <w:r w:rsidRPr="009E372C">
        <w:t>We found only 12 studies that explored the association between multidisciplinary staffing levels and mortality where nurse staffing was also included. Studies were published between 1999 and 2020 and included data from the USA (five studies), the UK (two) or other European countries (three) and South Korea (two). Studies were all multi-centred, including data from between four</w:t>
      </w:r>
      <w:r w:rsidRPr="009E372C">
        <w:rPr>
          <w:shd w:val="clear" w:color="auto" w:fill="E6E6E6"/>
        </w:rPr>
        <w:fldChar w:fldCharType="begin">
          <w:fldData xml:space="preserve">PEVuZE5vdGU+PENpdGU+PEF1dGhvcj5OZXVyYXo8L0F1dGhvcj48WWVhcj4yMDE1PC9ZZWFyPjxS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</w:fldData>
        </w:fldChar>
      </w:r>
      <w:r w:rsidR="00436065">
        <w:rPr>
          <w:shd w:val="clear" w:color="auto" w:fill="E6E6E6"/>
        </w:rPr>
        <w:instrText xml:space="preserve"> ADDIN EN.CITE </w:instrText>
      </w:r>
      <w:r w:rsidR="00436065">
        <w:rPr>
          <w:shd w:val="clear" w:color="auto" w:fill="E6E6E6"/>
        </w:rPr>
        <w:fldChar w:fldCharType="begin">
          <w:fldData xml:space="preserve">PEVuZE5vdGU+PENpdGU+PEF1dGhvcj5OZXVyYXo8L0F1dGhvcj48WWVhcj4yMDE1PC9ZZWFyPjxS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</w:fldData>
        </w:fldChar>
      </w:r>
      <w:r w:rsidR="00436065">
        <w:rPr>
          <w:shd w:val="clear" w:color="auto" w:fill="E6E6E6"/>
        </w:rPr>
        <w:instrText xml:space="preserve"> ADDIN EN.CITE.DATA </w:instrText>
      </w:r>
      <w:r w:rsidR="00436065">
        <w:rPr>
          <w:shd w:val="clear" w:color="auto" w:fill="E6E6E6"/>
        </w:rPr>
      </w:r>
      <w:r w:rsidR="00436065">
        <w:rPr>
          <w:shd w:val="clear" w:color="auto" w:fill="E6E6E6"/>
        </w:rPr>
        <w:fldChar w:fldCharType="end"/>
      </w:r>
      <w:r w:rsidRPr="009E372C">
        <w:rPr>
          <w:shd w:val="clear" w:color="auto" w:fill="E6E6E6"/>
        </w:rPr>
      </w:r>
      <w:r w:rsidRPr="009E372C">
        <w:rPr>
          <w:shd w:val="clear" w:color="auto" w:fill="E6E6E6"/>
        </w:rPr>
        <w:fldChar w:fldCharType="separate"/>
      </w:r>
      <w:r w:rsidR="00CE229B" w:rsidRPr="00CE229B">
        <w:rPr>
          <w:noProof/>
          <w:shd w:val="clear" w:color="auto" w:fill="E6E6E6"/>
          <w:vertAlign w:val="superscript"/>
        </w:rPr>
        <w:t>105</w:t>
      </w:r>
      <w:r w:rsidRPr="009E372C">
        <w:rPr>
          <w:shd w:val="clear" w:color="auto" w:fill="E6E6E6"/>
        </w:rPr>
        <w:fldChar w:fldCharType="end"/>
      </w:r>
      <w:r w:rsidRPr="009E372C">
        <w:t xml:space="preserve"> and 3,763 hospitals.</w:t>
      </w:r>
      <w:r w:rsidRPr="009E372C">
        <w:fldChar w:fldCharType="begin"/>
      </w:r>
      <w:r w:rsidR="00D156F9">
        <w:instrText xml:space="preserve"> ADDIN EN.CITE &lt;EndNote&gt;&lt;Cite&gt;&lt;Author&gt;Bond&lt;/Author&gt;&lt;Year&gt;1999&lt;/Year&gt;&lt;RecNum&gt;103&lt;/RecNum&gt;&lt;DisplayText&gt;&lt;style face="superscript"&gt;106&lt;/style&gt;&lt;/DisplayText&gt;&lt;record&gt;&lt;rec-number&gt;103&lt;/rec-number&gt;&lt;foreign-keys&gt;&lt;key app="EN" db-id="r25sf9f59es00red2e7vfp9ozf099wpsdwx0" timestamp="1732806496"&gt;103&lt;/key&gt;&lt;/foreign-keys&gt;&lt;ref-type name="Journal Article"&gt;17&lt;/ref-type&gt;&lt;contributors&gt;&lt;authors&gt;&lt;author&gt;Bond, C. A.&lt;/author&gt;&lt;author&gt;Raehl, C. L.&lt;/author&gt;&lt;author&gt;Pitterle, M. E.&lt;/author&gt;&lt;author&gt;Franke, T.&lt;/author&gt;&lt;/authors&gt;&lt;/contributors&gt;&lt;auth-address&gt;Department of Pharmacy Practice, School of Pharmacy, Texas Tech University Health Sciences Center-Amarillo, 79106, USA.&lt;/auth-address&gt;&lt;titles&gt;&lt;title&gt;Health care professional staffing, hospital characteristics, and hospital mortality rates&lt;/title&gt;&lt;secondary-title&gt;Pharmacotherapy&lt;/secondary-title&gt;&lt;/titles&gt;&lt;pages&gt;130-8&lt;/pages&gt;&lt;volume&gt;19&lt;/volume&gt;&lt;number&gt;2&lt;/number&gt;&lt;edition&gt;1999/02/25&lt;/edition&gt;&lt;keywords&gt;&lt;keyword&gt;*Hospital Mortality&lt;/keyword&gt;&lt;keyword&gt;Humans&lt;/keyword&gt;&lt;keyword&gt;Medical Staff, Hospital/statistics &amp;amp; numerical data&lt;/keyword&gt;&lt;keyword&gt;Multivariate Analysis&lt;/keyword&gt;&lt;keyword&gt;Personnel Staffing and Scheduling/*statistics &amp;amp; numerical data&lt;/keyword&gt;&lt;keyword&gt;Personnel, Hospital/statistics &amp;amp; numerical data&lt;/keyword&gt;&lt;/keywords&gt;&lt;dates&gt;&lt;year&gt;1999&lt;/year&gt;&lt;pub-dates&gt;&lt;date&gt;Feb&lt;/date&gt;&lt;/pub-dates&gt;&lt;/dates&gt;&lt;isbn&gt;0277-0008 (Print)&amp;#xD;0277-0008 (Linking)&lt;/isbn&gt;&lt;accession-num&gt;10030762&lt;/accession-num&gt;&lt;urls&gt;&lt;related-urls&gt;&lt;url&gt;https://www.ncbi.nlm.nih.gov/pubmed/10030762&lt;/url&gt;&lt;/related-urls&gt;&lt;/urls&gt;&lt;electronic-resource-num&gt;10.1592/phco.19.3.130.30915&lt;/electronic-resource-num&gt;&lt;/record&gt;&lt;/Cite&gt;&lt;/EndNote&gt;</w:instrText>
      </w:r>
      <w:r w:rsidRPr="009E372C">
        <w:fldChar w:fldCharType="separate"/>
      </w:r>
      <w:r w:rsidR="00CE229B" w:rsidRPr="00CE229B">
        <w:rPr>
          <w:noProof/>
          <w:vertAlign w:val="superscript"/>
        </w:rPr>
        <w:t>106</w:t>
      </w:r>
      <w:r w:rsidRPr="009E372C">
        <w:fldChar w:fldCharType="end"/>
      </w:r>
      <w:r w:rsidRPr="009E372C">
        <w:t xml:space="preserve"> Patient sample sizes varied, ranging from 1,864</w:t>
      </w:r>
      <w:r w:rsidRPr="009E372C">
        <w:fldChar w:fldCharType="begin">
          <w:fldData xml:space="preserve">PEVuZE5vdGU+PENpdGU+PEF1dGhvcj5TbWl0aDwvQXV0aG9yPjxZZWFyPjIwMDc8L1llYXI+PFJl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</w:fldData>
        </w:fldChar>
      </w:r>
      <w:r w:rsidR="00D156F9">
        <w:instrText xml:space="preserve"> ADDIN EN.CITE </w:instrText>
      </w:r>
      <w:r w:rsidR="00D156F9">
        <w:fldChar w:fldCharType="begin">
          <w:fldData xml:space="preserve">PEVuZE5vdGU+PENpdGU+PEF1dGhvcj5TbWl0aDwvQXV0aG9yPjxZZWFyPjIwMDc8L1llYXI+PFJl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107</w:t>
      </w:r>
      <w:r w:rsidRPr="009E372C">
        <w:fldChar w:fldCharType="end"/>
      </w:r>
      <w:r w:rsidRPr="009E372C">
        <w:t xml:space="preserve"> to 23,879,998.</w:t>
      </w:r>
      <w:r w:rsidRPr="009E372C">
        <w:fldChar w:fldCharType="begin"/>
      </w:r>
      <w:r w:rsidR="00D156F9">
        <w:instrText xml:space="preserve"> ADDIN EN.CITE &lt;EndNote&gt;&lt;Cite&gt;&lt;Author&gt;Bond&lt;/Author&gt;&lt;Year&gt;1999&lt;/Year&gt;&lt;RecNum&gt;103&lt;/RecNum&gt;&lt;DisplayText&gt;&lt;style face="superscript"&gt;106&lt;/style&gt;&lt;/DisplayText&gt;&lt;record&gt;&lt;rec-number&gt;103&lt;/rec-number&gt;&lt;foreign-keys&gt;&lt;key app="EN" db-id="r25sf9f59es00red2e7vfp9ozf099wpsdwx0" timestamp="1732806496"&gt;103&lt;/key&gt;&lt;/foreign-keys&gt;&lt;ref-type name="Journal Article"&gt;17&lt;/ref-type&gt;&lt;contributors&gt;&lt;authors&gt;&lt;author&gt;Bond, C. A.&lt;/author&gt;&lt;author&gt;Raehl, C. L.&lt;/author&gt;&lt;author&gt;Pitterle, M. E.&lt;/author&gt;&lt;author&gt;Franke, T.&lt;/author&gt;&lt;/authors&gt;&lt;/contributors&gt;&lt;auth-address&gt;Department of Pharmacy Practice, School of Pharmacy, Texas Tech University Health Sciences Center-Amarillo, 79106, USA.&lt;/auth-address&gt;&lt;titles&gt;&lt;title&gt;Health care professional staffing, hospital characteristics, and hospital mortality rates&lt;/title&gt;&lt;secondary-title&gt;Pharmacotherapy&lt;/secondary-title&gt;&lt;/titles&gt;&lt;pages&gt;130-8&lt;/pages&gt;&lt;volume&gt;19&lt;/volume&gt;&lt;number&gt;2&lt;/number&gt;&lt;edition&gt;1999/02/25&lt;/edition&gt;&lt;keywords&gt;&lt;keyword&gt;*Hospital Mortality&lt;/keyword&gt;&lt;keyword&gt;Humans&lt;/keyword&gt;&lt;keyword&gt;Medical Staff, Hospital/statistics &amp;amp; numerical data&lt;/keyword&gt;&lt;keyword&gt;Multivariate Analysis&lt;/keyword&gt;&lt;keyword&gt;Personnel Staffing and Scheduling/*statistics &amp;amp; numerical data&lt;/keyword&gt;&lt;keyword&gt;Personnel, Hospital/statistics &amp;amp; numerical data&lt;/keyword&gt;&lt;/keywords&gt;&lt;dates&gt;&lt;year&gt;1999&lt;/year&gt;&lt;pub-dates&gt;&lt;date&gt;Feb&lt;/date&gt;&lt;/pub-dates&gt;&lt;/dates&gt;&lt;isbn&gt;0277-0008 (Print)&amp;#xD;0277-0008 (Linking)&lt;/isbn&gt;&lt;accession-num&gt;10030762&lt;/accession-num&gt;&lt;urls&gt;&lt;related-urls&gt;&lt;url&gt;https://www.ncbi.nlm.nih.gov/pubmed/10030762&lt;/url&gt;&lt;/related-urls&gt;&lt;/urls&gt;&lt;electronic-resource-num&gt;10.1592/phco.19.3.130.30915&lt;/electronic-resource-num&gt;&lt;/record&gt;&lt;/Cite&gt;&lt;/EndNote&gt;</w:instrText>
      </w:r>
      <w:r w:rsidRPr="009E372C">
        <w:fldChar w:fldCharType="separate"/>
      </w:r>
      <w:r w:rsidR="00CE229B" w:rsidRPr="00CE229B">
        <w:rPr>
          <w:noProof/>
          <w:vertAlign w:val="superscript"/>
        </w:rPr>
        <w:t>106</w:t>
      </w:r>
      <w:r w:rsidRPr="009E372C">
        <w:fldChar w:fldCharType="end"/>
      </w:r>
      <w:r w:rsidRPr="009E372C">
        <w:t xml:space="preserve"> Studies with smaller samples focused on specific patient populations e.g. patients who had a gastrectomy</w:t>
      </w:r>
      <w:r w:rsidRPr="009E372C">
        <w:fldChar w:fldCharType="begin">
          <w:fldData xml:space="preserve">PEVuZE5vdGU+PENpdGU+PEF1dGhvcj5TbWl0aDwvQXV0aG9yPjxZZWFyPjIwMDc8L1llYXI+PFJl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</w:fldData>
        </w:fldChar>
      </w:r>
      <w:r w:rsidR="00D156F9">
        <w:instrText xml:space="preserve"> ADDIN EN.CITE </w:instrText>
      </w:r>
      <w:r w:rsidR="00D156F9">
        <w:fldChar w:fldCharType="begin">
          <w:fldData xml:space="preserve">PEVuZE5vdGU+PENpdGU+PEF1dGhvcj5TbWl0aDwvQXV0aG9yPjxZZWFyPjIwMDc8L1llYXI+PFJl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107</w:t>
      </w:r>
      <w:r w:rsidRPr="009E372C">
        <w:fldChar w:fldCharType="end"/>
      </w:r>
      <w:r w:rsidRPr="009E372C">
        <w:t xml:space="preserve"> or patients from intensive care settings only,</w:t>
      </w:r>
      <w:r w:rsidRPr="009E372C">
        <w:fldChar w:fldCharType="begin">
          <w:fldData xml:space="preserve">PEVuZE5vdGU+PENpdGU+PEF1dGhvcj5OZXVyYXo8L0F1dGhvcj48WWVhcj4yMDE1PC9ZZWFyPjxS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</w:fldData>
        </w:fldChar>
      </w:r>
      <w:r w:rsidR="00D156F9">
        <w:instrText xml:space="preserve"> ADDIN EN.CITE </w:instrText>
      </w:r>
      <w:r w:rsidR="00D156F9">
        <w:fldChar w:fldCharType="begin">
          <w:fldData xml:space="preserve">PEVuZE5vdGU+PENpdGU+PEF1dGhvcj5OZXVyYXo8L0F1dGhvcj48WWVhcj4yMDE1PC9ZZWFyPjxS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105 108</w:t>
      </w:r>
      <w:r w:rsidRPr="009E372C">
        <w:fldChar w:fldCharType="end"/>
      </w:r>
      <w:r w:rsidRPr="009E372C">
        <w:t xml:space="preserve"> whereas the larger studies included less specific populations of general medical and / or surgical patients. All but one study used bed- or patient-to-staff ratios (or vice versa) to measure staffing levels. The sole exception used a staff per admission ratio.</w:t>
      </w:r>
      <w:r w:rsidRPr="009E372C">
        <w:rPr>
          <w:shd w:val="clear" w:color="auto" w:fill="E6E6E6"/>
        </w:rPr>
        <w:fldChar w:fldCharType="begin">
          <w:fldData xml:space="preserve">PEVuZE5vdGU+PENpdGU+PEF1dGhvcj5Sb2JlcnRzb248L0F1dGhvcj48WWVhcj4xOTk5PC9ZZWFy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</w:fldData>
        </w:fldChar>
      </w:r>
      <w:r w:rsidR="00D156F9">
        <w:rPr>
          <w:shd w:val="clear" w:color="auto" w:fill="E6E6E6"/>
        </w:rPr>
        <w:instrText xml:space="preserve"> ADDIN EN.CITE </w:instrText>
      </w:r>
      <w:r w:rsidR="00D156F9">
        <w:rPr>
          <w:shd w:val="clear" w:color="auto" w:fill="E6E6E6"/>
        </w:rPr>
        <w:fldChar w:fldCharType="begin">
          <w:fldData xml:space="preserve">PEVuZE5vdGU+PENpdGU+PEF1dGhvcj5Sb2JlcnRzb248L0F1dGhvcj48WWVhcj4xOTk5PC9ZZWFy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</w:fldData>
        </w:fldChar>
      </w:r>
      <w:r w:rsidR="00D156F9">
        <w:rPr>
          <w:shd w:val="clear" w:color="auto" w:fill="E6E6E6"/>
        </w:rPr>
        <w:instrText xml:space="preserve"> ADDIN EN.CITE.DATA </w:instrText>
      </w:r>
      <w:r w:rsidR="00D156F9">
        <w:rPr>
          <w:shd w:val="clear" w:color="auto" w:fill="E6E6E6"/>
        </w:rPr>
      </w:r>
      <w:r w:rsidR="00D156F9">
        <w:rPr>
          <w:shd w:val="clear" w:color="auto" w:fill="E6E6E6"/>
        </w:rPr>
        <w:fldChar w:fldCharType="end"/>
      </w:r>
      <w:r w:rsidRPr="009E372C">
        <w:rPr>
          <w:shd w:val="clear" w:color="auto" w:fill="E6E6E6"/>
        </w:rPr>
      </w:r>
      <w:r w:rsidRPr="009E372C">
        <w:rPr>
          <w:shd w:val="clear" w:color="auto" w:fill="E6E6E6"/>
        </w:rPr>
        <w:fldChar w:fldCharType="separate"/>
      </w:r>
      <w:r w:rsidR="00CE229B" w:rsidRPr="00CE229B">
        <w:rPr>
          <w:noProof/>
          <w:shd w:val="clear" w:color="auto" w:fill="E6E6E6"/>
          <w:vertAlign w:val="superscript"/>
        </w:rPr>
        <w:t>109</w:t>
      </w:r>
      <w:r w:rsidRPr="009E372C">
        <w:rPr>
          <w:shd w:val="clear" w:color="auto" w:fill="E6E6E6"/>
        </w:rPr>
        <w:fldChar w:fldCharType="end"/>
      </w:r>
      <w:r w:rsidRPr="009E372C">
        <w:t xml:space="preserve"> </w:t>
      </w:r>
    </w:p>
    <w:p w14:paraId="6EC09AE2" w14:textId="4C5ADF2C" w:rsidR="003C01A6" w:rsidRPr="009E372C" w:rsidRDefault="003C01A6" w:rsidP="003C01A6">
      <w:pPr>
        <w:pStyle w:val="BodyText"/>
      </w:pPr>
      <w:r w:rsidRPr="009E372C">
        <w:t>The risk of bias was assessed as high in most studies because of the underlying weakness of the cross-sectional designs. Cross-sectional associations with high levels of aggregation such as annual unit- or hospital-level staffing averages and outcome rates were typical. The sole exception explored the effect of shift by shift staffing levels on risk of death in intensive care units.</w:t>
      </w:r>
      <w:r w:rsidRPr="009E372C">
        <w:fldChar w:fldCharType="begin">
          <w:fldData xml:space="preserve">PEVuZE5vdGU+PENpdGU+PEF1dGhvcj5OZXVyYXo8L0F1dGhvcj48WWVhcj4yMDE1PC9ZZWFyPjxS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</w:fldData>
        </w:fldChar>
      </w:r>
      <w:r w:rsidR="00436065">
        <w:instrText xml:space="preserve"> ADDIN EN.CITE </w:instrText>
      </w:r>
      <w:r w:rsidR="00436065">
        <w:fldChar w:fldCharType="begin">
          <w:fldData xml:space="preserve">PEVuZE5vdGU+PENpdGU+PEF1dGhvcj5OZXVyYXo8L0F1dGhvcj48WWVhcj4yMDE1PC9ZZWFyPjxS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105</w:t>
      </w:r>
      <w:r w:rsidRPr="009E372C">
        <w:fldChar w:fldCharType="end"/>
      </w:r>
      <w:r w:rsidRPr="009E372C">
        <w:t xml:space="preserve"> </w:t>
      </w:r>
    </w:p>
    <w:p w14:paraId="6E02B15B" w14:textId="5F3265AE" w:rsidR="003C01A6" w:rsidRPr="009E372C" w:rsidRDefault="003C01A6" w:rsidP="003C01A6">
      <w:pPr>
        <w:pStyle w:val="BodyText"/>
      </w:pPr>
      <w:r w:rsidRPr="009E372C">
        <w:t>There was a statistically significant association between higher levels of registered nurse staffing and lower mortality rates in seven studies out of 12.</w:t>
      </w:r>
      <w:r w:rsidRPr="009E372C">
        <w:fldChar w:fldCharType="begin">
          <w:fldData xml:space="preserve">PEVuZE5vdGU+PENpdGU+PEF1dGhvcj5CamVycmVnYWFyZDwvQXV0aG9yPjxZZWFyPjIwMjA8L1ll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</w:fldData>
        </w:fldChar>
      </w:r>
      <w:r w:rsidR="008C4DA0">
        <w:instrText xml:space="preserve"> ADDIN EN.CITE </w:instrText>
      </w:r>
      <w:r w:rsidR="008C4DA0">
        <w:fldChar w:fldCharType="begin">
          <w:fldData xml:space="preserve">PEVuZE5vdGU+PENpdGU+PEF1dGhvcj5CamVycmVnYWFyZDwvQXV0aG9yPjxZZWFyPjIwMjA8L1ll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</w:fldData>
        </w:fldChar>
      </w:r>
      <w:r w:rsidR="008C4DA0">
        <w:instrText xml:space="preserve"> ADDIN EN.CITE.DATA </w:instrText>
      </w:r>
      <w:r w:rsidR="008C4DA0">
        <w:fldChar w:fldCharType="end"/>
      </w:r>
      <w:r w:rsidRPr="009E372C">
        <w:fldChar w:fldCharType="separate"/>
      </w:r>
      <w:r w:rsidR="00CE229B" w:rsidRPr="00CE229B">
        <w:rPr>
          <w:noProof/>
          <w:vertAlign w:val="superscript"/>
        </w:rPr>
        <w:t>105 106 110-114</w:t>
      </w:r>
      <w:r w:rsidRPr="009E372C">
        <w:fldChar w:fldCharType="end"/>
      </w:r>
      <w:r w:rsidRPr="009E372C">
        <w:t xml:space="preserve"> Where associations with registered nurse staffing levels were not statistically significant point estimates were still in the direction of a beneficial effect from higher levels of staffing.</w:t>
      </w:r>
      <w:r w:rsidRPr="009E372C">
        <w:fldChar w:fldCharType="begin">
          <w:fldData xml:space="preserve">PEVuZE5vdGU+PENpdGU+PEF1dGhvcj5HcmlmZml0aHM8L0F1dGhvcj48WWVhcj4yMDE2PC9ZZWFy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</w:fldData>
        </w:fldChar>
      </w:r>
      <w:r w:rsidR="00D156F9">
        <w:instrText xml:space="preserve"> ADDIN EN.CITE </w:instrText>
      </w:r>
      <w:r w:rsidR="00D156F9">
        <w:fldChar w:fldCharType="begin">
          <w:fldData xml:space="preserve">PEVuZE5vdGU+PENpdGU+PEF1dGhvcj5HcmlmZml0aHM8L0F1dGhvcj48WWVhcj4yMDE2PC9ZZWFy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17 107-109 115</w:t>
      </w:r>
      <w:r w:rsidRPr="009E372C">
        <w:fldChar w:fldCharType="end"/>
      </w:r>
      <w:r w:rsidRPr="009E372C">
        <w:t xml:space="preserve"> The effect sizes were typically small. For example, an increase of one registered nurse hour per patient day in Danish medical units reduced odds of death by less than 1%</w:t>
      </w:r>
      <w:r w:rsidRPr="009E372C">
        <w:fldChar w:fldCharType="begin"/>
      </w:r>
      <w:r w:rsidR="00D156F9">
        <w:instrText xml:space="preserve"> ADDIN EN.CITE &lt;EndNote&gt;&lt;Cite&gt;&lt;Author&gt;Bjerregaard&lt;/Author&gt;&lt;Year&gt;2020&lt;/Year&gt;&lt;RecNum&gt;107&lt;/RecNum&gt;&lt;DisplayText&gt;&lt;style face="superscript"&gt;110&lt;/style&gt;&lt;/DisplayText&gt;&lt;record&gt;&lt;rec-number&gt;107&lt;/rec-number&gt;&lt;foreign-keys&gt;&lt;key app="EN" db-id="r25sf9f59es00red2e7vfp9ozf099wpsdwx0" timestamp="1732806496"&gt;107&lt;/key&gt;&lt;/foreign-keys&gt;&lt;ref-type name="Journal Article"&gt;17&lt;/ref-type&gt;&lt;contributors&gt;&lt;authors&gt;&lt;author&gt;Bjerregaard, Uffe&lt;/author&gt;&lt;author&gt;Hølge-Hazelton, Bibi&lt;/author&gt;&lt;author&gt;Rud Kristensen, Søren&lt;/author&gt;&lt;author&gt;Rose Olsen, Kim&lt;/author&gt;&lt;/authors&gt;&lt;/contributors&gt;&lt;titles&gt;&lt;title&gt;Nurse staffing and patient outcomes: Analyzing within-and between-variation&lt;/title&gt;&lt;secondary-title&gt;DaCHE discussion papers&lt;/secondary-title&gt;&lt;/titles&gt;&lt;periodical&gt;&lt;full-title&gt;DaCHE discussion papers&lt;/full-title&gt;&lt;/periodical&gt;&lt;volume&gt;3&lt;/volume&gt;&lt;dates&gt;&lt;year&gt;2020&lt;/year&gt;&lt;/dates&gt;&lt;urls&gt;&lt;/urls&gt;&lt;/record&gt;&lt;/Cite&gt;&lt;/EndNote&gt;</w:instrText>
      </w:r>
      <w:r w:rsidRPr="009E372C">
        <w:fldChar w:fldCharType="separate"/>
      </w:r>
      <w:r w:rsidR="00CE229B" w:rsidRPr="00CE229B">
        <w:rPr>
          <w:noProof/>
          <w:vertAlign w:val="superscript"/>
        </w:rPr>
        <w:t>110</w:t>
      </w:r>
      <w:r w:rsidRPr="009E372C">
        <w:fldChar w:fldCharType="end"/>
      </w:r>
      <w:r w:rsidRPr="009E372C">
        <w:t xml:space="preserve"> and an additional nurse per bed in US hospitals reduced the absolute death rate by 0.26% (mean death rate was 9.6%).</w:t>
      </w:r>
      <w:r w:rsidRPr="009E372C">
        <w:fldChar w:fldCharType="begin"/>
      </w:r>
      <w:r w:rsidR="00D156F9">
        <w:instrText xml:space="preserve"> ADDIN EN.CITE &lt;EndNote&gt;&lt;Cite&gt;&lt;Author&gt;Bond&lt;/Author&gt;&lt;Year&gt;1999&lt;/Year&gt;&lt;RecNum&gt;103&lt;/RecNum&gt;&lt;DisplayText&gt;&lt;style face="superscript"&gt;106&lt;/style&gt;&lt;/DisplayText&gt;&lt;record&gt;&lt;rec-number&gt;103&lt;/rec-number&gt;&lt;foreign-keys&gt;&lt;key app="EN" db-id="r25sf9f59es00red2e7vfp9ozf099wpsdwx0" timestamp="1732806496"&gt;103&lt;/key&gt;&lt;/foreign-keys&gt;&lt;ref-type name="Journal Article"&gt;17&lt;/ref-type&gt;&lt;contributors&gt;&lt;authors&gt;&lt;author&gt;Bond, C. A.&lt;/author&gt;&lt;author&gt;Raehl, C. L.&lt;/author&gt;&lt;author&gt;Pitterle, M. E.&lt;/author&gt;&lt;author&gt;Franke, T.&lt;/author&gt;&lt;/authors&gt;&lt;/contributors&gt;&lt;auth-address&gt;Department of Pharmacy Practice, School of Pharmacy, Texas Tech University Health Sciences Center-Amarillo, 79106, USA.&lt;/auth-address&gt;&lt;titles&gt;&lt;title&gt;Health care professional staffing, hospital characteristics, and hospital mortality rates&lt;/title&gt;&lt;secondary-title&gt;Pharmacotherapy&lt;/secondary-title&gt;&lt;/titles&gt;&lt;pages&gt;130-8&lt;/pages&gt;&lt;volume&gt;19&lt;/volume&gt;&lt;number&gt;2&lt;/number&gt;&lt;edition&gt;1999/02/25&lt;/edition&gt;&lt;keywords&gt;&lt;keyword&gt;*Hospital Mortality&lt;/keyword&gt;&lt;keyword&gt;Humans&lt;/keyword&gt;&lt;keyword&gt;Medical Staff, Hospital/statistics &amp;amp; numerical data&lt;/keyword&gt;&lt;keyword&gt;Multivariate Analysis&lt;/keyword&gt;&lt;keyword&gt;Personnel Staffing and Scheduling/*statistics &amp;amp; numerical data&lt;/keyword&gt;&lt;keyword&gt;Personnel, Hospital/statistics &amp;amp; numerical data&lt;/keyword&gt;&lt;/keywords&gt;&lt;dates&gt;&lt;year&gt;1999&lt;/year&gt;&lt;pub-dates&gt;&lt;date&gt;Feb&lt;/date&gt;&lt;/pub-dates&gt;&lt;/dates&gt;&lt;isbn&gt;0277-0008 (Print)&amp;#xD;0277-0008 (Linking)&lt;/isbn&gt;&lt;accession-num&gt;10030762&lt;/accession-num&gt;&lt;urls&gt;&lt;related-urls&gt;&lt;url&gt;https://www.ncbi.nlm.nih.gov/pubmed/10030762&lt;/url&gt;&lt;/related-urls&gt;&lt;/urls&gt;&lt;electronic-resource-num&gt;10.1592/phco.19.3.130.30915&lt;/electronic-resource-num&gt;&lt;/record&gt;&lt;/Cite&gt;&lt;/EndNote&gt;</w:instrText>
      </w:r>
      <w:r w:rsidRPr="009E372C">
        <w:fldChar w:fldCharType="separate"/>
      </w:r>
      <w:r w:rsidR="00CE229B" w:rsidRPr="00CE229B">
        <w:rPr>
          <w:noProof/>
          <w:vertAlign w:val="superscript"/>
        </w:rPr>
        <w:t>106</w:t>
      </w:r>
      <w:r w:rsidRPr="009E372C">
        <w:fldChar w:fldCharType="end"/>
      </w:r>
      <w:r w:rsidRPr="009E372C">
        <w:t xml:space="preserve"> Estimated nurse staffing effects, while generally statistically significant, did tend to be lower in multi-variable models controlling for other staff groups than in models including nurse staffing only. For example in Griffiths et al.’s study of English NHS hospitals a decrease in the mean registered nurse workload from 10 or more patients to six or fewer was associated with a 20% reduction in the risk of death in the single staff group model, which reduced to 11% in the model including medical staffing levels.</w:t>
      </w:r>
      <w:r w:rsidRPr="009E372C">
        <w:fldChar w:fldCharType="begin">
          <w:fldData xml:space="preserve">PEVuZE5vdGU+PENpdGU+PEF1dGhvcj5HcmlmZml0aHM8L0F1dGhvcj48WWVhcj4yMDE2PC9ZZWFy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==
</w:fldData>
        </w:fldChar>
      </w:r>
      <w:r w:rsidR="00D156F9">
        <w:instrText xml:space="preserve"> ADDIN EN.CITE </w:instrText>
      </w:r>
      <w:r w:rsidR="00D156F9">
        <w:fldChar w:fldCharType="begin">
          <w:fldData xml:space="preserve">PEVuZE5vdGU+PENpdGU+PEF1dGhvcj5HcmlmZml0aHM8L0F1dGhvcj48WWVhcj4yMDE2PC9ZZWFy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==
</w:fldData>
        </w:fldChar>
      </w:r>
      <w:r w:rsidR="00D156F9">
        <w:instrText xml:space="preserve"> ADDIN EN.CITE.DATA </w:instrText>
      </w:r>
      <w:r w:rsidR="00D156F9">
        <w:fldChar w:fldCharType="end"/>
      </w:r>
      <w:r w:rsidRPr="009E372C">
        <w:fldChar w:fldCharType="separate"/>
      </w:r>
      <w:r w:rsidRPr="009E372C">
        <w:rPr>
          <w:noProof/>
          <w:vertAlign w:val="superscript"/>
        </w:rPr>
        <w:t>17</w:t>
      </w:r>
      <w:r w:rsidRPr="009E372C">
        <w:fldChar w:fldCharType="end"/>
      </w:r>
      <w:r w:rsidRPr="009E372C">
        <w:t xml:space="preserve"> Studies examining nursing assistant staffing and other grades of nurse found mixed results with some studies showing harm and some benefit from higher staffing levels by these groups.</w:t>
      </w:r>
    </w:p>
    <w:p w14:paraId="785AE791" w14:textId="7766222E" w:rsidR="003C01A6" w:rsidRPr="009E372C" w:rsidRDefault="003C01A6" w:rsidP="003C01A6">
      <w:pPr>
        <w:pStyle w:val="BodyText"/>
      </w:pPr>
      <w:r w:rsidRPr="009E372C">
        <w:t>The most frequently studied non-nursing staff group was medically qualified (physician / surgeon) staff, with eleven studies reporting associations. Of these, seven found that higher levels of staffing were statistically significantly associated with lower hospital mortality rates.</w:t>
      </w:r>
      <w:r w:rsidRPr="009E372C">
        <w:fldChar w:fldCharType="begin">
          <w:fldData xml:space="preserve">PEVuZE5vdGU+PENpdGU+PEF1dGhvcj5CamVycmVnYWFyZDwvQXV0aG9yPjxZZWFyPjIwMjA8L1ll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</w:fldData>
        </w:fldChar>
      </w:r>
      <w:r w:rsidR="008C4DA0">
        <w:instrText xml:space="preserve"> ADDIN EN.CITE </w:instrText>
      </w:r>
      <w:r w:rsidR="008C4DA0">
        <w:fldChar w:fldCharType="begin">
          <w:fldData xml:space="preserve">PEVuZE5vdGU+PENpdGU+PEF1dGhvcj5CamVycmVnYWFyZDwvQXV0aG9yPjxZZWFyPjIwMjA8L1ll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</w:fldData>
        </w:fldChar>
      </w:r>
      <w:r w:rsidR="008C4DA0">
        <w:instrText xml:space="preserve"> ADDIN EN.CITE.DATA </w:instrText>
      </w:r>
      <w:r w:rsidR="008C4DA0">
        <w:fldChar w:fldCharType="end"/>
      </w:r>
      <w:r w:rsidRPr="009E372C">
        <w:fldChar w:fldCharType="separate"/>
      </w:r>
      <w:r w:rsidR="00CE229B" w:rsidRPr="00CE229B">
        <w:rPr>
          <w:noProof/>
          <w:vertAlign w:val="superscript"/>
        </w:rPr>
        <w:t>17 105 106 108 110 113 114</w:t>
      </w:r>
      <w:r w:rsidRPr="009E372C">
        <w:fldChar w:fldCharType="end"/>
      </w:r>
      <w:r w:rsidRPr="009E372C">
        <w:t xml:space="preserve"> Other associations were not statistically significant but, where reported, coefficients favoured higher staffing.</w:t>
      </w:r>
      <w:r w:rsidRPr="009E372C">
        <w:fldChar w:fldCharType="begin">
          <w:fldData xml:space="preserve">PEVuZE5vdGU+PENpdGU+PEF1dGhvcj5DaGVja2xleTwvQXV0aG9yPjxZZWFyPjIwMTQ8L1llYXI+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</w:fldData>
        </w:fldChar>
      </w:r>
      <w:r w:rsidR="00436065">
        <w:instrText xml:space="preserve"> ADDIN EN.CITE </w:instrText>
      </w:r>
      <w:r w:rsidR="00436065">
        <w:fldChar w:fldCharType="begin">
          <w:fldData xml:space="preserve">PEVuZE5vdGU+PENpdGU+PEF1dGhvcj5DaGVja2xleTwvQXV0aG9yPjxZZWFyPjIwMTQ8L1llYXI+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</w:fldData>
        </w:fldChar>
      </w:r>
      <w:r w:rsidR="00436065">
        <w:instrText xml:space="preserve"> ADDIN EN.CITE.DATA </w:instrText>
      </w:r>
      <w:r w:rsidR="00436065">
        <w:fldChar w:fldCharType="end"/>
      </w:r>
      <w:r w:rsidRPr="009E372C">
        <w:fldChar w:fldCharType="separate"/>
      </w:r>
      <w:r w:rsidR="00CE229B" w:rsidRPr="00CE229B">
        <w:rPr>
          <w:noProof/>
          <w:vertAlign w:val="superscript"/>
        </w:rPr>
        <w:t>111 112 114</w:t>
      </w:r>
      <w:r w:rsidRPr="009E372C">
        <w:fldChar w:fldCharType="end"/>
      </w:r>
      <w:r w:rsidRPr="009E372C">
        <w:t xml:space="preserve">  Only two studies reported on staff groups other than medical and nursing staff, both from the USA. Although both these studies were very large both are very old. Bond et al. analysed 1992 data from 3,763 US hospitals and found that hospitals with more pharmacists and medical technologist staff per bed had lower mortality rates. Hospitals with more administrative staff per bed had higher hospital mortality. Other associations with multi-disciplinary staff were not statistically significant.</w:t>
      </w:r>
      <w:r w:rsidRPr="009E372C">
        <w:fldChar w:fldCharType="begin"/>
      </w:r>
      <w:r w:rsidR="00D156F9">
        <w:instrText xml:space="preserve"> ADDIN EN.CITE &lt;EndNote&gt;&lt;Cite&gt;&lt;Author&gt;Bond&lt;/Author&gt;&lt;Year&gt;1999&lt;/Year&gt;&lt;RecNum&gt;103&lt;/RecNum&gt;&lt;DisplayText&gt;&lt;style face="superscript"&gt;106&lt;/style&gt;&lt;/DisplayText&gt;&lt;record&gt;&lt;rec-number&gt;103&lt;/rec-number&gt;&lt;foreign-keys&gt;&lt;key app="EN" db-id="r25sf9f59es00red2e7vfp9ozf099wpsdwx0" timestamp="1732806496"&gt;103&lt;/key&gt;&lt;/foreign-keys&gt;&lt;ref-type name="Journal Article"&gt;17&lt;/ref-type&gt;&lt;contributors&gt;&lt;authors&gt;&lt;author&gt;Bond, C. A.&lt;/author&gt;&lt;author&gt;Raehl, C. L.&lt;/author&gt;&lt;author&gt;Pitterle, M. E.&lt;/author&gt;&lt;author&gt;Franke, T.&lt;/author&gt;&lt;/authors&gt;&lt;/contributors&gt;&lt;auth-address&gt;Department of Pharmacy Practice, School of Pharmacy, Texas Tech University Health Sciences Center-Amarillo, 79106, USA.&lt;/auth-address&gt;&lt;titles&gt;&lt;title&gt;Health care professional staffing, hospital characteristics, and hospital mortality rates&lt;/title&gt;&lt;secondary-title&gt;Pharmacotherapy&lt;/secondary-title&gt;&lt;/titles&gt;&lt;pages&gt;130-8&lt;/pages&gt;&lt;volume&gt;19&lt;/volume&gt;&lt;number&gt;2&lt;/number&gt;&lt;edition&gt;1999/02/25&lt;/edition&gt;&lt;keywords&gt;&lt;keyword&gt;*Hospital Mortality&lt;/keyword&gt;&lt;keyword&gt;Humans&lt;/keyword&gt;&lt;keyword&gt;Medical Staff, Hospital/statistics &amp;amp; numerical data&lt;/keyword&gt;&lt;keyword&gt;Multivariate Analysis&lt;/keyword&gt;&lt;keyword&gt;Personnel Staffing and Scheduling/*statistics &amp;amp; numerical data&lt;/keyword&gt;&lt;keyword&gt;Personnel, Hospital/statistics &amp;amp; numerical data&lt;/keyword&gt;&lt;/keywords&gt;&lt;dates&gt;&lt;year&gt;1999&lt;/year&gt;&lt;pub-dates&gt;&lt;date&gt;Feb&lt;/date&gt;&lt;/pub-dates&gt;&lt;/dates&gt;&lt;isbn&gt;0277-0008 (Print)&amp;#xD;0277-0008 (Linking)&lt;/isbn&gt;&lt;accession-num&gt;10030762&lt;/accession-num&gt;&lt;urls&gt;&lt;related-urls&gt;&lt;url&gt;https://www.ncbi.nlm.nih.gov/pubmed/10030762&lt;/url&gt;&lt;/related-urls&gt;&lt;/urls&gt;&lt;electronic-resource-num&gt;10.1592/phco.19.3.130.30915&lt;/electronic-resource-num&gt;&lt;/record&gt;&lt;/Cite&gt;&lt;/EndNote&gt;</w:instrText>
      </w:r>
      <w:r w:rsidRPr="009E372C">
        <w:fldChar w:fldCharType="separate"/>
      </w:r>
      <w:r w:rsidR="00CE229B" w:rsidRPr="00CE229B">
        <w:rPr>
          <w:noProof/>
          <w:vertAlign w:val="superscript"/>
        </w:rPr>
        <w:t>106</w:t>
      </w:r>
      <w:r w:rsidRPr="009E372C">
        <w:fldChar w:fldCharType="end"/>
      </w:r>
      <w:r w:rsidRPr="009E372C">
        <w:t xml:space="preserve"> Robertson and colleagues, analysing data from 1,791 US hospitals (1989-1991), found</w:t>
      </w:r>
      <w:r w:rsidRPr="009E372C" w:rsidDel="002E43E1">
        <w:t xml:space="preserve"> </w:t>
      </w:r>
      <w:r w:rsidRPr="009E372C">
        <w:t>that higher levels of respiratory therapists and respiratory therapy technicians employed per 100 adjusted admissions were associated with lower mortality rates from chronic obstructive pulmonary disease. Other associations were not statistically significant.</w:t>
      </w:r>
      <w:bookmarkEnd w:id="48"/>
      <w:r w:rsidRPr="009E372C">
        <w:fldChar w:fldCharType="begin">
          <w:fldData xml:space="preserve">PEVuZE5vdGU+PENpdGU+PEF1dGhvcj5Sb2JlcnRzb248L0F1dGhvcj48WWVhcj4xOTk5PC9ZZWFy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</w:fldData>
        </w:fldChar>
      </w:r>
      <w:r w:rsidR="00D156F9">
        <w:instrText xml:space="preserve"> ADDIN EN.CITE </w:instrText>
      </w:r>
      <w:r w:rsidR="00D156F9">
        <w:fldChar w:fldCharType="begin">
          <w:fldData xml:space="preserve">PEVuZE5vdGU+PENpdGU+PEF1dGhvcj5Sb2JlcnRzb248L0F1dGhvcj48WWVhcj4xOTk5PC9ZZWFy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</w:fldData>
        </w:fldChar>
      </w:r>
      <w:r w:rsidR="00D156F9">
        <w:instrText xml:space="preserve"> ADDIN EN.CITE.DATA </w:instrText>
      </w:r>
      <w:r w:rsidR="00D156F9">
        <w:fldChar w:fldCharType="end"/>
      </w:r>
      <w:r w:rsidRPr="009E372C">
        <w:fldChar w:fldCharType="separate"/>
      </w:r>
      <w:r w:rsidR="00CE229B" w:rsidRPr="00CE229B">
        <w:rPr>
          <w:noProof/>
          <w:vertAlign w:val="superscript"/>
        </w:rPr>
        <w:t>109</w:t>
      </w:r>
      <w:r w:rsidRPr="009E372C">
        <w:fldChar w:fldCharType="end"/>
      </w:r>
      <w:r w:rsidRPr="009E372C">
        <w:t xml:space="preserve"> </w:t>
      </w:r>
    </w:p>
    <w:p w14:paraId="52729B16" w14:textId="77777777" w:rsidR="003C01A6" w:rsidRPr="00281995" w:rsidRDefault="003C01A6" w:rsidP="00765954">
      <w:pPr>
        <w:keepNext/>
        <w:keepLines/>
        <w:numPr>
          <w:ilvl w:val="1"/>
          <w:numId w:val="18"/>
        </w:numPr>
        <w:tabs>
          <w:tab w:val="left" w:pos="360"/>
          <w:tab w:val="left" w:pos="720"/>
        </w:tabs>
        <w:spacing w:after="220"/>
        <w:ind w:left="0" w:firstLine="0"/>
        <w:outlineLvl w:val="1"/>
      </w:pPr>
      <w:bookmarkStart w:id="49" w:name="_Toc145059340"/>
      <w:bookmarkStart w:id="50" w:name="_Toc145091104"/>
      <w:bookmarkStart w:id="51" w:name="_Toc188277172"/>
      <w:r w:rsidRPr="00281995">
        <w:rPr>
          <w:rFonts w:eastAsia="Times New Roman"/>
          <w:b/>
          <w:kern w:val="36"/>
          <w:sz w:val="24"/>
          <w:shd w:val="clear" w:color="auto" w:fill="FFFFFF"/>
          <w:lang w:eastAsia="en-GB"/>
        </w:rPr>
        <w:t>Review summary and conclusions</w:t>
      </w:r>
      <w:bookmarkEnd w:id="49"/>
      <w:bookmarkEnd w:id="50"/>
      <w:bookmarkEnd w:id="51"/>
    </w:p>
    <w:p w14:paraId="11B48D1C" w14:textId="68C66B49" w:rsidR="003C01A6" w:rsidRPr="009E372C" w:rsidRDefault="003C01A6" w:rsidP="003C01A6">
      <w:pPr>
        <w:pStyle w:val="BodyText"/>
      </w:pPr>
      <w:r w:rsidRPr="009E372C">
        <w:t xml:space="preserve">We found a considerable body of economic evidence about the effects of changes in nurse staffing and skill-mix that has been published since the last known reviews. Many studies use a limited range of </w:t>
      </w:r>
      <w:r w:rsidR="00CC5944" w:rsidRPr="009E372C">
        <w:t>costs,</w:t>
      </w:r>
      <w:r w:rsidRPr="009E372C">
        <w:t xml:space="preserve"> and few provide estimates in terms of cost per (quality-adjusted) life year saved. Nonetheless, the results are consistent with increasing the level of registered nurse staffing or the proportion of registered nurses in the nursing team being cost-effective interventions, potentially costing substantially less than per capita GDP per quality-adjusted life year. However, the studies come from diverse contexts and evidence may not generalise. Furthermore, in most cases the underlying study designs used to estimate staffing outcome associations are at risk of bias. </w:t>
      </w:r>
    </w:p>
    <w:p w14:paraId="56963726" w14:textId="77777777" w:rsidR="003C01A6" w:rsidRPr="009E372C" w:rsidRDefault="003C01A6" w:rsidP="003C01A6">
      <w:pPr>
        <w:pStyle w:val="BodyText"/>
      </w:pPr>
      <w:r w:rsidRPr="009E372C">
        <w:t xml:space="preserve">The relationship between nurse staffing levels and patient outcomes, in particular mortality, is confirmed in longitudinal studies and a causal interpretation of the relationship seems beyond doubt, but few of these studies are able to provide unbiased estimates of effect sizes. Many of the sources of bias are likely to reduce the estimated effects of nurse staffing, because more acutely ill patients are likely to be judged to require a higher staffing level, which creates an endogenous relationship whereby high risk leads to higher staffing levels. Studies with lower bias are single-site studies and variation in contexts and the staffing and exposure measures used means that estimates cannot be pooled or generalised. Considering a major potential source of bias in cross-sectional studies we found evidence that estimates of nurse staffing effects from such studies may be overestimated when medical staff are omitted from the analysis. Our review of evidence of multi-disciplinary staffing levels also revealed that other than nursing and medicine there is remarkably little evidence about the association between other staff groups such as allied health professions and patient safety, although the limited available evidence does indicate potentially important effects from such staff. </w:t>
      </w:r>
    </w:p>
    <w:p w14:paraId="69B23E78" w14:textId="563F1119" w:rsidR="009E3896" w:rsidRPr="009E372C" w:rsidRDefault="009E3896">
      <w:pPr>
        <w:rPr>
          <w:rFonts w:asciiTheme="majorHAnsi" w:eastAsia="SimSun" w:hAnsiTheme="majorHAnsi" w:cs="Arial"/>
          <w:b/>
          <w:kern w:val="36"/>
          <w:sz w:val="28"/>
          <w:lang w:eastAsia="en-GB"/>
        </w:rPr>
      </w:pPr>
    </w:p>
    <w:p w14:paraId="75A92AC7" w14:textId="6D19A8A6" w:rsidR="009E3896" w:rsidRPr="009E372C" w:rsidRDefault="00DD3910" w:rsidP="009E3896">
      <w:pPr>
        <w:pStyle w:val="Heading1"/>
      </w:pPr>
      <w:bookmarkStart w:id="52" w:name="_Toc145059341"/>
      <w:bookmarkStart w:id="53" w:name="_Toc145091105"/>
      <w:bookmarkStart w:id="54" w:name="_Toc188277173"/>
      <w:bookmarkStart w:id="55" w:name="_Hlk142999814"/>
      <w:r w:rsidRPr="009E372C">
        <w:t>Methods</w:t>
      </w:r>
      <w:bookmarkEnd w:id="52"/>
      <w:bookmarkEnd w:id="53"/>
      <w:bookmarkEnd w:id="54"/>
    </w:p>
    <w:p w14:paraId="07588B89" w14:textId="76EB8F8D" w:rsidR="00DD3910" w:rsidRPr="009E372C" w:rsidRDefault="000B3CC9" w:rsidP="00A00886">
      <w:pPr>
        <w:pStyle w:val="BodyText"/>
        <w:rPr>
          <w:lang w:eastAsia="en-GB"/>
        </w:rPr>
      </w:pPr>
      <w:r w:rsidRPr="009E372C">
        <w:rPr>
          <w:lang w:eastAsia="en-GB"/>
        </w:rPr>
        <w:t>We undertook a series of analyses</w:t>
      </w:r>
      <w:r w:rsidR="00151988" w:rsidRPr="009E372C">
        <w:rPr>
          <w:lang w:eastAsia="en-GB"/>
        </w:rPr>
        <w:t xml:space="preserve"> to explore the association between health care staffing levels a</w:t>
      </w:r>
      <w:r w:rsidR="006329FC" w:rsidRPr="009E372C">
        <w:rPr>
          <w:lang w:eastAsia="en-GB"/>
        </w:rPr>
        <w:t>nd outcomes</w:t>
      </w:r>
      <w:r w:rsidRPr="009E372C">
        <w:rPr>
          <w:lang w:eastAsia="en-GB"/>
        </w:rPr>
        <w:t xml:space="preserve"> </w:t>
      </w:r>
      <w:r w:rsidR="00151988" w:rsidRPr="009E372C">
        <w:rPr>
          <w:lang w:eastAsia="en-GB"/>
        </w:rPr>
        <w:t>using several data sources</w:t>
      </w:r>
      <w:r w:rsidR="006329FC" w:rsidRPr="009E372C">
        <w:rPr>
          <w:lang w:eastAsia="en-GB"/>
        </w:rPr>
        <w:t xml:space="preserve">. </w:t>
      </w:r>
      <w:r w:rsidR="00D67B63" w:rsidRPr="009E372C">
        <w:rPr>
          <w:lang w:eastAsia="en-GB"/>
        </w:rPr>
        <w:t xml:space="preserve">Broadly the study comprises two parts. In one we use national routine data to explore associations at a hospital </w:t>
      </w:r>
      <w:r w:rsidR="0067436F" w:rsidRPr="009E372C">
        <w:rPr>
          <w:lang w:eastAsia="en-GB"/>
        </w:rPr>
        <w:t xml:space="preserve">Trust </w:t>
      </w:r>
      <w:r w:rsidR="00D67B63" w:rsidRPr="009E372C">
        <w:rPr>
          <w:lang w:eastAsia="en-GB"/>
        </w:rPr>
        <w:t>level</w:t>
      </w:r>
      <w:r w:rsidR="00E97D3B" w:rsidRPr="009E372C">
        <w:rPr>
          <w:lang w:eastAsia="en-GB"/>
        </w:rPr>
        <w:t xml:space="preserve">. </w:t>
      </w:r>
      <w:r w:rsidR="00333621" w:rsidRPr="009E372C">
        <w:rPr>
          <w:lang w:eastAsia="en-GB"/>
        </w:rPr>
        <w:t xml:space="preserve">The analyses are </w:t>
      </w:r>
      <w:r w:rsidR="0067436F" w:rsidRPr="009E372C">
        <w:rPr>
          <w:lang w:eastAsia="en-GB"/>
        </w:rPr>
        <w:t>cross-</w:t>
      </w:r>
      <w:r w:rsidR="00333621" w:rsidRPr="009E372C">
        <w:rPr>
          <w:lang w:eastAsia="en-GB"/>
        </w:rPr>
        <w:t xml:space="preserve">sectional and are predominantly </w:t>
      </w:r>
      <w:r w:rsidR="0067436F" w:rsidRPr="009E372C">
        <w:rPr>
          <w:lang w:eastAsia="en-GB"/>
        </w:rPr>
        <w:t>hospital Trust-</w:t>
      </w:r>
      <w:r w:rsidR="00333621" w:rsidRPr="009E372C">
        <w:rPr>
          <w:lang w:eastAsia="en-GB"/>
        </w:rPr>
        <w:t xml:space="preserve">level with annual </w:t>
      </w:r>
      <w:r w:rsidR="0067436F" w:rsidRPr="009E372C">
        <w:rPr>
          <w:lang w:eastAsia="en-GB"/>
        </w:rPr>
        <w:t>cross-</w:t>
      </w:r>
      <w:r w:rsidR="00333621" w:rsidRPr="009E372C">
        <w:rPr>
          <w:lang w:eastAsia="en-GB"/>
        </w:rPr>
        <w:t>sections</w:t>
      </w:r>
      <w:r w:rsidR="00EE27C4" w:rsidRPr="009E372C">
        <w:rPr>
          <w:lang w:eastAsia="en-GB"/>
        </w:rPr>
        <w:t xml:space="preserve"> although we were able to a</w:t>
      </w:r>
      <w:r w:rsidR="008E40CB" w:rsidRPr="009E372C">
        <w:rPr>
          <w:lang w:eastAsia="en-GB"/>
        </w:rPr>
        <w:t>nalyse monthly associations between</w:t>
      </w:r>
      <w:r w:rsidR="005408CA" w:rsidRPr="009E372C">
        <w:rPr>
          <w:lang w:eastAsia="en-GB"/>
        </w:rPr>
        <w:t xml:space="preserve"> ward staffing and </w:t>
      </w:r>
      <w:r w:rsidR="006E27FE" w:rsidRPr="009E372C">
        <w:rPr>
          <w:lang w:eastAsia="en-GB"/>
        </w:rPr>
        <w:t>some nurse</w:t>
      </w:r>
      <w:r w:rsidR="0067436F" w:rsidRPr="009E372C">
        <w:rPr>
          <w:lang w:eastAsia="en-GB"/>
        </w:rPr>
        <w:t>-</w:t>
      </w:r>
      <w:r w:rsidR="006E27FE" w:rsidRPr="009E372C">
        <w:rPr>
          <w:lang w:eastAsia="en-GB"/>
        </w:rPr>
        <w:t>sensitive quality indicators</w:t>
      </w:r>
      <w:r w:rsidR="00333621" w:rsidRPr="009E372C">
        <w:rPr>
          <w:lang w:eastAsia="en-GB"/>
        </w:rPr>
        <w:t xml:space="preserve">. </w:t>
      </w:r>
      <w:r w:rsidR="00E97D3B" w:rsidRPr="009E372C">
        <w:rPr>
          <w:lang w:eastAsia="en-GB"/>
        </w:rPr>
        <w:t xml:space="preserve">In the second part we use </w:t>
      </w:r>
      <w:r w:rsidR="00E36414" w:rsidRPr="009E372C">
        <w:rPr>
          <w:lang w:eastAsia="en-GB"/>
        </w:rPr>
        <w:t>detailed patient and nurse roster data to explore longitudinal associations between staffing levels and outcomes</w:t>
      </w:r>
      <w:r w:rsidR="0067436F" w:rsidRPr="009E372C">
        <w:rPr>
          <w:lang w:eastAsia="en-GB"/>
        </w:rPr>
        <w:t xml:space="preserve"> in a sample of hospital Trusts</w:t>
      </w:r>
      <w:r w:rsidR="00E36414" w:rsidRPr="009E372C">
        <w:rPr>
          <w:lang w:eastAsia="en-GB"/>
        </w:rPr>
        <w:t>.</w:t>
      </w:r>
      <w:r w:rsidR="00110DBA">
        <w:rPr>
          <w:lang w:eastAsia="en-GB"/>
        </w:rPr>
        <w:t xml:space="preserve"> The full protocol for this study is available at </w:t>
      </w:r>
      <w:hyperlink r:id="rId15" w:history="1">
        <w:r w:rsidR="00437172" w:rsidRPr="00A72342">
          <w:rPr>
            <w:rStyle w:val="Hyperlink"/>
            <w:lang w:eastAsia="en-GB"/>
          </w:rPr>
          <w:t>https://www.fundingawards.nihr.ac.uk/award/NIHR128056</w:t>
        </w:r>
      </w:hyperlink>
      <w:r w:rsidR="00437172">
        <w:rPr>
          <w:lang w:eastAsia="en-GB"/>
        </w:rPr>
        <w:t xml:space="preserve">. </w:t>
      </w:r>
    </w:p>
    <w:p w14:paraId="45D81D40" w14:textId="77777777" w:rsidR="00032B31" w:rsidRPr="00281995" w:rsidRDefault="00B10174" w:rsidP="00765954">
      <w:pPr>
        <w:keepNext/>
        <w:keepLines/>
        <w:numPr>
          <w:ilvl w:val="1"/>
          <w:numId w:val="18"/>
        </w:numPr>
        <w:tabs>
          <w:tab w:val="left" w:pos="360"/>
          <w:tab w:val="left" w:pos="720"/>
        </w:tabs>
        <w:spacing w:after="220"/>
        <w:ind w:left="0" w:firstLine="0"/>
        <w:outlineLvl w:val="1"/>
      </w:pPr>
      <w:bookmarkStart w:id="56" w:name="_Toc145059342"/>
      <w:bookmarkStart w:id="57" w:name="_Toc145091106"/>
      <w:bookmarkStart w:id="58" w:name="_Toc188277174"/>
      <w:bookmarkStart w:id="59" w:name="_Hlk144301421"/>
      <w:bookmarkEnd w:id="55"/>
      <w:r w:rsidRPr="00281995">
        <w:rPr>
          <w:rFonts w:eastAsia="Times New Roman"/>
          <w:b/>
          <w:kern w:val="36"/>
          <w:sz w:val="24"/>
          <w:shd w:val="clear" w:color="auto" w:fill="FFFFFF"/>
          <w:lang w:eastAsia="en-GB"/>
        </w:rPr>
        <w:t>Cross-sectional study (national, hospital Trust-level)</w:t>
      </w:r>
      <w:bookmarkEnd w:id="56"/>
      <w:bookmarkEnd w:id="57"/>
      <w:bookmarkEnd w:id="58"/>
    </w:p>
    <w:bookmarkEnd w:id="59"/>
    <w:p w14:paraId="13D78C82" w14:textId="0EFE6079" w:rsidR="00A72F44" w:rsidRPr="009E372C" w:rsidRDefault="009E3896" w:rsidP="00A00886">
      <w:pPr>
        <w:pStyle w:val="BodyText"/>
      </w:pPr>
      <w:r w:rsidRPr="009E372C">
        <w:t xml:space="preserve">This was a retrospective observational study using routinely available data on clinical healthcare staffing and quality. </w:t>
      </w:r>
      <w:r w:rsidR="008A061D" w:rsidRPr="009E372C">
        <w:t xml:space="preserve">We included all 138 National Health Service (NHS) hospital </w:t>
      </w:r>
      <w:r w:rsidR="0067436F" w:rsidRPr="009E372C">
        <w:t xml:space="preserve">Trusts </w:t>
      </w:r>
      <w:r w:rsidR="008A061D" w:rsidRPr="009E372C">
        <w:t xml:space="preserve">providing general acute adult inpatient services in England between April 2015 and March 2019. Hospital </w:t>
      </w:r>
      <w:r w:rsidR="0067436F" w:rsidRPr="009E372C">
        <w:t xml:space="preserve">Trusts </w:t>
      </w:r>
      <w:r w:rsidR="008A061D" w:rsidRPr="009E372C">
        <w:t xml:space="preserve">are defined as organisational units within the NHS that service a defined geographical area or that provide a specialised function. One </w:t>
      </w:r>
      <w:r w:rsidR="0067436F" w:rsidRPr="009E372C">
        <w:t>Trust</w:t>
      </w:r>
      <w:r w:rsidR="008A061D" w:rsidRPr="009E372C">
        <w:t xml:space="preserve"> can therefore encompass several hospitals. This level of analysis was necessary because staffing data and most of the potential outcomes were only reported at a </w:t>
      </w:r>
      <w:r w:rsidR="0067436F" w:rsidRPr="009E372C">
        <w:t>Trust</w:t>
      </w:r>
      <w:r w:rsidR="008A061D" w:rsidRPr="009E372C">
        <w:t xml:space="preserve"> level. We linked </w:t>
      </w:r>
      <w:r w:rsidR="0067436F" w:rsidRPr="009E372C">
        <w:t>Trust</w:t>
      </w:r>
      <w:r w:rsidR="008A061D" w:rsidRPr="009E372C">
        <w:t xml:space="preserve">-level datasets for workforce data, other </w:t>
      </w:r>
      <w:r w:rsidR="0067436F" w:rsidRPr="009E372C">
        <w:t>Trust</w:t>
      </w:r>
      <w:r w:rsidR="008A061D" w:rsidRPr="009E372C">
        <w:t xml:space="preserve"> characteristics and outcomes for patients and staff from NHS digital and NHS England data collections</w:t>
      </w:r>
      <w:r w:rsidR="00A72F44" w:rsidRPr="009E372C">
        <w:t xml:space="preserve"> using the unique hospital </w:t>
      </w:r>
      <w:r w:rsidR="0067436F" w:rsidRPr="009E372C">
        <w:t>Trust</w:t>
      </w:r>
      <w:r w:rsidR="00A72F44" w:rsidRPr="009E372C">
        <w:t xml:space="preserve"> ID</w:t>
      </w:r>
      <w:r w:rsidR="008A061D" w:rsidRPr="009E372C">
        <w:t xml:space="preserve">. </w:t>
      </w:r>
      <w:r w:rsidR="008B7756" w:rsidRPr="009E372C">
        <w:t>These datasets are openly available and accessible, along with the data dictionary</w:t>
      </w:r>
      <w:r w:rsidR="00262D80" w:rsidRPr="009E372C">
        <w:t>.</w:t>
      </w:r>
      <w:r w:rsidR="008B7756" w:rsidRPr="009E372C">
        <w:fldChar w:fldCharType="begin"/>
      </w:r>
      <w:r w:rsidR="00436065">
        <w:instrText xml:space="preserve"> ADDIN EN.CITE &lt;EndNote&gt;&lt;Cite&gt;&lt;Author&gt;NHS Digital&lt;/Author&gt;&lt;Year&gt;No date&lt;/Year&gt;&lt;RecNum&gt;113&lt;/RecNum&gt;&lt;DisplayText&gt;&lt;style face="superscript"&gt;116 117&lt;/style&gt;&lt;/DisplayText&gt;&lt;record&gt;&lt;rec-number&gt;113&lt;/rec-number&gt;&lt;foreign-keys&gt;&lt;key app="EN" db-id="r25sf9f59es00red2e7vfp9ozf099wpsdwx0" timestamp="1732806496"&gt;113&lt;/key&gt;&lt;/foreign-keys&gt;&lt;ref-type name="Web Page"&gt;12&lt;/ref-type&gt;&lt;contributors&gt;&lt;authors&gt;&lt;author&gt;NHS Digital,&lt;/author&gt;&lt;/authors&gt;&lt;/contributors&gt;&lt;titles&gt;&lt;title&gt;National Workforce Data Set (NWD) and NHS occupational codes&lt;/title&gt;&lt;/titles&gt;&lt;volume&gt;2021&lt;/volume&gt;&lt;number&gt;January 15&lt;/number&gt;&lt;dates&gt;&lt;year&gt;No date&lt;/year&gt;&lt;/dates&gt;&lt;urls&gt;&lt;related-urls&gt;&lt;url&gt;https://digital.nhs.uk/data-and-information/data-collections-and-data-sets/data-sets/national-workforce-data-set-nwd-and-nhs-occupation-codes#top.&lt;/url&gt;&lt;/related-urls&gt;&lt;/urls&gt;&lt;/record&gt;&lt;/Cite&gt;&lt;Cite&gt;&lt;Author&gt;NHS England&lt;/Author&gt;&lt;RecNum&gt;114&lt;/RecNum&gt;&lt;record&gt;&lt;rec-number&gt;114&lt;/rec-number&gt;&lt;foreign-keys&gt;&lt;key app="EN" db-id="r25sf9f59es00red2e7vfp9ozf099wpsdwx0" timestamp="1732806496"&gt;114&lt;/key&gt;&lt;/foreign-keys&gt;&lt;ref-type name="Web Page"&gt;12&lt;/ref-type&gt;&lt;contributors&gt;&lt;authors&gt;&lt;author&gt;NHS England,&lt;/author&gt;&lt;/authors&gt;&lt;/contributors&gt;&lt;titles&gt;&lt;title&gt;NHS Data Model and Dictionary&lt;/title&gt;&lt;/titles&gt;&lt;volume&gt;2020&lt;/volume&gt;&lt;number&gt;November 17&lt;/number&gt;&lt;dates&gt;&lt;/dates&gt;&lt;urls&gt;&lt;related-urls&gt;&lt;url&gt;https://datadictionary.nhs.uk/index.html&lt;/url&gt;&lt;/related-urls&gt;&lt;/urls&gt;&lt;research-notes&gt;https://datadictionary.nhs.uk/index.html&lt;/research-notes&gt;&lt;access-date&gt;31/3/2022&lt;/access-date&gt;&lt;/record&gt;&lt;/Cite&gt;&lt;/EndNote&gt;</w:instrText>
      </w:r>
      <w:r w:rsidR="008B7756" w:rsidRPr="009E372C">
        <w:fldChar w:fldCharType="separate"/>
      </w:r>
      <w:r w:rsidR="00CE229B" w:rsidRPr="00CE229B">
        <w:rPr>
          <w:noProof/>
          <w:vertAlign w:val="superscript"/>
        </w:rPr>
        <w:t>116 117</w:t>
      </w:r>
      <w:r w:rsidR="008B7756" w:rsidRPr="009E372C">
        <w:fldChar w:fldCharType="end"/>
      </w:r>
      <w:r w:rsidR="008B7756" w:rsidRPr="009E372C">
        <w:t xml:space="preserve"> </w:t>
      </w:r>
      <w:r w:rsidR="008B7756" w:rsidRPr="009E372C">
        <w:fldChar w:fldCharType="begin"/>
      </w:r>
      <w:r w:rsidR="004E3C9E">
        <w:instrText xml:space="preserve"> ADDIN EN.CITE &lt;EndNote&gt;&lt;Cite&gt;&lt;Author&gt;NHS Digital&lt;/Author&gt;&lt;Year&gt;No date&lt;/Year&gt;&lt;RecNum&gt;41091&lt;/RecNum&gt;&lt;DisplayText&gt;&lt;style face="superscript"&gt;118&lt;/style&gt;&lt;/DisplayText&gt;&lt;record&gt;&lt;rec-number&gt;41091&lt;/rec-number&gt;&lt;foreign-keys&gt;&lt;key app="EN" db-id="9szzaf5xbwsxt5ezwsapa29xasw2z0v25v5r" timestamp="1647361187"&gt;41091&lt;/key&gt;&lt;/foreign-keys&gt;&lt;ref-type name="Web Page"&gt;12&lt;/ref-type&gt;&lt;contributors&gt;&lt;authors&gt;&lt;author&gt;NHS Digital,&lt;/author&gt;&lt;/authors&gt;&lt;/contributors&gt;&lt;titles&gt;&lt;title&gt;NHS Workforce Statistics&lt;/title&gt;&lt;/titles&gt;&lt;volume&gt;2022&lt;/volume&gt;&lt;number&gt;15 March&lt;/number&gt;&lt;dates&gt;&lt;year&gt;No date&lt;/year&gt;&lt;/dates&gt;&lt;urls&gt;&lt;related-urls&gt;&lt;url&gt;https://digital.nhs.uk/data-and-information/publications/statistical/nhs-workforce-statistics&lt;/url&gt;&lt;/related-urls&gt;&lt;/urls&gt;&lt;custom2&gt; &lt;/custom2&gt;&lt;/record&gt;&lt;/Cite&gt;&lt;/EndNote&gt;</w:instrText>
      </w:r>
      <w:r w:rsidR="008B7756" w:rsidRPr="009E372C">
        <w:fldChar w:fldCharType="separate"/>
      </w:r>
      <w:r w:rsidR="00CE229B" w:rsidRPr="00CE229B">
        <w:rPr>
          <w:noProof/>
          <w:vertAlign w:val="superscript"/>
        </w:rPr>
        <w:t>118</w:t>
      </w:r>
      <w:r w:rsidR="008B7756" w:rsidRPr="009E372C">
        <w:fldChar w:fldCharType="end"/>
      </w:r>
      <w:r w:rsidR="008B7756" w:rsidRPr="009E372C">
        <w:t xml:space="preserve"> </w:t>
      </w:r>
    </w:p>
    <w:p w14:paraId="136485EE" w14:textId="639158C0" w:rsidR="00BC4149" w:rsidRPr="009E372C" w:rsidRDefault="008B7756" w:rsidP="00A00886">
      <w:pPr>
        <w:pStyle w:val="BodyText"/>
      </w:pPr>
      <w:r w:rsidRPr="009E372C">
        <w:t xml:space="preserve">The unit of analysis was </w:t>
      </w:r>
      <w:r w:rsidR="0067436F" w:rsidRPr="009E372C">
        <w:t>Trust</w:t>
      </w:r>
      <w:r w:rsidRPr="009E372C">
        <w:t xml:space="preserve"> </w:t>
      </w:r>
      <w:r w:rsidR="00262D80" w:rsidRPr="009E372C">
        <w:t>per</w:t>
      </w:r>
      <w:r w:rsidRPr="009E372C">
        <w:t xml:space="preserve"> year. </w:t>
      </w:r>
      <w:r w:rsidR="00A72F44" w:rsidRPr="009E372C">
        <w:t>T</w:t>
      </w:r>
      <w:r w:rsidRPr="009E372C">
        <w:t xml:space="preserve">rusts that reported at least one year of complete data were included. </w:t>
      </w:r>
      <w:r w:rsidR="000115F8" w:rsidRPr="009E372C">
        <w:t xml:space="preserve">The number of hospital </w:t>
      </w:r>
      <w:r w:rsidR="0067436F" w:rsidRPr="009E372C">
        <w:t>Trust</w:t>
      </w:r>
      <w:r w:rsidR="000115F8" w:rsidRPr="009E372C">
        <w:t>s that were included varied by outcomes</w:t>
      </w:r>
      <w:r w:rsidR="00385D24" w:rsidRPr="009E372C">
        <w:t xml:space="preserve"> and also varied by year as organisations merged</w:t>
      </w:r>
      <w:r w:rsidR="000115F8" w:rsidRPr="009E372C">
        <w:t xml:space="preserve">. </w:t>
      </w:r>
      <w:r w:rsidRPr="009E372C">
        <w:t xml:space="preserve">In general, missing data was low. For example, for the mortality analysis there were 540 observations </w:t>
      </w:r>
      <w:r w:rsidR="001D5B4F" w:rsidRPr="009E372C">
        <w:t>from</w:t>
      </w:r>
      <w:r w:rsidR="00E651F9" w:rsidRPr="009E372C">
        <w:t xml:space="preserve"> a total of</w:t>
      </w:r>
      <w:r w:rsidR="001D5B4F" w:rsidRPr="009E372C">
        <w:t xml:space="preserve"> </w:t>
      </w:r>
      <w:r w:rsidR="00316493" w:rsidRPr="009E372C">
        <w:t>13</w:t>
      </w:r>
      <w:r w:rsidR="00E651F9" w:rsidRPr="009E372C">
        <w:t>8</w:t>
      </w:r>
      <w:r w:rsidR="00316493" w:rsidRPr="009E372C">
        <w:t xml:space="preserve"> Trusts</w:t>
      </w:r>
      <w:r w:rsidRPr="009E372C">
        <w:t xml:space="preserve">, of which 519 (96%) contained data on all variables and were therefore included in our analyses. </w:t>
      </w:r>
      <w:r w:rsidR="002A675C" w:rsidRPr="009E372C">
        <w:t>Observations with missing data were removed from the analyses</w:t>
      </w:r>
      <w:r w:rsidR="006009E7" w:rsidRPr="009E372C">
        <w:t>.</w:t>
      </w:r>
      <w:r w:rsidR="00EF5724" w:rsidRPr="009E372C">
        <w:t xml:space="preserve"> </w:t>
      </w:r>
      <w:bookmarkStart w:id="60" w:name="_Ref143507650"/>
    </w:p>
    <w:p w14:paraId="6E18FBA0" w14:textId="438E2B6D" w:rsidR="009E3896" w:rsidRPr="009E372C" w:rsidRDefault="008B7756" w:rsidP="00432275">
      <w:pPr>
        <w:pStyle w:val="Heading3"/>
      </w:pPr>
      <w:bookmarkStart w:id="61" w:name="_Toc145059343"/>
      <w:bookmarkStart w:id="62" w:name="_Toc145091107"/>
      <w:r w:rsidRPr="009E372C">
        <w:t xml:space="preserve">Trust and staffing </w:t>
      </w:r>
      <w:bookmarkEnd w:id="60"/>
      <w:bookmarkEnd w:id="61"/>
      <w:bookmarkEnd w:id="62"/>
      <w:r w:rsidR="00CC5944" w:rsidRPr="009E372C">
        <w:t>data.</w:t>
      </w:r>
    </w:p>
    <w:p w14:paraId="7417D1F1" w14:textId="321655E1" w:rsidR="00DE1F89" w:rsidRPr="009E372C" w:rsidRDefault="009E3896" w:rsidP="00A00886">
      <w:pPr>
        <w:pStyle w:val="BodyText"/>
      </w:pPr>
      <w:r w:rsidRPr="009E372C">
        <w:t xml:space="preserve">Staffing variables are published monthly. </w:t>
      </w:r>
      <w:r w:rsidR="00DE1F89" w:rsidRPr="009E372C">
        <w:t xml:space="preserve">We used full-time equivalent (FTE) values to calculate the annual average available staff at each hospital </w:t>
      </w:r>
      <w:r w:rsidR="0067436F" w:rsidRPr="009E372C">
        <w:t>Trust</w:t>
      </w:r>
      <w:r w:rsidR="00DE1F89" w:rsidRPr="009E372C">
        <w:t xml:space="preserve"> from April to March the following year (</w:t>
      </w:r>
      <w:r w:rsidR="00262D80" w:rsidRPr="009E372C">
        <w:t xml:space="preserve">the </w:t>
      </w:r>
      <w:r w:rsidR="00DE1F89" w:rsidRPr="009E372C">
        <w:t xml:space="preserve">NHS financial year and the reporting period used for annual reports). One FTE is based on the standard contractual hours for the relevant staff group. </w:t>
      </w:r>
      <w:r w:rsidRPr="009E372C">
        <w:t xml:space="preserve">Clinical staff are classified according to occupation codes. We grouped categories of clinical professional staff, merging smaller groups with related groups to create </w:t>
      </w:r>
      <w:r w:rsidR="00262D80" w:rsidRPr="009E372C">
        <w:t>eight</w:t>
      </w:r>
      <w:r w:rsidRPr="009E372C">
        <w:t xml:space="preserve"> groups: </w:t>
      </w:r>
      <w:r w:rsidR="00AD51BE" w:rsidRPr="009E372C">
        <w:t xml:space="preserve">medically qualified staff </w:t>
      </w:r>
      <w:r w:rsidR="00E24E2B" w:rsidRPr="009E372C">
        <w:t>(sub</w:t>
      </w:r>
      <w:r w:rsidR="00262D80" w:rsidRPr="009E372C">
        <w:t>-</w:t>
      </w:r>
      <w:r w:rsidR="00E24E2B" w:rsidRPr="009E372C">
        <w:t xml:space="preserve">divided by specialty: </w:t>
      </w:r>
      <w:r w:rsidRPr="009E372C">
        <w:t>medical, surgical, other</w:t>
      </w:r>
      <w:r w:rsidR="00E24E2B" w:rsidRPr="009E372C">
        <w:t>)</w:t>
      </w:r>
      <w:r w:rsidRPr="009E372C">
        <w:t xml:space="preserve">, nurses, support to nurses, </w:t>
      </w:r>
      <w:r w:rsidR="00BD6F32" w:rsidRPr="009E372C">
        <w:t>Allied Health Profession</w:t>
      </w:r>
      <w:r w:rsidR="00262D80" w:rsidRPr="009E372C">
        <w:t>s</w:t>
      </w:r>
      <w:r w:rsidR="00BD6F32" w:rsidRPr="009E372C">
        <w:t xml:space="preserve"> (</w:t>
      </w:r>
      <w:r w:rsidRPr="009E372C">
        <w:t>AHP</w:t>
      </w:r>
      <w:r w:rsidR="00BD6F32" w:rsidRPr="009E372C">
        <w:t>)</w:t>
      </w:r>
      <w:r w:rsidRPr="009E372C">
        <w:t xml:space="preserve">, support to AHP, and scientific, therapeutic, and technical (ST&amp;T) staff. The nurses’ group was composed of nurses in adult services only. The nurse support group included support to adult and general nurses, and nurses in training which would include trainee nursing associates and </w:t>
      </w:r>
      <w:r w:rsidR="000F2BB5" w:rsidRPr="009E372C">
        <w:t>apprentices but not</w:t>
      </w:r>
      <w:r w:rsidRPr="009E372C">
        <w:t xml:space="preserve"> student nurses in placement on wards. </w:t>
      </w:r>
      <w:r w:rsidR="00AD610C" w:rsidRPr="009E372C">
        <w:t>Th</w:t>
      </w:r>
      <w:r w:rsidRPr="009E372C">
        <w:t xml:space="preserve">e </w:t>
      </w:r>
      <w:r w:rsidR="00AD610C" w:rsidRPr="009E372C">
        <w:t xml:space="preserve">AHP group </w:t>
      </w:r>
      <w:r w:rsidR="00F239BE" w:rsidRPr="009E372C">
        <w:t xml:space="preserve">included </w:t>
      </w:r>
      <w:r w:rsidRPr="009E372C">
        <w:t>occupational therapy, physiotherapy, speech and language therapy</w:t>
      </w:r>
      <w:r w:rsidR="00761A02" w:rsidRPr="009E372C">
        <w:t xml:space="preserve"> and other professionally qualified therapy staff</w:t>
      </w:r>
      <w:r w:rsidRPr="009E372C">
        <w:t xml:space="preserve">. </w:t>
      </w:r>
      <w:r w:rsidR="00F239BE" w:rsidRPr="009E372C">
        <w:t xml:space="preserve">The </w:t>
      </w:r>
      <w:r w:rsidRPr="009E372C">
        <w:t>ST&amp;T</w:t>
      </w:r>
      <w:r w:rsidR="00262D80" w:rsidRPr="009E372C">
        <w:t xml:space="preserve"> group</w:t>
      </w:r>
      <w:r w:rsidR="00F239BE" w:rsidRPr="009E372C">
        <w:t xml:space="preserve"> included </w:t>
      </w:r>
      <w:r w:rsidRPr="009E372C">
        <w:t xml:space="preserve">pharmacists, </w:t>
      </w:r>
      <w:r w:rsidR="00F239BE" w:rsidRPr="009E372C">
        <w:t xml:space="preserve">and </w:t>
      </w:r>
      <w:r w:rsidRPr="009E372C">
        <w:t>operating theatre staff</w:t>
      </w:r>
      <w:r w:rsidR="00761A02" w:rsidRPr="009E372C">
        <w:t xml:space="preserve"> among others.</w:t>
      </w:r>
      <w:r w:rsidR="00F239BE" w:rsidRPr="009E372C">
        <w:t xml:space="preserve"> </w:t>
      </w:r>
      <w:r w:rsidR="00352406" w:rsidRPr="009E372C">
        <w:t xml:space="preserve">Because our core clinical outcome and the patient experience survey related to adult general hospital care, we excluded psychiatrists and paediatricians. </w:t>
      </w:r>
      <w:r w:rsidR="00004F9B" w:rsidRPr="009E372C">
        <w:t xml:space="preserve">See </w:t>
      </w:r>
      <w:r w:rsidR="00105580" w:rsidRPr="009E372C">
        <w:rPr>
          <w:rFonts w:cstheme="minorHAnsi"/>
          <w:sz w:val="24"/>
        </w:rPr>
        <w:fldChar w:fldCharType="begin"/>
      </w:r>
      <w:r w:rsidR="00105580" w:rsidRPr="009E372C">
        <w:instrText xml:space="preserve"> REF _Ref143011808 \h </w:instrText>
      </w:r>
      <w:r w:rsidR="000D037B" w:rsidRPr="009E372C">
        <w:rPr>
          <w:rFonts w:cstheme="minorHAnsi"/>
          <w:sz w:val="24"/>
        </w:rPr>
        <w:instrText xml:space="preserve"> \* MERGEFORMAT </w:instrText>
      </w:r>
      <w:r w:rsidR="00105580" w:rsidRPr="009E372C">
        <w:rPr>
          <w:rFonts w:cstheme="minorHAnsi"/>
          <w:sz w:val="24"/>
        </w:rPr>
      </w:r>
      <w:r w:rsidR="00105580" w:rsidRPr="009E372C">
        <w:rPr>
          <w:rFonts w:cstheme="minorHAnsi"/>
          <w:sz w:val="24"/>
        </w:rPr>
        <w:fldChar w:fldCharType="separate"/>
      </w:r>
      <w:r w:rsidR="00F33A7D" w:rsidRPr="009E372C">
        <w:t xml:space="preserve">Appendix </w:t>
      </w:r>
      <w:r w:rsidR="00F33A7D">
        <w:rPr>
          <w:noProof/>
        </w:rPr>
        <w:t>2</w:t>
      </w:r>
      <w:r w:rsidR="00105580" w:rsidRPr="009E372C">
        <w:rPr>
          <w:rFonts w:cstheme="minorHAnsi"/>
          <w:sz w:val="24"/>
        </w:rPr>
        <w:fldChar w:fldCharType="end"/>
      </w:r>
      <w:r w:rsidR="00105580" w:rsidRPr="009E372C">
        <w:t xml:space="preserve"> for more detail and </w:t>
      </w:r>
      <w:r w:rsidR="00EE2386" w:rsidRPr="009E372C">
        <w:t xml:space="preserve">the </w:t>
      </w:r>
      <w:r w:rsidR="00105580" w:rsidRPr="009E372C">
        <w:t>full list of included groups</w:t>
      </w:r>
      <w:r w:rsidR="00F978E9" w:rsidRPr="009E372C">
        <w:t>.</w:t>
      </w:r>
      <w:r w:rsidR="00DE1F89" w:rsidRPr="009E372C">
        <w:t xml:space="preserve"> </w:t>
      </w:r>
      <w:r w:rsidRPr="009E372C">
        <w:t>As these data represent employed staff as opposed to hours deployed, overtime and other hours worked outside contracted hours are not recorded in these FTE.</w:t>
      </w:r>
    </w:p>
    <w:p w14:paraId="71A2DAC3" w14:textId="029528B9" w:rsidR="008A4AB5" w:rsidRPr="009E372C" w:rsidRDefault="001A511F" w:rsidP="00A00886">
      <w:pPr>
        <w:pStyle w:val="BodyText"/>
        <w:rPr>
          <w:sz w:val="24"/>
        </w:rPr>
      </w:pPr>
      <w:r w:rsidRPr="009E372C">
        <w:t xml:space="preserve">We calculated the average number of occupied (general) beds per </w:t>
      </w:r>
      <w:r w:rsidR="0067436F" w:rsidRPr="009E372C">
        <w:t>Trust</w:t>
      </w:r>
      <w:r w:rsidRPr="009E372C">
        <w:t xml:space="preserve"> per year by averaging across the four quarters</w:t>
      </w:r>
      <w:r w:rsidR="00DE1F89" w:rsidRPr="009E372C">
        <w:t xml:space="preserve"> reported each year</w:t>
      </w:r>
      <w:r w:rsidRPr="009E372C">
        <w:t xml:space="preserve">. </w:t>
      </w:r>
      <w:r w:rsidR="009E3896" w:rsidRPr="009E372C">
        <w:t xml:space="preserve">Beds assigned to maternity, mental illness, and learning disabilities services were excluded (as were staff in these areas). These general beds represented 96.2% of the total beds available across all hospital </w:t>
      </w:r>
      <w:r w:rsidR="0067436F" w:rsidRPr="009E372C">
        <w:t>Trust</w:t>
      </w:r>
      <w:r w:rsidR="009E3896" w:rsidRPr="009E372C">
        <w:t xml:space="preserve">s included in the study.  </w:t>
      </w:r>
      <w:r w:rsidR="00DE1F89" w:rsidRPr="009E372C">
        <w:t>Th</w:t>
      </w:r>
      <w:r w:rsidR="00A655E9" w:rsidRPr="009E372C">
        <w:t xml:space="preserve">e number of acute beds was </w:t>
      </w:r>
      <w:r w:rsidR="00DE1F89" w:rsidRPr="009E372C">
        <w:t xml:space="preserve">used to calculate an occupied bed-per-staff ratio for each </w:t>
      </w:r>
      <w:r w:rsidR="00A655E9" w:rsidRPr="009E372C">
        <w:t xml:space="preserve">staff group per </w:t>
      </w:r>
      <w:r w:rsidR="00DE1F89" w:rsidRPr="009E372C">
        <w:t xml:space="preserve">hospital </w:t>
      </w:r>
      <w:r w:rsidR="0067436F" w:rsidRPr="009E372C">
        <w:t>Trust</w:t>
      </w:r>
      <w:r w:rsidR="00DE1F89" w:rsidRPr="009E372C">
        <w:t xml:space="preserve"> per year.</w:t>
      </w:r>
      <w:r w:rsidR="00A655E9" w:rsidRPr="009E372C">
        <w:t xml:space="preserve"> We also used the number of beds to </w:t>
      </w:r>
      <w:r w:rsidR="000362A9" w:rsidRPr="009E372C">
        <w:t xml:space="preserve">describe Trust size. </w:t>
      </w:r>
      <w:r w:rsidR="009E3896" w:rsidRPr="009E372C">
        <w:t xml:space="preserve">Hospital </w:t>
      </w:r>
      <w:r w:rsidR="0067436F" w:rsidRPr="009E372C">
        <w:t>Trust</w:t>
      </w:r>
      <w:r w:rsidR="009E3896" w:rsidRPr="009E372C">
        <w:t>s in the upper tertile (</w:t>
      </w:r>
      <w:r w:rsidR="00CC5944" w:rsidRPr="009E372C">
        <w:rPr>
          <w:i/>
          <w:iCs/>
        </w:rPr>
        <w:t>i.e.,</w:t>
      </w:r>
      <w:r w:rsidR="009E3896" w:rsidRPr="009E372C">
        <w:t xml:space="preserve"> the upper third of </w:t>
      </w:r>
      <w:r w:rsidR="0067436F" w:rsidRPr="009E372C">
        <w:t>Trust</w:t>
      </w:r>
      <w:r w:rsidR="009E3896" w:rsidRPr="009E372C">
        <w:t xml:space="preserve">s, ranked by size) were classified as large, while those in the lower tertile were deemed small </w:t>
      </w:r>
      <w:r w:rsidR="0067436F" w:rsidRPr="009E372C">
        <w:t>Trust</w:t>
      </w:r>
      <w:r w:rsidR="009E3896" w:rsidRPr="009E372C">
        <w:t xml:space="preserve">s, with the remaining classified as medium-sized </w:t>
      </w:r>
      <w:r w:rsidR="0067436F" w:rsidRPr="009E372C">
        <w:t>Trust</w:t>
      </w:r>
      <w:r w:rsidR="009E3896" w:rsidRPr="009E372C">
        <w:t xml:space="preserve">s. Trust teaching status was derived from the </w:t>
      </w:r>
      <w:r w:rsidR="001B0094" w:rsidRPr="009E372C">
        <w:t>Estates Returns Information Collection</w:t>
      </w:r>
      <w:r w:rsidR="009E3896" w:rsidRPr="009E372C">
        <w:t>,</w:t>
      </w:r>
      <w:r w:rsidR="00BF754F" w:rsidRPr="009E372C">
        <w:fldChar w:fldCharType="begin"/>
      </w:r>
      <w:r w:rsidR="004E3C9E">
        <w:instrText xml:space="preserve"> ADDIN EN.CITE &lt;EndNote&gt;&lt;Cite&gt;&lt;Author&gt;NHS Digital&lt;/Author&gt;&lt;Year&gt;2019&lt;/Year&gt;&lt;RecNum&gt;40262&lt;/RecNum&gt;&lt;DisplayText&gt;&lt;style face="superscript"&gt;119&lt;/style&gt;&lt;/DisplayText&gt;&lt;record&gt;&lt;rec-number&gt;40262&lt;/rec-number&gt;&lt;foreign-keys&gt;&lt;key app="EN" db-id="9szzaf5xbwsxt5ezwsapa29xasw2z0v25v5r" timestamp="1566308801"&gt;40262&lt;/key&gt;&lt;/foreign-keys&gt;&lt;ref-type name="Web Page"&gt;12&lt;/ref-type&gt;&lt;contributors&gt;&lt;authors&gt;&lt;author&gt;NHS Digital,&lt;/author&gt;&lt;/authors&gt;&lt;/contributors&gt;&lt;titles&gt;&lt;title&gt;Hospital Estates and Facilities Statistics 2018/19&lt;/title&gt;&lt;/titles&gt;&lt;volume&gt;2023&lt;/volume&gt;&lt;number&gt;August 30&lt;/number&gt;&lt;dates&gt;&lt;year&gt;2019&lt;/year&gt;&lt;/dates&gt;&lt;publisher&gt;NHS Digital&lt;/publisher&gt;&lt;label&gt;49.&lt;/label&gt;&lt;urls&gt;&lt;related-urls&gt;&lt;url&gt;https://digital.nhs.uk/data-and-information/publications/statistical/estates-returns-information-collection&lt;/url&gt;&lt;/related-urls&gt;&lt;/urls&gt;&lt;/record&gt;&lt;/Cite&gt;&lt;/EndNote&gt;</w:instrText>
      </w:r>
      <w:r w:rsidR="00BF754F" w:rsidRPr="009E372C">
        <w:fldChar w:fldCharType="separate"/>
      </w:r>
      <w:r w:rsidR="00CE229B" w:rsidRPr="00CE229B">
        <w:rPr>
          <w:noProof/>
          <w:vertAlign w:val="superscript"/>
        </w:rPr>
        <w:t>119</w:t>
      </w:r>
      <w:r w:rsidR="00BF754F" w:rsidRPr="009E372C">
        <w:fldChar w:fldCharType="end"/>
      </w:r>
      <w:r w:rsidR="00761A02" w:rsidRPr="009E372C">
        <w:t xml:space="preserve"> </w:t>
      </w:r>
      <w:r w:rsidR="009E3896" w:rsidRPr="009E372C">
        <w:t xml:space="preserve">which contains variables on </w:t>
      </w:r>
      <w:r w:rsidR="0067436F" w:rsidRPr="009E372C">
        <w:t>Trust</w:t>
      </w:r>
      <w:r w:rsidR="009E3896" w:rsidRPr="009E372C">
        <w:t xml:space="preserve"> profile. </w:t>
      </w:r>
    </w:p>
    <w:p w14:paraId="3EBD5015" w14:textId="77777777" w:rsidR="009E3896" w:rsidRPr="009E372C" w:rsidRDefault="009E3896" w:rsidP="00432275">
      <w:pPr>
        <w:pStyle w:val="Heading3"/>
      </w:pPr>
      <w:bookmarkStart w:id="63" w:name="_Ref143681166"/>
      <w:bookmarkStart w:id="64" w:name="_Toc145059344"/>
      <w:bookmarkStart w:id="65" w:name="_Toc145091108"/>
      <w:r w:rsidRPr="009E372C">
        <w:t>Outcomes</w:t>
      </w:r>
      <w:bookmarkEnd w:id="63"/>
      <w:bookmarkEnd w:id="64"/>
      <w:bookmarkEnd w:id="65"/>
    </w:p>
    <w:p w14:paraId="0570EC4C" w14:textId="57119C85" w:rsidR="009E3896" w:rsidRPr="009E372C" w:rsidRDefault="009E3896" w:rsidP="00A00886">
      <w:pPr>
        <w:pStyle w:val="BodyText"/>
      </w:pPr>
      <w:r w:rsidRPr="009E372C">
        <w:t>For risk</w:t>
      </w:r>
      <w:r w:rsidR="00EE2386" w:rsidRPr="009E372C">
        <w:t>-</w:t>
      </w:r>
      <w:r w:rsidRPr="009E372C">
        <w:t xml:space="preserve">adjusted mortality we used the Summary Hospital-level Mortality Indicator (SHMI), which </w:t>
      </w:r>
      <w:r w:rsidR="00EE2386" w:rsidRPr="009E372C">
        <w:t>compares</w:t>
      </w:r>
      <w:r w:rsidRPr="009E372C">
        <w:t xml:space="preserve"> observed and expected deaths</w:t>
      </w:r>
      <w:r w:rsidR="00EE2386" w:rsidRPr="009E372C">
        <w:t>.</w:t>
      </w:r>
      <w:r w:rsidR="00446AFB">
        <w:fldChar w:fldCharType="begin"/>
      </w:r>
      <w:r w:rsidR="00446AFB">
        <w:instrText xml:space="preserve"> ADDIN EN.CITE &lt;EndNote&gt;&lt;Cite&gt;&lt;Author&gt;NHS Digital&lt;/Author&gt;&lt;Year&gt;No date&lt;/Year&gt;&lt;RecNum&gt;167&lt;/RecNum&gt;&lt;DisplayText&gt;&lt;style face="superscript"&gt;120&lt;/style&gt;&lt;/DisplayText&gt;&lt;record&gt;&lt;rec-number&gt;167&lt;/rec-number&gt;&lt;foreign-keys&gt;&lt;key app="EN" db-id="r25sf9f59es00red2e7vfp9ozf099wpsdwx0" timestamp="1732813163"&gt;167&lt;/key&gt;&lt;/foreign-keys&gt;&lt;ref-type name="Web Page"&gt;12&lt;/ref-type&gt;&lt;contributors&gt;&lt;authors&gt;&lt;author&gt;NHS Digital,&lt;/author&gt;&lt;/authors&gt;&lt;/contributors&gt;&lt;titles&gt;&lt;title&gt;About the Summary Hospital-level Mortality Indicator (SHMI)&lt;/title&gt;&lt;/titles&gt;&lt;volume&gt;2022&lt;/volume&gt;&lt;number&gt;8 March&lt;/number&gt;&lt;dates&gt;&lt;year&gt;No date&lt;/year&gt;&lt;/dates&gt;&lt;urls&gt;&lt;related-urls&gt;&lt;url&gt;https://digital.nhs.uk/shmi&lt;/url&gt;&lt;/related-urls&gt;&lt;/urls&gt;&lt;/record&gt;&lt;/Cite&gt;&lt;/EndNote&gt;</w:instrText>
      </w:r>
      <w:r w:rsidR="00446AFB">
        <w:fldChar w:fldCharType="separate"/>
      </w:r>
      <w:r w:rsidR="00446AFB" w:rsidRPr="00446AFB">
        <w:rPr>
          <w:noProof/>
          <w:vertAlign w:val="superscript"/>
        </w:rPr>
        <w:t>120</w:t>
      </w:r>
      <w:r w:rsidR="00446AFB">
        <w:fldChar w:fldCharType="end"/>
      </w:r>
      <w:r w:rsidRPr="009E372C">
        <w:t xml:space="preserve"> The SHMI includes all in-hospital deaths and those that occurred within 30</w:t>
      </w:r>
      <w:r w:rsidR="00EE2386" w:rsidRPr="009E372C">
        <w:t xml:space="preserve"> </w:t>
      </w:r>
      <w:r w:rsidRPr="009E372C">
        <w:t xml:space="preserve">days of discharge from patients admitted to non-specialist acute </w:t>
      </w:r>
      <w:r w:rsidR="0067436F" w:rsidRPr="009E372C">
        <w:t>Trust</w:t>
      </w:r>
      <w:r w:rsidRPr="009E372C">
        <w:t>s. SHMI data are derived from the Hospital Episode Statistics (HES) at the level of provider spells (</w:t>
      </w:r>
      <w:r w:rsidR="00CC5944" w:rsidRPr="009E372C">
        <w:rPr>
          <w:i/>
          <w:iCs/>
        </w:rPr>
        <w:t>i.e.,</w:t>
      </w:r>
      <w:r w:rsidRPr="009E372C">
        <w:t xml:space="preserve"> total continuous stay of a patient using a hospital bed at an NHS organisation</w:t>
      </w:r>
      <w:r w:rsidR="00EE2386" w:rsidRPr="009E372C">
        <w:t>,</w:t>
      </w:r>
      <w:r w:rsidRPr="009E372C">
        <w:t xml:space="preserve"> which can comprise of several episodes under the care of different specialists), and the HES-Office of National Statistics linked mortality data. The latter captures deaths that occur outside of hospital. Data used to calculate the SHMI are submitted by each hospital </w:t>
      </w:r>
      <w:r w:rsidR="0067436F" w:rsidRPr="009E372C">
        <w:t>Trust</w:t>
      </w:r>
      <w:r w:rsidRPr="009E372C">
        <w:t xml:space="preserve">. </w:t>
      </w:r>
    </w:p>
    <w:p w14:paraId="3E0305F5" w14:textId="0786C1DA" w:rsidR="009E3896" w:rsidRPr="009E372C" w:rsidRDefault="009E3896" w:rsidP="00A00886">
      <w:pPr>
        <w:pStyle w:val="BodyText"/>
        <w:rPr>
          <w:lang w:eastAsia="zh-CN" w:bidi="hi-IN"/>
        </w:rPr>
      </w:pPr>
      <w:r w:rsidRPr="009E372C">
        <w:t xml:space="preserve">SHMI expected deaths </w:t>
      </w:r>
      <w:r w:rsidR="00EE2386" w:rsidRPr="009E372C">
        <w:t>are</w:t>
      </w:r>
      <w:r w:rsidRPr="009E372C">
        <w:t xml:space="preserve"> calculated based on individual patient characteristics that can affect the risk of mortality, including the patient’s condition for hospitalisation, comorbidities</w:t>
      </w:r>
      <w:r w:rsidR="00EE2386" w:rsidRPr="009E372C">
        <w:t>,</w:t>
      </w:r>
      <w:r w:rsidRPr="009E372C">
        <w:rPr>
          <w:rFonts w:cstheme="minorHAnsi"/>
          <w:sz w:val="24"/>
        </w:rPr>
        <w:fldChar w:fldCharType="begin"/>
      </w:r>
      <w:r w:rsidR="00446AFB">
        <w:rPr>
          <w:rFonts w:cstheme="minorHAnsi"/>
          <w:sz w:val="24"/>
        </w:rPr>
        <w:instrText xml:space="preserve"> ADDIN EN.CITE &lt;EndNote&gt;&lt;Cite&gt;&lt;Author&gt;Charlson&lt;/Author&gt;&lt;Year&gt;1987&lt;/Year&gt;&lt;RecNum&gt;115&lt;/RecNum&gt;&lt;DisplayText&gt;&lt;style face="superscript"&gt;121&lt;/style&gt;&lt;/DisplayText&gt;&lt;record&gt;&lt;rec-number&gt;115&lt;/rec-number&gt;&lt;foreign-keys&gt;&lt;key app="EN" db-id="r25sf9f59es00red2e7vfp9ozf099wpsdwx0" timestamp="1732806496"&gt;115&lt;/key&gt;&lt;/foreign-keys&gt;&lt;ref-type name="Journal Article"&gt;17&lt;/ref-type&gt;&lt;contributors&gt;&lt;authors&gt;&lt;author&gt;Charlson, M. E.&lt;/author&gt;&lt;author&gt;Pompei, P.&lt;/author&gt;&lt;author&gt;Ales, K. L.&lt;/author&gt;&lt;author&gt;MacKenzie, C. R.&lt;/author&gt;&lt;/authors&gt;&lt;/contributors&gt;&lt;titles&gt;&lt;title&gt;A new method of classifying prognostic comorbidity in longitudinal studies: development and validation&lt;/title&gt;&lt;secondary-title&gt;J Chronic Dis&lt;/secondary-title&gt;&lt;/titles&gt;&lt;periodical&gt;&lt;full-title&gt;J Chronic Dis&lt;/full-title&gt;&lt;/periodical&gt;&lt;pages&gt;373-83&lt;/pages&gt;&lt;volume&gt;40&lt;/volume&gt;&lt;number&gt;5&lt;/number&gt;&lt;edition&gt;1987/01/01&lt;/edition&gt;&lt;keywords&gt;&lt;keyword&gt;Actuarial Analysis&lt;/keyword&gt;&lt;keyword&gt;Age Factors&lt;/keyword&gt;&lt;keyword&gt;Breast Neoplasms/epidemiology&lt;/keyword&gt;&lt;keyword&gt;*Epidemiologic Methods&lt;/keyword&gt;&lt;keyword&gt;Female&lt;/keyword&gt;&lt;keyword&gt;Follow-Up Studies&lt;/keyword&gt;&lt;keyword&gt;Humans&lt;/keyword&gt;&lt;keyword&gt;*Longitudinal Studies&lt;/keyword&gt;&lt;keyword&gt;*Morbidity&lt;/keyword&gt;&lt;keyword&gt;New York City&lt;/keyword&gt;&lt;keyword&gt;Prognosis&lt;/keyword&gt;&lt;keyword&gt;Prospective Studies&lt;/keyword&gt;&lt;keyword&gt;Risk&lt;/keyword&gt;&lt;/keywords&gt;&lt;dates&gt;&lt;year&gt;1987&lt;/year&gt;&lt;/dates&gt;&lt;isbn&gt;0021-9681 (Print)&amp;#xD;0021-9681 (Linking)&lt;/isbn&gt;&lt;accession-num&gt;3558716&lt;/accession-num&gt;&lt;urls&gt;&lt;related-urls&gt;&lt;url&gt;https://www.ncbi.nlm.nih.gov/pubmed/3558716&lt;/url&gt;&lt;/related-urls&gt;&lt;/urls&gt;&lt;electronic-resource-num&gt;10.1016/0021-9681(87)90171-8&lt;/electronic-resource-num&gt;&lt;/record&gt;&lt;/Cite&gt;&lt;/EndNote&gt;</w:instrText>
      </w:r>
      <w:r w:rsidRPr="009E372C">
        <w:rPr>
          <w:rFonts w:cstheme="minorHAnsi"/>
          <w:sz w:val="24"/>
        </w:rPr>
        <w:fldChar w:fldCharType="separate"/>
      </w:r>
      <w:r w:rsidR="00446AFB" w:rsidRPr="00446AFB">
        <w:rPr>
          <w:rFonts w:cstheme="minorHAnsi"/>
          <w:noProof/>
          <w:sz w:val="24"/>
          <w:vertAlign w:val="superscript"/>
        </w:rPr>
        <w:t>121</w:t>
      </w:r>
      <w:r w:rsidRPr="009E372C">
        <w:rPr>
          <w:rFonts w:cstheme="minorHAnsi"/>
          <w:sz w:val="24"/>
        </w:rPr>
        <w:fldChar w:fldCharType="end"/>
      </w:r>
      <w:r w:rsidRPr="009E372C">
        <w:t xml:space="preserve"> age, gender, and method of admission to hospital. Logistic regression models estimate the risk for each provider spell, with binary variable as outcome (</w:t>
      </w:r>
      <w:r w:rsidR="00CC5944" w:rsidRPr="009E372C">
        <w:t>i.e.,</w:t>
      </w:r>
      <w:r w:rsidRPr="009E372C">
        <w:t xml:space="preserve"> died or survived). The SHMI model performs well with early validation demonstrating that it accounted for 81% of between-hospital variations with a c-statistic (area under the receiver operator curve) of 0.9</w:t>
      </w:r>
      <w:r w:rsidR="00EE2386" w:rsidRPr="009E372C">
        <w:t>.</w:t>
      </w:r>
      <w:r w:rsidR="00446AFB">
        <w:fldChar w:fldCharType="begin">
          <w:fldData xml:space="preserve">PEVuZE5vdGU+PENpdGU+PEF1dGhvcj5DYW1wYmVsbDwvQXV0aG9yPjxZZWFyPjIwMTI8L1llYXI+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</w:fldData>
        </w:fldChar>
      </w:r>
      <w:r w:rsidR="00446AFB">
        <w:instrText xml:space="preserve"> ADDIN EN.CITE </w:instrText>
      </w:r>
      <w:r w:rsidR="00446AFB">
        <w:fldChar w:fldCharType="begin">
          <w:fldData xml:space="preserve">PEVuZE5vdGU+PENpdGU+PEF1dGhvcj5DYW1wYmVsbDwvQXV0aG9yPjxZZWFyPjIwMTI8L1llYXI+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</w:fldData>
        </w:fldChar>
      </w:r>
      <w:r w:rsidR="00446AFB">
        <w:instrText xml:space="preserve"> ADDIN EN.CITE.DATA </w:instrText>
      </w:r>
      <w:r w:rsidR="00446AFB">
        <w:fldChar w:fldCharType="end"/>
      </w:r>
      <w:r w:rsidR="00446AFB">
        <w:fldChar w:fldCharType="separate"/>
      </w:r>
      <w:r w:rsidR="00446AFB" w:rsidRPr="00446AFB">
        <w:rPr>
          <w:noProof/>
          <w:vertAlign w:val="superscript"/>
        </w:rPr>
        <w:t>122</w:t>
      </w:r>
      <w:r w:rsidR="00446AFB">
        <w:fldChar w:fldCharType="end"/>
      </w:r>
      <w:r w:rsidRPr="009E372C">
        <w:t xml:space="preserve"> The models are based on the preceding three years’ data, with</w:t>
      </w:r>
      <w:r w:rsidR="00EE2386" w:rsidRPr="009E372C">
        <w:t xml:space="preserve"> the</w:t>
      </w:r>
      <w:r w:rsidRPr="009E372C">
        <w:t xml:space="preserve"> last year</w:t>
      </w:r>
      <w:r w:rsidR="00EE2386" w:rsidRPr="009E372C">
        <w:t>’s</w:t>
      </w:r>
      <w:r w:rsidRPr="009E372C">
        <w:t xml:space="preserve"> data used to calculate the current SHMI</w:t>
      </w:r>
      <w:r w:rsidR="00EE2386" w:rsidRPr="009E372C">
        <w:t>.</w:t>
      </w:r>
      <w:r w:rsidR="00446AFB">
        <w:fldChar w:fldCharType="begin"/>
      </w:r>
      <w:r w:rsidR="00446AFB">
        <w:instrText xml:space="preserve"> ADDIN EN.CITE &lt;EndNote&gt;&lt;Cite&gt;&lt;Author&gt;NHS Digital&lt;/Author&gt;&lt;Year&gt;No date&lt;/Year&gt;&lt;RecNum&gt;167&lt;/RecNum&gt;&lt;DisplayText&gt;&lt;style face="superscript"&gt;120&lt;/style&gt;&lt;/DisplayText&gt;&lt;record&gt;&lt;rec-number&gt;167&lt;/rec-number&gt;&lt;foreign-keys&gt;&lt;key app="EN" db-id="r25sf9f59es00red2e7vfp9ozf099wpsdwx0" timestamp="1732813163"&gt;167&lt;/key&gt;&lt;/foreign-keys&gt;&lt;ref-type name="Web Page"&gt;12&lt;/ref-type&gt;&lt;contributors&gt;&lt;authors&gt;&lt;author&gt;NHS Digital,&lt;/author&gt;&lt;/authors&gt;&lt;/contributors&gt;&lt;titles&gt;&lt;title&gt;About the Summary Hospital-level Mortality Indicator (SHMI)&lt;/title&gt;&lt;/titles&gt;&lt;volume&gt;2022&lt;/volume&gt;&lt;number&gt;8 March&lt;/number&gt;&lt;dates&gt;&lt;year&gt;No date&lt;/year&gt;&lt;/dates&gt;&lt;urls&gt;&lt;related-urls&gt;&lt;url&gt;https://digital.nhs.uk/shmi&lt;/url&gt;&lt;/related-urls&gt;&lt;/urls&gt;&lt;/record&gt;&lt;/Cite&gt;&lt;/EndNote&gt;</w:instrText>
      </w:r>
      <w:r w:rsidR="00446AFB">
        <w:fldChar w:fldCharType="separate"/>
      </w:r>
      <w:r w:rsidR="00446AFB" w:rsidRPr="00446AFB">
        <w:rPr>
          <w:noProof/>
          <w:vertAlign w:val="superscript"/>
        </w:rPr>
        <w:t>120</w:t>
      </w:r>
      <w:r w:rsidR="00446AFB">
        <w:fldChar w:fldCharType="end"/>
      </w:r>
      <w:r w:rsidRPr="009E372C">
        <w:t xml:space="preserve"> We used the dataset that contains mortality data from April to March the following year to report on annual mortality </w:t>
      </w:r>
      <w:r w:rsidR="00DB1D51" w:rsidRPr="009E372C">
        <w:t>rate f</w:t>
      </w:r>
      <w:r w:rsidRPr="009E372C">
        <w:t xml:space="preserve">or each hospital </w:t>
      </w:r>
      <w:r w:rsidR="0067436F" w:rsidRPr="009E372C">
        <w:t>Trust</w:t>
      </w:r>
      <w:r w:rsidRPr="009E372C">
        <w:t xml:space="preserve"> included in this study to match the corresponding annual staffing data. </w:t>
      </w:r>
    </w:p>
    <w:p w14:paraId="1508643E" w14:textId="4F687657" w:rsidR="009E3896" w:rsidRPr="009E372C" w:rsidRDefault="009E3896" w:rsidP="00A00886">
      <w:pPr>
        <w:pStyle w:val="BodyText"/>
        <w:rPr>
          <w:lang w:eastAsia="zh-CN" w:bidi="hi-IN"/>
        </w:rPr>
      </w:pPr>
      <w:r w:rsidRPr="009E372C">
        <w:rPr>
          <w:lang w:eastAsia="en-GB"/>
        </w:rPr>
        <w:t>To explore patient experiences, we used results from</w:t>
      </w:r>
      <w:r w:rsidRPr="009E372C">
        <w:rPr>
          <w:lang w:eastAsia="zh-CN" w:bidi="hi-IN"/>
        </w:rPr>
        <w:t xml:space="preserve"> the adult inpatient survey, undertaken every year in a sample of NHS patients. Sample sizes vary but are generally large with a fair response rate (for example </w:t>
      </w:r>
      <w:r w:rsidRPr="009E372C">
        <w:t xml:space="preserve">77,850 </w:t>
      </w:r>
      <w:r w:rsidR="00162EFE" w:rsidRPr="009E372C">
        <w:t>responses</w:t>
      </w:r>
      <w:r w:rsidRPr="009E372C">
        <w:t>/ 44% response rate in 2016 and 76,915</w:t>
      </w:r>
      <w:r w:rsidR="00162EFE" w:rsidRPr="009E372C">
        <w:t xml:space="preserve"> responses</w:t>
      </w:r>
      <w:r w:rsidRPr="009E372C">
        <w:t>/ 45% response rate in 2019). The survey was originally developed in consultation with NHS service uses and others by the Picker Institute and covers a broad range of experience</w:t>
      </w:r>
      <w:r w:rsidR="00162EFE" w:rsidRPr="009E372C">
        <w:t>s</w:t>
      </w:r>
      <w:r w:rsidRPr="009E372C">
        <w:t xml:space="preserve">. </w:t>
      </w:r>
      <w:r w:rsidR="00162EFE" w:rsidRPr="009E372C">
        <w:t>To</w:t>
      </w:r>
      <w:r w:rsidRPr="009E372C">
        <w:t xml:space="preserve"> reflect the contributions of all staff along the </w:t>
      </w:r>
      <w:r w:rsidR="00D67477" w:rsidRPr="009E372C">
        <w:t>patient’s</w:t>
      </w:r>
      <w:r w:rsidRPr="009E372C">
        <w:t xml:space="preserve"> pathway</w:t>
      </w:r>
      <w:r w:rsidRPr="009E372C">
        <w:rPr>
          <w:lang w:eastAsia="zh-CN" w:bidi="hi-IN"/>
        </w:rPr>
        <w:t xml:space="preserve"> during admission, we used the single summary evaluation “Overall, how was your experience while you were in the hospital?” rated from 0 (very poor) to 10 (very good), averaged at the hospital </w:t>
      </w:r>
      <w:r w:rsidR="00162EFE" w:rsidRPr="009E372C">
        <w:rPr>
          <w:lang w:eastAsia="zh-CN" w:bidi="hi-IN"/>
        </w:rPr>
        <w:t xml:space="preserve">Trust </w:t>
      </w:r>
      <w:r w:rsidRPr="009E372C">
        <w:rPr>
          <w:lang w:eastAsia="zh-CN" w:bidi="hi-IN"/>
        </w:rPr>
        <w:t>level.</w:t>
      </w:r>
    </w:p>
    <w:p w14:paraId="7DFA6900" w14:textId="0BC3CC72" w:rsidR="009E3896" w:rsidRPr="009E372C" w:rsidRDefault="009E3896" w:rsidP="00A00886">
      <w:pPr>
        <w:pStyle w:val="BodyText"/>
        <w:rPr>
          <w:lang w:eastAsia="en-GB"/>
        </w:rPr>
      </w:pPr>
      <w:r w:rsidRPr="009E372C">
        <w:rPr>
          <w:lang w:eastAsia="en-GB"/>
        </w:rPr>
        <w:t>To explore staff experiences we used results from the NHS staff survey, which is conducted annuall</w:t>
      </w:r>
      <w:r w:rsidR="009E5915" w:rsidRPr="009E372C">
        <w:rPr>
          <w:lang w:eastAsia="en-GB"/>
        </w:rPr>
        <w:t>y.</w:t>
      </w:r>
      <w:r w:rsidRPr="009E372C">
        <w:rPr>
          <w:lang w:eastAsia="en-GB"/>
        </w:rPr>
        <w:fldChar w:fldCharType="begin"/>
      </w:r>
      <w:r w:rsidR="00446AFB">
        <w:rPr>
          <w:lang w:eastAsia="en-GB"/>
        </w:rPr>
        <w:instrText xml:space="preserve"> ADDIN EN.CITE &lt;EndNote&gt;&lt;Cite&gt;&lt;Author&gt;NHS Survey Coordination Centre&lt;/Author&gt;&lt;Year&gt;No date&lt;/Year&gt;&lt;RecNum&gt;117&lt;/RecNum&gt;&lt;DisplayText&gt;&lt;style face="superscript"&gt;123&lt;/style&gt;&lt;/DisplayText&gt;&lt;record&gt;&lt;rec-number&gt;117&lt;/rec-number&gt;&lt;foreign-keys&gt;&lt;key app="EN" db-id="r25sf9f59es00red2e7vfp9ozf099wpsdwx0" timestamp="1732806496"&gt;117&lt;/key&gt;&lt;/foreign-keys&gt;&lt;ref-type name="Web Page"&gt;12&lt;/ref-type&gt;&lt;contributors&gt;&lt;authors&gt;&lt;author&gt;NHS Survey Coordination Centre,&lt;/author&gt;&lt;/authors&gt;&lt;/contributors&gt;&lt;titles&gt;&lt;title&gt;NHS Staff Survey&lt;/title&gt;&lt;/titles&gt;&lt;volume&gt;2022&lt;/volume&gt;&lt;number&gt;15 March&lt;/number&gt;&lt;dates&gt;&lt;year&gt;No date&lt;/year&gt;&lt;/dates&gt;&lt;urls&gt;&lt;related-urls&gt;&lt;url&gt;https://www.nhsstaffsurveys.com/&lt;/url&gt;&lt;/related-urls&gt;&lt;/urls&gt;&lt;/record&gt;&lt;/Cite&gt;&lt;/EndNote&gt;</w:instrText>
      </w:r>
      <w:r w:rsidRPr="009E372C">
        <w:rPr>
          <w:lang w:eastAsia="en-GB"/>
        </w:rPr>
        <w:fldChar w:fldCharType="separate"/>
      </w:r>
      <w:r w:rsidR="00446AFB" w:rsidRPr="00446AFB">
        <w:rPr>
          <w:noProof/>
          <w:vertAlign w:val="superscript"/>
          <w:lang w:eastAsia="en-GB"/>
        </w:rPr>
        <w:t>123</w:t>
      </w:r>
      <w:r w:rsidRPr="009E372C">
        <w:rPr>
          <w:lang w:eastAsia="en-GB"/>
        </w:rPr>
        <w:fldChar w:fldCharType="end"/>
      </w:r>
      <w:r w:rsidRPr="009E372C">
        <w:rPr>
          <w:lang w:eastAsia="en-GB"/>
        </w:rPr>
        <w:t xml:space="preserve"> The survey is sent to all NHS staff with achieved samples in acute hospital Trusts in recent years ranging from 128,198 staff in 2015 (response rate 41%) to 258,011 in 2019 (response rate 44%). The survey was developed by the Picker Institute with items and themes based on existing measures and constructs with adaptations made by a steering group followed by cognitive testing of revised items</w:t>
      </w:r>
      <w:r w:rsidR="00162EFE" w:rsidRPr="009E372C">
        <w:rPr>
          <w:lang w:eastAsia="en-GB"/>
        </w:rPr>
        <w:t>.</w:t>
      </w:r>
      <w:r w:rsidRPr="009E372C">
        <w:rPr>
          <w:lang w:eastAsia="en-GB"/>
        </w:rPr>
        <w:fldChar w:fldCharType="begin"/>
      </w:r>
      <w:r w:rsidR="00446AFB">
        <w:rPr>
          <w:lang w:eastAsia="en-GB"/>
        </w:rPr>
        <w:instrText xml:space="preserve"> ADDIN EN.CITE &lt;EndNote&gt;&lt;Cite&gt;&lt;Author&gt;Wake&lt;/Author&gt;&lt;Year&gt;2019&lt;/Year&gt;&lt;RecNum&gt;118&lt;/RecNum&gt;&lt;DisplayText&gt;&lt;style face="superscript"&gt;124&lt;/style&gt;&lt;/DisplayText&gt;&lt;record&gt;&lt;rec-number&gt;118&lt;/rec-number&gt;&lt;foreign-keys&gt;&lt;key app="EN" db-id="r25sf9f59es00red2e7vfp9ozf099wpsdwx0" timestamp="1732806496"&gt;118&lt;/key&gt;&lt;/foreign-keys&gt;&lt;ref-type name="Journal Article"&gt;17&lt;/ref-type&gt;&lt;contributors&gt;&lt;authors&gt;&lt;author&gt;Wake, M.&lt;/author&gt;&lt;author&gt;Green, W.&lt;/author&gt;&lt;/authors&gt;&lt;/contributors&gt;&lt;auth-address&gt;ENT, University Hospitals of Leicester NHS Trust, Leicester, UK.&amp;#xD;College of Social Sciences, Arts and Humanities, School of Business, University of Leicester, Leicester, UK.&lt;/auth-address&gt;&lt;titles&gt;&lt;title&gt;Relationship between employee engagement scores and service quality ratings: analysis of the National Health Service staff survey across 97 acute NHS Trusts in England and concurrent Care Quality Commission outcomes (2012-2016)&lt;/title&gt;&lt;secondary-title&gt;BMJ Open&lt;/secondary-title&gt;&lt;/titles&gt;&lt;periodical&gt;&lt;full-title&gt;BMJ Open&lt;/full-title&gt;&lt;/periodical&gt;&lt;pages&gt;e026472&lt;/pages&gt;&lt;volume&gt;9&lt;/volume&gt;&lt;number&gt;7&lt;/number&gt;&lt;edition&gt;2019/07/20&lt;/edition&gt;&lt;keywords&gt;&lt;keyword&gt;*Attitude of Health Personnel&lt;/keyword&gt;&lt;keyword&gt;Cross-Sectional Studies&lt;/keyword&gt;&lt;keyword&gt;England&lt;/keyword&gt;&lt;keyword&gt;Female&lt;/keyword&gt;&lt;keyword&gt;Humans&lt;/keyword&gt;&lt;keyword&gt;Job Satisfaction&lt;/keyword&gt;&lt;keyword&gt;Male&lt;/keyword&gt;&lt;keyword&gt;Personnel Management&lt;/keyword&gt;&lt;keyword&gt;Quality of Health Care/*standards&lt;/keyword&gt;&lt;keyword&gt;State Medicine/*standards&lt;/keyword&gt;&lt;keyword&gt;Surveys and Questionnaires&lt;/keyword&gt;&lt;keyword&gt;Cqc&lt;/keyword&gt;&lt;keyword&gt;engagement&lt;/keyword&gt;&lt;keyword&gt;quality in health care&lt;/keyword&gt;&lt;keyword&gt;secondary care&lt;/keyword&gt;&lt;/keywords&gt;&lt;dates&gt;&lt;year&gt;2019&lt;/year&gt;&lt;pub-dates&gt;&lt;date&gt;Jul 17&lt;/date&gt;&lt;/pub-dates&gt;&lt;/dates&gt;&lt;isbn&gt;2044-6055 (Electronic)&amp;#xD;2044-6055 (Linking)&lt;/isbn&gt;&lt;accession-num&gt;31320347&lt;/accession-num&gt;&lt;urls&gt;&lt;related-urls&gt;&lt;url&gt;https://www.ncbi.nlm.nih.gov/pubmed/31320347&lt;/url&gt;&lt;/related-urls&gt;&lt;/urls&gt;&lt;custom2&gt;PMC6661626&lt;/custom2&gt;&lt;electronic-resource-num&gt;10.1136/bmjopen-2018-026472&lt;/electronic-resource-num&gt;&lt;/record&gt;&lt;/Cite&gt;&lt;/EndNote&gt;</w:instrText>
      </w:r>
      <w:r w:rsidRPr="009E372C">
        <w:rPr>
          <w:lang w:eastAsia="en-GB"/>
        </w:rPr>
        <w:fldChar w:fldCharType="separate"/>
      </w:r>
      <w:r w:rsidR="00446AFB" w:rsidRPr="00446AFB">
        <w:rPr>
          <w:noProof/>
          <w:vertAlign w:val="superscript"/>
          <w:lang w:eastAsia="en-GB"/>
        </w:rPr>
        <w:t>124</w:t>
      </w:r>
      <w:r w:rsidRPr="009E372C">
        <w:rPr>
          <w:lang w:eastAsia="en-GB"/>
        </w:rPr>
        <w:fldChar w:fldCharType="end"/>
      </w:r>
      <w:r w:rsidRPr="009E372C">
        <w:rPr>
          <w:lang w:eastAsia="en-GB"/>
        </w:rPr>
        <w:t xml:space="preserve"> Because of slight changes in items from year to year and because results for individual items are not weighted by staff groups</w:t>
      </w:r>
      <w:r w:rsidR="00162EFE" w:rsidRPr="009E372C">
        <w:rPr>
          <w:lang w:eastAsia="en-GB"/>
        </w:rPr>
        <w:t>,</w:t>
      </w:r>
      <w:r w:rsidRPr="009E372C">
        <w:rPr>
          <w:lang w:eastAsia="en-GB"/>
        </w:rPr>
        <w:t xml:space="preserve"> we focussed our analysis on domain scores calculated for a range of themes:</w:t>
      </w:r>
    </w:p>
    <w:p w14:paraId="0A9B13F9" w14:textId="77777777" w:rsidR="009E3896" w:rsidRPr="009E372C" w:rsidRDefault="009E3896" w:rsidP="00B97F1F">
      <w:pPr>
        <w:pStyle w:val="ListParagraph"/>
        <w:numPr>
          <w:ilvl w:val="0"/>
          <w:numId w:val="36"/>
        </w:numPr>
        <w:spacing w:before="0" w:after="160" w:line="259" w:lineRule="auto"/>
        <w:contextualSpacing/>
        <w:rPr>
          <w:sz w:val="24"/>
        </w:rPr>
      </w:pPr>
      <w:r w:rsidRPr="009E372C">
        <w:rPr>
          <w:sz w:val="24"/>
        </w:rPr>
        <w:t>Equality, diversity &amp; inclusion</w:t>
      </w:r>
    </w:p>
    <w:p w14:paraId="7A59EB61" w14:textId="77777777" w:rsidR="009E3896" w:rsidRPr="009E372C" w:rsidRDefault="009E3896" w:rsidP="00B97F1F">
      <w:pPr>
        <w:pStyle w:val="ListParagraph"/>
        <w:numPr>
          <w:ilvl w:val="0"/>
          <w:numId w:val="36"/>
        </w:numPr>
        <w:spacing w:before="0" w:after="160" w:line="259" w:lineRule="auto"/>
        <w:contextualSpacing/>
        <w:rPr>
          <w:sz w:val="24"/>
        </w:rPr>
      </w:pPr>
      <w:r w:rsidRPr="009E372C">
        <w:rPr>
          <w:sz w:val="24"/>
        </w:rPr>
        <w:t>Health &amp; wellbeing</w:t>
      </w:r>
    </w:p>
    <w:p w14:paraId="66A7E3B8" w14:textId="77777777" w:rsidR="009E3896" w:rsidRPr="009E372C" w:rsidRDefault="009E3896" w:rsidP="00B97F1F">
      <w:pPr>
        <w:pStyle w:val="ListParagraph"/>
        <w:numPr>
          <w:ilvl w:val="0"/>
          <w:numId w:val="36"/>
        </w:numPr>
        <w:spacing w:before="0" w:after="160" w:line="259" w:lineRule="auto"/>
        <w:contextualSpacing/>
        <w:rPr>
          <w:sz w:val="24"/>
        </w:rPr>
      </w:pPr>
      <w:r w:rsidRPr="009E372C">
        <w:rPr>
          <w:sz w:val="24"/>
        </w:rPr>
        <w:t>Immediate managers</w:t>
      </w:r>
    </w:p>
    <w:p w14:paraId="51D7F0DF" w14:textId="77777777" w:rsidR="009E3896" w:rsidRPr="009E372C" w:rsidRDefault="009E3896" w:rsidP="00B97F1F">
      <w:pPr>
        <w:pStyle w:val="ListParagraph"/>
        <w:numPr>
          <w:ilvl w:val="0"/>
          <w:numId w:val="36"/>
        </w:numPr>
        <w:spacing w:before="0" w:after="160" w:line="259" w:lineRule="auto"/>
        <w:contextualSpacing/>
        <w:rPr>
          <w:sz w:val="24"/>
        </w:rPr>
      </w:pPr>
      <w:r w:rsidRPr="009E372C">
        <w:rPr>
          <w:sz w:val="24"/>
        </w:rPr>
        <w:t>Morale</w:t>
      </w:r>
    </w:p>
    <w:p w14:paraId="64406B7C" w14:textId="77777777" w:rsidR="009E3896" w:rsidRPr="009E372C" w:rsidRDefault="009E3896" w:rsidP="00B97F1F">
      <w:pPr>
        <w:pStyle w:val="ListParagraph"/>
        <w:numPr>
          <w:ilvl w:val="0"/>
          <w:numId w:val="36"/>
        </w:numPr>
        <w:spacing w:before="0" w:after="160" w:line="259" w:lineRule="auto"/>
        <w:contextualSpacing/>
        <w:rPr>
          <w:sz w:val="24"/>
        </w:rPr>
      </w:pPr>
      <w:r w:rsidRPr="009E372C">
        <w:rPr>
          <w:sz w:val="24"/>
        </w:rPr>
        <w:t>Quality of care</w:t>
      </w:r>
    </w:p>
    <w:p w14:paraId="16685109" w14:textId="77777777" w:rsidR="009E3896" w:rsidRPr="009E372C" w:rsidRDefault="009E3896" w:rsidP="00B97F1F">
      <w:pPr>
        <w:pStyle w:val="ListParagraph"/>
        <w:numPr>
          <w:ilvl w:val="0"/>
          <w:numId w:val="36"/>
        </w:numPr>
        <w:spacing w:before="0" w:after="160" w:line="259" w:lineRule="auto"/>
        <w:contextualSpacing/>
        <w:rPr>
          <w:sz w:val="24"/>
        </w:rPr>
      </w:pPr>
      <w:r w:rsidRPr="009E372C">
        <w:rPr>
          <w:sz w:val="24"/>
        </w:rPr>
        <w:t>Safe environment – bullying &amp; harassment</w:t>
      </w:r>
    </w:p>
    <w:p w14:paraId="3AF989B5" w14:textId="77777777" w:rsidR="009E3896" w:rsidRPr="009E372C" w:rsidRDefault="009E3896" w:rsidP="00B97F1F">
      <w:pPr>
        <w:pStyle w:val="ListParagraph"/>
        <w:numPr>
          <w:ilvl w:val="0"/>
          <w:numId w:val="36"/>
        </w:numPr>
        <w:spacing w:before="0" w:after="160" w:line="259" w:lineRule="auto"/>
        <w:contextualSpacing/>
        <w:rPr>
          <w:sz w:val="24"/>
        </w:rPr>
      </w:pPr>
      <w:r w:rsidRPr="009E372C">
        <w:rPr>
          <w:sz w:val="24"/>
        </w:rPr>
        <w:t>Safe environment – violence</w:t>
      </w:r>
    </w:p>
    <w:p w14:paraId="1224AA84" w14:textId="77777777" w:rsidR="009E3896" w:rsidRPr="009E372C" w:rsidRDefault="009E3896" w:rsidP="00B97F1F">
      <w:pPr>
        <w:pStyle w:val="ListParagraph"/>
        <w:numPr>
          <w:ilvl w:val="0"/>
          <w:numId w:val="36"/>
        </w:numPr>
        <w:spacing w:before="0" w:after="160" w:line="259" w:lineRule="auto"/>
        <w:contextualSpacing/>
        <w:rPr>
          <w:sz w:val="24"/>
        </w:rPr>
      </w:pPr>
      <w:r w:rsidRPr="009E372C">
        <w:rPr>
          <w:sz w:val="24"/>
        </w:rPr>
        <w:t>Safety culture</w:t>
      </w:r>
    </w:p>
    <w:p w14:paraId="23AE418D" w14:textId="77777777" w:rsidR="009E3896" w:rsidRPr="009E372C" w:rsidRDefault="009E3896" w:rsidP="00B97F1F">
      <w:pPr>
        <w:pStyle w:val="ListParagraph"/>
        <w:numPr>
          <w:ilvl w:val="0"/>
          <w:numId w:val="36"/>
        </w:numPr>
        <w:spacing w:before="0" w:after="160" w:line="259" w:lineRule="auto"/>
        <w:contextualSpacing/>
        <w:rPr>
          <w:sz w:val="24"/>
        </w:rPr>
      </w:pPr>
      <w:r w:rsidRPr="009E372C">
        <w:rPr>
          <w:sz w:val="24"/>
        </w:rPr>
        <w:t>Staff engagement</w:t>
      </w:r>
    </w:p>
    <w:p w14:paraId="6F158F84" w14:textId="77777777" w:rsidR="009E3896" w:rsidRPr="009E372C" w:rsidRDefault="009E3896" w:rsidP="00B97F1F">
      <w:pPr>
        <w:pStyle w:val="ListParagraph"/>
        <w:numPr>
          <w:ilvl w:val="0"/>
          <w:numId w:val="36"/>
        </w:numPr>
        <w:spacing w:before="0" w:after="160" w:line="259" w:lineRule="auto"/>
        <w:contextualSpacing/>
        <w:rPr>
          <w:sz w:val="24"/>
        </w:rPr>
      </w:pPr>
      <w:r w:rsidRPr="009E372C">
        <w:rPr>
          <w:sz w:val="24"/>
        </w:rPr>
        <w:t>Team working</w:t>
      </w:r>
    </w:p>
    <w:p w14:paraId="5DE5CE89" w14:textId="57A9E32F" w:rsidR="001623A5" w:rsidRPr="009E372C" w:rsidRDefault="009E3896" w:rsidP="00A00886">
      <w:pPr>
        <w:pStyle w:val="BodyText"/>
        <w:rPr>
          <w:lang w:eastAsia="en-GB"/>
        </w:rPr>
      </w:pPr>
      <w:r w:rsidRPr="009E372C">
        <w:rPr>
          <w:lang w:eastAsia="en-GB"/>
        </w:rPr>
        <w:t>We scrutinised the contents of each theme and consulted with clinical experts, academics with an interest in workforce and patient/public contributors in our advisory group to select the themes that were likely to be directly influenced by and / or represent a possible staff outcome resulting from staffing levels. As a result of this consultation</w:t>
      </w:r>
      <w:r w:rsidR="00162EFE" w:rsidRPr="009E372C">
        <w:rPr>
          <w:lang w:eastAsia="en-GB"/>
        </w:rPr>
        <w:t>,</w:t>
      </w:r>
      <w:r w:rsidRPr="009E372C">
        <w:rPr>
          <w:lang w:eastAsia="en-GB"/>
        </w:rPr>
        <w:t xml:space="preserve"> consensus emerged that Health &amp; wellbeing, Morale and Quality of care were the outcomes most likely to be influenced by staffing levels</w:t>
      </w:r>
      <w:r w:rsidR="00EA6EB7" w:rsidRPr="009E372C">
        <w:rPr>
          <w:lang w:eastAsia="en-GB"/>
        </w:rPr>
        <w:t xml:space="preserve"> (see </w:t>
      </w:r>
      <w:r w:rsidR="00EA6EB7" w:rsidRPr="009E372C">
        <w:rPr>
          <w:lang w:eastAsia="en-GB"/>
        </w:rPr>
        <w:fldChar w:fldCharType="begin"/>
      </w:r>
      <w:r w:rsidR="00EA6EB7" w:rsidRPr="009E372C">
        <w:rPr>
          <w:lang w:eastAsia="en-GB"/>
        </w:rPr>
        <w:instrText xml:space="preserve"> REF _Ref143850829 \w \h </w:instrText>
      </w:r>
      <w:r w:rsidR="000D037B" w:rsidRPr="009E372C">
        <w:rPr>
          <w:lang w:eastAsia="en-GB"/>
        </w:rPr>
        <w:instrText xml:space="preserve"> \* MERGEFORMAT </w:instrText>
      </w:r>
      <w:r w:rsidR="00EA6EB7" w:rsidRPr="009E372C">
        <w:rPr>
          <w:lang w:eastAsia="en-GB"/>
        </w:rPr>
      </w:r>
      <w:r w:rsidR="00EA6EB7" w:rsidRPr="009E372C">
        <w:rPr>
          <w:lang w:eastAsia="en-GB"/>
        </w:rPr>
        <w:fldChar w:fldCharType="separate"/>
      </w:r>
      <w:r w:rsidR="00F33A7D">
        <w:rPr>
          <w:lang w:eastAsia="en-GB"/>
        </w:rPr>
        <w:t>3.6</w:t>
      </w:r>
      <w:r w:rsidR="00EA6EB7" w:rsidRPr="009E372C">
        <w:rPr>
          <w:lang w:eastAsia="en-GB"/>
        </w:rPr>
        <w:fldChar w:fldCharType="end"/>
      </w:r>
      <w:r w:rsidR="00EA6EB7" w:rsidRPr="009E372C">
        <w:rPr>
          <w:lang w:eastAsia="en-GB"/>
        </w:rPr>
        <w:t xml:space="preserve"> </w:t>
      </w:r>
      <w:r w:rsidR="00EA6EB7" w:rsidRPr="009E372C">
        <w:rPr>
          <w:lang w:eastAsia="en-GB"/>
        </w:rPr>
        <w:fldChar w:fldCharType="begin"/>
      </w:r>
      <w:r w:rsidR="00EA6EB7" w:rsidRPr="009E372C">
        <w:rPr>
          <w:lang w:eastAsia="en-GB"/>
        </w:rPr>
        <w:instrText xml:space="preserve"> REF _Ref143850829 \p \h </w:instrText>
      </w:r>
      <w:r w:rsidR="000D037B" w:rsidRPr="009E372C">
        <w:rPr>
          <w:lang w:eastAsia="en-GB"/>
        </w:rPr>
        <w:instrText xml:space="preserve"> \* MERGEFORMAT </w:instrText>
      </w:r>
      <w:r w:rsidR="00EA6EB7" w:rsidRPr="009E372C">
        <w:rPr>
          <w:lang w:eastAsia="en-GB"/>
        </w:rPr>
      </w:r>
      <w:r w:rsidR="00EA6EB7" w:rsidRPr="009E372C">
        <w:rPr>
          <w:lang w:eastAsia="en-GB"/>
        </w:rPr>
        <w:fldChar w:fldCharType="separate"/>
      </w:r>
      <w:r w:rsidR="00F33A7D">
        <w:rPr>
          <w:lang w:eastAsia="en-GB"/>
        </w:rPr>
        <w:t>below</w:t>
      </w:r>
      <w:r w:rsidR="00EA6EB7" w:rsidRPr="009E372C">
        <w:rPr>
          <w:lang w:eastAsia="en-GB"/>
        </w:rPr>
        <w:fldChar w:fldCharType="end"/>
      </w:r>
      <w:r w:rsidR="00EA6EB7" w:rsidRPr="009E372C">
        <w:rPr>
          <w:lang w:eastAsia="en-GB"/>
        </w:rPr>
        <w:t>)</w:t>
      </w:r>
      <w:r w:rsidRPr="009E372C">
        <w:rPr>
          <w:lang w:eastAsia="en-GB"/>
        </w:rPr>
        <w:t xml:space="preserve">. For the detailed content of each theme see </w:t>
      </w:r>
      <w:r w:rsidR="007B73C2" w:rsidRPr="009E372C">
        <w:rPr>
          <w:rFonts w:cstheme="minorHAnsi"/>
          <w:sz w:val="24"/>
          <w:lang w:eastAsia="en-GB"/>
        </w:rPr>
        <w:fldChar w:fldCharType="begin"/>
      </w:r>
      <w:r w:rsidR="007B73C2" w:rsidRPr="009E372C">
        <w:rPr>
          <w:lang w:eastAsia="en-GB"/>
        </w:rPr>
        <w:instrText xml:space="preserve"> REF _Ref143011808 \h </w:instrText>
      </w:r>
      <w:r w:rsidR="000D037B" w:rsidRPr="009E372C">
        <w:rPr>
          <w:rFonts w:cstheme="minorHAnsi"/>
          <w:sz w:val="24"/>
          <w:lang w:eastAsia="en-GB"/>
        </w:rPr>
        <w:instrText xml:space="preserve"> \* MERGEFORMAT </w:instrText>
      </w:r>
      <w:r w:rsidR="007B73C2" w:rsidRPr="009E372C">
        <w:rPr>
          <w:rFonts w:cstheme="minorHAnsi"/>
          <w:sz w:val="24"/>
          <w:lang w:eastAsia="en-GB"/>
        </w:rPr>
      </w:r>
      <w:r w:rsidR="007B73C2" w:rsidRPr="009E372C">
        <w:rPr>
          <w:rFonts w:cstheme="minorHAnsi"/>
          <w:sz w:val="24"/>
          <w:lang w:eastAsia="en-GB"/>
        </w:rPr>
        <w:fldChar w:fldCharType="separate"/>
      </w:r>
      <w:r w:rsidR="00F33A7D" w:rsidRPr="009E372C">
        <w:t xml:space="preserve">Appendix </w:t>
      </w:r>
      <w:r w:rsidR="00F33A7D">
        <w:rPr>
          <w:noProof/>
        </w:rPr>
        <w:t>2</w:t>
      </w:r>
      <w:r w:rsidR="007B73C2" w:rsidRPr="009E372C">
        <w:rPr>
          <w:rFonts w:cstheme="minorHAnsi"/>
          <w:sz w:val="24"/>
          <w:lang w:eastAsia="en-GB"/>
        </w:rPr>
        <w:fldChar w:fldCharType="end"/>
      </w:r>
      <w:r w:rsidR="007B73C2" w:rsidRPr="009E372C">
        <w:rPr>
          <w:lang w:eastAsia="en-GB"/>
        </w:rPr>
        <w:t xml:space="preserve"> </w:t>
      </w:r>
      <w:r w:rsidR="007B73C2" w:rsidRPr="009E372C">
        <w:rPr>
          <w:rFonts w:cstheme="minorHAnsi"/>
          <w:sz w:val="24"/>
          <w:lang w:eastAsia="en-GB"/>
        </w:rPr>
        <w:fldChar w:fldCharType="begin"/>
      </w:r>
      <w:r w:rsidR="007B73C2" w:rsidRPr="009E372C">
        <w:rPr>
          <w:lang w:eastAsia="en-GB"/>
        </w:rPr>
        <w:instrText xml:space="preserve"> REF _Ref97992080 \h </w:instrText>
      </w:r>
      <w:r w:rsidR="000D037B" w:rsidRPr="009E372C">
        <w:rPr>
          <w:rFonts w:cstheme="minorHAnsi"/>
          <w:sz w:val="24"/>
          <w:lang w:eastAsia="en-GB"/>
        </w:rPr>
        <w:instrText xml:space="preserve"> \* MERGEFORMAT </w:instrText>
      </w:r>
      <w:r w:rsidR="007B73C2" w:rsidRPr="009E372C">
        <w:rPr>
          <w:rFonts w:cstheme="minorHAnsi"/>
          <w:sz w:val="24"/>
          <w:lang w:eastAsia="en-GB"/>
        </w:rPr>
      </w:r>
      <w:r w:rsidR="007B73C2" w:rsidRPr="009E372C">
        <w:rPr>
          <w:rFonts w:cstheme="minorHAnsi"/>
          <w:sz w:val="24"/>
          <w:lang w:eastAsia="en-GB"/>
        </w:rPr>
        <w:fldChar w:fldCharType="separate"/>
      </w:r>
      <w:r w:rsidR="00F33A7D" w:rsidRPr="009E372C">
        <w:rPr>
          <w:iCs/>
        </w:rPr>
        <w:t xml:space="preserve">Table </w:t>
      </w:r>
      <w:r w:rsidR="00F33A7D">
        <w:rPr>
          <w:iCs/>
          <w:noProof/>
        </w:rPr>
        <w:t>31</w:t>
      </w:r>
      <w:r w:rsidR="007B73C2" w:rsidRPr="009E372C">
        <w:rPr>
          <w:rFonts w:cstheme="minorHAnsi"/>
          <w:sz w:val="24"/>
          <w:lang w:eastAsia="en-GB"/>
        </w:rPr>
        <w:fldChar w:fldCharType="end"/>
      </w:r>
      <w:r w:rsidRPr="009E372C">
        <w:rPr>
          <w:lang w:eastAsia="en-GB"/>
        </w:rPr>
        <w:t>.</w:t>
      </w:r>
      <w:r w:rsidR="00EE0069" w:rsidRPr="009E372C">
        <w:rPr>
          <w:lang w:eastAsia="en-GB"/>
        </w:rPr>
        <w:t xml:space="preserve"> </w:t>
      </w:r>
      <w:r w:rsidRPr="009E372C">
        <w:rPr>
          <w:lang w:eastAsia="en-GB"/>
        </w:rPr>
        <w:t xml:space="preserve">The scores are assigned based on positive outcome, so the most favourable response will be scored 10, while the worst will be scored 0 with intermediate items assigned scores with equal intervals. The theme score is the mean of response in that theme (subject to at least three items being scored). </w:t>
      </w:r>
      <w:r w:rsidRPr="009E372C">
        <w:rPr>
          <w:rFonts w:cstheme="minorHAnsi"/>
          <w:szCs w:val="22"/>
        </w:rPr>
        <w:t xml:space="preserve">To make </w:t>
      </w:r>
      <w:r w:rsidR="00162EFE" w:rsidRPr="009E372C">
        <w:rPr>
          <w:rFonts w:cstheme="minorHAnsi"/>
          <w:szCs w:val="22"/>
        </w:rPr>
        <w:t xml:space="preserve">each </w:t>
      </w:r>
      <w:r w:rsidR="0067436F" w:rsidRPr="009E372C">
        <w:rPr>
          <w:rFonts w:cstheme="minorHAnsi"/>
          <w:szCs w:val="22"/>
        </w:rPr>
        <w:t>Trust</w:t>
      </w:r>
      <w:r w:rsidRPr="009E372C">
        <w:rPr>
          <w:rFonts w:cstheme="minorHAnsi"/>
          <w:szCs w:val="22"/>
        </w:rPr>
        <w:t xml:space="preserve">’s scores comparable with other </w:t>
      </w:r>
      <w:r w:rsidR="0067436F" w:rsidRPr="009E372C">
        <w:rPr>
          <w:rFonts w:cstheme="minorHAnsi"/>
          <w:szCs w:val="22"/>
        </w:rPr>
        <w:t>Trust</w:t>
      </w:r>
      <w:r w:rsidRPr="009E372C">
        <w:rPr>
          <w:rFonts w:cstheme="minorHAnsi"/>
          <w:szCs w:val="22"/>
        </w:rPr>
        <w:t xml:space="preserve">s of the same type, individuals’ scores within each </w:t>
      </w:r>
      <w:r w:rsidR="0067436F" w:rsidRPr="009E372C">
        <w:rPr>
          <w:rFonts w:cstheme="minorHAnsi"/>
          <w:szCs w:val="22"/>
        </w:rPr>
        <w:t>Trust</w:t>
      </w:r>
      <w:r w:rsidRPr="009E372C">
        <w:rPr>
          <w:rFonts w:cstheme="minorHAnsi"/>
          <w:szCs w:val="22"/>
        </w:rPr>
        <w:t xml:space="preserve"> are weighted so that the occupational group profile of the organisation reflects that of a typical </w:t>
      </w:r>
      <w:r w:rsidR="0067436F" w:rsidRPr="009E372C">
        <w:rPr>
          <w:rFonts w:cstheme="minorHAnsi"/>
          <w:szCs w:val="22"/>
        </w:rPr>
        <w:t>Trust</w:t>
      </w:r>
      <w:r w:rsidRPr="009E372C">
        <w:rPr>
          <w:rFonts w:cstheme="minorHAnsi"/>
          <w:szCs w:val="22"/>
        </w:rPr>
        <w:t xml:space="preserve"> of its type</w:t>
      </w:r>
      <w:r w:rsidRPr="009E372C">
        <w:rPr>
          <w:szCs w:val="22"/>
        </w:rPr>
        <w:t>.</w:t>
      </w:r>
      <w:r w:rsidRPr="009E372C">
        <w:t xml:space="preserve"> </w:t>
      </w:r>
    </w:p>
    <w:p w14:paraId="7D99FCCB" w14:textId="77777777" w:rsidR="009E3896" w:rsidRPr="009E372C" w:rsidRDefault="009E3896" w:rsidP="00432275">
      <w:pPr>
        <w:pStyle w:val="Heading3"/>
      </w:pPr>
      <w:bookmarkStart w:id="66" w:name="_Toc145059345"/>
      <w:bookmarkStart w:id="67" w:name="_Toc145091109"/>
      <w:r w:rsidRPr="009E372C">
        <w:t>Analysis</w:t>
      </w:r>
      <w:bookmarkEnd w:id="66"/>
      <w:bookmarkEnd w:id="67"/>
    </w:p>
    <w:p w14:paraId="7B65A238" w14:textId="027E5712" w:rsidR="00C568BB" w:rsidRPr="009E372C" w:rsidRDefault="009E3896" w:rsidP="00A00886">
      <w:pPr>
        <w:pStyle w:val="BodyText"/>
      </w:pPr>
      <w:r w:rsidRPr="009E372C">
        <w:t>We performed data linkage, cleaning, coding, and analyses in R statistical software, version 4.0.2</w:t>
      </w:r>
      <w:r w:rsidR="00B928D2" w:rsidRPr="009E372C">
        <w:t>,</w:t>
      </w:r>
      <w:r w:rsidRPr="009E372C">
        <w:fldChar w:fldCharType="begin"/>
      </w:r>
      <w:r w:rsidR="00446AFB">
        <w:instrText xml:space="preserve"> ADDIN EN.CITE &lt;EndNote&gt;&lt;Cite&gt;&lt;Author&gt;R Core Team&lt;/Author&gt;&lt;Year&gt;2020&lt;/Year&gt;&lt;RecNum&gt;119&lt;/RecNum&gt;&lt;DisplayText&gt;&lt;style face="superscript"&gt;125&lt;/style&gt;&lt;/DisplayText&gt;&lt;record&gt;&lt;rec-number&gt;119&lt;/rec-number&gt;&lt;foreign-keys&gt;&lt;key app="EN" db-id="r25sf9f59es00red2e7vfp9ozf099wpsdwx0" timestamp="1732806496"&gt;119&lt;/key&gt;&lt;/foreign-keys&gt;&lt;ref-type name="Book"&gt;6&lt;/ref-type&gt;&lt;contributors&gt;&lt;authors&gt;&lt;author&gt;R Core Team,&lt;/author&gt;&lt;/authors&gt;&lt;/contributors&gt;&lt;titles&gt;&lt;title&gt;R: A Language and Environment for Statistical Computing&lt;/title&gt;&lt;/titles&gt;&lt;edition&gt; v4.0.2&lt;/edition&gt;&lt;dates&gt;&lt;year&gt;2020&lt;/year&gt;&lt;/dates&gt;&lt;pub-location&gt;Vienna, Austria&lt;/pub-location&gt;&lt;publisher&gt;R Foundation for Statistical Computing&lt;/publisher&gt;&lt;urls&gt;&lt;/urls&gt;&lt;/record&gt;&lt;/Cite&gt;&lt;/EndNote&gt;</w:instrText>
      </w:r>
      <w:r w:rsidRPr="009E372C">
        <w:fldChar w:fldCharType="separate"/>
      </w:r>
      <w:r w:rsidR="00446AFB" w:rsidRPr="00446AFB">
        <w:rPr>
          <w:noProof/>
          <w:vertAlign w:val="superscript"/>
        </w:rPr>
        <w:t>125</w:t>
      </w:r>
      <w:r w:rsidRPr="009E372C">
        <w:fldChar w:fldCharType="end"/>
      </w:r>
      <w:r w:rsidRPr="009E372C">
        <w:t xml:space="preserve"> using the lme4 and glmer packages v1.1-27.1</w:t>
      </w:r>
      <w:r w:rsidRPr="009E372C">
        <w:fldChar w:fldCharType="begin">
          <w:fldData xml:space="preserve">PEVuZE5vdGU+PENpdGU+PEF1dGhvcj5CYXRlczwvQXV0aG9yPjxZZWFyPjIwMTU8L1llYXI+PFJl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</w:fldData>
        </w:fldChar>
      </w:r>
      <w:r w:rsidR="00446AFB">
        <w:instrText xml:space="preserve"> ADDIN EN.CITE </w:instrText>
      </w:r>
      <w:r w:rsidR="00446AFB">
        <w:fldChar w:fldCharType="begin">
          <w:fldData xml:space="preserve">PEVuZE5vdGU+PENpdGU+PEF1dGhvcj5CYXRlczwvQXV0aG9yPjxZZWFyPjIwMTU8L1llYXI+PFJl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</w:fldData>
        </w:fldChar>
      </w:r>
      <w:r w:rsidR="00446AFB">
        <w:instrText xml:space="preserve"> ADDIN EN.CITE.DATA </w:instrText>
      </w:r>
      <w:r w:rsidR="00446AFB">
        <w:fldChar w:fldCharType="end"/>
      </w:r>
      <w:r w:rsidRPr="009E372C">
        <w:fldChar w:fldCharType="separate"/>
      </w:r>
      <w:r w:rsidR="00446AFB" w:rsidRPr="00446AFB">
        <w:rPr>
          <w:noProof/>
          <w:vertAlign w:val="superscript"/>
        </w:rPr>
        <w:t>126</w:t>
      </w:r>
      <w:r w:rsidRPr="009E372C">
        <w:fldChar w:fldCharType="end"/>
      </w:r>
      <w:r w:rsidRPr="009E372C">
        <w:t xml:space="preserve"> and the plm package v2.4-3</w:t>
      </w:r>
      <w:r w:rsidR="00B928D2" w:rsidRPr="009E372C">
        <w:t>.</w:t>
      </w:r>
      <w:r w:rsidRPr="009E372C">
        <w:fldChar w:fldCharType="begin"/>
      </w:r>
      <w:r w:rsidR="00446AFB">
        <w:instrText xml:space="preserve"> ADDIN EN.CITE &lt;EndNote&gt;&lt;Cite&gt;&lt;Author&gt;RDocumentation&lt;/Author&gt;&lt;Year&gt;2021&lt;/Year&gt;&lt;RecNum&gt;121&lt;/RecNum&gt;&lt;DisplayText&gt;&lt;style face="superscript"&gt;127&lt;/style&gt;&lt;/DisplayText&gt;&lt;record&gt;&lt;rec-number&gt;121&lt;/rec-number&gt;&lt;foreign-keys&gt;&lt;key app="EN" db-id="r25sf9f59es00red2e7vfp9ozf099wpsdwx0" timestamp="1732806496"&gt;121&lt;/key&gt;&lt;/foreign-keys&gt;&lt;ref-type name="Computer Program"&gt;9&lt;/ref-type&gt;&lt;contributors&gt;&lt;authors&gt;&lt;author&gt;RDocumentation,&lt;/author&gt;&lt;/authors&gt;&lt;/contributors&gt;&lt;titles&gt;&lt;title&gt;The plm Package - Linear Models and Tests for Panel Data (V2.4-3)&lt;/title&gt;&lt;/titles&gt;&lt;edition&gt;V2.4-3&lt;/edition&gt;&lt;dates&gt;&lt;year&gt;2021&lt;/year&gt;&lt;/dates&gt;&lt;urls&gt;&lt;related-urls&gt;&lt;url&gt;https://www.rdocumentation.org/packages/plm/versions/2.4-3&lt;/url&gt;&lt;/related-urls&gt;&lt;/urls&gt;&lt;/record&gt;&lt;/Cite&gt;&lt;/EndNote&gt;</w:instrText>
      </w:r>
      <w:r w:rsidRPr="009E372C">
        <w:fldChar w:fldCharType="separate"/>
      </w:r>
      <w:r w:rsidR="00446AFB" w:rsidRPr="00446AFB">
        <w:rPr>
          <w:noProof/>
          <w:vertAlign w:val="superscript"/>
        </w:rPr>
        <w:t>127</w:t>
      </w:r>
      <w:r w:rsidRPr="009E372C">
        <w:fldChar w:fldCharType="end"/>
      </w:r>
      <w:r w:rsidRPr="009E372C">
        <w:t xml:space="preserve"> </w:t>
      </w:r>
      <w:r w:rsidRPr="009E372C">
        <w:rPr>
          <w:rStyle w:val="BodyTextChar"/>
        </w:rPr>
        <w:t xml:space="preserve">Continuous variables were described as mean and standard deviation (SD) or median and </w:t>
      </w:r>
      <w:r w:rsidR="00B928D2" w:rsidRPr="009E372C">
        <w:rPr>
          <w:rStyle w:val="BodyTextChar"/>
        </w:rPr>
        <w:t>inter-quartile-range (</w:t>
      </w:r>
      <w:r w:rsidRPr="009E372C">
        <w:rPr>
          <w:rStyle w:val="BodyTextChar"/>
        </w:rPr>
        <w:t>IQR</w:t>
      </w:r>
      <w:r w:rsidR="00B928D2" w:rsidRPr="009E372C">
        <w:rPr>
          <w:rStyle w:val="BodyTextChar"/>
        </w:rPr>
        <w:t>)</w:t>
      </w:r>
      <w:r w:rsidRPr="009E372C">
        <w:rPr>
          <w:rStyle w:val="BodyTextChar"/>
        </w:rPr>
        <w:t xml:space="preserve">, depending on the distribution of each variable. Categorical variables were described as frequencies and proportions. Crude annual mortality rates were calculated by dividing the number of observed deaths by the number of patient spells, </w:t>
      </w:r>
      <w:r w:rsidR="00B928D2" w:rsidRPr="009E372C">
        <w:rPr>
          <w:rStyle w:val="BodyTextChar"/>
        </w:rPr>
        <w:t>for each</w:t>
      </w:r>
      <w:r w:rsidRPr="009E372C">
        <w:rPr>
          <w:rStyle w:val="BodyTextChar"/>
        </w:rPr>
        <w:t xml:space="preserve"> hospital </w:t>
      </w:r>
      <w:r w:rsidR="0067436F" w:rsidRPr="009E372C">
        <w:rPr>
          <w:rStyle w:val="BodyTextChar"/>
        </w:rPr>
        <w:t>Trust</w:t>
      </w:r>
      <w:r w:rsidRPr="009E372C">
        <w:rPr>
          <w:rStyle w:val="BodyTextChar"/>
        </w:rPr>
        <w:t xml:space="preserve"> each yea</w:t>
      </w:r>
      <w:r w:rsidRPr="009E372C">
        <w:t xml:space="preserve">r. </w:t>
      </w:r>
    </w:p>
    <w:p w14:paraId="1783FBB3" w14:textId="48ED7204" w:rsidR="009E3896" w:rsidRPr="009E372C" w:rsidRDefault="009E3896" w:rsidP="00A00886">
      <w:pPr>
        <w:pStyle w:val="BodyText"/>
      </w:pPr>
      <w:r w:rsidRPr="009E372C">
        <w:t xml:space="preserve">To explore the relationship between staffing levels and outcomes, statistical modelling was conducted at the hospital </w:t>
      </w:r>
      <w:r w:rsidR="0067436F" w:rsidRPr="009E372C">
        <w:t>Trust</w:t>
      </w:r>
      <w:r w:rsidRPr="009E372C">
        <w:t xml:space="preserve">-level using </w:t>
      </w:r>
      <w:r w:rsidR="00AC3A14" w:rsidRPr="009E372C">
        <w:t xml:space="preserve">mixed effects </w:t>
      </w:r>
      <w:r w:rsidR="004B0162" w:rsidRPr="009E372C">
        <w:t>models</w:t>
      </w:r>
      <w:r w:rsidRPr="009E372C">
        <w:t xml:space="preserve"> on up to four years of data (2016-2019)</w:t>
      </w:r>
      <w:r w:rsidR="00B928D2" w:rsidRPr="009E372C">
        <w:t>.</w:t>
      </w:r>
      <w:r w:rsidRPr="009E372C">
        <w:t xml:space="preserve"> </w:t>
      </w:r>
      <w:r w:rsidR="00B928D2" w:rsidRPr="009E372C">
        <w:t>O</w:t>
      </w:r>
      <w:r w:rsidRPr="009E372C">
        <w:t xml:space="preserve">utcomes </w:t>
      </w:r>
      <w:r w:rsidR="00B928D2" w:rsidRPr="009E372C">
        <w:t xml:space="preserve">were </w:t>
      </w:r>
      <w:r w:rsidRPr="009E372C">
        <w:t xml:space="preserve">regressed onto hospital </w:t>
      </w:r>
      <w:r w:rsidR="00B928D2" w:rsidRPr="009E372C">
        <w:t>Trust</w:t>
      </w:r>
      <w:r w:rsidRPr="009E372C">
        <w:t xml:space="preserve"> staffing levels (expressed as the number of occupied beds</w:t>
      </w:r>
      <w:r w:rsidR="00B928D2" w:rsidRPr="009E372C">
        <w:t xml:space="preserve"> </w:t>
      </w:r>
      <w:r w:rsidRPr="009E372C">
        <w:t xml:space="preserve">per </w:t>
      </w:r>
      <w:r w:rsidR="00B928D2" w:rsidRPr="009E372C">
        <w:t>FTE</w:t>
      </w:r>
      <w:r w:rsidRPr="009E372C">
        <w:t xml:space="preserve"> staff). </w:t>
      </w:r>
      <w:r w:rsidR="00363A28" w:rsidRPr="009E372C">
        <w:t xml:space="preserve">To account for variations in </w:t>
      </w:r>
      <w:r w:rsidR="00B928D2" w:rsidRPr="009E372C">
        <w:t xml:space="preserve">mortality </w:t>
      </w:r>
      <w:r w:rsidR="00363A28" w:rsidRPr="009E372C">
        <w:t xml:space="preserve">risk </w:t>
      </w:r>
      <w:r w:rsidR="00785E33" w:rsidRPr="009E372C">
        <w:t xml:space="preserve">related to case mix, </w:t>
      </w:r>
      <w:r w:rsidR="00295F37" w:rsidRPr="009E372C">
        <w:t xml:space="preserve">we modelled observed deaths as a rate using expected deaths (as predicted from the SHMI model) as an offset </w:t>
      </w:r>
      <w:r w:rsidR="00B3575D" w:rsidRPr="009E372C">
        <w:t>in a</w:t>
      </w:r>
      <w:r w:rsidR="00295F37" w:rsidRPr="009E372C">
        <w:t xml:space="preserve"> </w:t>
      </w:r>
      <w:r w:rsidR="00307B20" w:rsidRPr="009E372C">
        <w:t xml:space="preserve">multi-level </w:t>
      </w:r>
      <w:r w:rsidR="00295F37" w:rsidRPr="009E372C">
        <w:t>negative binomial</w:t>
      </w:r>
      <w:r w:rsidR="000F5BFF" w:rsidRPr="009E372C">
        <w:t xml:space="preserve"> </w:t>
      </w:r>
      <w:r w:rsidR="00900964" w:rsidRPr="009E372C">
        <w:t>model</w:t>
      </w:r>
      <w:r w:rsidR="00295F37" w:rsidRPr="009E372C">
        <w:t xml:space="preserve">.   </w:t>
      </w:r>
    </w:p>
    <w:p w14:paraId="6E2A1BC8" w14:textId="17EEC670" w:rsidR="00D52B48" w:rsidRPr="009E372C" w:rsidRDefault="000F5BFF" w:rsidP="00A00886">
      <w:pPr>
        <w:pStyle w:val="BodyText"/>
      </w:pPr>
      <w:r w:rsidRPr="009E372C">
        <w:t>M</w:t>
      </w:r>
      <w:r w:rsidR="009E3896" w:rsidRPr="009E372C">
        <w:t xml:space="preserve">odels were adjusted for </w:t>
      </w:r>
      <w:r w:rsidR="0067436F" w:rsidRPr="009E372C">
        <w:t>Trust</w:t>
      </w:r>
      <w:r w:rsidR="009E3896" w:rsidRPr="009E372C">
        <w:t xml:space="preserve"> size and teaching hospital status</w:t>
      </w:r>
      <w:r w:rsidR="00CA5BF1" w:rsidRPr="009E372C">
        <w:t xml:space="preserve"> </w:t>
      </w:r>
      <w:r w:rsidR="009E3896" w:rsidRPr="009E372C">
        <w:t xml:space="preserve">with </w:t>
      </w:r>
      <w:r w:rsidR="0067436F" w:rsidRPr="009E372C">
        <w:t>Trust</w:t>
      </w:r>
      <w:r w:rsidR="009E3896" w:rsidRPr="009E372C">
        <w:t xml:space="preserve"> included as a random effect to adjust for clustering. </w:t>
      </w:r>
      <w:r w:rsidR="00D52B48" w:rsidRPr="009E372C">
        <w:t>Trust size was included as a control variable as there may be economies of scale that provide efficiency savings for staff or additional clinical facilities which could impact outcomes. Teaching status was included because there may be systematic variation</w:t>
      </w:r>
      <w:r w:rsidR="004330DB" w:rsidRPr="009E372C">
        <w:t>s</w:t>
      </w:r>
      <w:r w:rsidR="00D52B48" w:rsidRPr="009E372C">
        <w:t xml:space="preserve"> in care quality or staffing requirements linked to teaching hospitals that are otherwise unmeasured. </w:t>
      </w:r>
      <w:r w:rsidR="00A36651" w:rsidRPr="009E372C">
        <w:t>For</w:t>
      </w:r>
      <w:r w:rsidR="00D52B48" w:rsidRPr="009E372C">
        <w:t xml:space="preserve"> patient and staff experience models, we assessed whether including each Trust’s crude mortality rate from the corresponding SHMI data set as an additional covariate improved model fit. For patient experience we also considered the </w:t>
      </w:r>
      <w:r w:rsidR="004330DB" w:rsidRPr="009E372C">
        <w:t>percentage</w:t>
      </w:r>
      <w:r w:rsidR="00D52B48" w:rsidRPr="009E372C">
        <w:t xml:space="preserve"> of older patient</w:t>
      </w:r>
      <w:r w:rsidR="004330DB" w:rsidRPr="009E372C">
        <w:t>s</w:t>
      </w:r>
      <w:r w:rsidR="00D52B48" w:rsidRPr="009E372C">
        <w:t xml:space="preserve"> (</w:t>
      </w:r>
      <w:r w:rsidR="004330DB" w:rsidRPr="009E372C">
        <w:t xml:space="preserve">aged </w:t>
      </w:r>
      <w:r w:rsidR="00D52B48" w:rsidRPr="009E372C">
        <w:t>66</w:t>
      </w:r>
      <w:r w:rsidR="004330DB" w:rsidRPr="009E372C">
        <w:t xml:space="preserve"> years old and over</w:t>
      </w:r>
      <w:r w:rsidR="00D52B48" w:rsidRPr="009E372C">
        <w:t xml:space="preserve">) in the sample, to account for possible age-related differences in response patterns. </w:t>
      </w:r>
    </w:p>
    <w:p w14:paraId="6F068D48" w14:textId="6FEBC276" w:rsidR="002050AB" w:rsidRPr="009E372C" w:rsidRDefault="00546619" w:rsidP="00A00886">
      <w:pPr>
        <w:pStyle w:val="BodyText"/>
      </w:pPr>
      <w:r w:rsidRPr="009E372C">
        <w:t xml:space="preserve">As well as simple random effects models, we tested within-between random effects models (WBRE), with </w:t>
      </w:r>
      <w:r w:rsidR="0067436F" w:rsidRPr="009E372C">
        <w:t>Trust</w:t>
      </w:r>
      <w:r w:rsidRPr="009E372C">
        <w:t xml:space="preserve">s as random effect, and staffing and hospital characteristics as fixed effects. These models can differentiate between effects arising from staffing differences between hospital </w:t>
      </w:r>
      <w:r w:rsidR="0067436F" w:rsidRPr="009E372C">
        <w:t>Trust</w:t>
      </w:r>
      <w:r w:rsidRPr="009E372C">
        <w:t>s and those that are associated with year on year changes of staffing levels within each hospital.</w:t>
      </w:r>
      <w:r w:rsidRPr="009E372C">
        <w:rPr>
          <w:rFonts w:cstheme="minorHAnsi"/>
          <w:sz w:val="24"/>
        </w:rPr>
        <w:fldChar w:fldCharType="begin"/>
      </w:r>
      <w:r w:rsidR="00446AFB">
        <w:rPr>
          <w:rFonts w:cstheme="minorHAnsi"/>
          <w:sz w:val="24"/>
        </w:rPr>
        <w:instrText xml:space="preserve"> ADDIN EN.CITE &lt;EndNote&gt;&lt;Cite&gt;&lt;Author&gt;Bell&lt;/Author&gt;&lt;Year&gt;2019&lt;/Year&gt;&lt;RecNum&gt;122&lt;/RecNum&gt;&lt;DisplayText&gt;&lt;style face="superscript"&gt;128 129&lt;/style&gt;&lt;/DisplayText&gt;&lt;record&gt;&lt;rec-number&gt;122&lt;/rec-number&gt;&lt;foreign-keys&gt;&lt;key app="EN" db-id="r25sf9f59es00red2e7vfp9ozf099wpsdwx0" timestamp="1732806496"&gt;122&lt;/key&gt;&lt;/foreign-keys&gt;&lt;ref-type name="Journal Article"&gt;17&lt;/ref-type&gt;&lt;contributors&gt;&lt;authors&gt;&lt;author&gt;Bell, Andrew&lt;/author&gt;&lt;author&gt;Fairbrother, Malcolm&lt;/author&gt;&lt;author&gt;Jones, Kelvyn&lt;/author&gt;&lt;/authors&gt;&lt;/contributors&gt;&lt;titles&gt;&lt;title&gt;Fixed and random effects models: making an informed choice&lt;/title&gt;&lt;secondary-title&gt;Quality &amp;amp; Quantity&lt;/secondary-title&gt;&lt;/titles&gt;&lt;periodical&gt;&lt;full-title&gt;Quality &amp;amp; Quantity&lt;/full-title&gt;&lt;/periodical&gt;&lt;pages&gt;1051-1074&lt;/pages&gt;&lt;volume&gt;53&lt;/volume&gt;&lt;number&gt;2&lt;/number&gt;&lt;dates&gt;&lt;year&gt;2019&lt;/year&gt;&lt;/dates&gt;&lt;isbn&gt;1573-7845&lt;/isbn&gt;&lt;urls&gt;&lt;/urls&gt;&lt;/record&gt;&lt;/Cite&gt;&lt;Cite&gt;&lt;Author&gt;Schunck&lt;/Author&gt;&lt;Year&gt;2013&lt;/Year&gt;&lt;RecNum&gt;123&lt;/RecNum&gt;&lt;record&gt;&lt;rec-number&gt;123&lt;/rec-number&gt;&lt;foreign-keys&gt;&lt;key app="EN" db-id="r25sf9f59es00red2e7vfp9ozf099wpsdwx0" timestamp="1732806496"&gt;123&lt;/key&gt;&lt;/foreign-keys&gt;&lt;ref-type name="Journal Article"&gt;17&lt;/ref-type&gt;&lt;contributors&gt;&lt;authors&gt;&lt;author&gt;Schunck, Reinhard&lt;/author&gt;&lt;/authors&gt;&lt;/contributors&gt;&lt;titles&gt;&lt;title&gt;Within and between estimates in random-effects models: Advantages and drawbacks of correlated random effects and hybrid models&lt;/title&gt;&lt;secondary-title&gt;The Stata Journal&lt;/secondary-title&gt;&lt;/titles&gt;&lt;periodical&gt;&lt;full-title&gt;The Stata Journal&lt;/full-title&gt;&lt;/periodical&gt;&lt;pages&gt;65-76&lt;/pages&gt;&lt;volume&gt;13&lt;/volume&gt;&lt;number&gt;1&lt;/number&gt;&lt;dates&gt;&lt;year&gt;2013&lt;/year&gt;&lt;/dates&gt;&lt;isbn&gt;1536-867X&lt;/isbn&gt;&lt;urls&gt;&lt;/urls&gt;&lt;/record&gt;&lt;/Cite&gt;&lt;/EndNote&gt;</w:instrText>
      </w:r>
      <w:r w:rsidRPr="009E372C">
        <w:rPr>
          <w:rFonts w:cstheme="minorHAnsi"/>
          <w:sz w:val="24"/>
        </w:rPr>
        <w:fldChar w:fldCharType="separate"/>
      </w:r>
      <w:r w:rsidR="00446AFB" w:rsidRPr="00446AFB">
        <w:rPr>
          <w:rFonts w:cstheme="minorHAnsi"/>
          <w:noProof/>
          <w:sz w:val="24"/>
          <w:vertAlign w:val="superscript"/>
        </w:rPr>
        <w:t>128 129</w:t>
      </w:r>
      <w:r w:rsidRPr="009E372C">
        <w:rPr>
          <w:rFonts w:cstheme="minorHAnsi"/>
          <w:sz w:val="24"/>
        </w:rPr>
        <w:fldChar w:fldCharType="end"/>
      </w:r>
      <w:r w:rsidRPr="009E372C">
        <w:t xml:space="preserve"> </w:t>
      </w:r>
      <w:r w:rsidR="00234981" w:rsidRPr="009E372C">
        <w:t>Where we considered a range of potential models and / or variables to include in models, model selection was based on minimising the Akaike information criterion (AIC), the Bayesian information criterion (BIC) and the likelihood ratios.</w:t>
      </w:r>
    </w:p>
    <w:p w14:paraId="7A6AE1BC" w14:textId="19C83C26" w:rsidR="009E3896" w:rsidRPr="009E372C" w:rsidRDefault="009E3896" w:rsidP="00A00886">
      <w:pPr>
        <w:pStyle w:val="BodyText"/>
      </w:pPr>
      <w:r w:rsidRPr="009E372C">
        <w:t>We assessed potential collinearity between co-variates using correlation plots and Spearman’s correlation coefficient, and the overall multicollinearity for all predictors in the models using generalised variance inflation factors (GVIF)</w:t>
      </w:r>
      <w:r w:rsidR="004330DB" w:rsidRPr="009E372C">
        <w:t>,</w:t>
      </w:r>
      <w:r w:rsidR="00273D9E" w:rsidRPr="009E372C">
        <w:t xml:space="preserve"> with a </w:t>
      </w:r>
      <w:r w:rsidRPr="009E372C">
        <w:t>GVIF</w:t>
      </w:r>
      <w:r w:rsidR="004330DB" w:rsidRPr="009E372C">
        <w:t xml:space="preserve"> of more than </w:t>
      </w:r>
      <w:r w:rsidRPr="009E372C">
        <w:t>10</w:t>
      </w:r>
      <w:r w:rsidR="000E77F9" w:rsidRPr="009E372C">
        <w:t xml:space="preserve"> taken as a </w:t>
      </w:r>
      <w:r w:rsidR="00806E28" w:rsidRPr="009E372C">
        <w:t>criterion</w:t>
      </w:r>
      <w:r w:rsidR="000E77F9" w:rsidRPr="009E372C">
        <w:t xml:space="preserve"> to indicate substantial </w:t>
      </w:r>
      <w:r w:rsidR="009E6A28" w:rsidRPr="009E372C">
        <w:t>collinearity</w:t>
      </w:r>
      <w:r w:rsidRPr="009E372C">
        <w:t xml:space="preserve">. As a sensitivity analysis, we reran the models excluding any variables that had a GVIF above </w:t>
      </w:r>
      <w:r w:rsidR="004330DB" w:rsidRPr="009E372C">
        <w:t>five</w:t>
      </w:r>
      <w:r w:rsidRPr="009E372C">
        <w:fldChar w:fldCharType="begin"/>
      </w:r>
      <w:r w:rsidR="00446AFB">
        <w:instrText xml:space="preserve"> ADDIN EN.CITE &lt;EndNote&gt;&lt;Cite&gt;&lt;Author&gt;O’Brien&lt;/Author&gt;&lt;Year&gt;2007&lt;/Year&gt;&lt;RecNum&gt;124&lt;/RecNum&gt;&lt;DisplayText&gt;&lt;style face="superscript"&gt;130&lt;/style&gt;&lt;/DisplayText&gt;&lt;record&gt;&lt;rec-number&gt;124&lt;/rec-number&gt;&lt;foreign-keys&gt;&lt;key app="EN" db-id="r25sf9f59es00red2e7vfp9ozf099wpsdwx0" timestamp="1732806496"&gt;124&lt;/key&gt;&lt;/foreign-keys&gt;&lt;ref-type name="Journal Article"&gt;17&lt;/ref-type&gt;&lt;contributors&gt;&lt;authors&gt;&lt;author&gt;O’Brien, Robert M&lt;/author&gt;&lt;/authors&gt;&lt;/contributors&gt;&lt;titles&gt;&lt;title&gt;A caution regarding rules of thumb for variance inflation factors&lt;/title&gt;&lt;secondary-title&gt;Quality &amp;amp; quantity&lt;/secondary-title&gt;&lt;/titles&gt;&lt;periodical&gt;&lt;full-title&gt;Quality &amp;amp; Quantity&lt;/full-title&gt;&lt;/periodical&gt;&lt;pages&gt;673-690&lt;/pages&gt;&lt;volume&gt;41&lt;/volume&gt;&lt;number&gt;5&lt;/number&gt;&lt;dates&gt;&lt;year&gt;2007&lt;/year&gt;&lt;/dates&gt;&lt;isbn&gt;1573-7845&lt;/isbn&gt;&lt;urls&gt;&lt;/urls&gt;&lt;/record&gt;&lt;/Cite&gt;&lt;/EndNote&gt;</w:instrText>
      </w:r>
      <w:r w:rsidRPr="009E372C">
        <w:fldChar w:fldCharType="separate"/>
      </w:r>
      <w:r w:rsidR="00446AFB" w:rsidRPr="00446AFB">
        <w:rPr>
          <w:noProof/>
          <w:vertAlign w:val="superscript"/>
        </w:rPr>
        <w:t>130</w:t>
      </w:r>
      <w:r w:rsidRPr="009E372C">
        <w:fldChar w:fldCharType="end"/>
      </w:r>
      <w:r w:rsidRPr="009E372C">
        <w:t xml:space="preserve"> and noted any resulting substantive variation when reporting results.</w:t>
      </w:r>
    </w:p>
    <w:p w14:paraId="1E0EF6D6" w14:textId="2227D66D" w:rsidR="00032B31" w:rsidRPr="00281995" w:rsidRDefault="00032B31" w:rsidP="00765954">
      <w:pPr>
        <w:keepNext/>
        <w:keepLines/>
        <w:numPr>
          <w:ilvl w:val="1"/>
          <w:numId w:val="18"/>
        </w:numPr>
        <w:tabs>
          <w:tab w:val="left" w:pos="360"/>
          <w:tab w:val="left" w:pos="720"/>
        </w:tabs>
        <w:spacing w:after="220"/>
        <w:ind w:left="0" w:firstLine="0"/>
        <w:outlineLvl w:val="1"/>
      </w:pPr>
      <w:bookmarkStart w:id="68" w:name="_Toc145059346"/>
      <w:bookmarkStart w:id="69" w:name="_Toc145091110"/>
      <w:bookmarkStart w:id="70" w:name="_Toc188277175"/>
      <w:r w:rsidRPr="00281995">
        <w:rPr>
          <w:rFonts w:eastAsia="Times New Roman"/>
          <w:b/>
          <w:kern w:val="36"/>
          <w:sz w:val="24"/>
          <w:shd w:val="clear" w:color="auto" w:fill="FFFFFF"/>
          <w:lang w:eastAsia="en-GB"/>
        </w:rPr>
        <w:t xml:space="preserve">Cross-sectional study (national, </w:t>
      </w:r>
      <w:r w:rsidR="0062654B">
        <w:rPr>
          <w:rFonts w:eastAsia="Times New Roman"/>
          <w:b/>
          <w:kern w:val="36"/>
          <w:sz w:val="24"/>
          <w:shd w:val="clear" w:color="auto" w:fill="FFFFFF"/>
          <w:lang w:eastAsia="en-GB"/>
        </w:rPr>
        <w:t>ward</w:t>
      </w:r>
      <w:r w:rsidRPr="00281995">
        <w:rPr>
          <w:rFonts w:eastAsia="Times New Roman"/>
          <w:b/>
          <w:kern w:val="36"/>
          <w:sz w:val="24"/>
          <w:shd w:val="clear" w:color="auto" w:fill="FFFFFF"/>
          <w:lang w:eastAsia="en-GB"/>
        </w:rPr>
        <w:t>-level)</w:t>
      </w:r>
      <w:bookmarkEnd w:id="68"/>
      <w:bookmarkEnd w:id="69"/>
      <w:bookmarkEnd w:id="70"/>
    </w:p>
    <w:p w14:paraId="22B6D50C" w14:textId="72157CE6" w:rsidR="004330DB" w:rsidRPr="009E372C" w:rsidRDefault="009E3896" w:rsidP="00A00886">
      <w:pPr>
        <w:pStyle w:val="BodyText"/>
      </w:pPr>
      <w:r w:rsidRPr="009E372C">
        <w:t xml:space="preserve">While most national data available to us is reported at hospital </w:t>
      </w:r>
      <w:r w:rsidR="0067436F" w:rsidRPr="009E372C">
        <w:t>Trust</w:t>
      </w:r>
      <w:r w:rsidRPr="009E372C">
        <w:t xml:space="preserve"> level, there is additionally some nationally reported ward</w:t>
      </w:r>
      <w:r w:rsidR="004330DB" w:rsidRPr="009E372C">
        <w:t>-</w:t>
      </w:r>
      <w:r w:rsidRPr="009E372C">
        <w:t xml:space="preserve">level data for nurse staffing levels and quality. </w:t>
      </w:r>
      <w:r w:rsidR="004330DB" w:rsidRPr="009E372C">
        <w:t xml:space="preserve">The </w:t>
      </w:r>
      <w:r w:rsidRPr="009E372C">
        <w:t>Care Hours Per Patient Day</w:t>
      </w:r>
      <w:r w:rsidR="004330DB" w:rsidRPr="009E372C">
        <w:t xml:space="preserve"> dataset</w:t>
      </w:r>
      <w:r w:rsidRPr="009E372C">
        <w:t xml:space="preserve"> for NHS hospital wards over the period May 2016 to March 2020</w:t>
      </w:r>
      <w:r w:rsidR="003A6429" w:rsidRPr="009E372C">
        <w:t xml:space="preserve"> was</w:t>
      </w:r>
      <w:r w:rsidRPr="009E372C">
        <w:t xml:space="preserve"> supplied by NHS England</w:t>
      </w:r>
      <w:r w:rsidR="003A6429" w:rsidRPr="009E372C">
        <w:t xml:space="preserve">. </w:t>
      </w:r>
      <w:r w:rsidR="004330DB" w:rsidRPr="009E372C">
        <w:t>This</w:t>
      </w:r>
      <w:r w:rsidR="003A6429" w:rsidRPr="009E372C">
        <w:t xml:space="preserve"> dataset reports an average value for each month (the sum of care hours for the month divided by the sum of midnight census patient counts) by staff group (RN &amp; Unregistered Health Care Support Worker) for each ward in NHS </w:t>
      </w:r>
      <w:r w:rsidR="0067436F" w:rsidRPr="009E372C">
        <w:t>Trust</w:t>
      </w:r>
      <w:r w:rsidR="003A6429" w:rsidRPr="009E372C">
        <w:t xml:space="preserve">s. The data supplied for this analysis differs from that </w:t>
      </w:r>
      <w:r w:rsidR="005D7903" w:rsidRPr="009E372C">
        <w:t xml:space="preserve">made </w:t>
      </w:r>
      <w:r w:rsidR="003A6429" w:rsidRPr="009E372C">
        <w:t>publicly available</w:t>
      </w:r>
      <w:r w:rsidR="005D7903" w:rsidRPr="009E372C">
        <w:t xml:space="preserve"> (https://www.england.nhs.uk/care-hours-patient-day-chppd-data/</w:t>
      </w:r>
      <w:r w:rsidR="0028047B" w:rsidRPr="009E372C">
        <w:t xml:space="preserve">) </w:t>
      </w:r>
      <w:r w:rsidR="003A6429" w:rsidRPr="009E372C">
        <w:t>by including planned as well as actual Care Hours Per Patient Day</w:t>
      </w:r>
      <w:r w:rsidR="00923134" w:rsidRPr="009E372C">
        <w:t xml:space="preserve">. </w:t>
      </w:r>
    </w:p>
    <w:p w14:paraId="054057B8" w14:textId="0A3152AC" w:rsidR="000451C1" w:rsidRPr="009E372C" w:rsidRDefault="00923134" w:rsidP="00A00886">
      <w:pPr>
        <w:pStyle w:val="BodyText"/>
      </w:pPr>
      <w:r w:rsidRPr="009E372C">
        <w:t>Quality measures were derived fro</w:t>
      </w:r>
      <w:r w:rsidR="000F4788" w:rsidRPr="009E372C">
        <w:t xml:space="preserve">m harms identified in the </w:t>
      </w:r>
      <w:r w:rsidR="009E3896" w:rsidRPr="009E372C">
        <w:t>NHS Safety Thermometer</w:t>
      </w:r>
      <w:r w:rsidR="00787E89" w:rsidRPr="009E372C">
        <w:t xml:space="preserve"> </w:t>
      </w:r>
      <w:r w:rsidR="005B0316" w:rsidRPr="009E372C">
        <w:t>which is based on a monthly point prevalence survey of a range of potentially nurse</w:t>
      </w:r>
      <w:r w:rsidR="004330DB" w:rsidRPr="009E372C">
        <w:t>-</w:t>
      </w:r>
      <w:r w:rsidR="005B0316" w:rsidRPr="009E372C">
        <w:t>sensitive patient harms</w:t>
      </w:r>
      <w:r w:rsidR="004330DB" w:rsidRPr="009E372C">
        <w:t>.</w:t>
      </w:r>
      <w:r w:rsidR="009A5F9F" w:rsidRPr="009E372C">
        <w:fldChar w:fldCharType="begin"/>
      </w:r>
      <w:r w:rsidR="00446AFB">
        <w:instrText xml:space="preserve"> ADDIN EN.CITE &lt;EndNote&gt;&lt;Cite&gt;&lt;Author&gt;Power&lt;/Author&gt;&lt;Year&gt;2012&lt;/Year&gt;&lt;RecNum&gt;125&lt;/RecNum&gt;&lt;DisplayText&gt;&lt;style face="superscript"&gt;131&lt;/style&gt;&lt;/DisplayText&gt;&lt;record&gt;&lt;rec-number&gt;125&lt;/rec-number&gt;&lt;foreign-keys&gt;&lt;key app="EN" db-id="r25sf9f59es00red2e7vfp9ozf099wpsdwx0" timestamp="1732806496"&gt;125&lt;/key&gt;&lt;/foreign-keys&gt;&lt;ref-type name="Journal Article"&gt;17&lt;/ref-type&gt;&lt;contributors&gt;&lt;authors&gt;&lt;author&gt;Power, M.&lt;/author&gt;&lt;author&gt;Stewart, K.&lt;/author&gt;&lt;author&gt;Brotherton, A.&lt;/author&gt;&lt;/authors&gt;&lt;/contributors&gt;&lt;titles&gt;&lt;title&gt;What is the NHS Safety Thermometer?&lt;/title&gt;&lt;secondary-title&gt;Clin Risk&lt;/secondary-title&gt;&lt;/titles&gt;&lt;pages&gt;163-169&lt;/pages&gt;&lt;volume&gt;18&lt;/volume&gt;&lt;number&gt;5&lt;/number&gt;&lt;edition&gt;2012/11/09&lt;/edition&gt;&lt;dates&gt;&lt;year&gt;2012&lt;/year&gt;&lt;pub-dates&gt;&lt;date&gt;Sep&lt;/date&gt;&lt;/pub-dates&gt;&lt;/dates&gt;&lt;isbn&gt;1356-2622 (Print)&amp;#xD;1758-1028 (Electronic)&amp;#xD;1356-2622 (Linking)&lt;/isbn&gt;&lt;accession-num&gt;23136533&lt;/accession-num&gt;&lt;urls&gt;&lt;related-urls&gt;&lt;url&gt;https://www.ncbi.nlm.nih.gov/pubmed/23136533&lt;/url&gt;&lt;/related-urls&gt;&lt;/urls&gt;&lt;custom2&gt;PMC3484316&lt;/custom2&gt;&lt;electronic-resource-num&gt;10.1258/cr.2012.012038&lt;/electronic-resource-num&gt;&lt;/record&gt;&lt;/Cite&gt;&lt;/EndNote&gt;</w:instrText>
      </w:r>
      <w:r w:rsidR="009A5F9F" w:rsidRPr="009E372C">
        <w:fldChar w:fldCharType="separate"/>
      </w:r>
      <w:r w:rsidR="00446AFB" w:rsidRPr="00446AFB">
        <w:rPr>
          <w:noProof/>
          <w:vertAlign w:val="superscript"/>
        </w:rPr>
        <w:t>131</w:t>
      </w:r>
      <w:r w:rsidR="009A5F9F" w:rsidRPr="009E372C">
        <w:fldChar w:fldCharType="end"/>
      </w:r>
      <w:r w:rsidR="007C1183" w:rsidRPr="009E372C">
        <w:t xml:space="preserve"> The</w:t>
      </w:r>
      <w:r w:rsidR="009E3896" w:rsidRPr="009E372C">
        <w:t xml:space="preserve"> data</w:t>
      </w:r>
      <w:r w:rsidR="000F4788" w:rsidRPr="009E372C">
        <w:t>set</w:t>
      </w:r>
      <w:r w:rsidR="009E3896" w:rsidRPr="009E372C">
        <w:t xml:space="preserve"> from January 2016 to March 2019</w:t>
      </w:r>
      <w:r w:rsidR="007C1183" w:rsidRPr="009E372C">
        <w:t xml:space="preserve"> </w:t>
      </w:r>
      <w:r w:rsidR="004330DB" w:rsidRPr="009E372C">
        <w:t>w</w:t>
      </w:r>
      <w:r w:rsidR="007C1183" w:rsidRPr="009E372C">
        <w:t xml:space="preserve">as publicly available to be </w:t>
      </w:r>
      <w:r w:rsidR="009E3896" w:rsidRPr="009E372C">
        <w:t>downloaded from NHS Digital.</w:t>
      </w:r>
      <w:r w:rsidR="00091614" w:rsidRPr="009E372C">
        <w:t xml:space="preserve"> </w:t>
      </w:r>
      <w:r w:rsidR="009E3896" w:rsidRPr="009E372C">
        <w:t xml:space="preserve">The Safety Thermometer data </w:t>
      </w:r>
      <w:r w:rsidR="008357B1" w:rsidRPr="009E372C">
        <w:t xml:space="preserve">include </w:t>
      </w:r>
      <w:r w:rsidR="009E3896" w:rsidRPr="009E372C">
        <w:t>patient age, location (</w:t>
      </w:r>
      <w:r w:rsidR="0067436F" w:rsidRPr="009E372C">
        <w:t>Trust</w:t>
      </w:r>
      <w:r w:rsidR="009E3896" w:rsidRPr="009E372C">
        <w:t>, ward and specialty), the presence / absence and type of harm</w:t>
      </w:r>
      <w:r w:rsidR="00A24595" w:rsidRPr="009E372C">
        <w:t xml:space="preserve">. Harms included in the </w:t>
      </w:r>
      <w:r w:rsidR="004330DB" w:rsidRPr="009E372C">
        <w:t>S</w:t>
      </w:r>
      <w:r w:rsidR="00A24595" w:rsidRPr="009E372C">
        <w:t xml:space="preserve">afety </w:t>
      </w:r>
      <w:r w:rsidR="004330DB" w:rsidRPr="009E372C">
        <w:t>T</w:t>
      </w:r>
      <w:r w:rsidR="00A24595" w:rsidRPr="009E372C">
        <w:t xml:space="preserve">hermometer </w:t>
      </w:r>
      <w:r w:rsidR="004330DB" w:rsidRPr="009E372C">
        <w:t xml:space="preserve">are </w:t>
      </w:r>
      <w:r w:rsidR="00FE74C3" w:rsidRPr="009E372C">
        <w:t>p</w:t>
      </w:r>
      <w:r w:rsidR="00A24595" w:rsidRPr="009E372C">
        <w:t>ressure ulcers</w:t>
      </w:r>
      <w:r w:rsidR="008357B1" w:rsidRPr="009E372C">
        <w:t xml:space="preserve">, </w:t>
      </w:r>
      <w:r w:rsidR="00FE74C3" w:rsidRPr="009E372C">
        <w:t>f</w:t>
      </w:r>
      <w:r w:rsidR="00A24595" w:rsidRPr="009E372C">
        <w:t>alls</w:t>
      </w:r>
      <w:r w:rsidR="001E3FD3" w:rsidRPr="009E372C">
        <w:t xml:space="preserve">, </w:t>
      </w:r>
      <w:r w:rsidR="00FE74C3" w:rsidRPr="009E372C">
        <w:t>u</w:t>
      </w:r>
      <w:r w:rsidR="00A24595" w:rsidRPr="009E372C">
        <w:t xml:space="preserve">rinary </w:t>
      </w:r>
      <w:r w:rsidR="00FE74C3" w:rsidRPr="009E372C">
        <w:t>catheterisation and urinary t</w:t>
      </w:r>
      <w:r w:rsidR="00A24595" w:rsidRPr="009E372C">
        <w:t xml:space="preserve">ract </w:t>
      </w:r>
      <w:r w:rsidR="004330DB" w:rsidRPr="009E372C">
        <w:t>i</w:t>
      </w:r>
      <w:r w:rsidR="00A24595" w:rsidRPr="009E372C">
        <w:t xml:space="preserve">nfections </w:t>
      </w:r>
      <w:r w:rsidR="00FE74C3" w:rsidRPr="009E372C">
        <w:t>in catheterised patients and v</w:t>
      </w:r>
      <w:r w:rsidR="00A24595" w:rsidRPr="009E372C">
        <w:t>enous thromboembolism</w:t>
      </w:r>
      <w:r w:rsidR="00FE74C3" w:rsidRPr="009E372C">
        <w:t xml:space="preserve"> </w:t>
      </w:r>
      <w:r w:rsidR="009E3896" w:rsidRPr="009E372C">
        <w:rPr>
          <w:rFonts w:cstheme="minorHAnsi"/>
          <w:sz w:val="24"/>
        </w:rPr>
        <w:t xml:space="preserve">(see </w:t>
      </w:r>
      <w:r w:rsidR="002322A9" w:rsidRPr="009E372C">
        <w:fldChar w:fldCharType="begin"/>
      </w:r>
      <w:r w:rsidR="002322A9" w:rsidRPr="009E372C">
        <w:instrText xml:space="preserve"> REF _Ref143071662 \h </w:instrText>
      </w:r>
      <w:r w:rsidR="00025094" w:rsidRPr="009E372C">
        <w:instrText xml:space="preserve"> \* MERGEFORMAT </w:instrText>
      </w:r>
      <w:r w:rsidR="002322A9" w:rsidRPr="009E372C">
        <w:fldChar w:fldCharType="separate"/>
      </w:r>
      <w:r w:rsidR="00F33A7D" w:rsidRPr="009E372C">
        <w:t xml:space="preserve">Appendix </w:t>
      </w:r>
      <w:r w:rsidR="00F33A7D">
        <w:t>2</w:t>
      </w:r>
      <w:r w:rsidR="00F33A7D" w:rsidRPr="009E372C">
        <w:t xml:space="preserve"> Additional methods</w:t>
      </w:r>
      <w:r w:rsidR="002322A9" w:rsidRPr="009E372C">
        <w:fldChar w:fldCharType="end"/>
      </w:r>
      <w:r w:rsidR="009E3896" w:rsidRPr="009E372C">
        <w:t xml:space="preserve"> for details of harms and coding).</w:t>
      </w:r>
      <w:r w:rsidR="00FA1221" w:rsidRPr="009E372C">
        <w:t xml:space="preserve"> </w:t>
      </w:r>
      <w:bookmarkStart w:id="71" w:name="_Toc124612742"/>
    </w:p>
    <w:p w14:paraId="0D4C2C41" w14:textId="060164BF" w:rsidR="009E3896" w:rsidRPr="009E372C" w:rsidRDefault="009E3896" w:rsidP="00432275">
      <w:pPr>
        <w:pStyle w:val="Heading3"/>
      </w:pPr>
      <w:bookmarkStart w:id="72" w:name="_Toc145059347"/>
      <w:bookmarkStart w:id="73" w:name="_Toc145091111"/>
      <w:r w:rsidRPr="009E372C">
        <w:t>Data</w:t>
      </w:r>
      <w:r w:rsidR="000451C1" w:rsidRPr="009E372C">
        <w:t xml:space="preserve"> cleaning and</w:t>
      </w:r>
      <w:r w:rsidRPr="009E372C">
        <w:t xml:space="preserve"> linkage</w:t>
      </w:r>
      <w:bookmarkEnd w:id="71"/>
      <w:bookmarkEnd w:id="72"/>
      <w:bookmarkEnd w:id="73"/>
    </w:p>
    <w:p w14:paraId="24286470" w14:textId="07F2EAC7" w:rsidR="000F745D" w:rsidRPr="009E372C" w:rsidRDefault="009E3896" w:rsidP="00A00886">
      <w:pPr>
        <w:pStyle w:val="BodyText"/>
      </w:pPr>
      <w:r w:rsidRPr="009E372C">
        <w:t>The data were cleaned prior to linkage using basic rules – observations with zero values for planned RN staffing</w:t>
      </w:r>
      <w:r w:rsidR="00831741" w:rsidRPr="009E372C">
        <w:t xml:space="preserve"> and those with </w:t>
      </w:r>
      <w:r w:rsidRPr="009E372C">
        <w:t>missing identifiers</w:t>
      </w:r>
      <w:r w:rsidR="00831741" w:rsidRPr="009E372C">
        <w:t xml:space="preserve"> or</w:t>
      </w:r>
      <w:r w:rsidRPr="009E372C">
        <w:t xml:space="preserve"> linkage variables were dropped.  </w:t>
      </w:r>
    </w:p>
    <w:p w14:paraId="0D2C7A2A" w14:textId="333FF351" w:rsidR="0079597F" w:rsidRPr="009E372C" w:rsidRDefault="001F7EB5" w:rsidP="00A00886">
      <w:pPr>
        <w:pStyle w:val="BodyText"/>
      </w:pPr>
      <w:r w:rsidRPr="009E372C">
        <w:t xml:space="preserve">The Care Hours Per Patient Day dataset contained data from 215 NHS Trusts with 257,159 observations over the date range from May 2016 to March 2020. Excluding observations with missing, invalid or unfeasible values for planned/actual Care Hours Per Patient Day resulted in 256,775 observations, of which 207,780 were in acute hospital </w:t>
      </w:r>
      <w:r w:rsidR="0067436F" w:rsidRPr="009E372C">
        <w:t>Trust</w:t>
      </w:r>
      <w:r w:rsidRPr="009E372C">
        <w:t xml:space="preserve">s. </w:t>
      </w:r>
      <w:r w:rsidR="001F0C77" w:rsidRPr="009E372C">
        <w:t xml:space="preserve">From the </w:t>
      </w:r>
      <w:r w:rsidR="00831741" w:rsidRPr="009E372C">
        <w:t>S</w:t>
      </w:r>
      <w:r w:rsidR="001F0C77" w:rsidRPr="009E372C">
        <w:t xml:space="preserve">afety </w:t>
      </w:r>
      <w:r w:rsidR="00831741" w:rsidRPr="009E372C">
        <w:t>T</w:t>
      </w:r>
      <w:r w:rsidR="001F0C77" w:rsidRPr="009E372C">
        <w:t xml:space="preserve">hermometer </w:t>
      </w:r>
      <w:r w:rsidR="009C7774" w:rsidRPr="009E372C">
        <w:t>data,</w:t>
      </w:r>
      <w:r w:rsidR="001F0C77" w:rsidRPr="009E372C">
        <w:t xml:space="preserve"> we comp</w:t>
      </w:r>
      <w:r w:rsidR="00831741" w:rsidRPr="009E372C">
        <w:t>il</w:t>
      </w:r>
      <w:r w:rsidR="001F0C77" w:rsidRPr="009E372C">
        <w:t>ed monthly counts of harms, patients and patients over 70</w:t>
      </w:r>
      <w:r w:rsidR="00831741" w:rsidRPr="009E372C">
        <w:t xml:space="preserve"> years old</w:t>
      </w:r>
      <w:r w:rsidR="001F0C77" w:rsidRPr="009E372C">
        <w:t xml:space="preserve"> (the only demographic data contained in the data). </w:t>
      </w:r>
      <w:r w:rsidRPr="009E372C">
        <w:t xml:space="preserve">The </w:t>
      </w:r>
      <w:r w:rsidR="001F0C77" w:rsidRPr="009E372C">
        <w:t xml:space="preserve">resulting </w:t>
      </w:r>
      <w:r w:rsidRPr="009E372C">
        <w:t xml:space="preserve">Safety Thermometer dataset contains 316,068 observations over the date range from January 2016 to March 2019, of which 207,229 were in acute hospital </w:t>
      </w:r>
      <w:r w:rsidR="0067436F" w:rsidRPr="009E372C">
        <w:t>Trust</w:t>
      </w:r>
      <w:r w:rsidRPr="009E372C">
        <w:t>s.</w:t>
      </w:r>
      <w:r w:rsidR="00A47D8F" w:rsidRPr="009E372C">
        <w:t xml:space="preserve"> We then created aligned datasets in terms of common dates and </w:t>
      </w:r>
      <w:r w:rsidR="0067436F" w:rsidRPr="009E372C">
        <w:t>Trust</w:t>
      </w:r>
      <w:r w:rsidR="00A47D8F" w:rsidRPr="009E372C">
        <w:t xml:space="preserve">s.  </w:t>
      </w:r>
      <w:r w:rsidR="009E3896" w:rsidRPr="009E372C">
        <w:t xml:space="preserve">Trusts </w:t>
      </w:r>
      <w:r w:rsidR="0079597F" w:rsidRPr="009E372C">
        <w:t xml:space="preserve">and dates </w:t>
      </w:r>
      <w:r w:rsidR="009E3896" w:rsidRPr="009E372C">
        <w:t>were linked exactly, using the organisation cod</w:t>
      </w:r>
      <w:r w:rsidR="008E673A" w:rsidRPr="009E372C">
        <w:t>e</w:t>
      </w:r>
      <w:r w:rsidR="009E3896" w:rsidRPr="009E372C">
        <w:t xml:space="preserve">. </w:t>
      </w:r>
    </w:p>
    <w:p w14:paraId="462E5536" w14:textId="21066AFF" w:rsidR="009E3896" w:rsidRPr="009E372C" w:rsidRDefault="00B307DD" w:rsidP="00A00886">
      <w:pPr>
        <w:pStyle w:val="BodyText"/>
      </w:pPr>
      <w:r w:rsidRPr="009E372C">
        <w:t xml:space="preserve">We then linked </w:t>
      </w:r>
      <w:r w:rsidR="00455D1D" w:rsidRPr="009E372C">
        <w:t xml:space="preserve">data by ward within each Trust. </w:t>
      </w:r>
      <w:r w:rsidR="00A612AF" w:rsidRPr="009E372C">
        <w:t>As there was no standardisation of ward naming between the two datasets, w</w:t>
      </w:r>
      <w:r w:rsidR="009E3896" w:rsidRPr="009E372C">
        <w:t>ards were linked probabilistically using the R fedmatch packag</w:t>
      </w:r>
      <w:r w:rsidR="00A612AF" w:rsidRPr="009E372C">
        <w:t>e,</w:t>
      </w:r>
      <w:r w:rsidR="004C7A17" w:rsidRPr="009E372C">
        <w:fldChar w:fldCharType="begin"/>
      </w:r>
      <w:r w:rsidR="00446AFB">
        <w:instrText xml:space="preserve"> ADDIN EN.CITE &lt;EndNote&gt;&lt;Cite&gt;&lt;Author&gt;Friedrichs&lt;/Author&gt;&lt;Year&gt;2021&lt;/Year&gt;&lt;RecNum&gt;126&lt;/RecNum&gt;&lt;DisplayText&gt;&lt;style face="superscript"&gt;132&lt;/style&gt;&lt;/DisplayText&gt;&lt;record&gt;&lt;rec-number&gt;124&lt;/rec-number&gt;&lt;foreign-keys&gt;&lt;key app="EN" db-id="dxed0z5dsdawftepzr959t0sa9f9pspd0ate" timestamp="1732811838"&gt;124&lt;/key&gt;&lt;/foreign-keys&gt;&lt;ref-type name="Web Page"&gt;12&lt;/ref-type&gt;&lt;contributors&gt;&lt;authors&gt;&lt;author&gt;Melanie Friedrichs&lt;/author&gt;&lt;author&gt;Chris Webster&lt;/author&gt;&lt;author&gt;Blake Marsh&lt;/author&gt;&lt;author&gt;Jacob Dice &lt;/author&gt;&lt;author&gt;Seung Lee [aut]&lt;/author&gt;&lt;/authors&gt;&lt;/contributors&gt;&lt;titles&gt;&lt;title&gt;fedmatch: Fast, Flexible, and User-Friendly Record Linkage Methods (v2.05)&lt;/title&gt;&lt;/titles&gt;&lt;dates&gt;&lt;year&gt;2021&lt;/year&gt;&lt;/dates&gt;&lt;urls&gt;&lt;related-urls&gt;&lt;url&gt;https://CRAN.R-project.org/package=fedmatch &lt;/url&gt;&lt;/related-urls&gt;&lt;/urls&gt;&lt;custom1&gt;2023&lt;/custom1&gt;&lt;custom2&gt;August 30&lt;/custom2&gt;&lt;/record&gt;&lt;/Cite&gt;&lt;/EndNote&gt;</w:instrText>
      </w:r>
      <w:r w:rsidR="004C7A17" w:rsidRPr="009E372C">
        <w:fldChar w:fldCharType="separate"/>
      </w:r>
      <w:r w:rsidR="00446AFB" w:rsidRPr="00446AFB">
        <w:rPr>
          <w:noProof/>
          <w:vertAlign w:val="superscript"/>
        </w:rPr>
        <w:t>132</w:t>
      </w:r>
      <w:r w:rsidR="004C7A17" w:rsidRPr="009E372C">
        <w:fldChar w:fldCharType="end"/>
      </w:r>
      <w:r w:rsidR="00A612AF" w:rsidRPr="009E372C">
        <w:t xml:space="preserve"> </w:t>
      </w:r>
      <w:r w:rsidR="00785E32" w:rsidRPr="009E372C">
        <w:t xml:space="preserve">using weighted Jaccard distance </w:t>
      </w:r>
      <w:r w:rsidR="009E3896" w:rsidRPr="009E372C">
        <w:t>based on matching words in ward names and how frequently those words appear within the Trust (for example in the case of “Pembroke Ward” the word “Ward” is not very informative whereas the name “Pembroke” is). When matching was less than exact, we used matching on speciality as a verification criteri</w:t>
      </w:r>
      <w:r w:rsidR="00B97C3B" w:rsidRPr="009E372C">
        <w:t>on</w:t>
      </w:r>
      <w:r w:rsidR="009E3896" w:rsidRPr="009E372C">
        <w:t>. The merged dataset contains 96,050 observations of which 40,064 were exact matches on ward name. Of the remaining 55,986 fuzzy matches, 32,181 matched on specialty. As a result, the final dataset contained 72,245 observations.</w:t>
      </w:r>
      <w:r w:rsidR="00410A32" w:rsidRPr="009E372C">
        <w:t xml:space="preserve"> While </w:t>
      </w:r>
      <w:r w:rsidR="00831741" w:rsidRPr="009E372C">
        <w:t>most of</w:t>
      </w:r>
      <w:r w:rsidR="00410A32" w:rsidRPr="009E372C">
        <w:t xml:space="preserve"> the data show credible </w:t>
      </w:r>
      <w:r w:rsidR="004341AB" w:rsidRPr="009E372C">
        <w:t xml:space="preserve">care hours per patient day, </w:t>
      </w:r>
      <w:r w:rsidR="00410A32" w:rsidRPr="009E372C">
        <w:t xml:space="preserve">patient counts and harms for a single day, </w:t>
      </w:r>
      <w:r w:rsidR="004341AB" w:rsidRPr="009E372C">
        <w:t xml:space="preserve">extreme </w:t>
      </w:r>
      <w:r w:rsidR="00410A32" w:rsidRPr="009E372C">
        <w:t>values of 842 (for patient count) or 161 (for harms) suggest some sites may have reported cumulated figures of the full month. A pragmatic decision</w:t>
      </w:r>
      <w:r w:rsidR="00C547A2" w:rsidRPr="009E372C">
        <w:t xml:space="preserve"> </w:t>
      </w:r>
      <w:r w:rsidR="00410A32" w:rsidRPr="009E372C">
        <w:t>was taken to exclude rows where the patient count was greater than the 90th percentile (33 patients).</w:t>
      </w:r>
      <w:r w:rsidR="00EB1DE4" w:rsidRPr="009E372C">
        <w:t xml:space="preserve"> Similarly</w:t>
      </w:r>
      <w:r w:rsidR="004B110D" w:rsidRPr="009E372C">
        <w:t>,</w:t>
      </w:r>
      <w:r w:rsidR="00EB1DE4" w:rsidRPr="009E372C">
        <w:t xml:space="preserve"> we excluded </w:t>
      </w:r>
      <w:r w:rsidR="00E750A5" w:rsidRPr="009E372C">
        <w:t>records where care hours per patient day exceeded 48 (that is a 2:1 staff</w:t>
      </w:r>
      <w:r w:rsidR="00831741" w:rsidRPr="009E372C">
        <w:t>-</w:t>
      </w:r>
      <w:r w:rsidR="00E750A5" w:rsidRPr="009E372C">
        <w:t>to</w:t>
      </w:r>
      <w:r w:rsidR="00831741" w:rsidRPr="009E372C">
        <w:t>-</w:t>
      </w:r>
      <w:r w:rsidR="00E750A5" w:rsidRPr="009E372C">
        <w:t>patient ratio)</w:t>
      </w:r>
      <w:r w:rsidR="004B110D" w:rsidRPr="009E372C">
        <w:t>.</w:t>
      </w:r>
      <w:r w:rsidR="00543066" w:rsidRPr="009E372C">
        <w:t xml:space="preserve"> </w:t>
      </w:r>
    </w:p>
    <w:p w14:paraId="7A87D560" w14:textId="77777777" w:rsidR="009E3896" w:rsidRPr="009E372C" w:rsidRDefault="009E3896" w:rsidP="00432275">
      <w:pPr>
        <w:pStyle w:val="Heading3"/>
      </w:pPr>
      <w:bookmarkStart w:id="74" w:name="_Toc145059348"/>
      <w:bookmarkStart w:id="75" w:name="_Toc145091112"/>
      <w:bookmarkStart w:id="76" w:name="_Toc124612743"/>
      <w:r w:rsidRPr="009E372C">
        <w:t>Analysis</w:t>
      </w:r>
      <w:bookmarkEnd w:id="74"/>
      <w:bookmarkEnd w:id="75"/>
      <w:r w:rsidRPr="009E372C">
        <w:t xml:space="preserve"> </w:t>
      </w:r>
      <w:bookmarkEnd w:id="76"/>
    </w:p>
    <w:p w14:paraId="4811BF22" w14:textId="5CB55C20" w:rsidR="009E3896" w:rsidRPr="009E372C" w:rsidRDefault="009E3896" w:rsidP="00A00886">
      <w:pPr>
        <w:pStyle w:val="BodyText"/>
      </w:pPr>
      <w:r w:rsidRPr="009E372C">
        <w:t>The relationship between staffing levels and incidents w</w:t>
      </w:r>
      <w:r w:rsidR="00831741" w:rsidRPr="009E372C">
        <w:t>as</w:t>
      </w:r>
      <w:r w:rsidRPr="009E372C">
        <w:t xml:space="preserve"> assessed using a linear mixed model (to account for repeated observations)</w:t>
      </w:r>
      <w:r w:rsidR="00831741" w:rsidRPr="009E372C">
        <w:t>,</w:t>
      </w:r>
      <w:r w:rsidRPr="009E372C">
        <w:t xml:space="preserve"> with the count of incidents (monthly) as the depend</w:t>
      </w:r>
      <w:r w:rsidR="00831741" w:rsidRPr="009E372C">
        <w:t>e</w:t>
      </w:r>
      <w:r w:rsidRPr="009E372C">
        <w:t>nt variable</w:t>
      </w:r>
      <w:r w:rsidR="00831741" w:rsidRPr="009E372C">
        <w:t>,</w:t>
      </w:r>
      <w:r w:rsidRPr="009E372C">
        <w:t xml:space="preserve"> using the R lme4 package. Log of the number of patients was used as an offset. Covariates in the model were</w:t>
      </w:r>
      <w:r w:rsidR="005939E9" w:rsidRPr="009E372C">
        <w:t xml:space="preserve"> ward specialty, </w:t>
      </w:r>
      <w:r w:rsidR="00E30E01" w:rsidRPr="009E372C">
        <w:t>proportion of patients over 70</w:t>
      </w:r>
      <w:r w:rsidR="00831741" w:rsidRPr="009E372C">
        <w:t xml:space="preserve"> years old</w:t>
      </w:r>
      <w:r w:rsidR="00E30E01" w:rsidRPr="009E372C">
        <w:t xml:space="preserve">, </w:t>
      </w:r>
      <w:r w:rsidR="0067436F" w:rsidRPr="009E372C">
        <w:t>Trust</w:t>
      </w:r>
      <w:r w:rsidRPr="009E372C">
        <w:t xml:space="preserve"> type (specialist, teaching or other), </w:t>
      </w:r>
      <w:r w:rsidR="0067436F" w:rsidRPr="009E372C">
        <w:t>Trust</w:t>
      </w:r>
      <w:r w:rsidRPr="009E372C">
        <w:t xml:space="preserve"> size (available beds) and region (London, </w:t>
      </w:r>
      <w:r w:rsidR="00305E0B" w:rsidRPr="009E372C">
        <w:t>South</w:t>
      </w:r>
      <w:r w:rsidR="00831741" w:rsidRPr="009E372C">
        <w:t xml:space="preserve"> W</w:t>
      </w:r>
      <w:r w:rsidR="00305E0B" w:rsidRPr="009E372C">
        <w:t>est</w:t>
      </w:r>
      <w:r w:rsidRPr="009E372C">
        <w:t xml:space="preserve">, South East, Midlands, East of England, North West, North East and Yorkshire). Staffing was measured as </w:t>
      </w:r>
      <w:r w:rsidR="00B83AF8" w:rsidRPr="009E372C">
        <w:t xml:space="preserve">the </w:t>
      </w:r>
      <w:r w:rsidRPr="009E372C">
        <w:t xml:space="preserve">deviation between planned and actual staffing (shortfall), calculated as </w:t>
      </w:r>
      <w:r w:rsidR="00831741" w:rsidRPr="009E372C">
        <w:t>p</w:t>
      </w:r>
      <w:r w:rsidRPr="009E372C">
        <w:t>lanned minus actual hours</w:t>
      </w:r>
      <w:r w:rsidR="00B83AF8" w:rsidRPr="009E372C">
        <w:t xml:space="preserve"> per patient day</w:t>
      </w:r>
      <w:r w:rsidRPr="009E372C">
        <w:t>.</w:t>
      </w:r>
    </w:p>
    <w:p w14:paraId="5E65B38E" w14:textId="57442DDF" w:rsidR="00C35E2B" w:rsidRPr="00281995" w:rsidRDefault="00420A0E" w:rsidP="00765954">
      <w:pPr>
        <w:keepNext/>
        <w:keepLines/>
        <w:numPr>
          <w:ilvl w:val="1"/>
          <w:numId w:val="18"/>
        </w:numPr>
        <w:tabs>
          <w:tab w:val="left" w:pos="360"/>
          <w:tab w:val="left" w:pos="720"/>
        </w:tabs>
        <w:spacing w:after="220"/>
        <w:ind w:left="0" w:firstLine="0"/>
        <w:outlineLvl w:val="1"/>
      </w:pPr>
      <w:bookmarkStart w:id="77" w:name="_Toc145059349"/>
      <w:bookmarkStart w:id="78" w:name="_Toc145091113"/>
      <w:bookmarkStart w:id="79" w:name="_Toc188277176"/>
      <w:r w:rsidRPr="00281995">
        <w:rPr>
          <w:rFonts w:eastAsia="Times New Roman"/>
          <w:b/>
          <w:kern w:val="36"/>
          <w:sz w:val="24"/>
          <w:shd w:val="clear" w:color="auto" w:fill="FFFFFF"/>
          <w:lang w:eastAsia="en-GB"/>
        </w:rPr>
        <w:t>Longitudinal study (selected Trusts, patient-level)</w:t>
      </w:r>
      <w:bookmarkEnd w:id="77"/>
      <w:bookmarkEnd w:id="78"/>
      <w:bookmarkEnd w:id="79"/>
      <w:r w:rsidRPr="00281995">
        <w:rPr>
          <w:rFonts w:eastAsia="Times New Roman"/>
          <w:b/>
          <w:kern w:val="36"/>
          <w:sz w:val="24"/>
          <w:shd w:val="clear" w:color="auto" w:fill="FFFFFF"/>
          <w:lang w:eastAsia="en-GB"/>
        </w:rPr>
        <w:t xml:space="preserve"> </w:t>
      </w:r>
    </w:p>
    <w:p w14:paraId="7EA63E00" w14:textId="078CC7EF" w:rsidR="00C35E2B" w:rsidRPr="009E372C" w:rsidRDefault="00C35E2B" w:rsidP="00A00886">
      <w:pPr>
        <w:pStyle w:val="BodyText"/>
        <w:rPr>
          <w:lang w:eastAsia="en-GB"/>
        </w:rPr>
      </w:pPr>
      <w:r w:rsidRPr="009E372C">
        <w:rPr>
          <w:lang w:eastAsia="en-GB"/>
        </w:rPr>
        <w:t xml:space="preserve">We recruited four NHS </w:t>
      </w:r>
      <w:r w:rsidR="0067436F" w:rsidRPr="009E372C">
        <w:rPr>
          <w:lang w:eastAsia="en-GB"/>
        </w:rPr>
        <w:t>Trust</w:t>
      </w:r>
      <w:r w:rsidRPr="009E372C">
        <w:rPr>
          <w:lang w:eastAsia="en-GB"/>
        </w:rPr>
        <w:t>s to participate in the retrospective longitudinal study where we linked daily ward</w:t>
      </w:r>
      <w:r w:rsidR="002C5D2C" w:rsidRPr="009E372C">
        <w:rPr>
          <w:lang w:eastAsia="en-GB"/>
        </w:rPr>
        <w:t>-</w:t>
      </w:r>
      <w:r w:rsidRPr="009E372C">
        <w:rPr>
          <w:lang w:eastAsia="en-GB"/>
        </w:rPr>
        <w:t>level staffing data to individual patient records and ward incident reports</w:t>
      </w:r>
      <w:r w:rsidR="002C5D2C" w:rsidRPr="009E372C">
        <w:rPr>
          <w:lang w:eastAsia="en-GB"/>
        </w:rPr>
        <w:t>,</w:t>
      </w:r>
      <w:r w:rsidRPr="009E372C">
        <w:rPr>
          <w:lang w:eastAsia="en-GB"/>
        </w:rPr>
        <w:t xml:space="preserve"> as well as exploring the impacts of staffing levels experienced by staff members on subsequent sickness absence.</w:t>
      </w:r>
      <w:r w:rsidRPr="009E372C">
        <w:t xml:space="preserve"> </w:t>
      </w:r>
      <w:r w:rsidRPr="009E372C">
        <w:rPr>
          <w:lang w:eastAsia="en-GB"/>
        </w:rPr>
        <w:t xml:space="preserve">The individual patient data came from the electronic care records of the four participating </w:t>
      </w:r>
      <w:r w:rsidR="0067436F" w:rsidRPr="009E372C">
        <w:rPr>
          <w:lang w:eastAsia="en-GB"/>
        </w:rPr>
        <w:t>Trust</w:t>
      </w:r>
      <w:r w:rsidRPr="009E372C">
        <w:rPr>
          <w:lang w:eastAsia="en-GB"/>
        </w:rPr>
        <w:t>s and was provided in an anonymised form with patient pseudonyms replacing identifiers.</w:t>
      </w:r>
      <w:r w:rsidR="002C5D2C" w:rsidRPr="009E372C">
        <w:rPr>
          <w:lang w:eastAsia="en-GB"/>
        </w:rPr>
        <w:t xml:space="preserve"> Similarly, roster data was provided with staff pseudonyms.</w:t>
      </w:r>
    </w:p>
    <w:p w14:paraId="4AA58A06" w14:textId="1F43B54B" w:rsidR="00C35E2B" w:rsidRPr="009E372C" w:rsidRDefault="00C35E2B" w:rsidP="00A00886">
      <w:pPr>
        <w:pStyle w:val="BodyText"/>
        <w:rPr>
          <w:lang w:eastAsia="en-GB"/>
        </w:rPr>
      </w:pPr>
      <w:r w:rsidRPr="009E372C">
        <w:rPr>
          <w:lang w:eastAsia="en-GB"/>
        </w:rPr>
        <w:t xml:space="preserve">The </w:t>
      </w:r>
      <w:r w:rsidR="0067436F" w:rsidRPr="009E372C">
        <w:rPr>
          <w:lang w:eastAsia="en-GB"/>
        </w:rPr>
        <w:t>Trust</w:t>
      </w:r>
      <w:r w:rsidRPr="009E372C">
        <w:rPr>
          <w:lang w:eastAsia="en-GB"/>
        </w:rPr>
        <w:t xml:space="preserve">s were diverse in many respects including registered nurse, medical and allied health professional staffing levels, size, teaching status and region (see </w:t>
      </w:r>
      <w:r w:rsidRPr="009E372C">
        <w:rPr>
          <w:lang w:eastAsia="en-GB"/>
        </w:rPr>
        <w:fldChar w:fldCharType="begin"/>
      </w:r>
      <w:r w:rsidRPr="009E372C">
        <w:rPr>
          <w:lang w:eastAsia="en-GB"/>
        </w:rPr>
        <w:instrText xml:space="preserve"> REF _Ref143508605 \h </w:instrText>
      </w:r>
      <w:r w:rsidR="000D037B" w:rsidRPr="009E372C">
        <w:rPr>
          <w:lang w:eastAsia="en-GB"/>
        </w:rPr>
        <w:instrText xml:space="preserve"> \* MERGEFORMAT </w:instrText>
      </w:r>
      <w:r w:rsidRPr="009E372C">
        <w:rPr>
          <w:lang w:eastAsia="en-GB"/>
        </w:rPr>
      </w:r>
      <w:r w:rsidRPr="009E372C">
        <w:rPr>
          <w:lang w:eastAsia="en-GB"/>
        </w:rPr>
        <w:fldChar w:fldCharType="separate"/>
      </w:r>
      <w:r w:rsidR="00F33A7D" w:rsidRPr="009E372C">
        <w:t xml:space="preserve">Table </w:t>
      </w:r>
      <w:r w:rsidR="00F33A7D">
        <w:rPr>
          <w:noProof/>
        </w:rPr>
        <w:t>3</w:t>
      </w:r>
      <w:r w:rsidRPr="009E372C">
        <w:rPr>
          <w:lang w:eastAsia="en-GB"/>
        </w:rPr>
        <w:fldChar w:fldCharType="end"/>
      </w:r>
      <w:r w:rsidRPr="009E372C">
        <w:rPr>
          <w:lang w:eastAsia="en-GB"/>
        </w:rPr>
        <w:t>). Trust 1 was located in an urban area with a relatively high proportion of people born outside the UK (25% vs 17%</w:t>
      </w:r>
      <w:r w:rsidR="009C19A2">
        <w:rPr>
          <w:lang w:eastAsia="en-GB"/>
        </w:rPr>
        <w:t xml:space="preserve"> national average</w:t>
      </w:r>
      <w:r w:rsidRPr="009E372C">
        <w:rPr>
          <w:lang w:eastAsia="en-GB"/>
        </w:rPr>
        <w:t>) with 15% identifying as Asian ethnicity (the largest non-white ethnic group) in the 2021 census. A higher-than-average proportion was economically inactive (46% vs 39%</w:t>
      </w:r>
      <w:r w:rsidR="00096E4D" w:rsidRPr="009E372C">
        <w:rPr>
          <w:lang w:eastAsia="en-GB"/>
        </w:rPr>
        <w:t>),</w:t>
      </w:r>
      <w:r w:rsidRPr="009E372C">
        <w:rPr>
          <w:lang w:eastAsia="en-GB"/>
        </w:rPr>
        <w:t xml:space="preserve"> and a lower-than-average proportion were in higher managerial, administrative and professional occupations (9% vs 13%). Trust 2 was also in an urban area with a proportion born outside the UK of about the national average (17%) with 7% identifying as Asian ethnicity (the largest non-white ethnic group). Slightly </w:t>
      </w:r>
      <w:r w:rsidR="0063352E" w:rsidRPr="009E372C">
        <w:rPr>
          <w:lang w:eastAsia="en-GB"/>
        </w:rPr>
        <w:t>fewer people</w:t>
      </w:r>
      <w:r w:rsidRPr="009E372C">
        <w:rPr>
          <w:lang w:eastAsia="en-GB"/>
        </w:rPr>
        <w:t xml:space="preserve"> than the national average were economically inactive (38%</w:t>
      </w:r>
      <w:r w:rsidR="002C5D2C" w:rsidRPr="009E372C">
        <w:rPr>
          <w:lang w:eastAsia="en-GB"/>
        </w:rPr>
        <w:t xml:space="preserve"> vs 39%</w:t>
      </w:r>
      <w:r w:rsidRPr="009E372C">
        <w:rPr>
          <w:lang w:eastAsia="en-GB"/>
        </w:rPr>
        <w:t xml:space="preserve">) but a </w:t>
      </w:r>
      <w:r w:rsidR="00096E4D" w:rsidRPr="009E372C">
        <w:rPr>
          <w:lang w:eastAsia="en-GB"/>
        </w:rPr>
        <w:t>lower-than-average</w:t>
      </w:r>
      <w:r w:rsidRPr="009E372C">
        <w:rPr>
          <w:lang w:eastAsia="en-GB"/>
        </w:rPr>
        <w:t xml:space="preserve"> proportion were in higher managerial, administrative and professional occupations (10% vs 13%</w:t>
      </w:r>
      <w:r w:rsidRPr="009E372C">
        <w:rPr>
          <w:rFonts w:ascii="Open Sans" w:hAnsi="Open Sans" w:cs="Open Sans"/>
          <w:color w:val="000000"/>
          <w:shd w:val="clear" w:color="auto" w:fill="F5F5F6"/>
        </w:rPr>
        <w:t>)</w:t>
      </w:r>
      <w:r w:rsidRPr="009E372C">
        <w:rPr>
          <w:lang w:eastAsia="en-GB"/>
        </w:rPr>
        <w:t xml:space="preserve">. Trust 3 </w:t>
      </w:r>
      <w:r w:rsidR="00684ACB" w:rsidRPr="009E372C">
        <w:rPr>
          <w:lang w:eastAsia="en-GB"/>
        </w:rPr>
        <w:t>was in</w:t>
      </w:r>
      <w:r w:rsidRPr="009E372C">
        <w:rPr>
          <w:lang w:eastAsia="en-GB"/>
        </w:rPr>
        <w:t xml:space="preserve"> a small town in a primarily affluent rural area. There was a lower-than-average proportion of people born outside the UK (11%</w:t>
      </w:r>
      <w:r w:rsidR="0063352E" w:rsidRPr="009E372C">
        <w:rPr>
          <w:lang w:eastAsia="en-GB"/>
        </w:rPr>
        <w:t xml:space="preserve"> vs 17%</w:t>
      </w:r>
      <w:r w:rsidRPr="009E372C">
        <w:rPr>
          <w:lang w:eastAsia="en-GB"/>
        </w:rPr>
        <w:t xml:space="preserve">) and the largest non-white ethnic group (Asian) was only 3% of the population. In contrast with the previous two </w:t>
      </w:r>
      <w:r w:rsidR="0067436F" w:rsidRPr="009E372C">
        <w:rPr>
          <w:lang w:eastAsia="en-GB"/>
        </w:rPr>
        <w:t>Trust</w:t>
      </w:r>
      <w:r w:rsidRPr="009E372C">
        <w:rPr>
          <w:lang w:eastAsia="en-GB"/>
        </w:rPr>
        <w:t>s the age profile included higher proportions of older people, a lower-than-average proportion were economically inactive (37.5%</w:t>
      </w:r>
      <w:r w:rsidR="0063352E" w:rsidRPr="009E372C">
        <w:rPr>
          <w:lang w:eastAsia="en-GB"/>
        </w:rPr>
        <w:t xml:space="preserve"> vs 39%</w:t>
      </w:r>
      <w:r w:rsidR="00096E4D" w:rsidRPr="009E372C">
        <w:rPr>
          <w:lang w:eastAsia="en-GB"/>
        </w:rPr>
        <w:t>),</w:t>
      </w:r>
      <w:r w:rsidRPr="009E372C">
        <w:rPr>
          <w:lang w:eastAsia="en-GB"/>
        </w:rPr>
        <w:t xml:space="preserve"> and a higher-than-average proportion were in higher managerial, administrative and professional occupations (15% vs 13%). Trust 4 was in greater London, with the local area having an ethnically diverse population with a high proportion born outside the UK (45%</w:t>
      </w:r>
      <w:r w:rsidR="0063352E" w:rsidRPr="009E372C">
        <w:rPr>
          <w:lang w:eastAsia="en-GB"/>
        </w:rPr>
        <w:t xml:space="preserve"> vs 17%</w:t>
      </w:r>
      <w:r w:rsidRPr="009E372C">
        <w:rPr>
          <w:lang w:eastAsia="en-GB"/>
        </w:rPr>
        <w:t>) and 18% identifying as of an Asian ethic background. A lower-than-average proportion were economically inactive (37%</w:t>
      </w:r>
      <w:r w:rsidR="0063352E" w:rsidRPr="009E372C">
        <w:rPr>
          <w:lang w:eastAsia="en-GB"/>
        </w:rPr>
        <w:t xml:space="preserve"> vs 39%)</w:t>
      </w:r>
      <w:r w:rsidRPr="009E372C">
        <w:rPr>
          <w:lang w:eastAsia="en-GB"/>
        </w:rPr>
        <w:t xml:space="preserve"> and a much higher than average proportion were in higher managerial, administrative and professional occupations (24%</w:t>
      </w:r>
      <w:r w:rsidR="0063352E" w:rsidRPr="009E372C">
        <w:rPr>
          <w:lang w:eastAsia="en-GB"/>
        </w:rPr>
        <w:t xml:space="preserve"> vs 13%)</w:t>
      </w:r>
      <w:r w:rsidRPr="009E372C">
        <w:rPr>
          <w:lang w:eastAsia="en-GB"/>
        </w:rPr>
        <w:t xml:space="preserve"> although the area also included a higher-than-average proportion of those who had never worked or were long</w:t>
      </w:r>
      <w:r w:rsidR="0063352E" w:rsidRPr="009E372C">
        <w:rPr>
          <w:lang w:eastAsia="en-GB"/>
        </w:rPr>
        <w:t>-</w:t>
      </w:r>
      <w:r w:rsidRPr="009E372C">
        <w:rPr>
          <w:lang w:eastAsia="en-GB"/>
        </w:rPr>
        <w:t>term unemployed (10% vs 8.5%).</w:t>
      </w:r>
    </w:p>
    <w:p w14:paraId="4BACE41E" w14:textId="166E3FAC" w:rsidR="00C35E2B" w:rsidRPr="009E372C" w:rsidRDefault="00C35E2B" w:rsidP="00A51047">
      <w:pPr>
        <w:pStyle w:val="Caption"/>
      </w:pPr>
      <w:bookmarkStart w:id="80" w:name="_Ref143508605"/>
      <w:bookmarkStart w:id="81" w:name="_Toc183706700"/>
      <w:r w:rsidRPr="009E372C">
        <w:t xml:space="preserve">Table </w:t>
      </w:r>
      <w:r w:rsidR="000141B9">
        <w:fldChar w:fldCharType="begin"/>
      </w:r>
      <w:r w:rsidR="000141B9">
        <w:instrText xml:space="preserve"> SEQ Table \* ARABIC </w:instrText>
      </w:r>
      <w:r w:rsidR="000141B9">
        <w:fldChar w:fldCharType="separate"/>
      </w:r>
      <w:r w:rsidR="00F33A7D">
        <w:rPr>
          <w:noProof/>
        </w:rPr>
        <w:t>3</w:t>
      </w:r>
      <w:r w:rsidR="000141B9">
        <w:rPr>
          <w:noProof/>
        </w:rPr>
        <w:fldChar w:fldCharType="end"/>
      </w:r>
      <w:bookmarkEnd w:id="80"/>
      <w:r w:rsidRPr="009E372C">
        <w:t xml:space="preserve"> Contextual data for participating Trusts (2019)</w:t>
      </w:r>
      <w:bookmarkEnd w:id="81"/>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23"/>
        <w:gridCol w:w="762"/>
        <w:gridCol w:w="636"/>
        <w:gridCol w:w="1004"/>
        <w:gridCol w:w="955"/>
        <w:gridCol w:w="768"/>
        <w:gridCol w:w="552"/>
        <w:gridCol w:w="433"/>
        <w:gridCol w:w="785"/>
        <w:gridCol w:w="657"/>
        <w:gridCol w:w="976"/>
        <w:gridCol w:w="965"/>
      </w:tblGrid>
      <w:tr w:rsidR="00C35E2B" w:rsidRPr="009E372C" w14:paraId="1E7A6D76" w14:textId="77777777">
        <w:trPr>
          <w:trHeight w:val="779"/>
          <w:tblHeader/>
        </w:trPr>
        <w:tc>
          <w:tcPr>
            <w:tcW w:w="290" w:type="pct"/>
            <w:shd w:val="clear" w:color="auto" w:fill="FFFFFF" w:themeFill="background1"/>
            <w:vAlign w:val="center"/>
          </w:tcPr>
          <w:p w14:paraId="42B827DE" w14:textId="77777777" w:rsidR="00C35E2B" w:rsidRPr="009E372C" w:rsidRDefault="00C35E2B" w:rsidP="00A51047">
            <w:pPr>
              <w:keepNext/>
              <w:keepLines/>
              <w:spacing w:before="0" w:after="0"/>
              <w:jc w:val="center"/>
              <w:rPr>
                <w:rFonts w:eastAsia="Calibri" w:cstheme="minorHAnsi"/>
                <w:color w:val="000000"/>
                <w:sz w:val="15"/>
                <w:szCs w:val="15"/>
                <w:shd w:val="clear" w:color="auto" w:fill="FFFFFF"/>
                <w:lang w:eastAsia="en-GB"/>
              </w:rPr>
            </w:pPr>
          </w:p>
        </w:tc>
        <w:tc>
          <w:tcPr>
            <w:tcW w:w="423" w:type="pct"/>
            <w:shd w:val="clear" w:color="auto" w:fill="FFFFFF" w:themeFill="background1"/>
            <w:tcMar>
              <w:top w:w="0" w:type="dxa"/>
              <w:left w:w="108" w:type="dxa"/>
              <w:bottom w:w="0" w:type="dxa"/>
              <w:right w:w="108" w:type="dxa"/>
            </w:tcMar>
            <w:vAlign w:val="center"/>
            <w:hideMark/>
          </w:tcPr>
          <w:p w14:paraId="2DDE48BD"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Teaching</w:t>
            </w:r>
          </w:p>
        </w:tc>
        <w:tc>
          <w:tcPr>
            <w:tcW w:w="353" w:type="pct"/>
            <w:shd w:val="clear" w:color="auto" w:fill="FFFFFF" w:themeFill="background1"/>
            <w:tcMar>
              <w:top w:w="0" w:type="dxa"/>
              <w:left w:w="108" w:type="dxa"/>
              <w:bottom w:w="0" w:type="dxa"/>
              <w:right w:w="108" w:type="dxa"/>
            </w:tcMar>
            <w:vAlign w:val="center"/>
            <w:hideMark/>
          </w:tcPr>
          <w:p w14:paraId="43995360"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Region</w:t>
            </w:r>
          </w:p>
        </w:tc>
        <w:tc>
          <w:tcPr>
            <w:tcW w:w="557" w:type="pct"/>
            <w:shd w:val="clear" w:color="auto" w:fill="FFFFFF" w:themeFill="background1"/>
            <w:tcMar>
              <w:top w:w="0" w:type="dxa"/>
              <w:left w:w="108" w:type="dxa"/>
              <w:bottom w:w="0" w:type="dxa"/>
              <w:right w:w="108" w:type="dxa"/>
            </w:tcMar>
            <w:vAlign w:val="center"/>
            <w:hideMark/>
          </w:tcPr>
          <w:p w14:paraId="6C20661C" w14:textId="77777777" w:rsidR="00C35E2B" w:rsidRPr="009E372C" w:rsidRDefault="00C35E2B" w:rsidP="00A51047">
            <w:pPr>
              <w:keepNext/>
              <w:keepLines/>
              <w:spacing w:before="0" w:after="0"/>
              <w:jc w:val="center"/>
              <w:rPr>
                <w:rFonts w:eastAsia="Calibri" w:cstheme="minorHAnsi"/>
                <w:sz w:val="15"/>
                <w:szCs w:val="15"/>
                <w:shd w:val="clear" w:color="auto" w:fill="FFFFFF"/>
                <w:vertAlign w:val="superscript"/>
                <w:lang w:eastAsia="en-GB"/>
              </w:rPr>
            </w:pPr>
            <w:r w:rsidRPr="009E372C">
              <w:rPr>
                <w:rFonts w:eastAsia="Calibri" w:cstheme="minorHAnsi"/>
                <w:sz w:val="15"/>
                <w:szCs w:val="15"/>
                <w:shd w:val="clear" w:color="auto" w:fill="FFFFFF"/>
                <w:lang w:eastAsia="en-GB"/>
              </w:rPr>
              <w:t>Beds (occupancy)</w:t>
            </w:r>
            <w:r w:rsidRPr="009E372C">
              <w:rPr>
                <w:rFonts w:eastAsia="Calibri" w:cstheme="minorHAnsi"/>
                <w:sz w:val="15"/>
                <w:szCs w:val="15"/>
                <w:shd w:val="clear" w:color="auto" w:fill="FFFFFF"/>
                <w:vertAlign w:val="superscript"/>
                <w:lang w:eastAsia="en-GB"/>
              </w:rPr>
              <w:t>1</w:t>
            </w:r>
          </w:p>
        </w:tc>
        <w:tc>
          <w:tcPr>
            <w:tcW w:w="530" w:type="pct"/>
            <w:shd w:val="clear" w:color="auto" w:fill="FFFFFF" w:themeFill="background1"/>
            <w:tcMar>
              <w:top w:w="0" w:type="dxa"/>
              <w:left w:w="108" w:type="dxa"/>
              <w:bottom w:w="0" w:type="dxa"/>
              <w:right w:w="108" w:type="dxa"/>
            </w:tcMar>
            <w:vAlign w:val="center"/>
            <w:hideMark/>
          </w:tcPr>
          <w:p w14:paraId="31FA3104"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Admissions</w:t>
            </w:r>
            <w:r w:rsidRPr="009E372C">
              <w:rPr>
                <w:rFonts w:eastAsia="Calibri" w:cstheme="minorHAnsi"/>
                <w:sz w:val="15"/>
                <w:szCs w:val="15"/>
                <w:shd w:val="clear" w:color="auto" w:fill="FFFFFF"/>
                <w:vertAlign w:val="superscript"/>
                <w:lang w:eastAsia="en-GB"/>
              </w:rPr>
              <w:t>2</w:t>
            </w:r>
            <w:r w:rsidRPr="009E372C">
              <w:rPr>
                <w:rFonts w:eastAsia="Calibri" w:cstheme="minorHAnsi"/>
                <w:sz w:val="15"/>
                <w:szCs w:val="15"/>
                <w:shd w:val="clear" w:color="auto" w:fill="FFFFFF"/>
                <w:lang w:eastAsia="en-GB"/>
              </w:rPr>
              <w:t xml:space="preserve"> </w:t>
            </w:r>
          </w:p>
        </w:tc>
        <w:tc>
          <w:tcPr>
            <w:tcW w:w="426" w:type="pct"/>
            <w:shd w:val="clear" w:color="auto" w:fill="FFFFFF" w:themeFill="background1"/>
            <w:tcMar>
              <w:top w:w="0" w:type="dxa"/>
              <w:left w:w="108" w:type="dxa"/>
              <w:bottom w:w="0" w:type="dxa"/>
              <w:right w:w="108" w:type="dxa"/>
            </w:tcMar>
            <w:vAlign w:val="center"/>
            <w:hideMark/>
          </w:tcPr>
          <w:p w14:paraId="66372F35"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RN / occupied bed</w:t>
            </w:r>
            <w:r w:rsidRPr="009E372C">
              <w:rPr>
                <w:rFonts w:eastAsia="Calibri" w:cstheme="minorHAnsi"/>
                <w:sz w:val="15"/>
                <w:szCs w:val="15"/>
                <w:shd w:val="clear" w:color="auto" w:fill="FFFFFF"/>
                <w:vertAlign w:val="superscript"/>
                <w:lang w:eastAsia="en-GB"/>
              </w:rPr>
              <w:t>3</w:t>
            </w:r>
          </w:p>
        </w:tc>
        <w:tc>
          <w:tcPr>
            <w:tcW w:w="306" w:type="pct"/>
            <w:shd w:val="clear" w:color="auto" w:fill="FFFFFF" w:themeFill="background1"/>
            <w:vAlign w:val="center"/>
          </w:tcPr>
          <w:p w14:paraId="6E1AEC67"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Medics per occupied bed</w:t>
            </w:r>
          </w:p>
        </w:tc>
        <w:tc>
          <w:tcPr>
            <w:tcW w:w="241" w:type="pct"/>
            <w:shd w:val="clear" w:color="auto" w:fill="FFFFFF" w:themeFill="background1"/>
            <w:vAlign w:val="center"/>
          </w:tcPr>
          <w:p w14:paraId="19EC17B1"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AHP</w:t>
            </w:r>
          </w:p>
        </w:tc>
        <w:tc>
          <w:tcPr>
            <w:tcW w:w="435" w:type="pct"/>
            <w:shd w:val="clear" w:color="auto" w:fill="FFFFFF" w:themeFill="background1"/>
            <w:tcMar>
              <w:top w:w="0" w:type="dxa"/>
              <w:left w:w="108" w:type="dxa"/>
              <w:bottom w:w="0" w:type="dxa"/>
              <w:right w:w="108" w:type="dxa"/>
            </w:tcMar>
            <w:vAlign w:val="center"/>
            <w:hideMark/>
          </w:tcPr>
          <w:p w14:paraId="1155A6EA"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Mortality rate</w:t>
            </w:r>
          </w:p>
        </w:tc>
        <w:tc>
          <w:tcPr>
            <w:tcW w:w="365" w:type="pct"/>
            <w:shd w:val="clear" w:color="auto" w:fill="FFFFFF" w:themeFill="background1"/>
            <w:tcMar>
              <w:top w:w="0" w:type="dxa"/>
              <w:left w:w="108" w:type="dxa"/>
              <w:bottom w:w="0" w:type="dxa"/>
              <w:right w:w="108" w:type="dxa"/>
            </w:tcMar>
            <w:vAlign w:val="center"/>
            <w:hideMark/>
          </w:tcPr>
          <w:p w14:paraId="1DF108AC"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SHMI</w:t>
            </w:r>
          </w:p>
        </w:tc>
        <w:tc>
          <w:tcPr>
            <w:tcW w:w="542" w:type="pct"/>
            <w:shd w:val="clear" w:color="auto" w:fill="FFFFFF" w:themeFill="background1"/>
            <w:tcMar>
              <w:top w:w="0" w:type="dxa"/>
              <w:left w:w="108" w:type="dxa"/>
              <w:bottom w:w="0" w:type="dxa"/>
              <w:right w:w="108" w:type="dxa"/>
            </w:tcMar>
            <w:vAlign w:val="center"/>
            <w:hideMark/>
          </w:tcPr>
          <w:p w14:paraId="42E661A9"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Staff satisfaction</w:t>
            </w:r>
            <w:r w:rsidRPr="009E372C">
              <w:rPr>
                <w:rFonts w:eastAsia="Calibri" w:cstheme="minorHAnsi"/>
                <w:sz w:val="15"/>
                <w:szCs w:val="15"/>
                <w:shd w:val="clear" w:color="auto" w:fill="FFFFFF"/>
                <w:vertAlign w:val="superscript"/>
                <w:lang w:eastAsia="en-GB"/>
              </w:rPr>
              <w:t>4</w:t>
            </w:r>
          </w:p>
        </w:tc>
        <w:tc>
          <w:tcPr>
            <w:tcW w:w="532" w:type="pct"/>
            <w:shd w:val="clear" w:color="auto" w:fill="FFFFFF" w:themeFill="background1"/>
            <w:tcMar>
              <w:top w:w="0" w:type="dxa"/>
              <w:left w:w="108" w:type="dxa"/>
              <w:bottom w:w="0" w:type="dxa"/>
              <w:right w:w="108" w:type="dxa"/>
            </w:tcMar>
            <w:vAlign w:val="center"/>
            <w:hideMark/>
          </w:tcPr>
          <w:p w14:paraId="1B3D6C8F"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Patient satisfaction</w:t>
            </w:r>
            <w:r w:rsidRPr="009E372C">
              <w:rPr>
                <w:rFonts w:eastAsia="Calibri" w:cstheme="minorHAnsi"/>
                <w:sz w:val="15"/>
                <w:szCs w:val="15"/>
                <w:shd w:val="clear" w:color="auto" w:fill="FFFFFF"/>
                <w:vertAlign w:val="superscript"/>
                <w:lang w:eastAsia="en-GB"/>
              </w:rPr>
              <w:t>5</w:t>
            </w:r>
          </w:p>
        </w:tc>
      </w:tr>
      <w:tr w:rsidR="00C35E2B" w:rsidRPr="009E372C" w14:paraId="6E091B84" w14:textId="77777777">
        <w:tc>
          <w:tcPr>
            <w:tcW w:w="290" w:type="pct"/>
            <w:shd w:val="clear" w:color="auto" w:fill="FFFFFF" w:themeFill="background1"/>
            <w:vAlign w:val="center"/>
            <w:hideMark/>
          </w:tcPr>
          <w:p w14:paraId="59C61498"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Trust 1</w:t>
            </w:r>
          </w:p>
        </w:tc>
        <w:tc>
          <w:tcPr>
            <w:tcW w:w="423" w:type="pct"/>
            <w:shd w:val="clear" w:color="auto" w:fill="FFFFFF" w:themeFill="background1"/>
            <w:tcMar>
              <w:top w:w="0" w:type="dxa"/>
              <w:left w:w="108" w:type="dxa"/>
              <w:bottom w:w="0" w:type="dxa"/>
              <w:right w:w="108" w:type="dxa"/>
            </w:tcMar>
            <w:vAlign w:val="center"/>
            <w:hideMark/>
          </w:tcPr>
          <w:p w14:paraId="1F10E50F"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Y</w:t>
            </w:r>
          </w:p>
        </w:tc>
        <w:tc>
          <w:tcPr>
            <w:tcW w:w="353" w:type="pct"/>
            <w:shd w:val="clear" w:color="auto" w:fill="FFFFFF" w:themeFill="background1"/>
            <w:tcMar>
              <w:top w:w="0" w:type="dxa"/>
              <w:left w:w="108" w:type="dxa"/>
              <w:bottom w:w="0" w:type="dxa"/>
              <w:right w:w="108" w:type="dxa"/>
            </w:tcMar>
            <w:vAlign w:val="center"/>
            <w:hideMark/>
          </w:tcPr>
          <w:p w14:paraId="6630421E"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Mid</w:t>
            </w:r>
          </w:p>
        </w:tc>
        <w:tc>
          <w:tcPr>
            <w:tcW w:w="557" w:type="pct"/>
            <w:shd w:val="clear" w:color="auto" w:fill="FFFFFF" w:themeFill="background1"/>
            <w:tcMar>
              <w:top w:w="0" w:type="dxa"/>
              <w:left w:w="108" w:type="dxa"/>
              <w:bottom w:w="0" w:type="dxa"/>
              <w:right w:w="108" w:type="dxa"/>
            </w:tcMar>
            <w:vAlign w:val="center"/>
            <w:hideMark/>
          </w:tcPr>
          <w:p w14:paraId="646578A6"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1746 (87%)</w:t>
            </w:r>
          </w:p>
        </w:tc>
        <w:tc>
          <w:tcPr>
            <w:tcW w:w="530" w:type="pct"/>
            <w:shd w:val="clear" w:color="auto" w:fill="FFFFFF" w:themeFill="background1"/>
            <w:tcMar>
              <w:top w:w="0" w:type="dxa"/>
              <w:left w:w="108" w:type="dxa"/>
              <w:bottom w:w="0" w:type="dxa"/>
              <w:right w:w="108" w:type="dxa"/>
            </w:tcMar>
            <w:vAlign w:val="center"/>
            <w:hideMark/>
          </w:tcPr>
          <w:p w14:paraId="23D26CE5"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139775</w:t>
            </w:r>
          </w:p>
        </w:tc>
        <w:tc>
          <w:tcPr>
            <w:tcW w:w="426" w:type="pct"/>
            <w:shd w:val="clear" w:color="auto" w:fill="FFFFFF" w:themeFill="background1"/>
            <w:tcMar>
              <w:top w:w="0" w:type="dxa"/>
              <w:left w:w="108" w:type="dxa"/>
              <w:bottom w:w="0" w:type="dxa"/>
              <w:right w:w="108" w:type="dxa"/>
            </w:tcMar>
            <w:vAlign w:val="center"/>
            <w:hideMark/>
          </w:tcPr>
          <w:p w14:paraId="5AA858F1"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2.02</w:t>
            </w:r>
          </w:p>
        </w:tc>
        <w:tc>
          <w:tcPr>
            <w:tcW w:w="306" w:type="pct"/>
            <w:shd w:val="clear" w:color="auto" w:fill="FFFFFF" w:themeFill="background1"/>
            <w:vAlign w:val="center"/>
          </w:tcPr>
          <w:p w14:paraId="076907E5"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1.11</w:t>
            </w:r>
          </w:p>
        </w:tc>
        <w:tc>
          <w:tcPr>
            <w:tcW w:w="241" w:type="pct"/>
            <w:shd w:val="clear" w:color="auto" w:fill="FFFFFF" w:themeFill="background1"/>
            <w:vAlign w:val="center"/>
          </w:tcPr>
          <w:p w14:paraId="636096B5"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0.44</w:t>
            </w:r>
          </w:p>
        </w:tc>
        <w:tc>
          <w:tcPr>
            <w:tcW w:w="435" w:type="pct"/>
            <w:shd w:val="clear" w:color="auto" w:fill="FFFFFF" w:themeFill="background1"/>
            <w:tcMar>
              <w:top w:w="0" w:type="dxa"/>
              <w:left w:w="108" w:type="dxa"/>
              <w:bottom w:w="0" w:type="dxa"/>
              <w:right w:w="108" w:type="dxa"/>
            </w:tcMar>
            <w:vAlign w:val="center"/>
            <w:hideMark/>
          </w:tcPr>
          <w:p w14:paraId="0B8298A4"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3.2%</w:t>
            </w:r>
          </w:p>
        </w:tc>
        <w:tc>
          <w:tcPr>
            <w:tcW w:w="365" w:type="pct"/>
            <w:shd w:val="clear" w:color="auto" w:fill="FFFFFF" w:themeFill="background1"/>
            <w:tcMar>
              <w:top w:w="0" w:type="dxa"/>
              <w:left w:w="108" w:type="dxa"/>
              <w:bottom w:w="0" w:type="dxa"/>
              <w:right w:w="108" w:type="dxa"/>
            </w:tcMar>
            <w:vAlign w:val="center"/>
            <w:hideMark/>
          </w:tcPr>
          <w:p w14:paraId="2C267ADC"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103%</w:t>
            </w:r>
          </w:p>
        </w:tc>
        <w:tc>
          <w:tcPr>
            <w:tcW w:w="542" w:type="pct"/>
            <w:shd w:val="clear" w:color="auto" w:fill="FFFFFF" w:themeFill="background1"/>
            <w:tcMar>
              <w:top w:w="0" w:type="dxa"/>
              <w:left w:w="108" w:type="dxa"/>
              <w:bottom w:w="0" w:type="dxa"/>
              <w:right w:w="108" w:type="dxa"/>
            </w:tcMar>
            <w:vAlign w:val="center"/>
            <w:hideMark/>
          </w:tcPr>
          <w:p w14:paraId="5B441500"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56%</w:t>
            </w:r>
          </w:p>
        </w:tc>
        <w:tc>
          <w:tcPr>
            <w:tcW w:w="532" w:type="pct"/>
            <w:shd w:val="clear" w:color="auto" w:fill="FFFFFF" w:themeFill="background1"/>
            <w:tcMar>
              <w:top w:w="0" w:type="dxa"/>
              <w:left w:w="108" w:type="dxa"/>
              <w:bottom w:w="0" w:type="dxa"/>
              <w:right w:w="108" w:type="dxa"/>
            </w:tcMar>
            <w:vAlign w:val="center"/>
            <w:hideMark/>
          </w:tcPr>
          <w:p w14:paraId="5DE67AFD"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7.91</w:t>
            </w:r>
          </w:p>
        </w:tc>
      </w:tr>
      <w:tr w:rsidR="00C35E2B" w:rsidRPr="009E372C" w14:paraId="1397D7F1" w14:textId="77777777">
        <w:tc>
          <w:tcPr>
            <w:tcW w:w="290" w:type="pct"/>
            <w:shd w:val="clear" w:color="auto" w:fill="FFFFFF" w:themeFill="background1"/>
            <w:vAlign w:val="center"/>
            <w:hideMark/>
          </w:tcPr>
          <w:p w14:paraId="6E718E76"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Trust 2</w:t>
            </w:r>
          </w:p>
        </w:tc>
        <w:tc>
          <w:tcPr>
            <w:tcW w:w="423" w:type="pct"/>
            <w:shd w:val="clear" w:color="auto" w:fill="FFFFFF" w:themeFill="background1"/>
            <w:tcMar>
              <w:top w:w="0" w:type="dxa"/>
              <w:left w:w="108" w:type="dxa"/>
              <w:bottom w:w="0" w:type="dxa"/>
              <w:right w:w="108" w:type="dxa"/>
            </w:tcMar>
            <w:vAlign w:val="center"/>
            <w:hideMark/>
          </w:tcPr>
          <w:p w14:paraId="15733A48"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N</w:t>
            </w:r>
          </w:p>
        </w:tc>
        <w:tc>
          <w:tcPr>
            <w:tcW w:w="353" w:type="pct"/>
            <w:shd w:val="clear" w:color="auto" w:fill="FFFFFF" w:themeFill="background1"/>
            <w:tcMar>
              <w:top w:w="0" w:type="dxa"/>
              <w:left w:w="108" w:type="dxa"/>
              <w:bottom w:w="0" w:type="dxa"/>
              <w:right w:w="108" w:type="dxa"/>
            </w:tcMar>
            <w:vAlign w:val="center"/>
            <w:hideMark/>
          </w:tcPr>
          <w:p w14:paraId="008FA7EA"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SE</w:t>
            </w:r>
          </w:p>
        </w:tc>
        <w:tc>
          <w:tcPr>
            <w:tcW w:w="557" w:type="pct"/>
            <w:shd w:val="clear" w:color="auto" w:fill="FFFFFF" w:themeFill="background1"/>
            <w:tcMar>
              <w:top w:w="0" w:type="dxa"/>
              <w:left w:w="108" w:type="dxa"/>
              <w:bottom w:w="0" w:type="dxa"/>
              <w:right w:w="108" w:type="dxa"/>
            </w:tcMar>
            <w:vAlign w:val="center"/>
            <w:hideMark/>
          </w:tcPr>
          <w:p w14:paraId="222961A0"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1056(96%)</w:t>
            </w:r>
          </w:p>
        </w:tc>
        <w:tc>
          <w:tcPr>
            <w:tcW w:w="530" w:type="pct"/>
            <w:shd w:val="clear" w:color="auto" w:fill="FFFFFF" w:themeFill="background1"/>
            <w:tcMar>
              <w:top w:w="0" w:type="dxa"/>
              <w:left w:w="108" w:type="dxa"/>
              <w:bottom w:w="0" w:type="dxa"/>
              <w:right w:w="108" w:type="dxa"/>
            </w:tcMar>
            <w:vAlign w:val="center"/>
            <w:hideMark/>
          </w:tcPr>
          <w:p w14:paraId="2892F1A6"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83595</w:t>
            </w:r>
          </w:p>
        </w:tc>
        <w:tc>
          <w:tcPr>
            <w:tcW w:w="426" w:type="pct"/>
            <w:shd w:val="clear" w:color="auto" w:fill="FFFFFF" w:themeFill="background1"/>
            <w:tcMar>
              <w:top w:w="0" w:type="dxa"/>
              <w:left w:w="108" w:type="dxa"/>
              <w:bottom w:w="0" w:type="dxa"/>
              <w:right w:w="108" w:type="dxa"/>
            </w:tcMar>
            <w:vAlign w:val="center"/>
            <w:hideMark/>
          </w:tcPr>
          <w:p w14:paraId="284D26F7"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1.67</w:t>
            </w:r>
          </w:p>
        </w:tc>
        <w:tc>
          <w:tcPr>
            <w:tcW w:w="306" w:type="pct"/>
            <w:shd w:val="clear" w:color="auto" w:fill="FFFFFF" w:themeFill="background1"/>
            <w:vAlign w:val="center"/>
          </w:tcPr>
          <w:p w14:paraId="32DC8FA9"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0.88</w:t>
            </w:r>
          </w:p>
        </w:tc>
        <w:tc>
          <w:tcPr>
            <w:tcW w:w="241" w:type="pct"/>
            <w:shd w:val="clear" w:color="auto" w:fill="FFFFFF" w:themeFill="background1"/>
            <w:vAlign w:val="center"/>
          </w:tcPr>
          <w:p w14:paraId="528011E2"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0.31</w:t>
            </w:r>
          </w:p>
        </w:tc>
        <w:tc>
          <w:tcPr>
            <w:tcW w:w="435" w:type="pct"/>
            <w:shd w:val="clear" w:color="auto" w:fill="FFFFFF" w:themeFill="background1"/>
            <w:tcMar>
              <w:top w:w="0" w:type="dxa"/>
              <w:left w:w="108" w:type="dxa"/>
              <w:bottom w:w="0" w:type="dxa"/>
              <w:right w:w="108" w:type="dxa"/>
            </w:tcMar>
            <w:vAlign w:val="center"/>
            <w:hideMark/>
          </w:tcPr>
          <w:p w14:paraId="163AF83D"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3.8%</w:t>
            </w:r>
          </w:p>
        </w:tc>
        <w:tc>
          <w:tcPr>
            <w:tcW w:w="365" w:type="pct"/>
            <w:shd w:val="clear" w:color="auto" w:fill="FFFFFF" w:themeFill="background1"/>
            <w:tcMar>
              <w:top w:w="0" w:type="dxa"/>
              <w:left w:w="108" w:type="dxa"/>
              <w:bottom w:w="0" w:type="dxa"/>
              <w:right w:w="108" w:type="dxa"/>
            </w:tcMar>
            <w:vAlign w:val="center"/>
            <w:hideMark/>
          </w:tcPr>
          <w:p w14:paraId="6F51F1F5"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105%</w:t>
            </w:r>
          </w:p>
        </w:tc>
        <w:tc>
          <w:tcPr>
            <w:tcW w:w="542" w:type="pct"/>
            <w:shd w:val="clear" w:color="auto" w:fill="FFFFFF" w:themeFill="background1"/>
            <w:tcMar>
              <w:top w:w="0" w:type="dxa"/>
              <w:left w:w="108" w:type="dxa"/>
              <w:bottom w:w="0" w:type="dxa"/>
              <w:right w:w="108" w:type="dxa"/>
            </w:tcMar>
            <w:vAlign w:val="center"/>
            <w:hideMark/>
          </w:tcPr>
          <w:p w14:paraId="35BC2DE1"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64%</w:t>
            </w:r>
          </w:p>
        </w:tc>
        <w:tc>
          <w:tcPr>
            <w:tcW w:w="532" w:type="pct"/>
            <w:shd w:val="clear" w:color="auto" w:fill="FFFFFF" w:themeFill="background1"/>
            <w:tcMar>
              <w:top w:w="0" w:type="dxa"/>
              <w:left w:w="108" w:type="dxa"/>
              <w:bottom w:w="0" w:type="dxa"/>
              <w:right w:w="108" w:type="dxa"/>
            </w:tcMar>
            <w:vAlign w:val="center"/>
            <w:hideMark/>
          </w:tcPr>
          <w:p w14:paraId="0F38DD8B"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8.01</w:t>
            </w:r>
          </w:p>
        </w:tc>
      </w:tr>
      <w:tr w:rsidR="00C35E2B" w:rsidRPr="009E372C" w14:paraId="7719F115" w14:textId="77777777">
        <w:tc>
          <w:tcPr>
            <w:tcW w:w="290" w:type="pct"/>
            <w:shd w:val="clear" w:color="auto" w:fill="FFFFFF" w:themeFill="background1"/>
            <w:vAlign w:val="center"/>
            <w:hideMark/>
          </w:tcPr>
          <w:p w14:paraId="4344061A"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Trust 3</w:t>
            </w:r>
          </w:p>
        </w:tc>
        <w:tc>
          <w:tcPr>
            <w:tcW w:w="423" w:type="pct"/>
            <w:shd w:val="clear" w:color="auto" w:fill="FFFFFF" w:themeFill="background1"/>
            <w:tcMar>
              <w:top w:w="0" w:type="dxa"/>
              <w:left w:w="108" w:type="dxa"/>
              <w:bottom w:w="0" w:type="dxa"/>
              <w:right w:w="108" w:type="dxa"/>
            </w:tcMar>
            <w:vAlign w:val="center"/>
            <w:hideMark/>
          </w:tcPr>
          <w:p w14:paraId="23AAED36"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N</w:t>
            </w:r>
          </w:p>
        </w:tc>
        <w:tc>
          <w:tcPr>
            <w:tcW w:w="353" w:type="pct"/>
            <w:shd w:val="clear" w:color="auto" w:fill="FFFFFF" w:themeFill="background1"/>
            <w:tcMar>
              <w:top w:w="0" w:type="dxa"/>
              <w:left w:w="108" w:type="dxa"/>
              <w:bottom w:w="0" w:type="dxa"/>
              <w:right w:w="108" w:type="dxa"/>
            </w:tcMar>
            <w:vAlign w:val="center"/>
            <w:hideMark/>
          </w:tcPr>
          <w:p w14:paraId="6F5AFB51"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SW</w:t>
            </w:r>
          </w:p>
        </w:tc>
        <w:tc>
          <w:tcPr>
            <w:tcW w:w="557" w:type="pct"/>
            <w:shd w:val="clear" w:color="auto" w:fill="FFFFFF" w:themeFill="background1"/>
            <w:tcMar>
              <w:top w:w="0" w:type="dxa"/>
              <w:left w:w="108" w:type="dxa"/>
              <w:bottom w:w="0" w:type="dxa"/>
              <w:right w:w="108" w:type="dxa"/>
            </w:tcMar>
            <w:vAlign w:val="center"/>
            <w:hideMark/>
          </w:tcPr>
          <w:p w14:paraId="1068564E"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523 (94%)</w:t>
            </w:r>
          </w:p>
        </w:tc>
        <w:tc>
          <w:tcPr>
            <w:tcW w:w="530" w:type="pct"/>
            <w:shd w:val="clear" w:color="auto" w:fill="FFFFFF" w:themeFill="background1"/>
            <w:tcMar>
              <w:top w:w="0" w:type="dxa"/>
              <w:left w:w="108" w:type="dxa"/>
              <w:bottom w:w="0" w:type="dxa"/>
              <w:right w:w="108" w:type="dxa"/>
            </w:tcMar>
            <w:vAlign w:val="center"/>
            <w:hideMark/>
          </w:tcPr>
          <w:p w14:paraId="0DC395D4"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38355</w:t>
            </w:r>
          </w:p>
        </w:tc>
        <w:tc>
          <w:tcPr>
            <w:tcW w:w="426" w:type="pct"/>
            <w:shd w:val="clear" w:color="auto" w:fill="FFFFFF" w:themeFill="background1"/>
            <w:tcMar>
              <w:top w:w="0" w:type="dxa"/>
              <w:left w:w="108" w:type="dxa"/>
              <w:bottom w:w="0" w:type="dxa"/>
              <w:right w:w="108" w:type="dxa"/>
            </w:tcMar>
            <w:vAlign w:val="center"/>
            <w:hideMark/>
          </w:tcPr>
          <w:p w14:paraId="23578EEE"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 xml:space="preserve">1.38 </w:t>
            </w:r>
          </w:p>
        </w:tc>
        <w:tc>
          <w:tcPr>
            <w:tcW w:w="306" w:type="pct"/>
            <w:shd w:val="clear" w:color="auto" w:fill="FFFFFF" w:themeFill="background1"/>
            <w:vAlign w:val="center"/>
          </w:tcPr>
          <w:p w14:paraId="7112FAAD"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0.72</w:t>
            </w:r>
          </w:p>
        </w:tc>
        <w:tc>
          <w:tcPr>
            <w:tcW w:w="241" w:type="pct"/>
            <w:shd w:val="clear" w:color="auto" w:fill="FFFFFF" w:themeFill="background1"/>
            <w:vAlign w:val="center"/>
          </w:tcPr>
          <w:p w14:paraId="0027C439"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0.34</w:t>
            </w:r>
          </w:p>
        </w:tc>
        <w:tc>
          <w:tcPr>
            <w:tcW w:w="435" w:type="pct"/>
            <w:shd w:val="clear" w:color="auto" w:fill="FFFFFF" w:themeFill="background1"/>
            <w:tcMar>
              <w:top w:w="0" w:type="dxa"/>
              <w:left w:w="108" w:type="dxa"/>
              <w:bottom w:w="0" w:type="dxa"/>
              <w:right w:w="108" w:type="dxa"/>
            </w:tcMar>
            <w:vAlign w:val="center"/>
            <w:hideMark/>
          </w:tcPr>
          <w:p w14:paraId="109F7E79"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2.7%</w:t>
            </w:r>
          </w:p>
        </w:tc>
        <w:tc>
          <w:tcPr>
            <w:tcW w:w="365" w:type="pct"/>
            <w:shd w:val="clear" w:color="auto" w:fill="FFFFFF" w:themeFill="background1"/>
            <w:tcMar>
              <w:top w:w="0" w:type="dxa"/>
              <w:left w:w="108" w:type="dxa"/>
              <w:bottom w:w="0" w:type="dxa"/>
              <w:right w:w="108" w:type="dxa"/>
            </w:tcMar>
            <w:vAlign w:val="center"/>
            <w:hideMark/>
          </w:tcPr>
          <w:p w14:paraId="51C3B18A"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 xml:space="preserve">101% </w:t>
            </w:r>
          </w:p>
        </w:tc>
        <w:tc>
          <w:tcPr>
            <w:tcW w:w="542" w:type="pct"/>
            <w:shd w:val="clear" w:color="auto" w:fill="FFFFFF" w:themeFill="background1"/>
            <w:tcMar>
              <w:top w:w="0" w:type="dxa"/>
              <w:left w:w="108" w:type="dxa"/>
              <w:bottom w:w="0" w:type="dxa"/>
              <w:right w:w="108" w:type="dxa"/>
            </w:tcMar>
            <w:vAlign w:val="center"/>
            <w:hideMark/>
          </w:tcPr>
          <w:p w14:paraId="5B7ECB36"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68%</w:t>
            </w:r>
          </w:p>
        </w:tc>
        <w:tc>
          <w:tcPr>
            <w:tcW w:w="532" w:type="pct"/>
            <w:shd w:val="clear" w:color="auto" w:fill="FFFFFF" w:themeFill="background1"/>
            <w:tcMar>
              <w:top w:w="0" w:type="dxa"/>
              <w:left w:w="108" w:type="dxa"/>
              <w:bottom w:w="0" w:type="dxa"/>
              <w:right w:w="108" w:type="dxa"/>
            </w:tcMar>
            <w:vAlign w:val="center"/>
            <w:hideMark/>
          </w:tcPr>
          <w:p w14:paraId="2A46BEFE"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8.33</w:t>
            </w:r>
          </w:p>
        </w:tc>
      </w:tr>
      <w:tr w:rsidR="00C35E2B" w:rsidRPr="009E372C" w14:paraId="5266D208" w14:textId="77777777">
        <w:tc>
          <w:tcPr>
            <w:tcW w:w="290" w:type="pct"/>
            <w:shd w:val="clear" w:color="auto" w:fill="FFFFFF" w:themeFill="background1"/>
            <w:vAlign w:val="center"/>
            <w:hideMark/>
          </w:tcPr>
          <w:p w14:paraId="3942B887"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Trust 4</w:t>
            </w:r>
          </w:p>
        </w:tc>
        <w:tc>
          <w:tcPr>
            <w:tcW w:w="423" w:type="pct"/>
            <w:shd w:val="clear" w:color="auto" w:fill="FFFFFF" w:themeFill="background1"/>
            <w:tcMar>
              <w:top w:w="0" w:type="dxa"/>
              <w:left w:w="108" w:type="dxa"/>
              <w:bottom w:w="0" w:type="dxa"/>
              <w:right w:w="108" w:type="dxa"/>
            </w:tcMar>
            <w:vAlign w:val="center"/>
            <w:hideMark/>
          </w:tcPr>
          <w:p w14:paraId="4FADDD4C"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Y</w:t>
            </w:r>
          </w:p>
        </w:tc>
        <w:tc>
          <w:tcPr>
            <w:tcW w:w="353" w:type="pct"/>
            <w:shd w:val="clear" w:color="auto" w:fill="FFFFFF" w:themeFill="background1"/>
            <w:tcMar>
              <w:top w:w="0" w:type="dxa"/>
              <w:left w:w="108" w:type="dxa"/>
              <w:bottom w:w="0" w:type="dxa"/>
              <w:right w:w="108" w:type="dxa"/>
            </w:tcMar>
            <w:vAlign w:val="center"/>
            <w:hideMark/>
          </w:tcPr>
          <w:p w14:paraId="5C0F86AC"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Lon</w:t>
            </w:r>
          </w:p>
        </w:tc>
        <w:tc>
          <w:tcPr>
            <w:tcW w:w="557" w:type="pct"/>
            <w:shd w:val="clear" w:color="auto" w:fill="FFFFFF" w:themeFill="background1"/>
            <w:tcMar>
              <w:top w:w="0" w:type="dxa"/>
              <w:left w:w="108" w:type="dxa"/>
              <w:bottom w:w="0" w:type="dxa"/>
              <w:right w:w="108" w:type="dxa"/>
            </w:tcMar>
            <w:vAlign w:val="center"/>
            <w:hideMark/>
          </w:tcPr>
          <w:p w14:paraId="5AAE5B0F"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993 (79%)</w:t>
            </w:r>
          </w:p>
        </w:tc>
        <w:tc>
          <w:tcPr>
            <w:tcW w:w="530" w:type="pct"/>
            <w:shd w:val="clear" w:color="auto" w:fill="FFFFFF" w:themeFill="background1"/>
            <w:tcMar>
              <w:top w:w="0" w:type="dxa"/>
              <w:left w:w="108" w:type="dxa"/>
              <w:bottom w:w="0" w:type="dxa"/>
              <w:right w:w="108" w:type="dxa"/>
            </w:tcMar>
            <w:vAlign w:val="center"/>
            <w:hideMark/>
          </w:tcPr>
          <w:p w14:paraId="6DE841D6"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117990</w:t>
            </w:r>
          </w:p>
        </w:tc>
        <w:tc>
          <w:tcPr>
            <w:tcW w:w="426" w:type="pct"/>
            <w:shd w:val="clear" w:color="auto" w:fill="FFFFFF" w:themeFill="background1"/>
            <w:tcMar>
              <w:top w:w="0" w:type="dxa"/>
              <w:left w:w="108" w:type="dxa"/>
              <w:bottom w:w="0" w:type="dxa"/>
              <w:right w:w="108" w:type="dxa"/>
            </w:tcMar>
            <w:vAlign w:val="center"/>
            <w:hideMark/>
          </w:tcPr>
          <w:p w14:paraId="0232A475"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2.74</w:t>
            </w:r>
          </w:p>
        </w:tc>
        <w:tc>
          <w:tcPr>
            <w:tcW w:w="306" w:type="pct"/>
            <w:shd w:val="clear" w:color="auto" w:fill="FFFFFF" w:themeFill="background1"/>
            <w:vAlign w:val="center"/>
          </w:tcPr>
          <w:p w14:paraId="6BDBDDC4"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1.71</w:t>
            </w:r>
          </w:p>
        </w:tc>
        <w:tc>
          <w:tcPr>
            <w:tcW w:w="241" w:type="pct"/>
            <w:shd w:val="clear" w:color="auto" w:fill="FFFFFF" w:themeFill="background1"/>
            <w:vAlign w:val="center"/>
          </w:tcPr>
          <w:p w14:paraId="6CD78A0F"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0.68</w:t>
            </w:r>
          </w:p>
        </w:tc>
        <w:tc>
          <w:tcPr>
            <w:tcW w:w="435" w:type="pct"/>
            <w:shd w:val="clear" w:color="auto" w:fill="FFFFFF" w:themeFill="background1"/>
            <w:tcMar>
              <w:top w:w="0" w:type="dxa"/>
              <w:left w:w="108" w:type="dxa"/>
              <w:bottom w:w="0" w:type="dxa"/>
              <w:right w:w="108" w:type="dxa"/>
            </w:tcMar>
            <w:vAlign w:val="center"/>
            <w:hideMark/>
          </w:tcPr>
          <w:p w14:paraId="23D85AE9"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1.1%</w:t>
            </w:r>
          </w:p>
        </w:tc>
        <w:tc>
          <w:tcPr>
            <w:tcW w:w="365" w:type="pct"/>
            <w:shd w:val="clear" w:color="auto" w:fill="FFFFFF" w:themeFill="background1"/>
            <w:tcMar>
              <w:top w:w="0" w:type="dxa"/>
              <w:left w:w="108" w:type="dxa"/>
              <w:bottom w:w="0" w:type="dxa"/>
              <w:right w:w="108" w:type="dxa"/>
            </w:tcMar>
            <w:vAlign w:val="center"/>
            <w:hideMark/>
          </w:tcPr>
          <w:p w14:paraId="3E24610E"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69%</w:t>
            </w:r>
          </w:p>
        </w:tc>
        <w:tc>
          <w:tcPr>
            <w:tcW w:w="542" w:type="pct"/>
            <w:shd w:val="clear" w:color="auto" w:fill="FFFFFF" w:themeFill="background1"/>
            <w:tcMar>
              <w:top w:w="0" w:type="dxa"/>
              <w:left w:w="108" w:type="dxa"/>
              <w:bottom w:w="0" w:type="dxa"/>
              <w:right w:w="108" w:type="dxa"/>
            </w:tcMar>
            <w:vAlign w:val="center"/>
            <w:hideMark/>
          </w:tcPr>
          <w:p w14:paraId="14AC29B5"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63%</w:t>
            </w:r>
          </w:p>
        </w:tc>
        <w:tc>
          <w:tcPr>
            <w:tcW w:w="532" w:type="pct"/>
            <w:shd w:val="clear" w:color="auto" w:fill="FFFFFF" w:themeFill="background1"/>
            <w:tcMar>
              <w:top w:w="0" w:type="dxa"/>
              <w:left w:w="108" w:type="dxa"/>
              <w:bottom w:w="0" w:type="dxa"/>
              <w:right w:w="108" w:type="dxa"/>
            </w:tcMar>
            <w:vAlign w:val="center"/>
            <w:hideMark/>
          </w:tcPr>
          <w:p w14:paraId="2BC8D381"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8.34</w:t>
            </w:r>
          </w:p>
        </w:tc>
      </w:tr>
      <w:tr w:rsidR="00C35E2B" w:rsidRPr="009E372C" w14:paraId="5540A65F" w14:textId="77777777">
        <w:tc>
          <w:tcPr>
            <w:tcW w:w="290" w:type="pct"/>
            <w:shd w:val="clear" w:color="auto" w:fill="FFFFFF" w:themeFill="background1"/>
            <w:vAlign w:val="center"/>
            <w:hideMark/>
          </w:tcPr>
          <w:p w14:paraId="4D945266" w14:textId="2FF87BD6"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 xml:space="preserve">National </w:t>
            </w:r>
            <w:r w:rsidR="004D6C2C" w:rsidRPr="009E372C">
              <w:rPr>
                <w:rFonts w:eastAsia="Calibri" w:cstheme="minorHAnsi"/>
                <w:sz w:val="15"/>
                <w:szCs w:val="15"/>
                <w:shd w:val="clear" w:color="auto" w:fill="FFFFFF"/>
                <w:lang w:eastAsia="en-GB"/>
              </w:rPr>
              <w:t>m</w:t>
            </w:r>
            <w:r w:rsidRPr="009E372C">
              <w:rPr>
                <w:rFonts w:eastAsia="Calibri" w:cstheme="minorHAnsi"/>
                <w:sz w:val="15"/>
                <w:szCs w:val="15"/>
                <w:shd w:val="clear" w:color="auto" w:fill="FFFFFF"/>
                <w:lang w:eastAsia="en-GB"/>
              </w:rPr>
              <w:t>edian</w:t>
            </w:r>
          </w:p>
        </w:tc>
        <w:tc>
          <w:tcPr>
            <w:tcW w:w="423" w:type="pct"/>
            <w:shd w:val="clear" w:color="auto" w:fill="FFFFFF" w:themeFill="background1"/>
            <w:tcMar>
              <w:top w:w="0" w:type="dxa"/>
              <w:left w:w="108" w:type="dxa"/>
              <w:bottom w:w="0" w:type="dxa"/>
              <w:right w:w="108" w:type="dxa"/>
            </w:tcMar>
            <w:vAlign w:val="center"/>
          </w:tcPr>
          <w:p w14:paraId="4E29F68F"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c>
          <w:tcPr>
            <w:tcW w:w="353" w:type="pct"/>
            <w:shd w:val="clear" w:color="auto" w:fill="FFFFFF" w:themeFill="background1"/>
            <w:tcMar>
              <w:top w:w="0" w:type="dxa"/>
              <w:left w:w="108" w:type="dxa"/>
              <w:bottom w:w="0" w:type="dxa"/>
              <w:right w:w="108" w:type="dxa"/>
            </w:tcMar>
            <w:vAlign w:val="center"/>
          </w:tcPr>
          <w:p w14:paraId="3AE4AE2E"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c>
          <w:tcPr>
            <w:tcW w:w="557" w:type="pct"/>
            <w:shd w:val="clear" w:color="auto" w:fill="FFFFFF" w:themeFill="background1"/>
            <w:tcMar>
              <w:top w:w="0" w:type="dxa"/>
              <w:left w:w="108" w:type="dxa"/>
              <w:bottom w:w="0" w:type="dxa"/>
              <w:right w:w="108" w:type="dxa"/>
            </w:tcMar>
            <w:vAlign w:val="center"/>
            <w:hideMark/>
          </w:tcPr>
          <w:p w14:paraId="71FAF991"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753 (90%)</w:t>
            </w:r>
            <w:r w:rsidRPr="009E372C">
              <w:rPr>
                <w:rFonts w:eastAsia="Calibri" w:cstheme="minorHAnsi"/>
                <w:sz w:val="15"/>
                <w:szCs w:val="15"/>
                <w:shd w:val="clear" w:color="auto" w:fill="FFFFFF"/>
                <w:vertAlign w:val="superscript"/>
                <w:lang w:eastAsia="en-GB"/>
              </w:rPr>
              <w:t>6</w:t>
            </w:r>
          </w:p>
        </w:tc>
        <w:tc>
          <w:tcPr>
            <w:tcW w:w="530" w:type="pct"/>
            <w:shd w:val="clear" w:color="auto" w:fill="FFFFFF" w:themeFill="background1"/>
            <w:tcMar>
              <w:top w:w="0" w:type="dxa"/>
              <w:left w:w="108" w:type="dxa"/>
              <w:bottom w:w="0" w:type="dxa"/>
              <w:right w:w="108" w:type="dxa"/>
            </w:tcMar>
            <w:vAlign w:val="center"/>
            <w:hideMark/>
          </w:tcPr>
          <w:p w14:paraId="44452E3B"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66440</w:t>
            </w:r>
          </w:p>
        </w:tc>
        <w:tc>
          <w:tcPr>
            <w:tcW w:w="426" w:type="pct"/>
            <w:shd w:val="clear" w:color="auto" w:fill="FFFFFF" w:themeFill="background1"/>
            <w:tcMar>
              <w:top w:w="0" w:type="dxa"/>
              <w:left w:w="108" w:type="dxa"/>
              <w:bottom w:w="0" w:type="dxa"/>
              <w:right w:w="108" w:type="dxa"/>
            </w:tcMar>
            <w:vAlign w:val="center"/>
            <w:hideMark/>
          </w:tcPr>
          <w:p w14:paraId="2D0B5F55"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1.64</w:t>
            </w:r>
          </w:p>
        </w:tc>
        <w:tc>
          <w:tcPr>
            <w:tcW w:w="306" w:type="pct"/>
            <w:shd w:val="clear" w:color="auto" w:fill="FFFFFF" w:themeFill="background1"/>
            <w:vAlign w:val="center"/>
          </w:tcPr>
          <w:p w14:paraId="285507D0" w14:textId="60B67CC8" w:rsidR="00C35E2B" w:rsidRPr="009E372C" w:rsidRDefault="0063352E"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0</w:t>
            </w:r>
            <w:r w:rsidR="00C35E2B" w:rsidRPr="009E372C">
              <w:rPr>
                <w:rFonts w:eastAsia="Calibri" w:cstheme="minorHAnsi"/>
                <w:sz w:val="15"/>
                <w:szCs w:val="15"/>
                <w:shd w:val="clear" w:color="auto" w:fill="FFFFFF"/>
                <w:lang w:eastAsia="en-GB"/>
              </w:rPr>
              <w:t>.87</w:t>
            </w:r>
          </w:p>
        </w:tc>
        <w:tc>
          <w:tcPr>
            <w:tcW w:w="241" w:type="pct"/>
            <w:shd w:val="clear" w:color="auto" w:fill="FFFFFF" w:themeFill="background1"/>
            <w:vAlign w:val="center"/>
          </w:tcPr>
          <w:p w14:paraId="6119786C"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0.44</w:t>
            </w:r>
          </w:p>
        </w:tc>
        <w:tc>
          <w:tcPr>
            <w:tcW w:w="435" w:type="pct"/>
            <w:shd w:val="clear" w:color="auto" w:fill="FFFFFF" w:themeFill="background1"/>
            <w:tcMar>
              <w:top w:w="0" w:type="dxa"/>
              <w:left w:w="108" w:type="dxa"/>
              <w:bottom w:w="0" w:type="dxa"/>
              <w:right w:w="108" w:type="dxa"/>
            </w:tcMar>
            <w:vAlign w:val="center"/>
            <w:hideMark/>
          </w:tcPr>
          <w:p w14:paraId="292DBA7A"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3.3%</w:t>
            </w:r>
          </w:p>
        </w:tc>
        <w:tc>
          <w:tcPr>
            <w:tcW w:w="365" w:type="pct"/>
            <w:shd w:val="clear" w:color="auto" w:fill="FFFFFF" w:themeFill="background1"/>
            <w:tcMar>
              <w:top w:w="0" w:type="dxa"/>
              <w:left w:w="108" w:type="dxa"/>
              <w:bottom w:w="0" w:type="dxa"/>
              <w:right w:w="108" w:type="dxa"/>
            </w:tcMar>
            <w:vAlign w:val="center"/>
            <w:hideMark/>
          </w:tcPr>
          <w:p w14:paraId="5A579BBB"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101%</w:t>
            </w:r>
          </w:p>
        </w:tc>
        <w:tc>
          <w:tcPr>
            <w:tcW w:w="542" w:type="pct"/>
            <w:shd w:val="clear" w:color="auto" w:fill="FFFFFF" w:themeFill="background1"/>
            <w:tcMar>
              <w:top w:w="0" w:type="dxa"/>
              <w:left w:w="108" w:type="dxa"/>
              <w:bottom w:w="0" w:type="dxa"/>
              <w:right w:w="108" w:type="dxa"/>
            </w:tcMar>
            <w:vAlign w:val="center"/>
            <w:hideMark/>
          </w:tcPr>
          <w:p w14:paraId="6DFE44B9"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63%</w:t>
            </w:r>
          </w:p>
        </w:tc>
        <w:tc>
          <w:tcPr>
            <w:tcW w:w="532" w:type="pct"/>
            <w:shd w:val="clear" w:color="auto" w:fill="FFFFFF" w:themeFill="background1"/>
            <w:tcMar>
              <w:top w:w="0" w:type="dxa"/>
              <w:left w:w="108" w:type="dxa"/>
              <w:bottom w:w="0" w:type="dxa"/>
              <w:right w:w="108" w:type="dxa"/>
            </w:tcMar>
            <w:vAlign w:val="center"/>
            <w:hideMark/>
          </w:tcPr>
          <w:p w14:paraId="4E9F6DB5"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r w:rsidRPr="009E372C">
              <w:rPr>
                <w:rFonts w:eastAsia="Calibri" w:cstheme="minorHAnsi"/>
                <w:sz w:val="15"/>
                <w:szCs w:val="15"/>
                <w:shd w:val="clear" w:color="auto" w:fill="FFFFFF"/>
                <w:lang w:eastAsia="en-GB"/>
              </w:rPr>
              <w:t>7.91</w:t>
            </w:r>
          </w:p>
        </w:tc>
      </w:tr>
      <w:tr w:rsidR="00C35E2B" w:rsidRPr="009E372C" w14:paraId="05E1331C" w14:textId="77777777">
        <w:tc>
          <w:tcPr>
            <w:tcW w:w="290" w:type="pct"/>
            <w:shd w:val="clear" w:color="auto" w:fill="FFFFFF" w:themeFill="background1"/>
            <w:vAlign w:val="center"/>
          </w:tcPr>
          <w:p w14:paraId="2C3B80C0"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c>
          <w:tcPr>
            <w:tcW w:w="423" w:type="pct"/>
            <w:shd w:val="clear" w:color="auto" w:fill="FFFFFF" w:themeFill="background1"/>
            <w:tcMar>
              <w:top w:w="0" w:type="dxa"/>
              <w:left w:w="108" w:type="dxa"/>
              <w:bottom w:w="0" w:type="dxa"/>
              <w:right w:w="108" w:type="dxa"/>
            </w:tcMar>
            <w:vAlign w:val="center"/>
          </w:tcPr>
          <w:p w14:paraId="01C7115B"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c>
          <w:tcPr>
            <w:tcW w:w="353" w:type="pct"/>
            <w:shd w:val="clear" w:color="auto" w:fill="FFFFFF" w:themeFill="background1"/>
            <w:tcMar>
              <w:top w:w="0" w:type="dxa"/>
              <w:left w:w="108" w:type="dxa"/>
              <w:bottom w:w="0" w:type="dxa"/>
              <w:right w:w="108" w:type="dxa"/>
            </w:tcMar>
            <w:vAlign w:val="center"/>
          </w:tcPr>
          <w:p w14:paraId="4CF18E19"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c>
          <w:tcPr>
            <w:tcW w:w="557" w:type="pct"/>
            <w:shd w:val="clear" w:color="auto" w:fill="FFFFFF" w:themeFill="background1"/>
            <w:tcMar>
              <w:top w:w="0" w:type="dxa"/>
              <w:left w:w="108" w:type="dxa"/>
              <w:bottom w:w="0" w:type="dxa"/>
              <w:right w:w="108" w:type="dxa"/>
            </w:tcMar>
            <w:vAlign w:val="center"/>
          </w:tcPr>
          <w:p w14:paraId="69E53E35"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c>
          <w:tcPr>
            <w:tcW w:w="530" w:type="pct"/>
            <w:shd w:val="clear" w:color="auto" w:fill="FFFFFF" w:themeFill="background1"/>
            <w:tcMar>
              <w:top w:w="0" w:type="dxa"/>
              <w:left w:w="108" w:type="dxa"/>
              <w:bottom w:w="0" w:type="dxa"/>
              <w:right w:w="108" w:type="dxa"/>
            </w:tcMar>
            <w:vAlign w:val="center"/>
          </w:tcPr>
          <w:p w14:paraId="1A906208"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c>
          <w:tcPr>
            <w:tcW w:w="426" w:type="pct"/>
            <w:shd w:val="clear" w:color="auto" w:fill="FFFFFF" w:themeFill="background1"/>
            <w:tcMar>
              <w:top w:w="0" w:type="dxa"/>
              <w:left w:w="108" w:type="dxa"/>
              <w:bottom w:w="0" w:type="dxa"/>
              <w:right w:w="108" w:type="dxa"/>
            </w:tcMar>
            <w:vAlign w:val="center"/>
          </w:tcPr>
          <w:p w14:paraId="300D7A2A"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c>
          <w:tcPr>
            <w:tcW w:w="306" w:type="pct"/>
            <w:shd w:val="clear" w:color="auto" w:fill="FFFFFF" w:themeFill="background1"/>
            <w:vAlign w:val="center"/>
          </w:tcPr>
          <w:p w14:paraId="10146C03"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c>
          <w:tcPr>
            <w:tcW w:w="241" w:type="pct"/>
            <w:shd w:val="clear" w:color="auto" w:fill="FFFFFF" w:themeFill="background1"/>
            <w:vAlign w:val="center"/>
          </w:tcPr>
          <w:p w14:paraId="7A805EE4"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c>
          <w:tcPr>
            <w:tcW w:w="435" w:type="pct"/>
            <w:shd w:val="clear" w:color="auto" w:fill="FFFFFF" w:themeFill="background1"/>
            <w:tcMar>
              <w:top w:w="0" w:type="dxa"/>
              <w:left w:w="108" w:type="dxa"/>
              <w:bottom w:w="0" w:type="dxa"/>
              <w:right w:w="108" w:type="dxa"/>
            </w:tcMar>
            <w:vAlign w:val="center"/>
          </w:tcPr>
          <w:p w14:paraId="29C54CB0"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c>
          <w:tcPr>
            <w:tcW w:w="365" w:type="pct"/>
            <w:shd w:val="clear" w:color="auto" w:fill="FFFFFF" w:themeFill="background1"/>
            <w:tcMar>
              <w:top w:w="0" w:type="dxa"/>
              <w:left w:w="108" w:type="dxa"/>
              <w:bottom w:w="0" w:type="dxa"/>
              <w:right w:w="108" w:type="dxa"/>
            </w:tcMar>
            <w:vAlign w:val="center"/>
          </w:tcPr>
          <w:p w14:paraId="111BB928"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c>
          <w:tcPr>
            <w:tcW w:w="542" w:type="pct"/>
            <w:shd w:val="clear" w:color="auto" w:fill="FFFFFF" w:themeFill="background1"/>
            <w:tcMar>
              <w:top w:w="0" w:type="dxa"/>
              <w:left w:w="108" w:type="dxa"/>
              <w:bottom w:w="0" w:type="dxa"/>
              <w:right w:w="108" w:type="dxa"/>
            </w:tcMar>
            <w:vAlign w:val="center"/>
          </w:tcPr>
          <w:p w14:paraId="6F9AF65D"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c>
          <w:tcPr>
            <w:tcW w:w="532" w:type="pct"/>
            <w:shd w:val="clear" w:color="auto" w:fill="FFFFFF" w:themeFill="background1"/>
            <w:tcMar>
              <w:top w:w="0" w:type="dxa"/>
              <w:left w:w="108" w:type="dxa"/>
              <w:bottom w:w="0" w:type="dxa"/>
              <w:right w:w="108" w:type="dxa"/>
            </w:tcMar>
            <w:vAlign w:val="center"/>
          </w:tcPr>
          <w:p w14:paraId="26EA4EE3" w14:textId="77777777" w:rsidR="00C35E2B" w:rsidRPr="009E372C" w:rsidRDefault="00C35E2B" w:rsidP="00A51047">
            <w:pPr>
              <w:keepNext/>
              <w:keepLines/>
              <w:spacing w:before="0" w:after="0"/>
              <w:jc w:val="center"/>
              <w:rPr>
                <w:rFonts w:eastAsia="Calibri" w:cstheme="minorHAnsi"/>
                <w:sz w:val="15"/>
                <w:szCs w:val="15"/>
                <w:shd w:val="clear" w:color="auto" w:fill="FFFFFF"/>
                <w:lang w:eastAsia="en-GB"/>
              </w:rPr>
            </w:pPr>
          </w:p>
        </w:tc>
      </w:tr>
    </w:tbl>
    <w:p w14:paraId="2B726814" w14:textId="77777777" w:rsidR="00C35E2B" w:rsidRPr="009E372C" w:rsidRDefault="00C35E2B" w:rsidP="00B97F1F">
      <w:pPr>
        <w:pStyle w:val="ListParagraph"/>
        <w:keepNext/>
        <w:keepLines/>
        <w:numPr>
          <w:ilvl w:val="0"/>
          <w:numId w:val="44"/>
        </w:numPr>
        <w:spacing w:before="0" w:after="0"/>
        <w:ind w:hanging="357"/>
        <w:contextualSpacing/>
        <w:rPr>
          <w:sz w:val="12"/>
          <w:szCs w:val="12"/>
        </w:rPr>
        <w:sectPr w:rsidR="00C35E2B" w:rsidRPr="009E372C" w:rsidSect="008C7764">
          <w:headerReference w:type="default" r:id="rId16"/>
          <w:footnotePr>
            <w:pos w:val="beneathText"/>
            <w:numFmt w:val="lowerLetter"/>
          </w:footnotePr>
          <w:pgSz w:w="11906" w:h="16838"/>
          <w:pgMar w:top="1440" w:right="1440" w:bottom="1440" w:left="1440" w:header="708" w:footer="708" w:gutter="0"/>
          <w:pgNumType w:start="1"/>
          <w:cols w:space="708"/>
          <w:docGrid w:linePitch="360"/>
        </w:sectPr>
      </w:pPr>
    </w:p>
    <w:p w14:paraId="5F0F95DD" w14:textId="32D40B45" w:rsidR="00C35E2B" w:rsidRPr="009E372C" w:rsidRDefault="00C35E2B" w:rsidP="00B97F1F">
      <w:pPr>
        <w:pStyle w:val="ListParagraph"/>
        <w:keepNext/>
        <w:keepLines/>
        <w:numPr>
          <w:ilvl w:val="0"/>
          <w:numId w:val="44"/>
        </w:numPr>
        <w:spacing w:before="0" w:after="0"/>
        <w:ind w:hanging="357"/>
        <w:contextualSpacing/>
        <w:rPr>
          <w:rFonts w:eastAsia="Times New Roman"/>
          <w:sz w:val="12"/>
          <w:szCs w:val="12"/>
          <w:lang w:val="en-US"/>
        </w:rPr>
      </w:pPr>
      <w:r w:rsidRPr="009E372C">
        <w:rPr>
          <w:sz w:val="12"/>
          <w:szCs w:val="12"/>
        </w:rPr>
        <w:t>Source</w:t>
      </w:r>
      <w:r w:rsidR="0063352E" w:rsidRPr="009E372C">
        <w:rPr>
          <w:sz w:val="12"/>
          <w:szCs w:val="12"/>
        </w:rPr>
        <w:t>:</w:t>
      </w:r>
      <w:r w:rsidRPr="009E372C">
        <w:rPr>
          <w:sz w:val="12"/>
          <w:szCs w:val="12"/>
        </w:rPr>
        <w:t xml:space="preserve"> Average daily number of available and occupied general acute beds open overnight April 2018 to March 2019 NHS England: SDCS data collection - KH03</w:t>
      </w:r>
      <w:r w:rsidRPr="009E372C">
        <w:rPr>
          <w:sz w:val="12"/>
          <w:szCs w:val="12"/>
        </w:rPr>
        <w:tab/>
      </w:r>
      <w:r w:rsidRPr="009E372C">
        <w:rPr>
          <w:sz w:val="12"/>
          <w:szCs w:val="12"/>
        </w:rPr>
        <w:tab/>
      </w:r>
    </w:p>
    <w:p w14:paraId="73F52DE0" w14:textId="37BEF66D" w:rsidR="00C35E2B" w:rsidRPr="009E372C" w:rsidRDefault="00C35E2B" w:rsidP="00B97F1F">
      <w:pPr>
        <w:pStyle w:val="ListParagraph"/>
        <w:keepNext/>
        <w:keepLines/>
        <w:numPr>
          <w:ilvl w:val="0"/>
          <w:numId w:val="44"/>
        </w:numPr>
        <w:spacing w:before="0" w:after="0"/>
        <w:contextualSpacing/>
        <w:rPr>
          <w:sz w:val="12"/>
          <w:szCs w:val="12"/>
        </w:rPr>
      </w:pPr>
      <w:r w:rsidRPr="009E372C">
        <w:rPr>
          <w:sz w:val="12"/>
          <w:szCs w:val="12"/>
        </w:rPr>
        <w:t>Spells contributing to SHMI March 2019 (April 2018-March</w:t>
      </w:r>
      <w:r w:rsidR="0063352E" w:rsidRPr="009E372C">
        <w:rPr>
          <w:sz w:val="12"/>
          <w:szCs w:val="12"/>
        </w:rPr>
        <w:t xml:space="preserve"> </w:t>
      </w:r>
      <w:r w:rsidRPr="009E372C">
        <w:rPr>
          <w:sz w:val="12"/>
          <w:szCs w:val="12"/>
        </w:rPr>
        <w:t>2019)</w:t>
      </w:r>
    </w:p>
    <w:p w14:paraId="1FEDEE7A" w14:textId="43CCF7CF" w:rsidR="00C35E2B" w:rsidRPr="009E372C" w:rsidRDefault="00C35E2B" w:rsidP="00B97F1F">
      <w:pPr>
        <w:pStyle w:val="ListParagraph"/>
        <w:keepNext/>
        <w:keepLines/>
        <w:numPr>
          <w:ilvl w:val="0"/>
          <w:numId w:val="44"/>
        </w:numPr>
        <w:spacing w:before="0" w:after="0"/>
        <w:contextualSpacing/>
        <w:rPr>
          <w:sz w:val="12"/>
          <w:szCs w:val="12"/>
        </w:rPr>
      </w:pPr>
      <w:r w:rsidRPr="009E372C">
        <w:rPr>
          <w:sz w:val="12"/>
          <w:szCs w:val="12"/>
        </w:rPr>
        <w:t xml:space="preserve">Staff per bed based on annual workforce reports 2018-19 </w:t>
      </w:r>
      <w:r w:rsidR="00726F1B">
        <w:rPr>
          <w:sz w:val="12"/>
          <w:szCs w:val="12"/>
        </w:rPr>
        <w:t xml:space="preserve">using groups defined in </w:t>
      </w:r>
      <w:r w:rsidR="00DC4FA7">
        <w:rPr>
          <w:sz w:val="12"/>
          <w:szCs w:val="12"/>
        </w:rPr>
        <w:t>section 3.1 above</w:t>
      </w:r>
    </w:p>
    <w:p w14:paraId="05E27ACB" w14:textId="6A85022D" w:rsidR="00C35E2B" w:rsidRPr="009E372C" w:rsidRDefault="00C35E2B" w:rsidP="00B97F1F">
      <w:pPr>
        <w:pStyle w:val="ListParagraph"/>
        <w:keepNext/>
        <w:keepLines/>
        <w:numPr>
          <w:ilvl w:val="0"/>
          <w:numId w:val="44"/>
        </w:numPr>
        <w:spacing w:before="0" w:after="0"/>
        <w:contextualSpacing/>
        <w:rPr>
          <w:sz w:val="12"/>
          <w:szCs w:val="12"/>
        </w:rPr>
      </w:pPr>
      <w:r w:rsidRPr="009E372C">
        <w:rPr>
          <w:sz w:val="12"/>
          <w:szCs w:val="12"/>
        </w:rPr>
        <w:t xml:space="preserve">Staff satisfaction survey 2019 – </w:t>
      </w:r>
      <w:r w:rsidR="004D6C2C" w:rsidRPr="009E372C">
        <w:rPr>
          <w:sz w:val="12"/>
          <w:szCs w:val="12"/>
        </w:rPr>
        <w:t>Percentage</w:t>
      </w:r>
      <w:r w:rsidRPr="009E372C">
        <w:rPr>
          <w:sz w:val="12"/>
          <w:szCs w:val="12"/>
        </w:rPr>
        <w:t xml:space="preserve"> of staff selecting Agree or Strongly </w:t>
      </w:r>
      <w:r w:rsidR="008C08B2" w:rsidRPr="009E372C">
        <w:rPr>
          <w:sz w:val="12"/>
          <w:szCs w:val="12"/>
        </w:rPr>
        <w:t>Agree for</w:t>
      </w:r>
      <w:r w:rsidRPr="009E372C">
        <w:rPr>
          <w:sz w:val="12"/>
          <w:szCs w:val="12"/>
        </w:rPr>
        <w:t xml:space="preserve"> q21c - I would recommend my organisation as a place to work. Benchmark group</w:t>
      </w:r>
      <w:r w:rsidR="004D6C2C" w:rsidRPr="009E372C">
        <w:rPr>
          <w:sz w:val="12"/>
          <w:szCs w:val="12"/>
        </w:rPr>
        <w:t xml:space="preserve"> is</w:t>
      </w:r>
      <w:r w:rsidRPr="009E372C">
        <w:rPr>
          <w:sz w:val="12"/>
          <w:szCs w:val="12"/>
        </w:rPr>
        <w:t xml:space="preserve"> acute and acute &amp; </w:t>
      </w:r>
      <w:r w:rsidR="008C08B2" w:rsidRPr="009E372C">
        <w:rPr>
          <w:sz w:val="12"/>
          <w:szCs w:val="12"/>
        </w:rPr>
        <w:t>community.</w:t>
      </w:r>
    </w:p>
    <w:p w14:paraId="5C8D6143" w14:textId="77777777" w:rsidR="00C35E2B" w:rsidRPr="009E372C" w:rsidRDefault="00C35E2B" w:rsidP="00B97F1F">
      <w:pPr>
        <w:pStyle w:val="ListParagraph"/>
        <w:keepNext/>
        <w:keepLines/>
        <w:numPr>
          <w:ilvl w:val="0"/>
          <w:numId w:val="44"/>
        </w:numPr>
        <w:spacing w:before="0" w:after="0"/>
        <w:contextualSpacing/>
        <w:rPr>
          <w:sz w:val="12"/>
          <w:szCs w:val="12"/>
        </w:rPr>
      </w:pPr>
      <w:r w:rsidRPr="009E372C">
        <w:rPr>
          <w:sz w:val="12"/>
          <w:szCs w:val="12"/>
        </w:rPr>
        <w:t>2019 Patient survey – average score overall rating / 10</w:t>
      </w:r>
    </w:p>
    <w:p w14:paraId="36D924ED" w14:textId="77777777" w:rsidR="00C35E2B" w:rsidRPr="009E372C" w:rsidRDefault="00C35E2B" w:rsidP="00B97F1F">
      <w:pPr>
        <w:pStyle w:val="ListParagraph"/>
        <w:keepNext/>
        <w:keepLines/>
        <w:numPr>
          <w:ilvl w:val="0"/>
          <w:numId w:val="44"/>
        </w:numPr>
        <w:spacing w:before="0" w:after="0"/>
        <w:contextualSpacing/>
        <w:rPr>
          <w:sz w:val="12"/>
          <w:szCs w:val="12"/>
        </w:rPr>
        <w:sectPr w:rsidR="00C35E2B" w:rsidRPr="009E372C" w:rsidSect="00327719">
          <w:footerReference w:type="default" r:id="rId17"/>
          <w:type w:val="continuous"/>
          <w:pgSz w:w="11906" w:h="16838"/>
          <w:pgMar w:top="1440" w:right="1440" w:bottom="1440" w:left="1440" w:header="708" w:footer="708" w:gutter="0"/>
          <w:cols w:space="708"/>
          <w:docGrid w:linePitch="360"/>
        </w:sectPr>
      </w:pPr>
      <w:r w:rsidRPr="009E372C">
        <w:rPr>
          <w:sz w:val="12"/>
          <w:szCs w:val="12"/>
        </w:rPr>
        <w:t>Median calculated from all Trusts classified as acute (small, medium, large) or acute teaching in NHS benchmark groups</w:t>
      </w:r>
    </w:p>
    <w:p w14:paraId="436A6CEB" w14:textId="77777777" w:rsidR="00C35E2B" w:rsidRPr="009E372C" w:rsidRDefault="00C35E2B" w:rsidP="00C35E2B">
      <w:pPr>
        <w:keepNext/>
        <w:keepLines/>
        <w:spacing w:after="0" w:line="256" w:lineRule="auto"/>
        <w:rPr>
          <w:rFonts w:eastAsia="Calibri" w:cstheme="minorHAnsi"/>
          <w:color w:val="000000"/>
          <w:sz w:val="15"/>
          <w:szCs w:val="15"/>
          <w:shd w:val="clear" w:color="auto" w:fill="FFFFFF"/>
          <w:lang w:eastAsia="en-GB"/>
        </w:rPr>
        <w:sectPr w:rsidR="00C35E2B" w:rsidRPr="009E372C" w:rsidSect="00D613F0">
          <w:type w:val="continuous"/>
          <w:pgSz w:w="11906" w:h="16838"/>
          <w:pgMar w:top="1440" w:right="1440" w:bottom="1440" w:left="1440" w:header="708" w:footer="708" w:gutter="0"/>
          <w:cols w:space="708"/>
          <w:docGrid w:linePitch="360"/>
        </w:sectPr>
      </w:pPr>
    </w:p>
    <w:p w14:paraId="64E13E86" w14:textId="77777777" w:rsidR="00C35E2B" w:rsidRPr="009E372C" w:rsidRDefault="00C35E2B" w:rsidP="00A00886">
      <w:pPr>
        <w:pStyle w:val="BodyText"/>
        <w:sectPr w:rsidR="00C35E2B" w:rsidRPr="009E372C" w:rsidSect="00BA3D47">
          <w:headerReference w:type="default" r:id="rId18"/>
          <w:footerReference w:type="default" r:id="rId19"/>
          <w:footnotePr>
            <w:pos w:val="beneathText"/>
            <w:numFmt w:val="lowerRoman"/>
          </w:footnotePr>
          <w:type w:val="continuous"/>
          <w:pgSz w:w="11906" w:h="16838"/>
          <w:pgMar w:top="1440" w:right="1440" w:bottom="1440" w:left="1440" w:header="708" w:footer="708" w:gutter="0"/>
          <w:cols w:space="708"/>
          <w:docGrid w:linePitch="360"/>
        </w:sectPr>
      </w:pPr>
    </w:p>
    <w:p w14:paraId="30287BA3" w14:textId="77777777" w:rsidR="00C35E2B" w:rsidRPr="009E372C" w:rsidRDefault="00C35E2B" w:rsidP="00432275">
      <w:pPr>
        <w:pStyle w:val="Heading3"/>
      </w:pPr>
      <w:bookmarkStart w:id="82" w:name="_Toc145059350"/>
      <w:bookmarkStart w:id="83" w:name="_Toc145091114"/>
      <w:r w:rsidRPr="009E372C">
        <w:t>Sampling and data sources</w:t>
      </w:r>
      <w:bookmarkEnd w:id="82"/>
      <w:bookmarkEnd w:id="83"/>
    </w:p>
    <w:p w14:paraId="1C1BF7B4" w14:textId="7CB4F658" w:rsidR="00C35E2B" w:rsidRPr="009E372C" w:rsidRDefault="00C35E2B" w:rsidP="00A00886">
      <w:pPr>
        <w:pStyle w:val="BodyText"/>
        <w:rPr>
          <w:lang w:eastAsia="en-GB"/>
        </w:rPr>
      </w:pPr>
      <w:r w:rsidRPr="009E372C">
        <w:rPr>
          <w:lang w:eastAsia="en-GB"/>
        </w:rPr>
        <w:t xml:space="preserve">Patient data was sourced from electronic care records and ward-based incident reports. Staffing data was sourced from electronic roster systems and electronic temporary (bank and agency) staffing records where these were held separately. We gathered data over the period April 2015 to August 2020 for patients who met the inclusion criteria of having at least part of their admission as an overnight stay in an inpatient area, although discontinuities and differences in implementation in roster systems meant that we were unable to access data for the entire period from all </w:t>
      </w:r>
      <w:r w:rsidR="0067436F" w:rsidRPr="009E372C">
        <w:rPr>
          <w:lang w:eastAsia="en-GB"/>
        </w:rPr>
        <w:t>Trust</w:t>
      </w:r>
      <w:r w:rsidRPr="009E372C">
        <w:rPr>
          <w:lang w:eastAsia="en-GB"/>
        </w:rPr>
        <w:t xml:space="preserve">s. We also took a decision to discard data after March 2020 because the COVID-19 pandemic meant that patient flows and staffing patterns were highly atypical and emergency reorganisations of care provision meant that we could not be confident that nursing rosters accurately reflected staff deployment. See </w:t>
      </w:r>
      <w:r w:rsidRPr="009E372C">
        <w:t>Appendix 2</w:t>
      </w:r>
      <w:r w:rsidR="00691187">
        <w:t>, d</w:t>
      </w:r>
      <w:r w:rsidR="00691187" w:rsidRPr="00691187">
        <w:t xml:space="preserve">ataset preparation &amp; cleaning </w:t>
      </w:r>
      <w:r w:rsidR="00691187">
        <w:t>(</w:t>
      </w:r>
      <w:r w:rsidR="00691187" w:rsidRPr="00691187">
        <w:t>longitudinal study</w:t>
      </w:r>
      <w:r w:rsidR="00691187">
        <w:t>)</w:t>
      </w:r>
      <w:r w:rsidRPr="009E372C">
        <w:t xml:space="preserve"> for more detail.</w:t>
      </w:r>
    </w:p>
    <w:p w14:paraId="77FA85E9" w14:textId="77777777" w:rsidR="00C35E2B" w:rsidRPr="00684ACB" w:rsidRDefault="00C35E2B" w:rsidP="00A85C84">
      <w:pPr>
        <w:pStyle w:val="Heading4"/>
        <w:rPr>
          <w:rStyle w:val="Heading3Char"/>
          <w:rFonts w:asciiTheme="majorHAnsi" w:hAnsiTheme="majorHAnsi"/>
          <w:b/>
          <w:i/>
          <w:iCs/>
          <w:kern w:val="0"/>
          <w:lang w:eastAsia="en-US" w:bidi="ar-SA"/>
        </w:rPr>
      </w:pPr>
      <w:bookmarkStart w:id="84" w:name="_Toc145059351"/>
      <w:bookmarkStart w:id="85" w:name="_Toc145091115"/>
      <w:r w:rsidRPr="00684ACB">
        <w:rPr>
          <w:rStyle w:val="Heading3Char"/>
          <w:rFonts w:asciiTheme="majorHAnsi" w:hAnsiTheme="majorHAnsi"/>
          <w:i/>
          <w:iCs/>
          <w:kern w:val="0"/>
          <w:lang w:eastAsia="en-US" w:bidi="ar-SA"/>
        </w:rPr>
        <w:t>Patient data</w:t>
      </w:r>
      <w:bookmarkEnd w:id="84"/>
      <w:bookmarkEnd w:id="85"/>
    </w:p>
    <w:p w14:paraId="60F02D75" w14:textId="3DF30D72" w:rsidR="00C35E2B" w:rsidRPr="009E372C" w:rsidRDefault="00C35E2B" w:rsidP="00A00886">
      <w:pPr>
        <w:pStyle w:val="BodyText"/>
        <w:rPr>
          <w:lang w:eastAsia="en-GB"/>
        </w:rPr>
      </w:pPr>
      <w:r w:rsidRPr="009E372C">
        <w:rPr>
          <w:lang w:eastAsia="en-GB"/>
        </w:rPr>
        <w:t>Patient data consisted of patient demographics, method of admission, patient movements between wards, clinical ICD-10 diagnoses codes and OPCS-4 procedure codes. A code for the Health Care Resource Group (HRG version 4) was also supplied.</w:t>
      </w:r>
      <w:r w:rsidRPr="009E372C">
        <w:rPr>
          <w:lang w:eastAsia="en-GB"/>
        </w:rPr>
        <w:fldChar w:fldCharType="begin"/>
      </w:r>
      <w:r w:rsidR="00446AFB">
        <w:rPr>
          <w:lang w:eastAsia="en-GB"/>
        </w:rPr>
        <w:instrText xml:space="preserve"> ADDIN EN.CITE &lt;EndNote&gt;&lt;Cite&gt;&lt;Author&gt;NHS Digital&lt;/Author&gt;&lt;Year&gt;2018&lt;/Year&gt;&lt;RecNum&gt;44002&lt;/RecNum&gt;&lt;DisplayText&gt;&lt;style face="superscript"&gt;133&lt;/style&gt;&lt;/DisplayText&gt;&lt;record&gt;&lt;rec-number&gt;44002&lt;/rec-number&gt;&lt;foreign-keys&gt;&lt;key app="EN" db-id="9szzaf5xbwsxt5ezwsapa29xasw2z0v25v5r" timestamp="1692361752"&gt;44002&lt;/key&gt;&lt;/foreign-keys&gt;&lt;ref-type name="Web Page"&gt;12&lt;/ref-type&gt;&lt;contributors&gt;&lt;authors&gt;&lt;author&gt;NHS Digital,&lt;/author&gt;&lt;/authors&gt;&lt;/contributors&gt;&lt;titles&gt;&lt;title&gt;ISB 0070: Healthcare Resource Groups (HRGs)&lt;/title&gt;&lt;/titles&gt;&lt;volume&gt;2023&lt;/volume&gt;&lt;number&gt;August 18&lt;/number&gt;&lt;dates&gt;&lt;year&gt;2018&lt;/year&gt;&lt;/dates&gt;&lt;urls&gt;&lt;related-urls&gt;&lt;url&gt;https://web.archive.org/web/20230818122712/https://digital.nhs.uk/data-and-information/information-standards/information-standards-and-data-collections-including-extractions/publications-and-notifications/standards-and-collections/isb-0070-healthcare-resource-groups-hrgs&lt;/url&gt;&lt;/related-urls&gt;&lt;/urls&gt;&lt;/record&gt;&lt;/Cite&gt;&lt;/EndNote&gt;</w:instrText>
      </w:r>
      <w:r w:rsidRPr="009E372C">
        <w:rPr>
          <w:lang w:eastAsia="en-GB"/>
        </w:rPr>
        <w:fldChar w:fldCharType="separate"/>
      </w:r>
      <w:r w:rsidR="00446AFB" w:rsidRPr="00446AFB">
        <w:rPr>
          <w:noProof/>
          <w:vertAlign w:val="superscript"/>
          <w:lang w:eastAsia="en-GB"/>
        </w:rPr>
        <w:t>133</w:t>
      </w:r>
      <w:r w:rsidRPr="009E372C">
        <w:rPr>
          <w:lang w:eastAsia="en-GB"/>
        </w:rPr>
        <w:fldChar w:fldCharType="end"/>
      </w:r>
      <w:r w:rsidRPr="009E372C">
        <w:rPr>
          <w:lang w:eastAsia="en-GB"/>
        </w:rPr>
        <w:t xml:space="preserve"> This is a summary code for clinical treatments provided during the admission. Nominal costs (tariffs) are associated with these. Three of the four Trusts also provided the first National Early Warning Score</w:t>
      </w:r>
      <w:r w:rsidRPr="009E372C">
        <w:rPr>
          <w:lang w:eastAsia="en-GB"/>
        </w:rPr>
        <w:fldChar w:fldCharType="begin"/>
      </w:r>
      <w:r w:rsidR="00446AFB">
        <w:rPr>
          <w:lang w:eastAsia="en-GB"/>
        </w:rPr>
        <w:instrText xml:space="preserve"> ADDIN EN.CITE &lt;EndNote&gt;&lt;Cite&gt;&lt;Author&gt;Royal College of Physicians&lt;/Author&gt;&lt;Year&gt;2017&lt;/Year&gt;&lt;RecNum&gt;127&lt;/RecNum&gt;&lt;DisplayText&gt;&lt;style face="superscript"&gt;134&lt;/style&gt;&lt;/DisplayText&gt;&lt;record&gt;&lt;rec-number&gt;127&lt;/rec-number&gt;&lt;foreign-keys&gt;&lt;key app="EN" db-id="r25sf9f59es00red2e7vfp9ozf099wpsdwx0" timestamp="1732806496"&gt;127&lt;/key&gt;&lt;/foreign-keys&gt;&lt;ref-type name="Report"&gt;27&lt;/ref-type&gt;&lt;contributors&gt;&lt;authors&gt;&lt;author&gt;Royal College of Physicians,&lt;/author&gt;&lt;/authors&gt;&lt;/contributors&gt;&lt;titles&gt;&lt;title&gt;National Early Warning Score (NEWS) 2: standardising the assessment of acute-illness severity in the NHS— updated report of a working party&lt;/title&gt;&lt;/titles&gt;&lt;dates&gt;&lt;year&gt;2017&lt;/year&gt;&lt;/dates&gt;&lt;pub-location&gt;London&lt;/pub-location&gt;&lt;publisher&gt;Royal College of Physicians&lt;/publisher&gt;&lt;isbn&gt;1860164714&lt;/isbn&gt;&lt;urls&gt;&lt;/urls&gt;&lt;/record&gt;&lt;/Cite&gt;&lt;/EndNote&gt;</w:instrText>
      </w:r>
      <w:r w:rsidRPr="009E372C">
        <w:rPr>
          <w:lang w:eastAsia="en-GB"/>
        </w:rPr>
        <w:fldChar w:fldCharType="separate"/>
      </w:r>
      <w:r w:rsidR="00446AFB" w:rsidRPr="00446AFB">
        <w:rPr>
          <w:noProof/>
          <w:vertAlign w:val="superscript"/>
          <w:lang w:eastAsia="en-GB"/>
        </w:rPr>
        <w:t>134</w:t>
      </w:r>
      <w:r w:rsidRPr="009E372C">
        <w:rPr>
          <w:lang w:eastAsia="en-GB"/>
        </w:rPr>
        <w:fldChar w:fldCharType="end"/>
      </w:r>
      <w:r w:rsidRPr="009E372C">
        <w:rPr>
          <w:lang w:eastAsia="en-GB"/>
        </w:rPr>
        <w:t xml:space="preserve"> for each admission from electronic care records. The demographics data provided included gender, age group (5-year grouping) and method of admission.  </w:t>
      </w:r>
    </w:p>
    <w:p w14:paraId="790CDE68" w14:textId="064248FA" w:rsidR="00C35E2B" w:rsidRPr="009E372C" w:rsidRDefault="00C35E2B" w:rsidP="00A00886">
      <w:pPr>
        <w:pStyle w:val="BodyText"/>
        <w:rPr>
          <w:lang w:eastAsia="en-GB"/>
        </w:rPr>
      </w:pPr>
      <w:r w:rsidRPr="009E372C">
        <w:rPr>
          <w:lang w:eastAsia="en-GB"/>
        </w:rPr>
        <w:t>To account for patient</w:t>
      </w:r>
      <w:r w:rsidR="00C8502F" w:rsidRPr="009E372C">
        <w:rPr>
          <w:lang w:eastAsia="en-GB"/>
        </w:rPr>
        <w:t>-</w:t>
      </w:r>
      <w:r w:rsidRPr="009E372C">
        <w:rPr>
          <w:lang w:eastAsia="en-GB"/>
        </w:rPr>
        <w:t>level risk factors we used details in the patient record to calculate a predicted risk of mortality using the published Summary Hospital Mortality Indicator (SHMI) model</w:t>
      </w:r>
      <w:r w:rsidRPr="009E372C">
        <w:rPr>
          <w:lang w:eastAsia="en-GB"/>
        </w:rPr>
        <w:fldChar w:fldCharType="begin"/>
      </w:r>
      <w:r w:rsidR="00446AFB">
        <w:rPr>
          <w:lang w:eastAsia="en-GB"/>
        </w:rPr>
        <w:instrText xml:space="preserve"> ADDIN EN.CITE &lt;EndNote&gt;&lt;Cite&gt;&lt;Author&gt;NHS Digital&lt;/Author&gt;&lt;Year&gt;No date&lt;/Year&gt;&lt;RecNum&gt;41089&lt;/RecNum&gt;&lt;DisplayText&gt;&lt;style face="superscript"&gt;135&lt;/style&gt;&lt;/DisplayText&gt;&lt;record&gt;&lt;rec-number&gt;41089&lt;/rec-number&gt;&lt;foreign-keys&gt;&lt;key app="EN" db-id="9szzaf5xbwsxt5ezwsapa29xasw2z0v25v5r" timestamp="1646758653"&gt;41089&lt;/key&gt;&lt;/foreign-keys&gt;&lt;ref-type name="Web Page"&gt;12&lt;/ref-type&gt;&lt;contributors&gt;&lt;authors&gt;&lt;author&gt;NHS Digital,&lt;/author&gt;&lt;/authors&gt;&lt;/contributors&gt;&lt;titles&gt;&lt;title&gt;About the Summary Hospital-level Mortality Indicator (SHMI)&lt;/title&gt;&lt;/titles&gt;&lt;dates&gt;&lt;year&gt;No date&lt;/year&gt;&lt;/dates&gt;&lt;urls&gt;&lt;related-urls&gt;&lt;url&gt;https://digital.nhs.uk/shmi&lt;/url&gt;&lt;/related-urls&gt;&lt;/urls&gt;&lt;custom2&gt;8 March 2022&lt;/custom2&gt;&lt;/record&gt;&lt;/Cite&gt;&lt;/EndNote&gt;</w:instrText>
      </w:r>
      <w:r w:rsidRPr="009E372C">
        <w:rPr>
          <w:lang w:eastAsia="en-GB"/>
        </w:rPr>
        <w:fldChar w:fldCharType="separate"/>
      </w:r>
      <w:r w:rsidR="00446AFB" w:rsidRPr="00446AFB">
        <w:rPr>
          <w:noProof/>
          <w:vertAlign w:val="superscript"/>
          <w:lang w:eastAsia="en-GB"/>
        </w:rPr>
        <w:t>135</w:t>
      </w:r>
      <w:r w:rsidRPr="009E372C">
        <w:rPr>
          <w:lang w:eastAsia="en-GB"/>
        </w:rPr>
        <w:fldChar w:fldCharType="end"/>
      </w:r>
      <w:r w:rsidRPr="009E372C">
        <w:rPr>
          <w:lang w:eastAsia="en-GB"/>
        </w:rPr>
        <w:t xml:space="preserve"> based on diagnostic group, age and comorbidity according to the definitions in the SHMI specification version 1.30 issued 30th April 2019.</w:t>
      </w:r>
      <w:r w:rsidRPr="009E372C">
        <w:rPr>
          <w:lang w:eastAsia="en-GB"/>
        </w:rPr>
        <w:fldChar w:fldCharType="begin"/>
      </w:r>
      <w:r w:rsidR="00BF754F" w:rsidRPr="009E372C">
        <w:rPr>
          <w:lang w:eastAsia="en-GB"/>
        </w:rPr>
        <w:instrText xml:space="preserve"> ADDIN EN.CITE &lt;EndNote&gt;&lt;Cite&gt;&lt;Author&gt;NHS Digital&lt;/Author&gt;&lt;Year&gt;2023&lt;/Year&gt;&lt;RecNum&gt;43842&lt;/RecNum&gt;&lt;DisplayText&gt;&lt;style face="superscript"&gt;25&lt;/style&gt;&lt;/DisplayText&gt;&lt;record&gt;&lt;rec-number&gt;43842&lt;/rec-number&gt;&lt;foreign-keys&gt;&lt;key app="EN" db-id="9szzaf5xbwsxt5ezwsapa29xasw2z0v25v5r" timestamp="1677947265"&gt;43842&lt;/key&gt;&lt;/foreign-keys&gt;&lt;ref-type name="Web Page"&gt;12&lt;/ref-type&gt;&lt;contributors&gt;&lt;authors&gt;&lt;author&gt;NHS Digital,&lt;/author&gt;&lt;/authors&gt;&lt;/contributors&gt;&lt;titles&gt;&lt;title&gt;Summary Hospital-level Mortality Indicator (SHMI) - Deaths associated with hospitalisation, England&lt;/title&gt;&lt;/titles&gt;&lt;volume&gt;2023&lt;/volume&gt;&lt;number&gt;August 15&lt;/number&gt;&lt;dates&gt;&lt;year&gt;2023&lt;/year&gt;&lt;/dates&gt;&lt;urls&gt;&lt;related-urls&gt;&lt;url&gt;https://digital.nhs.uk/data-and-information/publications/clinical-indicators/shmi/current&lt;/url&gt;&lt;/related-urls&gt;&lt;/urls&gt;&lt;custom1&gt;2023&lt;/custom1&gt;&lt;custom2&gt;August 15&lt;/custom2&gt;&lt;/record&gt;&lt;/Cite&gt;&lt;/EndNote&gt;</w:instrText>
      </w:r>
      <w:r w:rsidRPr="009E372C">
        <w:rPr>
          <w:lang w:eastAsia="en-GB"/>
        </w:rPr>
        <w:fldChar w:fldCharType="separate"/>
      </w:r>
      <w:r w:rsidR="00BF754F" w:rsidRPr="009E372C">
        <w:rPr>
          <w:noProof/>
          <w:vertAlign w:val="superscript"/>
          <w:lang w:eastAsia="en-GB"/>
        </w:rPr>
        <w:t>25</w:t>
      </w:r>
      <w:r w:rsidRPr="009E372C">
        <w:rPr>
          <w:lang w:eastAsia="en-GB"/>
        </w:rPr>
        <w:fldChar w:fldCharType="end"/>
      </w:r>
      <w:r w:rsidRPr="009E372C">
        <w:rPr>
          <w:lang w:eastAsia="en-GB"/>
        </w:rPr>
        <w:t xml:space="preserve"> We used coefficients from this April 2019 model, which had been developed from national data for the previous three years (April 2016 to March 2019), approximately coinciding with the study period. This approach allowed us to apply robust estimates of risk associated with a wide range of diagnostic groups (including the effect of interaction between age and comorbidity) derived from a national population, whereas directly adjusting for mortality risk using the same factors using only local data would inevitably mean that risks associated with some diagnoses could not be accurately estimated. As </w:t>
      </w:r>
      <w:r w:rsidR="001B1A9C" w:rsidRPr="009E372C">
        <w:rPr>
          <w:lang w:eastAsia="en-GB"/>
        </w:rPr>
        <w:t xml:space="preserve">the </w:t>
      </w:r>
      <w:r w:rsidRPr="009E372C">
        <w:rPr>
          <w:lang w:eastAsia="en-GB"/>
        </w:rPr>
        <w:t>risk of adverse outcomes has associated with particular times of year and days of the week, we included admission month in the data and derived indicator variables to identify weekend admissions and weekend stays.</w:t>
      </w:r>
    </w:p>
    <w:p w14:paraId="7DBD341D" w14:textId="0F2A5D4D" w:rsidR="00C35E2B" w:rsidRPr="009E372C" w:rsidRDefault="00C35E2B" w:rsidP="00A00886">
      <w:pPr>
        <w:pStyle w:val="BodyText"/>
        <w:rPr>
          <w:lang w:eastAsia="en-GB"/>
        </w:rPr>
      </w:pPr>
      <w:r w:rsidRPr="009E372C">
        <w:rPr>
          <w:lang w:eastAsia="en-GB"/>
        </w:rPr>
        <w:t>The primary outcome for the study was death from all causes within 30 days of admission, where day one was the admission day and day 30 is included. This was determined either from the date of discharge when a discharge method of “death” was recorded or from a date of death on patient records in the case of those discharged alive. Post</w:t>
      </w:r>
      <w:r w:rsidR="001B1A9C" w:rsidRPr="009E372C">
        <w:rPr>
          <w:lang w:eastAsia="en-GB"/>
        </w:rPr>
        <w:t>-</w:t>
      </w:r>
      <w:r w:rsidRPr="009E372C">
        <w:rPr>
          <w:lang w:eastAsia="en-GB"/>
        </w:rPr>
        <w:t>discharge dates of death were retrieved from a national patient demographic service and automatically incorporated into the patient records. The precision was by day rather than by exact time.</w:t>
      </w:r>
    </w:p>
    <w:p w14:paraId="5E8531F2" w14:textId="549B3430" w:rsidR="00C35E2B" w:rsidRPr="009E372C" w:rsidRDefault="00C35E2B" w:rsidP="00A00886">
      <w:pPr>
        <w:pStyle w:val="BodyText"/>
        <w:rPr>
          <w:lang w:eastAsia="en-GB"/>
        </w:rPr>
      </w:pPr>
      <w:r w:rsidRPr="009E372C">
        <w:rPr>
          <w:lang w:eastAsia="en-GB"/>
        </w:rPr>
        <w:t xml:space="preserve">Length of stay was calculated from admission and discharge dates and times. Readmission within 30 days of discharge was inferred by identifying a non-elective admission for the same patient to the same </w:t>
      </w:r>
      <w:r w:rsidR="0067436F" w:rsidRPr="009E372C">
        <w:rPr>
          <w:lang w:eastAsia="en-GB"/>
        </w:rPr>
        <w:t>Trust</w:t>
      </w:r>
      <w:r w:rsidRPr="009E372C">
        <w:rPr>
          <w:lang w:eastAsia="en-GB"/>
        </w:rPr>
        <w:t xml:space="preserve"> by day 30 after discharge, where day one is the day following discharge and day 30 is included in the interval.</w:t>
      </w:r>
    </w:p>
    <w:p w14:paraId="36DA0308" w14:textId="0C8FCE61" w:rsidR="00C35E2B" w:rsidRPr="009E372C" w:rsidRDefault="6FF89C0C" w:rsidP="00A00886">
      <w:pPr>
        <w:pStyle w:val="BodyText"/>
        <w:rPr>
          <w:lang w:eastAsia="en-GB"/>
        </w:rPr>
      </w:pPr>
      <w:r w:rsidRPr="009E372C">
        <w:rPr>
          <w:lang w:eastAsia="en-GB"/>
        </w:rPr>
        <w:t>After considering nursing</w:t>
      </w:r>
      <w:r w:rsidR="1AF89027" w:rsidRPr="009E372C">
        <w:rPr>
          <w:lang w:eastAsia="en-GB"/>
        </w:rPr>
        <w:t>-</w:t>
      </w:r>
      <w:r w:rsidRPr="009E372C">
        <w:rPr>
          <w:lang w:eastAsia="en-GB"/>
        </w:rPr>
        <w:t>sensitive outcomes from an umbrella review of research</w:t>
      </w:r>
      <w:r w:rsidR="1AF89027" w:rsidRPr="009E372C">
        <w:rPr>
          <w:lang w:eastAsia="en-GB"/>
        </w:rPr>
        <w:t>,</w:t>
      </w:r>
      <w:r w:rsidR="00C35E2B" w:rsidRPr="009E372C">
        <w:rPr>
          <w:lang w:eastAsia="en-GB"/>
        </w:rPr>
        <w:fldChar w:fldCharType="begin">
          <w:fldData xml:space="preserve">PEVuZE5vdGU+PENpdGU+PEF1dGhvcj5CbHVtZTwvQXV0aG9yPjxZZWFyPjIwMjE8L1llYXI+PFJl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</w:fldData>
        </w:fldChar>
      </w:r>
      <w:r w:rsidR="00D156F9">
        <w:rPr>
          <w:lang w:eastAsia="en-GB"/>
        </w:rPr>
        <w:instrText xml:space="preserve"> ADDIN EN.CITE </w:instrText>
      </w:r>
      <w:r w:rsidR="00D156F9">
        <w:rPr>
          <w:lang w:eastAsia="en-GB"/>
        </w:rPr>
        <w:fldChar w:fldCharType="begin">
          <w:fldData xml:space="preserve">PEVuZE5vdGU+PENpdGU+PEF1dGhvcj5CbHVtZTwvQXV0aG9yPjxZZWFyPjIwMjE8L1llYXI+PFJl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</w:fldData>
        </w:fldChar>
      </w:r>
      <w:r w:rsidR="00D156F9">
        <w:rPr>
          <w:lang w:eastAsia="en-GB"/>
        </w:rPr>
        <w:instrText xml:space="preserve"> ADDIN EN.CITE.DATA </w:instrText>
      </w:r>
      <w:r w:rsidR="00D156F9">
        <w:rPr>
          <w:lang w:eastAsia="en-GB"/>
        </w:rPr>
      </w:r>
      <w:r w:rsidR="00D156F9">
        <w:rPr>
          <w:lang w:eastAsia="en-GB"/>
        </w:rPr>
        <w:fldChar w:fldCharType="end"/>
      </w:r>
      <w:r w:rsidR="00C35E2B" w:rsidRPr="009E372C">
        <w:rPr>
          <w:lang w:eastAsia="en-GB"/>
        </w:rPr>
      </w:r>
      <w:r w:rsidR="00C35E2B" w:rsidRPr="009E372C">
        <w:rPr>
          <w:lang w:eastAsia="en-GB"/>
        </w:rPr>
        <w:fldChar w:fldCharType="separate"/>
      </w:r>
      <w:r w:rsidR="6B666F33" w:rsidRPr="009E372C">
        <w:rPr>
          <w:noProof/>
          <w:vertAlign w:val="superscript"/>
          <w:lang w:eastAsia="en-GB"/>
        </w:rPr>
        <w:t>36</w:t>
      </w:r>
      <w:r w:rsidR="00C35E2B" w:rsidRPr="009E372C">
        <w:rPr>
          <w:lang w:eastAsia="en-GB"/>
        </w:rPr>
        <w:fldChar w:fldCharType="end"/>
      </w:r>
      <w:r w:rsidRPr="009E372C">
        <w:rPr>
          <w:lang w:eastAsia="en-GB"/>
        </w:rPr>
        <w:t xml:space="preserve"> we identified a small number of adverse events and incidents that were identified as sensitive to nursing, and which could feasibly be identified in the available data </w:t>
      </w:r>
      <w:r w:rsidR="1AF89027" w:rsidRPr="009E372C">
        <w:rPr>
          <w:lang w:eastAsia="en-GB"/>
        </w:rPr>
        <w:t>(s</w:t>
      </w:r>
      <w:r w:rsidRPr="009E372C">
        <w:rPr>
          <w:lang w:eastAsia="en-GB"/>
        </w:rPr>
        <w:t xml:space="preserve">ee </w:t>
      </w:r>
      <w:r w:rsidRPr="009E372C">
        <w:t xml:space="preserve">Appendix 2 </w:t>
      </w:r>
      <w:r w:rsidR="00C35E2B" w:rsidRPr="009E372C">
        <w:fldChar w:fldCharType="begin"/>
      </w:r>
      <w:r w:rsidR="00C35E2B" w:rsidRPr="009E372C">
        <w:instrText xml:space="preserve"> REF _Ref143526511 \h </w:instrText>
      </w:r>
      <w:r w:rsidR="000D037B" w:rsidRPr="009E372C">
        <w:instrText xml:space="preserve"> \* MERGEFORMAT </w:instrText>
      </w:r>
      <w:r w:rsidR="00C35E2B" w:rsidRPr="009E372C">
        <w:fldChar w:fldCharType="separate"/>
      </w:r>
      <w:r w:rsidR="00F33A7D" w:rsidRPr="009E372C">
        <w:t xml:space="preserve">Table </w:t>
      </w:r>
      <w:r w:rsidR="00F33A7D">
        <w:rPr>
          <w:noProof/>
        </w:rPr>
        <w:t>32</w:t>
      </w:r>
      <w:r w:rsidR="00C35E2B" w:rsidRPr="009E372C">
        <w:fldChar w:fldCharType="end"/>
      </w:r>
      <w:r w:rsidRPr="009E372C">
        <w:t>).</w:t>
      </w:r>
      <w:r w:rsidRPr="009E372C">
        <w:rPr>
          <w:lang w:eastAsia="en-GB"/>
        </w:rPr>
        <w:t xml:space="preserve"> We identified pressure ulcers, pneumonia, and venous thromboembolisms from ICD-10 diagnosis coding in the patient record. The dataset did not identify </w:t>
      </w:r>
      <w:r w:rsidR="1AF89027" w:rsidRPr="009E372C">
        <w:rPr>
          <w:lang w:eastAsia="en-GB"/>
        </w:rPr>
        <w:t xml:space="preserve">whether </w:t>
      </w:r>
      <w:r w:rsidRPr="009E372C">
        <w:rPr>
          <w:lang w:eastAsia="en-GB"/>
        </w:rPr>
        <w:t xml:space="preserve">conditions </w:t>
      </w:r>
      <w:r w:rsidR="5168F5CC" w:rsidRPr="009E372C">
        <w:rPr>
          <w:lang w:eastAsia="en-GB"/>
        </w:rPr>
        <w:t xml:space="preserve">were </w:t>
      </w:r>
      <w:r w:rsidRPr="009E372C">
        <w:rPr>
          <w:lang w:eastAsia="en-GB"/>
        </w:rPr>
        <w:t>present on admission, so a sub</w:t>
      </w:r>
      <w:r w:rsidR="1AF89027" w:rsidRPr="009E372C">
        <w:rPr>
          <w:lang w:eastAsia="en-GB"/>
        </w:rPr>
        <w:t>-</w:t>
      </w:r>
      <w:r w:rsidRPr="009E372C">
        <w:rPr>
          <w:lang w:eastAsia="en-GB"/>
        </w:rPr>
        <w:t xml:space="preserve">cohort of surgical patients for analysis was determined by admission specialty as the conditions were less likely to be present on admission in this group. </w:t>
      </w:r>
    </w:p>
    <w:p w14:paraId="64B315E2" w14:textId="1CE9ACF2" w:rsidR="00C35E2B" w:rsidRPr="009E372C" w:rsidRDefault="00C35E2B" w:rsidP="00A00886">
      <w:pPr>
        <w:pStyle w:val="BodyText"/>
        <w:rPr>
          <w:lang w:eastAsia="en-GB"/>
        </w:rPr>
      </w:pPr>
      <w:r w:rsidRPr="009E372C">
        <w:rPr>
          <w:lang w:eastAsia="en-GB"/>
        </w:rPr>
        <w:t>Records of patient safety incidents were extracted from the Trusts</w:t>
      </w:r>
      <w:r w:rsidR="001B1A9C" w:rsidRPr="009E372C">
        <w:rPr>
          <w:lang w:eastAsia="en-GB"/>
        </w:rPr>
        <w:t>’</w:t>
      </w:r>
      <w:r w:rsidRPr="009E372C">
        <w:rPr>
          <w:lang w:eastAsia="en-GB"/>
        </w:rPr>
        <w:t xml:space="preserve"> risk management</w:t>
      </w:r>
      <w:r w:rsidR="001B1A9C" w:rsidRPr="009E372C">
        <w:rPr>
          <w:lang w:eastAsia="en-GB"/>
        </w:rPr>
        <w:t xml:space="preserve"> systems</w:t>
      </w:r>
      <w:r w:rsidRPr="009E372C">
        <w:rPr>
          <w:lang w:eastAsia="en-GB"/>
        </w:rPr>
        <w:t xml:space="preserve">. These data were supplied in an anonymous form whereby a coded incident was recorded along with the ward and date, but with no details about the patient. From these incident reports we identified falls, medication errors and pressure ulcers. Incidents were also categorised by severity (no harm, harm, significant harm and severe harm). </w:t>
      </w:r>
    </w:p>
    <w:p w14:paraId="455B5FFC" w14:textId="77777777" w:rsidR="00C35E2B" w:rsidRPr="009E372C" w:rsidRDefault="00C35E2B" w:rsidP="00C35E2B">
      <w:pPr>
        <w:pStyle w:val="Heading4"/>
      </w:pPr>
      <w:r w:rsidRPr="009E372C">
        <w:t>Staffing data</w:t>
      </w:r>
    </w:p>
    <w:p w14:paraId="5D7E1B11" w14:textId="71B1BFD9" w:rsidR="00C35E2B" w:rsidRPr="009E372C" w:rsidRDefault="00C35E2B" w:rsidP="00A00886">
      <w:pPr>
        <w:pStyle w:val="BodyText"/>
        <w:rPr>
          <w:lang w:eastAsia="en-GB"/>
        </w:rPr>
      </w:pPr>
      <w:r w:rsidRPr="009E372C">
        <w:rPr>
          <w:lang w:eastAsia="en-GB"/>
        </w:rPr>
        <w:t xml:space="preserve">Staffing data consisted of worked shifts and absences. These included details of the occupational group and pay banding along with the shift fulfilment source (substantive contract, bank or agency). Staff demographics were unavailable. Some data on other occupational groups such as physiotherapists, dieticians and speech therapists </w:t>
      </w:r>
      <w:r w:rsidR="008C08B2" w:rsidRPr="009E372C">
        <w:rPr>
          <w:lang w:eastAsia="en-GB"/>
        </w:rPr>
        <w:t>were</w:t>
      </w:r>
      <w:r w:rsidRPr="009E372C">
        <w:rPr>
          <w:lang w:eastAsia="en-GB"/>
        </w:rPr>
        <w:t xml:space="preserve"> provided but the electronic records were not complete and did not record time worked by ward and so could not be linked directly to patient admissions. Nursing staff were categorised as registered nurse (RN) or nurse assistant (NA) according to their pay band, with registered nurses being a band 5 or above and those on bands 2 to 4 categorised as nurse assistants.</w:t>
      </w:r>
      <w:r w:rsidRPr="009E372C">
        <w:rPr>
          <w:lang w:eastAsia="en-GB"/>
        </w:rPr>
        <w:fldChar w:fldCharType="begin"/>
      </w:r>
      <w:r w:rsidR="00446AFB">
        <w:rPr>
          <w:lang w:eastAsia="en-GB"/>
        </w:rPr>
        <w:instrText xml:space="preserve"> ADDIN EN.CITE &lt;EndNote&gt;&lt;Cite&gt;&lt;Author&gt;NHS Employers&lt;/Author&gt;&lt;Year&gt;2023&lt;/Year&gt;&lt;RecNum&gt;128&lt;/RecNum&gt;&lt;DisplayText&gt;&lt;style face="superscript"&gt;136&lt;/style&gt;&lt;/DisplayText&gt;&lt;record&gt;&lt;rec-number&gt;128&lt;/rec-number&gt;&lt;foreign-keys&gt;&lt;key app="EN" db-id="r25sf9f59es00red2e7vfp9ozf099wpsdwx0" timestamp="1732806496"&gt;128&lt;/key&gt;&lt;/foreign-keys&gt;&lt;ref-type name="Web Page"&gt;12&lt;/ref-type&gt;&lt;contributors&gt;&lt;authors&gt;&lt;author&gt;NHS Employers,&lt;/author&gt;&lt;/authors&gt;&lt;/contributors&gt;&lt;titles&gt;&lt;title&gt;NHS terms and conditions of service (Agenda for Change)&lt;/title&gt;&lt;/titles&gt;&lt;volume&gt;2023&lt;/volume&gt;&lt;number&gt;August 18&lt;/number&gt;&lt;dates&gt;&lt;year&gt;2023&lt;/year&gt;&lt;/dates&gt;&lt;urls&gt;&lt;related-urls&gt;&lt;url&gt;https://www.nhsemployers.org/topics/pay-pensions-and-reward/nhs-terms-and-conditions-service-agenda-change&lt;/url&gt;&lt;/related-urls&gt;&lt;/urls&gt;&lt;/record&gt;&lt;/Cite&gt;&lt;/EndNote&gt;</w:instrText>
      </w:r>
      <w:r w:rsidRPr="009E372C">
        <w:rPr>
          <w:lang w:eastAsia="en-GB"/>
        </w:rPr>
        <w:fldChar w:fldCharType="separate"/>
      </w:r>
      <w:r w:rsidR="00446AFB" w:rsidRPr="00446AFB">
        <w:rPr>
          <w:noProof/>
          <w:vertAlign w:val="superscript"/>
          <w:lang w:eastAsia="en-GB"/>
        </w:rPr>
        <w:t>136</w:t>
      </w:r>
      <w:r w:rsidRPr="009E372C">
        <w:rPr>
          <w:lang w:eastAsia="en-GB"/>
        </w:rPr>
        <w:fldChar w:fldCharType="end"/>
      </w:r>
      <w:r w:rsidRPr="009E372C">
        <w:rPr>
          <w:lang w:eastAsia="en-GB"/>
        </w:rPr>
        <w:t xml:space="preserve"> We defined senior nurses as those on band 6 and above and senior nurse assistants as those on band 4. Skill mix was defined as the proportion of all nursing staff hours that were worked by registered nurses.</w:t>
      </w:r>
    </w:p>
    <w:p w14:paraId="49E130D2" w14:textId="67A41DD6" w:rsidR="00C35E2B" w:rsidRPr="009E372C" w:rsidRDefault="00C35E2B" w:rsidP="00A00886">
      <w:pPr>
        <w:pStyle w:val="BodyText"/>
        <w:rPr>
          <w:lang w:eastAsia="en-GB"/>
        </w:rPr>
      </w:pPr>
      <w:r w:rsidRPr="009E372C">
        <w:rPr>
          <w:lang w:eastAsia="en-GB"/>
        </w:rPr>
        <w:t xml:space="preserve">The primary variables of interest for the study are staffing levels and workload for the nursing team, measured in hours per patient day. Hours of care per study day in a ward was calculated by job type (registered nurse or nurse assistant) from the worked shifts recorded for rostered staff (including temporary assignments to the ward) and from bank and agency records. Worked shifts exclude absences such as sickness and leave. To correspond as closely as possible with staff working patterns based on shifts, we defined two study periods corresponding to the day period of 7am to 6:59pm and the night period of 7pm to 6:59am and allocated hours to these periods. Each study day consisted of the concatenation of one day period with one night period, thus a study day was a 24-hour period starting at 7am. Worked shift hours minus break hours were apportioned to study days according to start and end times, with an assumption that all the break time was taken in the middle of the shift. </w:t>
      </w:r>
    </w:p>
    <w:p w14:paraId="5F1AB35E" w14:textId="29EEF1AE" w:rsidR="00C35E2B" w:rsidRPr="009E372C" w:rsidRDefault="00C35E2B" w:rsidP="00A00886">
      <w:pPr>
        <w:pStyle w:val="BodyText"/>
        <w:rPr>
          <w:lang w:eastAsia="en-GB"/>
        </w:rPr>
      </w:pPr>
      <w:r w:rsidRPr="009E372C">
        <w:rPr>
          <w:lang w:eastAsia="en-GB"/>
        </w:rPr>
        <w:t xml:space="preserve">Patient occupancy per study day in a ward was calculated as patient-days from patient movement records, with 1 patient-day equivalent to one patient occupying one bed for 24 hours. </w:t>
      </w:r>
      <w:r w:rsidR="00F54F33" w:rsidRPr="009E372C">
        <w:rPr>
          <w:lang w:eastAsia="en-GB"/>
        </w:rPr>
        <w:t>Hours per patient day (</w:t>
      </w:r>
      <w:r w:rsidRPr="009E372C">
        <w:rPr>
          <w:lang w:eastAsia="en-GB"/>
        </w:rPr>
        <w:t>HPPD</w:t>
      </w:r>
      <w:r w:rsidR="00F54F33" w:rsidRPr="009E372C">
        <w:rPr>
          <w:lang w:eastAsia="en-GB"/>
        </w:rPr>
        <w:t>)</w:t>
      </w:r>
      <w:r w:rsidRPr="009E372C">
        <w:rPr>
          <w:lang w:eastAsia="en-GB"/>
        </w:rPr>
        <w:t xml:space="preserve"> for each job group was calculated per ward study-day (staff hours / patient days). Additionally, we derived a measure of workload associated with patient admissions to and discharges from a ward. We added the number of these movements together and divided by the staffing care hours to get a measure of ward throughput per RN hour and per NA hour.</w:t>
      </w:r>
    </w:p>
    <w:p w14:paraId="1E5FF724" w14:textId="218E8964" w:rsidR="00C35E2B" w:rsidRPr="009E372C" w:rsidRDefault="00C35E2B" w:rsidP="00A00886">
      <w:pPr>
        <w:pStyle w:val="BodyText"/>
      </w:pPr>
      <w:r w:rsidRPr="009E372C">
        <w:rPr>
          <w:lang w:eastAsia="en-GB"/>
        </w:rPr>
        <w:t xml:space="preserve">As different wards have different staffing requirements, we calculated expected staffing </w:t>
      </w:r>
      <w:r w:rsidR="006E4579" w:rsidRPr="009E372C">
        <w:rPr>
          <w:lang w:eastAsia="en-GB"/>
        </w:rPr>
        <w:t>levels</w:t>
      </w:r>
      <w:r w:rsidRPr="009E372C">
        <w:rPr>
          <w:lang w:eastAsia="en-GB"/>
        </w:rPr>
        <w:t xml:space="preserve"> </w:t>
      </w:r>
      <w:r w:rsidR="00F54F33" w:rsidRPr="009E372C">
        <w:rPr>
          <w:lang w:eastAsia="en-GB"/>
        </w:rPr>
        <w:t>to</w:t>
      </w:r>
      <w:r w:rsidRPr="009E372C">
        <w:rPr>
          <w:lang w:eastAsia="en-GB"/>
        </w:rPr>
        <w:t xml:space="preserve"> identify a threshold for low staffing. We had no consistent measure of staffing requirements, so we estimated the established (planned) staffing levels from the ward means. This approach has been used elsewhere in the absence of direct measurement of </w:t>
      </w:r>
      <w:r w:rsidR="00F8089C" w:rsidRPr="009E372C">
        <w:rPr>
          <w:lang w:eastAsia="en-GB"/>
        </w:rPr>
        <w:t>planned</w:t>
      </w:r>
      <w:r w:rsidRPr="009E372C">
        <w:rPr>
          <w:lang w:eastAsia="en-GB"/>
        </w:rPr>
        <w:t xml:space="preserve"> staffing requirements</w:t>
      </w:r>
      <w:r w:rsidRPr="009E372C">
        <w:rPr>
          <w:lang w:eastAsia="en-GB"/>
        </w:rPr>
        <w:fldChar w:fldCharType="begin">
          <w:fldData xml:space="preserve">PEVuZE5vdGU+PENpdGU+PEF1dGhvcj5TaGFuZzwvQXV0aG9yPjxZZWFyPjIwMTk8L1llYXI+PFJl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</w:fldData>
        </w:fldChar>
      </w:r>
      <w:r w:rsidR="00D156F9">
        <w:rPr>
          <w:lang w:eastAsia="en-GB"/>
        </w:rPr>
        <w:instrText xml:space="preserve"> ADDIN EN.CITE </w:instrText>
      </w:r>
      <w:r w:rsidR="00D156F9">
        <w:rPr>
          <w:lang w:eastAsia="en-GB"/>
        </w:rPr>
        <w:fldChar w:fldCharType="begin">
          <w:fldData xml:space="preserve">PEVuZE5vdGU+PENpdGU+PEF1dGhvcj5TaGFuZzwvQXV0aG9yPjxZZWFyPjIwMTk8L1llYXI+PFJl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</w:fldData>
        </w:fldChar>
      </w:r>
      <w:r w:rsidR="00D156F9">
        <w:rPr>
          <w:lang w:eastAsia="en-GB"/>
        </w:rPr>
        <w:instrText xml:space="preserve"> ADDIN EN.CITE.DATA </w:instrText>
      </w:r>
      <w:r w:rsidR="00D156F9">
        <w:rPr>
          <w:lang w:eastAsia="en-GB"/>
        </w:rPr>
      </w:r>
      <w:r w:rsidR="00D156F9">
        <w:rPr>
          <w:lang w:eastAsia="en-GB"/>
        </w:rPr>
        <w:fldChar w:fldCharType="end"/>
      </w:r>
      <w:r w:rsidRPr="009E372C">
        <w:rPr>
          <w:lang w:eastAsia="en-GB"/>
        </w:rPr>
      </w:r>
      <w:r w:rsidRPr="009E372C">
        <w:rPr>
          <w:lang w:eastAsia="en-GB"/>
        </w:rPr>
        <w:fldChar w:fldCharType="separate"/>
      </w:r>
      <w:r w:rsidR="00CE229B" w:rsidRPr="00CE229B">
        <w:rPr>
          <w:noProof/>
          <w:vertAlign w:val="superscript"/>
          <w:lang w:eastAsia="en-GB"/>
        </w:rPr>
        <w:t>88</w:t>
      </w:r>
      <w:r w:rsidRPr="009E372C">
        <w:rPr>
          <w:lang w:eastAsia="en-GB"/>
        </w:rPr>
        <w:fldChar w:fldCharType="end"/>
      </w:r>
      <w:r w:rsidRPr="009E372C">
        <w:rPr>
          <w:lang w:eastAsia="en-GB"/>
        </w:rPr>
        <w:t xml:space="preserve"> and our previous study found that ward means corresponded closely with the ward establishments (</w:t>
      </w:r>
      <w:r w:rsidRPr="009E372C">
        <w:rPr>
          <w:i/>
          <w:iCs/>
          <w:lang w:eastAsia="en-GB"/>
        </w:rPr>
        <w:t>i</w:t>
      </w:r>
      <w:r w:rsidR="00F54F33" w:rsidRPr="009E372C">
        <w:rPr>
          <w:i/>
          <w:iCs/>
          <w:lang w:eastAsia="en-GB"/>
        </w:rPr>
        <w:t>.</w:t>
      </w:r>
      <w:r w:rsidRPr="009E372C">
        <w:rPr>
          <w:i/>
          <w:iCs/>
          <w:lang w:eastAsia="en-GB"/>
        </w:rPr>
        <w:t>e</w:t>
      </w:r>
      <w:r w:rsidR="00F54F33" w:rsidRPr="009E372C">
        <w:rPr>
          <w:i/>
          <w:iCs/>
          <w:lang w:eastAsia="en-GB"/>
        </w:rPr>
        <w:t>.</w:t>
      </w:r>
      <w:r w:rsidRPr="009E372C">
        <w:rPr>
          <w:lang w:eastAsia="en-GB"/>
        </w:rPr>
        <w:t xml:space="preserve"> the planned number of staff per shift).</w:t>
      </w:r>
      <w:r w:rsidRPr="009E372C">
        <w:rPr>
          <w:lang w:eastAsia="en-GB"/>
        </w:rPr>
        <w:fldChar w:fldCharType="begin"/>
      </w:r>
      <w:r w:rsidR="00D156F9">
        <w:rPr>
          <w:lang w:eastAsia="en-GB"/>
        </w:rPr>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Pr="009E372C">
        <w:rPr>
          <w:lang w:eastAsia="en-GB"/>
        </w:rPr>
        <w:fldChar w:fldCharType="separate"/>
      </w:r>
      <w:r w:rsidR="00BF754F" w:rsidRPr="009E372C">
        <w:rPr>
          <w:noProof/>
          <w:vertAlign w:val="superscript"/>
          <w:lang w:eastAsia="en-GB"/>
        </w:rPr>
        <w:t>19</w:t>
      </w:r>
      <w:r w:rsidRPr="009E372C">
        <w:rPr>
          <w:lang w:eastAsia="en-GB"/>
        </w:rPr>
        <w:fldChar w:fldCharType="end"/>
      </w:r>
      <w:r w:rsidRPr="009E372C">
        <w:rPr>
          <w:lang w:eastAsia="en-GB"/>
        </w:rPr>
        <w:t xml:space="preserve"> Where we saw changes in ward use o</w:t>
      </w:r>
      <w:r w:rsidR="00AB306B" w:rsidRPr="009E372C">
        <w:rPr>
          <w:lang w:eastAsia="en-GB"/>
        </w:rPr>
        <w:t>r</w:t>
      </w:r>
      <w:r w:rsidRPr="009E372C">
        <w:rPr>
          <w:lang w:eastAsia="en-GB"/>
        </w:rPr>
        <w:t xml:space="preserve"> case mix for the ward over time we divided the time series and calculated the expected staffing level for each period, treating the ward as (effectively) different wards with different expected staffing levels and workload associated with turnover (see </w:t>
      </w:r>
      <w:r w:rsidRPr="009E372C">
        <w:t>Appendix 2).</w:t>
      </w:r>
    </w:p>
    <w:p w14:paraId="5C2256F2" w14:textId="5ACA28F3" w:rsidR="00C35E2B" w:rsidRPr="009E372C" w:rsidRDefault="6FF89C0C" w:rsidP="00A00886">
      <w:pPr>
        <w:pStyle w:val="BodyText"/>
        <w:rPr>
          <w:lang w:eastAsia="en-GB"/>
        </w:rPr>
      </w:pPr>
      <w:r w:rsidRPr="009E372C">
        <w:rPr>
          <w:lang w:eastAsia="en-GB"/>
        </w:rPr>
        <w:t>We linked successive shifts for a staff member using a pseudonymised staff identifier. We identified planned shifts which were rostered but not worked and used the absence reason to identify sickness. W</w:t>
      </w:r>
      <w:r w:rsidRPr="009E372C">
        <w:t xml:space="preserve">e defined a sickness episode as starting on the first day a staff member was absent from work and ending when they next worked a shift. Variation in practices across </w:t>
      </w:r>
      <w:r w:rsidR="73582F2E" w:rsidRPr="009E372C">
        <w:t>Trust</w:t>
      </w:r>
      <w:r w:rsidRPr="009E372C">
        <w:t xml:space="preserve">s meant that subsequent planned workdays missed through sickness could not be reliably identified, as standard weekday shifts were often substituted to record sickness for payroll purposes, so </w:t>
      </w:r>
      <w:r w:rsidRPr="009E372C">
        <w:rPr>
          <w:lang w:eastAsia="en-GB"/>
        </w:rPr>
        <w:t>a</w:t>
      </w:r>
      <w:r w:rsidRPr="009E372C">
        <w:t xml:space="preserve"> </w:t>
      </w:r>
      <w:r w:rsidR="301370B5" w:rsidRPr="009E372C">
        <w:t>‘</w:t>
      </w:r>
      <w:r w:rsidRPr="009E372C">
        <w:t>return to work</w:t>
      </w:r>
      <w:r w:rsidR="301370B5" w:rsidRPr="009E372C">
        <w:t>’</w:t>
      </w:r>
      <w:r w:rsidRPr="009E372C">
        <w:t xml:space="preserve"> date was inferred from the next worked shift after the start of the sickness episode. </w:t>
      </w:r>
      <w:r w:rsidRPr="009E372C">
        <w:rPr>
          <w:lang w:eastAsia="en-GB"/>
        </w:rPr>
        <w:t>We estimated the sick</w:t>
      </w:r>
      <w:r w:rsidR="301370B5" w:rsidRPr="009E372C">
        <w:rPr>
          <w:lang w:eastAsia="en-GB"/>
        </w:rPr>
        <w:t>n</w:t>
      </w:r>
      <w:r w:rsidRPr="009E372C">
        <w:rPr>
          <w:lang w:eastAsia="en-GB"/>
        </w:rPr>
        <w:t xml:space="preserve">ess duration from these </w:t>
      </w:r>
      <w:r w:rsidR="301370B5" w:rsidRPr="009E372C">
        <w:rPr>
          <w:lang w:eastAsia="en-GB"/>
        </w:rPr>
        <w:t>dates but</w:t>
      </w:r>
      <w:r w:rsidRPr="009E372C">
        <w:rPr>
          <w:lang w:eastAsia="en-GB"/>
        </w:rPr>
        <w:t xml:space="preserve"> limited the duration to a maximum of 365 days, as most employees are not eligible to receive any pay after 12 months</w:t>
      </w:r>
      <w:r w:rsidR="301370B5" w:rsidRPr="009E372C">
        <w:rPr>
          <w:lang w:eastAsia="en-GB"/>
        </w:rPr>
        <w:t>’</w:t>
      </w:r>
      <w:r w:rsidRPr="009E372C">
        <w:rPr>
          <w:lang w:eastAsia="en-GB"/>
        </w:rPr>
        <w:t xml:space="preserve"> sickness absence. </w:t>
      </w:r>
      <w:r w:rsidRPr="009E372C">
        <w:t xml:space="preserve">We excluded </w:t>
      </w:r>
      <w:r w:rsidR="00D86589" w:rsidRPr="009E372C">
        <w:t xml:space="preserve">worked shifts and </w:t>
      </w:r>
      <w:r w:rsidR="00A17F73" w:rsidRPr="009E372C">
        <w:t>absence episodes</w:t>
      </w:r>
      <w:r w:rsidRPr="009E372C">
        <w:t xml:space="preserve"> not preceded by any worked shifts in the previous seven days since they had no prior exposure.</w:t>
      </w:r>
    </w:p>
    <w:p w14:paraId="2C6E6CFD" w14:textId="10B11AA8" w:rsidR="00C35E2B" w:rsidRPr="009E372C" w:rsidRDefault="00C35E2B" w:rsidP="00A00886">
      <w:pPr>
        <w:pStyle w:val="BodyText"/>
        <w:rPr>
          <w:lang w:eastAsia="en-GB"/>
        </w:rPr>
      </w:pPr>
      <w:r w:rsidRPr="009E372C">
        <w:rPr>
          <w:lang w:eastAsia="en-GB"/>
        </w:rPr>
        <w:t>Both worked shifts and sickness episodes for substantive staff were linked to staffing levels for shifts worked by the staff member in preceding week</w:t>
      </w:r>
      <w:r w:rsidR="00BB6B35" w:rsidRPr="009E372C">
        <w:rPr>
          <w:lang w:eastAsia="en-GB"/>
        </w:rPr>
        <w:t>.</w:t>
      </w:r>
      <w:r w:rsidRPr="009E372C">
        <w:rPr>
          <w:lang w:eastAsia="en-GB"/>
        </w:rPr>
        <w:t xml:space="preserve"> The shift staffing levels were calculated in HPPD by linking each shift to ward occupancy records by location and date. </w:t>
      </w:r>
    </w:p>
    <w:p w14:paraId="7F7A3742" w14:textId="791053FC" w:rsidR="00C35E2B" w:rsidRPr="009E372C" w:rsidRDefault="00C35E2B" w:rsidP="00A00886">
      <w:pPr>
        <w:pStyle w:val="BodyText"/>
      </w:pPr>
      <w:r w:rsidRPr="009E372C">
        <w:t xml:space="preserve">We explored the possibility of identifying important demographic factors related to staff for use in </w:t>
      </w:r>
      <w:r w:rsidR="00106ECF" w:rsidRPr="009E372C">
        <w:t xml:space="preserve">modelling </w:t>
      </w:r>
      <w:r w:rsidR="00C01571" w:rsidRPr="009E372C">
        <w:t>associations</w:t>
      </w:r>
      <w:r w:rsidR="00106ECF" w:rsidRPr="009E372C">
        <w:t xml:space="preserve"> between staffing levels and sickness absence</w:t>
      </w:r>
      <w:r w:rsidRPr="009E372C">
        <w:t xml:space="preserve"> (</w:t>
      </w:r>
      <w:r w:rsidR="008C08B2" w:rsidRPr="009E372C">
        <w:t>e.g.,</w:t>
      </w:r>
      <w:r w:rsidRPr="009E372C">
        <w:t xml:space="preserve"> age) but data governance constraints proved insurmountable as personal data would be linked to working patterns and there is no clear framework to permit the use of these data in this manner without consent. Similarly, we were unable to reliably identify staff turnover as we did not have access to records of when staff joined or left the hospital.</w:t>
      </w:r>
    </w:p>
    <w:p w14:paraId="0EA6DD02" w14:textId="77777777" w:rsidR="00C35E2B" w:rsidRPr="009E372C" w:rsidRDefault="00C35E2B" w:rsidP="00432275">
      <w:pPr>
        <w:pStyle w:val="Heading3"/>
      </w:pPr>
      <w:bookmarkStart w:id="86" w:name="_Toc145059352"/>
      <w:bookmarkStart w:id="87" w:name="_Toc145091116"/>
      <w:r w:rsidRPr="009E372C">
        <w:t>Analysis</w:t>
      </w:r>
      <w:bookmarkEnd w:id="86"/>
      <w:bookmarkEnd w:id="87"/>
    </w:p>
    <w:p w14:paraId="32795D49" w14:textId="77777777" w:rsidR="00C35E2B" w:rsidRPr="009E372C" w:rsidRDefault="00C35E2B" w:rsidP="00C35E2B">
      <w:pPr>
        <w:pStyle w:val="Heading4"/>
        <w:rPr>
          <w:lang w:eastAsia="en-GB"/>
        </w:rPr>
      </w:pPr>
      <w:r w:rsidRPr="009E372C">
        <w:rPr>
          <w:lang w:eastAsia="en-GB"/>
        </w:rPr>
        <w:t>Patient outcomes</w:t>
      </w:r>
    </w:p>
    <w:p w14:paraId="74FC7EE6" w14:textId="07619E2F" w:rsidR="00C35E2B" w:rsidRPr="009E372C" w:rsidRDefault="00C35E2B" w:rsidP="00A00886">
      <w:pPr>
        <w:pStyle w:val="BodyText"/>
        <w:rPr>
          <w:lang w:eastAsia="en-GB"/>
        </w:rPr>
      </w:pPr>
      <w:r w:rsidRPr="009E372C">
        <w:rPr>
          <w:lang w:eastAsia="en-GB"/>
        </w:rPr>
        <w:t>Staffing levels for each day of each patient</w:t>
      </w:r>
      <w:r w:rsidR="009179B5" w:rsidRPr="009E372C">
        <w:rPr>
          <w:lang w:eastAsia="en-GB"/>
        </w:rPr>
        <w:t>’</w:t>
      </w:r>
      <w:r w:rsidRPr="009E372C">
        <w:rPr>
          <w:lang w:eastAsia="en-GB"/>
        </w:rPr>
        <w:t xml:space="preserve">s stay were linked to the patient records. The explanatory variables of interest were exposure to variation in staffing levels during admission. Based on previous research we focussed analysis on exposures that occurred during the first five days of the hospital stay, accounting for most of the stay for most patients, although we assessed the sensitivity of results to staffing experienced over longer and shorter time periods. </w:t>
      </w:r>
    </w:p>
    <w:p w14:paraId="159D4567" w14:textId="20C152E1" w:rsidR="00C35E2B" w:rsidRPr="009E372C" w:rsidRDefault="00C35E2B" w:rsidP="00A00886">
      <w:pPr>
        <w:pStyle w:val="BodyText"/>
        <w:rPr>
          <w:lang w:eastAsia="en-GB"/>
        </w:rPr>
      </w:pPr>
      <w:r w:rsidRPr="009E372C">
        <w:rPr>
          <w:lang w:eastAsia="en-GB"/>
        </w:rPr>
        <w:t>Since detrimental understaffing effects may accumulate over time, we modelled staffing levels with cumulative time dependent covariates in survival models for mortality and readmission. We constructed repeated observations, one per day, on the same patient over a period of time from the admission (</w:t>
      </w:r>
      <w:r w:rsidR="00362214" w:rsidRPr="009E372C">
        <w:rPr>
          <w:i/>
          <w:iCs/>
          <w:lang w:eastAsia="en-GB"/>
        </w:rPr>
        <w:t>i.e.,</w:t>
      </w:r>
      <w:r w:rsidRPr="009E372C">
        <w:rPr>
          <w:lang w:eastAsia="en-GB"/>
        </w:rPr>
        <w:t xml:space="preserve"> onset of risk) until death or censoring at 30 days. We varied this approach where appropriate for other outcomes (see </w:t>
      </w:r>
      <w:r w:rsidRPr="009E372C">
        <w:rPr>
          <w:lang w:eastAsia="en-GB"/>
        </w:rPr>
        <w:fldChar w:fldCharType="begin"/>
      </w:r>
      <w:r w:rsidRPr="009E372C">
        <w:rPr>
          <w:lang w:eastAsia="en-GB"/>
        </w:rPr>
        <w:instrText xml:space="preserve"> REF _Ref143697915 \n \h </w:instrText>
      </w:r>
      <w:r w:rsidR="000D037B" w:rsidRPr="009E372C">
        <w:rPr>
          <w:lang w:eastAsia="en-GB"/>
        </w:rPr>
        <w:instrText xml:space="preserve"> \* MERGEFORMAT </w:instrText>
      </w:r>
      <w:r w:rsidRPr="009E372C">
        <w:rPr>
          <w:lang w:eastAsia="en-GB"/>
        </w:rPr>
      </w:r>
      <w:r w:rsidRPr="009E372C">
        <w:rPr>
          <w:lang w:eastAsia="en-GB"/>
        </w:rPr>
        <w:fldChar w:fldCharType="separate"/>
      </w:r>
      <w:r w:rsidR="00F33A7D">
        <w:rPr>
          <w:lang w:eastAsia="en-GB"/>
        </w:rPr>
        <w:t>0</w:t>
      </w:r>
      <w:r w:rsidRPr="009E372C">
        <w:rPr>
          <w:lang w:eastAsia="en-GB"/>
        </w:rPr>
        <w:fldChar w:fldCharType="end"/>
      </w:r>
      <w:r w:rsidRPr="009E372C">
        <w:rPr>
          <w:lang w:eastAsia="en-GB"/>
        </w:rPr>
        <w:t xml:space="preserve"> below). We modelled patient staffing exposures both as days of low staffing and net deviations from norms over time. Separate variables were used for RN and NA staffing levels. </w:t>
      </w:r>
    </w:p>
    <w:p w14:paraId="4D7C4008" w14:textId="25D50E29" w:rsidR="00C35E2B" w:rsidRPr="009E372C" w:rsidRDefault="6FF89C0C" w:rsidP="00A00886">
      <w:pPr>
        <w:pStyle w:val="BodyText"/>
        <w:rPr>
          <w:lang w:eastAsia="en-GB"/>
        </w:rPr>
      </w:pPr>
      <w:r w:rsidRPr="009E372C">
        <w:rPr>
          <w:lang w:eastAsia="en-GB"/>
        </w:rPr>
        <w:t xml:space="preserve">Understaffed days were identified as an observed HPPD which fell short of the expected HPPD. We used the mean as the threshold for our main </w:t>
      </w:r>
      <w:r w:rsidR="7CFD0158" w:rsidRPr="009E372C">
        <w:rPr>
          <w:lang w:eastAsia="en-GB"/>
        </w:rPr>
        <w:t>analyses,</w:t>
      </w:r>
      <w:r w:rsidRPr="009E372C">
        <w:rPr>
          <w:lang w:eastAsia="en-GB"/>
        </w:rPr>
        <w:t xml:space="preserve"> but we also tested alternative thresholds both above and below the mean. </w:t>
      </w:r>
      <w:r w:rsidR="2DF33C6E" w:rsidRPr="009E372C">
        <w:rPr>
          <w:lang w:eastAsia="en-GB"/>
        </w:rPr>
        <w:t xml:space="preserve">Cumulative shortfalls were calculated in several different ways. </w:t>
      </w:r>
      <w:r w:rsidR="5D33599B" w:rsidRPr="009E372C">
        <w:rPr>
          <w:lang w:eastAsia="en-GB"/>
        </w:rPr>
        <w:t xml:space="preserve">We accumulated counts of days where staffing was low </w:t>
      </w:r>
      <w:r w:rsidR="3DCB8AF7" w:rsidRPr="009E372C">
        <w:rPr>
          <w:lang w:eastAsia="en-GB"/>
        </w:rPr>
        <w:t>(</w:t>
      </w:r>
      <w:r w:rsidR="5D33599B" w:rsidRPr="009E372C">
        <w:rPr>
          <w:lang w:eastAsia="en-GB"/>
        </w:rPr>
        <w:t>below the chosen threshold).</w:t>
      </w:r>
      <w:r w:rsidR="2DF33C6E" w:rsidRPr="009E372C">
        <w:rPr>
          <w:lang w:eastAsia="en-GB"/>
        </w:rPr>
        <w:t xml:space="preserve"> </w:t>
      </w:r>
      <w:r w:rsidR="7C023636" w:rsidRPr="009E372C">
        <w:rPr>
          <w:lang w:eastAsia="en-GB"/>
        </w:rPr>
        <w:t xml:space="preserve">Net deviation was calculated as the difference between the cumulative sum of expected staffing levels in HPPD and the cumulative sum of observed HPPD. </w:t>
      </w:r>
      <w:r w:rsidR="160A472A" w:rsidRPr="009E372C">
        <w:rPr>
          <w:lang w:eastAsia="en-GB"/>
        </w:rPr>
        <w:t xml:space="preserve">A positive value indicated net understaffing. </w:t>
      </w:r>
      <w:r w:rsidR="5BED687D" w:rsidRPr="009E372C">
        <w:rPr>
          <w:lang w:eastAsia="en-GB"/>
        </w:rPr>
        <w:t xml:space="preserve"> </w:t>
      </w:r>
      <w:r w:rsidR="03B033AF" w:rsidRPr="009E372C">
        <w:rPr>
          <w:lang w:eastAsia="en-GB"/>
        </w:rPr>
        <w:t>A</w:t>
      </w:r>
      <w:r w:rsidR="2DF33C6E" w:rsidRPr="009E372C">
        <w:rPr>
          <w:lang w:eastAsia="en-GB"/>
        </w:rPr>
        <w:t>n accumulated one-sided difference between the expected and observed HPPD</w:t>
      </w:r>
      <w:r w:rsidR="03B033AF" w:rsidRPr="009E372C">
        <w:rPr>
          <w:lang w:eastAsia="en-GB"/>
        </w:rPr>
        <w:t xml:space="preserve"> was also tested</w:t>
      </w:r>
      <w:r w:rsidR="2DF33C6E" w:rsidRPr="009E372C">
        <w:rPr>
          <w:lang w:eastAsia="en-GB"/>
        </w:rPr>
        <w:t xml:space="preserve">, so a patient day where the observed level was at or above the expected level contributed zero to the sum. </w:t>
      </w:r>
      <w:r w:rsidR="7C023636" w:rsidRPr="009E372C">
        <w:rPr>
          <w:lang w:eastAsia="en-GB"/>
        </w:rPr>
        <w:t xml:space="preserve"> </w:t>
      </w:r>
      <w:r w:rsidRPr="009E372C">
        <w:rPr>
          <w:lang w:eastAsia="en-GB"/>
        </w:rPr>
        <w:t xml:space="preserve">If the patient spent time on two or more different wards on one </w:t>
      </w:r>
      <w:r w:rsidR="00362214" w:rsidRPr="009E372C">
        <w:rPr>
          <w:lang w:eastAsia="en-GB"/>
        </w:rPr>
        <w:t>day,</w:t>
      </w:r>
      <w:r w:rsidRPr="009E372C">
        <w:rPr>
          <w:lang w:eastAsia="en-GB"/>
        </w:rPr>
        <w:t xml:space="preserve"> then a simple mean, or weighted mean by occupancy time, of the two part</w:t>
      </w:r>
      <w:r w:rsidR="7CFD0158" w:rsidRPr="009E372C">
        <w:rPr>
          <w:lang w:eastAsia="en-GB"/>
        </w:rPr>
        <w:t>-</w:t>
      </w:r>
      <w:r w:rsidRPr="009E372C">
        <w:rPr>
          <w:lang w:eastAsia="en-GB"/>
        </w:rPr>
        <w:t>days of the ward staffing or workload measure was used for that day.</w:t>
      </w:r>
    </w:p>
    <w:p w14:paraId="32B154EA" w14:textId="2338D7CF" w:rsidR="00C35E2B" w:rsidRPr="009E372C" w:rsidRDefault="00C35E2B" w:rsidP="00A00886">
      <w:pPr>
        <w:pStyle w:val="BodyText"/>
        <w:rPr>
          <w:lang w:eastAsia="en-GB"/>
        </w:rPr>
      </w:pPr>
      <w:r w:rsidRPr="009E372C">
        <w:rPr>
          <w:lang w:eastAsia="en-GB"/>
        </w:rPr>
        <w:t>In addition to staffing levels, we considered other variables to account for patient turnover, seniority within each job type, and proportions of bank and agency care hours of total hours. These were added to models as time</w:t>
      </w:r>
      <w:r w:rsidR="009179B5" w:rsidRPr="009E372C">
        <w:rPr>
          <w:lang w:eastAsia="en-GB"/>
        </w:rPr>
        <w:t>-</w:t>
      </w:r>
      <w:r w:rsidRPr="009E372C">
        <w:rPr>
          <w:lang w:eastAsia="en-GB"/>
        </w:rPr>
        <w:t>varying covariates to determine the contribution of these additional factors. Workload from high patient turnover was also considered as a cumulative time</w:t>
      </w:r>
      <w:r w:rsidR="00767E8C" w:rsidRPr="009E372C">
        <w:rPr>
          <w:lang w:eastAsia="en-GB"/>
        </w:rPr>
        <w:t>-</w:t>
      </w:r>
      <w:r w:rsidRPr="009E372C">
        <w:rPr>
          <w:lang w:eastAsia="en-GB"/>
        </w:rPr>
        <w:t>varying covariate. All models included ward as a random effect to account for the hierarchical nature of the data and non-specific ward characteristics. If a patient day included a ward transfer, the ward at the start of the day was used as the clustering ward. Other variables were non-time varying (patient risk, admission month, weekend admission / stay). Patient case-mix adjustment was undertaken using the SHMI risk score. As we had an admission NEWS score for a sub</w:t>
      </w:r>
      <w:r w:rsidR="00767E8C" w:rsidRPr="009E372C">
        <w:rPr>
          <w:lang w:eastAsia="en-GB"/>
        </w:rPr>
        <w:t>-</w:t>
      </w:r>
      <w:r w:rsidRPr="009E372C">
        <w:rPr>
          <w:lang w:eastAsia="en-GB"/>
        </w:rPr>
        <w:t>sample, we tested the impact of this direct measure of acuity on admission in a sensitivity analysis.</w:t>
      </w:r>
    </w:p>
    <w:p w14:paraId="58135EF6" w14:textId="77777777" w:rsidR="00C35E2B" w:rsidRPr="009E372C" w:rsidRDefault="00C35E2B" w:rsidP="00A00886">
      <w:pPr>
        <w:pStyle w:val="BodyText"/>
        <w:rPr>
          <w:lang w:eastAsia="en-GB"/>
        </w:rPr>
      </w:pPr>
      <w:r w:rsidRPr="009E372C">
        <w:rPr>
          <w:lang w:eastAsia="en-GB"/>
        </w:rPr>
        <w:t>We explored the data to determine evidence of non-linear effects by adding cubic and quadratic terms for staffing variables and explored whether the effect of one staff group is contingent on the level of another – specifically exploring the hypothesis that adding assistant staff will improve the relative effectiveness of registered nurses – by adding interaction terms.</w:t>
      </w:r>
    </w:p>
    <w:p w14:paraId="7A2EE7EB" w14:textId="77777777" w:rsidR="00C35E2B" w:rsidRPr="009E372C" w:rsidRDefault="00C35E2B" w:rsidP="00C35E2B">
      <w:pPr>
        <w:pStyle w:val="Heading4"/>
        <w:rPr>
          <w:lang w:eastAsia="en-GB"/>
        </w:rPr>
      </w:pPr>
      <w:r w:rsidRPr="009E372C">
        <w:rPr>
          <w:lang w:eastAsia="en-GB"/>
        </w:rPr>
        <w:t>Staff outcomes</w:t>
      </w:r>
    </w:p>
    <w:p w14:paraId="7484196E" w14:textId="30B57D48" w:rsidR="00C35E2B" w:rsidRPr="009E372C" w:rsidRDefault="00C35E2B" w:rsidP="00A00886">
      <w:pPr>
        <w:pStyle w:val="BodyText"/>
      </w:pPr>
      <w:r w:rsidRPr="009E372C">
        <w:t>We calculated</w:t>
      </w:r>
      <w:r w:rsidR="00767E8C" w:rsidRPr="009E372C">
        <w:t xml:space="preserve"> the following</w:t>
      </w:r>
      <w:r w:rsidRPr="009E372C">
        <w:t xml:space="preserve"> summary exposures to staffing levels and configurations for each staff member from their shifts in the </w:t>
      </w:r>
      <w:r w:rsidR="00767E8C" w:rsidRPr="009E372C">
        <w:t>seven</w:t>
      </w:r>
      <w:r w:rsidRPr="009E372C">
        <w:t xml:space="preserve"> days prior to the start of each sickness absence episode, and prior to each worked shift as a control. </w:t>
      </w:r>
    </w:p>
    <w:p w14:paraId="0AD082EE" w14:textId="0A8D4F5A" w:rsidR="00C35E2B" w:rsidRPr="009E372C" w:rsidRDefault="00767E8C" w:rsidP="00B97F1F">
      <w:pPr>
        <w:pStyle w:val="NoSpacing"/>
        <w:numPr>
          <w:ilvl w:val="0"/>
          <w:numId w:val="46"/>
        </w:numPr>
      </w:pPr>
      <w:r w:rsidRPr="009E372C">
        <w:t>T</w:t>
      </w:r>
      <w:r w:rsidR="00C35E2B" w:rsidRPr="009E372C">
        <w:t>he mean shortfall (one</w:t>
      </w:r>
      <w:r w:rsidRPr="009E372C">
        <w:t>-</w:t>
      </w:r>
      <w:r w:rsidR="00C35E2B" w:rsidRPr="009E372C">
        <w:t xml:space="preserve">sided) of observed to expected HPPD staffing as a proportion of the expected staffing. </w:t>
      </w:r>
    </w:p>
    <w:p w14:paraId="7C3BA293" w14:textId="4C455082" w:rsidR="00C35E2B" w:rsidRPr="009E372C" w:rsidRDefault="00767E8C" w:rsidP="00B97F1F">
      <w:pPr>
        <w:pStyle w:val="NoSpacing"/>
        <w:numPr>
          <w:ilvl w:val="0"/>
          <w:numId w:val="46"/>
        </w:numPr>
      </w:pPr>
      <w:r w:rsidRPr="009E372C">
        <w:t>T</w:t>
      </w:r>
      <w:r w:rsidR="00C35E2B" w:rsidRPr="009E372C">
        <w:t xml:space="preserve">he proportion of </w:t>
      </w:r>
      <w:r w:rsidR="003F2BB9" w:rsidRPr="009E372C">
        <w:t>registered nurse / nursing assistant hours</w:t>
      </w:r>
      <w:r w:rsidR="00C35E2B" w:rsidRPr="009E372C">
        <w:t xml:space="preserve"> </w:t>
      </w:r>
      <w:r w:rsidR="00DA126A" w:rsidRPr="009E372C">
        <w:t>that were provided by bank staff</w:t>
      </w:r>
      <w:r w:rsidR="00C35E2B" w:rsidRPr="009E372C">
        <w:t>.</w:t>
      </w:r>
    </w:p>
    <w:p w14:paraId="0A452B39" w14:textId="46760E15" w:rsidR="00A7203E" w:rsidRPr="009E372C" w:rsidRDefault="00A7203E" w:rsidP="00B97F1F">
      <w:pPr>
        <w:pStyle w:val="NoSpacing"/>
        <w:numPr>
          <w:ilvl w:val="0"/>
          <w:numId w:val="46"/>
        </w:numPr>
      </w:pPr>
      <w:r w:rsidRPr="009E372C">
        <w:t>The proportion of registered nurse / nursing assistant hours that were provided by agency staff.</w:t>
      </w:r>
    </w:p>
    <w:p w14:paraId="16E9C4CA" w14:textId="5CE76367" w:rsidR="00C35E2B" w:rsidRPr="009E372C" w:rsidRDefault="00767E8C" w:rsidP="00B97F1F">
      <w:pPr>
        <w:pStyle w:val="NoSpacing"/>
        <w:numPr>
          <w:ilvl w:val="0"/>
          <w:numId w:val="46"/>
        </w:numPr>
      </w:pPr>
      <w:r w:rsidRPr="009E372C">
        <w:t>M</w:t>
      </w:r>
      <w:r w:rsidR="00C35E2B" w:rsidRPr="009E372C">
        <w:t>ean skill</w:t>
      </w:r>
      <w:r w:rsidR="003D4F7F" w:rsidRPr="009E372C">
        <w:t>-</w:t>
      </w:r>
      <w:r w:rsidR="00C35E2B" w:rsidRPr="009E372C">
        <w:t>mix, calculated as the proportion of RN hours over all nursing hours</w:t>
      </w:r>
    </w:p>
    <w:p w14:paraId="2A546009" w14:textId="27F23903" w:rsidR="00C35E2B" w:rsidRPr="009E372C" w:rsidRDefault="00767E8C" w:rsidP="00B97F1F">
      <w:pPr>
        <w:pStyle w:val="NoSpacing"/>
        <w:numPr>
          <w:ilvl w:val="0"/>
          <w:numId w:val="46"/>
        </w:numPr>
      </w:pPr>
      <w:r w:rsidRPr="009E372C">
        <w:t>T</w:t>
      </w:r>
      <w:r w:rsidR="00C35E2B" w:rsidRPr="009E372C">
        <w:t>he proportion of long shifts (</w:t>
      </w:r>
      <w:r w:rsidR="00362214" w:rsidRPr="009E372C">
        <w:rPr>
          <w:i/>
          <w:iCs/>
        </w:rPr>
        <w:t>i.e.,</w:t>
      </w:r>
      <w:r w:rsidR="00C35E2B" w:rsidRPr="009E372C">
        <w:t xml:space="preserve"> 12-hours or more)</w:t>
      </w:r>
      <w:r w:rsidR="003D4F7F" w:rsidRPr="009E372C">
        <w:t>,</w:t>
      </w:r>
      <w:r w:rsidR="00C35E2B" w:rsidRPr="009E372C">
        <w:t xml:space="preserve"> which the subject had worked in the week prior.  </w:t>
      </w:r>
    </w:p>
    <w:p w14:paraId="01F4FAE9" w14:textId="7B0F8E84" w:rsidR="00C35E2B" w:rsidRPr="009E372C" w:rsidRDefault="00C35E2B" w:rsidP="00A00886">
      <w:pPr>
        <w:pStyle w:val="BodyText"/>
      </w:pPr>
      <w:r w:rsidRPr="009E372C">
        <w:t>Shift pattern variables were included in our analyses as they have been found to affect sickness absence in previous studies.</w:t>
      </w:r>
      <w:r w:rsidRPr="009E372C">
        <w:fldChar w:fldCharType="begin">
          <w:fldData xml:space="preserve">PEVuZE5vdGU+PENpdGU+PEF1dGhvcj5EYWxsJmFwb3M7T3JhPC9BdXRob3I+PFllYXI+MjAxOTwv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</w:fldData>
        </w:fldChar>
      </w:r>
      <w:r w:rsidR="00446AFB">
        <w:instrText xml:space="preserve"> ADDIN EN.CITE </w:instrText>
      </w:r>
      <w:r w:rsidR="00446AFB">
        <w:fldChar w:fldCharType="begin">
          <w:fldData xml:space="preserve">PEVuZE5vdGU+PENpdGU+PEF1dGhvcj5EYWxsJmFwb3M7T3JhPC9BdXRob3I+PFllYXI+MjAxOTwv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</w:fldData>
        </w:fldChar>
      </w:r>
      <w:r w:rsidR="00446AFB">
        <w:instrText xml:space="preserve"> ADDIN EN.CITE.DATA </w:instrText>
      </w:r>
      <w:r w:rsidR="00446AFB">
        <w:fldChar w:fldCharType="end"/>
      </w:r>
      <w:r w:rsidRPr="009E372C">
        <w:fldChar w:fldCharType="separate"/>
      </w:r>
      <w:r w:rsidR="00446AFB" w:rsidRPr="00446AFB">
        <w:rPr>
          <w:noProof/>
          <w:vertAlign w:val="superscript"/>
        </w:rPr>
        <w:t>137</w:t>
      </w:r>
      <w:r w:rsidRPr="009E372C">
        <w:fldChar w:fldCharType="end"/>
      </w:r>
      <w:r w:rsidRPr="009E372C">
        <w:t xml:space="preserve"> We also inferred whether the staff member was working part-time </w:t>
      </w:r>
      <w:r w:rsidR="003D4F7F" w:rsidRPr="009E372C">
        <w:t>by checking if</w:t>
      </w:r>
      <w:r w:rsidRPr="009E372C">
        <w:t xml:space="preserve"> their median weekly worked hours in the previous 13 weeks was less than or equal to 26 hours excluding breaks. We used worked shifts for substantive staff as controls for sickness episodes.</w:t>
      </w:r>
    </w:p>
    <w:p w14:paraId="2E4A749E" w14:textId="77777777" w:rsidR="00C35E2B" w:rsidRPr="009E372C" w:rsidRDefault="00C35E2B" w:rsidP="00C35E2B">
      <w:pPr>
        <w:pStyle w:val="Heading4"/>
        <w:rPr>
          <w:lang w:eastAsia="en-GB"/>
        </w:rPr>
      </w:pPr>
      <w:bookmarkStart w:id="88" w:name="_Ref143697915"/>
      <w:r w:rsidRPr="009E372C">
        <w:t>Modelling</w:t>
      </w:r>
      <w:r w:rsidRPr="009E372C">
        <w:rPr>
          <w:lang w:eastAsia="en-GB"/>
        </w:rPr>
        <w:t xml:space="preserve"> Approach</w:t>
      </w:r>
      <w:bookmarkEnd w:id="88"/>
    </w:p>
    <w:p w14:paraId="79689F2C" w14:textId="3EA667E7" w:rsidR="00C35E2B" w:rsidRPr="009E372C" w:rsidRDefault="00C35E2B" w:rsidP="00A00886">
      <w:pPr>
        <w:pStyle w:val="BodyText"/>
        <w:rPr>
          <w:lang w:eastAsia="en-GB"/>
        </w:rPr>
      </w:pPr>
      <w:r w:rsidRPr="009E372C">
        <w:rPr>
          <w:lang w:eastAsia="en-GB"/>
        </w:rPr>
        <w:t xml:space="preserve">We used </w:t>
      </w:r>
      <w:bookmarkStart w:id="89" w:name="_Hlk144208168"/>
      <w:r w:rsidRPr="009E372C">
        <w:rPr>
          <w:lang w:eastAsia="en-GB"/>
        </w:rPr>
        <w:t xml:space="preserve">Cox mixed effect survival models </w:t>
      </w:r>
      <w:bookmarkEnd w:id="89"/>
      <w:r w:rsidRPr="009E372C">
        <w:rPr>
          <w:lang w:eastAsia="en-GB"/>
        </w:rPr>
        <w:t>extended to handle time</w:t>
      </w:r>
      <w:r w:rsidR="003D4F7F" w:rsidRPr="009E372C">
        <w:rPr>
          <w:lang w:eastAsia="en-GB"/>
        </w:rPr>
        <w:t>-</w:t>
      </w:r>
      <w:r w:rsidRPr="009E372C">
        <w:rPr>
          <w:lang w:eastAsia="en-GB"/>
        </w:rPr>
        <w:t>varying covariates for mortality and readmission outcomes.</w:t>
      </w:r>
      <w:r w:rsidRPr="009E372C">
        <w:rPr>
          <w:lang w:eastAsia="en-GB"/>
        </w:rPr>
        <w:fldChar w:fldCharType="begin"/>
      </w:r>
      <w:r w:rsidR="00446AFB">
        <w:rPr>
          <w:lang w:eastAsia="en-GB"/>
        </w:rPr>
        <w:instrText xml:space="preserve"> ADDIN EN.CITE &lt;EndNote&gt;&lt;Cite&gt;&lt;Author&gt;Therneau&lt;/Author&gt;&lt;Year&gt;2000&lt;/Year&gt;&lt;RecNum&gt;130&lt;/RecNum&gt;&lt;DisplayText&gt;&lt;style face="superscript"&gt;138&lt;/style&gt;&lt;/DisplayText&gt;&lt;record&gt;&lt;rec-number&gt;130&lt;/rec-number&gt;&lt;foreign-keys&gt;&lt;key app="EN" db-id="r25sf9f59es00red2e7vfp9ozf099wpsdwx0" timestamp="1732806496"&gt;130&lt;/key&gt;&lt;/foreign-keys&gt;&lt;ref-type name="Book Section"&gt;5&lt;/ref-type&gt;&lt;contributors&gt;&lt;authors&gt;&lt;author&gt;Therneau, Terry M.&lt;/author&gt;&lt;author&gt;Grambsch, Patricia M.&lt;/author&gt;&lt;/authors&gt;&lt;/contributors&gt;&lt;titles&gt;&lt;title&gt;Multiple Events per Subject&lt;/title&gt;&lt;secondary-title&gt;Modeling Survival Data: Extending the Cox Model&lt;/secondary-title&gt;&lt;tertiary-title&gt;Statistics for Biology and Health&lt;/tertiary-title&gt;&lt;/titles&gt;&lt;pages&gt;169-229&lt;/pages&gt;&lt;section&gt;Chapter 8&lt;/section&gt;&lt;dates&gt;&lt;year&gt;2000&lt;/year&gt;&lt;/dates&gt;&lt;pub-location&gt;New York, NY&lt;/pub-location&gt;&lt;publisher&gt;Springer New York&lt;/publisher&gt;&lt;isbn&gt;978-1-4419-3161-0&amp;#xD;978-1-4757-3294-8&lt;/isbn&gt;&lt;label&gt;Therneau2000&lt;/label&gt;&lt;urls&gt;&lt;related-urls&gt;&lt;url&gt;https://doi.org/10.1007/978-1-4757-3294-8_8&lt;/url&gt;&lt;url&gt;https://link.springer.com/chapter/10.1007/978-1-4757-3294-8_8&lt;/url&gt;&lt;/related-urls&gt;&lt;/urls&gt;&lt;electronic-resource-num&gt;10.1007/978-1-4757-3294-8_8&lt;/electronic-resource-num&gt;&lt;/record&gt;&lt;/Cite&gt;&lt;/EndNote&gt;</w:instrText>
      </w:r>
      <w:r w:rsidRPr="009E372C">
        <w:rPr>
          <w:lang w:eastAsia="en-GB"/>
        </w:rPr>
        <w:fldChar w:fldCharType="separate"/>
      </w:r>
      <w:r w:rsidR="00446AFB" w:rsidRPr="00446AFB">
        <w:rPr>
          <w:noProof/>
          <w:vertAlign w:val="superscript"/>
          <w:lang w:eastAsia="en-GB"/>
        </w:rPr>
        <w:t>138</w:t>
      </w:r>
      <w:r w:rsidRPr="009E372C">
        <w:rPr>
          <w:lang w:eastAsia="en-GB"/>
        </w:rPr>
        <w:fldChar w:fldCharType="end"/>
      </w:r>
      <w:r w:rsidRPr="009E372C">
        <w:rPr>
          <w:lang w:eastAsia="en-GB"/>
        </w:rPr>
        <w:t xml:space="preserve"> Hazard ratios and their 95% confidence intervals were produced along with p-values from 2-sided Wald tests. The assumption of proportional hazards (PH) was examined with graphs of scaled Schoenfeld residuals and was seen to be reasonable for the staffing measures. We explored several alternative parametric modelling frameworks including exponential and Weibull distributions, but models ran considerably slower than the Cox models, some taking days to run</w:t>
      </w:r>
      <w:r w:rsidR="002F3811" w:rsidRPr="009E372C">
        <w:rPr>
          <w:lang w:eastAsia="en-GB"/>
        </w:rPr>
        <w:t xml:space="preserve"> and often failing to converge,</w:t>
      </w:r>
      <w:r w:rsidRPr="009E372C">
        <w:rPr>
          <w:lang w:eastAsia="en-GB"/>
        </w:rPr>
        <w:t xml:space="preserve"> though </w:t>
      </w:r>
      <w:r w:rsidR="002F3811" w:rsidRPr="009E372C">
        <w:rPr>
          <w:lang w:eastAsia="en-GB"/>
        </w:rPr>
        <w:t xml:space="preserve">where we were able to obtain estimates </w:t>
      </w:r>
      <w:r w:rsidRPr="009E372C">
        <w:rPr>
          <w:lang w:eastAsia="en-GB"/>
        </w:rPr>
        <w:t>these models generally gave similar results. We considered alternative frameworks including pooled logistic and discrete time survival models which also took into account time</w:t>
      </w:r>
      <w:r w:rsidR="00EB1A1C" w:rsidRPr="009E372C">
        <w:rPr>
          <w:lang w:eastAsia="en-GB"/>
        </w:rPr>
        <w:t>-</w:t>
      </w:r>
      <w:r w:rsidRPr="009E372C">
        <w:rPr>
          <w:lang w:eastAsia="en-GB"/>
        </w:rPr>
        <w:t>varying covariates, and logistic models with summary measures of staffing (</w:t>
      </w:r>
      <w:r w:rsidR="00362214" w:rsidRPr="009E372C">
        <w:rPr>
          <w:lang w:eastAsia="en-GB"/>
        </w:rPr>
        <w:t>e.g.,</w:t>
      </w:r>
      <w:r w:rsidRPr="009E372C">
        <w:rPr>
          <w:lang w:eastAsia="en-GB"/>
        </w:rPr>
        <w:t xml:space="preserve"> proportion of days understaffed). Neither improved on the precision of the Cox models, nor produced significantly different results. As expected, the results closely approximated those of the Cox proportional hazards models, but this confirmed that our conclusions were unlikely to be altered by any particular assumptions about the survival function.</w:t>
      </w:r>
      <w:r w:rsidRPr="009E372C">
        <w:rPr>
          <w:lang w:eastAsia="en-GB"/>
        </w:rPr>
        <w:fldChar w:fldCharType="begin">
          <w:fldData xml:space="preserve">PEVuZE5vdGU+PENpdGU+PEF1dGhvcj5OZ3dhPC9BdXRob3I+PFllYXI+MjAxNjwvWWVhcj48UmVj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==
</w:fldData>
        </w:fldChar>
      </w:r>
      <w:r w:rsidR="00446AFB">
        <w:rPr>
          <w:lang w:eastAsia="en-GB"/>
        </w:rPr>
        <w:instrText xml:space="preserve"> ADDIN EN.CITE </w:instrText>
      </w:r>
      <w:r w:rsidR="00446AFB">
        <w:rPr>
          <w:lang w:eastAsia="en-GB"/>
        </w:rPr>
        <w:fldChar w:fldCharType="begin">
          <w:fldData xml:space="preserve">PEVuZE5vdGU+PENpdGU+PEF1dGhvcj5OZ3dhPC9BdXRob3I+PFllYXI+MjAxNjwvWWVhcj48UmVj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==
</w:fldData>
        </w:fldChar>
      </w:r>
      <w:r w:rsidR="00446AFB">
        <w:rPr>
          <w:lang w:eastAsia="en-GB"/>
        </w:rPr>
        <w:instrText xml:space="preserve"> ADDIN EN.CITE.DATA </w:instrText>
      </w:r>
      <w:r w:rsidR="00446AFB">
        <w:rPr>
          <w:lang w:eastAsia="en-GB"/>
        </w:rPr>
      </w:r>
      <w:r w:rsidR="00446AFB">
        <w:rPr>
          <w:lang w:eastAsia="en-GB"/>
        </w:rPr>
        <w:fldChar w:fldCharType="end"/>
      </w:r>
      <w:r w:rsidRPr="009E372C">
        <w:rPr>
          <w:lang w:eastAsia="en-GB"/>
        </w:rPr>
      </w:r>
      <w:r w:rsidRPr="009E372C">
        <w:rPr>
          <w:lang w:eastAsia="en-GB"/>
        </w:rPr>
        <w:fldChar w:fldCharType="separate"/>
      </w:r>
      <w:r w:rsidR="00446AFB" w:rsidRPr="00446AFB">
        <w:rPr>
          <w:noProof/>
          <w:vertAlign w:val="superscript"/>
          <w:lang w:eastAsia="en-GB"/>
        </w:rPr>
        <w:t>139 140</w:t>
      </w:r>
      <w:r w:rsidRPr="009E372C">
        <w:rPr>
          <w:lang w:eastAsia="en-GB"/>
        </w:rPr>
        <w:fldChar w:fldCharType="end"/>
      </w:r>
    </w:p>
    <w:p w14:paraId="5B86F42D" w14:textId="77777777" w:rsidR="007F14DF" w:rsidRPr="009E372C" w:rsidRDefault="00C35E2B" w:rsidP="00A00886">
      <w:pPr>
        <w:pStyle w:val="BodyText"/>
        <w:rPr>
          <w:lang w:eastAsia="en-GB"/>
        </w:rPr>
      </w:pPr>
      <w:r w:rsidRPr="009E372C">
        <w:rPr>
          <w:lang w:eastAsia="en-GB"/>
        </w:rPr>
        <w:t>For survival models we set the time origin to be the day after admission, requiring an overnight stay before being “recruited” to the analysis. Patients discharged on the same day as their admission were thus excluded but for remaining patients</w:t>
      </w:r>
      <w:r w:rsidR="00EB1A1C" w:rsidRPr="009E372C">
        <w:rPr>
          <w:lang w:eastAsia="en-GB"/>
        </w:rPr>
        <w:t>,</w:t>
      </w:r>
      <w:r w:rsidRPr="009E372C">
        <w:rPr>
          <w:lang w:eastAsia="en-GB"/>
        </w:rPr>
        <w:t xml:space="preserve"> exposure levels on the admission day were retained as part of the analysis. This method served to exclude day attenders at low risk and leads to mortality models with better discrimination and was thought to be appropriate when investigating the effect of staffing level exposures on inpatients. Although it did have the unintended effect of excluding those who died early in their hospital stay, emergency department staffing, a likely major influence on adverse events happening on the admission day, was outside the scope of the study. </w:t>
      </w:r>
    </w:p>
    <w:p w14:paraId="3DAF60A8" w14:textId="57B52630" w:rsidR="00C35E2B" w:rsidRPr="009E372C" w:rsidRDefault="00C35E2B" w:rsidP="00A00886">
      <w:pPr>
        <w:pStyle w:val="BodyText"/>
        <w:rPr>
          <w:lang w:eastAsia="en-GB"/>
        </w:rPr>
      </w:pPr>
      <w:r w:rsidRPr="009E372C">
        <w:rPr>
          <w:lang w:eastAsia="en-GB"/>
        </w:rPr>
        <w:t>Readmissions were modelled in a very similar fashion to mortality. The main analysis was carried out for admissions with discharges but excluding admissions which ended with death. A sensitivity analysis was done with all admissions, ending with discharge or death.</w:t>
      </w:r>
    </w:p>
    <w:p w14:paraId="0C1BE8AC" w14:textId="2C44AEA4" w:rsidR="00C35E2B" w:rsidRPr="009E372C" w:rsidRDefault="00C35E2B" w:rsidP="00A00886">
      <w:pPr>
        <w:pStyle w:val="BodyText"/>
        <w:rPr>
          <w:lang w:eastAsia="en-GB"/>
        </w:rPr>
      </w:pPr>
      <w:r w:rsidRPr="009E372C">
        <w:rPr>
          <w:lang w:eastAsia="en-GB"/>
        </w:rPr>
        <w:t>Length of stay (LOS)</w:t>
      </w:r>
      <w:r w:rsidR="008514EB" w:rsidRPr="009E372C">
        <w:rPr>
          <w:lang w:eastAsia="en-GB"/>
        </w:rPr>
        <w:t xml:space="preserve"> measured in hours</w:t>
      </w:r>
      <w:r w:rsidRPr="009E372C">
        <w:rPr>
          <w:lang w:eastAsia="en-GB"/>
        </w:rPr>
        <w:t xml:space="preserve"> is a continuous outcome which exhibits a right-skewed distribution with mode near zero and heavy tails. Therefore, to better represent length of stay data features, the gamma distribution was used in a generalised linear regression model using summary measures of staffing and the discharge ward as a random effect. The staffing measure was the proportion of understaffed days for RNs and NAs during the exposure period which was the first five days of the hospital stay</w:t>
      </w:r>
      <w:r w:rsidR="003D3B75" w:rsidRPr="009E372C">
        <w:rPr>
          <w:lang w:eastAsia="en-GB"/>
        </w:rPr>
        <w:t xml:space="preserve"> (or the entire stay if </w:t>
      </w:r>
      <w:r w:rsidR="008533FB" w:rsidRPr="009E372C">
        <w:rPr>
          <w:lang w:eastAsia="en-GB"/>
        </w:rPr>
        <w:t>less than five).</w:t>
      </w:r>
    </w:p>
    <w:p w14:paraId="3367CBC5" w14:textId="77777777" w:rsidR="005279DC" w:rsidRPr="009E372C" w:rsidRDefault="00C35E2B" w:rsidP="00A00886">
      <w:pPr>
        <w:pStyle w:val="BodyText"/>
        <w:rPr>
          <w:lang w:eastAsia="en-GB"/>
        </w:rPr>
      </w:pPr>
      <w:r w:rsidRPr="009E372C">
        <w:rPr>
          <w:lang w:eastAsia="en-GB"/>
        </w:rPr>
        <w:t>Potentially nurse</w:t>
      </w:r>
      <w:r w:rsidR="007F14DF" w:rsidRPr="009E372C">
        <w:rPr>
          <w:lang w:eastAsia="en-GB"/>
        </w:rPr>
        <w:t>-</w:t>
      </w:r>
      <w:r w:rsidRPr="009E372C">
        <w:rPr>
          <w:lang w:eastAsia="en-GB"/>
        </w:rPr>
        <w:t>sensitive adverse events were identified from diagnosis code</w:t>
      </w:r>
      <w:r w:rsidR="007F14DF" w:rsidRPr="009E372C">
        <w:rPr>
          <w:lang w:eastAsia="en-GB"/>
        </w:rPr>
        <w:t>s</w:t>
      </w:r>
      <w:r w:rsidR="005279DC" w:rsidRPr="009E372C">
        <w:rPr>
          <w:lang w:eastAsia="en-GB"/>
        </w:rPr>
        <w:t>,</w:t>
      </w:r>
      <w:r w:rsidRPr="009E372C">
        <w:rPr>
          <w:lang w:eastAsia="en-GB"/>
        </w:rPr>
        <w:t xml:space="preserve"> but precise dates and times were not available. Therefore, survival analysis was not appropriate as we did not have a time for the event. We used logistic regression with a random effect for the admission ward. As with the length of stay analysis, a summary of the staffing exposure for each job type as the proportion of days during the 5-day exposure period which were understaffed was used. </w:t>
      </w:r>
    </w:p>
    <w:p w14:paraId="25B9C795" w14:textId="36C434F4" w:rsidR="00C35E2B" w:rsidRPr="009E372C" w:rsidRDefault="00C35E2B" w:rsidP="00A00886">
      <w:pPr>
        <w:pStyle w:val="BodyText"/>
        <w:rPr>
          <w:lang w:eastAsia="en-GB"/>
        </w:rPr>
      </w:pPr>
      <w:r w:rsidRPr="009E372C">
        <w:rPr>
          <w:lang w:eastAsia="en-GB"/>
        </w:rPr>
        <w:t xml:space="preserve">As incident reports were linked to ward days as opposed to individual patients, we modelled counts of incidents as the outcome using Poisson regression with daily ward occupancy as the exposure offset. We assessed the association between nurse staffing levels and the number of incidents occurring on that day. Because tissue damage can take time to become apparent, we also looked at lagged associations, using staffing on the previous three days. All </w:t>
      </w:r>
      <w:r w:rsidR="00CE17CD" w:rsidRPr="009E372C">
        <w:rPr>
          <w:lang w:eastAsia="en-GB"/>
        </w:rPr>
        <w:t xml:space="preserve">incident models </w:t>
      </w:r>
      <w:r w:rsidRPr="009E372C">
        <w:rPr>
          <w:lang w:eastAsia="en-GB"/>
        </w:rPr>
        <w:t>included control for the overall acuity of patients on the ward by including the mean predicted SHMI mortality risk for patients on the ward on that day.</w:t>
      </w:r>
    </w:p>
    <w:p w14:paraId="632A6256" w14:textId="7911E55C" w:rsidR="00C35E2B" w:rsidRPr="009E372C" w:rsidRDefault="00C35E2B" w:rsidP="00A00886">
      <w:pPr>
        <w:pStyle w:val="BodyText"/>
      </w:pPr>
      <w:r w:rsidRPr="009E372C">
        <w:t>We explored the association between staffing and sickness absence episodes with logistic mixed effect models, where the event was the start of a sickness episode (first unworked shift</w:t>
      </w:r>
      <w:r w:rsidR="00402C27" w:rsidRPr="009E372C">
        <w:t>),</w:t>
      </w:r>
      <w:r w:rsidRPr="009E372C">
        <w:t xml:space="preserve"> and the controls were worked shifts. Ward and staff member were included as random effects to account for clustering of observations within individuals and within groups of staff in wards. Because sickness absence levels differ substantially for registered nurses and nursing assistants,</w:t>
      </w:r>
      <w:r w:rsidRPr="009E372C">
        <w:fldChar w:fldCharType="begin">
          <w:fldData xml:space="preserve">PEVuZE5vdGU+PENpdGU+PEF1dGhvcj5EYWxsJmFwb3M7T3JhPC9BdXRob3I+PFllYXI+MjAxOTwv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</w:fldData>
        </w:fldChar>
      </w:r>
      <w:r w:rsidR="00446AFB">
        <w:instrText xml:space="preserve"> ADDIN EN.CITE </w:instrText>
      </w:r>
      <w:r w:rsidR="00446AFB">
        <w:fldChar w:fldCharType="begin">
          <w:fldData xml:space="preserve">PEVuZE5vdGU+PENpdGU+PEF1dGhvcj5EYWxsJmFwb3M7T3JhPC9BdXRob3I+PFllYXI+MjAxOTwv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</w:fldData>
        </w:fldChar>
      </w:r>
      <w:r w:rsidR="00446AFB">
        <w:instrText xml:space="preserve"> ADDIN EN.CITE.DATA </w:instrText>
      </w:r>
      <w:r w:rsidR="00446AFB">
        <w:fldChar w:fldCharType="end"/>
      </w:r>
      <w:r w:rsidRPr="009E372C">
        <w:fldChar w:fldCharType="separate"/>
      </w:r>
      <w:r w:rsidR="00446AFB" w:rsidRPr="00446AFB">
        <w:rPr>
          <w:noProof/>
          <w:vertAlign w:val="superscript"/>
        </w:rPr>
        <w:t>137</w:t>
      </w:r>
      <w:r w:rsidRPr="009E372C">
        <w:fldChar w:fldCharType="end"/>
      </w:r>
      <w:r w:rsidRPr="009E372C">
        <w:t xml:space="preserve"> we modelled them separately. </w:t>
      </w:r>
    </w:p>
    <w:p w14:paraId="6C0B7AD2" w14:textId="77777777" w:rsidR="00C35E2B" w:rsidRPr="009E372C" w:rsidRDefault="00C35E2B" w:rsidP="00C35E2B">
      <w:pPr>
        <w:pStyle w:val="Heading4"/>
        <w:rPr>
          <w:lang w:eastAsia="en-GB"/>
        </w:rPr>
      </w:pPr>
      <w:r w:rsidRPr="009E372C">
        <w:rPr>
          <w:lang w:eastAsia="en-GB"/>
        </w:rPr>
        <w:t>Missing values</w:t>
      </w:r>
    </w:p>
    <w:p w14:paraId="0F73B49E" w14:textId="796D18DB" w:rsidR="00C35E2B" w:rsidRPr="009E372C" w:rsidRDefault="00C35E2B" w:rsidP="00A00886">
      <w:pPr>
        <w:pStyle w:val="BodyText"/>
        <w:rPr>
          <w:lang w:eastAsia="en-GB"/>
        </w:rPr>
      </w:pPr>
      <w:r w:rsidRPr="009E372C">
        <w:rPr>
          <w:lang w:eastAsia="en-GB"/>
        </w:rPr>
        <w:t>As the data sources were critical operational systems</w:t>
      </w:r>
      <w:r w:rsidR="00EC260B" w:rsidRPr="009E372C">
        <w:rPr>
          <w:lang w:eastAsia="en-GB"/>
        </w:rPr>
        <w:t>,</w:t>
      </w:r>
      <w:r w:rsidRPr="009E372C">
        <w:rPr>
          <w:lang w:eastAsia="en-GB"/>
        </w:rPr>
        <w:t xml:space="preserve"> there were few missing values </w:t>
      </w:r>
      <w:r w:rsidR="005279DC" w:rsidRPr="009E372C">
        <w:rPr>
          <w:lang w:eastAsia="en-GB"/>
        </w:rPr>
        <w:t xml:space="preserve">recorded, </w:t>
      </w:r>
      <w:r w:rsidRPr="009E372C">
        <w:rPr>
          <w:lang w:eastAsia="en-GB"/>
        </w:rPr>
        <w:t xml:space="preserve">although there were small numbers of admissions without coded diagnoses. These were omitted from regression models since diagnoses were needed for the patient adjustment. Missingness also arose from failures to match or align staffing data by location with patient data. This situation occurs when (for example) wards as organisational units change physical </w:t>
      </w:r>
      <w:r w:rsidR="00402C27" w:rsidRPr="009E372C">
        <w:rPr>
          <w:lang w:eastAsia="en-GB"/>
        </w:rPr>
        <w:t>locations,</w:t>
      </w:r>
      <w:r w:rsidRPr="009E372C">
        <w:rPr>
          <w:lang w:eastAsia="en-GB"/>
        </w:rPr>
        <w:t xml:space="preserve"> and a mismatch arises between codes used in patient and roster systems. Patient days without any matched RN staffing were excluded, although patient days without any NA staffing were retained as it is plausible that a ward shift might operate without NAs. The previous day’s staffing values were carried forward in the case of missing values. </w:t>
      </w:r>
    </w:p>
    <w:p w14:paraId="64E4BB48" w14:textId="2DE027F6" w:rsidR="00C35E2B" w:rsidRPr="009E372C" w:rsidRDefault="00C35E2B" w:rsidP="00C35E2B">
      <w:pPr>
        <w:pStyle w:val="Heading4"/>
        <w:ind w:left="864" w:hanging="864"/>
      </w:pPr>
      <w:r w:rsidRPr="009E372C">
        <w:t>Model fit</w:t>
      </w:r>
    </w:p>
    <w:p w14:paraId="35F1A79A" w14:textId="78DD4343" w:rsidR="00C35E2B" w:rsidRPr="009E372C" w:rsidRDefault="00C35E2B" w:rsidP="00A00886">
      <w:pPr>
        <w:pStyle w:val="BodyText"/>
        <w:rPr>
          <w:lang w:eastAsia="en-GB"/>
        </w:rPr>
      </w:pPr>
      <w:r w:rsidRPr="009E372C">
        <w:rPr>
          <w:lang w:eastAsia="en-GB"/>
        </w:rPr>
        <w:t>When considering alternative models in the context of survival and generalised linear mixed models</w:t>
      </w:r>
      <w:r w:rsidR="005279DC" w:rsidRPr="009E372C">
        <w:rPr>
          <w:lang w:eastAsia="en-GB"/>
        </w:rPr>
        <w:t>,</w:t>
      </w:r>
      <w:r w:rsidRPr="009E372C">
        <w:rPr>
          <w:lang w:eastAsia="en-GB"/>
        </w:rPr>
        <w:t xml:space="preserve"> the approach we adopted was to balance model fit and parsimony based on information criteria obtained through maximum log-likelihood. As we built from our core model (patient risk and staffing exposure) we considered additional factors and judged the extent to which the model was improved. We used the Akaike information criterion (AIC) and the Bayesian information criterion (BIC) to assess model fit, preferring models that minimise the values of both.</w:t>
      </w:r>
      <w:r w:rsidRPr="009E372C">
        <w:rPr>
          <w:lang w:eastAsia="en-GB"/>
        </w:rPr>
        <w:fldChar w:fldCharType="begin"/>
      </w:r>
      <w:r w:rsidR="00446AFB">
        <w:rPr>
          <w:lang w:eastAsia="en-GB"/>
        </w:rPr>
        <w:instrText xml:space="preserve"> ADDIN EN.CITE &lt;EndNote&gt;&lt;Cite&gt;&lt;Author&gt;Kuha&lt;/Author&gt;&lt;Year&gt;2004&lt;/Year&gt;&lt;RecNum&gt;133&lt;/RecNum&gt;&lt;DisplayText&gt;&lt;style face="superscript"&gt;141&lt;/style&gt;&lt;/DisplayText&gt;&lt;record&gt;&lt;rec-number&gt;133&lt;/rec-number&gt;&lt;foreign-keys&gt;&lt;key app="EN" db-id="r25sf9f59es00red2e7vfp9ozf099wpsdwx0" timestamp="1732806496"&gt;133&lt;/key&gt;&lt;/foreign-keys&gt;&lt;ref-type name="Journal Article"&gt;17&lt;/ref-type&gt;&lt;contributors&gt;&lt;authors&gt;&lt;author&gt;Kuha, Jouni&lt;/author&gt;&lt;/authors&gt;&lt;/contributors&gt;&lt;titles&gt;&lt;title&gt;AIC and BIC&lt;/title&gt;&lt;secondary-title&gt;Sociological Methods &amp;amp; Research&lt;/secondary-title&gt;&lt;/titles&gt;&lt;periodical&gt;&lt;full-title&gt;Sociological Methods &amp;amp; Research&lt;/full-title&gt;&lt;/periodical&gt;&lt;pages&gt;188-229&lt;/pages&gt;&lt;volume&gt;33&lt;/volume&gt;&lt;number&gt;2&lt;/number&gt;&lt;section&gt;188&lt;/section&gt;&lt;keywords&gt;&lt;keyword&gt;Bayesian inference,Kullback-Leibler divergence,mobility tables,model selection,parsimony,prediction&lt;/keyword&gt;&lt;/keywords&gt;&lt;dates&gt;&lt;year&gt;2004&lt;/year&gt;&lt;/dates&gt;&lt;isbn&gt;0049-1241&amp;#xD;1552-8294&lt;/isbn&gt;&lt;urls&gt;&lt;related-urls&gt;&lt;url&gt;https://journals.sagepub.com/doi/abs/10.1177/0049124103262065&lt;/url&gt;&lt;/related-urls&gt;&lt;/urls&gt;&lt;electronic-resource-num&gt;10.1177/0049124103262065&lt;/electronic-resource-num&gt;&lt;/record&gt;&lt;/Cite&gt;&lt;/EndNote&gt;</w:instrText>
      </w:r>
      <w:r w:rsidRPr="009E372C">
        <w:rPr>
          <w:lang w:eastAsia="en-GB"/>
        </w:rPr>
        <w:fldChar w:fldCharType="separate"/>
      </w:r>
      <w:r w:rsidR="00446AFB" w:rsidRPr="00446AFB">
        <w:rPr>
          <w:noProof/>
          <w:vertAlign w:val="superscript"/>
          <w:lang w:eastAsia="en-GB"/>
        </w:rPr>
        <w:t>141</w:t>
      </w:r>
      <w:r w:rsidRPr="009E372C">
        <w:rPr>
          <w:lang w:eastAsia="en-GB"/>
        </w:rPr>
        <w:fldChar w:fldCharType="end"/>
      </w:r>
      <w:r w:rsidRPr="009E372C">
        <w:rPr>
          <w:lang w:eastAsia="en-GB"/>
        </w:rPr>
        <w:t xml:space="preserve"> We considered non-linear effects before interactions as mis-specified linear main effects can generate spurious interactions.</w:t>
      </w:r>
      <w:r w:rsidRPr="009E372C">
        <w:rPr>
          <w:lang w:eastAsia="en-GB"/>
        </w:rPr>
        <w:fldChar w:fldCharType="begin"/>
      </w:r>
      <w:r w:rsidR="00446AFB">
        <w:rPr>
          <w:lang w:eastAsia="en-GB"/>
        </w:rPr>
        <w:instrText xml:space="preserve"> ADDIN EN.CITE &lt;EndNote&gt;&lt;Cite&gt;&lt;Author&gt;Royston&lt;/Author&gt;&lt;Year&gt;2012&lt;/Year&gt;&lt;RecNum&gt;134&lt;/RecNum&gt;&lt;DisplayText&gt;&lt;style face="superscript"&gt;142&lt;/style&gt;&lt;/DisplayText&gt;&lt;record&gt;&lt;rec-number&gt;134&lt;/rec-number&gt;&lt;foreign-keys&gt;&lt;key app="EN" db-id="r25sf9f59es00red2e7vfp9ozf099wpsdwx0" timestamp="1732806496"&gt;134&lt;/key&gt;&lt;/foreign-keys&gt;&lt;ref-type name="Conference Proceedings"&gt;10&lt;/ref-type&gt;&lt;contributors&gt;&lt;authors&gt;&lt;author&gt;Royston, Patrick&lt;/author&gt;&lt;author&gt;Sauerbrei, Willi&lt;/author&gt;&lt;/authors&gt;&lt;/contributors&gt;&lt;titles&gt;&lt;title&gt;Handling interactions in Stata, especially with continuous predictors&lt;/title&gt;&lt;secondary-title&gt;United Kingdom Stata Users&amp;apos; Group Meetings 2012&lt;/secondary-title&gt;&lt;/titles&gt;&lt;number&gt;16&lt;/number&gt;&lt;dates&gt;&lt;year&gt;2012&lt;/year&gt;&lt;/dates&gt;&lt;publisher&gt;Stata Users Group&lt;/publisher&gt;&lt;urls&gt;&lt;/urls&gt;&lt;/record&gt;&lt;/Cite&gt;&lt;/EndNote&gt;</w:instrText>
      </w:r>
      <w:r w:rsidRPr="009E372C">
        <w:rPr>
          <w:lang w:eastAsia="en-GB"/>
        </w:rPr>
        <w:fldChar w:fldCharType="separate"/>
      </w:r>
      <w:r w:rsidR="00446AFB" w:rsidRPr="00446AFB">
        <w:rPr>
          <w:noProof/>
          <w:vertAlign w:val="superscript"/>
          <w:lang w:eastAsia="en-GB"/>
        </w:rPr>
        <w:t>142</w:t>
      </w:r>
      <w:r w:rsidRPr="009E372C">
        <w:rPr>
          <w:lang w:eastAsia="en-GB"/>
        </w:rPr>
        <w:fldChar w:fldCharType="end"/>
      </w:r>
      <w:r w:rsidRPr="009E372C">
        <w:rPr>
          <w:lang w:eastAsia="en-GB"/>
        </w:rPr>
        <w:t xml:space="preserve"> </w:t>
      </w:r>
    </w:p>
    <w:p w14:paraId="12B78EBF" w14:textId="590ACF99" w:rsidR="00C35E2B" w:rsidRPr="009E372C" w:rsidRDefault="00C35E2B" w:rsidP="00A00886">
      <w:pPr>
        <w:pStyle w:val="BodyText"/>
        <w:rPr>
          <w:lang w:eastAsia="en-GB"/>
        </w:rPr>
      </w:pPr>
      <w:r w:rsidRPr="009E372C">
        <w:rPr>
          <w:lang w:eastAsia="en-GB"/>
        </w:rPr>
        <w:t xml:space="preserve">Because there are structural factors that largely operate at a hospital level, including levels of medical and other therapy staff, we initially modelled each </w:t>
      </w:r>
      <w:r w:rsidR="004E7EA8" w:rsidRPr="009E372C">
        <w:rPr>
          <w:lang w:eastAsia="en-GB"/>
        </w:rPr>
        <w:t>Trust</w:t>
      </w:r>
      <w:r w:rsidRPr="009E372C">
        <w:rPr>
          <w:lang w:eastAsia="en-GB"/>
        </w:rPr>
        <w:t xml:space="preserve"> separately. Results were broadly similar. We found that models with effects for both </w:t>
      </w:r>
      <w:r w:rsidR="0067436F" w:rsidRPr="009E372C">
        <w:rPr>
          <w:lang w:eastAsia="en-GB"/>
        </w:rPr>
        <w:t>Trust</w:t>
      </w:r>
      <w:r w:rsidRPr="009E372C">
        <w:rPr>
          <w:lang w:eastAsia="en-GB"/>
        </w:rPr>
        <w:t xml:space="preserve"> and ward had negligible difference in AIC (0.4) and BIC (1.2) from models with just ward effects, while providing almost exactly the same coefficients in our core models. We concluded that any hospital level effects were properly accounted for by the ward random effect and so we omitted </w:t>
      </w:r>
      <w:r w:rsidR="0067436F" w:rsidRPr="009E372C">
        <w:rPr>
          <w:lang w:eastAsia="en-GB"/>
        </w:rPr>
        <w:t>Trust</w:t>
      </w:r>
      <w:r w:rsidRPr="009E372C">
        <w:rPr>
          <w:lang w:eastAsia="en-GB"/>
        </w:rPr>
        <w:t xml:space="preserve"> from the models to reduce the computational intensity.</w:t>
      </w:r>
    </w:p>
    <w:p w14:paraId="26EBFA06" w14:textId="77777777" w:rsidR="00C35E2B" w:rsidRPr="009E372C" w:rsidRDefault="00C35E2B" w:rsidP="00C35E2B">
      <w:pPr>
        <w:pStyle w:val="Heading4"/>
        <w:rPr>
          <w:lang w:eastAsia="en-GB"/>
        </w:rPr>
      </w:pPr>
      <w:r w:rsidRPr="009E372C">
        <w:rPr>
          <w:lang w:eastAsia="en-GB"/>
        </w:rPr>
        <w:t>Subgroup analyses</w:t>
      </w:r>
    </w:p>
    <w:p w14:paraId="42D9445B" w14:textId="039C4293" w:rsidR="00C35E2B" w:rsidRPr="009E372C" w:rsidRDefault="00C35E2B" w:rsidP="00A00886">
      <w:pPr>
        <w:pStyle w:val="BodyText"/>
        <w:rPr>
          <w:lang w:eastAsia="en-GB"/>
        </w:rPr>
      </w:pPr>
      <w:r w:rsidRPr="009E372C">
        <w:rPr>
          <w:lang w:eastAsia="en-GB"/>
        </w:rPr>
        <w:t>We undertook subgroup analyses considering particular patient groups (</w:t>
      </w:r>
      <w:r w:rsidR="00402C27" w:rsidRPr="009E372C">
        <w:rPr>
          <w:lang w:eastAsia="en-GB"/>
        </w:rPr>
        <w:t>e.g.,</w:t>
      </w:r>
      <w:r w:rsidRPr="009E372C">
        <w:rPr>
          <w:lang w:eastAsia="en-GB"/>
        </w:rPr>
        <w:t xml:space="preserve"> older patients, groups with high mortality risk) and groups exposed to staffing in particular types of wards such as critical care and high care. We analysed paediatric admission</w:t>
      </w:r>
      <w:r w:rsidR="004E7EA8" w:rsidRPr="009E372C">
        <w:rPr>
          <w:lang w:eastAsia="en-GB"/>
        </w:rPr>
        <w:t>s</w:t>
      </w:r>
      <w:r w:rsidRPr="009E372C">
        <w:rPr>
          <w:lang w:eastAsia="en-GB"/>
        </w:rPr>
        <w:t xml:space="preserve"> as a separate cohort </w:t>
      </w:r>
      <w:r w:rsidR="004E7EA8" w:rsidRPr="009E372C">
        <w:rPr>
          <w:lang w:eastAsia="en-GB"/>
        </w:rPr>
        <w:t xml:space="preserve">comprising </w:t>
      </w:r>
      <w:r w:rsidRPr="009E372C">
        <w:rPr>
          <w:lang w:eastAsia="en-GB"/>
        </w:rPr>
        <w:t xml:space="preserve">of those who stayed in a paediatric ward and whose </w:t>
      </w:r>
      <w:r w:rsidR="00402C27" w:rsidRPr="009E372C">
        <w:rPr>
          <w:lang w:eastAsia="en-GB"/>
        </w:rPr>
        <w:t>5-year</w:t>
      </w:r>
      <w:r w:rsidRPr="009E372C">
        <w:rPr>
          <w:lang w:eastAsia="en-GB"/>
        </w:rPr>
        <w:t xml:space="preserve"> age band was no higher than the 15</w:t>
      </w:r>
      <w:r w:rsidR="004E7EA8" w:rsidRPr="009E372C">
        <w:rPr>
          <w:lang w:eastAsia="en-GB"/>
        </w:rPr>
        <w:t>-</w:t>
      </w:r>
      <w:r w:rsidRPr="009E372C">
        <w:rPr>
          <w:lang w:eastAsia="en-GB"/>
        </w:rPr>
        <w:t>to</w:t>
      </w:r>
      <w:r w:rsidR="004E7EA8" w:rsidRPr="009E372C">
        <w:rPr>
          <w:lang w:eastAsia="en-GB"/>
        </w:rPr>
        <w:t>-</w:t>
      </w:r>
      <w:r w:rsidRPr="009E372C">
        <w:rPr>
          <w:lang w:eastAsia="en-GB"/>
        </w:rPr>
        <w:t xml:space="preserve">19 band. </w:t>
      </w:r>
    </w:p>
    <w:p w14:paraId="24202E5A" w14:textId="77777777" w:rsidR="00C35E2B" w:rsidRPr="009E372C" w:rsidRDefault="00C35E2B" w:rsidP="004E7EA8">
      <w:pPr>
        <w:pStyle w:val="Heading4"/>
      </w:pPr>
      <w:r w:rsidRPr="009E372C">
        <w:t>Analysis Software</w:t>
      </w:r>
    </w:p>
    <w:p w14:paraId="4B74AF2D" w14:textId="1CD0B880" w:rsidR="00C35E2B" w:rsidRPr="009E372C" w:rsidRDefault="00C35E2B" w:rsidP="00A00886">
      <w:pPr>
        <w:pStyle w:val="BodyText"/>
      </w:pPr>
      <w:r w:rsidRPr="009E372C">
        <w:t>Dataset construction and analysis was undertaken in R 4.3.0</w:t>
      </w:r>
      <w:r w:rsidRPr="009E372C">
        <w:fldChar w:fldCharType="begin"/>
      </w:r>
      <w:r w:rsidR="00446AFB">
        <w:instrText xml:space="preserve"> ADDIN EN.CITE &lt;EndNote&gt;&lt;Cite&gt;&lt;Author&gt;R Core Team&lt;/Author&gt;&lt;Year&gt;2023&lt;/Year&gt;&lt;RecNum&gt;44015&lt;/RecNum&gt;&lt;DisplayText&gt;&lt;style face="superscript"&gt;143&lt;/style&gt;&lt;/DisplayText&gt;&lt;record&gt;&lt;rec-number&gt;44015&lt;/rec-number&gt;&lt;foreign-keys&gt;&lt;key app="EN" db-id="9szzaf5xbwsxt5ezwsapa29xasw2z0v25v5r" timestamp="1692795878"&gt;44015&lt;/key&gt;&lt;/foreign-keys&gt;&lt;ref-type name="Book"&gt;6&lt;/ref-type&gt;&lt;contributors&gt;&lt;authors&gt;&lt;author&gt;R Core Team,&lt;/author&gt;&lt;/authors&gt;&lt;/contributors&gt;&lt;titles&gt;&lt;title&gt;R: A Language and Environment for Statistical Computing&lt;/title&gt;&lt;/titles&gt;&lt;edition&gt; v4.3.0&lt;/edition&gt;&lt;dates&gt;&lt;year&gt;2023&lt;/year&gt;&lt;/dates&gt;&lt;pub-location&gt;Vienna, Austria&lt;/pub-location&gt;&lt;publisher&gt;R Foundation for Statistical Computing&lt;/publisher&gt;&lt;urls&gt;&lt;related-urls&gt;&lt;url&gt;https://www.R-project.org/&lt;/url&gt;&lt;/related-urls&gt;&lt;/urls&gt;&lt;electronic-resource-num&gt;https://www.R-project.org/&lt;/electronic-resource-num&gt;&lt;/record&gt;&lt;/Cite&gt;&lt;/EndNote&gt;</w:instrText>
      </w:r>
      <w:r w:rsidRPr="009E372C">
        <w:fldChar w:fldCharType="separate"/>
      </w:r>
      <w:r w:rsidR="00446AFB" w:rsidRPr="00446AFB">
        <w:rPr>
          <w:noProof/>
          <w:vertAlign w:val="superscript"/>
        </w:rPr>
        <w:t>143</w:t>
      </w:r>
      <w:r w:rsidRPr="009E372C">
        <w:fldChar w:fldCharType="end"/>
      </w:r>
      <w:r w:rsidRPr="009E372C">
        <w:t xml:space="preserve"> using the Rstudio development environment.</w:t>
      </w:r>
      <w:r w:rsidRPr="009E372C">
        <w:fldChar w:fldCharType="begin"/>
      </w:r>
      <w:r w:rsidR="00446AFB">
        <w:instrText xml:space="preserve"> ADDIN EN.CITE &lt;EndNote&gt;&lt;Cite&gt;&lt;Author&gt;Posit team&lt;/Author&gt;&lt;Year&gt;2023&lt;/Year&gt;&lt;RecNum&gt;135&lt;/RecNum&gt;&lt;DisplayText&gt;&lt;style face="superscript"&gt;144&lt;/style&gt;&lt;/DisplayText&gt;&lt;record&gt;&lt;rec-number&gt;135&lt;/rec-number&gt;&lt;foreign-keys&gt;&lt;key app="EN" db-id="r25sf9f59es00red2e7vfp9ozf099wpsdwx0" timestamp="1732806496"&gt;135&lt;/key&gt;&lt;/foreign-keys&gt;&lt;ref-type name="Book"&gt;6&lt;/ref-type&gt;&lt;contributors&gt;&lt;authors&gt;&lt;author&gt;Posit team,&lt;/author&gt;&lt;/authors&gt;&lt;/contributors&gt;&lt;titles&gt;&lt;title&gt;RStudio: Integrated Development Environment for R.&lt;/title&gt;&lt;/titles&gt;&lt;dates&gt;&lt;year&gt;2023&lt;/year&gt;&lt;/dates&gt;&lt;pub-location&gt;Boston, MA&lt;/pub-location&gt;&lt;publisher&gt;Posit Software&lt;/publisher&gt;&lt;urls&gt;&lt;related-urls&gt;&lt;url&gt;http://www.posit.co/. &lt;/url&gt;&lt;/related-urls&gt;&lt;/urls&gt;&lt;electronic-resource-num&gt;http://www.posit.co/&lt;/electronic-resource-num&gt;&lt;/record&gt;&lt;/Cite&gt;&lt;/EndNote&gt;</w:instrText>
      </w:r>
      <w:r w:rsidRPr="009E372C">
        <w:fldChar w:fldCharType="separate"/>
      </w:r>
      <w:r w:rsidR="00446AFB" w:rsidRPr="00446AFB">
        <w:rPr>
          <w:noProof/>
          <w:vertAlign w:val="superscript"/>
        </w:rPr>
        <w:t>144</w:t>
      </w:r>
      <w:r w:rsidRPr="009E372C">
        <w:fldChar w:fldCharType="end"/>
      </w:r>
      <w:r w:rsidRPr="009E372C">
        <w:t xml:space="preserve"> The tidyverse 2.0.0 package was used for data wrangling.</w:t>
      </w:r>
      <w:r w:rsidRPr="009E372C">
        <w:fldChar w:fldCharType="begin"/>
      </w:r>
      <w:r w:rsidR="00446AFB">
        <w:instrText xml:space="preserve"> ADDIN EN.CITE &lt;EndNote&gt;&lt;Cite&gt;&lt;Author&gt;Wickham&lt;/Author&gt;&lt;Year&gt;2019&lt;/Year&gt;&lt;RecNum&gt;136&lt;/RecNum&gt;&lt;DisplayText&gt;&lt;style face="superscript"&gt;145&lt;/style&gt;&lt;/DisplayText&gt;&lt;record&gt;&lt;rec-number&gt;136&lt;/rec-number&gt;&lt;foreign-keys&gt;&lt;key app="EN" db-id="r25sf9f59es00red2e7vfp9ozf099wpsdwx0" timestamp="1732806496"&gt;136&lt;/key&gt;&lt;/foreign-keys&gt;&lt;ref-type name="Journal Article"&gt;17&lt;/ref-type&gt;&lt;contributors&gt;&lt;authors&gt;&lt;author&gt;Wickham, Hadley&lt;/author&gt;&lt;author&gt;Averick, Mara&lt;/author&gt;&lt;author&gt;Bryan, Jennifer&lt;/author&gt;&lt;author&gt;Chang, Winston&lt;/author&gt;&lt;author&gt;McGowan, Lucy&lt;/author&gt;&lt;author&gt;François, Romain&lt;/author&gt;&lt;author&gt;Grolemund, Garrett&lt;/author&gt;&lt;author&gt;Hayes, Alex&lt;/author&gt;&lt;author&gt;Henry, Lionel&lt;/author&gt;&lt;author&gt;Hester, Jim&lt;/author&gt;&lt;author&gt;Kuhn, Max&lt;/author&gt;&lt;author&gt;Pedersen, Thomas&lt;/author&gt;&lt;author&gt;Miller, Evan&lt;/author&gt;&lt;author&gt;Bache, Stephan&lt;/author&gt;&lt;author&gt;Müller, Kirill&lt;/author&gt;&lt;author&gt;Ooms, Jeroen&lt;/author&gt;&lt;author&gt;Robinson, David&lt;/author&gt;&lt;author&gt;Seidel, Dana&lt;/author&gt;&lt;author&gt;Spinu, Vitalie&lt;/author&gt;&lt;author&gt;Takahashi, Kohske&lt;/author&gt;&lt;author&gt;Vaughan, Davis&lt;/author&gt;&lt;author&gt;Wilke, Claus&lt;/author&gt;&lt;author&gt;Woo, Kara&lt;/author&gt;&lt;author&gt;Yutani, Hiroaki&lt;/author&gt;&lt;/authors&gt;&lt;/contributors&gt;&lt;titles&gt;&lt;title&gt;Welcome to the Tidyverse&lt;/title&gt;&lt;secondary-title&gt;Journal of Open Source Software&lt;/secondary-title&gt;&lt;/titles&gt;&lt;periodical&gt;&lt;full-title&gt;Journal of open source software&lt;/full-title&gt;&lt;/periodical&gt;&lt;pages&gt;1686&lt;/pages&gt;&lt;volume&gt;4&lt;/volume&gt;&lt;number&gt;43&lt;/number&gt;&lt;section&gt;1686&lt;/section&gt;&lt;dates&gt;&lt;year&gt;2019&lt;/year&gt;&lt;/dates&gt;&lt;isbn&gt;2475-9066&lt;/isbn&gt;&lt;urls&gt;&lt;/urls&gt;&lt;electronic-resource-num&gt;10.21105/joss.01686&lt;/electronic-resource-num&gt;&lt;/record&gt;&lt;/Cite&gt;&lt;/EndNote&gt;</w:instrText>
      </w:r>
      <w:r w:rsidRPr="009E372C">
        <w:fldChar w:fldCharType="separate"/>
      </w:r>
      <w:r w:rsidR="00446AFB" w:rsidRPr="00446AFB">
        <w:rPr>
          <w:noProof/>
          <w:vertAlign w:val="superscript"/>
        </w:rPr>
        <w:t>145</w:t>
      </w:r>
      <w:r w:rsidRPr="009E372C">
        <w:fldChar w:fldCharType="end"/>
      </w:r>
      <w:r w:rsidRPr="009E372C">
        <w:t xml:space="preserve"> The survival analysis data set used to model mortality and readmission was constructed with the survival 3.5-5 package</w:t>
      </w:r>
      <w:r w:rsidRPr="009E372C">
        <w:fldChar w:fldCharType="begin"/>
      </w:r>
      <w:r w:rsidR="00446AFB">
        <w:instrText xml:space="preserve"> ADDIN EN.CITE &lt;EndNote&gt;&lt;Cite&gt;&lt;Author&gt;Therneau&lt;/Author&gt;&lt;Year&gt;2023&lt;/Year&gt;&lt;RecNum&gt;137&lt;/RecNum&gt;&lt;DisplayText&gt;&lt;style face="superscript"&gt;146&lt;/style&gt;&lt;/DisplayText&gt;&lt;record&gt;&lt;rec-number&gt;137&lt;/rec-number&gt;&lt;foreign-keys&gt;&lt;key app="EN" db-id="r25sf9f59es00red2e7vfp9ozf099wpsdwx0" timestamp="1732806496"&gt;137&lt;/key&gt;&lt;/foreign-keys&gt;&lt;ref-type name="Journal Article"&gt;17&lt;/ref-type&gt;&lt;contributors&gt;&lt;authors&gt;&lt;author&gt;Therneau, Terry&lt;/author&gt;&lt;/authors&gt;&lt;/contributors&gt;&lt;titles&gt;&lt;title&gt;A package for survival analysis in S&lt;/title&gt;&lt;secondary-title&gt;R package version &lt;/secondary-title&gt;&lt;/titles&gt;&lt;volume&gt;3.5-5&lt;/volume&gt;&lt;dates&gt;&lt;year&gt;2023&lt;/year&gt;&lt;/dates&gt;&lt;urls&gt;&lt;related-urls&gt;&lt;url&gt;https://CRAN.R-project.org/package=survival&lt;/url&gt;&lt;/related-urls&gt;&lt;/urls&gt;&lt;/record&gt;&lt;/Cite&gt;&lt;/EndNote&gt;</w:instrText>
      </w:r>
      <w:r w:rsidRPr="009E372C">
        <w:fldChar w:fldCharType="separate"/>
      </w:r>
      <w:r w:rsidR="00446AFB" w:rsidRPr="00446AFB">
        <w:rPr>
          <w:noProof/>
          <w:vertAlign w:val="superscript"/>
        </w:rPr>
        <w:t>146</w:t>
      </w:r>
      <w:r w:rsidRPr="009E372C">
        <w:fldChar w:fldCharType="end"/>
      </w:r>
      <w:r w:rsidRPr="009E372C">
        <w:t xml:space="preserve"> and analysed with the coxme 2.2-18.1 package.</w:t>
      </w:r>
      <w:r w:rsidRPr="009E372C">
        <w:fldChar w:fldCharType="begin"/>
      </w:r>
      <w:r w:rsidR="00446AFB">
        <w:instrText xml:space="preserve"> ADDIN EN.CITE &lt;EndNote&gt;&lt;Cite&gt;&lt;Author&gt;Therneau&lt;/Author&gt;&lt;Year&gt;2022&lt;/Year&gt;&lt;RecNum&gt;138&lt;/RecNum&gt;&lt;DisplayText&gt;&lt;style face="superscript"&gt;147&lt;/style&gt;&lt;/DisplayText&gt;&lt;record&gt;&lt;rec-number&gt;138&lt;/rec-number&gt;&lt;foreign-keys&gt;&lt;key app="EN" db-id="r25sf9f59es00red2e7vfp9ozf099wpsdwx0" timestamp="1732806496"&gt;138&lt;/key&gt;&lt;/foreign-keys&gt;&lt;ref-type name="Journal Article"&gt;17&lt;/ref-type&gt;&lt;contributors&gt;&lt;authors&gt;&lt;author&gt;Therneau, Terry M&lt;/author&gt;&lt;/authors&gt;&lt;/contributors&gt;&lt;titles&gt;&lt;title&gt;Mixed Effects Cox Models (R package coxme version 2.2-18.1]&lt;/title&gt;&lt;/titles&gt;&lt;dates&gt;&lt;year&gt;2022&lt;/year&gt;&lt;/dates&gt;&lt;urls&gt;&lt;related-urls&gt;&lt;url&gt;https://CRAN.R-project.org/package=coxme&lt;/url&gt;&lt;/related-urls&gt;&lt;/urls&gt;&lt;/record&gt;&lt;/Cite&gt;&lt;/EndNote&gt;</w:instrText>
      </w:r>
      <w:r w:rsidRPr="009E372C">
        <w:fldChar w:fldCharType="separate"/>
      </w:r>
      <w:r w:rsidR="00446AFB" w:rsidRPr="00446AFB">
        <w:rPr>
          <w:noProof/>
          <w:vertAlign w:val="superscript"/>
        </w:rPr>
        <w:t>147</w:t>
      </w:r>
      <w:r w:rsidRPr="009E372C">
        <w:fldChar w:fldCharType="end"/>
      </w:r>
      <w:r w:rsidRPr="009E372C">
        <w:t xml:space="preserve"> The length of stay gamma regression modelling, and patient conditions and patient incident logistic modelling was undertaken with the lme4 1.1-33 generalised linear model package.</w:t>
      </w:r>
      <w:r w:rsidRPr="009E372C">
        <w:fldChar w:fldCharType="begin">
          <w:fldData xml:space="preserve">PEVuZE5vdGU+PENpdGU+PEF1dGhvcj5CYXRlczwvQXV0aG9yPjxZZWFyPjIwMTU8L1llYXI+PFJl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</w:fldData>
        </w:fldChar>
      </w:r>
      <w:r w:rsidR="00446AFB">
        <w:instrText xml:space="preserve"> ADDIN EN.CITE </w:instrText>
      </w:r>
      <w:r w:rsidR="00446AFB">
        <w:fldChar w:fldCharType="begin">
          <w:fldData xml:space="preserve">PEVuZE5vdGU+PENpdGU+PEF1dGhvcj5CYXRlczwvQXV0aG9yPjxZZWFyPjIwMTU8L1llYXI+PFJl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</w:fldData>
        </w:fldChar>
      </w:r>
      <w:r w:rsidR="00446AFB">
        <w:instrText xml:space="preserve"> ADDIN EN.CITE.DATA </w:instrText>
      </w:r>
      <w:r w:rsidR="00446AFB">
        <w:fldChar w:fldCharType="end"/>
      </w:r>
      <w:r w:rsidRPr="009E372C">
        <w:fldChar w:fldCharType="separate"/>
      </w:r>
      <w:r w:rsidR="00446AFB" w:rsidRPr="00446AFB">
        <w:rPr>
          <w:noProof/>
          <w:vertAlign w:val="superscript"/>
        </w:rPr>
        <w:t>126</w:t>
      </w:r>
      <w:r w:rsidRPr="009E372C">
        <w:fldChar w:fldCharType="end"/>
      </w:r>
      <w:r w:rsidRPr="009E372C">
        <w:t xml:space="preserve"> Descriptive statistics used the finalfit 1.0.6 package wrapper functions.</w:t>
      </w:r>
      <w:r w:rsidRPr="009E372C">
        <w:fldChar w:fldCharType="begin"/>
      </w:r>
      <w:r w:rsidR="00446AFB">
        <w:instrText xml:space="preserve"> ADDIN EN.CITE &lt;EndNote&gt;&lt;Cite&gt;&lt;Author&gt;Harrison&lt;/Author&gt;&lt;Year&gt;2023&lt;/Year&gt;&lt;RecNum&gt;139&lt;/RecNum&gt;&lt;DisplayText&gt;&lt;style face="superscript"&gt;148&lt;/style&gt;&lt;/DisplayText&gt;&lt;record&gt;&lt;rec-number&gt;139&lt;/rec-number&gt;&lt;foreign-keys&gt;&lt;key app="EN" db-id="r25sf9f59es00red2e7vfp9ozf099wpsdwx0" timestamp="1732806496"&gt;139&lt;/key&gt;&lt;/foreign-keys&gt;&lt;ref-type name="Web Page"&gt;12&lt;/ref-type&gt;&lt;contributors&gt;&lt;authors&gt;&lt;author&gt;Harrison, Ewen&lt;/author&gt;&lt;author&gt;Drake, Tom&lt;/author&gt;&lt;author&gt;Ots, Riinu&lt;/author&gt;&lt;/authors&gt;&lt;/contributors&gt;&lt;titles&gt;&lt;title&gt;finalfit: Quickly Create Elegant Regression Results Tables and Plots when Modelling. R package version 1.0.6&lt;/title&gt;&lt;/titles&gt;&lt;volume&gt;2022&lt;/volume&gt;&lt;number&gt;November 11&lt;/number&gt;&lt;dates&gt;&lt;year&gt;2023&lt;/year&gt;&lt;/dates&gt;&lt;urls&gt;&lt;/urls&gt;&lt;electronic-resource-num&gt;https://CRAN.R-project.org/package=finalfit&lt;/electronic-resource-num&gt;&lt;/record&gt;&lt;/Cite&gt;&lt;/EndNote&gt;</w:instrText>
      </w:r>
      <w:r w:rsidRPr="009E372C">
        <w:fldChar w:fldCharType="separate"/>
      </w:r>
      <w:r w:rsidR="00446AFB" w:rsidRPr="00446AFB">
        <w:rPr>
          <w:noProof/>
          <w:vertAlign w:val="superscript"/>
        </w:rPr>
        <w:t>148</w:t>
      </w:r>
      <w:r w:rsidRPr="009E372C">
        <w:fldChar w:fldCharType="end"/>
      </w:r>
      <w:r w:rsidRPr="009E372C">
        <w:t xml:space="preserve"> The rmarkdown 2.21 package was used to format output in the preparation of this report.</w:t>
      </w:r>
      <w:r w:rsidRPr="009E372C">
        <w:fldChar w:fldCharType="begin"/>
      </w:r>
      <w:r w:rsidR="00446AFB">
        <w:instrText xml:space="preserve"> ADDIN EN.CITE &lt;EndNote&gt;&lt;Cite&gt;&lt;Author&gt;Allaire&lt;/Author&gt;&lt;Year&gt;2023&lt;/Year&gt;&lt;RecNum&gt;140&lt;/RecNum&gt;&lt;DisplayText&gt;&lt;style face="superscript"&gt;149&lt;/style&gt;&lt;/DisplayText&gt;&lt;record&gt;&lt;rec-number&gt;140&lt;/rec-number&gt;&lt;foreign-keys&gt;&lt;key app="EN" db-id="r25sf9f59es00red2e7vfp9ozf099wpsdwx0" timestamp="1732806496"&gt;140&lt;/key&gt;&lt;/foreign-keys&gt;&lt;ref-type name="Journal Article"&gt;17&lt;/ref-type&gt;&lt;contributors&gt;&lt;authors&gt;&lt;author&gt;Allaire, J&lt;/author&gt;&lt;author&gt;Xie, Y&lt;/author&gt;&lt;author&gt;Dervieux, C&lt;/author&gt;&lt;author&gt;McPherson, J&lt;/author&gt;&lt;author&gt;Luraschi,J&lt;/author&gt;&lt;author&gt;Ushey, K&lt;/author&gt;&lt;author&gt;Atkins, A&lt;/author&gt;&lt;author&gt;Wickham, H&lt;/author&gt;&lt;author&gt;Cheng, J&lt;/author&gt;&lt;author&gt;Chang, W&lt;/author&gt;&lt;author&gt;Iannone, R&lt;/author&gt;&lt;/authors&gt;&lt;/contributors&gt;&lt;titles&gt;&lt;title&gt;rmarkdown: Dynamic Documents for R_. R package version 2.21, &lt;/title&gt;&lt;/titles&gt;&lt;dates&gt;&lt;year&gt;2023&lt;/year&gt;&lt;/dates&gt;&lt;urls&gt;&lt;/urls&gt;&lt;electronic-resource-num&gt;https://github.com/rstudio/rmarkdown&lt;/electronic-resource-num&gt;&lt;/record&gt;&lt;/Cite&gt;&lt;/EndNote&gt;</w:instrText>
      </w:r>
      <w:r w:rsidRPr="009E372C">
        <w:fldChar w:fldCharType="separate"/>
      </w:r>
      <w:r w:rsidR="00446AFB" w:rsidRPr="00446AFB">
        <w:rPr>
          <w:noProof/>
          <w:vertAlign w:val="superscript"/>
        </w:rPr>
        <w:t>149</w:t>
      </w:r>
      <w:r w:rsidRPr="009E372C">
        <w:fldChar w:fldCharType="end"/>
      </w:r>
    </w:p>
    <w:p w14:paraId="56713933" w14:textId="77777777" w:rsidR="00C35E2B" w:rsidRPr="00281995" w:rsidRDefault="00C35E2B" w:rsidP="00765954">
      <w:pPr>
        <w:keepNext/>
        <w:keepLines/>
        <w:numPr>
          <w:ilvl w:val="1"/>
          <w:numId w:val="18"/>
        </w:numPr>
        <w:tabs>
          <w:tab w:val="left" w:pos="360"/>
          <w:tab w:val="left" w:pos="720"/>
        </w:tabs>
        <w:spacing w:after="220"/>
        <w:ind w:left="0" w:firstLine="0"/>
        <w:outlineLvl w:val="1"/>
      </w:pPr>
      <w:bookmarkStart w:id="90" w:name="_Toc145059353"/>
      <w:bookmarkStart w:id="91" w:name="_Toc145091117"/>
      <w:bookmarkStart w:id="92" w:name="_Toc188277177"/>
      <w:r w:rsidRPr="00281995">
        <w:rPr>
          <w:rFonts w:eastAsia="Times New Roman"/>
          <w:b/>
          <w:kern w:val="36"/>
          <w:sz w:val="24"/>
          <w:shd w:val="clear" w:color="auto" w:fill="FFFFFF"/>
          <w:lang w:eastAsia="en-GB"/>
        </w:rPr>
        <w:t>Economic analysis</w:t>
      </w:r>
      <w:bookmarkEnd w:id="90"/>
      <w:bookmarkEnd w:id="91"/>
      <w:bookmarkEnd w:id="92"/>
    </w:p>
    <w:p w14:paraId="50AC3564" w14:textId="2E2743F1" w:rsidR="00C35E2B" w:rsidRPr="009E372C" w:rsidRDefault="00C35E2B" w:rsidP="001F6C63">
      <w:pPr>
        <w:pStyle w:val="BodyText"/>
      </w:pPr>
      <w:r w:rsidRPr="009E372C">
        <w:t xml:space="preserve">We used the results of these analyses to model the costs and consequences of changes in staffing levels required to avoid </w:t>
      </w:r>
      <w:r w:rsidR="00402C27" w:rsidRPr="009E372C">
        <w:t>short staffing</w:t>
      </w:r>
      <w:r w:rsidRPr="009E372C">
        <w:t xml:space="preserve">, estimating the incremental cost-effectiveness associated with change. Specifically, we used the observed staffing shortfall averaged over the study period and applied relative risks estimated in the statistical models to observed baseline data to estimate additional staffing requirements, the expected impact on patient outcomes, nurse staff sickness absence, </w:t>
      </w:r>
      <w:r w:rsidR="004C7A17" w:rsidRPr="009E372C">
        <w:t>readmission,</w:t>
      </w:r>
      <w:r w:rsidRPr="009E372C">
        <w:t xml:space="preserve"> and other relevant effects. </w:t>
      </w:r>
      <w:r w:rsidR="00F97EA2" w:rsidRPr="009E372C">
        <w:t xml:space="preserve">The </w:t>
      </w:r>
      <w:r w:rsidR="00654960" w:rsidRPr="009E372C">
        <w:t>cost perspective is that of the hospital and so costs relate to the</w:t>
      </w:r>
      <w:r w:rsidR="003E52FE" w:rsidRPr="009E372C">
        <w:t xml:space="preserve"> index</w:t>
      </w:r>
      <w:r w:rsidR="00FB1C15" w:rsidRPr="009E372C">
        <w:t xml:space="preserve"> admission and readmissions arising shortly after (30 days post discharge). Although our mortality outcome is measured up to </w:t>
      </w:r>
      <w:r w:rsidR="00591B15" w:rsidRPr="009E372C">
        <w:t xml:space="preserve">30 days after admission, we take a </w:t>
      </w:r>
      <w:r w:rsidR="003B1201" w:rsidRPr="009E372C">
        <w:t>lifetime</w:t>
      </w:r>
      <w:r w:rsidR="00591B15" w:rsidRPr="009E372C">
        <w:t xml:space="preserve"> perspective by extrapolating </w:t>
      </w:r>
      <w:r w:rsidR="003E52FE" w:rsidRPr="009E372C">
        <w:t>quality adjusted life expectancies.</w:t>
      </w:r>
    </w:p>
    <w:p w14:paraId="79890B53" w14:textId="295167F5" w:rsidR="00C35E2B" w:rsidRPr="009E372C" w:rsidRDefault="00C35E2B" w:rsidP="00A00886">
      <w:pPr>
        <w:pStyle w:val="BodyText"/>
      </w:pPr>
      <w:r w:rsidRPr="009E372C">
        <w:t>The quantity of staff hours required to eliminate staffing shortfalls was estimated from the count of patient days in the study, the proportion of days where staffing was below the mean and the average shortfall (in hours per patient day for registered nurses and for support staff). The costs of staffing to avoid these shortfalls was estimated, as were the costs associated with any differences in length of stay and readmissions. We adopted an NHS hospital provider perspective for costs, using national (NHS) reference costs for hospital stay</w:t>
      </w:r>
      <w:r w:rsidRPr="009E372C">
        <w:fldChar w:fldCharType="begin"/>
      </w:r>
      <w:r w:rsidR="00446AFB">
        <w:instrText xml:space="preserve"> ADDIN EN.CITE &lt;EndNote&gt;&lt;Cite&gt;&lt;Author&gt;NHS England&lt;/Author&gt;&lt;Year&gt;2023&lt;/Year&gt;&lt;RecNum&gt;141&lt;/RecNum&gt;&lt;DisplayText&gt;&lt;style face="superscript"&gt;150&lt;/style&gt;&lt;/DisplayText&gt;&lt;record&gt;&lt;rec-number&gt;141&lt;/rec-number&gt;&lt;foreign-keys&gt;&lt;key app="EN" db-id="r25sf9f59es00red2e7vfp9ozf099wpsdwx0" timestamp="1732806496"&gt;141&lt;/key&gt;&lt;/foreign-keys&gt;&lt;ref-type name="Web Page"&gt;12&lt;/ref-type&gt;&lt;contributors&gt;&lt;authors&gt;&lt;author&gt;NHS England,&lt;/author&gt;&lt;/authors&gt;&lt;/contributors&gt;&lt;titles&gt;&lt;title&gt;National Cost Collection for the NHS. 2021/22 National Cost Collection data.&lt;/title&gt;&lt;/titles&gt;&lt;volume&gt;2023&lt;/volume&gt;&lt;number&gt;December 12&lt;/number&gt;&lt;dates&gt;&lt;year&gt;2023&lt;/year&gt;&lt;/dates&gt;&lt;urls&gt;&lt;related-urls&gt;&lt;url&gt;https://web.archive.org/web/20230818110747/https://www.england.nhs.uk/costing-in-the-nhs/national-cost-collection/&lt;/url&gt;&lt;/related-urls&gt;&lt;/urls&gt;&lt;custom1&gt;2023&lt;/custom1&gt;&lt;custom2&gt;August 19&lt;/custom2&gt;&lt;/record&gt;&lt;/Cite&gt;&lt;/EndNote&gt;</w:instrText>
      </w:r>
      <w:r w:rsidRPr="009E372C">
        <w:fldChar w:fldCharType="separate"/>
      </w:r>
      <w:r w:rsidR="00446AFB" w:rsidRPr="00446AFB">
        <w:rPr>
          <w:noProof/>
          <w:vertAlign w:val="superscript"/>
        </w:rPr>
        <w:t>150</w:t>
      </w:r>
      <w:r w:rsidRPr="009E372C">
        <w:fldChar w:fldCharType="end"/>
      </w:r>
      <w:r w:rsidRPr="009E372C">
        <w:t xml:space="preserve"> and nationally representative unit costs for substantive staff.</w:t>
      </w:r>
      <w:r w:rsidRPr="009E372C">
        <w:fldChar w:fldCharType="begin"/>
      </w:r>
      <w:r w:rsidR="00446AFB">
        <w:instrText xml:space="preserve"> ADDIN EN.CITE &lt;EndNote&gt;&lt;Cite&gt;&lt;Author&gt;Jones&lt;/Author&gt;&lt;Year&gt;2022&lt;/Year&gt;&lt;RecNum&gt;142&lt;/RecNum&gt;&lt;DisplayText&gt;&lt;style face="superscript"&gt;151&lt;/style&gt;&lt;/DisplayText&gt;&lt;record&gt;&lt;rec-number&gt;142&lt;/rec-number&gt;&lt;foreign-keys&gt;&lt;key app="EN" db-id="r25sf9f59es00red2e7vfp9ozf099wpsdwx0" timestamp="1732806496"&gt;142&lt;/key&gt;&lt;/foreign-keys&gt;&lt;ref-type name="Report"&gt;27&lt;/ref-type&gt;&lt;contributors&gt;&lt;authors&gt;&lt;author&gt;Jones, Karen C&lt;/author&gt;&lt;author&gt;Weatherly, Helen&lt;/author&gt;&lt;author&gt;Birch, Sarah&lt;/author&gt;&lt;author&gt;Castelli, Adriana&lt;/author&gt;&lt;author&gt;Chalkley, Martin&lt;/author&gt;&lt;author&gt;Dargan, Alan&lt;/author&gt;&lt;author&gt;Forder, Julien E&lt;/author&gt;&lt;author&gt;Gao, Jinbao&lt;/author&gt;&lt;author&gt;Hinde, Seb&lt;/author&gt;&lt;author&gt;Markham, Sarah&lt;/author&gt;&lt;author&gt;Ogunleye, D&lt;/author&gt;&lt;author&gt;Premji, S&lt;/author&gt;&lt;author&gt;Roland, D&lt;/author&gt;&lt;/authors&gt;&lt;tertiary-authors&gt;&lt;author&gt;Personal Social Services Research Unit (University of Kent) and Centre for Health Economics (University of York)&lt;/author&gt;&lt;/tertiary-authors&gt;&lt;/contributors&gt;&lt;titles&gt;&lt;title&gt;Unit Costs of Health and Social Care 2022 Manual&lt;/title&gt;&lt;/titles&gt;&lt;dates&gt;&lt;year&gt;2022&lt;/year&gt;&lt;/dates&gt;&lt;pub-location&gt;University of Kent and University of York&lt;/pub-location&gt;&lt;urls&gt;&lt;related-urls&gt;&lt;url&gt;https://www.pssru.ac.uk/unitcostsreport/&lt;/url&gt;&lt;/related-urls&gt;&lt;/urls&gt;&lt;electronic-resource-num&gt;10.22024/UniKent/01.02.100519&lt;/electronic-resource-num&gt;&lt;/record&gt;&lt;/Cite&gt;&lt;/EndNote&gt;</w:instrText>
      </w:r>
      <w:r w:rsidRPr="009E372C">
        <w:fldChar w:fldCharType="separate"/>
      </w:r>
      <w:r w:rsidR="00446AFB" w:rsidRPr="00446AFB">
        <w:rPr>
          <w:noProof/>
          <w:vertAlign w:val="superscript"/>
        </w:rPr>
        <w:t>151</w:t>
      </w:r>
      <w:r w:rsidRPr="009E372C">
        <w:fldChar w:fldCharType="end"/>
      </w:r>
      <w:r w:rsidRPr="009E372C">
        <w:t xml:space="preserve"> Additional charges were included to account for costs associated with employing agency staff. A summary of staffing unit costs used in the analysis</w:t>
      </w:r>
      <w:r w:rsidR="00DB74B0" w:rsidRPr="009E372C">
        <w:t xml:space="preserve">, including </w:t>
      </w:r>
      <w:r w:rsidR="00860783" w:rsidRPr="009E372C">
        <w:t>upper and lower estimates used for sensitivity analysis,</w:t>
      </w:r>
      <w:r w:rsidRPr="009E372C">
        <w:t xml:space="preserve"> are shown in Appendix 2</w:t>
      </w:r>
      <w:r w:rsidR="00630D0F" w:rsidRPr="009E372C">
        <w:t xml:space="preserve"> </w:t>
      </w:r>
      <w:r w:rsidR="00272AC1" w:rsidRPr="009E372C">
        <w:fldChar w:fldCharType="begin"/>
      </w:r>
      <w:r w:rsidR="00272AC1" w:rsidRPr="009E372C">
        <w:instrText xml:space="preserve"> REF _Ref143863698 \h </w:instrText>
      </w:r>
      <w:r w:rsidR="000D037B" w:rsidRPr="009E372C">
        <w:instrText xml:space="preserve"> \* MERGEFORMAT </w:instrText>
      </w:r>
      <w:r w:rsidR="00272AC1" w:rsidRPr="009E372C">
        <w:fldChar w:fldCharType="separate"/>
      </w:r>
      <w:r w:rsidR="00F33A7D" w:rsidRPr="009E372C">
        <w:t xml:space="preserve">Table </w:t>
      </w:r>
      <w:r w:rsidR="00F33A7D">
        <w:rPr>
          <w:noProof/>
        </w:rPr>
        <w:t>33</w:t>
      </w:r>
      <w:r w:rsidR="00272AC1" w:rsidRPr="009E372C">
        <w:fldChar w:fldCharType="end"/>
      </w:r>
      <w:r w:rsidR="00630D0F" w:rsidRPr="009E372C">
        <w:t xml:space="preserve">. </w:t>
      </w:r>
      <w:r w:rsidRPr="009E372C">
        <w:t>Costs of readmissions were based on the distribution of Health Resource Group codes</w:t>
      </w:r>
      <w:r w:rsidRPr="009E372C">
        <w:fldChar w:fldCharType="begin"/>
      </w:r>
      <w:r w:rsidR="00446AFB">
        <w:instrText xml:space="preserve"> ADDIN EN.CITE &lt;EndNote&gt;&lt;Cite&gt;&lt;Author&gt;NHS Digital&lt;/Author&gt;&lt;Year&gt;2018&lt;/Year&gt;&lt;RecNum&gt;44002&lt;/RecNum&gt;&lt;DisplayText&gt;&lt;style face="superscript"&gt;133&lt;/style&gt;&lt;/DisplayText&gt;&lt;record&gt;&lt;rec-number&gt;44002&lt;/rec-number&gt;&lt;foreign-keys&gt;&lt;key app="EN" db-id="9szzaf5xbwsxt5ezwsapa29xasw2z0v25v5r" timestamp="1692361752"&gt;44002&lt;/key&gt;&lt;/foreign-keys&gt;&lt;ref-type name="Web Page"&gt;12&lt;/ref-type&gt;&lt;contributors&gt;&lt;authors&gt;&lt;author&gt;NHS Digital,&lt;/author&gt;&lt;/authors&gt;&lt;/contributors&gt;&lt;titles&gt;&lt;title&gt;ISB 0070: Healthcare Resource Groups (HRGs)&lt;/title&gt;&lt;/titles&gt;&lt;volume&gt;2023&lt;/volume&gt;&lt;number&gt;August 18&lt;/number&gt;&lt;dates&gt;&lt;year&gt;2018&lt;/year&gt;&lt;/dates&gt;&lt;urls&gt;&lt;related-urls&gt;&lt;url&gt;https://web.archive.org/web/20230818122712/https://digital.nhs.uk/data-and-information/information-standards/information-standards-and-data-collections-including-extractions/publications-and-notifications/standards-and-collections/isb-0070-healthcare-resource-groups-hrgs&lt;/url&gt;&lt;/related-urls&gt;&lt;/urls&gt;&lt;/record&gt;&lt;/Cite&gt;&lt;/EndNote&gt;</w:instrText>
      </w:r>
      <w:r w:rsidRPr="009E372C">
        <w:fldChar w:fldCharType="separate"/>
      </w:r>
      <w:r w:rsidR="00446AFB" w:rsidRPr="00446AFB">
        <w:rPr>
          <w:noProof/>
          <w:vertAlign w:val="superscript"/>
        </w:rPr>
        <w:t>133</w:t>
      </w:r>
      <w:r w:rsidRPr="009E372C">
        <w:fldChar w:fldCharType="end"/>
      </w:r>
      <w:r w:rsidRPr="009E372C">
        <w:t xml:space="preserve"> for readmissions observed in study patients in combination with the national reference cost. </w:t>
      </w:r>
      <w:r w:rsidR="008B5605" w:rsidRPr="009E372C">
        <w:t xml:space="preserve">Similarly baseline cost for the initial admission </w:t>
      </w:r>
      <w:r w:rsidR="0048026C" w:rsidRPr="009E372C">
        <w:t>was estimated using the distribution of Health Resource Group codes in the original cohort.</w:t>
      </w:r>
      <w:r w:rsidR="00014782" w:rsidRPr="009E372C">
        <w:t xml:space="preserve"> </w:t>
      </w:r>
      <w:r w:rsidRPr="009E372C">
        <w:t xml:space="preserve">Costs of change in length of stay associated with staffing change </w:t>
      </w:r>
      <w:r w:rsidR="007B0F62" w:rsidRPr="009E372C">
        <w:t>were</w:t>
      </w:r>
      <w:r w:rsidRPr="009E372C">
        <w:t xml:space="preserve"> based on the estimated change in length of stay and valued using the NHS reference costs/ tariff for excess bed days.</w:t>
      </w:r>
    </w:p>
    <w:p w14:paraId="198472BB" w14:textId="0C7DFA0C" w:rsidR="00C35E2B" w:rsidRPr="009E372C" w:rsidRDefault="6FF89C0C" w:rsidP="00630D0F">
      <w:pPr>
        <w:pStyle w:val="BodyText"/>
      </w:pPr>
      <w:r w:rsidRPr="009E372C">
        <w:t>We extrapolated the effects of reducing/ avoiding shortfalls on patient mortality and readmission using hazard ratios</w:t>
      </w:r>
      <w:r w:rsidR="2F11DF7A" w:rsidRPr="009E372C">
        <w:t xml:space="preserve"> (HR)</w:t>
      </w:r>
      <w:r w:rsidRPr="009E372C">
        <w:t xml:space="preserve"> estimated in the statistical models. We assumed that the hazard ratio approximated to a risk ratio, an assumption that is generally valid in the short run and when probabilities of events are small, which is the case with mortality in this study.</w:t>
      </w:r>
      <w:r w:rsidR="00C35E2B" w:rsidRPr="009E372C">
        <w:fldChar w:fldCharType="begin">
          <w:fldData xml:space="preserve">PEVuZE5vdGU+PENpdGU+PEF1dGhvcj5TdGFyZTwvQXV0aG9yPjxZZWFyPjIwMTY8L1llYXI+PFJl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</w:fldData>
        </w:fldChar>
      </w:r>
      <w:r w:rsidR="00446AFB">
        <w:instrText xml:space="preserve"> ADDIN EN.CITE </w:instrText>
      </w:r>
      <w:r w:rsidR="00446AFB">
        <w:fldChar w:fldCharType="begin">
          <w:fldData xml:space="preserve">PEVuZE5vdGU+PENpdGU+PEF1dGhvcj5TdGFyZTwvQXV0aG9yPjxZZWFyPjIwMTY8L1llYXI+PFJl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</w:fldData>
        </w:fldChar>
      </w:r>
      <w:r w:rsidR="00446AFB">
        <w:instrText xml:space="preserve"> ADDIN EN.CITE.DATA </w:instrText>
      </w:r>
      <w:r w:rsidR="00446AFB">
        <w:fldChar w:fldCharType="end"/>
      </w:r>
      <w:r w:rsidR="00C35E2B" w:rsidRPr="009E372C">
        <w:fldChar w:fldCharType="separate"/>
      </w:r>
      <w:r w:rsidR="00446AFB" w:rsidRPr="00446AFB">
        <w:rPr>
          <w:noProof/>
          <w:vertAlign w:val="superscript"/>
        </w:rPr>
        <w:t>152 153</w:t>
      </w:r>
      <w:r w:rsidR="00C35E2B" w:rsidRPr="009E372C">
        <w:fldChar w:fldCharType="end"/>
      </w:r>
      <w:r w:rsidRPr="009E372C">
        <w:t xml:space="preserve"> We applied the risks over the average patient exposure to days of low staffing levels during the first five days observed during the study period. For each staffing group the mortality effect was estimated as: 1-</w:t>
      </w:r>
      <w:r w:rsidR="2F11DF7A" w:rsidRPr="009E372C">
        <w:t>(</w:t>
      </w:r>
      <w:r w:rsidRPr="009E372C">
        <w:t>(|1-HR|)*</w:t>
      </w:r>
      <w:r w:rsidR="2F11DF7A" w:rsidRPr="009E372C">
        <w:t>Mean Exposure</w:t>
      </w:r>
      <w:r w:rsidRPr="009E372C">
        <w:t>). The combined (multiplicative) effect for each staff group was applied to the observed mortality rate. The difference between the observed and modelled death rate was applied to the total number of deaths observed in the study to estimate the number of deaths averted by avoiding staffing shortfalls. A similar approach was adopted for modelling the effect on readmissions.</w:t>
      </w:r>
    </w:p>
    <w:p w14:paraId="093221EA" w14:textId="529E1112" w:rsidR="00C35E2B" w:rsidRPr="009E372C" w:rsidRDefault="00C35E2B" w:rsidP="00630D0F">
      <w:pPr>
        <w:pStyle w:val="BodyText"/>
      </w:pPr>
      <w:r w:rsidRPr="009E372C">
        <w:t>To facilitate comparison with other investments, we estimated the quality</w:t>
      </w:r>
      <w:r w:rsidR="007B0F62" w:rsidRPr="009E372C">
        <w:t>-</w:t>
      </w:r>
      <w:r w:rsidRPr="009E372C">
        <w:t>adjusted life years that might be expected for each life saved</w:t>
      </w:r>
      <w:r w:rsidR="007B0F62" w:rsidRPr="009E372C">
        <w:t>/</w:t>
      </w:r>
      <w:r w:rsidRPr="009E372C">
        <w:t>gained. Our approach was based on the discounted and quality-adjusted life expectancy (DANQALE) approach adopted in previous evaluations of policy interventions.</w:t>
      </w:r>
      <w:r w:rsidRPr="009E372C">
        <w:fldChar w:fldCharType="begin"/>
      </w:r>
      <w:r w:rsidR="00446AFB">
        <w:instrText xml:space="preserve"> ADDIN EN.CITE &lt;EndNote&gt;&lt;Cite&gt;&lt;Author&gt;Meacock&lt;/Author&gt;&lt;Year&gt;2014&lt;/Year&gt;&lt;RecNum&gt;145&lt;/RecNum&gt;&lt;DisplayText&gt;&lt;style face="superscript"&gt;154&lt;/style&gt;&lt;/DisplayText&gt;&lt;record&gt;&lt;rec-number&gt;145&lt;/rec-number&gt;&lt;foreign-keys&gt;&lt;key app="EN" db-id="r25sf9f59es00red2e7vfp9ozf099wpsdwx0" timestamp="1732806496"&gt;145&lt;/key&gt;&lt;/foreign-keys&gt;&lt;ref-type name="Journal Article"&gt;17&lt;/ref-type&gt;&lt;contributors&gt;&lt;authors&gt;&lt;author&gt;Meacock, R.&lt;/author&gt;&lt;author&gt;Kristensen, S. R.&lt;/author&gt;&lt;author&gt;Sutton, M.&lt;/author&gt;&lt;/authors&gt;&lt;/contributors&gt;&lt;auth-address&gt;Manchester Centre for Health Economics, Institute of Population Health, The University of Manchester, UK.&lt;/auth-address&gt;&lt;titles&gt;&lt;title&gt;The cost-effectiveness of using financial incentives to improve provider quality: a framework and application&lt;/title&gt;&lt;secondary-title&gt;Health Econ&lt;/secondary-title&gt;&lt;/titles&gt;&lt;periodical&gt;&lt;full-title&gt;Health Econ&lt;/full-title&gt;&lt;/periodical&gt;&lt;pages&gt;1-13&lt;/pages&gt;&lt;volume&gt;23&lt;/volume&gt;&lt;number&gt;1&lt;/number&gt;&lt;edition&gt;2013/08/15&lt;/edition&gt;&lt;keywords&gt;&lt;keyword&gt;Cost-Benefit Analysis&lt;/keyword&gt;&lt;keyword&gt;England&lt;/keyword&gt;&lt;keyword&gt;Heart Failure/economics/mortality&lt;/keyword&gt;&lt;keyword&gt;Hospital Mortality/*trends&lt;/keyword&gt;&lt;keyword&gt;Humans&lt;/keyword&gt;&lt;keyword&gt;Length of Stay/*economics/trends&lt;/keyword&gt;&lt;keyword&gt;Motivation&lt;/keyword&gt;&lt;keyword&gt;Myocardial Infarction/economics/mortality&lt;/keyword&gt;&lt;keyword&gt;Pneumonia/economics/mortality&lt;/keyword&gt;&lt;keyword&gt;*Quality Indicators, Health Care&lt;/keyword&gt;&lt;keyword&gt;Quality-Adjusted Life Years&lt;/keyword&gt;&lt;keyword&gt;Reimbursement, Incentive/*economics&lt;/keyword&gt;&lt;keyword&gt;Cost-effectiveness&lt;/keyword&gt;&lt;keyword&gt;Pay-for-performance&lt;/keyword&gt;&lt;/keywords&gt;&lt;dates&gt;&lt;year&gt;2014&lt;/year&gt;&lt;pub-dates&gt;&lt;date&gt;Jan&lt;/date&gt;&lt;/pub-dates&gt;&lt;/dates&gt;&lt;isbn&gt;1099-1050 (Electronic)&amp;#xD;1057-9230 (Linking)&lt;/isbn&gt;&lt;accession-num&gt;23943496&lt;/accession-num&gt;&lt;urls&gt;&lt;related-urls&gt;&lt;url&gt;https://www.ncbi.nlm.nih.gov/pubmed/23943496&lt;/url&gt;&lt;/related-urls&gt;&lt;/urls&gt;&lt;electronic-resource-num&gt;10.1002/hec.2978&lt;/electronic-resource-num&gt;&lt;/record&gt;&lt;/Cite&gt;&lt;/EndNote&gt;</w:instrText>
      </w:r>
      <w:r w:rsidRPr="009E372C">
        <w:fldChar w:fldCharType="separate"/>
      </w:r>
      <w:r w:rsidR="00446AFB" w:rsidRPr="00446AFB">
        <w:rPr>
          <w:noProof/>
          <w:vertAlign w:val="superscript"/>
        </w:rPr>
        <w:t>154</w:t>
      </w:r>
      <w:r w:rsidRPr="009E372C">
        <w:fldChar w:fldCharType="end"/>
      </w:r>
      <w:r w:rsidRPr="009E372C">
        <w:t xml:space="preserve"> This approach combines age/ sex-specific life expectancy estimates with quality of life valuations on the utility scale (anchor points being zero for death and one for perfect health) and discounts future life years by 3.5% per year</w:t>
      </w:r>
      <w:r w:rsidR="000F1A2A" w:rsidRPr="009E372C">
        <w:t xml:space="preserve"> (</w:t>
      </w:r>
      <w:r w:rsidR="00E51243" w:rsidRPr="009E372C">
        <w:t>as specified in UK government guidance for policy evaluation)</w:t>
      </w:r>
      <w:r w:rsidR="004C7A17" w:rsidRPr="009E372C">
        <w:fldChar w:fldCharType="begin"/>
      </w:r>
      <w:r w:rsidR="00446AFB">
        <w:instrText xml:space="preserve"> ADDIN EN.CITE &lt;EndNote&gt;&lt;Cite&gt;&lt;Author&gt;HM Treasury&lt;/Author&gt;&lt;Year&gt;2022&lt;/Year&gt;&lt;RecNum&gt;146&lt;/RecNum&gt;&lt;DisplayText&gt;&lt;style face="superscript"&gt;155&lt;/style&gt;&lt;/DisplayText&gt;&lt;record&gt;&lt;rec-number&gt;143&lt;/rec-number&gt;&lt;foreign-keys&gt;&lt;key app="EN" db-id="dxed0z5dsdawftepzr959t0sa9f9pspd0ate" timestamp="1732811839"&gt;143&lt;/key&gt;&lt;/foreign-keys&gt;&lt;ref-type name="Web Page"&gt;12&lt;/ref-type&gt;&lt;contributors&gt;&lt;authors&gt;&lt;author&gt;HM Treasury,&lt;/author&gt;&lt;/authors&gt;&lt;/contributors&gt;&lt;titles&gt;&lt;title&gt;The Green Book (2022) [HM Treasury guidance on how to appraise policies, programmes and projects]&lt;/title&gt;&lt;/titles&gt;&lt;dates&gt;&lt;year&gt;2022&lt;/year&gt;&lt;/dates&gt;&lt;pub-location&gt;London&lt;/pub-location&gt;&lt;publisher&gt;HM Government&lt;/publisher&gt;&lt;urls&gt;&lt;related-urls&gt;&lt;url&gt;https://www.gov.uk/government/publications/the-green-book-appraisal-and-evaluation-in-central-governent/the-green-book-2020&lt;/url&gt;&lt;/related-urls&gt;&lt;/urls&gt;&lt;custom1&gt;2023&lt;/custom1&gt;&lt;custom2&gt;26 August&lt;/custom2&gt;&lt;/record&gt;&lt;/Cite&gt;&lt;/EndNote&gt;</w:instrText>
      </w:r>
      <w:r w:rsidR="004C7A17" w:rsidRPr="009E372C">
        <w:fldChar w:fldCharType="separate"/>
      </w:r>
      <w:r w:rsidR="00446AFB" w:rsidRPr="00446AFB">
        <w:rPr>
          <w:noProof/>
          <w:vertAlign w:val="superscript"/>
        </w:rPr>
        <w:t>155</w:t>
      </w:r>
      <w:r w:rsidR="004C7A17" w:rsidRPr="009E372C">
        <w:fldChar w:fldCharType="end"/>
      </w:r>
      <w:r w:rsidRPr="009E372C">
        <w:t>, so that years of life in the distant future have less value than current years.</w:t>
      </w:r>
      <w:r w:rsidR="005F3E27" w:rsidRPr="009E372C">
        <w:t xml:space="preserve"> This is more conservative than the widely recognised ‘</w:t>
      </w:r>
      <w:r w:rsidR="00E0750F" w:rsidRPr="009E372C">
        <w:t xml:space="preserve">Gates reference case’ </w:t>
      </w:r>
      <w:r w:rsidR="006B41E1" w:rsidRPr="009E372C">
        <w:t>which recommends 3% for global health evaluations</w:t>
      </w:r>
      <w:r w:rsidR="004C7A17" w:rsidRPr="009E372C">
        <w:fldChar w:fldCharType="begin">
          <w:fldData xml:space="preserve">PEVuZE5vdGU+PENpdGU+PEF1dGhvcj5IYWFja2VyPC9BdXRob3I+PFllYXI+MjAyMDwvWWVhcj48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</w:fldData>
        </w:fldChar>
      </w:r>
      <w:r w:rsidR="00446AFB">
        <w:instrText xml:space="preserve"> ADDIN EN.CITE </w:instrText>
      </w:r>
      <w:r w:rsidR="00446AFB">
        <w:fldChar w:fldCharType="begin">
          <w:fldData xml:space="preserve">PEVuZE5vdGU+PENpdGU+PEF1dGhvcj5IYWFja2VyPC9BdXRob3I+PFllYXI+MjAyMDwvWWVhcj48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</w:fldData>
        </w:fldChar>
      </w:r>
      <w:r w:rsidR="00446AFB">
        <w:instrText xml:space="preserve"> ADDIN EN.CITE.DATA </w:instrText>
      </w:r>
      <w:r w:rsidR="00446AFB">
        <w:fldChar w:fldCharType="end"/>
      </w:r>
      <w:r w:rsidR="004C7A17" w:rsidRPr="009E372C">
        <w:fldChar w:fldCharType="separate"/>
      </w:r>
      <w:r w:rsidR="00446AFB" w:rsidRPr="00446AFB">
        <w:rPr>
          <w:noProof/>
          <w:vertAlign w:val="superscript"/>
        </w:rPr>
        <w:t>156</w:t>
      </w:r>
      <w:r w:rsidR="004C7A17" w:rsidRPr="009E372C">
        <w:fldChar w:fldCharType="end"/>
      </w:r>
      <w:r w:rsidR="00CA38FA" w:rsidRPr="009E372C">
        <w:t xml:space="preserve">, in the sense that larger discount rates lead to reduced estimates of </w:t>
      </w:r>
      <w:r w:rsidR="00CF07F3" w:rsidRPr="009E372C">
        <w:t>future quality of life gains.</w:t>
      </w:r>
    </w:p>
    <w:p w14:paraId="634BC767" w14:textId="30D44C11" w:rsidR="00C35E2B" w:rsidRPr="009E372C" w:rsidRDefault="00C35E2B" w:rsidP="00630D0F">
      <w:pPr>
        <w:pStyle w:val="BodyText"/>
      </w:pPr>
      <w:r w:rsidRPr="009E372C">
        <w:t>We used Office for National Statistics life tables to estimate age</w:t>
      </w:r>
      <w:r w:rsidR="006570E7" w:rsidRPr="009E372C">
        <w:t>-</w:t>
      </w:r>
      <w:r w:rsidRPr="009E372C">
        <w:t xml:space="preserve"> </w:t>
      </w:r>
      <w:r w:rsidR="006570E7" w:rsidRPr="009E372C">
        <w:t>and</w:t>
      </w:r>
      <w:r w:rsidRPr="009E372C">
        <w:t xml:space="preserve"> sex</w:t>
      </w:r>
      <w:r w:rsidR="00B10B55" w:rsidRPr="009E372C">
        <w:t>-</w:t>
      </w:r>
      <w:r w:rsidRPr="009E372C">
        <w:t>specific life expectancy.</w:t>
      </w:r>
      <w:r w:rsidRPr="009E372C">
        <w:fldChar w:fldCharType="begin"/>
      </w:r>
      <w:r w:rsidR="00446AFB">
        <w:instrText xml:space="preserve"> ADDIN EN.CITE &lt;EndNote&gt;&lt;Cite&gt;&lt;Author&gt;Office for National Statistics&lt;/Author&gt;&lt;Year&gt;2021&lt;/Year&gt;&lt;RecNum&gt;148&lt;/RecNum&gt;&lt;DisplayText&gt;&lt;style face="superscript"&gt;157&lt;/style&gt;&lt;/DisplayText&gt;&lt;record&gt;&lt;rec-number&gt;148&lt;/rec-number&gt;&lt;foreign-keys&gt;&lt;key app="EN" db-id="r25sf9f59es00red2e7vfp9ozf099wpsdwx0" timestamp="1732806496"&gt;148&lt;/key&gt;&lt;/foreign-keys&gt;&lt;ref-type name="Web Page"&gt;12&lt;/ref-type&gt;&lt;contributors&gt;&lt;authors&gt;&lt;author&gt;Office for National Statistics,&lt;/author&gt;&lt;/authors&gt;&lt;/contributors&gt;&lt;titles&gt;&lt;title&gt;National life tables–life expectancy in the UK: 2018 to 2020&lt;/title&gt;&lt;secondary-title&gt;National life tables: UK&lt;/secondary-title&gt;&lt;/titles&gt;&lt;volume&gt;2023&lt;/volume&gt;&lt;number&gt;August 18&lt;/number&gt;&lt;dates&gt;&lt;year&gt;2021&lt;/year&gt;&lt;/dates&gt;&lt;publisher&gt;Office for National Statistics&lt;/publisher&gt;&lt;urls&gt;&lt;related-urls&gt;&lt;url&gt;https://web.archive.org/web/20230818130005/https://www.ons.gov.uk/peoplepopulationandcommunity/birthsdeathsandmarriages/lifeexpectancies/datasets/nationallifetablesunitedkingdomreferencetables&lt;/url&gt;&lt;/related-urls&gt;&lt;/urls&gt;&lt;custom1&gt;2023&lt;/custom1&gt;&lt;custom2&gt;August 18&lt;/custom2&gt;&lt;/record&gt;&lt;/Cite&gt;&lt;/EndNote&gt;</w:instrText>
      </w:r>
      <w:r w:rsidRPr="009E372C">
        <w:fldChar w:fldCharType="separate"/>
      </w:r>
      <w:r w:rsidR="00446AFB" w:rsidRPr="00446AFB">
        <w:rPr>
          <w:noProof/>
          <w:vertAlign w:val="superscript"/>
        </w:rPr>
        <w:t>157</w:t>
      </w:r>
      <w:r w:rsidRPr="009E372C">
        <w:fldChar w:fldCharType="end"/>
      </w:r>
      <w:r w:rsidRPr="009E372C">
        <w:t xml:space="preserve"> Since the data supplied reported patient age groups, rather than a specific age (due to issues of confidentiality and identifiability)</w:t>
      </w:r>
      <w:r w:rsidR="006570E7" w:rsidRPr="009E372C">
        <w:t>,</w:t>
      </w:r>
      <w:r w:rsidRPr="009E372C">
        <w:t xml:space="preserve"> we calculated a sex-specific weighted average mortality rate for each age band</w:t>
      </w:r>
      <w:r w:rsidR="006570E7" w:rsidRPr="009E372C">
        <w:t>. This was</w:t>
      </w:r>
      <w:r w:rsidRPr="009E372C">
        <w:t xml:space="preserve"> based on the population distribution in each age within each age band using the </w:t>
      </w:r>
      <w:bookmarkStart w:id="93" w:name="_Hlk144209360"/>
      <w:r w:rsidRPr="009E372C">
        <w:t xml:space="preserve">LifeTable() function </w:t>
      </w:r>
      <w:bookmarkEnd w:id="93"/>
      <w:r w:rsidRPr="009E372C">
        <w:t>from the R library MortalityLaws to create sex-specific abridged life tables. As those who are admitted to hospital are likely to be less healthy than the general population</w:t>
      </w:r>
      <w:r w:rsidR="006570E7" w:rsidRPr="009E372C">
        <w:t>, w</w:t>
      </w:r>
      <w:r w:rsidRPr="009E372C">
        <w:t>e applied age-specific health state valuations for people with at</w:t>
      </w:r>
      <w:r w:rsidR="006570E7" w:rsidRPr="009E372C">
        <w:t xml:space="preserve"> </w:t>
      </w:r>
      <w:r w:rsidRPr="009E372C">
        <w:t>least</w:t>
      </w:r>
      <w:r w:rsidR="006570E7" w:rsidRPr="009E372C">
        <w:t xml:space="preserve"> </w:t>
      </w:r>
      <w:r w:rsidRPr="009E372C">
        <w:t>one existing health condition</w:t>
      </w:r>
      <w:r w:rsidR="006570E7" w:rsidRPr="009E372C">
        <w:t>,</w:t>
      </w:r>
      <w:r w:rsidRPr="009E372C">
        <w:fldChar w:fldCharType="begin"/>
      </w:r>
      <w:r w:rsidR="00446AFB">
        <w:instrText xml:space="preserve"> ADDIN EN.CITE &lt;EndNote&gt;&lt;Cite&gt;&lt;Author&gt;Ara&lt;/Author&gt;&lt;Year&gt;2011&lt;/Year&gt;&lt;RecNum&gt;149&lt;/RecNum&gt;&lt;DisplayText&gt;&lt;style face="superscript"&gt;158&lt;/style&gt;&lt;/DisplayText&gt;&lt;record&gt;&lt;rec-number&gt;149&lt;/rec-number&gt;&lt;foreign-keys&gt;&lt;key app="EN" db-id="r25sf9f59es00red2e7vfp9ozf099wpsdwx0" timestamp="1732806496"&gt;149&lt;/key&gt;&lt;/foreign-keys&gt;&lt;ref-type name="Journal Article"&gt;17&lt;/ref-type&gt;&lt;contributors&gt;&lt;authors&gt;&lt;author&gt;Ara, R.&lt;/author&gt;&lt;author&gt;Brazier, J. E.&lt;/author&gt;&lt;/authors&gt;&lt;/contributors&gt;&lt;auth-address&gt;The University of Sheffield, Sheffield, UK. r.m.ara@sheffield.ac.uk&lt;/auth-address&gt;&lt;titles&gt;&lt;title&gt;Using health state utility values from the general population to approximate baselines in decision analytic models when condition-specific data are not available&lt;/title&gt;&lt;secondary-title&gt;Value Health&lt;/secondary-title&gt;&lt;/titles&gt;&lt;pages&gt;539-45&lt;/pages&gt;&lt;volume&gt;14&lt;/volume&gt;&lt;number&gt;4&lt;/number&gt;&lt;edition&gt;2011/06/15&lt;/edition&gt;&lt;keywords&gt;&lt;keyword&gt;Adult&lt;/keyword&gt;&lt;keyword&gt;Aged&lt;/keyword&gt;&lt;keyword&gt;Cohort Studies&lt;/keyword&gt;&lt;keyword&gt;*Decision Support Techniques&lt;/keyword&gt;&lt;keyword&gt;England/epidemiology&lt;/keyword&gt;&lt;keyword&gt;Female&lt;/keyword&gt;&lt;keyword&gt;*Health Status Indicators&lt;/keyword&gt;&lt;keyword&gt;Health Surveys/*methods/*standards&lt;/keyword&gt;&lt;keyword&gt;Humans&lt;/keyword&gt;&lt;keyword&gt;Male&lt;/keyword&gt;&lt;keyword&gt;Middle Aged&lt;/keyword&gt;&lt;keyword&gt;Population Surveillance/*methods&lt;/keyword&gt;&lt;/keywords&gt;&lt;dates&gt;&lt;year&gt;2011&lt;/year&gt;&lt;pub-dates&gt;&lt;date&gt;Jun&lt;/date&gt;&lt;/pub-dates&gt;&lt;/dates&gt;&lt;isbn&gt;1524-4733 (Electronic)&amp;#xD;1098-3015 (Linking)&lt;/isbn&gt;&lt;accession-num&gt;21669378&lt;/accession-num&gt;&lt;urls&gt;&lt;related-urls&gt;&lt;url&gt;https://www.ncbi.nlm.nih.gov/pubmed/21669378&lt;/url&gt;&lt;/related-urls&gt;&lt;/urls&gt;&lt;electronic-resource-num&gt;10.1016/j.jval.2010.10.029&lt;/electronic-resource-num&gt;&lt;/record&gt;&lt;/Cite&gt;&lt;/EndNote&gt;</w:instrText>
      </w:r>
      <w:r w:rsidRPr="009E372C">
        <w:fldChar w:fldCharType="separate"/>
      </w:r>
      <w:r w:rsidR="00446AFB" w:rsidRPr="00446AFB">
        <w:rPr>
          <w:noProof/>
          <w:vertAlign w:val="superscript"/>
        </w:rPr>
        <w:t>158</w:t>
      </w:r>
      <w:r w:rsidRPr="009E372C">
        <w:fldChar w:fldCharType="end"/>
      </w:r>
      <w:r w:rsidRPr="009E372C">
        <w:t xml:space="preserve"> derived from the Health Survey for England (see </w:t>
      </w:r>
      <w:r w:rsidR="00A53F42">
        <w:t xml:space="preserve">Appendix 2 </w:t>
      </w:r>
      <w:r w:rsidRPr="009E372C">
        <w:fldChar w:fldCharType="begin"/>
      </w:r>
      <w:r w:rsidRPr="009E372C">
        <w:instrText xml:space="preserve"> REF _Ref142853275 \h </w:instrText>
      </w:r>
      <w:r w:rsidR="000D037B" w:rsidRPr="009E372C">
        <w:instrText xml:space="preserve"> \* MERGEFORMAT </w:instrText>
      </w:r>
      <w:r w:rsidRPr="009E372C">
        <w:fldChar w:fldCharType="separate"/>
      </w:r>
      <w:r w:rsidR="00F33A7D" w:rsidRPr="009E372C">
        <w:t xml:space="preserve">Table </w:t>
      </w:r>
      <w:r w:rsidR="00F33A7D">
        <w:rPr>
          <w:noProof/>
        </w:rPr>
        <w:t>34</w:t>
      </w:r>
      <w:r w:rsidRPr="009E372C">
        <w:fldChar w:fldCharType="end"/>
      </w:r>
      <w:r w:rsidR="006570E7" w:rsidRPr="009E372C">
        <w:t>)</w:t>
      </w:r>
      <w:r w:rsidRPr="009E372C">
        <w:t xml:space="preserve">. </w:t>
      </w:r>
    </w:p>
    <w:p w14:paraId="4FED8793" w14:textId="77777777" w:rsidR="0043634C" w:rsidRPr="009E372C" w:rsidRDefault="0043634C" w:rsidP="0043634C">
      <w:pPr>
        <w:pStyle w:val="BodyText"/>
      </w:pPr>
      <w:r>
        <w:t>We compared the observed data with the estimated costs and consequences of eliminating low staffing, testing a range of scenarios focussing on full or partial elimination of low staffing and targeting specific patient groups. We calculated incremental cost-effectiveness ratios for each scenario, using cost per life saved and cost per QALY gained.</w:t>
      </w:r>
    </w:p>
    <w:p w14:paraId="6D2D9980" w14:textId="2E7B757E" w:rsidR="00C35E2B" w:rsidRDefault="00C35E2B" w:rsidP="00630D0F">
      <w:pPr>
        <w:pStyle w:val="BodyText"/>
      </w:pPr>
      <w:r w:rsidRPr="009E372C">
        <w:t>In the base case analysis, we estimated QALY expectations for the population of patients who die. In the base case scenario, we assumed that if those patients were to survive</w:t>
      </w:r>
      <w:r w:rsidR="006570E7" w:rsidRPr="009E372C">
        <w:t>,</w:t>
      </w:r>
      <w:r w:rsidRPr="009E372C">
        <w:t xml:space="preserve"> the age-group/ sex-specific life expectancy would be the same as that of a similar individual with an existing condition in the general population – we tested this assumption by assuming a higher mortality expectation (hence shorter life expectancy) for hospitalised patients. Additional sensitivity analyses were conducted to determine the robustness of results with respect to other sources of uncertainty in the QALY calculation including statistical uncertainty in the life expectancy estimates, selection of quality-of-life weights and choice of discount rate.</w:t>
      </w:r>
      <w:r w:rsidR="004D2EB0">
        <w:t xml:space="preserve"> </w:t>
      </w:r>
    </w:p>
    <w:p w14:paraId="09A49227" w14:textId="72517436" w:rsidR="00C35E2B" w:rsidRPr="00281995" w:rsidRDefault="00C35E2B" w:rsidP="00765954">
      <w:pPr>
        <w:keepNext/>
        <w:keepLines/>
        <w:numPr>
          <w:ilvl w:val="1"/>
          <w:numId w:val="18"/>
        </w:numPr>
        <w:tabs>
          <w:tab w:val="left" w:pos="360"/>
          <w:tab w:val="left" w:pos="720"/>
        </w:tabs>
        <w:spacing w:after="220"/>
        <w:ind w:left="0" w:firstLine="0"/>
        <w:outlineLvl w:val="1"/>
      </w:pPr>
      <w:bookmarkStart w:id="94" w:name="_Toc183693893"/>
      <w:bookmarkStart w:id="95" w:name="_Toc183698654"/>
      <w:bookmarkStart w:id="96" w:name="_Toc183706643"/>
      <w:bookmarkStart w:id="97" w:name="_Toc145059354"/>
      <w:bookmarkStart w:id="98" w:name="_Toc145091118"/>
      <w:bookmarkStart w:id="99" w:name="_Toc188277178"/>
      <w:bookmarkEnd w:id="94"/>
      <w:bookmarkEnd w:id="95"/>
      <w:bookmarkEnd w:id="96"/>
      <w:r w:rsidRPr="00281995">
        <w:rPr>
          <w:rFonts w:eastAsia="Times New Roman"/>
          <w:b/>
          <w:kern w:val="36"/>
          <w:sz w:val="24"/>
          <w:shd w:val="clear" w:color="auto" w:fill="FFFFFF"/>
          <w:lang w:eastAsia="en-GB"/>
        </w:rPr>
        <w:t>Ethics and approvals</w:t>
      </w:r>
      <w:bookmarkEnd w:id="97"/>
      <w:bookmarkEnd w:id="98"/>
      <w:bookmarkEnd w:id="99"/>
    </w:p>
    <w:p w14:paraId="3264E287" w14:textId="6EDCD58A" w:rsidR="00C35E2B" w:rsidRPr="009E372C" w:rsidRDefault="00C35E2B" w:rsidP="00A00886">
      <w:pPr>
        <w:pStyle w:val="BodyText"/>
        <w:rPr>
          <w:lang w:eastAsia="zh-CN" w:bidi="hi-IN"/>
        </w:rPr>
      </w:pPr>
      <w:bookmarkStart w:id="100" w:name="_Hlk145254166"/>
      <w:r w:rsidRPr="009E372C">
        <w:rPr>
          <w:lang w:eastAsia="zh-CN" w:bidi="hi-IN"/>
        </w:rPr>
        <w:t xml:space="preserve">The analyses of national routine data involved aggregate data that was publicly available and so no specific ethical approval was required. </w:t>
      </w:r>
      <w:r w:rsidR="00B97F1F">
        <w:rPr>
          <w:lang w:eastAsia="zh-CN" w:bidi="hi-IN"/>
        </w:rPr>
        <w:t xml:space="preserve"> </w:t>
      </w:r>
      <w:r w:rsidRPr="009E372C">
        <w:rPr>
          <w:lang w:eastAsia="zh-CN" w:bidi="hi-IN"/>
        </w:rPr>
        <w:t xml:space="preserve">We used the screening questions for the Health Research Authority integrated research application service to determine the required approvals and determined that the study was exempt from the requirement for approval by the National Research Ethics Service. Approval was sought and granted to undertake the research in NHS </w:t>
      </w:r>
      <w:r w:rsidR="00262D80" w:rsidRPr="009E372C">
        <w:rPr>
          <w:lang w:eastAsia="zh-CN" w:bidi="hi-IN"/>
        </w:rPr>
        <w:t>Trust</w:t>
      </w:r>
      <w:r w:rsidRPr="009E372C">
        <w:rPr>
          <w:lang w:eastAsia="zh-CN" w:bidi="hi-IN"/>
        </w:rPr>
        <w:t>s (IRAS ref 273185). Additionally, as a requirement of the University of Southampton we sought ethical review from the Universit</w:t>
      </w:r>
      <w:r w:rsidR="00434E41" w:rsidRPr="009E372C">
        <w:rPr>
          <w:lang w:eastAsia="zh-CN" w:bidi="hi-IN"/>
        </w:rPr>
        <w:t>y’s</w:t>
      </w:r>
      <w:r w:rsidRPr="009E372C">
        <w:rPr>
          <w:lang w:eastAsia="zh-CN" w:bidi="hi-IN"/>
        </w:rPr>
        <w:t xml:space="preserve"> system and were granted approval (ERGO 52957).</w:t>
      </w:r>
    </w:p>
    <w:bookmarkEnd w:id="100"/>
    <w:p w14:paraId="63531FE5" w14:textId="4D832F7F" w:rsidR="00C35E2B" w:rsidRPr="009E372C" w:rsidRDefault="00C35E2B" w:rsidP="00A00886">
      <w:pPr>
        <w:pStyle w:val="BodyText"/>
        <w:rPr>
          <w:lang w:eastAsia="zh-CN" w:bidi="hi-IN"/>
        </w:rPr>
      </w:pPr>
      <w:r w:rsidRPr="009E372C">
        <w:rPr>
          <w:lang w:eastAsia="zh-CN" w:bidi="hi-IN"/>
        </w:rPr>
        <w:t>Although this is a non-interventional study using anonymous data with no realistic opportunity to reidentify individuals or to link to other data sources to do so, we are aware that there are matters of significant public concern over the use of data sourced from health records. These extend beyond the remit of data protection regulation, which cover personal data where a living person could be identified. Consequently, we used opportunities for patient and public engagement to share openly and in detail the nature of the data we had and to explore issues of concern that arose</w:t>
      </w:r>
      <w:r w:rsidR="00DE7F8C">
        <w:rPr>
          <w:lang w:eastAsia="zh-CN" w:bidi="hi-IN"/>
        </w:rPr>
        <w:t xml:space="preserve"> </w:t>
      </w:r>
      <w:r w:rsidR="00A203A8">
        <w:rPr>
          <w:lang w:eastAsia="zh-CN" w:bidi="hi-IN"/>
        </w:rPr>
        <w:t>(</w:t>
      </w:r>
      <w:r w:rsidR="00DE7F8C">
        <w:rPr>
          <w:lang w:eastAsia="zh-CN" w:bidi="hi-IN"/>
        </w:rPr>
        <w:t xml:space="preserve">see section </w:t>
      </w:r>
      <w:r w:rsidR="00CF1C54">
        <w:rPr>
          <w:lang w:eastAsia="zh-CN" w:bidi="hi-IN"/>
        </w:rPr>
        <w:t xml:space="preserve">3.6 </w:t>
      </w:r>
      <w:r w:rsidR="00DE7F8C">
        <w:rPr>
          <w:lang w:eastAsia="zh-CN" w:bidi="hi-IN"/>
        </w:rPr>
        <w:t xml:space="preserve">and the </w:t>
      </w:r>
      <w:r w:rsidR="00DE7F8C">
        <w:rPr>
          <w:lang w:eastAsia="zh-CN" w:bidi="hi-IN"/>
        </w:rPr>
        <w:fldChar w:fldCharType="begin"/>
      </w:r>
      <w:r w:rsidR="00DE7F8C">
        <w:rPr>
          <w:lang w:eastAsia="zh-CN" w:bidi="hi-IN"/>
        </w:rPr>
        <w:instrText xml:space="preserve"> REF _Ref145240785 \h </w:instrText>
      </w:r>
      <w:r w:rsidR="00DE7F8C">
        <w:rPr>
          <w:lang w:eastAsia="zh-CN" w:bidi="hi-IN"/>
        </w:rPr>
      </w:r>
      <w:r w:rsidR="00DE7F8C">
        <w:rPr>
          <w:lang w:eastAsia="zh-CN" w:bidi="hi-IN"/>
        </w:rPr>
        <w:fldChar w:fldCharType="separate"/>
      </w:r>
      <w:r w:rsidR="00F33A7D">
        <w:t>Supplementary Engagement and Involvement Report</w:t>
      </w:r>
      <w:r w:rsidR="00DE7F8C">
        <w:rPr>
          <w:lang w:eastAsia="zh-CN" w:bidi="hi-IN"/>
        </w:rPr>
        <w:fldChar w:fldCharType="end"/>
      </w:r>
      <w:r w:rsidR="00A203A8">
        <w:rPr>
          <w:lang w:eastAsia="zh-CN" w:bidi="hi-IN"/>
        </w:rPr>
        <w:t>)</w:t>
      </w:r>
      <w:r w:rsidR="00DE7F8C">
        <w:rPr>
          <w:lang w:eastAsia="zh-CN" w:bidi="hi-IN"/>
        </w:rPr>
        <w:t>.</w:t>
      </w:r>
    </w:p>
    <w:p w14:paraId="06FB7FA4" w14:textId="080D60DA" w:rsidR="00C35E2B" w:rsidRPr="00454EC1" w:rsidRDefault="00C35E2B" w:rsidP="00281995">
      <w:pPr>
        <w:keepNext/>
        <w:keepLines/>
        <w:numPr>
          <w:ilvl w:val="1"/>
          <w:numId w:val="18"/>
        </w:numPr>
        <w:tabs>
          <w:tab w:val="left" w:pos="360"/>
          <w:tab w:val="left" w:pos="720"/>
        </w:tabs>
        <w:spacing w:after="220"/>
        <w:ind w:left="0" w:firstLine="0"/>
        <w:outlineLvl w:val="1"/>
      </w:pPr>
      <w:bookmarkStart w:id="101" w:name="_Ref143850829"/>
      <w:bookmarkStart w:id="102" w:name="_Toc145059355"/>
      <w:bookmarkStart w:id="103" w:name="_Toc145091119"/>
      <w:bookmarkStart w:id="104" w:name="_Toc188277179"/>
      <w:r w:rsidRPr="00281995">
        <w:rPr>
          <w:rFonts w:eastAsia="Times New Roman"/>
          <w:b/>
          <w:kern w:val="36"/>
          <w:sz w:val="24"/>
          <w:shd w:val="clear" w:color="auto" w:fill="FFFFFF"/>
          <w:lang w:eastAsia="en-GB"/>
        </w:rPr>
        <w:t>Patient</w:t>
      </w:r>
      <w:r w:rsidR="00FC5E23" w:rsidRPr="00281995">
        <w:rPr>
          <w:rFonts w:eastAsia="Times New Roman"/>
          <w:b/>
          <w:kern w:val="36"/>
          <w:sz w:val="24"/>
          <w:shd w:val="clear" w:color="auto" w:fill="FFFFFF"/>
          <w:lang w:eastAsia="en-GB"/>
        </w:rPr>
        <w:t xml:space="preserve">, </w:t>
      </w:r>
      <w:r w:rsidRPr="00281995">
        <w:rPr>
          <w:rFonts w:eastAsia="Times New Roman"/>
          <w:b/>
          <w:kern w:val="36"/>
          <w:sz w:val="24"/>
          <w:shd w:val="clear" w:color="auto" w:fill="FFFFFF"/>
          <w:lang w:eastAsia="en-GB"/>
        </w:rPr>
        <w:t>Public</w:t>
      </w:r>
      <w:bookmarkEnd w:id="101"/>
      <w:bookmarkEnd w:id="102"/>
      <w:bookmarkEnd w:id="103"/>
      <w:r w:rsidR="00FC5E23" w:rsidRPr="00281995">
        <w:rPr>
          <w:rFonts w:eastAsia="Times New Roman"/>
          <w:b/>
          <w:kern w:val="36"/>
          <w:sz w:val="24"/>
          <w:shd w:val="clear" w:color="auto" w:fill="FFFFFF"/>
          <w:lang w:eastAsia="en-GB"/>
        </w:rPr>
        <w:t xml:space="preserve"> and service engagement / involvement</w:t>
      </w:r>
      <w:bookmarkEnd w:id="104"/>
    </w:p>
    <w:p w14:paraId="5030FB98" w14:textId="5F43ADD1" w:rsidR="00B642C7" w:rsidRPr="009E372C" w:rsidRDefault="103C5DD5" w:rsidP="00B642C7">
      <w:pPr>
        <w:pStyle w:val="BodyText"/>
        <w:rPr>
          <w:lang w:eastAsia="zh-CN" w:bidi="hi-IN"/>
        </w:rPr>
      </w:pPr>
      <w:r w:rsidRPr="009E372C">
        <w:rPr>
          <w:lang w:eastAsia="zh-CN" w:bidi="hi-IN"/>
        </w:rPr>
        <w:t>Francesca Lambert (FL)</w:t>
      </w:r>
      <w:r w:rsidR="698F8F51" w:rsidRPr="009E372C">
        <w:rPr>
          <w:lang w:eastAsia="zh-CN" w:bidi="hi-IN"/>
        </w:rPr>
        <w:t xml:space="preserve"> is</w:t>
      </w:r>
      <w:r w:rsidRPr="009E372C">
        <w:rPr>
          <w:lang w:eastAsia="zh-CN" w:bidi="hi-IN"/>
        </w:rPr>
        <w:t xml:space="preserve"> a lay co-investigator who contributed to the development of this project from the outset. Francesca </w:t>
      </w:r>
      <w:r w:rsidR="2F34E985" w:rsidRPr="009E372C">
        <w:rPr>
          <w:lang w:eastAsia="zh-CN" w:bidi="hi-IN"/>
        </w:rPr>
        <w:t>a</w:t>
      </w:r>
      <w:r w:rsidRPr="009E372C">
        <w:rPr>
          <w:lang w:eastAsia="zh-CN" w:bidi="hi-IN"/>
        </w:rPr>
        <w:t xml:space="preserve">s a parent of four, including adult twins who have learning disabilities and health problems, has engaged as a longstanding collaborator both as a someone who accesses </w:t>
      </w:r>
      <w:r w:rsidR="561B960E" w:rsidRPr="009E372C">
        <w:rPr>
          <w:lang w:eastAsia="zh-CN" w:bidi="hi-IN"/>
        </w:rPr>
        <w:t>health</w:t>
      </w:r>
      <w:r w:rsidRPr="009E372C">
        <w:rPr>
          <w:lang w:eastAsia="zh-CN" w:bidi="hi-IN"/>
        </w:rPr>
        <w:t xml:space="preserve"> services</w:t>
      </w:r>
      <w:r w:rsidR="4D48F250" w:rsidRPr="009E372C">
        <w:rPr>
          <w:lang w:eastAsia="zh-CN" w:bidi="hi-IN"/>
        </w:rPr>
        <w:t xml:space="preserve"> (including acute care)</w:t>
      </w:r>
      <w:r w:rsidRPr="009E372C">
        <w:rPr>
          <w:lang w:eastAsia="zh-CN" w:bidi="hi-IN"/>
        </w:rPr>
        <w:t xml:space="preserve">, and as an expert in linking patient and public involvement to research. Francesca has worked in both NHS and University research delivering </w:t>
      </w:r>
      <w:r w:rsidR="00FC5E23">
        <w:rPr>
          <w:lang w:eastAsia="zh-CN" w:bidi="hi-IN"/>
        </w:rPr>
        <w:t xml:space="preserve">patient and public involvement and engagement support and activities </w:t>
      </w:r>
      <w:r w:rsidRPr="009E372C">
        <w:rPr>
          <w:lang w:eastAsia="zh-CN" w:bidi="hi-IN"/>
        </w:rPr>
        <w:t xml:space="preserve">with many different patient and public groups and translating research for the lay audience. Her work informed the priority setting and engagement that preceded the development of this project and the initial engagement and dissemination strategy. </w:t>
      </w:r>
      <w:r w:rsidR="004E47AF" w:rsidRPr="009E372C">
        <w:rPr>
          <w:lang w:eastAsia="zh-CN" w:bidi="hi-IN"/>
        </w:rPr>
        <w:t>F</w:t>
      </w:r>
      <w:r w:rsidRPr="009E372C">
        <w:rPr>
          <w:lang w:eastAsia="zh-CN" w:bidi="hi-IN"/>
        </w:rPr>
        <w:t xml:space="preserve">indings from these engagements </w:t>
      </w:r>
      <w:r w:rsidR="004E47AF" w:rsidRPr="009E372C">
        <w:rPr>
          <w:lang w:eastAsia="zh-CN" w:bidi="hi-IN"/>
        </w:rPr>
        <w:t>included</w:t>
      </w:r>
      <w:r w:rsidRPr="009E372C">
        <w:rPr>
          <w:lang w:eastAsia="zh-CN" w:bidi="hi-IN"/>
        </w:rPr>
        <w:t xml:space="preserve"> recognition of how important proper nurse staffing levels are for people’s confidence and trust in the NHS</w:t>
      </w:r>
      <w:r w:rsidR="007C7BE1" w:rsidRPr="009E372C">
        <w:rPr>
          <w:lang w:eastAsia="zh-CN" w:bidi="hi-IN"/>
        </w:rPr>
        <w:t>, t</w:t>
      </w:r>
      <w:r w:rsidRPr="009E372C">
        <w:rPr>
          <w:lang w:eastAsia="zh-CN" w:bidi="hi-IN"/>
        </w:rPr>
        <w:t>he support for research to determine the right level and mix of staff but also people’s shock that this is a ‘safety’ issue.</w:t>
      </w:r>
    </w:p>
    <w:p w14:paraId="0230D289" w14:textId="20BBA8F1" w:rsidR="00B642C7" w:rsidRPr="009E372C" w:rsidRDefault="00B642C7" w:rsidP="00B642C7">
      <w:pPr>
        <w:pStyle w:val="BodyText"/>
        <w:ind w:left="720"/>
        <w:rPr>
          <w:i/>
          <w:iCs/>
          <w:lang w:eastAsia="zh-CN" w:bidi="hi-IN"/>
        </w:rPr>
      </w:pPr>
      <w:r w:rsidRPr="009E372C">
        <w:rPr>
          <w:i/>
          <w:iCs/>
          <w:lang w:eastAsia="zh-CN" w:bidi="hi-IN"/>
        </w:rPr>
        <w:t>“….patients don’t want to think that you’re just about ‘safe’, they want more than that…I don’t think that that term is right because it doesn’t mean anything to the public… their expectation is that of course care is safe…I think patients feel that that’s a given.”</w:t>
      </w:r>
      <w:r w:rsidRPr="009E372C">
        <w:rPr>
          <w:i/>
          <w:iCs/>
          <w:lang w:eastAsia="zh-CN" w:bidi="hi-IN"/>
        </w:rPr>
        <w:fldChar w:fldCharType="begin"/>
      </w:r>
      <w:r w:rsidR="00D156F9">
        <w:rPr>
          <w:i/>
          <w:iCs/>
          <w:lang w:eastAsia="zh-CN" w:bidi="hi-IN"/>
        </w:rPr>
        <w:instrText xml:space="preserve"> ADDIN EN.CITE &lt;EndNote&gt;&lt;Cite&gt;&lt;Author&gt;Ball&lt;/Author&gt;&lt;Year&gt;2019&lt;/Year&gt;&lt;RecNum&gt;2&lt;/RecNum&gt;&lt;DisplayText&gt;&lt;style face="superscript"&gt;2&lt;/style&gt;&lt;/DisplayText&gt;&lt;record&gt;&lt;rec-number&gt;2&lt;/rec-number&gt;&lt;foreign-keys&gt;&lt;key app="EN" db-id="r25sf9f59es00red2e7vfp9ozf099wpsdwx0" timestamp="1732806494"&gt;2&lt;/key&gt;&lt;/foreign-keys&gt;&lt;ref-type name="Report"&gt;27&lt;/ref-type&gt;&lt;contributors&gt;&lt;authors&gt;&lt;author&gt;Jane Ball&lt;/author&gt;&lt;author&gt;Hannah Barker&lt;/author&gt;&lt;author&gt;Peter Griffiths&lt;/author&gt;&lt;author&gt;Jeremy Jones&lt;/author&gt;&lt;author&gt;Jane Lawless&lt;/author&gt;&lt;author&gt;Christopher R Burton&lt;/author&gt;&lt;author&gt;Rob Couch&lt;/author&gt;&lt;author&gt;Jo Rycroft-Malone&lt;/author&gt;&lt;/authors&gt;&lt;/contributors&gt;&lt;titles&gt;&lt;title&gt;Implementation, Impact and Costs of  Policies for Safe Staffing In Acute Trusts&lt;/title&gt;&lt;/titles&gt;&lt;volume&gt;Project: PR-ST-1115-100&lt;/volume&gt;&lt;dates&gt;&lt;year&gt;2019&lt;/year&gt;&lt;/dates&gt;&lt;pub-location&gt;Southampton&lt;/pub-location&gt;&lt;publisher&gt;University of Southampton&lt;/publisher&gt;&lt;urls&gt;&lt;/urls&gt;&lt;electronic-resource-num&gt;doi:10.5258/SOTON/P0012&lt;/electronic-resource-num&gt;&lt;/record&gt;&lt;/Cite&gt;&lt;/EndNote&gt;</w:instrText>
      </w:r>
      <w:r w:rsidRPr="009E372C">
        <w:rPr>
          <w:i/>
          <w:iCs/>
          <w:lang w:eastAsia="zh-CN" w:bidi="hi-IN"/>
        </w:rPr>
        <w:fldChar w:fldCharType="separate"/>
      </w:r>
      <w:r w:rsidR="004C7A17" w:rsidRPr="009E372C">
        <w:rPr>
          <w:i/>
          <w:iCs/>
          <w:noProof/>
          <w:vertAlign w:val="superscript"/>
          <w:lang w:eastAsia="zh-CN" w:bidi="hi-IN"/>
        </w:rPr>
        <w:t>2</w:t>
      </w:r>
      <w:r w:rsidRPr="009E372C">
        <w:rPr>
          <w:i/>
          <w:iCs/>
          <w:lang w:eastAsia="zh-CN" w:bidi="hi-IN"/>
        </w:rPr>
        <w:fldChar w:fldCharType="end"/>
      </w:r>
      <w:r w:rsidRPr="009E372C">
        <w:rPr>
          <w:i/>
          <w:iCs/>
          <w:lang w:eastAsia="zh-CN" w:bidi="hi-IN"/>
        </w:rPr>
        <w:t xml:space="preserve"> p.86</w:t>
      </w:r>
    </w:p>
    <w:p w14:paraId="26097CDB" w14:textId="628903E6" w:rsidR="00B642C7" w:rsidRPr="009E372C" w:rsidRDefault="00B642C7" w:rsidP="00B642C7">
      <w:pPr>
        <w:pStyle w:val="BodyText"/>
        <w:rPr>
          <w:lang w:eastAsia="zh-CN" w:bidi="hi-IN"/>
        </w:rPr>
      </w:pPr>
      <w:r w:rsidRPr="009E372C">
        <w:rPr>
          <w:lang w:eastAsia="zh-CN" w:bidi="hi-IN"/>
        </w:rPr>
        <w:t>This project was developed with this concern in mind and was shaped by conversations and meetings with members of the patient and public involvement group attached to our Workforce Theme at the University of Southampton. At a joint workshop held with staff, patients and members of the public (23/39 patient and public participants) nurse staffing was voted the top ranking priority.</w:t>
      </w:r>
      <w:r w:rsidRPr="009E372C">
        <w:rPr>
          <w:lang w:eastAsia="zh-CN" w:bidi="hi-IN"/>
        </w:rPr>
        <w:fldChar w:fldCharType="begin"/>
      </w:r>
      <w:r w:rsidR="00446AFB">
        <w:rPr>
          <w:lang w:eastAsia="zh-CN" w:bidi="hi-IN"/>
        </w:rPr>
        <w:instrText xml:space="preserve"> ADDIN EN.CITE &lt;EndNote&gt;&lt;Cite&gt;&lt;Author&gt;Ball&lt;/Author&gt;&lt;Year&gt;2016&lt;/Year&gt;&lt;RecNum&gt;150&lt;/RecNum&gt;&lt;DisplayText&gt;&lt;style face="superscript"&gt;159&lt;/style&gt;&lt;/DisplayText&gt;&lt;record&gt;&lt;rec-number&gt;150&lt;/rec-number&gt;&lt;foreign-keys&gt;&lt;key app="EN" db-id="r25sf9f59es00red2e7vfp9ozf099wpsdwx0" timestamp="1732806496"&gt;150&lt;/key&gt;&lt;/foreign-keys&gt;&lt;ref-type name="Journal Article"&gt;17&lt;/ref-type&gt;&lt;contributors&gt;&lt;authors&gt;&lt;author&gt;Ball, J.&lt;/author&gt;&lt;author&gt;Ballinger, C.&lt;/author&gt;&lt;author&gt;De Iongh, A.&lt;/author&gt;&lt;author&gt;Dall&amp;apos;Ora, C.&lt;/author&gt;&lt;author&gt;Crowe, S.&lt;/author&gt;&lt;author&gt;Griffiths, P.&lt;/author&gt;&lt;/authors&gt;&lt;/contributors&gt;&lt;auth-address&gt;1National Institute for Health Research Collaboration for Leadership in Applied Health Research and Care (CLAHRC), Wessex, UK. GRID: grid.451056.3. ISNI: 0000000121163923&amp;#xD;2University of Southampton, Building 67, Highfield Campus, Southampton, SO17 1BJ UK. GRID: grid.5491.9. ISNI: 0000000419369297&amp;#xD;Doctoral Student, Karolinska Insitutet, Stockholm, Sweden.&amp;#xD;Crowe Associates, Thame, UK.&lt;/auth-address&gt;&lt;titles&gt;&lt;title&gt;Determining priorities for research to improve fundamental care on hospital wards&lt;/title&gt;&lt;secondary-title&gt;Res Involv Engagem&lt;/secondary-title&gt;&lt;/titles&gt;&lt;pages&gt;31&lt;/pages&gt;&lt;volume&gt;2&lt;/volume&gt;&lt;number&gt;1&lt;/number&gt;&lt;edition&gt;2016/10/12&lt;/edition&gt;&lt;keywords&gt;&lt;keyword&gt;Fundamental care&lt;/keyword&gt;&lt;keyword&gt;Hospital wards&lt;/keyword&gt;&lt;keyword&gt;Nursing&lt;/keyword&gt;&lt;keyword&gt;Priority setting&lt;/keyword&gt;&lt;keyword&gt;Public involvement&lt;/keyword&gt;&lt;/keywords&gt;&lt;dates&gt;&lt;year&gt;2016&lt;/year&gt;&lt;/dates&gt;&lt;isbn&gt;2056-7529 (Electronic)&amp;#xD;2056-7529 (Linking)&lt;/isbn&gt;&lt;accession-num&gt;29507765&lt;/accession-num&gt;&lt;label&gt;Ball2016&lt;/label&gt;&lt;work-type&gt;journal article&lt;/work-type&gt;&lt;urls&gt;&lt;related-urls&gt;&lt;url&gt;https://www.ncbi.nlm.nih.gov/pubmed/29507765&lt;/url&gt;&lt;/related-urls&gt;&lt;/urls&gt;&lt;custom2&gt;PMC5831884&lt;/custom2&gt;&lt;electronic-resource-num&gt;10.1186/s40900-016-0045-8&lt;/electronic-resource-num&gt;&lt;/record&gt;&lt;/Cite&gt;&lt;/EndNote&gt;</w:instrText>
      </w:r>
      <w:r w:rsidRPr="009E372C">
        <w:rPr>
          <w:lang w:eastAsia="zh-CN" w:bidi="hi-IN"/>
        </w:rPr>
        <w:fldChar w:fldCharType="separate"/>
      </w:r>
      <w:r w:rsidR="00446AFB" w:rsidRPr="00446AFB">
        <w:rPr>
          <w:noProof/>
          <w:vertAlign w:val="superscript"/>
          <w:lang w:eastAsia="zh-CN" w:bidi="hi-IN"/>
        </w:rPr>
        <w:t>159</w:t>
      </w:r>
      <w:r w:rsidRPr="009E372C">
        <w:rPr>
          <w:lang w:eastAsia="zh-CN" w:bidi="hi-IN"/>
        </w:rPr>
        <w:fldChar w:fldCharType="end"/>
      </w:r>
      <w:r w:rsidRPr="009E372C">
        <w:rPr>
          <w:lang w:eastAsia="zh-CN" w:bidi="hi-IN"/>
        </w:rPr>
        <w:t xml:space="preserve"> and further workshops helped to refine questions and informed our decision to include patient satisfaction as an outcome in our panel study.</w:t>
      </w:r>
    </w:p>
    <w:p w14:paraId="5507A20B" w14:textId="33EF5014" w:rsidR="00B642C7" w:rsidRPr="009E372C" w:rsidRDefault="00B642C7" w:rsidP="00B642C7">
      <w:pPr>
        <w:pStyle w:val="BodyText"/>
        <w:rPr>
          <w:lang w:eastAsia="zh-CN" w:bidi="hi-IN"/>
        </w:rPr>
      </w:pPr>
      <w:r w:rsidRPr="009E372C">
        <w:rPr>
          <w:lang w:eastAsia="zh-CN" w:bidi="hi-IN"/>
        </w:rPr>
        <w:t>Because of the nature of this study – focussing on workforce requirements and provision, and in line with advice received from our patient and public co-applicant, we took a wide view of the potential beneficiaries of this research. Applying the widely quoted maxim “</w:t>
      </w:r>
      <w:r w:rsidRPr="00CB07E8">
        <w:rPr>
          <w:i/>
          <w:iCs/>
          <w:lang w:eastAsia="zh-CN" w:bidi="hi-IN"/>
        </w:rPr>
        <w:t>nothing about me without m</w:t>
      </w:r>
      <w:r w:rsidRPr="009E372C">
        <w:rPr>
          <w:lang w:eastAsia="zh-CN" w:bidi="hi-IN"/>
        </w:rPr>
        <w:t xml:space="preserve">e”  </w:t>
      </w:r>
      <w:r w:rsidRPr="009E372C">
        <w:rPr>
          <w:lang w:eastAsia="zh-CN" w:bidi="hi-IN"/>
        </w:rPr>
        <w:fldChar w:fldCharType="begin"/>
      </w:r>
      <w:r w:rsidR="00446AFB">
        <w:rPr>
          <w:lang w:eastAsia="zh-CN" w:bidi="hi-IN"/>
        </w:rPr>
        <w:instrText xml:space="preserve"> ADDIN EN.CITE &lt;EndNote&gt;&lt;Cite&gt;&lt;Author&gt;Puckrein&lt;/Author&gt;&lt;Year&gt;2016&lt;/Year&gt;&lt;RecNum&gt;151&lt;/RecNum&gt;&lt;DisplayText&gt;&lt;style face="superscript"&gt;160&lt;/style&gt;&lt;/DisplayText&gt;&lt;record&gt;&lt;rec-number&gt;151&lt;/rec-number&gt;&lt;foreign-keys&gt;&lt;key app="EN" db-id="r25sf9f59es00red2e7vfp9ozf099wpsdwx0" timestamp="1732806496"&gt;151&lt;/key&gt;&lt;/foreign-keys&gt;&lt;ref-type name="Web Page"&gt;12&lt;/ref-type&gt;&lt;contributors&gt;&lt;authors&gt;&lt;author&gt;Gary Puckrein&lt;/author&gt;&lt;/authors&gt;&lt;/contributors&gt;&lt;titles&gt;&lt;title&gt;Nothing About Me Without Me&lt;/title&gt;&lt;/titles&gt;&lt;volume&gt;2023&lt;/volume&gt;&lt;number&gt;August 22&lt;/number&gt;&lt;dates&gt;&lt;year&gt;2016&lt;/year&gt;&lt;/dates&gt;&lt;publisher&gt;The Patient Research Exchange &lt;/publisher&gt;&lt;urls&gt;&lt;related-urls&gt;&lt;url&gt;http://web.archive.org/web/20230822162804/https://www.patientresearchexchange.org/stories/detail/nothing-about-me-without-me&lt;/url&gt;&lt;/related-urls&gt;&lt;/urls&gt;&lt;custom1&gt;2023&lt;/custom1&gt;&lt;custom2&gt;August 22&lt;/custom2&gt;&lt;/record&gt;&lt;/Cite&gt;&lt;/EndNote&gt;</w:instrText>
      </w:r>
      <w:r w:rsidRPr="009E372C">
        <w:rPr>
          <w:lang w:eastAsia="zh-CN" w:bidi="hi-IN"/>
        </w:rPr>
        <w:fldChar w:fldCharType="separate"/>
      </w:r>
      <w:r w:rsidR="00446AFB" w:rsidRPr="00446AFB">
        <w:rPr>
          <w:noProof/>
          <w:vertAlign w:val="superscript"/>
          <w:lang w:eastAsia="zh-CN" w:bidi="hi-IN"/>
        </w:rPr>
        <w:t>160</w:t>
      </w:r>
      <w:r w:rsidRPr="009E372C">
        <w:rPr>
          <w:lang w:eastAsia="zh-CN" w:bidi="hi-IN"/>
        </w:rPr>
        <w:fldChar w:fldCharType="end"/>
      </w:r>
      <w:r w:rsidRPr="009E372C">
        <w:rPr>
          <w:lang w:eastAsia="zh-CN" w:bidi="hi-IN"/>
        </w:rPr>
        <w:t xml:space="preserve"> we included NHS staff as potential beneficiaries of research but we also sought engagement from a public perspective as well as specifically those with patient experience. One result of this was the appointment of a local councillor as a lay member of our study steering group.</w:t>
      </w:r>
    </w:p>
    <w:p w14:paraId="20E07197" w14:textId="4E15A3BC" w:rsidR="00B642C7" w:rsidRPr="009E372C" w:rsidRDefault="00B642C7" w:rsidP="00B642C7">
      <w:pPr>
        <w:pStyle w:val="BodyText"/>
        <w:rPr>
          <w:lang w:eastAsia="zh-CN" w:bidi="hi-IN"/>
        </w:rPr>
      </w:pPr>
      <w:r w:rsidRPr="009E372C">
        <w:rPr>
          <w:lang w:eastAsia="zh-CN" w:bidi="hi-IN"/>
        </w:rPr>
        <w:t xml:space="preserve">The study began concurrently with the beginning of the COVID-19 pandemic, and this impacted on many of our plans for ongoing involvement and engagement.  Planned events involving NHS staff had to be cancelled as COVID-19 related work had to be prioritised and early public events had to be conducted online. Despite this we have received significant ongoing engagement from the Trusts that volunteered to provide data for the study and many members of staff worked hard to progress approvals for a study that would not otherwise have been prioritised because it was recognised as an important for them. </w:t>
      </w:r>
      <w:r w:rsidR="00DE7F8C">
        <w:rPr>
          <w:lang w:eastAsia="zh-CN" w:bidi="hi-IN"/>
        </w:rPr>
        <w:t xml:space="preserve">Further details of activities undertaken during the project are given in section </w:t>
      </w:r>
      <w:r w:rsidR="0046782E">
        <w:rPr>
          <w:lang w:eastAsia="zh-CN" w:bidi="hi-IN"/>
        </w:rPr>
        <w:t xml:space="preserve">  </w:t>
      </w:r>
      <w:r w:rsidR="00CF1C54">
        <w:rPr>
          <w:lang w:eastAsia="zh-CN" w:bidi="hi-IN"/>
        </w:rPr>
        <w:t xml:space="preserve">6.5  </w:t>
      </w:r>
      <w:r w:rsidR="00DE7F8C">
        <w:rPr>
          <w:lang w:eastAsia="zh-CN" w:bidi="hi-IN"/>
        </w:rPr>
        <w:t xml:space="preserve">and the </w:t>
      </w:r>
      <w:r w:rsidR="00DE7F8C">
        <w:rPr>
          <w:lang w:eastAsia="zh-CN" w:bidi="hi-IN"/>
        </w:rPr>
        <w:fldChar w:fldCharType="begin"/>
      </w:r>
      <w:r w:rsidR="00DE7F8C">
        <w:rPr>
          <w:lang w:eastAsia="zh-CN" w:bidi="hi-IN"/>
        </w:rPr>
        <w:instrText xml:space="preserve"> REF _Ref145240785 \h </w:instrText>
      </w:r>
      <w:r w:rsidR="00DE7F8C">
        <w:rPr>
          <w:lang w:eastAsia="zh-CN" w:bidi="hi-IN"/>
        </w:rPr>
      </w:r>
      <w:r w:rsidR="00DE7F8C">
        <w:rPr>
          <w:lang w:eastAsia="zh-CN" w:bidi="hi-IN"/>
        </w:rPr>
        <w:fldChar w:fldCharType="separate"/>
      </w:r>
      <w:r w:rsidR="00F33A7D">
        <w:t>Supplementary Engagement and Involvement Report</w:t>
      </w:r>
      <w:r w:rsidR="00DE7F8C">
        <w:rPr>
          <w:lang w:eastAsia="zh-CN" w:bidi="hi-IN"/>
        </w:rPr>
        <w:fldChar w:fldCharType="end"/>
      </w:r>
      <w:r w:rsidR="00DE7F8C">
        <w:rPr>
          <w:lang w:eastAsia="zh-CN" w:bidi="hi-IN"/>
        </w:rPr>
        <w:t>.</w:t>
      </w:r>
    </w:p>
    <w:p w14:paraId="067304E6" w14:textId="0E9B919D" w:rsidR="00C35E2B" w:rsidRPr="009E372C" w:rsidRDefault="00C35E2B" w:rsidP="00C35E2B"/>
    <w:p w14:paraId="4E8DFC7A" w14:textId="135273D1" w:rsidR="0083298B" w:rsidRPr="009E372C" w:rsidRDefault="00E06E44" w:rsidP="00D90955">
      <w:pPr>
        <w:pStyle w:val="Heading1"/>
        <w:rPr>
          <w:rFonts w:eastAsia="Times New Roman"/>
        </w:rPr>
      </w:pPr>
      <w:bookmarkStart w:id="105" w:name="_Toc145059358"/>
      <w:bookmarkStart w:id="106" w:name="_Toc145091122"/>
      <w:bookmarkStart w:id="107" w:name="_Toc188277180"/>
      <w:r w:rsidRPr="009E372C">
        <w:t xml:space="preserve">National </w:t>
      </w:r>
      <w:r w:rsidR="009E1DE0" w:rsidRPr="009E372C">
        <w:t>Cross</w:t>
      </w:r>
      <w:r w:rsidR="00584DF2" w:rsidRPr="009E372C">
        <w:t xml:space="preserve">-sectional study </w:t>
      </w:r>
      <w:r w:rsidRPr="009E372C">
        <w:t>results</w:t>
      </w:r>
      <w:bookmarkEnd w:id="105"/>
      <w:bookmarkEnd w:id="106"/>
      <w:bookmarkEnd w:id="107"/>
    </w:p>
    <w:p w14:paraId="381BBF78" w14:textId="30C1EEF4" w:rsidR="0083298B" w:rsidRPr="009E372C" w:rsidRDefault="00EA1146" w:rsidP="00A00886">
      <w:pPr>
        <w:pStyle w:val="BodyText"/>
      </w:pPr>
      <w:r w:rsidRPr="009E372C">
        <w:t>We included a total of</w:t>
      </w:r>
      <w:r w:rsidR="00CA4CD0" w:rsidRPr="009E372C">
        <w:t xml:space="preserve"> 138 hospital Trusts providing </w:t>
      </w:r>
      <w:r w:rsidR="00641F98" w:rsidRPr="009E372C">
        <w:t xml:space="preserve">general acute adult inpatient services in England between </w:t>
      </w:r>
      <w:r w:rsidR="00F313F6" w:rsidRPr="009E372C">
        <w:t xml:space="preserve">April </w:t>
      </w:r>
      <w:r w:rsidR="00431171" w:rsidRPr="009E372C">
        <w:t>2015-</w:t>
      </w:r>
      <w:r w:rsidR="00F313F6" w:rsidRPr="009E372C">
        <w:t xml:space="preserve"> March </w:t>
      </w:r>
      <w:r w:rsidR="00431171" w:rsidRPr="009E372C">
        <w:t>2019</w:t>
      </w:r>
      <w:r w:rsidRPr="009E372C">
        <w:t>. Of these</w:t>
      </w:r>
      <w:r w:rsidR="00DC0F68" w:rsidRPr="009E372C">
        <w:t>,</w:t>
      </w:r>
      <w:r w:rsidR="00431171" w:rsidRPr="009E372C">
        <w:t xml:space="preserve"> forty-one (29.7%) of the</w:t>
      </w:r>
      <w:r w:rsidR="009A3F02" w:rsidRPr="009E372C">
        <w:t>m</w:t>
      </w:r>
      <w:r w:rsidR="00431171" w:rsidRPr="009E372C">
        <w:t xml:space="preserve"> </w:t>
      </w:r>
      <w:r w:rsidR="0083298B" w:rsidRPr="009E372C">
        <w:t xml:space="preserve">were classified as teaching </w:t>
      </w:r>
      <w:r w:rsidR="0067436F" w:rsidRPr="009E372C">
        <w:t>Trust</w:t>
      </w:r>
      <w:r w:rsidR="0083298B" w:rsidRPr="009E372C">
        <w:t xml:space="preserve">s. The median number of acute general occupied beds was 674 (Inter Quartile Range [IQR] 486 to 912). </w:t>
      </w:r>
      <w:r w:rsidR="00E9087C" w:rsidRPr="009E372C">
        <w:t>T</w:t>
      </w:r>
      <w:r w:rsidR="0083298B" w:rsidRPr="009E372C">
        <w:t xml:space="preserve">here was considerable variation </w:t>
      </w:r>
      <w:r w:rsidR="00E9087C" w:rsidRPr="009E372C">
        <w:t xml:space="preserve">in staffing levels between </w:t>
      </w:r>
      <w:r w:rsidR="0083298B" w:rsidRPr="009E372C">
        <w:t>Trusts. Beds per registered nurse (mean 0.61 beds</w:t>
      </w:r>
      <w:r w:rsidR="0028130D" w:rsidRPr="009E372C">
        <w:t xml:space="preserve"> </w:t>
      </w:r>
      <w:r w:rsidR="0083298B" w:rsidRPr="009E372C">
        <w:t xml:space="preserve">per </w:t>
      </w:r>
      <w:r w:rsidR="008E7C36" w:rsidRPr="009E372C">
        <w:t>F</w:t>
      </w:r>
      <w:r w:rsidR="0083298B" w:rsidRPr="009E372C">
        <w:t>TE) showed least relative variation (</w:t>
      </w:r>
      <w:r w:rsidR="00CE5C29" w:rsidRPr="009E372C">
        <w:t>s</w:t>
      </w:r>
      <w:r w:rsidR="0083298B" w:rsidRPr="009E372C">
        <w:t>tandard Deviation [SD] 18.0% of the mean). AHP</w:t>
      </w:r>
      <w:r w:rsidR="00D92845" w:rsidRPr="009E372C">
        <w:t>s and AHP</w:t>
      </w:r>
      <w:r w:rsidR="0083298B" w:rsidRPr="009E372C">
        <w:t xml:space="preserve"> support showed most variation (SD </w:t>
      </w:r>
      <w:r w:rsidR="00A9002C" w:rsidRPr="009E372C">
        <w:t xml:space="preserve">37.7% and </w:t>
      </w:r>
      <w:r w:rsidR="0083298B" w:rsidRPr="009E372C">
        <w:t xml:space="preserve">44.4% of the mean). Most variation was between </w:t>
      </w:r>
      <w:r w:rsidR="0067436F" w:rsidRPr="009E372C">
        <w:t>Trust</w:t>
      </w:r>
      <w:r w:rsidR="0083298B" w:rsidRPr="009E372C">
        <w:t>s and within</w:t>
      </w:r>
      <w:r w:rsidR="003E39C1" w:rsidRPr="009E372C">
        <w:t>-</w:t>
      </w:r>
      <w:r w:rsidR="0083298B" w:rsidRPr="009E372C">
        <w:t xml:space="preserve">Trust variation was relatively small, with SD ranging from 4.9% of the mean for </w:t>
      </w:r>
      <w:r w:rsidR="008B1A4D" w:rsidRPr="009E372C">
        <w:t xml:space="preserve">registered </w:t>
      </w:r>
      <w:r w:rsidR="0083298B" w:rsidRPr="009E372C">
        <w:t>nurse staffing to 10.9% for AHP support</w:t>
      </w:r>
      <w:r w:rsidR="001F46EC" w:rsidRPr="009E372C">
        <w:t xml:space="preserve"> (see </w:t>
      </w:r>
      <w:r w:rsidR="00BD78D5" w:rsidRPr="009E372C">
        <w:fldChar w:fldCharType="begin"/>
      </w:r>
      <w:r w:rsidR="00BD78D5" w:rsidRPr="009E372C">
        <w:instrText xml:space="preserve"> REF _Ref143784247 \h </w:instrText>
      </w:r>
      <w:r w:rsidR="009E372C">
        <w:instrText xml:space="preserve"> \* MERGEFORMAT </w:instrText>
      </w:r>
      <w:r w:rsidR="00BD78D5" w:rsidRPr="009E372C">
        <w:fldChar w:fldCharType="separate"/>
      </w:r>
      <w:r w:rsidR="00F33A7D" w:rsidRPr="009E372C">
        <w:rPr>
          <w:iCs/>
          <w:sz w:val="18"/>
          <w:szCs w:val="18"/>
        </w:rPr>
        <w:t xml:space="preserve">Table </w:t>
      </w:r>
      <w:r w:rsidR="00F33A7D">
        <w:rPr>
          <w:iCs/>
          <w:noProof/>
          <w:sz w:val="18"/>
          <w:szCs w:val="18"/>
        </w:rPr>
        <w:t>4</w:t>
      </w:r>
      <w:r w:rsidR="00BD78D5" w:rsidRPr="009E372C">
        <w:fldChar w:fldCharType="end"/>
      </w:r>
      <w:r w:rsidR="00360DDD" w:rsidRPr="009E372C">
        <w:t>).</w:t>
      </w:r>
    </w:p>
    <w:p w14:paraId="1B8D2EB2" w14:textId="74041F4F" w:rsidR="0083298B" w:rsidRPr="009E372C" w:rsidRDefault="0083298B" w:rsidP="0083298B">
      <w:pPr>
        <w:keepNext/>
        <w:keepLines/>
        <w:spacing w:before="240"/>
        <w:rPr>
          <w:iCs/>
          <w:sz w:val="18"/>
          <w:szCs w:val="18"/>
        </w:rPr>
      </w:pPr>
      <w:bookmarkStart w:id="108" w:name="_Ref143784247"/>
      <w:bookmarkStart w:id="109" w:name="_Ref98776983"/>
      <w:bookmarkStart w:id="110" w:name="_Toc183706701"/>
      <w:r w:rsidRPr="009E372C">
        <w:rPr>
          <w:iCs/>
          <w:sz w:val="18"/>
          <w:szCs w:val="18"/>
        </w:rPr>
        <w:t xml:space="preserve">Table </w:t>
      </w:r>
      <w:r w:rsidRPr="009E372C">
        <w:rPr>
          <w:iCs/>
          <w:sz w:val="18"/>
          <w:szCs w:val="18"/>
        </w:rPr>
        <w:fldChar w:fldCharType="begin"/>
      </w:r>
      <w:r w:rsidRPr="009E372C">
        <w:rPr>
          <w:iCs/>
          <w:sz w:val="18"/>
          <w:szCs w:val="18"/>
        </w:rPr>
        <w:instrText xml:space="preserve"> SEQ Table \* ARABIC </w:instrText>
      </w:r>
      <w:r w:rsidRPr="009E372C">
        <w:rPr>
          <w:iCs/>
          <w:sz w:val="18"/>
          <w:szCs w:val="18"/>
        </w:rPr>
        <w:fldChar w:fldCharType="separate"/>
      </w:r>
      <w:r w:rsidR="00F33A7D">
        <w:rPr>
          <w:iCs/>
          <w:noProof/>
          <w:sz w:val="18"/>
          <w:szCs w:val="18"/>
        </w:rPr>
        <w:t>4</w:t>
      </w:r>
      <w:r w:rsidRPr="009E372C">
        <w:rPr>
          <w:iCs/>
          <w:noProof/>
          <w:sz w:val="18"/>
          <w:szCs w:val="18"/>
        </w:rPr>
        <w:fldChar w:fldCharType="end"/>
      </w:r>
      <w:bookmarkEnd w:id="108"/>
      <w:r w:rsidRPr="009E372C">
        <w:rPr>
          <w:iCs/>
          <w:sz w:val="18"/>
          <w:szCs w:val="18"/>
        </w:rPr>
        <w:t xml:space="preserve"> Occupied bed-per-staff across 138 hospital </w:t>
      </w:r>
      <w:r w:rsidR="0067436F" w:rsidRPr="009E372C">
        <w:rPr>
          <w:iCs/>
          <w:sz w:val="18"/>
          <w:szCs w:val="18"/>
        </w:rPr>
        <w:t>Trust</w:t>
      </w:r>
      <w:r w:rsidRPr="009E372C">
        <w:rPr>
          <w:iCs/>
          <w:sz w:val="18"/>
          <w:szCs w:val="18"/>
        </w:rPr>
        <w:t>s (201</w:t>
      </w:r>
      <w:r w:rsidR="00121EDD" w:rsidRPr="009E372C">
        <w:rPr>
          <w:iCs/>
          <w:sz w:val="18"/>
          <w:szCs w:val="18"/>
        </w:rPr>
        <w:t>6</w:t>
      </w:r>
      <w:r w:rsidRPr="009E372C">
        <w:rPr>
          <w:iCs/>
          <w:sz w:val="18"/>
          <w:szCs w:val="18"/>
        </w:rPr>
        <w:t>-2019)</w:t>
      </w:r>
      <w:bookmarkEnd w:id="109"/>
      <w:bookmarkEnd w:id="110"/>
    </w:p>
    <w:tbl>
      <w:tblPr>
        <w:tblStyle w:val="TableGrid"/>
        <w:tblW w:w="9039" w:type="dxa"/>
        <w:tblBorders>
          <w:insideH w:val="none" w:sz="0" w:space="0" w:color="auto"/>
          <w:insideV w:val="none" w:sz="0" w:space="0" w:color="auto"/>
        </w:tblBorders>
        <w:tblLayout w:type="fixed"/>
        <w:tblLook w:val="04A0" w:firstRow="1" w:lastRow="0" w:firstColumn="1" w:lastColumn="0" w:noHBand="0" w:noVBand="1"/>
      </w:tblPr>
      <w:tblGrid>
        <w:gridCol w:w="2122"/>
        <w:gridCol w:w="864"/>
        <w:gridCol w:w="865"/>
        <w:gridCol w:w="864"/>
        <w:gridCol w:w="865"/>
        <w:gridCol w:w="865"/>
        <w:gridCol w:w="864"/>
        <w:gridCol w:w="865"/>
        <w:gridCol w:w="842"/>
        <w:gridCol w:w="23"/>
      </w:tblGrid>
      <w:tr w:rsidR="0083298B" w:rsidRPr="009E372C" w14:paraId="3EC25369" w14:textId="77777777">
        <w:trPr>
          <w:gridAfter w:val="1"/>
          <w:wAfter w:w="23" w:type="dxa"/>
          <w:tblHeader/>
        </w:trPr>
        <w:tc>
          <w:tcPr>
            <w:tcW w:w="2122" w:type="dxa"/>
          </w:tcPr>
          <w:p w14:paraId="12451CD0" w14:textId="77777777" w:rsidR="0083298B" w:rsidRPr="009E372C" w:rsidRDefault="0083298B" w:rsidP="0083298B">
            <w:pPr>
              <w:jc w:val="center"/>
              <w:rPr>
                <w:rFonts w:ascii="Arial" w:eastAsiaTheme="minorHAnsi" w:hAnsi="Arial" w:cs="Arial"/>
                <w:b/>
                <w:bCs/>
                <w:sz w:val="16"/>
                <w:szCs w:val="16"/>
                <w:shd w:val="clear" w:color="auto" w:fill="FFFFFF"/>
              </w:rPr>
            </w:pPr>
          </w:p>
        </w:tc>
        <w:tc>
          <w:tcPr>
            <w:tcW w:w="6894" w:type="dxa"/>
            <w:gridSpan w:val="8"/>
          </w:tcPr>
          <w:p w14:paraId="006F093F" w14:textId="7E01E11E" w:rsidR="0083298B" w:rsidRPr="009E372C" w:rsidRDefault="000A4FD1" w:rsidP="0083298B">
            <w:pPr>
              <w:jc w:val="center"/>
              <w:rPr>
                <w:rFonts w:ascii="Arial" w:eastAsiaTheme="minorHAnsi" w:hAnsi="Arial" w:cs="Arial"/>
                <w:b/>
                <w:bCs/>
                <w:sz w:val="16"/>
                <w:szCs w:val="16"/>
                <w:shd w:val="clear" w:color="auto" w:fill="FFFFFF"/>
              </w:rPr>
            </w:pPr>
            <w:r w:rsidRPr="009E372C">
              <w:rPr>
                <w:rFonts w:ascii="Arial" w:eastAsiaTheme="minorHAnsi" w:hAnsi="Arial" w:cs="Arial"/>
                <w:b/>
                <w:bCs/>
                <w:sz w:val="16"/>
                <w:szCs w:val="16"/>
                <w:shd w:val="clear" w:color="auto" w:fill="FFFFFF"/>
              </w:rPr>
              <w:t>B</w:t>
            </w:r>
            <w:r w:rsidR="0083298B" w:rsidRPr="009E372C">
              <w:rPr>
                <w:rFonts w:ascii="Arial" w:eastAsiaTheme="minorHAnsi" w:hAnsi="Arial" w:cs="Arial"/>
                <w:b/>
                <w:bCs/>
                <w:sz w:val="16"/>
                <w:szCs w:val="16"/>
                <w:shd w:val="clear" w:color="auto" w:fill="FFFFFF"/>
              </w:rPr>
              <w:t xml:space="preserve">eds per </w:t>
            </w:r>
            <w:r w:rsidR="008E7C36" w:rsidRPr="009E372C">
              <w:rPr>
                <w:rFonts w:ascii="Arial" w:eastAsiaTheme="minorHAnsi" w:hAnsi="Arial" w:cs="Arial"/>
                <w:b/>
                <w:bCs/>
                <w:sz w:val="16"/>
                <w:szCs w:val="16"/>
                <w:shd w:val="clear" w:color="auto" w:fill="FFFFFF"/>
              </w:rPr>
              <w:t>F</w:t>
            </w:r>
            <w:r w:rsidR="0083298B" w:rsidRPr="009E372C">
              <w:rPr>
                <w:rFonts w:ascii="Arial" w:eastAsiaTheme="minorHAnsi" w:hAnsi="Arial" w:cs="Arial"/>
                <w:b/>
                <w:bCs/>
                <w:sz w:val="16"/>
                <w:szCs w:val="16"/>
                <w:shd w:val="clear" w:color="auto" w:fill="FFFFFF"/>
              </w:rPr>
              <w:t>TE staff</w:t>
            </w:r>
          </w:p>
        </w:tc>
      </w:tr>
      <w:tr w:rsidR="0083298B" w:rsidRPr="009E372C" w14:paraId="2984AC88" w14:textId="77777777">
        <w:trPr>
          <w:tblHeader/>
        </w:trPr>
        <w:tc>
          <w:tcPr>
            <w:tcW w:w="2122" w:type="dxa"/>
          </w:tcPr>
          <w:p w14:paraId="4006AC5A" w14:textId="77777777" w:rsidR="0083298B" w:rsidRPr="009E372C" w:rsidRDefault="0083298B" w:rsidP="0083298B">
            <w:pPr>
              <w:jc w:val="center"/>
              <w:rPr>
                <w:rFonts w:ascii="Arial" w:eastAsiaTheme="minorHAnsi" w:hAnsi="Arial" w:cs="Arial"/>
                <w:b/>
                <w:bCs/>
                <w:sz w:val="16"/>
                <w:szCs w:val="16"/>
                <w:shd w:val="clear" w:color="auto" w:fill="FFFFFF"/>
              </w:rPr>
            </w:pPr>
          </w:p>
          <w:p w14:paraId="5B0EC964" w14:textId="77777777" w:rsidR="0083298B" w:rsidRPr="009E372C" w:rsidRDefault="0083298B" w:rsidP="0083298B">
            <w:pPr>
              <w:jc w:val="center"/>
              <w:rPr>
                <w:rFonts w:ascii="Arial" w:eastAsiaTheme="minorHAnsi" w:hAnsi="Arial" w:cs="Arial"/>
                <w:b/>
                <w:bCs/>
                <w:sz w:val="16"/>
                <w:szCs w:val="16"/>
                <w:shd w:val="clear" w:color="auto" w:fill="FFFFFF"/>
              </w:rPr>
            </w:pPr>
          </w:p>
          <w:p w14:paraId="6150F338" w14:textId="77777777" w:rsidR="0083298B" w:rsidRPr="009E372C" w:rsidRDefault="0083298B" w:rsidP="0083298B">
            <w:pPr>
              <w:jc w:val="center"/>
              <w:rPr>
                <w:rFonts w:ascii="Arial" w:eastAsiaTheme="minorHAnsi" w:hAnsi="Arial" w:cs="Arial"/>
                <w:b/>
                <w:bCs/>
                <w:sz w:val="16"/>
                <w:szCs w:val="16"/>
                <w:shd w:val="clear" w:color="auto" w:fill="FFFFFF"/>
              </w:rPr>
            </w:pPr>
          </w:p>
          <w:p w14:paraId="798F88C7" w14:textId="77777777" w:rsidR="0083298B" w:rsidRPr="009E372C" w:rsidRDefault="0083298B" w:rsidP="0083298B">
            <w:pPr>
              <w:jc w:val="right"/>
              <w:rPr>
                <w:rFonts w:ascii="Arial" w:eastAsiaTheme="minorHAnsi" w:hAnsi="Arial" w:cs="Arial"/>
                <w:b/>
                <w:bCs/>
                <w:sz w:val="16"/>
                <w:szCs w:val="16"/>
                <w:shd w:val="clear" w:color="auto" w:fill="FFFFFF"/>
              </w:rPr>
            </w:pPr>
            <w:r w:rsidRPr="009E372C">
              <w:rPr>
                <w:rFonts w:ascii="Arial" w:eastAsiaTheme="minorHAnsi" w:hAnsi="Arial" w:cs="Arial"/>
                <w:b/>
                <w:bCs/>
                <w:sz w:val="16"/>
                <w:szCs w:val="16"/>
                <w:shd w:val="clear" w:color="auto" w:fill="FFFFFF"/>
              </w:rPr>
              <w:t xml:space="preserve">Staff group </w:t>
            </w:r>
          </w:p>
        </w:tc>
        <w:tc>
          <w:tcPr>
            <w:tcW w:w="864" w:type="dxa"/>
            <w:vAlign w:val="center"/>
          </w:tcPr>
          <w:p w14:paraId="127F278B"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Q1</w:t>
            </w:r>
          </w:p>
        </w:tc>
        <w:tc>
          <w:tcPr>
            <w:tcW w:w="865" w:type="dxa"/>
            <w:vAlign w:val="center"/>
          </w:tcPr>
          <w:p w14:paraId="331CACAE"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Median</w:t>
            </w:r>
          </w:p>
        </w:tc>
        <w:tc>
          <w:tcPr>
            <w:tcW w:w="864" w:type="dxa"/>
            <w:vAlign w:val="center"/>
          </w:tcPr>
          <w:p w14:paraId="6E1956FD"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Q3</w:t>
            </w:r>
          </w:p>
        </w:tc>
        <w:tc>
          <w:tcPr>
            <w:tcW w:w="865" w:type="dxa"/>
            <w:vAlign w:val="center"/>
          </w:tcPr>
          <w:p w14:paraId="5D2B2890"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Mean</w:t>
            </w:r>
          </w:p>
        </w:tc>
        <w:tc>
          <w:tcPr>
            <w:tcW w:w="865" w:type="dxa"/>
            <w:vAlign w:val="center"/>
          </w:tcPr>
          <w:p w14:paraId="5BBFF181"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SD</w:t>
            </w:r>
          </w:p>
        </w:tc>
        <w:tc>
          <w:tcPr>
            <w:tcW w:w="864" w:type="dxa"/>
            <w:vAlign w:val="center"/>
          </w:tcPr>
          <w:p w14:paraId="6DA0CFDB"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SD as % of mean</w:t>
            </w:r>
          </w:p>
        </w:tc>
        <w:tc>
          <w:tcPr>
            <w:tcW w:w="865" w:type="dxa"/>
            <w:vAlign w:val="center"/>
          </w:tcPr>
          <w:p w14:paraId="4D52F746"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Within-trust SD (mean)</w:t>
            </w:r>
          </w:p>
        </w:tc>
        <w:tc>
          <w:tcPr>
            <w:tcW w:w="865" w:type="dxa"/>
            <w:gridSpan w:val="2"/>
            <w:vAlign w:val="center"/>
          </w:tcPr>
          <w:p w14:paraId="02E515DF"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Within-trust SD as % of mean</w:t>
            </w:r>
          </w:p>
        </w:tc>
      </w:tr>
      <w:tr w:rsidR="0083298B" w:rsidRPr="009E372C" w14:paraId="4946ED44" w14:textId="77777777">
        <w:tc>
          <w:tcPr>
            <w:tcW w:w="2122" w:type="dxa"/>
            <w:vAlign w:val="center"/>
          </w:tcPr>
          <w:p w14:paraId="61DBB0CD" w14:textId="77777777" w:rsidR="0083298B" w:rsidRPr="009E372C" w:rsidRDefault="0083298B" w:rsidP="0083298B">
            <w:pPr>
              <w:jc w:val="right"/>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 xml:space="preserve">Doctors (Medical) </w:t>
            </w:r>
          </w:p>
        </w:tc>
        <w:tc>
          <w:tcPr>
            <w:tcW w:w="864" w:type="dxa"/>
            <w:vAlign w:val="center"/>
          </w:tcPr>
          <w:p w14:paraId="441A9FAF"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3.05</w:t>
            </w:r>
          </w:p>
        </w:tc>
        <w:tc>
          <w:tcPr>
            <w:tcW w:w="865" w:type="dxa"/>
            <w:vAlign w:val="center"/>
          </w:tcPr>
          <w:p w14:paraId="4C6CD60A"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3.66</w:t>
            </w:r>
          </w:p>
        </w:tc>
        <w:tc>
          <w:tcPr>
            <w:tcW w:w="864" w:type="dxa"/>
            <w:vAlign w:val="center"/>
          </w:tcPr>
          <w:p w14:paraId="065C12D5"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4.30</w:t>
            </w:r>
          </w:p>
        </w:tc>
        <w:tc>
          <w:tcPr>
            <w:tcW w:w="865" w:type="dxa"/>
            <w:vAlign w:val="center"/>
          </w:tcPr>
          <w:p w14:paraId="154B16A6"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3.70</w:t>
            </w:r>
          </w:p>
        </w:tc>
        <w:tc>
          <w:tcPr>
            <w:tcW w:w="865" w:type="dxa"/>
            <w:vAlign w:val="center"/>
          </w:tcPr>
          <w:p w14:paraId="7CB0AAA7"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0.96</w:t>
            </w:r>
          </w:p>
        </w:tc>
        <w:tc>
          <w:tcPr>
            <w:tcW w:w="864" w:type="dxa"/>
            <w:vAlign w:val="center"/>
          </w:tcPr>
          <w:p w14:paraId="208FCC65"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25.9%</w:t>
            </w:r>
          </w:p>
        </w:tc>
        <w:tc>
          <w:tcPr>
            <w:tcW w:w="865" w:type="dxa"/>
            <w:vAlign w:val="center"/>
          </w:tcPr>
          <w:p w14:paraId="47A0FEC1"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0.28</w:t>
            </w:r>
          </w:p>
        </w:tc>
        <w:tc>
          <w:tcPr>
            <w:tcW w:w="865" w:type="dxa"/>
            <w:gridSpan w:val="2"/>
            <w:vAlign w:val="center"/>
          </w:tcPr>
          <w:p w14:paraId="065A1792"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7.6%</w:t>
            </w:r>
          </w:p>
        </w:tc>
      </w:tr>
      <w:tr w:rsidR="0083298B" w:rsidRPr="009E372C" w14:paraId="3A7165CB" w14:textId="77777777">
        <w:tc>
          <w:tcPr>
            <w:tcW w:w="2122" w:type="dxa"/>
            <w:vAlign w:val="center"/>
          </w:tcPr>
          <w:p w14:paraId="41093081" w14:textId="77777777" w:rsidR="0083298B" w:rsidRPr="009E372C" w:rsidRDefault="0083298B" w:rsidP="0083298B">
            <w:pPr>
              <w:jc w:val="right"/>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Doctors (Surgical)</w:t>
            </w:r>
          </w:p>
        </w:tc>
        <w:tc>
          <w:tcPr>
            <w:tcW w:w="864" w:type="dxa"/>
            <w:vAlign w:val="center"/>
          </w:tcPr>
          <w:p w14:paraId="1896A6CC"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3.10</w:t>
            </w:r>
          </w:p>
        </w:tc>
        <w:tc>
          <w:tcPr>
            <w:tcW w:w="865" w:type="dxa"/>
            <w:vAlign w:val="center"/>
          </w:tcPr>
          <w:p w14:paraId="6689A318"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3.79</w:t>
            </w:r>
          </w:p>
        </w:tc>
        <w:tc>
          <w:tcPr>
            <w:tcW w:w="864" w:type="dxa"/>
            <w:vAlign w:val="center"/>
          </w:tcPr>
          <w:p w14:paraId="4942B865"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4.28</w:t>
            </w:r>
          </w:p>
        </w:tc>
        <w:tc>
          <w:tcPr>
            <w:tcW w:w="865" w:type="dxa"/>
            <w:vAlign w:val="center"/>
          </w:tcPr>
          <w:p w14:paraId="1FA8CB04"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3.73</w:t>
            </w:r>
          </w:p>
        </w:tc>
        <w:tc>
          <w:tcPr>
            <w:tcW w:w="865" w:type="dxa"/>
            <w:vAlign w:val="center"/>
          </w:tcPr>
          <w:p w14:paraId="29812781"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0.81</w:t>
            </w:r>
          </w:p>
        </w:tc>
        <w:tc>
          <w:tcPr>
            <w:tcW w:w="864" w:type="dxa"/>
            <w:vAlign w:val="center"/>
          </w:tcPr>
          <w:p w14:paraId="5AD54B8A"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21.7%</w:t>
            </w:r>
          </w:p>
        </w:tc>
        <w:tc>
          <w:tcPr>
            <w:tcW w:w="865" w:type="dxa"/>
            <w:vAlign w:val="center"/>
          </w:tcPr>
          <w:p w14:paraId="43BFD881"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0.22</w:t>
            </w:r>
          </w:p>
        </w:tc>
        <w:tc>
          <w:tcPr>
            <w:tcW w:w="865" w:type="dxa"/>
            <w:gridSpan w:val="2"/>
            <w:vAlign w:val="center"/>
          </w:tcPr>
          <w:p w14:paraId="31E1B1DE"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5.9%</w:t>
            </w:r>
          </w:p>
        </w:tc>
      </w:tr>
      <w:tr w:rsidR="0083298B" w:rsidRPr="009E372C" w14:paraId="08299BA5" w14:textId="77777777">
        <w:tc>
          <w:tcPr>
            <w:tcW w:w="2122" w:type="dxa"/>
            <w:vAlign w:val="center"/>
          </w:tcPr>
          <w:p w14:paraId="2B5AF5EA" w14:textId="1B36D53B" w:rsidR="0083298B" w:rsidRPr="009E372C" w:rsidRDefault="0083298B" w:rsidP="0083298B">
            <w:pPr>
              <w:jc w:val="right"/>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Doctors (Other</w:t>
            </w:r>
            <w:r w:rsidR="005D6429" w:rsidRPr="009E372C">
              <w:rPr>
                <w:rFonts w:ascii="Arial" w:eastAsiaTheme="minorHAnsi" w:hAnsi="Arial" w:cs="Arial"/>
                <w:sz w:val="16"/>
                <w:szCs w:val="16"/>
                <w:shd w:val="clear" w:color="auto" w:fill="FFFFFF"/>
              </w:rPr>
              <w:t xml:space="preserve"> medical specialties</w:t>
            </w:r>
            <w:r w:rsidRPr="009E372C">
              <w:rPr>
                <w:rFonts w:ascii="Arial" w:eastAsiaTheme="minorHAnsi" w:hAnsi="Arial" w:cs="Arial"/>
                <w:sz w:val="16"/>
                <w:szCs w:val="16"/>
                <w:shd w:val="clear" w:color="auto" w:fill="FFFFFF"/>
              </w:rPr>
              <w:t>)</w:t>
            </w:r>
          </w:p>
        </w:tc>
        <w:tc>
          <w:tcPr>
            <w:tcW w:w="864" w:type="dxa"/>
            <w:vAlign w:val="center"/>
          </w:tcPr>
          <w:p w14:paraId="5B98CB54"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3.26</w:t>
            </w:r>
          </w:p>
        </w:tc>
        <w:tc>
          <w:tcPr>
            <w:tcW w:w="865" w:type="dxa"/>
            <w:vAlign w:val="center"/>
          </w:tcPr>
          <w:p w14:paraId="0FBD2DA2"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3.96</w:t>
            </w:r>
          </w:p>
        </w:tc>
        <w:tc>
          <w:tcPr>
            <w:tcW w:w="864" w:type="dxa"/>
            <w:vAlign w:val="center"/>
          </w:tcPr>
          <w:p w14:paraId="678C6AB4"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4.69</w:t>
            </w:r>
          </w:p>
        </w:tc>
        <w:tc>
          <w:tcPr>
            <w:tcW w:w="865" w:type="dxa"/>
            <w:vAlign w:val="center"/>
          </w:tcPr>
          <w:p w14:paraId="10E666D7"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3.94</w:t>
            </w:r>
          </w:p>
        </w:tc>
        <w:tc>
          <w:tcPr>
            <w:tcW w:w="865" w:type="dxa"/>
            <w:vAlign w:val="center"/>
          </w:tcPr>
          <w:p w14:paraId="72040BB6"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1.01</w:t>
            </w:r>
          </w:p>
        </w:tc>
        <w:tc>
          <w:tcPr>
            <w:tcW w:w="864" w:type="dxa"/>
            <w:vAlign w:val="center"/>
          </w:tcPr>
          <w:p w14:paraId="20423B82"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25.6%</w:t>
            </w:r>
          </w:p>
        </w:tc>
        <w:tc>
          <w:tcPr>
            <w:tcW w:w="865" w:type="dxa"/>
            <w:vAlign w:val="center"/>
          </w:tcPr>
          <w:p w14:paraId="27F19D68"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0.27</w:t>
            </w:r>
          </w:p>
        </w:tc>
        <w:tc>
          <w:tcPr>
            <w:tcW w:w="865" w:type="dxa"/>
            <w:gridSpan w:val="2"/>
            <w:vAlign w:val="center"/>
          </w:tcPr>
          <w:p w14:paraId="7B305494"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6.9%</w:t>
            </w:r>
          </w:p>
        </w:tc>
      </w:tr>
      <w:tr w:rsidR="0083298B" w:rsidRPr="009E372C" w14:paraId="3E14D1E8" w14:textId="77777777">
        <w:tc>
          <w:tcPr>
            <w:tcW w:w="2122" w:type="dxa"/>
            <w:vAlign w:val="center"/>
          </w:tcPr>
          <w:p w14:paraId="3F44AF61" w14:textId="77777777" w:rsidR="0083298B" w:rsidRPr="009E372C" w:rsidRDefault="0083298B" w:rsidP="0083298B">
            <w:pPr>
              <w:jc w:val="right"/>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 xml:space="preserve">Registered nurse </w:t>
            </w:r>
          </w:p>
        </w:tc>
        <w:tc>
          <w:tcPr>
            <w:tcW w:w="864" w:type="dxa"/>
            <w:vAlign w:val="center"/>
          </w:tcPr>
          <w:p w14:paraId="4908FD0C"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0.54</w:t>
            </w:r>
          </w:p>
        </w:tc>
        <w:tc>
          <w:tcPr>
            <w:tcW w:w="865" w:type="dxa"/>
            <w:vAlign w:val="center"/>
          </w:tcPr>
          <w:p w14:paraId="78E082E8"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0.61</w:t>
            </w:r>
          </w:p>
        </w:tc>
        <w:tc>
          <w:tcPr>
            <w:tcW w:w="864" w:type="dxa"/>
            <w:vAlign w:val="center"/>
          </w:tcPr>
          <w:p w14:paraId="580AFE68"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0.68</w:t>
            </w:r>
          </w:p>
        </w:tc>
        <w:tc>
          <w:tcPr>
            <w:tcW w:w="865" w:type="dxa"/>
            <w:vAlign w:val="center"/>
          </w:tcPr>
          <w:p w14:paraId="38CECD00"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0.61</w:t>
            </w:r>
          </w:p>
        </w:tc>
        <w:tc>
          <w:tcPr>
            <w:tcW w:w="865" w:type="dxa"/>
            <w:vAlign w:val="center"/>
          </w:tcPr>
          <w:p w14:paraId="709B3E15"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0.11</w:t>
            </w:r>
          </w:p>
        </w:tc>
        <w:tc>
          <w:tcPr>
            <w:tcW w:w="864" w:type="dxa"/>
            <w:vAlign w:val="center"/>
          </w:tcPr>
          <w:p w14:paraId="0EA9979B"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18.0%</w:t>
            </w:r>
          </w:p>
        </w:tc>
        <w:tc>
          <w:tcPr>
            <w:tcW w:w="865" w:type="dxa"/>
            <w:vAlign w:val="center"/>
          </w:tcPr>
          <w:p w14:paraId="1B29BF0C"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0.03</w:t>
            </w:r>
          </w:p>
        </w:tc>
        <w:tc>
          <w:tcPr>
            <w:tcW w:w="865" w:type="dxa"/>
            <w:gridSpan w:val="2"/>
            <w:vAlign w:val="center"/>
          </w:tcPr>
          <w:p w14:paraId="2B92E981"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4.9%</w:t>
            </w:r>
          </w:p>
        </w:tc>
      </w:tr>
      <w:tr w:rsidR="0083298B" w:rsidRPr="009E372C" w14:paraId="19364693" w14:textId="77777777">
        <w:tc>
          <w:tcPr>
            <w:tcW w:w="2122" w:type="dxa"/>
            <w:vAlign w:val="center"/>
          </w:tcPr>
          <w:p w14:paraId="3FC5752B" w14:textId="77777777" w:rsidR="0083298B" w:rsidRPr="009E372C" w:rsidRDefault="0083298B" w:rsidP="0083298B">
            <w:pPr>
              <w:jc w:val="right"/>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Nurse support</w:t>
            </w:r>
          </w:p>
        </w:tc>
        <w:tc>
          <w:tcPr>
            <w:tcW w:w="864" w:type="dxa"/>
            <w:vAlign w:val="center"/>
          </w:tcPr>
          <w:p w14:paraId="152CBBD4"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0.80</w:t>
            </w:r>
          </w:p>
        </w:tc>
        <w:tc>
          <w:tcPr>
            <w:tcW w:w="865" w:type="dxa"/>
            <w:vAlign w:val="center"/>
          </w:tcPr>
          <w:p w14:paraId="702E793F"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0.93</w:t>
            </w:r>
          </w:p>
        </w:tc>
        <w:tc>
          <w:tcPr>
            <w:tcW w:w="864" w:type="dxa"/>
            <w:vAlign w:val="center"/>
          </w:tcPr>
          <w:p w14:paraId="41EE5FCC"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1.08</w:t>
            </w:r>
          </w:p>
        </w:tc>
        <w:tc>
          <w:tcPr>
            <w:tcW w:w="865" w:type="dxa"/>
            <w:vAlign w:val="center"/>
          </w:tcPr>
          <w:p w14:paraId="70DDDCF7"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0.93</w:t>
            </w:r>
          </w:p>
        </w:tc>
        <w:tc>
          <w:tcPr>
            <w:tcW w:w="865" w:type="dxa"/>
            <w:vAlign w:val="center"/>
          </w:tcPr>
          <w:p w14:paraId="0A72D0FE"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0.21</w:t>
            </w:r>
          </w:p>
        </w:tc>
        <w:tc>
          <w:tcPr>
            <w:tcW w:w="864" w:type="dxa"/>
            <w:vAlign w:val="center"/>
          </w:tcPr>
          <w:p w14:paraId="71C84B0E"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22.6%</w:t>
            </w:r>
          </w:p>
        </w:tc>
        <w:tc>
          <w:tcPr>
            <w:tcW w:w="865" w:type="dxa"/>
            <w:vAlign w:val="center"/>
          </w:tcPr>
          <w:p w14:paraId="2BF44D6D"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0.07</w:t>
            </w:r>
          </w:p>
        </w:tc>
        <w:tc>
          <w:tcPr>
            <w:tcW w:w="865" w:type="dxa"/>
            <w:gridSpan w:val="2"/>
            <w:vAlign w:val="center"/>
          </w:tcPr>
          <w:p w14:paraId="564B1375"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7.5%</w:t>
            </w:r>
          </w:p>
        </w:tc>
      </w:tr>
      <w:tr w:rsidR="0083298B" w:rsidRPr="009E372C" w14:paraId="055A0AB5" w14:textId="77777777">
        <w:tc>
          <w:tcPr>
            <w:tcW w:w="2122" w:type="dxa"/>
            <w:vAlign w:val="center"/>
          </w:tcPr>
          <w:p w14:paraId="523E2B6D" w14:textId="77777777" w:rsidR="0083298B" w:rsidRPr="009E372C" w:rsidRDefault="0083298B" w:rsidP="0083298B">
            <w:pPr>
              <w:jc w:val="right"/>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AHP</w:t>
            </w:r>
          </w:p>
        </w:tc>
        <w:tc>
          <w:tcPr>
            <w:tcW w:w="864" w:type="dxa"/>
            <w:vAlign w:val="center"/>
          </w:tcPr>
          <w:p w14:paraId="3614CD04"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1.88</w:t>
            </w:r>
          </w:p>
        </w:tc>
        <w:tc>
          <w:tcPr>
            <w:tcW w:w="865" w:type="dxa"/>
            <w:vAlign w:val="center"/>
          </w:tcPr>
          <w:p w14:paraId="5709D2D1"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2.25</w:t>
            </w:r>
          </w:p>
        </w:tc>
        <w:tc>
          <w:tcPr>
            <w:tcW w:w="864" w:type="dxa"/>
            <w:vAlign w:val="center"/>
          </w:tcPr>
          <w:p w14:paraId="2EE976E4"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2.74</w:t>
            </w:r>
          </w:p>
        </w:tc>
        <w:tc>
          <w:tcPr>
            <w:tcW w:w="865" w:type="dxa"/>
            <w:vAlign w:val="center"/>
          </w:tcPr>
          <w:p w14:paraId="4D82CFEF"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2.36</w:t>
            </w:r>
          </w:p>
        </w:tc>
        <w:tc>
          <w:tcPr>
            <w:tcW w:w="865" w:type="dxa"/>
            <w:vAlign w:val="center"/>
          </w:tcPr>
          <w:p w14:paraId="2E6FEC20"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0.89</w:t>
            </w:r>
          </w:p>
        </w:tc>
        <w:tc>
          <w:tcPr>
            <w:tcW w:w="864" w:type="dxa"/>
            <w:vAlign w:val="center"/>
          </w:tcPr>
          <w:p w14:paraId="16C25B79"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37.7%</w:t>
            </w:r>
          </w:p>
        </w:tc>
        <w:tc>
          <w:tcPr>
            <w:tcW w:w="865" w:type="dxa"/>
            <w:vAlign w:val="center"/>
          </w:tcPr>
          <w:p w14:paraId="393BEE40"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0.18</w:t>
            </w:r>
          </w:p>
        </w:tc>
        <w:tc>
          <w:tcPr>
            <w:tcW w:w="865" w:type="dxa"/>
            <w:gridSpan w:val="2"/>
            <w:vAlign w:val="center"/>
          </w:tcPr>
          <w:p w14:paraId="4B2FD70E"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7.6%</w:t>
            </w:r>
          </w:p>
        </w:tc>
      </w:tr>
      <w:tr w:rsidR="0083298B" w:rsidRPr="009E372C" w14:paraId="2A7BA530" w14:textId="77777777">
        <w:tc>
          <w:tcPr>
            <w:tcW w:w="2122" w:type="dxa"/>
            <w:vAlign w:val="center"/>
          </w:tcPr>
          <w:p w14:paraId="6A597454" w14:textId="77777777" w:rsidR="0083298B" w:rsidRPr="009E372C" w:rsidRDefault="0083298B" w:rsidP="0083298B">
            <w:pPr>
              <w:jc w:val="right"/>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AHP support</w:t>
            </w:r>
          </w:p>
        </w:tc>
        <w:tc>
          <w:tcPr>
            <w:tcW w:w="864" w:type="dxa"/>
            <w:vAlign w:val="center"/>
          </w:tcPr>
          <w:p w14:paraId="04D0ABA9"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7.91</w:t>
            </w:r>
          </w:p>
        </w:tc>
        <w:tc>
          <w:tcPr>
            <w:tcW w:w="865" w:type="dxa"/>
            <w:vAlign w:val="center"/>
          </w:tcPr>
          <w:p w14:paraId="54563082"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10.03</w:t>
            </w:r>
          </w:p>
        </w:tc>
        <w:tc>
          <w:tcPr>
            <w:tcW w:w="864" w:type="dxa"/>
            <w:vAlign w:val="center"/>
          </w:tcPr>
          <w:p w14:paraId="098FDB53"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13.01</w:t>
            </w:r>
          </w:p>
        </w:tc>
        <w:tc>
          <w:tcPr>
            <w:tcW w:w="865" w:type="dxa"/>
            <w:vAlign w:val="center"/>
          </w:tcPr>
          <w:p w14:paraId="6EDDA86F"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11.07</w:t>
            </w:r>
          </w:p>
        </w:tc>
        <w:tc>
          <w:tcPr>
            <w:tcW w:w="865" w:type="dxa"/>
            <w:vAlign w:val="center"/>
          </w:tcPr>
          <w:p w14:paraId="4893ADC0"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4.91</w:t>
            </w:r>
          </w:p>
        </w:tc>
        <w:tc>
          <w:tcPr>
            <w:tcW w:w="864" w:type="dxa"/>
            <w:vAlign w:val="center"/>
          </w:tcPr>
          <w:p w14:paraId="647D694D"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44.4%</w:t>
            </w:r>
          </w:p>
        </w:tc>
        <w:tc>
          <w:tcPr>
            <w:tcW w:w="865" w:type="dxa"/>
            <w:vAlign w:val="center"/>
          </w:tcPr>
          <w:p w14:paraId="3A3DA4E9"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1.21</w:t>
            </w:r>
          </w:p>
        </w:tc>
        <w:tc>
          <w:tcPr>
            <w:tcW w:w="865" w:type="dxa"/>
            <w:gridSpan w:val="2"/>
            <w:vAlign w:val="center"/>
          </w:tcPr>
          <w:p w14:paraId="69EC54BC"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10.9%</w:t>
            </w:r>
          </w:p>
        </w:tc>
      </w:tr>
      <w:tr w:rsidR="0083298B" w:rsidRPr="009E372C" w14:paraId="654266B9" w14:textId="77777777">
        <w:tc>
          <w:tcPr>
            <w:tcW w:w="2122" w:type="dxa"/>
            <w:vAlign w:val="center"/>
          </w:tcPr>
          <w:p w14:paraId="647CE3B3" w14:textId="77777777" w:rsidR="0083298B" w:rsidRPr="009E372C" w:rsidRDefault="0083298B" w:rsidP="0083298B">
            <w:pPr>
              <w:jc w:val="right"/>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ST&amp;T</w:t>
            </w:r>
          </w:p>
        </w:tc>
        <w:tc>
          <w:tcPr>
            <w:tcW w:w="864" w:type="dxa"/>
            <w:vAlign w:val="center"/>
          </w:tcPr>
          <w:p w14:paraId="26382BE3"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1.80</w:t>
            </w:r>
          </w:p>
        </w:tc>
        <w:tc>
          <w:tcPr>
            <w:tcW w:w="865" w:type="dxa"/>
            <w:vAlign w:val="center"/>
          </w:tcPr>
          <w:p w14:paraId="53F85F7B"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2.24</w:t>
            </w:r>
          </w:p>
        </w:tc>
        <w:tc>
          <w:tcPr>
            <w:tcW w:w="864" w:type="dxa"/>
            <w:vAlign w:val="center"/>
          </w:tcPr>
          <w:p w14:paraId="7A73DE7A"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2.82</w:t>
            </w:r>
          </w:p>
        </w:tc>
        <w:tc>
          <w:tcPr>
            <w:tcW w:w="865" w:type="dxa"/>
            <w:vAlign w:val="center"/>
          </w:tcPr>
          <w:p w14:paraId="4A2AE4A2"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2.31</w:t>
            </w:r>
          </w:p>
        </w:tc>
        <w:tc>
          <w:tcPr>
            <w:tcW w:w="865" w:type="dxa"/>
            <w:vAlign w:val="center"/>
          </w:tcPr>
          <w:p w14:paraId="6A91ED7F"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0.75</w:t>
            </w:r>
          </w:p>
        </w:tc>
        <w:tc>
          <w:tcPr>
            <w:tcW w:w="864" w:type="dxa"/>
            <w:vAlign w:val="center"/>
          </w:tcPr>
          <w:p w14:paraId="7B510862"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32.5%</w:t>
            </w:r>
          </w:p>
        </w:tc>
        <w:tc>
          <w:tcPr>
            <w:tcW w:w="865" w:type="dxa"/>
            <w:vAlign w:val="center"/>
          </w:tcPr>
          <w:p w14:paraId="6EBBA357"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0.16</w:t>
            </w:r>
          </w:p>
        </w:tc>
        <w:tc>
          <w:tcPr>
            <w:tcW w:w="865" w:type="dxa"/>
            <w:gridSpan w:val="2"/>
            <w:vAlign w:val="center"/>
          </w:tcPr>
          <w:p w14:paraId="2F7637AB" w14:textId="77777777" w:rsidR="0083298B" w:rsidRPr="009E372C" w:rsidRDefault="0083298B" w:rsidP="0083298B">
            <w:pPr>
              <w:jc w:val="center"/>
              <w:rPr>
                <w:rFonts w:ascii="Arial" w:eastAsiaTheme="minorHAnsi" w:hAnsi="Arial" w:cs="Arial"/>
                <w:sz w:val="16"/>
                <w:szCs w:val="16"/>
                <w:shd w:val="clear" w:color="auto" w:fill="FFFFFF"/>
              </w:rPr>
            </w:pPr>
            <w:r w:rsidRPr="009E372C">
              <w:rPr>
                <w:rFonts w:ascii="Arial" w:eastAsiaTheme="minorHAnsi" w:hAnsi="Arial" w:cs="Arial"/>
                <w:sz w:val="16"/>
                <w:szCs w:val="16"/>
                <w:shd w:val="clear" w:color="auto" w:fill="FFFFFF"/>
              </w:rPr>
              <w:t>6.9%</w:t>
            </w:r>
          </w:p>
        </w:tc>
      </w:tr>
    </w:tbl>
    <w:p w14:paraId="3F6BAB9C" w14:textId="77777777" w:rsidR="0083298B" w:rsidRPr="009E372C" w:rsidRDefault="0083298B" w:rsidP="0083298B">
      <w:pPr>
        <w:spacing w:line="480" w:lineRule="auto"/>
        <w:rPr>
          <w:rFonts w:ascii="Arial" w:hAnsi="Arial" w:cs="Arial"/>
          <w:shd w:val="clear" w:color="auto" w:fill="FFFFFF"/>
          <w:vertAlign w:val="subscript"/>
        </w:rPr>
      </w:pPr>
      <w:r w:rsidRPr="009E372C">
        <w:rPr>
          <w:rFonts w:ascii="Arial" w:hAnsi="Arial" w:cs="Arial"/>
          <w:shd w:val="clear" w:color="auto" w:fill="FFFFFF"/>
          <w:vertAlign w:val="subscript"/>
        </w:rPr>
        <w:t>Q1: lower quartile, Q3: upper quartile, SD: standard deviation, AHP: allied healthcare professional, ST&amp;T: scientific, therapeutic, and technical</w:t>
      </w:r>
    </w:p>
    <w:p w14:paraId="20A368CC" w14:textId="5C329861" w:rsidR="0083298B" w:rsidRPr="009E372C" w:rsidRDefault="00811990" w:rsidP="00A00886">
      <w:pPr>
        <w:pStyle w:val="BodyText"/>
      </w:pPr>
      <w:r w:rsidRPr="009E372C">
        <w:t>Registered n</w:t>
      </w:r>
      <w:r w:rsidR="0083298B" w:rsidRPr="009E372C">
        <w:t xml:space="preserve">urse staffing levels were strongly correlated with staffing levels in all </w:t>
      </w:r>
      <w:r w:rsidR="00927767" w:rsidRPr="009E372C">
        <w:t>doctors</w:t>
      </w:r>
      <w:r w:rsidR="00E675C6" w:rsidRPr="009E372C">
        <w:t>’</w:t>
      </w:r>
      <w:r w:rsidR="0083298B" w:rsidRPr="009E372C">
        <w:t xml:space="preserve"> groups (rho&gt;0.71). Nurse support staff levels were positively correlated to RN (rho=0.30), as were AHP and AHP support (rho=0.47).</w:t>
      </w:r>
    </w:p>
    <w:p w14:paraId="23153C86" w14:textId="77777777" w:rsidR="0083298B" w:rsidRPr="00281995" w:rsidRDefault="0083298B" w:rsidP="00765954">
      <w:pPr>
        <w:keepNext/>
        <w:keepLines/>
        <w:numPr>
          <w:ilvl w:val="1"/>
          <w:numId w:val="18"/>
        </w:numPr>
        <w:tabs>
          <w:tab w:val="left" w:pos="360"/>
          <w:tab w:val="left" w:pos="720"/>
        </w:tabs>
        <w:spacing w:after="220"/>
        <w:ind w:left="0" w:firstLine="0"/>
        <w:outlineLvl w:val="1"/>
      </w:pPr>
      <w:bookmarkStart w:id="111" w:name="_Toc145059359"/>
      <w:bookmarkStart w:id="112" w:name="_Toc145091123"/>
      <w:bookmarkStart w:id="113" w:name="_Toc188277181"/>
      <w:r w:rsidRPr="00281995">
        <w:rPr>
          <w:rFonts w:eastAsia="Times New Roman"/>
          <w:b/>
          <w:kern w:val="36"/>
          <w:sz w:val="24"/>
          <w:shd w:val="clear" w:color="auto" w:fill="FFFFFF"/>
          <w:lang w:eastAsia="en-GB"/>
        </w:rPr>
        <w:t>Hospital mortality</w:t>
      </w:r>
      <w:bookmarkEnd w:id="111"/>
      <w:bookmarkEnd w:id="112"/>
      <w:bookmarkEnd w:id="113"/>
    </w:p>
    <w:p w14:paraId="55D95832" w14:textId="08542358" w:rsidR="0083298B" w:rsidRPr="009E372C" w:rsidRDefault="0083298B" w:rsidP="00A00886">
      <w:pPr>
        <w:pStyle w:val="BodyText"/>
      </w:pPr>
      <w:r w:rsidRPr="009E372C">
        <w:t xml:space="preserve">Our final sample consisted of 519 observations of staffing, bed occupancy and mortality variables for the 4-year study period, clustered within 138 hospital </w:t>
      </w:r>
      <w:r w:rsidR="00EC6018" w:rsidRPr="009E372C">
        <w:t>T</w:t>
      </w:r>
      <w:r w:rsidRPr="009E372C">
        <w:t xml:space="preserve">rusts. Annual mortality rates across all hospital </w:t>
      </w:r>
      <w:r w:rsidR="00EC6018" w:rsidRPr="009E372C">
        <w:t>T</w:t>
      </w:r>
      <w:r w:rsidRPr="009E372C">
        <w:t>rusts were 3.44% for 201</w:t>
      </w:r>
      <w:r w:rsidR="00CD4686" w:rsidRPr="009E372C">
        <w:t>5-16</w:t>
      </w:r>
      <w:r w:rsidRPr="009E372C">
        <w:t>, 3.46% for 20</w:t>
      </w:r>
      <w:r w:rsidR="00CD4686" w:rsidRPr="009E372C">
        <w:t>16-</w:t>
      </w:r>
      <w:r w:rsidRPr="009E372C">
        <w:t>17, 3.23% for 20</w:t>
      </w:r>
      <w:r w:rsidR="00CD4686" w:rsidRPr="009E372C">
        <w:t>17-</w:t>
      </w:r>
      <w:r w:rsidRPr="009E372C">
        <w:t>18, and 3.31% for 20</w:t>
      </w:r>
      <w:r w:rsidR="00CD4686" w:rsidRPr="009E372C">
        <w:t>18-</w:t>
      </w:r>
      <w:r w:rsidRPr="009E372C">
        <w:t xml:space="preserve">19. </w:t>
      </w:r>
      <w:r w:rsidR="00DD587F" w:rsidRPr="009E372C">
        <w:t xml:space="preserve"> </w:t>
      </w:r>
      <w:r w:rsidRPr="009E372C">
        <w:t xml:space="preserve">We first estimated models including a single staff group only (controlling for </w:t>
      </w:r>
      <w:r w:rsidR="008E7C36" w:rsidRPr="009E372C">
        <w:t>T</w:t>
      </w:r>
      <w:r w:rsidRPr="009E372C">
        <w:t xml:space="preserve">rust factors). In these </w:t>
      </w:r>
      <w:r w:rsidR="00DD587F" w:rsidRPr="009E372C">
        <w:t>models</w:t>
      </w:r>
      <w:r w:rsidRPr="009E372C">
        <w:t xml:space="preserve">, hospital </w:t>
      </w:r>
      <w:r w:rsidR="008E7C36" w:rsidRPr="009E372C">
        <w:t>T</w:t>
      </w:r>
      <w:r w:rsidRPr="009E372C">
        <w:t>rusts with more occupied beds per FTE staff (</w:t>
      </w:r>
      <w:r w:rsidR="00F82BB0" w:rsidRPr="009E372C">
        <w:rPr>
          <w:i/>
          <w:iCs/>
        </w:rPr>
        <w:t>i.e</w:t>
      </w:r>
      <w:r w:rsidR="00F82BB0" w:rsidRPr="009E372C">
        <w:t>.,</w:t>
      </w:r>
      <w:r w:rsidRPr="009E372C">
        <w:t xml:space="preserve"> lower staffing levels) were associated with a higher rate of death relative to the expected rate for all professionally qualified staff groups. The opposite effect was observed for support staff, where hospital </w:t>
      </w:r>
      <w:r w:rsidR="00BC1A95" w:rsidRPr="009E372C">
        <w:t>T</w:t>
      </w:r>
      <w:r w:rsidRPr="009E372C">
        <w:t xml:space="preserve">rusts </w:t>
      </w:r>
      <w:r w:rsidR="00BC1A95" w:rsidRPr="009E372C">
        <w:t xml:space="preserve">with </w:t>
      </w:r>
      <w:r w:rsidR="004949F1" w:rsidRPr="009E372C">
        <w:t xml:space="preserve">more beds per </w:t>
      </w:r>
      <w:r w:rsidRPr="009E372C">
        <w:t xml:space="preserve">nurse support and AHP support </w:t>
      </w:r>
      <w:r w:rsidR="004949F1" w:rsidRPr="009E372C">
        <w:t xml:space="preserve">staff </w:t>
      </w:r>
      <w:r w:rsidRPr="009E372C">
        <w:t>staffing had lower mortality (</w:t>
      </w:r>
      <w:r w:rsidRPr="009E372C">
        <w:fldChar w:fldCharType="begin"/>
      </w:r>
      <w:r w:rsidRPr="009E372C">
        <w:instrText xml:space="preserve"> REF _Ref98779362 \h  \* MERGEFORMAT </w:instrText>
      </w:r>
      <w:r w:rsidRPr="009E372C">
        <w:fldChar w:fldCharType="separate"/>
      </w:r>
      <w:r w:rsidR="00F33A7D" w:rsidRPr="00F33A7D">
        <w:t xml:space="preserve">Table </w:t>
      </w:r>
      <w:r w:rsidR="00F33A7D" w:rsidRPr="00F33A7D">
        <w:rPr>
          <w:noProof/>
        </w:rPr>
        <w:t>5</w:t>
      </w:r>
      <w:r w:rsidRPr="009E372C">
        <w:fldChar w:fldCharType="end"/>
      </w:r>
      <w:r w:rsidRPr="009E372C">
        <w:t>).</w:t>
      </w:r>
    </w:p>
    <w:p w14:paraId="2F9682C8" w14:textId="5CA42B67" w:rsidR="0083298B" w:rsidRPr="009E372C" w:rsidRDefault="0083298B" w:rsidP="0083298B">
      <w:pPr>
        <w:keepNext/>
        <w:keepLines/>
        <w:spacing w:before="240"/>
        <w:rPr>
          <w:iCs/>
          <w:sz w:val="18"/>
          <w:szCs w:val="18"/>
        </w:rPr>
      </w:pPr>
      <w:bookmarkStart w:id="114" w:name="_Ref98779362"/>
      <w:bookmarkStart w:id="115" w:name="_Toc183706702"/>
      <w:r w:rsidRPr="009E372C">
        <w:rPr>
          <w:iCs/>
          <w:sz w:val="18"/>
          <w:szCs w:val="18"/>
        </w:rPr>
        <w:t xml:space="preserve">Table </w:t>
      </w:r>
      <w:r w:rsidRPr="009E372C">
        <w:rPr>
          <w:iCs/>
          <w:sz w:val="18"/>
          <w:szCs w:val="18"/>
        </w:rPr>
        <w:fldChar w:fldCharType="begin"/>
      </w:r>
      <w:r w:rsidRPr="009E372C">
        <w:rPr>
          <w:iCs/>
          <w:sz w:val="18"/>
          <w:szCs w:val="18"/>
        </w:rPr>
        <w:instrText xml:space="preserve"> SEQ Table \* ARABIC </w:instrText>
      </w:r>
      <w:r w:rsidRPr="009E372C">
        <w:rPr>
          <w:iCs/>
          <w:sz w:val="18"/>
          <w:szCs w:val="18"/>
        </w:rPr>
        <w:fldChar w:fldCharType="separate"/>
      </w:r>
      <w:r w:rsidR="00F33A7D">
        <w:rPr>
          <w:iCs/>
          <w:noProof/>
          <w:sz w:val="18"/>
          <w:szCs w:val="18"/>
        </w:rPr>
        <w:t>5</w:t>
      </w:r>
      <w:r w:rsidRPr="009E372C">
        <w:rPr>
          <w:iCs/>
          <w:noProof/>
          <w:sz w:val="18"/>
          <w:szCs w:val="18"/>
        </w:rPr>
        <w:fldChar w:fldCharType="end"/>
      </w:r>
      <w:bookmarkEnd w:id="114"/>
      <w:r w:rsidRPr="009E372C">
        <w:rPr>
          <w:iCs/>
          <w:sz w:val="18"/>
          <w:szCs w:val="18"/>
        </w:rPr>
        <w:t xml:space="preserve"> Associations between beds per </w:t>
      </w:r>
      <w:r w:rsidR="000D3989" w:rsidRPr="009E372C">
        <w:rPr>
          <w:iCs/>
          <w:sz w:val="18"/>
          <w:szCs w:val="18"/>
        </w:rPr>
        <w:t>F</w:t>
      </w:r>
      <w:r w:rsidRPr="009E372C">
        <w:rPr>
          <w:iCs/>
          <w:sz w:val="18"/>
          <w:szCs w:val="18"/>
        </w:rPr>
        <w:t xml:space="preserve">TE staff and mortality from the negative binomial random effect models, adjusted for hospital </w:t>
      </w:r>
      <w:r w:rsidR="007D436A" w:rsidRPr="009E372C">
        <w:rPr>
          <w:iCs/>
          <w:sz w:val="18"/>
          <w:szCs w:val="18"/>
        </w:rPr>
        <w:t xml:space="preserve">Trust </w:t>
      </w:r>
      <w:r w:rsidR="00A9354C" w:rsidRPr="009E372C">
        <w:rPr>
          <w:iCs/>
          <w:sz w:val="18"/>
          <w:szCs w:val="18"/>
        </w:rPr>
        <w:t>characteristics.</w:t>
      </w:r>
      <w:bookmarkEnd w:id="115"/>
    </w:p>
    <w:tbl>
      <w:tblPr>
        <w:tblW w:w="5000" w:type="pct"/>
        <w:tblLook w:val="04A0" w:firstRow="1" w:lastRow="0" w:firstColumn="1" w:lastColumn="0" w:noHBand="0" w:noVBand="1"/>
      </w:tblPr>
      <w:tblGrid>
        <w:gridCol w:w="1890"/>
        <w:gridCol w:w="1825"/>
        <w:gridCol w:w="1735"/>
        <w:gridCol w:w="1825"/>
        <w:gridCol w:w="1731"/>
      </w:tblGrid>
      <w:tr w:rsidR="0083298B" w:rsidRPr="009E372C" w14:paraId="2ED46F6A" w14:textId="77777777" w:rsidTr="00B658F6">
        <w:trPr>
          <w:trHeight w:val="20"/>
        </w:trPr>
        <w:tc>
          <w:tcPr>
            <w:tcW w:w="1049" w:type="pct"/>
            <w:tcBorders>
              <w:top w:val="single" w:sz="8" w:space="0" w:color="auto"/>
              <w:left w:val="single" w:sz="8" w:space="0" w:color="auto"/>
              <w:bottom w:val="nil"/>
              <w:right w:val="nil"/>
            </w:tcBorders>
            <w:shd w:val="clear" w:color="auto" w:fill="auto"/>
            <w:vAlign w:val="center"/>
            <w:hideMark/>
          </w:tcPr>
          <w:p w14:paraId="3C240BE5" w14:textId="77777777" w:rsidR="0083298B" w:rsidRPr="009E372C" w:rsidRDefault="0083298B" w:rsidP="0083298B">
            <w:pPr>
              <w:keepNext/>
              <w:keepLines/>
              <w:spacing w:before="0" w:after="0"/>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 </w:t>
            </w:r>
          </w:p>
        </w:tc>
        <w:tc>
          <w:tcPr>
            <w:tcW w:w="1013" w:type="pct"/>
            <w:vMerge w:val="restart"/>
            <w:tcBorders>
              <w:top w:val="single" w:sz="8" w:space="0" w:color="auto"/>
              <w:left w:val="nil"/>
              <w:bottom w:val="nil"/>
              <w:right w:val="nil"/>
            </w:tcBorders>
            <w:shd w:val="clear" w:color="auto" w:fill="auto"/>
            <w:vAlign w:val="center"/>
            <w:hideMark/>
          </w:tcPr>
          <w:p w14:paraId="4DE936D8" w14:textId="04484CE8" w:rsidR="0083298B" w:rsidRPr="009E372C" w:rsidRDefault="0083298B" w:rsidP="0083298B">
            <w:pPr>
              <w:keepNext/>
              <w:keepLines/>
              <w:spacing w:before="0" w:after="0"/>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Estimates for single staff group models</w:t>
            </w:r>
            <w:r w:rsidR="00B87C51" w:rsidRPr="009E372C">
              <w:rPr>
                <w:rFonts w:ascii="Arial" w:eastAsia="Times New Roman" w:hAnsi="Arial" w:cs="Arial"/>
                <w:b/>
                <w:bCs/>
                <w:color w:val="000000"/>
                <w:sz w:val="16"/>
                <w:szCs w:val="16"/>
                <w:vertAlign w:val="superscript"/>
                <w:lang w:eastAsia="en-GB"/>
              </w:rPr>
              <w:t>1</w:t>
            </w:r>
            <w:r w:rsidRPr="009E372C">
              <w:rPr>
                <w:rFonts w:ascii="Arial" w:eastAsia="Times New Roman" w:hAnsi="Arial" w:cs="Arial"/>
                <w:b/>
                <w:bCs/>
                <w:color w:val="000000"/>
                <w:sz w:val="16"/>
                <w:szCs w:val="16"/>
                <w:lang w:eastAsia="en-GB"/>
              </w:rPr>
              <w:t xml:space="preserve"> </w:t>
            </w:r>
          </w:p>
          <w:p w14:paraId="06E9D078" w14:textId="3A19A128" w:rsidR="0083298B" w:rsidRPr="009E372C" w:rsidRDefault="0083298B" w:rsidP="0083298B">
            <w:pPr>
              <w:keepNext/>
              <w:keepLines/>
              <w:spacing w:before="0" w:after="0"/>
              <w:jc w:val="center"/>
              <w:rPr>
                <w:rFonts w:ascii="Arial" w:eastAsia="Times New Roman" w:hAnsi="Arial" w:cs="Arial"/>
                <w:b/>
                <w:bCs/>
                <w:color w:val="000000"/>
                <w:sz w:val="16"/>
                <w:szCs w:val="16"/>
                <w:vertAlign w:val="superscript"/>
                <w:lang w:eastAsia="en-GB"/>
              </w:rPr>
            </w:pPr>
            <w:r w:rsidRPr="009E372C">
              <w:rPr>
                <w:rFonts w:ascii="Arial" w:eastAsia="Times New Roman" w:hAnsi="Arial" w:cs="Arial"/>
                <w:b/>
                <w:bCs/>
                <w:color w:val="000000"/>
                <w:sz w:val="16"/>
                <w:szCs w:val="16"/>
                <w:lang w:eastAsia="en-GB"/>
              </w:rPr>
              <w:t>(rate ratio)</w:t>
            </w:r>
          </w:p>
        </w:tc>
        <w:tc>
          <w:tcPr>
            <w:tcW w:w="963" w:type="pct"/>
            <w:vMerge w:val="restart"/>
            <w:tcBorders>
              <w:top w:val="single" w:sz="8" w:space="0" w:color="auto"/>
              <w:left w:val="nil"/>
              <w:bottom w:val="nil"/>
              <w:right w:val="nil"/>
            </w:tcBorders>
            <w:shd w:val="clear" w:color="auto" w:fill="auto"/>
            <w:vAlign w:val="center"/>
            <w:hideMark/>
          </w:tcPr>
          <w:p w14:paraId="52EF3075" w14:textId="77777777" w:rsidR="0083298B" w:rsidRPr="009E372C" w:rsidRDefault="0083298B" w:rsidP="0083298B">
            <w:pPr>
              <w:keepNext/>
              <w:keepLines/>
              <w:spacing w:before="0" w:after="0"/>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95% CI</w:t>
            </w:r>
          </w:p>
        </w:tc>
        <w:tc>
          <w:tcPr>
            <w:tcW w:w="1013" w:type="pct"/>
            <w:vMerge w:val="restart"/>
            <w:tcBorders>
              <w:top w:val="single" w:sz="8" w:space="0" w:color="auto"/>
              <w:left w:val="nil"/>
              <w:bottom w:val="nil"/>
              <w:right w:val="nil"/>
            </w:tcBorders>
            <w:shd w:val="clear" w:color="auto" w:fill="auto"/>
            <w:vAlign w:val="center"/>
            <w:hideMark/>
          </w:tcPr>
          <w:p w14:paraId="3D22E06E" w14:textId="77777777" w:rsidR="0083298B" w:rsidRPr="009E372C" w:rsidRDefault="0083298B" w:rsidP="0083298B">
            <w:pPr>
              <w:keepNext/>
              <w:keepLines/>
              <w:spacing w:before="0" w:after="0"/>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Estimates for multiple staff group model (rate ratio)</w:t>
            </w:r>
          </w:p>
        </w:tc>
        <w:tc>
          <w:tcPr>
            <w:tcW w:w="961" w:type="pct"/>
            <w:vMerge w:val="restart"/>
            <w:tcBorders>
              <w:top w:val="single" w:sz="8" w:space="0" w:color="auto"/>
              <w:left w:val="nil"/>
              <w:bottom w:val="nil"/>
              <w:right w:val="single" w:sz="8" w:space="0" w:color="auto"/>
            </w:tcBorders>
            <w:shd w:val="clear" w:color="auto" w:fill="auto"/>
            <w:vAlign w:val="center"/>
            <w:hideMark/>
          </w:tcPr>
          <w:p w14:paraId="7E08B353" w14:textId="77777777" w:rsidR="0083298B" w:rsidRPr="009E372C" w:rsidRDefault="0083298B" w:rsidP="0083298B">
            <w:pPr>
              <w:keepNext/>
              <w:keepLines/>
              <w:spacing w:before="0" w:after="0"/>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95% CI</w:t>
            </w:r>
          </w:p>
        </w:tc>
      </w:tr>
      <w:tr w:rsidR="0083298B" w:rsidRPr="009E372C" w14:paraId="37A81269" w14:textId="77777777" w:rsidTr="00B658F6">
        <w:trPr>
          <w:trHeight w:val="20"/>
        </w:trPr>
        <w:tc>
          <w:tcPr>
            <w:tcW w:w="1049" w:type="pct"/>
            <w:tcBorders>
              <w:top w:val="nil"/>
              <w:left w:val="single" w:sz="8" w:space="0" w:color="auto"/>
              <w:bottom w:val="nil"/>
              <w:right w:val="nil"/>
            </w:tcBorders>
            <w:shd w:val="clear" w:color="auto" w:fill="auto"/>
            <w:vAlign w:val="center"/>
            <w:hideMark/>
          </w:tcPr>
          <w:p w14:paraId="26C2FD84" w14:textId="77777777" w:rsidR="0083298B" w:rsidRPr="009E372C" w:rsidRDefault="0083298B" w:rsidP="0083298B">
            <w:pPr>
              <w:keepNext/>
              <w:keepLines/>
              <w:spacing w:before="0" w:after="0"/>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Predictors</w:t>
            </w:r>
          </w:p>
        </w:tc>
        <w:tc>
          <w:tcPr>
            <w:tcW w:w="1013" w:type="pct"/>
            <w:vMerge/>
            <w:tcBorders>
              <w:top w:val="single" w:sz="8" w:space="0" w:color="auto"/>
              <w:left w:val="nil"/>
              <w:bottom w:val="nil"/>
              <w:right w:val="nil"/>
            </w:tcBorders>
            <w:vAlign w:val="center"/>
            <w:hideMark/>
          </w:tcPr>
          <w:p w14:paraId="218479C9" w14:textId="77777777" w:rsidR="0083298B" w:rsidRPr="009E372C" w:rsidRDefault="0083298B" w:rsidP="0083298B">
            <w:pPr>
              <w:keepNext/>
              <w:keepLines/>
              <w:spacing w:before="0" w:after="0"/>
              <w:rPr>
                <w:rFonts w:ascii="Arial" w:eastAsia="Times New Roman" w:hAnsi="Arial" w:cs="Arial"/>
                <w:b/>
                <w:bCs/>
                <w:color w:val="000000"/>
                <w:sz w:val="16"/>
                <w:szCs w:val="16"/>
                <w:lang w:eastAsia="en-GB"/>
              </w:rPr>
            </w:pPr>
          </w:p>
        </w:tc>
        <w:tc>
          <w:tcPr>
            <w:tcW w:w="963" w:type="pct"/>
            <w:vMerge/>
            <w:tcBorders>
              <w:top w:val="single" w:sz="8" w:space="0" w:color="auto"/>
              <w:left w:val="nil"/>
              <w:bottom w:val="nil"/>
              <w:right w:val="nil"/>
            </w:tcBorders>
            <w:vAlign w:val="center"/>
            <w:hideMark/>
          </w:tcPr>
          <w:p w14:paraId="7240DCC6" w14:textId="77777777" w:rsidR="0083298B" w:rsidRPr="009E372C" w:rsidRDefault="0083298B" w:rsidP="0083298B">
            <w:pPr>
              <w:keepNext/>
              <w:keepLines/>
              <w:spacing w:before="0" w:after="0"/>
              <w:rPr>
                <w:rFonts w:ascii="Arial" w:eastAsia="Times New Roman" w:hAnsi="Arial" w:cs="Arial"/>
                <w:b/>
                <w:bCs/>
                <w:color w:val="000000"/>
                <w:sz w:val="16"/>
                <w:szCs w:val="16"/>
                <w:lang w:eastAsia="en-GB"/>
              </w:rPr>
            </w:pPr>
          </w:p>
        </w:tc>
        <w:tc>
          <w:tcPr>
            <w:tcW w:w="1013" w:type="pct"/>
            <w:vMerge/>
            <w:tcBorders>
              <w:top w:val="single" w:sz="8" w:space="0" w:color="auto"/>
              <w:left w:val="nil"/>
              <w:bottom w:val="nil"/>
              <w:right w:val="nil"/>
            </w:tcBorders>
            <w:vAlign w:val="center"/>
            <w:hideMark/>
          </w:tcPr>
          <w:p w14:paraId="3D628015" w14:textId="77777777" w:rsidR="0083298B" w:rsidRPr="009E372C" w:rsidRDefault="0083298B" w:rsidP="0083298B">
            <w:pPr>
              <w:keepNext/>
              <w:keepLines/>
              <w:spacing w:before="0" w:after="0"/>
              <w:rPr>
                <w:rFonts w:ascii="Arial" w:eastAsia="Times New Roman" w:hAnsi="Arial" w:cs="Arial"/>
                <w:b/>
                <w:bCs/>
                <w:color w:val="000000"/>
                <w:sz w:val="16"/>
                <w:szCs w:val="16"/>
                <w:lang w:eastAsia="en-GB"/>
              </w:rPr>
            </w:pPr>
          </w:p>
        </w:tc>
        <w:tc>
          <w:tcPr>
            <w:tcW w:w="961" w:type="pct"/>
            <w:vMerge/>
            <w:tcBorders>
              <w:top w:val="single" w:sz="8" w:space="0" w:color="auto"/>
              <w:left w:val="nil"/>
              <w:bottom w:val="nil"/>
              <w:right w:val="single" w:sz="8" w:space="0" w:color="auto"/>
            </w:tcBorders>
            <w:vAlign w:val="center"/>
            <w:hideMark/>
          </w:tcPr>
          <w:p w14:paraId="06D86BB1" w14:textId="77777777" w:rsidR="0083298B" w:rsidRPr="009E372C" w:rsidRDefault="0083298B" w:rsidP="0083298B">
            <w:pPr>
              <w:keepNext/>
              <w:keepLines/>
              <w:spacing w:before="0" w:after="0"/>
              <w:rPr>
                <w:rFonts w:ascii="Arial" w:eastAsia="Times New Roman" w:hAnsi="Arial" w:cs="Arial"/>
                <w:b/>
                <w:bCs/>
                <w:color w:val="000000"/>
                <w:sz w:val="16"/>
                <w:szCs w:val="16"/>
                <w:lang w:eastAsia="en-GB"/>
              </w:rPr>
            </w:pPr>
          </w:p>
        </w:tc>
      </w:tr>
      <w:tr w:rsidR="0083298B" w:rsidRPr="009E372C" w14:paraId="44DE568D" w14:textId="77777777" w:rsidTr="00B658F6">
        <w:trPr>
          <w:trHeight w:val="20"/>
        </w:trPr>
        <w:tc>
          <w:tcPr>
            <w:tcW w:w="1049" w:type="pct"/>
            <w:tcBorders>
              <w:top w:val="nil"/>
              <w:left w:val="single" w:sz="8" w:space="0" w:color="auto"/>
              <w:bottom w:val="nil"/>
              <w:right w:val="nil"/>
            </w:tcBorders>
            <w:shd w:val="clear" w:color="auto" w:fill="auto"/>
            <w:vAlign w:val="center"/>
            <w:hideMark/>
          </w:tcPr>
          <w:p w14:paraId="45D706F5" w14:textId="1798C63E"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medical</w:t>
            </w:r>
            <w:r w:rsidR="008C46C1" w:rsidRPr="009E372C">
              <w:rPr>
                <w:rFonts w:ascii="Arial" w:eastAsiaTheme="minorHAnsi" w:hAnsi="Arial" w:cs="Arial"/>
                <w:sz w:val="16"/>
                <w:szCs w:val="16"/>
                <w:shd w:val="clear" w:color="auto" w:fill="FFFFFF"/>
                <w:lang w:eastAsia="en-GB"/>
              </w:rPr>
              <w:t xml:space="preserve"> doctor</w:t>
            </w:r>
          </w:p>
        </w:tc>
        <w:tc>
          <w:tcPr>
            <w:tcW w:w="1013" w:type="pct"/>
            <w:tcBorders>
              <w:top w:val="nil"/>
              <w:left w:val="nil"/>
              <w:bottom w:val="nil"/>
              <w:right w:val="nil"/>
            </w:tcBorders>
            <w:shd w:val="clear" w:color="auto" w:fill="auto"/>
            <w:vAlign w:val="center"/>
            <w:hideMark/>
          </w:tcPr>
          <w:p w14:paraId="6532C369"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1.05***</w:t>
            </w:r>
          </w:p>
        </w:tc>
        <w:tc>
          <w:tcPr>
            <w:tcW w:w="963" w:type="pct"/>
            <w:tcBorders>
              <w:top w:val="nil"/>
              <w:left w:val="nil"/>
              <w:bottom w:val="nil"/>
              <w:right w:val="nil"/>
            </w:tcBorders>
            <w:shd w:val="clear" w:color="auto" w:fill="auto"/>
            <w:vAlign w:val="center"/>
            <w:hideMark/>
          </w:tcPr>
          <w:p w14:paraId="677F8E40"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1.04 to 1.07</w:t>
            </w:r>
          </w:p>
        </w:tc>
        <w:tc>
          <w:tcPr>
            <w:tcW w:w="1013" w:type="pct"/>
            <w:tcBorders>
              <w:top w:val="nil"/>
              <w:left w:val="nil"/>
              <w:bottom w:val="nil"/>
              <w:right w:val="nil"/>
            </w:tcBorders>
            <w:shd w:val="clear" w:color="auto" w:fill="auto"/>
            <w:vAlign w:val="center"/>
            <w:hideMark/>
          </w:tcPr>
          <w:p w14:paraId="238117CD"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1.04***</w:t>
            </w:r>
          </w:p>
        </w:tc>
        <w:tc>
          <w:tcPr>
            <w:tcW w:w="961" w:type="pct"/>
            <w:tcBorders>
              <w:top w:val="nil"/>
              <w:left w:val="nil"/>
              <w:bottom w:val="nil"/>
              <w:right w:val="single" w:sz="8" w:space="0" w:color="auto"/>
            </w:tcBorders>
            <w:shd w:val="clear" w:color="auto" w:fill="auto"/>
            <w:vAlign w:val="center"/>
            <w:hideMark/>
          </w:tcPr>
          <w:p w14:paraId="2A7AD230"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1.02 to 1.06</w:t>
            </w:r>
          </w:p>
        </w:tc>
      </w:tr>
      <w:tr w:rsidR="00A47F76" w:rsidRPr="009E372C" w14:paraId="4950F754" w14:textId="77777777" w:rsidTr="00A47F76">
        <w:trPr>
          <w:trHeight w:val="20"/>
        </w:trPr>
        <w:tc>
          <w:tcPr>
            <w:tcW w:w="1049" w:type="pct"/>
            <w:tcBorders>
              <w:top w:val="nil"/>
              <w:left w:val="single" w:sz="8" w:space="0" w:color="auto"/>
              <w:bottom w:val="nil"/>
              <w:right w:val="nil"/>
            </w:tcBorders>
            <w:shd w:val="clear" w:color="auto" w:fill="auto"/>
            <w:vAlign w:val="center"/>
            <w:hideMark/>
          </w:tcPr>
          <w:p w14:paraId="52865180" w14:textId="77777777" w:rsidR="00A47F76" w:rsidRPr="009E372C" w:rsidRDefault="00A47F76">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other medical specialties</w:t>
            </w:r>
          </w:p>
        </w:tc>
        <w:tc>
          <w:tcPr>
            <w:tcW w:w="1013" w:type="pct"/>
            <w:tcBorders>
              <w:top w:val="nil"/>
              <w:left w:val="nil"/>
              <w:bottom w:val="nil"/>
              <w:right w:val="nil"/>
            </w:tcBorders>
            <w:shd w:val="clear" w:color="auto" w:fill="auto"/>
            <w:vAlign w:val="center"/>
            <w:hideMark/>
          </w:tcPr>
          <w:p w14:paraId="05F178B7" w14:textId="77777777" w:rsidR="00A47F76" w:rsidRPr="009E372C" w:rsidRDefault="00A47F76">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1.05***</w:t>
            </w:r>
          </w:p>
        </w:tc>
        <w:tc>
          <w:tcPr>
            <w:tcW w:w="963" w:type="pct"/>
            <w:tcBorders>
              <w:top w:val="nil"/>
              <w:left w:val="nil"/>
              <w:bottom w:val="nil"/>
              <w:right w:val="nil"/>
            </w:tcBorders>
            <w:shd w:val="clear" w:color="auto" w:fill="auto"/>
            <w:vAlign w:val="center"/>
            <w:hideMark/>
          </w:tcPr>
          <w:p w14:paraId="1BB0B676" w14:textId="77777777" w:rsidR="00A47F76" w:rsidRPr="009E372C" w:rsidRDefault="00A47F76">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1.03 to 1.06</w:t>
            </w:r>
          </w:p>
        </w:tc>
        <w:tc>
          <w:tcPr>
            <w:tcW w:w="1013" w:type="pct"/>
            <w:tcBorders>
              <w:top w:val="nil"/>
              <w:left w:val="nil"/>
              <w:bottom w:val="nil"/>
              <w:right w:val="nil"/>
            </w:tcBorders>
            <w:shd w:val="clear" w:color="auto" w:fill="auto"/>
            <w:vAlign w:val="center"/>
            <w:hideMark/>
          </w:tcPr>
          <w:p w14:paraId="65548643" w14:textId="77777777" w:rsidR="00A47F76" w:rsidRPr="009E372C" w:rsidRDefault="00A47F76">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1.03*</w:t>
            </w:r>
          </w:p>
        </w:tc>
        <w:tc>
          <w:tcPr>
            <w:tcW w:w="961" w:type="pct"/>
            <w:tcBorders>
              <w:top w:val="nil"/>
              <w:left w:val="nil"/>
              <w:bottom w:val="nil"/>
              <w:right w:val="single" w:sz="8" w:space="0" w:color="auto"/>
            </w:tcBorders>
            <w:shd w:val="clear" w:color="auto" w:fill="auto"/>
            <w:vAlign w:val="center"/>
            <w:hideMark/>
          </w:tcPr>
          <w:p w14:paraId="76AF976C" w14:textId="77777777" w:rsidR="00A47F76" w:rsidRPr="009E372C" w:rsidRDefault="00A47F76">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1.00 to 1.06</w:t>
            </w:r>
          </w:p>
        </w:tc>
      </w:tr>
      <w:tr w:rsidR="0083298B" w:rsidRPr="009E372C" w14:paraId="1916CECF" w14:textId="77777777" w:rsidTr="00B658F6">
        <w:trPr>
          <w:trHeight w:val="20"/>
        </w:trPr>
        <w:tc>
          <w:tcPr>
            <w:tcW w:w="1049" w:type="pct"/>
            <w:tcBorders>
              <w:top w:val="nil"/>
              <w:left w:val="single" w:sz="8" w:space="0" w:color="auto"/>
              <w:bottom w:val="nil"/>
              <w:right w:val="nil"/>
            </w:tcBorders>
            <w:shd w:val="clear" w:color="auto" w:fill="auto"/>
            <w:vAlign w:val="center"/>
            <w:hideMark/>
          </w:tcPr>
          <w:p w14:paraId="20AB3445" w14:textId="2C96D063"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surgical</w:t>
            </w:r>
            <w:r w:rsidR="008C46C1" w:rsidRPr="009E372C">
              <w:rPr>
                <w:rFonts w:ascii="Arial" w:eastAsiaTheme="minorHAnsi" w:hAnsi="Arial" w:cs="Arial"/>
                <w:sz w:val="16"/>
                <w:szCs w:val="16"/>
                <w:shd w:val="clear" w:color="auto" w:fill="FFFFFF"/>
                <w:lang w:eastAsia="en-GB"/>
              </w:rPr>
              <w:t xml:space="preserve"> doctor</w:t>
            </w:r>
          </w:p>
        </w:tc>
        <w:tc>
          <w:tcPr>
            <w:tcW w:w="1013" w:type="pct"/>
            <w:tcBorders>
              <w:top w:val="nil"/>
              <w:left w:val="nil"/>
              <w:bottom w:val="nil"/>
              <w:right w:val="nil"/>
            </w:tcBorders>
            <w:shd w:val="clear" w:color="auto" w:fill="auto"/>
            <w:vAlign w:val="center"/>
            <w:hideMark/>
          </w:tcPr>
          <w:p w14:paraId="6300F4C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1.04***</w:t>
            </w:r>
          </w:p>
        </w:tc>
        <w:tc>
          <w:tcPr>
            <w:tcW w:w="963" w:type="pct"/>
            <w:tcBorders>
              <w:top w:val="nil"/>
              <w:left w:val="nil"/>
              <w:bottom w:val="nil"/>
              <w:right w:val="nil"/>
            </w:tcBorders>
            <w:shd w:val="clear" w:color="auto" w:fill="auto"/>
            <w:vAlign w:val="center"/>
            <w:hideMark/>
          </w:tcPr>
          <w:p w14:paraId="36BAB16F"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1.02 to 1.06</w:t>
            </w:r>
          </w:p>
        </w:tc>
        <w:tc>
          <w:tcPr>
            <w:tcW w:w="1013" w:type="pct"/>
            <w:tcBorders>
              <w:top w:val="nil"/>
              <w:left w:val="nil"/>
              <w:bottom w:val="nil"/>
              <w:right w:val="nil"/>
            </w:tcBorders>
            <w:shd w:val="clear" w:color="auto" w:fill="auto"/>
            <w:vAlign w:val="center"/>
            <w:hideMark/>
          </w:tcPr>
          <w:p w14:paraId="3335CBF0"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0.98</w:t>
            </w:r>
          </w:p>
        </w:tc>
        <w:tc>
          <w:tcPr>
            <w:tcW w:w="961" w:type="pct"/>
            <w:tcBorders>
              <w:top w:val="nil"/>
              <w:left w:val="nil"/>
              <w:bottom w:val="nil"/>
              <w:right w:val="single" w:sz="8" w:space="0" w:color="auto"/>
            </w:tcBorders>
            <w:shd w:val="clear" w:color="auto" w:fill="auto"/>
            <w:vAlign w:val="center"/>
            <w:hideMark/>
          </w:tcPr>
          <w:p w14:paraId="31DD7D25"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0.96 to 1.01</w:t>
            </w:r>
          </w:p>
        </w:tc>
      </w:tr>
      <w:tr w:rsidR="0083298B" w:rsidRPr="009E372C" w14:paraId="05A480E0" w14:textId="77777777" w:rsidTr="00B658F6">
        <w:trPr>
          <w:trHeight w:val="20"/>
        </w:trPr>
        <w:tc>
          <w:tcPr>
            <w:tcW w:w="1049" w:type="pct"/>
            <w:tcBorders>
              <w:top w:val="nil"/>
              <w:left w:val="single" w:sz="8" w:space="0" w:color="auto"/>
              <w:bottom w:val="nil"/>
              <w:right w:val="nil"/>
            </w:tcBorders>
            <w:shd w:val="clear" w:color="auto" w:fill="auto"/>
            <w:vAlign w:val="center"/>
            <w:hideMark/>
          </w:tcPr>
          <w:p w14:paraId="2BE50BC6"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 xml:space="preserve">Bed per registered nurse </w:t>
            </w:r>
          </w:p>
        </w:tc>
        <w:tc>
          <w:tcPr>
            <w:tcW w:w="1013" w:type="pct"/>
            <w:tcBorders>
              <w:top w:val="nil"/>
              <w:left w:val="nil"/>
              <w:bottom w:val="nil"/>
              <w:right w:val="nil"/>
            </w:tcBorders>
            <w:shd w:val="clear" w:color="auto" w:fill="auto"/>
            <w:vAlign w:val="center"/>
            <w:hideMark/>
          </w:tcPr>
          <w:p w14:paraId="0D01884B"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1.33***</w:t>
            </w:r>
          </w:p>
        </w:tc>
        <w:tc>
          <w:tcPr>
            <w:tcW w:w="963" w:type="pct"/>
            <w:tcBorders>
              <w:top w:val="nil"/>
              <w:left w:val="nil"/>
              <w:bottom w:val="nil"/>
              <w:right w:val="nil"/>
            </w:tcBorders>
            <w:shd w:val="clear" w:color="auto" w:fill="auto"/>
            <w:vAlign w:val="center"/>
            <w:hideMark/>
          </w:tcPr>
          <w:p w14:paraId="0ED6652A"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1.15 to 1.54</w:t>
            </w:r>
          </w:p>
        </w:tc>
        <w:tc>
          <w:tcPr>
            <w:tcW w:w="1013" w:type="pct"/>
            <w:tcBorders>
              <w:top w:val="nil"/>
              <w:left w:val="nil"/>
              <w:bottom w:val="nil"/>
              <w:right w:val="nil"/>
            </w:tcBorders>
            <w:shd w:val="clear" w:color="auto" w:fill="auto"/>
            <w:vAlign w:val="center"/>
            <w:hideMark/>
          </w:tcPr>
          <w:p w14:paraId="51F3AD69"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1.07</w:t>
            </w:r>
          </w:p>
        </w:tc>
        <w:tc>
          <w:tcPr>
            <w:tcW w:w="961" w:type="pct"/>
            <w:tcBorders>
              <w:top w:val="nil"/>
              <w:left w:val="nil"/>
              <w:bottom w:val="nil"/>
              <w:right w:val="single" w:sz="8" w:space="0" w:color="auto"/>
            </w:tcBorders>
            <w:shd w:val="clear" w:color="auto" w:fill="auto"/>
            <w:vAlign w:val="center"/>
            <w:hideMark/>
          </w:tcPr>
          <w:p w14:paraId="0C5074FB"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0.88 to 1.31</w:t>
            </w:r>
          </w:p>
        </w:tc>
      </w:tr>
      <w:tr w:rsidR="0083298B" w:rsidRPr="009E372C" w14:paraId="7DAF15EC" w14:textId="77777777" w:rsidTr="00B658F6">
        <w:trPr>
          <w:trHeight w:val="20"/>
        </w:trPr>
        <w:tc>
          <w:tcPr>
            <w:tcW w:w="1049" w:type="pct"/>
            <w:tcBorders>
              <w:top w:val="nil"/>
              <w:left w:val="single" w:sz="8" w:space="0" w:color="auto"/>
              <w:bottom w:val="nil"/>
              <w:right w:val="nil"/>
            </w:tcBorders>
            <w:shd w:val="clear" w:color="auto" w:fill="auto"/>
            <w:vAlign w:val="center"/>
            <w:hideMark/>
          </w:tcPr>
          <w:p w14:paraId="12F0D3FD"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nurse support</w:t>
            </w:r>
          </w:p>
        </w:tc>
        <w:tc>
          <w:tcPr>
            <w:tcW w:w="1013" w:type="pct"/>
            <w:tcBorders>
              <w:top w:val="nil"/>
              <w:left w:val="nil"/>
              <w:bottom w:val="nil"/>
              <w:right w:val="nil"/>
            </w:tcBorders>
            <w:shd w:val="clear" w:color="auto" w:fill="auto"/>
            <w:vAlign w:val="center"/>
            <w:hideMark/>
          </w:tcPr>
          <w:p w14:paraId="3C0156BE"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0.92*</w:t>
            </w:r>
          </w:p>
        </w:tc>
        <w:tc>
          <w:tcPr>
            <w:tcW w:w="963" w:type="pct"/>
            <w:tcBorders>
              <w:top w:val="nil"/>
              <w:left w:val="nil"/>
              <w:bottom w:val="nil"/>
              <w:right w:val="nil"/>
            </w:tcBorders>
            <w:shd w:val="clear" w:color="auto" w:fill="auto"/>
            <w:vAlign w:val="center"/>
            <w:hideMark/>
          </w:tcPr>
          <w:p w14:paraId="1A699BF4"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0.86 to 0.98</w:t>
            </w:r>
          </w:p>
        </w:tc>
        <w:tc>
          <w:tcPr>
            <w:tcW w:w="1013" w:type="pct"/>
            <w:tcBorders>
              <w:top w:val="nil"/>
              <w:left w:val="nil"/>
              <w:bottom w:val="nil"/>
              <w:right w:val="nil"/>
            </w:tcBorders>
            <w:shd w:val="clear" w:color="auto" w:fill="auto"/>
            <w:vAlign w:val="center"/>
            <w:hideMark/>
          </w:tcPr>
          <w:p w14:paraId="6090ACD1"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0.85***</w:t>
            </w:r>
          </w:p>
        </w:tc>
        <w:tc>
          <w:tcPr>
            <w:tcW w:w="961" w:type="pct"/>
            <w:tcBorders>
              <w:top w:val="nil"/>
              <w:left w:val="nil"/>
              <w:bottom w:val="nil"/>
              <w:right w:val="single" w:sz="8" w:space="0" w:color="auto"/>
            </w:tcBorders>
            <w:shd w:val="clear" w:color="auto" w:fill="auto"/>
            <w:vAlign w:val="center"/>
            <w:hideMark/>
          </w:tcPr>
          <w:p w14:paraId="2942AB37"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0.79 to 0.91</w:t>
            </w:r>
          </w:p>
        </w:tc>
      </w:tr>
      <w:tr w:rsidR="0083298B" w:rsidRPr="009E372C" w14:paraId="179F5652" w14:textId="77777777" w:rsidTr="00B658F6">
        <w:trPr>
          <w:trHeight w:val="20"/>
        </w:trPr>
        <w:tc>
          <w:tcPr>
            <w:tcW w:w="1049" w:type="pct"/>
            <w:tcBorders>
              <w:top w:val="nil"/>
              <w:left w:val="single" w:sz="8" w:space="0" w:color="auto"/>
              <w:bottom w:val="nil"/>
              <w:right w:val="nil"/>
            </w:tcBorders>
            <w:shd w:val="clear" w:color="auto" w:fill="auto"/>
            <w:vAlign w:val="center"/>
            <w:hideMark/>
          </w:tcPr>
          <w:p w14:paraId="40E900BC"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AHP</w:t>
            </w:r>
          </w:p>
        </w:tc>
        <w:tc>
          <w:tcPr>
            <w:tcW w:w="1013" w:type="pct"/>
            <w:tcBorders>
              <w:top w:val="nil"/>
              <w:left w:val="nil"/>
              <w:bottom w:val="nil"/>
              <w:right w:val="nil"/>
            </w:tcBorders>
            <w:shd w:val="clear" w:color="auto" w:fill="auto"/>
            <w:vAlign w:val="center"/>
            <w:hideMark/>
          </w:tcPr>
          <w:p w14:paraId="45CE0BD5"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1.02*</w:t>
            </w:r>
          </w:p>
        </w:tc>
        <w:tc>
          <w:tcPr>
            <w:tcW w:w="963" w:type="pct"/>
            <w:tcBorders>
              <w:top w:val="nil"/>
              <w:left w:val="nil"/>
              <w:bottom w:val="nil"/>
              <w:right w:val="nil"/>
            </w:tcBorders>
            <w:shd w:val="clear" w:color="auto" w:fill="auto"/>
            <w:vAlign w:val="center"/>
            <w:hideMark/>
          </w:tcPr>
          <w:p w14:paraId="0CA8B490"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1.00 to 1.04</w:t>
            </w:r>
          </w:p>
        </w:tc>
        <w:tc>
          <w:tcPr>
            <w:tcW w:w="1013" w:type="pct"/>
            <w:tcBorders>
              <w:top w:val="nil"/>
              <w:left w:val="nil"/>
              <w:bottom w:val="nil"/>
              <w:right w:val="nil"/>
            </w:tcBorders>
            <w:shd w:val="clear" w:color="auto" w:fill="auto"/>
            <w:vAlign w:val="center"/>
            <w:hideMark/>
          </w:tcPr>
          <w:p w14:paraId="3F23A50C"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1.04***</w:t>
            </w:r>
          </w:p>
        </w:tc>
        <w:tc>
          <w:tcPr>
            <w:tcW w:w="961" w:type="pct"/>
            <w:tcBorders>
              <w:top w:val="nil"/>
              <w:left w:val="nil"/>
              <w:bottom w:val="nil"/>
              <w:right w:val="single" w:sz="8" w:space="0" w:color="auto"/>
            </w:tcBorders>
            <w:shd w:val="clear" w:color="auto" w:fill="auto"/>
            <w:vAlign w:val="center"/>
            <w:hideMark/>
          </w:tcPr>
          <w:p w14:paraId="557F81B1"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1.02 to 1.06</w:t>
            </w:r>
          </w:p>
        </w:tc>
      </w:tr>
      <w:tr w:rsidR="0083298B" w:rsidRPr="009E372C" w14:paraId="5D255BD4" w14:textId="77777777" w:rsidTr="00B658F6">
        <w:trPr>
          <w:trHeight w:val="20"/>
        </w:trPr>
        <w:tc>
          <w:tcPr>
            <w:tcW w:w="1049" w:type="pct"/>
            <w:tcBorders>
              <w:top w:val="nil"/>
              <w:left w:val="single" w:sz="8" w:space="0" w:color="auto"/>
              <w:bottom w:val="nil"/>
              <w:right w:val="nil"/>
            </w:tcBorders>
            <w:shd w:val="clear" w:color="auto" w:fill="auto"/>
            <w:vAlign w:val="center"/>
            <w:hideMark/>
          </w:tcPr>
          <w:p w14:paraId="56BF344C"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AHP support</w:t>
            </w:r>
          </w:p>
        </w:tc>
        <w:tc>
          <w:tcPr>
            <w:tcW w:w="1013" w:type="pct"/>
            <w:tcBorders>
              <w:top w:val="nil"/>
              <w:left w:val="nil"/>
              <w:bottom w:val="nil"/>
              <w:right w:val="nil"/>
            </w:tcBorders>
            <w:shd w:val="clear" w:color="auto" w:fill="auto"/>
            <w:vAlign w:val="center"/>
            <w:hideMark/>
          </w:tcPr>
          <w:p w14:paraId="00461D68"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0.99*</w:t>
            </w:r>
          </w:p>
        </w:tc>
        <w:tc>
          <w:tcPr>
            <w:tcW w:w="963" w:type="pct"/>
            <w:tcBorders>
              <w:top w:val="nil"/>
              <w:left w:val="nil"/>
              <w:bottom w:val="nil"/>
              <w:right w:val="nil"/>
            </w:tcBorders>
            <w:shd w:val="clear" w:color="auto" w:fill="auto"/>
            <w:vAlign w:val="center"/>
            <w:hideMark/>
          </w:tcPr>
          <w:p w14:paraId="1CE2D16F"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0.99 to 0.99</w:t>
            </w:r>
          </w:p>
        </w:tc>
        <w:tc>
          <w:tcPr>
            <w:tcW w:w="1013" w:type="pct"/>
            <w:tcBorders>
              <w:top w:val="nil"/>
              <w:left w:val="nil"/>
              <w:bottom w:val="nil"/>
              <w:right w:val="nil"/>
            </w:tcBorders>
            <w:shd w:val="clear" w:color="auto" w:fill="auto"/>
            <w:vAlign w:val="center"/>
            <w:hideMark/>
          </w:tcPr>
          <w:p w14:paraId="44896113"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1.00**</w:t>
            </w:r>
          </w:p>
        </w:tc>
        <w:tc>
          <w:tcPr>
            <w:tcW w:w="961" w:type="pct"/>
            <w:tcBorders>
              <w:top w:val="nil"/>
              <w:left w:val="nil"/>
              <w:bottom w:val="nil"/>
              <w:right w:val="single" w:sz="8" w:space="0" w:color="auto"/>
            </w:tcBorders>
            <w:shd w:val="clear" w:color="auto" w:fill="auto"/>
            <w:vAlign w:val="center"/>
            <w:hideMark/>
          </w:tcPr>
          <w:p w14:paraId="655DDE48"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0.99 to 1.00</w:t>
            </w:r>
          </w:p>
        </w:tc>
      </w:tr>
      <w:tr w:rsidR="0083298B" w:rsidRPr="009E372C" w14:paraId="26A86730" w14:textId="77777777" w:rsidTr="00B658F6">
        <w:trPr>
          <w:trHeight w:val="20"/>
        </w:trPr>
        <w:tc>
          <w:tcPr>
            <w:tcW w:w="1049" w:type="pct"/>
            <w:tcBorders>
              <w:top w:val="nil"/>
              <w:left w:val="single" w:sz="8" w:space="0" w:color="auto"/>
              <w:bottom w:val="nil"/>
              <w:right w:val="nil"/>
            </w:tcBorders>
            <w:shd w:val="clear" w:color="auto" w:fill="auto"/>
            <w:vAlign w:val="center"/>
            <w:hideMark/>
          </w:tcPr>
          <w:p w14:paraId="7D40AE87"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ST&amp;T</w:t>
            </w:r>
          </w:p>
        </w:tc>
        <w:tc>
          <w:tcPr>
            <w:tcW w:w="1013" w:type="pct"/>
            <w:tcBorders>
              <w:top w:val="nil"/>
              <w:left w:val="nil"/>
              <w:bottom w:val="nil"/>
              <w:right w:val="nil"/>
            </w:tcBorders>
            <w:shd w:val="clear" w:color="auto" w:fill="auto"/>
            <w:vAlign w:val="center"/>
            <w:hideMark/>
          </w:tcPr>
          <w:p w14:paraId="35745B11"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1.02**</w:t>
            </w:r>
          </w:p>
        </w:tc>
        <w:tc>
          <w:tcPr>
            <w:tcW w:w="963" w:type="pct"/>
            <w:tcBorders>
              <w:top w:val="nil"/>
              <w:left w:val="nil"/>
              <w:bottom w:val="nil"/>
              <w:right w:val="nil"/>
            </w:tcBorders>
            <w:shd w:val="clear" w:color="auto" w:fill="auto"/>
            <w:vAlign w:val="center"/>
            <w:hideMark/>
          </w:tcPr>
          <w:p w14:paraId="4BD675EA"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1.00 to 1.04</w:t>
            </w:r>
          </w:p>
        </w:tc>
        <w:tc>
          <w:tcPr>
            <w:tcW w:w="1013" w:type="pct"/>
            <w:tcBorders>
              <w:top w:val="nil"/>
              <w:left w:val="nil"/>
              <w:bottom w:val="nil"/>
              <w:right w:val="nil"/>
            </w:tcBorders>
            <w:shd w:val="clear" w:color="auto" w:fill="auto"/>
            <w:vAlign w:val="center"/>
            <w:hideMark/>
          </w:tcPr>
          <w:p w14:paraId="7D766A9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0.99</w:t>
            </w:r>
          </w:p>
        </w:tc>
        <w:tc>
          <w:tcPr>
            <w:tcW w:w="961" w:type="pct"/>
            <w:tcBorders>
              <w:top w:val="nil"/>
              <w:left w:val="nil"/>
              <w:bottom w:val="nil"/>
              <w:right w:val="single" w:sz="8" w:space="0" w:color="auto"/>
            </w:tcBorders>
            <w:shd w:val="clear" w:color="auto" w:fill="auto"/>
            <w:vAlign w:val="center"/>
            <w:hideMark/>
          </w:tcPr>
          <w:p w14:paraId="42E357B4"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0.98 to 1.05</w:t>
            </w:r>
          </w:p>
        </w:tc>
      </w:tr>
      <w:tr w:rsidR="0083298B" w:rsidRPr="009E372C" w14:paraId="3F6B016B" w14:textId="77777777" w:rsidTr="00B658F6">
        <w:trPr>
          <w:trHeight w:val="20"/>
        </w:trPr>
        <w:tc>
          <w:tcPr>
            <w:tcW w:w="1049" w:type="pct"/>
            <w:tcBorders>
              <w:top w:val="nil"/>
              <w:left w:val="single" w:sz="8" w:space="0" w:color="auto"/>
              <w:bottom w:val="nil"/>
              <w:right w:val="nil"/>
            </w:tcBorders>
            <w:shd w:val="clear" w:color="auto" w:fill="auto"/>
            <w:vAlign w:val="center"/>
            <w:hideMark/>
          </w:tcPr>
          <w:p w14:paraId="258B6B44"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Teaching Trust</w:t>
            </w:r>
          </w:p>
        </w:tc>
        <w:tc>
          <w:tcPr>
            <w:tcW w:w="1013" w:type="pct"/>
            <w:tcBorders>
              <w:top w:val="nil"/>
              <w:left w:val="nil"/>
              <w:bottom w:val="nil"/>
              <w:right w:val="nil"/>
            </w:tcBorders>
            <w:shd w:val="clear" w:color="auto" w:fill="auto"/>
            <w:vAlign w:val="center"/>
            <w:hideMark/>
          </w:tcPr>
          <w:p w14:paraId="709EC679"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0.96*</w:t>
            </w:r>
          </w:p>
        </w:tc>
        <w:tc>
          <w:tcPr>
            <w:tcW w:w="963" w:type="pct"/>
            <w:tcBorders>
              <w:top w:val="nil"/>
              <w:left w:val="nil"/>
              <w:bottom w:val="nil"/>
              <w:right w:val="nil"/>
            </w:tcBorders>
            <w:shd w:val="clear" w:color="auto" w:fill="auto"/>
            <w:vAlign w:val="center"/>
            <w:hideMark/>
          </w:tcPr>
          <w:p w14:paraId="163107B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0.92 to 0.99</w:t>
            </w:r>
          </w:p>
        </w:tc>
        <w:tc>
          <w:tcPr>
            <w:tcW w:w="1013" w:type="pct"/>
            <w:tcBorders>
              <w:top w:val="nil"/>
              <w:left w:val="nil"/>
              <w:bottom w:val="nil"/>
              <w:right w:val="nil"/>
            </w:tcBorders>
            <w:shd w:val="clear" w:color="auto" w:fill="auto"/>
            <w:vAlign w:val="center"/>
            <w:hideMark/>
          </w:tcPr>
          <w:p w14:paraId="7200F554"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1.01</w:t>
            </w:r>
          </w:p>
        </w:tc>
        <w:tc>
          <w:tcPr>
            <w:tcW w:w="961" w:type="pct"/>
            <w:tcBorders>
              <w:top w:val="nil"/>
              <w:left w:val="nil"/>
              <w:bottom w:val="nil"/>
              <w:right w:val="single" w:sz="8" w:space="0" w:color="auto"/>
            </w:tcBorders>
            <w:shd w:val="clear" w:color="auto" w:fill="auto"/>
            <w:vAlign w:val="center"/>
            <w:hideMark/>
          </w:tcPr>
          <w:p w14:paraId="29D0842A"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0.98 to 1.05</w:t>
            </w:r>
          </w:p>
        </w:tc>
      </w:tr>
      <w:tr w:rsidR="0083298B" w:rsidRPr="009E372C" w14:paraId="6A0C9AE0" w14:textId="77777777" w:rsidTr="00B658F6">
        <w:trPr>
          <w:trHeight w:val="20"/>
        </w:trPr>
        <w:tc>
          <w:tcPr>
            <w:tcW w:w="1049" w:type="pct"/>
            <w:tcBorders>
              <w:top w:val="nil"/>
              <w:left w:val="single" w:sz="8" w:space="0" w:color="auto"/>
              <w:bottom w:val="nil"/>
              <w:right w:val="nil"/>
            </w:tcBorders>
            <w:shd w:val="clear" w:color="auto" w:fill="auto"/>
            <w:vAlign w:val="center"/>
            <w:hideMark/>
          </w:tcPr>
          <w:p w14:paraId="07224EA0"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Small Trust (ref)</w:t>
            </w:r>
          </w:p>
        </w:tc>
        <w:tc>
          <w:tcPr>
            <w:tcW w:w="1013" w:type="pct"/>
            <w:tcBorders>
              <w:top w:val="nil"/>
              <w:left w:val="nil"/>
              <w:bottom w:val="nil"/>
              <w:right w:val="nil"/>
            </w:tcBorders>
            <w:shd w:val="clear" w:color="auto" w:fill="auto"/>
            <w:vAlign w:val="center"/>
            <w:hideMark/>
          </w:tcPr>
          <w:p w14:paraId="4A2F010E"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p>
        </w:tc>
        <w:tc>
          <w:tcPr>
            <w:tcW w:w="963" w:type="pct"/>
            <w:tcBorders>
              <w:top w:val="nil"/>
              <w:left w:val="nil"/>
              <w:bottom w:val="nil"/>
              <w:right w:val="nil"/>
            </w:tcBorders>
            <w:shd w:val="clear" w:color="auto" w:fill="auto"/>
            <w:vAlign w:val="center"/>
            <w:hideMark/>
          </w:tcPr>
          <w:p w14:paraId="08484105"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p>
        </w:tc>
        <w:tc>
          <w:tcPr>
            <w:tcW w:w="1013" w:type="pct"/>
            <w:tcBorders>
              <w:top w:val="nil"/>
              <w:left w:val="nil"/>
              <w:bottom w:val="nil"/>
              <w:right w:val="nil"/>
            </w:tcBorders>
            <w:shd w:val="clear" w:color="auto" w:fill="auto"/>
            <w:vAlign w:val="center"/>
            <w:hideMark/>
          </w:tcPr>
          <w:p w14:paraId="56F30281"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p>
        </w:tc>
        <w:tc>
          <w:tcPr>
            <w:tcW w:w="961" w:type="pct"/>
            <w:tcBorders>
              <w:top w:val="nil"/>
              <w:left w:val="nil"/>
              <w:bottom w:val="nil"/>
              <w:right w:val="single" w:sz="8" w:space="0" w:color="auto"/>
            </w:tcBorders>
            <w:shd w:val="clear" w:color="auto" w:fill="auto"/>
            <w:vAlign w:val="center"/>
            <w:hideMark/>
          </w:tcPr>
          <w:p w14:paraId="43B3F6B7"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 </w:t>
            </w:r>
          </w:p>
        </w:tc>
      </w:tr>
      <w:tr w:rsidR="0083298B" w:rsidRPr="009E372C" w14:paraId="571029E1" w14:textId="77777777" w:rsidTr="00B658F6">
        <w:trPr>
          <w:trHeight w:val="20"/>
        </w:trPr>
        <w:tc>
          <w:tcPr>
            <w:tcW w:w="1049" w:type="pct"/>
            <w:tcBorders>
              <w:top w:val="nil"/>
              <w:left w:val="single" w:sz="8" w:space="0" w:color="auto"/>
              <w:bottom w:val="nil"/>
              <w:right w:val="nil"/>
            </w:tcBorders>
            <w:shd w:val="clear" w:color="auto" w:fill="auto"/>
            <w:vAlign w:val="center"/>
            <w:hideMark/>
          </w:tcPr>
          <w:p w14:paraId="009E7FC3" w14:textId="1B2205CF"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 xml:space="preserve">Medium </w:t>
            </w:r>
            <w:r w:rsidR="00D56843" w:rsidRPr="009E372C">
              <w:rPr>
                <w:rFonts w:ascii="Arial" w:eastAsiaTheme="minorHAnsi" w:hAnsi="Arial" w:cs="Arial"/>
                <w:sz w:val="16"/>
                <w:szCs w:val="16"/>
                <w:shd w:val="clear" w:color="auto" w:fill="FFFFFF"/>
                <w:lang w:eastAsia="en-GB"/>
              </w:rPr>
              <w:t>T</w:t>
            </w:r>
            <w:r w:rsidRPr="009E372C">
              <w:rPr>
                <w:rFonts w:ascii="Arial" w:eastAsiaTheme="minorHAnsi" w:hAnsi="Arial" w:cs="Arial"/>
                <w:sz w:val="16"/>
                <w:szCs w:val="16"/>
                <w:shd w:val="clear" w:color="auto" w:fill="FFFFFF"/>
                <w:lang w:eastAsia="en-GB"/>
              </w:rPr>
              <w:t>rust</w:t>
            </w:r>
          </w:p>
        </w:tc>
        <w:tc>
          <w:tcPr>
            <w:tcW w:w="1013" w:type="pct"/>
            <w:tcBorders>
              <w:top w:val="nil"/>
              <w:left w:val="nil"/>
              <w:bottom w:val="nil"/>
              <w:right w:val="nil"/>
            </w:tcBorders>
            <w:shd w:val="clear" w:color="auto" w:fill="auto"/>
            <w:vAlign w:val="center"/>
            <w:hideMark/>
          </w:tcPr>
          <w:p w14:paraId="5B97FD08"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1.01</w:t>
            </w:r>
          </w:p>
        </w:tc>
        <w:tc>
          <w:tcPr>
            <w:tcW w:w="963" w:type="pct"/>
            <w:tcBorders>
              <w:top w:val="nil"/>
              <w:left w:val="nil"/>
              <w:bottom w:val="nil"/>
              <w:right w:val="nil"/>
            </w:tcBorders>
            <w:shd w:val="clear" w:color="auto" w:fill="auto"/>
            <w:vAlign w:val="center"/>
            <w:hideMark/>
          </w:tcPr>
          <w:p w14:paraId="70D307A7"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0.97 to 1.05</w:t>
            </w:r>
          </w:p>
        </w:tc>
        <w:tc>
          <w:tcPr>
            <w:tcW w:w="1013" w:type="pct"/>
            <w:tcBorders>
              <w:top w:val="nil"/>
              <w:left w:val="nil"/>
              <w:bottom w:val="nil"/>
              <w:right w:val="nil"/>
            </w:tcBorders>
            <w:shd w:val="clear" w:color="auto" w:fill="auto"/>
            <w:vAlign w:val="center"/>
            <w:hideMark/>
          </w:tcPr>
          <w:p w14:paraId="6AD97E9D"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1.01</w:t>
            </w:r>
          </w:p>
        </w:tc>
        <w:tc>
          <w:tcPr>
            <w:tcW w:w="961" w:type="pct"/>
            <w:tcBorders>
              <w:top w:val="nil"/>
              <w:left w:val="nil"/>
              <w:bottom w:val="nil"/>
              <w:right w:val="single" w:sz="8" w:space="0" w:color="auto"/>
            </w:tcBorders>
            <w:shd w:val="clear" w:color="auto" w:fill="auto"/>
            <w:vAlign w:val="center"/>
            <w:hideMark/>
          </w:tcPr>
          <w:p w14:paraId="34DB2B1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0.98 to 1.04</w:t>
            </w:r>
          </w:p>
        </w:tc>
      </w:tr>
      <w:tr w:rsidR="0083298B" w:rsidRPr="009E372C" w14:paraId="076C11A2" w14:textId="77777777" w:rsidTr="00B658F6">
        <w:trPr>
          <w:trHeight w:val="20"/>
        </w:trPr>
        <w:tc>
          <w:tcPr>
            <w:tcW w:w="1049" w:type="pct"/>
            <w:tcBorders>
              <w:top w:val="nil"/>
              <w:left w:val="single" w:sz="8" w:space="0" w:color="auto"/>
              <w:bottom w:val="single" w:sz="8" w:space="0" w:color="auto"/>
              <w:right w:val="nil"/>
            </w:tcBorders>
            <w:shd w:val="clear" w:color="auto" w:fill="auto"/>
            <w:vAlign w:val="center"/>
            <w:hideMark/>
          </w:tcPr>
          <w:p w14:paraId="22237C80" w14:textId="20A8020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 xml:space="preserve">Large </w:t>
            </w:r>
            <w:r w:rsidR="00D56843" w:rsidRPr="009E372C">
              <w:rPr>
                <w:rFonts w:ascii="Arial" w:eastAsiaTheme="minorHAnsi" w:hAnsi="Arial" w:cs="Arial"/>
                <w:sz w:val="16"/>
                <w:szCs w:val="16"/>
                <w:shd w:val="clear" w:color="auto" w:fill="FFFFFF"/>
                <w:lang w:eastAsia="en-GB"/>
              </w:rPr>
              <w:t>T</w:t>
            </w:r>
            <w:r w:rsidRPr="009E372C">
              <w:rPr>
                <w:rFonts w:ascii="Arial" w:eastAsiaTheme="minorHAnsi" w:hAnsi="Arial" w:cs="Arial"/>
                <w:sz w:val="16"/>
                <w:szCs w:val="16"/>
                <w:shd w:val="clear" w:color="auto" w:fill="FFFFFF"/>
                <w:lang w:eastAsia="en-GB"/>
              </w:rPr>
              <w:t xml:space="preserve">rust </w:t>
            </w:r>
          </w:p>
        </w:tc>
        <w:tc>
          <w:tcPr>
            <w:tcW w:w="1013" w:type="pct"/>
            <w:tcBorders>
              <w:top w:val="nil"/>
              <w:left w:val="nil"/>
              <w:bottom w:val="single" w:sz="8" w:space="0" w:color="auto"/>
              <w:right w:val="nil"/>
            </w:tcBorders>
            <w:shd w:val="clear" w:color="auto" w:fill="auto"/>
            <w:vAlign w:val="center"/>
            <w:hideMark/>
          </w:tcPr>
          <w:p w14:paraId="466BF338"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w:t>
            </w:r>
          </w:p>
        </w:tc>
        <w:tc>
          <w:tcPr>
            <w:tcW w:w="963" w:type="pct"/>
            <w:tcBorders>
              <w:top w:val="nil"/>
              <w:left w:val="nil"/>
              <w:bottom w:val="single" w:sz="8" w:space="0" w:color="auto"/>
              <w:right w:val="nil"/>
            </w:tcBorders>
            <w:shd w:val="clear" w:color="auto" w:fill="auto"/>
            <w:vAlign w:val="center"/>
            <w:hideMark/>
          </w:tcPr>
          <w:p w14:paraId="365E9871"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0.96 to 1.04</w:t>
            </w:r>
          </w:p>
        </w:tc>
        <w:tc>
          <w:tcPr>
            <w:tcW w:w="1013" w:type="pct"/>
            <w:tcBorders>
              <w:top w:val="nil"/>
              <w:left w:val="nil"/>
              <w:bottom w:val="single" w:sz="8" w:space="0" w:color="auto"/>
              <w:right w:val="nil"/>
            </w:tcBorders>
            <w:shd w:val="clear" w:color="auto" w:fill="auto"/>
            <w:vAlign w:val="center"/>
            <w:hideMark/>
          </w:tcPr>
          <w:p w14:paraId="660AEC8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1.01</w:t>
            </w:r>
          </w:p>
        </w:tc>
        <w:tc>
          <w:tcPr>
            <w:tcW w:w="961" w:type="pct"/>
            <w:tcBorders>
              <w:top w:val="nil"/>
              <w:left w:val="nil"/>
              <w:bottom w:val="single" w:sz="8" w:space="0" w:color="auto"/>
              <w:right w:val="single" w:sz="8" w:space="0" w:color="auto"/>
            </w:tcBorders>
            <w:shd w:val="clear" w:color="auto" w:fill="auto"/>
            <w:vAlign w:val="center"/>
            <w:hideMark/>
          </w:tcPr>
          <w:p w14:paraId="4C201FAD"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1.98 o 1.05</w:t>
            </w:r>
          </w:p>
        </w:tc>
      </w:tr>
    </w:tbl>
    <w:p w14:paraId="57ED28E6" w14:textId="6D397394" w:rsidR="0083298B" w:rsidRPr="009E372C" w:rsidRDefault="00D570CE" w:rsidP="0083298B">
      <w:pPr>
        <w:keepNext/>
        <w:keepLines/>
        <w:spacing w:before="0" w:after="0"/>
        <w:rPr>
          <w:rFonts w:ascii="Arial" w:hAnsi="Arial" w:cs="Arial"/>
          <w:shd w:val="clear" w:color="auto" w:fill="FFFFFF"/>
          <w:vertAlign w:val="subscript"/>
        </w:rPr>
      </w:pPr>
      <w:r w:rsidRPr="009E372C">
        <w:rPr>
          <w:rFonts w:ascii="Arial" w:hAnsi="Arial" w:cs="Arial"/>
          <w:shd w:val="clear" w:color="auto" w:fill="FFFFFF"/>
          <w:vertAlign w:val="superscript"/>
        </w:rPr>
        <w:t>1</w:t>
      </w:r>
      <w:r w:rsidR="0083298B" w:rsidRPr="009E372C">
        <w:rPr>
          <w:rFonts w:ascii="Arial" w:hAnsi="Arial" w:cs="Arial"/>
          <w:shd w:val="clear" w:color="auto" w:fill="FFFFFF"/>
          <w:vertAlign w:val="subscript"/>
        </w:rPr>
        <w:t xml:space="preserve">Single staff group models include one staff variable + </w:t>
      </w:r>
      <w:r w:rsidR="0029279D" w:rsidRPr="009E372C">
        <w:rPr>
          <w:rFonts w:ascii="Arial" w:hAnsi="Arial" w:cs="Arial"/>
          <w:shd w:val="clear" w:color="auto" w:fill="FFFFFF"/>
          <w:vertAlign w:val="subscript"/>
        </w:rPr>
        <w:t>T</w:t>
      </w:r>
      <w:r w:rsidR="0083298B" w:rsidRPr="009E372C">
        <w:rPr>
          <w:rFonts w:ascii="Arial" w:hAnsi="Arial" w:cs="Arial"/>
          <w:shd w:val="clear" w:color="auto" w:fill="FFFFFF"/>
          <w:vertAlign w:val="subscript"/>
        </w:rPr>
        <w:t xml:space="preserve">rust characteristics + random effect for </w:t>
      </w:r>
      <w:r w:rsidR="0029279D" w:rsidRPr="009E372C">
        <w:rPr>
          <w:rFonts w:ascii="Arial" w:hAnsi="Arial" w:cs="Arial"/>
          <w:shd w:val="clear" w:color="auto" w:fill="FFFFFF"/>
          <w:vertAlign w:val="subscript"/>
        </w:rPr>
        <w:t>T</w:t>
      </w:r>
      <w:r w:rsidR="0083298B" w:rsidRPr="009E372C">
        <w:rPr>
          <w:rFonts w:ascii="Arial" w:hAnsi="Arial" w:cs="Arial"/>
          <w:shd w:val="clear" w:color="auto" w:fill="FFFFFF"/>
          <w:vertAlign w:val="subscript"/>
        </w:rPr>
        <w:t xml:space="preserve">rust. Coefficients reported for </w:t>
      </w:r>
      <w:r w:rsidR="0029279D" w:rsidRPr="009E372C">
        <w:rPr>
          <w:rFonts w:ascii="Arial" w:hAnsi="Arial" w:cs="Arial"/>
          <w:shd w:val="clear" w:color="auto" w:fill="FFFFFF"/>
          <w:vertAlign w:val="subscript"/>
        </w:rPr>
        <w:t>T</w:t>
      </w:r>
      <w:r w:rsidR="0083298B" w:rsidRPr="009E372C">
        <w:rPr>
          <w:rFonts w:ascii="Arial" w:hAnsi="Arial" w:cs="Arial"/>
          <w:shd w:val="clear" w:color="auto" w:fill="FFFFFF"/>
          <w:vertAlign w:val="subscript"/>
        </w:rPr>
        <w:t>rust characteristics are from models with no staff groups</w:t>
      </w:r>
    </w:p>
    <w:p w14:paraId="4046F079" w14:textId="77777777" w:rsidR="0083298B" w:rsidRPr="009E372C" w:rsidRDefault="0083298B" w:rsidP="0083298B">
      <w:pPr>
        <w:keepNext/>
        <w:keepLines/>
        <w:spacing w:before="0" w:after="0"/>
        <w:rPr>
          <w:rFonts w:ascii="Arial" w:hAnsi="Arial" w:cs="Arial"/>
          <w:shd w:val="clear" w:color="auto" w:fill="FFFFFF"/>
          <w:vertAlign w:val="subscript"/>
        </w:rPr>
      </w:pPr>
      <w:r w:rsidRPr="009E372C">
        <w:rPr>
          <w:rFonts w:ascii="Arial" w:hAnsi="Arial" w:cs="Arial"/>
          <w:shd w:val="clear" w:color="auto" w:fill="FFFFFF"/>
          <w:vertAlign w:val="subscript"/>
        </w:rPr>
        <w:t>CI: confidence interval, AHP: allied healthcare professional, ST&amp;T: scientific, therapeutic, and technical, * p&lt;0.05, ** p&lt;0.01, *** p&lt;0.001</w:t>
      </w:r>
    </w:p>
    <w:p w14:paraId="3CFF952A" w14:textId="77777777" w:rsidR="002E5DFE" w:rsidRPr="009E372C" w:rsidRDefault="002E5DFE" w:rsidP="00A00886">
      <w:pPr>
        <w:pStyle w:val="BodyText"/>
      </w:pPr>
    </w:p>
    <w:p w14:paraId="15AA413C" w14:textId="14D4483A" w:rsidR="00501331" w:rsidRPr="009E372C" w:rsidRDefault="00F90B74" w:rsidP="00A00886">
      <w:pPr>
        <w:pStyle w:val="BodyText"/>
      </w:pPr>
      <w:r w:rsidRPr="009E372C">
        <w:t>In most cases,</w:t>
      </w:r>
      <w:r w:rsidR="00501331" w:rsidRPr="009E372C">
        <w:t xml:space="preserve"> estimated effects were reduced and </w:t>
      </w:r>
      <w:r w:rsidR="0073592E" w:rsidRPr="009E372C">
        <w:t xml:space="preserve">some </w:t>
      </w:r>
      <w:r w:rsidR="00501331" w:rsidRPr="009E372C">
        <w:t xml:space="preserve">were no longer statistically significant when we included all staff groups in the model simultaneously. In the multi-staff group model, hospitals with more beds per </w:t>
      </w:r>
      <w:r w:rsidR="000D3989" w:rsidRPr="009E372C">
        <w:t>F</w:t>
      </w:r>
      <w:r w:rsidR="00501331" w:rsidRPr="009E372C">
        <w:t xml:space="preserve">TE medical </w:t>
      </w:r>
      <w:r w:rsidR="00802176" w:rsidRPr="009E372C">
        <w:t xml:space="preserve">doctor </w:t>
      </w:r>
      <w:r w:rsidR="00501331" w:rsidRPr="009E372C">
        <w:t>(1.04, 95%</w:t>
      </w:r>
      <w:r w:rsidR="00470615" w:rsidRPr="009E372C">
        <w:t xml:space="preserve"> </w:t>
      </w:r>
      <w:r w:rsidR="00501331" w:rsidRPr="009E372C">
        <w:t>CI 1.02 to 1.06), other medical specialties</w:t>
      </w:r>
      <w:r w:rsidR="00802176" w:rsidRPr="009E372C">
        <w:t xml:space="preserve"> </w:t>
      </w:r>
      <w:r w:rsidR="00501331" w:rsidRPr="009E372C">
        <w:t>(1.03, 95%</w:t>
      </w:r>
      <w:r w:rsidR="00470615" w:rsidRPr="009E372C">
        <w:t xml:space="preserve"> </w:t>
      </w:r>
      <w:r w:rsidR="00501331" w:rsidRPr="009E372C">
        <w:t>CI 1.00 to 1.06), and AHP staff (1.04, 95%</w:t>
      </w:r>
      <w:r w:rsidR="00470615" w:rsidRPr="009E372C">
        <w:t xml:space="preserve"> </w:t>
      </w:r>
      <w:r w:rsidR="00501331" w:rsidRPr="009E372C">
        <w:t>CI 1.02 to 1.06) were associated with higher death rates (p&lt;0.05). The associations with beds per surgical doctor and registered nurse were not statistically significant, although the observed effect for registered nurse remained relatively</w:t>
      </w:r>
      <w:r w:rsidR="00DB3EB1" w:rsidRPr="009E372C">
        <w:t xml:space="preserve"> large (1.07)</w:t>
      </w:r>
      <w:r w:rsidR="00501331" w:rsidRPr="009E372C">
        <w:t>. More beds per FTE nurse support (0.85, 95%</w:t>
      </w:r>
      <w:r w:rsidR="009C1C05" w:rsidRPr="009E372C">
        <w:t xml:space="preserve"> </w:t>
      </w:r>
      <w:r w:rsidR="00501331" w:rsidRPr="009E372C">
        <w:t>CI 0.79 to 0.91), and AHP support (1.00, 95%</w:t>
      </w:r>
      <w:r w:rsidR="009C1C05" w:rsidRPr="009E372C">
        <w:t xml:space="preserve"> </w:t>
      </w:r>
      <w:r w:rsidR="00501331" w:rsidRPr="009E372C">
        <w:t>CI 0.99 to 1.00), that is lower staffing levels from these groups, were associated with lower death rates (p&lt;0.05) (</w:t>
      </w:r>
      <w:r w:rsidR="00501331" w:rsidRPr="009E372C">
        <w:fldChar w:fldCharType="begin"/>
      </w:r>
      <w:r w:rsidR="00501331" w:rsidRPr="009E372C">
        <w:instrText xml:space="preserve"> REF _Ref98779362 \h  \* MERGEFORMAT </w:instrText>
      </w:r>
      <w:r w:rsidR="00501331" w:rsidRPr="009E372C">
        <w:fldChar w:fldCharType="separate"/>
      </w:r>
      <w:r w:rsidR="00F33A7D" w:rsidRPr="00F33A7D">
        <w:t>Table 5</w:t>
      </w:r>
      <w:r w:rsidR="00501331" w:rsidRPr="009E372C">
        <w:fldChar w:fldCharType="end"/>
      </w:r>
      <w:r w:rsidR="00501331" w:rsidRPr="009E372C">
        <w:t>). Despite potentially providing additional information by separately estimating effects due to differences between Trusts and staffing changes within Trust, the WBRE models provided considerably worse fit (</w:t>
      </w:r>
      <w:r w:rsidR="00F82BB0" w:rsidRPr="009E372C">
        <w:t>e.g.,</w:t>
      </w:r>
      <w:r w:rsidR="00501331" w:rsidRPr="009E372C">
        <w:t xml:space="preserve"> AIC for random effects model </w:t>
      </w:r>
      <w:r w:rsidR="00A872B9" w:rsidRPr="009E372C">
        <w:t xml:space="preserve">was </w:t>
      </w:r>
      <w:r w:rsidR="00501331" w:rsidRPr="009E372C">
        <w:t>250 v</w:t>
      </w:r>
      <w:r w:rsidR="0030005F" w:rsidRPr="009E372C">
        <w:t>ersus</w:t>
      </w:r>
      <w:r w:rsidR="00501331" w:rsidRPr="009E372C">
        <w:t xml:space="preserve"> 6418 for the WBRE model). </w:t>
      </w:r>
      <w:r w:rsidR="00082384" w:rsidRPr="009E372C">
        <w:rPr>
          <w:rStyle w:val="BodyTextChar"/>
        </w:rPr>
        <w:t>Between</w:t>
      </w:r>
      <w:r w:rsidR="009C15C0" w:rsidRPr="009E372C">
        <w:rPr>
          <w:rStyle w:val="BodyTextChar"/>
        </w:rPr>
        <w:t>-</w:t>
      </w:r>
      <w:r w:rsidR="00082384" w:rsidRPr="009E372C">
        <w:rPr>
          <w:rStyle w:val="BodyTextChar"/>
        </w:rPr>
        <w:t>Trust effect estimates from these models were generally the same as in the simple random effect models while within</w:t>
      </w:r>
      <w:r w:rsidR="009C15C0" w:rsidRPr="009E372C">
        <w:rPr>
          <w:rStyle w:val="BodyTextChar"/>
        </w:rPr>
        <w:t>-</w:t>
      </w:r>
      <w:r w:rsidR="00082384" w:rsidRPr="009E372C">
        <w:rPr>
          <w:rStyle w:val="BodyTextChar"/>
        </w:rPr>
        <w:t>Trust effects were not statistically significant.</w:t>
      </w:r>
    </w:p>
    <w:p w14:paraId="7407347F" w14:textId="3692B0BD" w:rsidR="0083298B" w:rsidRPr="009E372C" w:rsidRDefault="0083298B" w:rsidP="00A00886">
      <w:pPr>
        <w:pStyle w:val="BodyText"/>
      </w:pPr>
      <w:r w:rsidRPr="009E372C">
        <w:t xml:space="preserve">GVIF for all variables was </w:t>
      </w:r>
      <w:r w:rsidR="009A07EF" w:rsidRPr="009E372C">
        <w:t xml:space="preserve">less than </w:t>
      </w:r>
      <w:r w:rsidRPr="009E372C">
        <w:t>10 which is generally accepted as indicative of no evidence of multicollinearity</w:t>
      </w:r>
      <w:r w:rsidR="008726F0" w:rsidRPr="009E372C">
        <w:t>. However</w:t>
      </w:r>
      <w:r w:rsidR="009469F2">
        <w:t>,</w:t>
      </w:r>
      <w:r w:rsidR="008726F0" w:rsidRPr="009E372C">
        <w:t xml:space="preserve"> </w:t>
      </w:r>
      <w:r w:rsidRPr="009E372C">
        <w:t>the GVIF for beds per other medical specialties was 6.1, so we ran the model omitting this variable as a sensitivity analysis and found similar estimates for the remaining coefficients</w:t>
      </w:r>
      <w:r w:rsidR="00F669B7" w:rsidRPr="009E372C">
        <w:t>,</w:t>
      </w:r>
      <w:r w:rsidRPr="009E372C">
        <w:t xml:space="preserve"> with no changes to substantive conclusions based on statistical significance.</w:t>
      </w:r>
    </w:p>
    <w:p w14:paraId="6C496AC0" w14:textId="315D1681" w:rsidR="0083298B" w:rsidRPr="00281995" w:rsidRDefault="0083298B" w:rsidP="00765954">
      <w:pPr>
        <w:keepNext/>
        <w:keepLines/>
        <w:numPr>
          <w:ilvl w:val="1"/>
          <w:numId w:val="18"/>
        </w:numPr>
        <w:tabs>
          <w:tab w:val="left" w:pos="360"/>
          <w:tab w:val="left" w:pos="720"/>
        </w:tabs>
        <w:spacing w:after="220"/>
        <w:ind w:left="0" w:firstLine="0"/>
        <w:outlineLvl w:val="1"/>
      </w:pPr>
      <w:bookmarkStart w:id="116" w:name="_Toc145059360"/>
      <w:bookmarkStart w:id="117" w:name="_Toc145091124"/>
      <w:bookmarkStart w:id="118" w:name="_Toc188277182"/>
      <w:r w:rsidRPr="00281995">
        <w:rPr>
          <w:rFonts w:eastAsia="Times New Roman"/>
          <w:b/>
          <w:kern w:val="36"/>
          <w:sz w:val="24"/>
          <w:shd w:val="clear" w:color="auto" w:fill="FFFFFF"/>
          <w:lang w:eastAsia="en-GB"/>
        </w:rPr>
        <w:t>Patient experience</w:t>
      </w:r>
      <w:bookmarkEnd w:id="116"/>
      <w:bookmarkEnd w:id="117"/>
      <w:bookmarkEnd w:id="118"/>
    </w:p>
    <w:p w14:paraId="3CAB6383" w14:textId="38A8D8CF" w:rsidR="00F94CA7" w:rsidRPr="009E372C" w:rsidRDefault="0083298B" w:rsidP="00A00886">
      <w:pPr>
        <w:pStyle w:val="BodyText"/>
        <w:rPr>
          <w:lang w:eastAsia="zh-CN" w:bidi="hi-IN"/>
        </w:rPr>
      </w:pPr>
      <w:r w:rsidRPr="009E372C">
        <w:rPr>
          <w:lang w:eastAsia="zh-CN" w:bidi="hi-IN"/>
        </w:rPr>
        <w:t xml:space="preserve">Across the </w:t>
      </w:r>
      <w:r w:rsidR="00513700" w:rsidRPr="009E372C">
        <w:rPr>
          <w:lang w:eastAsia="zh-CN" w:bidi="hi-IN"/>
        </w:rPr>
        <w:t>four</w:t>
      </w:r>
      <w:r w:rsidRPr="009E372C">
        <w:rPr>
          <w:lang w:eastAsia="zh-CN" w:bidi="hi-IN"/>
        </w:rPr>
        <w:t xml:space="preserve"> years we linked a total of 583 responses from 149 Trusts. The mean response to the rating of overall experience was 8.15/10 with a standard deviation of 0.32. Trust average responses ranged from 7.35 to 9.23. While more beds per allied health professional and scientific and technical staff were associated with lower patient experience scores in the single staff group models, only b</w:t>
      </w:r>
      <w:r w:rsidR="00F81F7D" w:rsidRPr="009E372C">
        <w:rPr>
          <w:lang w:eastAsia="zh-CN" w:bidi="hi-IN"/>
        </w:rPr>
        <w:t>e</w:t>
      </w:r>
      <w:r w:rsidRPr="009E372C">
        <w:rPr>
          <w:lang w:eastAsia="zh-CN" w:bidi="hi-IN"/>
        </w:rPr>
        <w:t xml:space="preserve">ds per registered nurse was associated with a statistically significant reduction in experience </w:t>
      </w:r>
      <w:r w:rsidR="00F81F7D" w:rsidRPr="009E372C">
        <w:rPr>
          <w:lang w:eastAsia="zh-CN" w:bidi="hi-IN"/>
        </w:rPr>
        <w:t xml:space="preserve">scores </w:t>
      </w:r>
      <w:r w:rsidRPr="009E372C">
        <w:rPr>
          <w:lang w:eastAsia="zh-CN" w:bidi="hi-IN"/>
        </w:rPr>
        <w:t>in the multi</w:t>
      </w:r>
      <w:r w:rsidR="00F81F7D" w:rsidRPr="009E372C">
        <w:rPr>
          <w:lang w:eastAsia="zh-CN" w:bidi="hi-IN"/>
        </w:rPr>
        <w:t>-</w:t>
      </w:r>
      <w:r w:rsidRPr="009E372C">
        <w:rPr>
          <w:lang w:eastAsia="zh-CN" w:bidi="hi-IN"/>
        </w:rPr>
        <w:t>staff group models (</w:t>
      </w:r>
      <w:r w:rsidRPr="009E372C">
        <w:rPr>
          <w:lang w:eastAsia="zh-CN" w:bidi="hi-IN"/>
        </w:rPr>
        <w:fldChar w:fldCharType="begin"/>
      </w:r>
      <w:r w:rsidRPr="009E372C">
        <w:rPr>
          <w:lang w:eastAsia="zh-CN" w:bidi="hi-IN"/>
        </w:rPr>
        <w:instrText xml:space="preserve"> REF _Ref105081135 \h </w:instrText>
      </w:r>
      <w:r w:rsidR="00F81F7D" w:rsidRPr="009E372C">
        <w:rPr>
          <w:lang w:eastAsia="zh-CN" w:bidi="hi-IN"/>
        </w:rPr>
        <w:instrText xml:space="preserve"> \* MERGEFORMAT </w:instrText>
      </w:r>
      <w:r w:rsidRPr="009E372C">
        <w:rPr>
          <w:lang w:eastAsia="zh-CN" w:bidi="hi-IN"/>
        </w:rPr>
      </w:r>
      <w:r w:rsidRPr="009E372C">
        <w:rPr>
          <w:lang w:eastAsia="zh-CN" w:bidi="hi-IN"/>
        </w:rPr>
        <w:fldChar w:fldCharType="separate"/>
      </w:r>
      <w:r w:rsidR="00F33A7D" w:rsidRPr="00F33A7D">
        <w:rPr>
          <w:lang w:eastAsia="zh-CN" w:bidi="hi-IN"/>
        </w:rPr>
        <w:t>Table 6</w:t>
      </w:r>
      <w:r w:rsidRPr="009E372C">
        <w:rPr>
          <w:lang w:eastAsia="zh-CN" w:bidi="hi-IN"/>
        </w:rPr>
        <w:fldChar w:fldCharType="end"/>
      </w:r>
      <w:r w:rsidRPr="009E372C">
        <w:rPr>
          <w:lang w:eastAsia="zh-CN" w:bidi="hi-IN"/>
        </w:rPr>
        <w:t xml:space="preserve">). Other associations with staffing were small and not statistically significant. </w:t>
      </w:r>
    </w:p>
    <w:p w14:paraId="57912C74" w14:textId="1BE9642A" w:rsidR="0083298B" w:rsidRPr="009E372C" w:rsidRDefault="00F94CA7" w:rsidP="0083298B">
      <w:pPr>
        <w:spacing w:after="240" w:line="480" w:lineRule="auto"/>
        <w:rPr>
          <w:shd w:val="clear" w:color="auto" w:fill="FFFFFF"/>
          <w:lang w:eastAsia="zh-CN" w:bidi="hi-IN"/>
        </w:rPr>
      </w:pPr>
      <w:r w:rsidRPr="009E372C">
        <w:rPr>
          <w:shd w:val="clear" w:color="auto" w:fill="FFFFFF"/>
          <w:lang w:eastAsia="zh-CN" w:bidi="hi-IN"/>
        </w:rPr>
        <w:t xml:space="preserve">Adding </w:t>
      </w:r>
      <w:r w:rsidR="00914E63" w:rsidRPr="009E372C">
        <w:rPr>
          <w:shd w:val="clear" w:color="auto" w:fill="FFFFFF"/>
          <w:lang w:eastAsia="zh-CN" w:bidi="hi-IN"/>
        </w:rPr>
        <w:t xml:space="preserve">the </w:t>
      </w:r>
      <w:r w:rsidRPr="009E372C">
        <w:rPr>
          <w:shd w:val="clear" w:color="auto" w:fill="FFFFFF"/>
          <w:lang w:eastAsia="zh-CN" w:bidi="hi-IN"/>
        </w:rPr>
        <w:t xml:space="preserve">proportion of older people worsened the model fit </w:t>
      </w:r>
      <w:r w:rsidR="00B767F9" w:rsidRPr="009E372C">
        <w:rPr>
          <w:shd w:val="clear" w:color="auto" w:fill="FFFFFF"/>
          <w:lang w:eastAsia="zh-CN" w:bidi="hi-IN"/>
        </w:rPr>
        <w:t>(</w:t>
      </w:r>
      <w:r w:rsidR="00EF09AC" w:rsidRPr="009E372C">
        <w:rPr>
          <w:shd w:val="clear" w:color="auto" w:fill="FFFFFF"/>
          <w:lang w:eastAsia="zh-CN" w:bidi="hi-IN"/>
        </w:rPr>
        <w:t xml:space="preserve">AIC </w:t>
      </w:r>
      <w:r w:rsidR="00793313" w:rsidRPr="009E372C">
        <w:rPr>
          <w:shd w:val="clear" w:color="auto" w:fill="FFFFFF"/>
          <w:lang w:eastAsia="zh-CN" w:bidi="hi-IN"/>
        </w:rPr>
        <w:t>and</w:t>
      </w:r>
      <w:r w:rsidR="00EF09AC" w:rsidRPr="009E372C">
        <w:rPr>
          <w:shd w:val="clear" w:color="auto" w:fill="FFFFFF"/>
          <w:lang w:eastAsia="zh-CN" w:bidi="hi-IN"/>
        </w:rPr>
        <w:t xml:space="preserve"> BIC increased, </w:t>
      </w:r>
      <w:r w:rsidR="00B767F9" w:rsidRPr="009E372C">
        <w:rPr>
          <w:shd w:val="clear" w:color="auto" w:fill="FFFFFF"/>
          <w:lang w:eastAsia="zh-CN" w:bidi="hi-IN"/>
        </w:rPr>
        <w:t xml:space="preserve">coefficient = 0). </w:t>
      </w:r>
      <w:r w:rsidR="00EF09AC" w:rsidRPr="009E372C">
        <w:rPr>
          <w:shd w:val="clear" w:color="auto" w:fill="FFFFFF"/>
          <w:lang w:eastAsia="zh-CN" w:bidi="hi-IN"/>
        </w:rPr>
        <w:t>Including the Trusts</w:t>
      </w:r>
      <w:r w:rsidR="00D03555" w:rsidRPr="009E372C">
        <w:rPr>
          <w:shd w:val="clear" w:color="auto" w:fill="FFFFFF"/>
          <w:lang w:eastAsia="zh-CN" w:bidi="hi-IN"/>
        </w:rPr>
        <w:t>’</w:t>
      </w:r>
      <w:r w:rsidR="00EF09AC" w:rsidRPr="009E372C">
        <w:rPr>
          <w:shd w:val="clear" w:color="auto" w:fill="FFFFFF"/>
          <w:lang w:eastAsia="zh-CN" w:bidi="hi-IN"/>
        </w:rPr>
        <w:t xml:space="preserve"> mortality rate</w:t>
      </w:r>
      <w:r w:rsidR="00D03555" w:rsidRPr="009E372C">
        <w:rPr>
          <w:shd w:val="clear" w:color="auto" w:fill="FFFFFF"/>
          <w:lang w:eastAsia="zh-CN" w:bidi="hi-IN"/>
        </w:rPr>
        <w:t>s</w:t>
      </w:r>
      <w:r w:rsidR="00EF09AC" w:rsidRPr="009E372C">
        <w:rPr>
          <w:shd w:val="clear" w:color="auto" w:fill="FFFFFF"/>
          <w:lang w:eastAsia="zh-CN" w:bidi="hi-IN"/>
        </w:rPr>
        <w:t xml:space="preserve"> in the model improved fit and so this variable was retained, although the relationship was not statistically significant </w:t>
      </w:r>
      <w:r w:rsidR="00E85872" w:rsidRPr="009E372C">
        <w:rPr>
          <w:shd w:val="clear" w:color="auto" w:fill="FFFFFF"/>
          <w:lang w:eastAsia="zh-CN" w:bidi="hi-IN"/>
        </w:rPr>
        <w:t>in the multi</w:t>
      </w:r>
      <w:r w:rsidR="00D03555" w:rsidRPr="009E372C">
        <w:rPr>
          <w:shd w:val="clear" w:color="auto" w:fill="FFFFFF"/>
          <w:lang w:eastAsia="zh-CN" w:bidi="hi-IN"/>
        </w:rPr>
        <w:t>-</w:t>
      </w:r>
      <w:r w:rsidR="00E85872" w:rsidRPr="009E372C">
        <w:rPr>
          <w:shd w:val="clear" w:color="auto" w:fill="FFFFFF"/>
          <w:lang w:eastAsia="zh-CN" w:bidi="hi-IN"/>
        </w:rPr>
        <w:t>staff group model.</w:t>
      </w:r>
      <w:r w:rsidRPr="009E372C">
        <w:rPr>
          <w:shd w:val="clear" w:color="auto" w:fill="FFFFFF"/>
          <w:lang w:eastAsia="zh-CN" w:bidi="hi-IN"/>
        </w:rPr>
        <w:t xml:space="preserve"> </w:t>
      </w:r>
      <w:r w:rsidR="007673B2" w:rsidRPr="009E372C">
        <w:rPr>
          <w:shd w:val="clear" w:color="auto" w:fill="FFFFFF"/>
          <w:lang w:eastAsia="zh-CN" w:bidi="hi-IN"/>
        </w:rPr>
        <w:t>WBRE models provided considerably worse model fit.</w:t>
      </w:r>
    </w:p>
    <w:p w14:paraId="77633CC6" w14:textId="0C1F6425" w:rsidR="0083298B" w:rsidRPr="009E372C" w:rsidRDefault="0083298B" w:rsidP="0083298B">
      <w:pPr>
        <w:keepNext/>
        <w:keepLines/>
        <w:spacing w:before="240"/>
        <w:rPr>
          <w:iCs/>
          <w:sz w:val="18"/>
          <w:szCs w:val="18"/>
        </w:rPr>
      </w:pPr>
      <w:bookmarkStart w:id="119" w:name="_Ref105081135"/>
      <w:bookmarkStart w:id="120" w:name="_Toc183706703"/>
      <w:r w:rsidRPr="009E372C">
        <w:rPr>
          <w:iCs/>
          <w:sz w:val="18"/>
          <w:szCs w:val="18"/>
        </w:rPr>
        <w:t xml:space="preserve">Table </w:t>
      </w:r>
      <w:r w:rsidRPr="009E372C">
        <w:rPr>
          <w:iCs/>
          <w:sz w:val="18"/>
          <w:szCs w:val="18"/>
        </w:rPr>
        <w:fldChar w:fldCharType="begin"/>
      </w:r>
      <w:r w:rsidRPr="009E372C">
        <w:rPr>
          <w:iCs/>
          <w:sz w:val="18"/>
          <w:szCs w:val="18"/>
        </w:rPr>
        <w:instrText xml:space="preserve"> SEQ Table \* ARABIC </w:instrText>
      </w:r>
      <w:r w:rsidRPr="009E372C">
        <w:rPr>
          <w:iCs/>
          <w:sz w:val="18"/>
          <w:szCs w:val="18"/>
        </w:rPr>
        <w:fldChar w:fldCharType="separate"/>
      </w:r>
      <w:r w:rsidR="00F33A7D">
        <w:rPr>
          <w:iCs/>
          <w:noProof/>
          <w:sz w:val="18"/>
          <w:szCs w:val="18"/>
        </w:rPr>
        <w:t>6</w:t>
      </w:r>
      <w:r w:rsidRPr="009E372C">
        <w:rPr>
          <w:iCs/>
          <w:noProof/>
          <w:sz w:val="18"/>
          <w:szCs w:val="18"/>
        </w:rPr>
        <w:fldChar w:fldCharType="end"/>
      </w:r>
      <w:bookmarkEnd w:id="119"/>
      <w:r w:rsidRPr="009E372C">
        <w:rPr>
          <w:iCs/>
          <w:sz w:val="18"/>
          <w:szCs w:val="18"/>
        </w:rPr>
        <w:t xml:space="preserve"> Associations between beds per </w:t>
      </w:r>
      <w:r w:rsidR="000D3989" w:rsidRPr="009E372C">
        <w:rPr>
          <w:iCs/>
          <w:sz w:val="18"/>
          <w:szCs w:val="18"/>
        </w:rPr>
        <w:t>F</w:t>
      </w:r>
      <w:r w:rsidRPr="009E372C">
        <w:rPr>
          <w:iCs/>
          <w:sz w:val="18"/>
          <w:szCs w:val="18"/>
        </w:rPr>
        <w:t xml:space="preserve">TE staff and patient experience, </w:t>
      </w:r>
      <w:r w:rsidR="00A9354C" w:rsidRPr="009E372C">
        <w:rPr>
          <w:iCs/>
          <w:sz w:val="18"/>
          <w:szCs w:val="18"/>
        </w:rPr>
        <w:t>from random effect models, adjusted for hospital Trust characteristics.</w:t>
      </w:r>
      <w:bookmarkEnd w:id="120"/>
    </w:p>
    <w:tbl>
      <w:tblPr>
        <w:tblW w:w="5000" w:type="pct"/>
        <w:tblLook w:val="04A0" w:firstRow="1" w:lastRow="0" w:firstColumn="1" w:lastColumn="0" w:noHBand="0" w:noVBand="1"/>
      </w:tblPr>
      <w:tblGrid>
        <w:gridCol w:w="2117"/>
        <w:gridCol w:w="1598"/>
        <w:gridCol w:w="1735"/>
        <w:gridCol w:w="1825"/>
        <w:gridCol w:w="1731"/>
      </w:tblGrid>
      <w:tr w:rsidR="0083298B" w:rsidRPr="009E372C" w14:paraId="4891FAE3" w14:textId="77777777" w:rsidTr="00262E00">
        <w:trPr>
          <w:trHeight w:val="20"/>
        </w:trPr>
        <w:tc>
          <w:tcPr>
            <w:tcW w:w="1175" w:type="pct"/>
            <w:tcBorders>
              <w:top w:val="single" w:sz="8" w:space="0" w:color="auto"/>
              <w:left w:val="single" w:sz="8" w:space="0" w:color="auto"/>
              <w:bottom w:val="nil"/>
              <w:right w:val="nil"/>
            </w:tcBorders>
            <w:shd w:val="clear" w:color="auto" w:fill="auto"/>
            <w:vAlign w:val="center"/>
            <w:hideMark/>
          </w:tcPr>
          <w:p w14:paraId="351F6194" w14:textId="77777777" w:rsidR="0083298B" w:rsidRPr="009E372C" w:rsidRDefault="0083298B" w:rsidP="0083298B">
            <w:pPr>
              <w:keepNext/>
              <w:keepLines/>
              <w:spacing w:before="0" w:after="0"/>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 </w:t>
            </w:r>
          </w:p>
        </w:tc>
        <w:tc>
          <w:tcPr>
            <w:tcW w:w="887" w:type="pct"/>
            <w:vMerge w:val="restart"/>
            <w:tcBorders>
              <w:top w:val="single" w:sz="8" w:space="0" w:color="auto"/>
              <w:left w:val="nil"/>
              <w:bottom w:val="nil"/>
              <w:right w:val="nil"/>
            </w:tcBorders>
            <w:shd w:val="clear" w:color="auto" w:fill="auto"/>
            <w:vAlign w:val="center"/>
            <w:hideMark/>
          </w:tcPr>
          <w:p w14:paraId="0FEF491B" w14:textId="77777777" w:rsidR="0083298B" w:rsidRPr="009E372C" w:rsidRDefault="0083298B" w:rsidP="0083298B">
            <w:pPr>
              <w:keepNext/>
              <w:keepLines/>
              <w:spacing w:before="0" w:after="0"/>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Estimates for single staff group models</w:t>
            </w:r>
            <w:r w:rsidRPr="009E372C">
              <w:rPr>
                <w:rFonts w:ascii="Arial" w:eastAsia="Times New Roman" w:hAnsi="Arial" w:cs="Arial"/>
                <w:b/>
                <w:bCs/>
                <w:color w:val="000000"/>
                <w:sz w:val="16"/>
                <w:szCs w:val="16"/>
                <w:vertAlign w:val="superscript"/>
                <w:lang w:eastAsia="en-GB"/>
              </w:rPr>
              <w:t xml:space="preserve">a </w:t>
            </w:r>
          </w:p>
          <w:p w14:paraId="69D43838" w14:textId="77777777" w:rsidR="0083298B" w:rsidRPr="009E372C" w:rsidRDefault="0083298B" w:rsidP="0083298B">
            <w:pPr>
              <w:keepNext/>
              <w:keepLines/>
              <w:spacing w:before="0" w:after="0"/>
              <w:jc w:val="center"/>
              <w:rPr>
                <w:rFonts w:ascii="Arial" w:eastAsia="Times New Roman" w:hAnsi="Arial" w:cs="Arial"/>
                <w:b/>
                <w:bCs/>
                <w:color w:val="000000"/>
                <w:sz w:val="16"/>
                <w:szCs w:val="16"/>
                <w:lang w:eastAsia="en-GB"/>
              </w:rPr>
            </w:pPr>
          </w:p>
        </w:tc>
        <w:tc>
          <w:tcPr>
            <w:tcW w:w="963" w:type="pct"/>
            <w:vMerge w:val="restart"/>
            <w:tcBorders>
              <w:top w:val="single" w:sz="8" w:space="0" w:color="auto"/>
              <w:left w:val="nil"/>
              <w:bottom w:val="nil"/>
              <w:right w:val="nil"/>
            </w:tcBorders>
            <w:shd w:val="clear" w:color="auto" w:fill="auto"/>
            <w:vAlign w:val="center"/>
            <w:hideMark/>
          </w:tcPr>
          <w:p w14:paraId="0D7DAB04" w14:textId="77777777" w:rsidR="0083298B" w:rsidRPr="009E372C" w:rsidRDefault="0083298B" w:rsidP="0083298B">
            <w:pPr>
              <w:keepNext/>
              <w:keepLines/>
              <w:spacing w:before="0" w:after="0"/>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95% CI</w:t>
            </w:r>
          </w:p>
        </w:tc>
        <w:tc>
          <w:tcPr>
            <w:tcW w:w="1013" w:type="pct"/>
            <w:vMerge w:val="restart"/>
            <w:tcBorders>
              <w:top w:val="single" w:sz="8" w:space="0" w:color="auto"/>
              <w:left w:val="nil"/>
              <w:bottom w:val="nil"/>
              <w:right w:val="nil"/>
            </w:tcBorders>
            <w:shd w:val="clear" w:color="auto" w:fill="auto"/>
            <w:vAlign w:val="center"/>
            <w:hideMark/>
          </w:tcPr>
          <w:p w14:paraId="291676CC" w14:textId="77777777" w:rsidR="0083298B" w:rsidRPr="009E372C" w:rsidRDefault="0083298B" w:rsidP="0083298B">
            <w:pPr>
              <w:keepNext/>
              <w:keepLines/>
              <w:spacing w:before="0" w:after="0"/>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 xml:space="preserve">Estimates for multiple staff group model </w:t>
            </w:r>
          </w:p>
        </w:tc>
        <w:tc>
          <w:tcPr>
            <w:tcW w:w="961" w:type="pct"/>
            <w:vMerge w:val="restart"/>
            <w:tcBorders>
              <w:top w:val="single" w:sz="8" w:space="0" w:color="auto"/>
              <w:left w:val="nil"/>
              <w:bottom w:val="nil"/>
              <w:right w:val="single" w:sz="8" w:space="0" w:color="auto"/>
            </w:tcBorders>
            <w:shd w:val="clear" w:color="auto" w:fill="auto"/>
            <w:vAlign w:val="center"/>
            <w:hideMark/>
          </w:tcPr>
          <w:p w14:paraId="5DD82861" w14:textId="77777777" w:rsidR="0083298B" w:rsidRPr="009E372C" w:rsidRDefault="0083298B" w:rsidP="0083298B">
            <w:pPr>
              <w:keepNext/>
              <w:keepLines/>
              <w:spacing w:before="0" w:after="0"/>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95% CI</w:t>
            </w:r>
          </w:p>
        </w:tc>
      </w:tr>
      <w:tr w:rsidR="0083298B" w:rsidRPr="009E372C" w14:paraId="54919DCA" w14:textId="77777777" w:rsidTr="00262E00">
        <w:trPr>
          <w:trHeight w:val="20"/>
        </w:trPr>
        <w:tc>
          <w:tcPr>
            <w:tcW w:w="1175" w:type="pct"/>
            <w:tcBorders>
              <w:top w:val="nil"/>
              <w:left w:val="single" w:sz="8" w:space="0" w:color="auto"/>
              <w:bottom w:val="nil"/>
              <w:right w:val="nil"/>
            </w:tcBorders>
            <w:shd w:val="clear" w:color="auto" w:fill="auto"/>
            <w:vAlign w:val="center"/>
            <w:hideMark/>
          </w:tcPr>
          <w:p w14:paraId="2352B4A7" w14:textId="77777777" w:rsidR="0083298B" w:rsidRPr="009E372C" w:rsidRDefault="0083298B" w:rsidP="0083298B">
            <w:pPr>
              <w:keepNext/>
              <w:keepLines/>
              <w:spacing w:before="0" w:after="0"/>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Predictors</w:t>
            </w:r>
          </w:p>
        </w:tc>
        <w:tc>
          <w:tcPr>
            <w:tcW w:w="887" w:type="pct"/>
            <w:vMerge/>
            <w:tcBorders>
              <w:top w:val="single" w:sz="8" w:space="0" w:color="auto"/>
              <w:left w:val="nil"/>
              <w:bottom w:val="nil"/>
              <w:right w:val="nil"/>
            </w:tcBorders>
            <w:vAlign w:val="center"/>
            <w:hideMark/>
          </w:tcPr>
          <w:p w14:paraId="36E92A82" w14:textId="77777777" w:rsidR="0083298B" w:rsidRPr="009E372C" w:rsidRDefault="0083298B" w:rsidP="0083298B">
            <w:pPr>
              <w:keepNext/>
              <w:keepLines/>
              <w:spacing w:before="0" w:after="0"/>
              <w:rPr>
                <w:rFonts w:ascii="Arial" w:eastAsia="Times New Roman" w:hAnsi="Arial" w:cs="Arial"/>
                <w:b/>
                <w:bCs/>
                <w:color w:val="000000"/>
                <w:sz w:val="16"/>
                <w:szCs w:val="16"/>
                <w:lang w:eastAsia="en-GB"/>
              </w:rPr>
            </w:pPr>
          </w:p>
        </w:tc>
        <w:tc>
          <w:tcPr>
            <w:tcW w:w="963" w:type="pct"/>
            <w:vMerge/>
            <w:tcBorders>
              <w:top w:val="single" w:sz="8" w:space="0" w:color="auto"/>
              <w:left w:val="nil"/>
              <w:bottom w:val="nil"/>
              <w:right w:val="nil"/>
            </w:tcBorders>
            <w:vAlign w:val="center"/>
            <w:hideMark/>
          </w:tcPr>
          <w:p w14:paraId="2A108DC7" w14:textId="77777777" w:rsidR="0083298B" w:rsidRPr="009E372C" w:rsidRDefault="0083298B" w:rsidP="0083298B">
            <w:pPr>
              <w:keepNext/>
              <w:keepLines/>
              <w:spacing w:before="0" w:after="0"/>
              <w:rPr>
                <w:rFonts w:ascii="Arial" w:eastAsia="Times New Roman" w:hAnsi="Arial" w:cs="Arial"/>
                <w:b/>
                <w:bCs/>
                <w:color w:val="000000"/>
                <w:sz w:val="16"/>
                <w:szCs w:val="16"/>
                <w:lang w:eastAsia="en-GB"/>
              </w:rPr>
            </w:pPr>
          </w:p>
        </w:tc>
        <w:tc>
          <w:tcPr>
            <w:tcW w:w="1013" w:type="pct"/>
            <w:vMerge/>
            <w:tcBorders>
              <w:top w:val="single" w:sz="8" w:space="0" w:color="auto"/>
              <w:left w:val="nil"/>
              <w:bottom w:val="nil"/>
              <w:right w:val="nil"/>
            </w:tcBorders>
            <w:vAlign w:val="center"/>
            <w:hideMark/>
          </w:tcPr>
          <w:p w14:paraId="581BC8E2" w14:textId="77777777" w:rsidR="0083298B" w:rsidRPr="009E372C" w:rsidRDefault="0083298B" w:rsidP="0083298B">
            <w:pPr>
              <w:keepNext/>
              <w:keepLines/>
              <w:spacing w:before="0" w:after="0"/>
              <w:rPr>
                <w:rFonts w:ascii="Arial" w:eastAsia="Times New Roman" w:hAnsi="Arial" w:cs="Arial"/>
                <w:b/>
                <w:bCs/>
                <w:color w:val="000000"/>
                <w:sz w:val="16"/>
                <w:szCs w:val="16"/>
                <w:lang w:eastAsia="en-GB"/>
              </w:rPr>
            </w:pPr>
          </w:p>
        </w:tc>
        <w:tc>
          <w:tcPr>
            <w:tcW w:w="961" w:type="pct"/>
            <w:vMerge/>
            <w:tcBorders>
              <w:top w:val="single" w:sz="8" w:space="0" w:color="auto"/>
              <w:left w:val="nil"/>
              <w:bottom w:val="nil"/>
              <w:right w:val="single" w:sz="8" w:space="0" w:color="auto"/>
            </w:tcBorders>
            <w:vAlign w:val="center"/>
            <w:hideMark/>
          </w:tcPr>
          <w:p w14:paraId="3CF66BC8" w14:textId="77777777" w:rsidR="0083298B" w:rsidRPr="009E372C" w:rsidRDefault="0083298B" w:rsidP="0083298B">
            <w:pPr>
              <w:keepNext/>
              <w:keepLines/>
              <w:spacing w:before="0" w:after="0"/>
              <w:rPr>
                <w:rFonts w:ascii="Arial" w:eastAsia="Times New Roman" w:hAnsi="Arial" w:cs="Arial"/>
                <w:b/>
                <w:bCs/>
                <w:color w:val="000000"/>
                <w:sz w:val="16"/>
                <w:szCs w:val="16"/>
                <w:lang w:eastAsia="en-GB"/>
              </w:rPr>
            </w:pPr>
          </w:p>
        </w:tc>
      </w:tr>
      <w:tr w:rsidR="0083298B" w:rsidRPr="009E372C" w14:paraId="4D86C56E" w14:textId="77777777" w:rsidTr="00262E00">
        <w:trPr>
          <w:trHeight w:val="20"/>
        </w:trPr>
        <w:tc>
          <w:tcPr>
            <w:tcW w:w="1175" w:type="pct"/>
            <w:tcBorders>
              <w:top w:val="nil"/>
              <w:left w:val="single" w:sz="8" w:space="0" w:color="auto"/>
              <w:bottom w:val="nil"/>
              <w:right w:val="nil"/>
            </w:tcBorders>
            <w:shd w:val="clear" w:color="auto" w:fill="auto"/>
            <w:vAlign w:val="center"/>
            <w:hideMark/>
          </w:tcPr>
          <w:p w14:paraId="715F28D2" w14:textId="0C72C0FC"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medical</w:t>
            </w:r>
            <w:r w:rsidR="00AC34AF" w:rsidRPr="009E372C">
              <w:rPr>
                <w:rFonts w:ascii="Arial" w:eastAsiaTheme="minorHAnsi" w:hAnsi="Arial" w:cs="Arial"/>
                <w:sz w:val="16"/>
                <w:szCs w:val="16"/>
                <w:shd w:val="clear" w:color="auto" w:fill="FFFFFF"/>
                <w:lang w:eastAsia="en-GB"/>
              </w:rPr>
              <w:t xml:space="preserve"> doctor</w:t>
            </w:r>
          </w:p>
        </w:tc>
        <w:tc>
          <w:tcPr>
            <w:tcW w:w="887" w:type="pct"/>
            <w:tcBorders>
              <w:top w:val="nil"/>
              <w:left w:val="nil"/>
              <w:bottom w:val="nil"/>
              <w:right w:val="nil"/>
            </w:tcBorders>
            <w:shd w:val="clear" w:color="auto" w:fill="auto"/>
            <w:vAlign w:val="center"/>
            <w:hideMark/>
          </w:tcPr>
          <w:p w14:paraId="6AADE358"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w:t>
            </w:r>
          </w:p>
        </w:tc>
        <w:tc>
          <w:tcPr>
            <w:tcW w:w="963" w:type="pct"/>
            <w:tcBorders>
              <w:top w:val="nil"/>
              <w:left w:val="nil"/>
              <w:bottom w:val="nil"/>
              <w:right w:val="nil"/>
            </w:tcBorders>
            <w:shd w:val="clear" w:color="auto" w:fill="auto"/>
            <w:vAlign w:val="center"/>
            <w:hideMark/>
          </w:tcPr>
          <w:p w14:paraId="2BF785E8"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-0.03 – 0.03</w:t>
            </w:r>
          </w:p>
        </w:tc>
        <w:tc>
          <w:tcPr>
            <w:tcW w:w="1013" w:type="pct"/>
            <w:tcBorders>
              <w:top w:val="nil"/>
              <w:left w:val="nil"/>
              <w:bottom w:val="nil"/>
              <w:right w:val="nil"/>
            </w:tcBorders>
            <w:shd w:val="clear" w:color="auto" w:fill="auto"/>
            <w:vAlign w:val="center"/>
            <w:hideMark/>
          </w:tcPr>
          <w:p w14:paraId="51D8CE13" w14:textId="77777777" w:rsidR="0083298B" w:rsidRPr="009E372C" w:rsidRDefault="0083298B" w:rsidP="0083298B">
            <w:pPr>
              <w:keepNext/>
              <w:keepLines/>
              <w:jc w:val="center"/>
              <w:rPr>
                <w:rFonts w:ascii="Arial" w:hAnsi="Arial" w:cs="Arial"/>
                <w:color w:val="000000"/>
                <w:sz w:val="16"/>
                <w:szCs w:val="16"/>
              </w:rPr>
            </w:pPr>
            <w:r w:rsidRPr="009E372C">
              <w:rPr>
                <w:rFonts w:ascii="Arial" w:hAnsi="Arial" w:cs="Arial"/>
                <w:color w:val="000000"/>
                <w:sz w:val="16"/>
                <w:szCs w:val="16"/>
              </w:rPr>
              <w:t>0</w:t>
            </w:r>
          </w:p>
        </w:tc>
        <w:tc>
          <w:tcPr>
            <w:tcW w:w="961" w:type="pct"/>
            <w:tcBorders>
              <w:top w:val="nil"/>
              <w:left w:val="nil"/>
              <w:bottom w:val="nil"/>
              <w:right w:val="single" w:sz="8" w:space="0" w:color="auto"/>
            </w:tcBorders>
            <w:shd w:val="clear" w:color="auto" w:fill="auto"/>
            <w:vAlign w:val="center"/>
            <w:hideMark/>
          </w:tcPr>
          <w:p w14:paraId="0566A2F8"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sz w:val="16"/>
                <w:szCs w:val="16"/>
              </w:rPr>
              <w:t>-0.04 – 0.05</w:t>
            </w:r>
          </w:p>
        </w:tc>
      </w:tr>
      <w:tr w:rsidR="0083298B" w:rsidRPr="009E372C" w14:paraId="5BFA7214" w14:textId="77777777" w:rsidTr="00262E00">
        <w:trPr>
          <w:trHeight w:val="20"/>
        </w:trPr>
        <w:tc>
          <w:tcPr>
            <w:tcW w:w="1175" w:type="pct"/>
            <w:tcBorders>
              <w:top w:val="nil"/>
              <w:left w:val="single" w:sz="8" w:space="0" w:color="auto"/>
              <w:bottom w:val="nil"/>
              <w:right w:val="nil"/>
            </w:tcBorders>
            <w:shd w:val="clear" w:color="auto" w:fill="auto"/>
            <w:vAlign w:val="center"/>
            <w:hideMark/>
          </w:tcPr>
          <w:p w14:paraId="4650F5C9" w14:textId="2D20916D"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other medical specialties</w:t>
            </w:r>
          </w:p>
        </w:tc>
        <w:tc>
          <w:tcPr>
            <w:tcW w:w="887" w:type="pct"/>
            <w:tcBorders>
              <w:top w:val="nil"/>
              <w:left w:val="nil"/>
              <w:bottom w:val="nil"/>
              <w:right w:val="nil"/>
            </w:tcBorders>
            <w:shd w:val="clear" w:color="auto" w:fill="auto"/>
            <w:vAlign w:val="center"/>
            <w:hideMark/>
          </w:tcPr>
          <w:p w14:paraId="2AF1FE48"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0.01</w:t>
            </w:r>
          </w:p>
        </w:tc>
        <w:tc>
          <w:tcPr>
            <w:tcW w:w="963" w:type="pct"/>
            <w:tcBorders>
              <w:top w:val="nil"/>
              <w:left w:val="nil"/>
              <w:bottom w:val="nil"/>
              <w:right w:val="nil"/>
            </w:tcBorders>
            <w:shd w:val="clear" w:color="auto" w:fill="auto"/>
            <w:vAlign w:val="center"/>
            <w:hideMark/>
          </w:tcPr>
          <w:p w14:paraId="20B4D6F7"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-0.02 – 0.04</w:t>
            </w:r>
          </w:p>
        </w:tc>
        <w:tc>
          <w:tcPr>
            <w:tcW w:w="1013" w:type="pct"/>
            <w:tcBorders>
              <w:top w:val="nil"/>
              <w:left w:val="nil"/>
              <w:bottom w:val="nil"/>
              <w:right w:val="nil"/>
            </w:tcBorders>
            <w:shd w:val="clear" w:color="auto" w:fill="auto"/>
            <w:vAlign w:val="center"/>
            <w:hideMark/>
          </w:tcPr>
          <w:p w14:paraId="54A78E28"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sz w:val="16"/>
                <w:szCs w:val="16"/>
              </w:rPr>
              <w:t>0.03</w:t>
            </w:r>
          </w:p>
        </w:tc>
        <w:tc>
          <w:tcPr>
            <w:tcW w:w="961" w:type="pct"/>
            <w:tcBorders>
              <w:top w:val="nil"/>
              <w:left w:val="nil"/>
              <w:bottom w:val="nil"/>
              <w:right w:val="single" w:sz="8" w:space="0" w:color="auto"/>
            </w:tcBorders>
            <w:shd w:val="clear" w:color="auto" w:fill="auto"/>
            <w:vAlign w:val="center"/>
            <w:hideMark/>
          </w:tcPr>
          <w:p w14:paraId="3B0578DC"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sz w:val="16"/>
                <w:szCs w:val="16"/>
              </w:rPr>
              <w:t>-0.03 – 0.08</w:t>
            </w:r>
          </w:p>
        </w:tc>
      </w:tr>
      <w:tr w:rsidR="0083298B" w:rsidRPr="009E372C" w14:paraId="3FCA9E54" w14:textId="179A849A" w:rsidTr="00262E00">
        <w:trPr>
          <w:trHeight w:val="20"/>
        </w:trPr>
        <w:tc>
          <w:tcPr>
            <w:tcW w:w="1175" w:type="pct"/>
            <w:tcBorders>
              <w:top w:val="nil"/>
              <w:left w:val="single" w:sz="8" w:space="0" w:color="auto"/>
              <w:bottom w:val="nil"/>
              <w:right w:val="nil"/>
            </w:tcBorders>
            <w:shd w:val="clear" w:color="auto" w:fill="auto"/>
            <w:vAlign w:val="center"/>
            <w:hideMark/>
          </w:tcPr>
          <w:p w14:paraId="31F74128" w14:textId="7B7B90A9"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surgical</w:t>
            </w:r>
            <w:r w:rsidR="00A47F76" w:rsidRPr="009E372C">
              <w:rPr>
                <w:rFonts w:ascii="Arial" w:eastAsiaTheme="minorHAnsi" w:hAnsi="Arial" w:cs="Arial"/>
                <w:sz w:val="16"/>
                <w:szCs w:val="16"/>
                <w:shd w:val="clear" w:color="auto" w:fill="FFFFFF"/>
                <w:lang w:eastAsia="en-GB"/>
              </w:rPr>
              <w:t xml:space="preserve"> doctor</w:t>
            </w:r>
          </w:p>
        </w:tc>
        <w:tc>
          <w:tcPr>
            <w:tcW w:w="887" w:type="pct"/>
            <w:tcBorders>
              <w:top w:val="nil"/>
              <w:left w:val="nil"/>
              <w:bottom w:val="nil"/>
              <w:right w:val="nil"/>
            </w:tcBorders>
            <w:shd w:val="clear" w:color="auto" w:fill="auto"/>
            <w:vAlign w:val="center"/>
            <w:hideMark/>
          </w:tcPr>
          <w:p w14:paraId="758B77D7" w14:textId="14FAABCF"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0.02</w:t>
            </w:r>
          </w:p>
        </w:tc>
        <w:tc>
          <w:tcPr>
            <w:tcW w:w="963" w:type="pct"/>
            <w:tcBorders>
              <w:top w:val="nil"/>
              <w:left w:val="nil"/>
              <w:bottom w:val="nil"/>
              <w:right w:val="nil"/>
            </w:tcBorders>
            <w:shd w:val="clear" w:color="auto" w:fill="auto"/>
            <w:vAlign w:val="center"/>
            <w:hideMark/>
          </w:tcPr>
          <w:p w14:paraId="02816AEB" w14:textId="18BAB33E"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-0.01 – 0.05</w:t>
            </w:r>
          </w:p>
        </w:tc>
        <w:tc>
          <w:tcPr>
            <w:tcW w:w="1013" w:type="pct"/>
            <w:tcBorders>
              <w:top w:val="nil"/>
              <w:left w:val="nil"/>
              <w:bottom w:val="nil"/>
              <w:right w:val="nil"/>
            </w:tcBorders>
            <w:shd w:val="clear" w:color="auto" w:fill="auto"/>
            <w:vAlign w:val="center"/>
            <w:hideMark/>
          </w:tcPr>
          <w:p w14:paraId="39EF7DEE" w14:textId="049B15BE"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sz w:val="16"/>
                <w:szCs w:val="16"/>
              </w:rPr>
              <w:t>0.07</w:t>
            </w:r>
          </w:p>
        </w:tc>
        <w:tc>
          <w:tcPr>
            <w:tcW w:w="961" w:type="pct"/>
            <w:tcBorders>
              <w:top w:val="nil"/>
              <w:left w:val="nil"/>
              <w:bottom w:val="nil"/>
              <w:right w:val="single" w:sz="8" w:space="0" w:color="auto"/>
            </w:tcBorders>
            <w:shd w:val="clear" w:color="auto" w:fill="auto"/>
            <w:vAlign w:val="center"/>
            <w:hideMark/>
          </w:tcPr>
          <w:p w14:paraId="33BEF505" w14:textId="5E4BA8E0"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sz w:val="16"/>
                <w:szCs w:val="16"/>
              </w:rPr>
              <w:t>0.01 – 0.14</w:t>
            </w:r>
          </w:p>
        </w:tc>
      </w:tr>
      <w:tr w:rsidR="0083298B" w:rsidRPr="009E372C" w14:paraId="4C856A38" w14:textId="77777777" w:rsidTr="00262E00">
        <w:trPr>
          <w:trHeight w:val="20"/>
        </w:trPr>
        <w:tc>
          <w:tcPr>
            <w:tcW w:w="1175" w:type="pct"/>
            <w:tcBorders>
              <w:top w:val="nil"/>
              <w:left w:val="single" w:sz="8" w:space="0" w:color="auto"/>
              <w:bottom w:val="nil"/>
              <w:right w:val="nil"/>
            </w:tcBorders>
            <w:shd w:val="clear" w:color="auto" w:fill="auto"/>
            <w:vAlign w:val="center"/>
          </w:tcPr>
          <w:p w14:paraId="5B28CA5D"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 xml:space="preserve">Bed per registered nurse </w:t>
            </w:r>
          </w:p>
        </w:tc>
        <w:tc>
          <w:tcPr>
            <w:tcW w:w="887" w:type="pct"/>
            <w:tcBorders>
              <w:top w:val="nil"/>
              <w:left w:val="nil"/>
              <w:bottom w:val="nil"/>
              <w:right w:val="nil"/>
            </w:tcBorders>
            <w:shd w:val="clear" w:color="auto" w:fill="auto"/>
            <w:vAlign w:val="center"/>
          </w:tcPr>
          <w:p w14:paraId="46E8476C"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-0.11</w:t>
            </w:r>
          </w:p>
        </w:tc>
        <w:tc>
          <w:tcPr>
            <w:tcW w:w="963" w:type="pct"/>
            <w:tcBorders>
              <w:top w:val="nil"/>
              <w:left w:val="nil"/>
              <w:bottom w:val="nil"/>
              <w:right w:val="nil"/>
            </w:tcBorders>
            <w:shd w:val="clear" w:color="auto" w:fill="auto"/>
            <w:vAlign w:val="center"/>
          </w:tcPr>
          <w:p w14:paraId="5808DAD1"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-0.33 – 0.10</w:t>
            </w:r>
          </w:p>
        </w:tc>
        <w:tc>
          <w:tcPr>
            <w:tcW w:w="1013" w:type="pct"/>
            <w:tcBorders>
              <w:top w:val="nil"/>
              <w:left w:val="nil"/>
              <w:bottom w:val="nil"/>
              <w:right w:val="nil"/>
            </w:tcBorders>
            <w:shd w:val="clear" w:color="auto" w:fill="auto"/>
            <w:vAlign w:val="center"/>
          </w:tcPr>
          <w:p w14:paraId="66BF62EF" w14:textId="77777777" w:rsidR="0083298B" w:rsidRPr="009E372C" w:rsidRDefault="0083298B" w:rsidP="0083298B">
            <w:pPr>
              <w:keepNext/>
              <w:keepLines/>
              <w:jc w:val="center"/>
              <w:rPr>
                <w:rFonts w:ascii="Arial" w:eastAsiaTheme="minorHAnsi" w:hAnsi="Arial" w:cs="Arial"/>
                <w:b/>
                <w:bCs/>
                <w:sz w:val="16"/>
                <w:szCs w:val="16"/>
                <w:shd w:val="clear" w:color="auto" w:fill="FFFFFF"/>
                <w:lang w:eastAsia="en-GB"/>
              </w:rPr>
            </w:pPr>
            <w:r w:rsidRPr="009E372C">
              <w:rPr>
                <w:rFonts w:ascii="Arial" w:hAnsi="Arial" w:cs="Arial"/>
                <w:b/>
                <w:bCs/>
                <w:sz w:val="16"/>
                <w:szCs w:val="16"/>
              </w:rPr>
              <w:t>-0.39*</w:t>
            </w:r>
          </w:p>
        </w:tc>
        <w:tc>
          <w:tcPr>
            <w:tcW w:w="961" w:type="pct"/>
            <w:tcBorders>
              <w:top w:val="nil"/>
              <w:left w:val="nil"/>
              <w:bottom w:val="nil"/>
              <w:right w:val="single" w:sz="8" w:space="0" w:color="auto"/>
            </w:tcBorders>
            <w:shd w:val="clear" w:color="auto" w:fill="auto"/>
            <w:vAlign w:val="center"/>
          </w:tcPr>
          <w:p w14:paraId="574350F3" w14:textId="77777777" w:rsidR="0083298B" w:rsidRPr="009E372C" w:rsidRDefault="0083298B" w:rsidP="0083298B">
            <w:pPr>
              <w:keepNext/>
              <w:keepLines/>
              <w:jc w:val="center"/>
              <w:rPr>
                <w:rFonts w:ascii="Arial" w:eastAsiaTheme="minorHAnsi" w:hAnsi="Arial" w:cs="Arial"/>
                <w:b/>
                <w:bCs/>
                <w:sz w:val="16"/>
                <w:szCs w:val="16"/>
                <w:shd w:val="clear" w:color="auto" w:fill="FFFFFF"/>
                <w:lang w:eastAsia="en-GB"/>
              </w:rPr>
            </w:pPr>
            <w:r w:rsidRPr="009E372C">
              <w:rPr>
                <w:rFonts w:ascii="Arial" w:hAnsi="Arial" w:cs="Arial"/>
                <w:b/>
                <w:bCs/>
                <w:sz w:val="16"/>
                <w:szCs w:val="16"/>
              </w:rPr>
              <w:t>-0.76 – -0.02</w:t>
            </w:r>
          </w:p>
        </w:tc>
      </w:tr>
      <w:tr w:rsidR="0083298B" w:rsidRPr="009E372C" w14:paraId="69B00CBD" w14:textId="77777777" w:rsidTr="00262E00">
        <w:trPr>
          <w:trHeight w:val="20"/>
        </w:trPr>
        <w:tc>
          <w:tcPr>
            <w:tcW w:w="1175" w:type="pct"/>
            <w:tcBorders>
              <w:top w:val="nil"/>
              <w:left w:val="single" w:sz="8" w:space="0" w:color="auto"/>
              <w:bottom w:val="nil"/>
              <w:right w:val="nil"/>
            </w:tcBorders>
            <w:shd w:val="clear" w:color="auto" w:fill="auto"/>
            <w:vAlign w:val="center"/>
            <w:hideMark/>
          </w:tcPr>
          <w:p w14:paraId="3548CE6C"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nurse support</w:t>
            </w:r>
          </w:p>
        </w:tc>
        <w:tc>
          <w:tcPr>
            <w:tcW w:w="887" w:type="pct"/>
            <w:tcBorders>
              <w:top w:val="nil"/>
              <w:left w:val="nil"/>
              <w:bottom w:val="nil"/>
              <w:right w:val="nil"/>
            </w:tcBorders>
            <w:shd w:val="clear" w:color="auto" w:fill="auto"/>
            <w:vAlign w:val="center"/>
            <w:hideMark/>
          </w:tcPr>
          <w:p w14:paraId="4523C42D"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-0.09</w:t>
            </w:r>
          </w:p>
        </w:tc>
        <w:tc>
          <w:tcPr>
            <w:tcW w:w="963" w:type="pct"/>
            <w:tcBorders>
              <w:top w:val="nil"/>
              <w:left w:val="nil"/>
              <w:bottom w:val="nil"/>
              <w:right w:val="nil"/>
            </w:tcBorders>
            <w:shd w:val="clear" w:color="auto" w:fill="auto"/>
            <w:vAlign w:val="center"/>
            <w:hideMark/>
          </w:tcPr>
          <w:p w14:paraId="0829BC0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-0.22 – 0.03</w:t>
            </w:r>
          </w:p>
        </w:tc>
        <w:tc>
          <w:tcPr>
            <w:tcW w:w="1013" w:type="pct"/>
            <w:tcBorders>
              <w:top w:val="nil"/>
              <w:left w:val="nil"/>
              <w:bottom w:val="nil"/>
              <w:right w:val="nil"/>
            </w:tcBorders>
            <w:shd w:val="clear" w:color="auto" w:fill="auto"/>
            <w:vAlign w:val="center"/>
            <w:hideMark/>
          </w:tcPr>
          <w:p w14:paraId="441E3B0B"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sz w:val="16"/>
                <w:szCs w:val="16"/>
              </w:rPr>
              <w:t>-0.02</w:t>
            </w:r>
          </w:p>
        </w:tc>
        <w:tc>
          <w:tcPr>
            <w:tcW w:w="961" w:type="pct"/>
            <w:tcBorders>
              <w:top w:val="nil"/>
              <w:left w:val="nil"/>
              <w:bottom w:val="nil"/>
              <w:right w:val="single" w:sz="8" w:space="0" w:color="auto"/>
            </w:tcBorders>
            <w:shd w:val="clear" w:color="auto" w:fill="auto"/>
            <w:vAlign w:val="center"/>
            <w:hideMark/>
          </w:tcPr>
          <w:p w14:paraId="56CBF62D"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sz w:val="16"/>
                <w:szCs w:val="16"/>
              </w:rPr>
              <w:t>-0.20 – 0.16</w:t>
            </w:r>
          </w:p>
        </w:tc>
      </w:tr>
      <w:tr w:rsidR="0083298B" w:rsidRPr="009E372C" w14:paraId="5686E898" w14:textId="77777777" w:rsidTr="00262E00">
        <w:trPr>
          <w:trHeight w:val="20"/>
        </w:trPr>
        <w:tc>
          <w:tcPr>
            <w:tcW w:w="1175" w:type="pct"/>
            <w:tcBorders>
              <w:top w:val="nil"/>
              <w:left w:val="single" w:sz="8" w:space="0" w:color="auto"/>
              <w:bottom w:val="nil"/>
              <w:right w:val="nil"/>
            </w:tcBorders>
            <w:shd w:val="clear" w:color="auto" w:fill="auto"/>
            <w:vAlign w:val="center"/>
            <w:hideMark/>
          </w:tcPr>
          <w:p w14:paraId="21E59A2F"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AHP</w:t>
            </w:r>
          </w:p>
        </w:tc>
        <w:tc>
          <w:tcPr>
            <w:tcW w:w="887" w:type="pct"/>
            <w:tcBorders>
              <w:top w:val="nil"/>
              <w:left w:val="nil"/>
              <w:bottom w:val="nil"/>
              <w:right w:val="nil"/>
            </w:tcBorders>
            <w:shd w:val="clear" w:color="auto" w:fill="auto"/>
            <w:vAlign w:val="center"/>
            <w:hideMark/>
          </w:tcPr>
          <w:p w14:paraId="0058C9A8"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b/>
                <w:bCs/>
                <w:color w:val="000000"/>
                <w:sz w:val="16"/>
                <w:szCs w:val="16"/>
              </w:rPr>
              <w:t>-0.04*</w:t>
            </w:r>
          </w:p>
        </w:tc>
        <w:tc>
          <w:tcPr>
            <w:tcW w:w="963" w:type="pct"/>
            <w:tcBorders>
              <w:top w:val="nil"/>
              <w:left w:val="nil"/>
              <w:bottom w:val="nil"/>
              <w:right w:val="nil"/>
            </w:tcBorders>
            <w:shd w:val="clear" w:color="auto" w:fill="auto"/>
            <w:vAlign w:val="center"/>
            <w:hideMark/>
          </w:tcPr>
          <w:p w14:paraId="693CD791"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b/>
                <w:bCs/>
                <w:color w:val="000000"/>
                <w:sz w:val="16"/>
                <w:szCs w:val="16"/>
              </w:rPr>
              <w:t>-0.08 – -0.01</w:t>
            </w:r>
          </w:p>
        </w:tc>
        <w:tc>
          <w:tcPr>
            <w:tcW w:w="1013" w:type="pct"/>
            <w:tcBorders>
              <w:top w:val="nil"/>
              <w:left w:val="nil"/>
              <w:bottom w:val="nil"/>
              <w:right w:val="nil"/>
            </w:tcBorders>
            <w:shd w:val="clear" w:color="auto" w:fill="auto"/>
            <w:vAlign w:val="center"/>
            <w:hideMark/>
          </w:tcPr>
          <w:p w14:paraId="5E26D5F4"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sz w:val="16"/>
                <w:szCs w:val="16"/>
              </w:rPr>
              <w:t>-0.04</w:t>
            </w:r>
          </w:p>
        </w:tc>
        <w:tc>
          <w:tcPr>
            <w:tcW w:w="961" w:type="pct"/>
            <w:tcBorders>
              <w:top w:val="nil"/>
              <w:left w:val="nil"/>
              <w:bottom w:val="nil"/>
              <w:right w:val="single" w:sz="8" w:space="0" w:color="auto"/>
            </w:tcBorders>
            <w:shd w:val="clear" w:color="auto" w:fill="auto"/>
            <w:vAlign w:val="center"/>
            <w:hideMark/>
          </w:tcPr>
          <w:p w14:paraId="12EAD8AC"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sz w:val="16"/>
                <w:szCs w:val="16"/>
              </w:rPr>
              <w:t>-0.09 – 0.01</w:t>
            </w:r>
          </w:p>
        </w:tc>
      </w:tr>
      <w:tr w:rsidR="0083298B" w:rsidRPr="009E372C" w14:paraId="6744B5F6" w14:textId="77777777" w:rsidTr="00262E00">
        <w:trPr>
          <w:trHeight w:val="20"/>
        </w:trPr>
        <w:tc>
          <w:tcPr>
            <w:tcW w:w="1175" w:type="pct"/>
            <w:tcBorders>
              <w:top w:val="nil"/>
              <w:left w:val="single" w:sz="8" w:space="0" w:color="auto"/>
              <w:bottom w:val="nil"/>
              <w:right w:val="nil"/>
            </w:tcBorders>
            <w:shd w:val="clear" w:color="auto" w:fill="auto"/>
            <w:vAlign w:val="center"/>
            <w:hideMark/>
          </w:tcPr>
          <w:p w14:paraId="1095EC35"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AHP support</w:t>
            </w:r>
          </w:p>
        </w:tc>
        <w:tc>
          <w:tcPr>
            <w:tcW w:w="887" w:type="pct"/>
            <w:tcBorders>
              <w:top w:val="nil"/>
              <w:left w:val="nil"/>
              <w:bottom w:val="nil"/>
              <w:right w:val="nil"/>
            </w:tcBorders>
            <w:shd w:val="clear" w:color="auto" w:fill="auto"/>
            <w:vAlign w:val="center"/>
            <w:hideMark/>
          </w:tcPr>
          <w:p w14:paraId="629370B0"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w:t>
            </w:r>
          </w:p>
        </w:tc>
        <w:tc>
          <w:tcPr>
            <w:tcW w:w="963" w:type="pct"/>
            <w:tcBorders>
              <w:top w:val="nil"/>
              <w:left w:val="nil"/>
              <w:bottom w:val="nil"/>
              <w:right w:val="nil"/>
            </w:tcBorders>
            <w:shd w:val="clear" w:color="auto" w:fill="auto"/>
            <w:vAlign w:val="center"/>
            <w:hideMark/>
          </w:tcPr>
          <w:p w14:paraId="4D56FC0F"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-0.01 – 0.00</w:t>
            </w:r>
          </w:p>
        </w:tc>
        <w:tc>
          <w:tcPr>
            <w:tcW w:w="1013" w:type="pct"/>
            <w:tcBorders>
              <w:top w:val="nil"/>
              <w:left w:val="nil"/>
              <w:bottom w:val="nil"/>
              <w:right w:val="nil"/>
            </w:tcBorders>
            <w:shd w:val="clear" w:color="auto" w:fill="auto"/>
            <w:vAlign w:val="center"/>
            <w:hideMark/>
          </w:tcPr>
          <w:p w14:paraId="1D10A969"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sz w:val="16"/>
                <w:szCs w:val="16"/>
              </w:rPr>
              <w:t>0</w:t>
            </w:r>
          </w:p>
        </w:tc>
        <w:tc>
          <w:tcPr>
            <w:tcW w:w="961" w:type="pct"/>
            <w:tcBorders>
              <w:top w:val="nil"/>
              <w:left w:val="nil"/>
              <w:bottom w:val="nil"/>
              <w:right w:val="single" w:sz="8" w:space="0" w:color="auto"/>
            </w:tcBorders>
            <w:shd w:val="clear" w:color="auto" w:fill="auto"/>
            <w:vAlign w:val="center"/>
            <w:hideMark/>
          </w:tcPr>
          <w:p w14:paraId="233FF27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sz w:val="16"/>
                <w:szCs w:val="16"/>
              </w:rPr>
              <w:t>-0.01 – 0.01</w:t>
            </w:r>
          </w:p>
        </w:tc>
      </w:tr>
      <w:tr w:rsidR="0083298B" w:rsidRPr="009E372C" w14:paraId="69A886D7" w14:textId="77777777" w:rsidTr="00262E00">
        <w:trPr>
          <w:trHeight w:val="20"/>
        </w:trPr>
        <w:tc>
          <w:tcPr>
            <w:tcW w:w="1175" w:type="pct"/>
            <w:tcBorders>
              <w:top w:val="nil"/>
              <w:left w:val="single" w:sz="8" w:space="0" w:color="auto"/>
              <w:bottom w:val="nil"/>
              <w:right w:val="nil"/>
            </w:tcBorders>
            <w:shd w:val="clear" w:color="auto" w:fill="auto"/>
            <w:vAlign w:val="center"/>
            <w:hideMark/>
          </w:tcPr>
          <w:p w14:paraId="52058132"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ST&amp;T</w:t>
            </w:r>
          </w:p>
        </w:tc>
        <w:tc>
          <w:tcPr>
            <w:tcW w:w="887" w:type="pct"/>
            <w:tcBorders>
              <w:top w:val="nil"/>
              <w:left w:val="nil"/>
              <w:bottom w:val="nil"/>
              <w:right w:val="nil"/>
            </w:tcBorders>
            <w:shd w:val="clear" w:color="auto" w:fill="auto"/>
            <w:vAlign w:val="center"/>
            <w:hideMark/>
          </w:tcPr>
          <w:p w14:paraId="383A4B68"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b/>
                <w:bCs/>
                <w:color w:val="000000"/>
                <w:sz w:val="16"/>
                <w:szCs w:val="16"/>
              </w:rPr>
              <w:t>-0.02*</w:t>
            </w:r>
          </w:p>
        </w:tc>
        <w:tc>
          <w:tcPr>
            <w:tcW w:w="963" w:type="pct"/>
            <w:tcBorders>
              <w:top w:val="nil"/>
              <w:left w:val="nil"/>
              <w:bottom w:val="nil"/>
              <w:right w:val="nil"/>
            </w:tcBorders>
            <w:shd w:val="clear" w:color="auto" w:fill="auto"/>
            <w:vAlign w:val="center"/>
            <w:hideMark/>
          </w:tcPr>
          <w:p w14:paraId="2F6BB25E"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b/>
                <w:bCs/>
                <w:color w:val="000000"/>
                <w:sz w:val="16"/>
                <w:szCs w:val="16"/>
              </w:rPr>
              <w:t>-0.05 – -0.00</w:t>
            </w:r>
          </w:p>
        </w:tc>
        <w:tc>
          <w:tcPr>
            <w:tcW w:w="1013" w:type="pct"/>
            <w:tcBorders>
              <w:top w:val="nil"/>
              <w:left w:val="nil"/>
              <w:bottom w:val="nil"/>
              <w:right w:val="nil"/>
            </w:tcBorders>
            <w:shd w:val="clear" w:color="auto" w:fill="auto"/>
            <w:vAlign w:val="center"/>
            <w:hideMark/>
          </w:tcPr>
          <w:p w14:paraId="51A694F7"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sz w:val="16"/>
                <w:szCs w:val="16"/>
              </w:rPr>
              <w:t>-0.02</w:t>
            </w:r>
          </w:p>
        </w:tc>
        <w:tc>
          <w:tcPr>
            <w:tcW w:w="961" w:type="pct"/>
            <w:tcBorders>
              <w:top w:val="nil"/>
              <w:left w:val="nil"/>
              <w:bottom w:val="nil"/>
              <w:right w:val="single" w:sz="8" w:space="0" w:color="auto"/>
            </w:tcBorders>
            <w:shd w:val="clear" w:color="auto" w:fill="auto"/>
            <w:vAlign w:val="center"/>
            <w:hideMark/>
          </w:tcPr>
          <w:p w14:paraId="7EADB93E"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sz w:val="16"/>
                <w:szCs w:val="16"/>
              </w:rPr>
              <w:t>-0.05 – 0.01</w:t>
            </w:r>
          </w:p>
        </w:tc>
      </w:tr>
      <w:tr w:rsidR="00262E00" w:rsidRPr="009E372C" w14:paraId="5568F439" w14:textId="77777777" w:rsidTr="00262E00">
        <w:trPr>
          <w:trHeight w:val="20"/>
        </w:trPr>
        <w:tc>
          <w:tcPr>
            <w:tcW w:w="1175" w:type="pct"/>
            <w:tcBorders>
              <w:top w:val="nil"/>
              <w:left w:val="single" w:sz="8" w:space="0" w:color="auto"/>
              <w:bottom w:val="nil"/>
              <w:right w:val="nil"/>
            </w:tcBorders>
            <w:shd w:val="clear" w:color="auto" w:fill="auto"/>
            <w:vAlign w:val="center"/>
          </w:tcPr>
          <w:p w14:paraId="0149E81C" w14:textId="1061E5B3" w:rsidR="00262E00" w:rsidRPr="009E372C" w:rsidRDefault="00262E00"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Mortality rate</w:t>
            </w:r>
          </w:p>
        </w:tc>
        <w:tc>
          <w:tcPr>
            <w:tcW w:w="887" w:type="pct"/>
            <w:tcBorders>
              <w:top w:val="nil"/>
              <w:left w:val="nil"/>
              <w:bottom w:val="nil"/>
              <w:right w:val="nil"/>
            </w:tcBorders>
            <w:shd w:val="clear" w:color="auto" w:fill="auto"/>
            <w:vAlign w:val="center"/>
          </w:tcPr>
          <w:p w14:paraId="0B5A3345" w14:textId="53CF2739" w:rsidR="00262E00" w:rsidRPr="009E372C" w:rsidRDefault="00262E00" w:rsidP="0083298B">
            <w:pPr>
              <w:keepNext/>
              <w:keepLines/>
              <w:jc w:val="center"/>
              <w:rPr>
                <w:rFonts w:ascii="Arial" w:hAnsi="Arial" w:cs="Arial"/>
                <w:b/>
                <w:bCs/>
                <w:color w:val="000000"/>
                <w:sz w:val="16"/>
                <w:szCs w:val="16"/>
              </w:rPr>
            </w:pPr>
            <w:r w:rsidRPr="009E372C">
              <w:rPr>
                <w:rFonts w:ascii="Arial" w:hAnsi="Arial" w:cs="Arial"/>
                <w:b/>
                <w:bCs/>
                <w:color w:val="000000"/>
                <w:sz w:val="16"/>
                <w:szCs w:val="16"/>
              </w:rPr>
              <w:t>4.71*</w:t>
            </w:r>
          </w:p>
        </w:tc>
        <w:tc>
          <w:tcPr>
            <w:tcW w:w="963" w:type="pct"/>
            <w:tcBorders>
              <w:top w:val="nil"/>
              <w:left w:val="nil"/>
              <w:bottom w:val="nil"/>
              <w:right w:val="nil"/>
            </w:tcBorders>
            <w:shd w:val="clear" w:color="auto" w:fill="auto"/>
            <w:vAlign w:val="center"/>
          </w:tcPr>
          <w:p w14:paraId="1E6DA148" w14:textId="794BD032" w:rsidR="00262E00" w:rsidRPr="009E372C" w:rsidRDefault="00262E00" w:rsidP="0083298B">
            <w:pPr>
              <w:keepNext/>
              <w:keepLines/>
              <w:jc w:val="center"/>
              <w:rPr>
                <w:rFonts w:ascii="Arial" w:hAnsi="Arial" w:cs="Arial"/>
                <w:b/>
                <w:bCs/>
                <w:color w:val="000000"/>
                <w:sz w:val="16"/>
                <w:szCs w:val="16"/>
              </w:rPr>
            </w:pPr>
            <w:r w:rsidRPr="009E372C">
              <w:rPr>
                <w:rFonts w:ascii="Arial" w:hAnsi="Arial" w:cs="Arial"/>
                <w:b/>
                <w:bCs/>
                <w:color w:val="000000"/>
                <w:sz w:val="16"/>
                <w:szCs w:val="16"/>
              </w:rPr>
              <w:t>0.52 – 8.89</w:t>
            </w:r>
          </w:p>
        </w:tc>
        <w:tc>
          <w:tcPr>
            <w:tcW w:w="1013" w:type="pct"/>
            <w:tcBorders>
              <w:top w:val="nil"/>
              <w:left w:val="nil"/>
              <w:bottom w:val="nil"/>
              <w:right w:val="nil"/>
            </w:tcBorders>
            <w:shd w:val="clear" w:color="auto" w:fill="auto"/>
            <w:vAlign w:val="bottom"/>
          </w:tcPr>
          <w:p w14:paraId="6ED10382" w14:textId="5F74139F"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3.34</w:t>
            </w:r>
          </w:p>
        </w:tc>
        <w:tc>
          <w:tcPr>
            <w:tcW w:w="961" w:type="pct"/>
            <w:tcBorders>
              <w:top w:val="nil"/>
              <w:left w:val="nil"/>
              <w:bottom w:val="nil"/>
              <w:right w:val="single" w:sz="8" w:space="0" w:color="auto"/>
            </w:tcBorders>
            <w:shd w:val="clear" w:color="auto" w:fill="auto"/>
            <w:vAlign w:val="bottom"/>
          </w:tcPr>
          <w:p w14:paraId="63808B32" w14:textId="3B909B22"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-1.34 – 8.02</w:t>
            </w:r>
          </w:p>
        </w:tc>
      </w:tr>
      <w:tr w:rsidR="00262E00" w:rsidRPr="009E372C" w14:paraId="32E29395" w14:textId="77777777" w:rsidTr="00262E00">
        <w:trPr>
          <w:trHeight w:val="20"/>
        </w:trPr>
        <w:tc>
          <w:tcPr>
            <w:tcW w:w="1175" w:type="pct"/>
            <w:tcBorders>
              <w:top w:val="nil"/>
              <w:left w:val="single" w:sz="8" w:space="0" w:color="auto"/>
              <w:bottom w:val="nil"/>
              <w:right w:val="nil"/>
            </w:tcBorders>
            <w:shd w:val="clear" w:color="auto" w:fill="auto"/>
            <w:vAlign w:val="center"/>
          </w:tcPr>
          <w:p w14:paraId="366E2099" w14:textId="463EA052" w:rsidR="00262E00" w:rsidRPr="009E372C" w:rsidRDefault="00262E00"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Teaching Trust</w:t>
            </w:r>
          </w:p>
        </w:tc>
        <w:tc>
          <w:tcPr>
            <w:tcW w:w="887" w:type="pct"/>
            <w:tcBorders>
              <w:top w:val="nil"/>
              <w:left w:val="nil"/>
              <w:bottom w:val="nil"/>
              <w:right w:val="nil"/>
            </w:tcBorders>
            <w:shd w:val="clear" w:color="auto" w:fill="auto"/>
            <w:vAlign w:val="center"/>
          </w:tcPr>
          <w:p w14:paraId="39E56B05" w14:textId="726DE187"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0.06</w:t>
            </w:r>
          </w:p>
        </w:tc>
        <w:tc>
          <w:tcPr>
            <w:tcW w:w="963" w:type="pct"/>
            <w:tcBorders>
              <w:top w:val="nil"/>
              <w:left w:val="nil"/>
              <w:bottom w:val="nil"/>
              <w:right w:val="nil"/>
            </w:tcBorders>
            <w:shd w:val="clear" w:color="auto" w:fill="auto"/>
            <w:vAlign w:val="center"/>
          </w:tcPr>
          <w:p w14:paraId="314765B3" w14:textId="394DB1A7"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-0.02 – 0.14</w:t>
            </w:r>
          </w:p>
        </w:tc>
        <w:tc>
          <w:tcPr>
            <w:tcW w:w="1013" w:type="pct"/>
            <w:tcBorders>
              <w:top w:val="nil"/>
              <w:left w:val="nil"/>
              <w:bottom w:val="nil"/>
              <w:right w:val="nil"/>
            </w:tcBorders>
            <w:shd w:val="clear" w:color="auto" w:fill="auto"/>
            <w:vAlign w:val="bottom"/>
          </w:tcPr>
          <w:p w14:paraId="1B15576D" w14:textId="017ED281"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0.09</w:t>
            </w:r>
          </w:p>
        </w:tc>
        <w:tc>
          <w:tcPr>
            <w:tcW w:w="961" w:type="pct"/>
            <w:tcBorders>
              <w:top w:val="nil"/>
              <w:left w:val="nil"/>
              <w:bottom w:val="nil"/>
              <w:right w:val="single" w:sz="8" w:space="0" w:color="auto"/>
            </w:tcBorders>
            <w:shd w:val="clear" w:color="auto" w:fill="auto"/>
            <w:vAlign w:val="bottom"/>
          </w:tcPr>
          <w:p w14:paraId="1CC7AA72" w14:textId="31D1AD8E"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-0.00 – 0.18</w:t>
            </w:r>
          </w:p>
        </w:tc>
      </w:tr>
      <w:tr w:rsidR="00262E00" w:rsidRPr="009E372C" w14:paraId="52A9CA4D" w14:textId="77777777" w:rsidTr="00262E00">
        <w:trPr>
          <w:trHeight w:val="20"/>
        </w:trPr>
        <w:tc>
          <w:tcPr>
            <w:tcW w:w="1175" w:type="pct"/>
            <w:tcBorders>
              <w:top w:val="nil"/>
              <w:left w:val="single" w:sz="8" w:space="0" w:color="auto"/>
              <w:bottom w:val="nil"/>
              <w:right w:val="nil"/>
            </w:tcBorders>
            <w:shd w:val="clear" w:color="auto" w:fill="auto"/>
            <w:vAlign w:val="center"/>
            <w:hideMark/>
          </w:tcPr>
          <w:p w14:paraId="39448F80" w14:textId="05B46E69" w:rsidR="00262E00" w:rsidRPr="009E372C" w:rsidRDefault="00262E00"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Small Trust (ref)</w:t>
            </w:r>
          </w:p>
        </w:tc>
        <w:tc>
          <w:tcPr>
            <w:tcW w:w="887" w:type="pct"/>
            <w:tcBorders>
              <w:top w:val="nil"/>
              <w:left w:val="nil"/>
              <w:bottom w:val="nil"/>
              <w:right w:val="nil"/>
            </w:tcBorders>
            <w:shd w:val="clear" w:color="auto" w:fill="auto"/>
            <w:vAlign w:val="center"/>
            <w:hideMark/>
          </w:tcPr>
          <w:p w14:paraId="1641E936" w14:textId="75FC6445" w:rsidR="00262E00" w:rsidRPr="009E372C" w:rsidRDefault="00262E00" w:rsidP="0083298B">
            <w:pPr>
              <w:keepNext/>
              <w:keepLines/>
              <w:jc w:val="center"/>
              <w:rPr>
                <w:rFonts w:ascii="Arial" w:eastAsiaTheme="minorHAnsi" w:hAnsi="Arial" w:cs="Arial"/>
                <w:sz w:val="16"/>
                <w:szCs w:val="16"/>
                <w:shd w:val="clear" w:color="auto" w:fill="FFFFFF"/>
                <w:lang w:eastAsia="en-GB"/>
              </w:rPr>
            </w:pPr>
          </w:p>
        </w:tc>
        <w:tc>
          <w:tcPr>
            <w:tcW w:w="963" w:type="pct"/>
            <w:tcBorders>
              <w:top w:val="nil"/>
              <w:left w:val="nil"/>
              <w:bottom w:val="nil"/>
              <w:right w:val="nil"/>
            </w:tcBorders>
            <w:shd w:val="clear" w:color="auto" w:fill="auto"/>
            <w:vAlign w:val="center"/>
            <w:hideMark/>
          </w:tcPr>
          <w:p w14:paraId="799C6992" w14:textId="6E9F98C2" w:rsidR="00262E00" w:rsidRPr="009E372C" w:rsidRDefault="00262E00" w:rsidP="0083298B">
            <w:pPr>
              <w:keepNext/>
              <w:keepLines/>
              <w:jc w:val="center"/>
              <w:rPr>
                <w:rFonts w:ascii="Arial" w:eastAsiaTheme="minorHAnsi" w:hAnsi="Arial" w:cs="Arial"/>
                <w:sz w:val="16"/>
                <w:szCs w:val="16"/>
                <w:shd w:val="clear" w:color="auto" w:fill="FFFFFF"/>
                <w:lang w:eastAsia="en-GB"/>
              </w:rPr>
            </w:pPr>
          </w:p>
        </w:tc>
        <w:tc>
          <w:tcPr>
            <w:tcW w:w="1013" w:type="pct"/>
            <w:tcBorders>
              <w:top w:val="nil"/>
              <w:left w:val="nil"/>
              <w:bottom w:val="nil"/>
              <w:right w:val="nil"/>
            </w:tcBorders>
            <w:shd w:val="clear" w:color="auto" w:fill="auto"/>
            <w:vAlign w:val="bottom"/>
            <w:hideMark/>
          </w:tcPr>
          <w:p w14:paraId="008B05A5" w14:textId="7BB447AE" w:rsidR="00262E00" w:rsidRPr="009E372C" w:rsidRDefault="00262E00" w:rsidP="0083298B">
            <w:pPr>
              <w:keepNext/>
              <w:keepLines/>
              <w:jc w:val="center"/>
              <w:rPr>
                <w:rFonts w:ascii="Arial" w:eastAsiaTheme="minorHAnsi" w:hAnsi="Arial" w:cs="Arial"/>
                <w:sz w:val="16"/>
                <w:szCs w:val="16"/>
                <w:shd w:val="clear" w:color="auto" w:fill="FFFFFF"/>
                <w:lang w:eastAsia="en-GB"/>
              </w:rPr>
            </w:pPr>
          </w:p>
        </w:tc>
        <w:tc>
          <w:tcPr>
            <w:tcW w:w="961" w:type="pct"/>
            <w:tcBorders>
              <w:top w:val="nil"/>
              <w:left w:val="nil"/>
              <w:bottom w:val="nil"/>
              <w:right w:val="single" w:sz="8" w:space="0" w:color="auto"/>
            </w:tcBorders>
            <w:shd w:val="clear" w:color="auto" w:fill="auto"/>
            <w:vAlign w:val="bottom"/>
            <w:hideMark/>
          </w:tcPr>
          <w:p w14:paraId="70644B4D" w14:textId="4E2ECC21" w:rsidR="00262E00" w:rsidRPr="009E372C" w:rsidRDefault="00262E00" w:rsidP="0083298B">
            <w:pPr>
              <w:keepNext/>
              <w:keepLines/>
              <w:jc w:val="center"/>
              <w:rPr>
                <w:rFonts w:ascii="Arial" w:eastAsiaTheme="minorHAnsi" w:hAnsi="Arial" w:cs="Arial"/>
                <w:sz w:val="16"/>
                <w:szCs w:val="16"/>
                <w:shd w:val="clear" w:color="auto" w:fill="FFFFFF"/>
                <w:lang w:eastAsia="en-GB"/>
              </w:rPr>
            </w:pPr>
          </w:p>
        </w:tc>
      </w:tr>
      <w:tr w:rsidR="00262E00" w:rsidRPr="009E372C" w14:paraId="55F8BF8C" w14:textId="77777777" w:rsidTr="00262E00">
        <w:trPr>
          <w:trHeight w:val="20"/>
        </w:trPr>
        <w:tc>
          <w:tcPr>
            <w:tcW w:w="1175" w:type="pct"/>
            <w:tcBorders>
              <w:top w:val="nil"/>
              <w:left w:val="single" w:sz="8" w:space="0" w:color="auto"/>
              <w:bottom w:val="nil"/>
              <w:right w:val="nil"/>
            </w:tcBorders>
            <w:shd w:val="clear" w:color="auto" w:fill="auto"/>
            <w:vAlign w:val="center"/>
            <w:hideMark/>
          </w:tcPr>
          <w:p w14:paraId="56C2BE9E" w14:textId="3AD162A6" w:rsidR="00262E00" w:rsidRPr="009E372C" w:rsidRDefault="00262E00"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Medium trust</w:t>
            </w:r>
          </w:p>
        </w:tc>
        <w:tc>
          <w:tcPr>
            <w:tcW w:w="887" w:type="pct"/>
            <w:tcBorders>
              <w:top w:val="nil"/>
              <w:left w:val="nil"/>
              <w:bottom w:val="nil"/>
              <w:right w:val="nil"/>
            </w:tcBorders>
            <w:shd w:val="clear" w:color="auto" w:fill="auto"/>
            <w:vAlign w:val="center"/>
            <w:hideMark/>
          </w:tcPr>
          <w:p w14:paraId="08179AA7" w14:textId="0DC25C3D"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0.02</w:t>
            </w:r>
          </w:p>
        </w:tc>
        <w:tc>
          <w:tcPr>
            <w:tcW w:w="963" w:type="pct"/>
            <w:tcBorders>
              <w:top w:val="nil"/>
              <w:left w:val="nil"/>
              <w:bottom w:val="nil"/>
              <w:right w:val="nil"/>
            </w:tcBorders>
            <w:shd w:val="clear" w:color="auto" w:fill="auto"/>
            <w:vAlign w:val="center"/>
            <w:hideMark/>
          </w:tcPr>
          <w:p w14:paraId="0C94B7B0" w14:textId="74595325"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-0.05 – 0.09</w:t>
            </w:r>
          </w:p>
        </w:tc>
        <w:tc>
          <w:tcPr>
            <w:tcW w:w="1013" w:type="pct"/>
            <w:tcBorders>
              <w:top w:val="nil"/>
              <w:left w:val="nil"/>
              <w:bottom w:val="nil"/>
              <w:right w:val="nil"/>
            </w:tcBorders>
            <w:shd w:val="clear" w:color="auto" w:fill="auto"/>
            <w:vAlign w:val="bottom"/>
            <w:hideMark/>
          </w:tcPr>
          <w:p w14:paraId="40578533" w14:textId="21D79B1E"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-0.01</w:t>
            </w:r>
          </w:p>
        </w:tc>
        <w:tc>
          <w:tcPr>
            <w:tcW w:w="961" w:type="pct"/>
            <w:tcBorders>
              <w:top w:val="nil"/>
              <w:left w:val="nil"/>
              <w:bottom w:val="nil"/>
              <w:right w:val="single" w:sz="8" w:space="0" w:color="auto"/>
            </w:tcBorders>
            <w:shd w:val="clear" w:color="auto" w:fill="auto"/>
            <w:vAlign w:val="bottom"/>
            <w:hideMark/>
          </w:tcPr>
          <w:p w14:paraId="789DBA15" w14:textId="67669E4B"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-0.09 – 0.06</w:t>
            </w:r>
          </w:p>
        </w:tc>
      </w:tr>
      <w:tr w:rsidR="00262E00" w:rsidRPr="009E372C" w14:paraId="7A48E1D7" w14:textId="77777777" w:rsidTr="00262E00">
        <w:trPr>
          <w:trHeight w:val="20"/>
        </w:trPr>
        <w:tc>
          <w:tcPr>
            <w:tcW w:w="1175" w:type="pct"/>
            <w:tcBorders>
              <w:top w:val="nil"/>
              <w:left w:val="single" w:sz="8" w:space="0" w:color="auto"/>
              <w:bottom w:val="single" w:sz="8" w:space="0" w:color="auto"/>
              <w:right w:val="nil"/>
            </w:tcBorders>
            <w:shd w:val="clear" w:color="auto" w:fill="auto"/>
            <w:vAlign w:val="center"/>
            <w:hideMark/>
          </w:tcPr>
          <w:p w14:paraId="42D94AE1" w14:textId="5F9FAB0B" w:rsidR="00262E00" w:rsidRPr="009E372C" w:rsidRDefault="00262E00"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 xml:space="preserve">Large trust </w:t>
            </w:r>
          </w:p>
        </w:tc>
        <w:tc>
          <w:tcPr>
            <w:tcW w:w="887" w:type="pct"/>
            <w:tcBorders>
              <w:top w:val="nil"/>
              <w:left w:val="nil"/>
              <w:bottom w:val="single" w:sz="8" w:space="0" w:color="auto"/>
              <w:right w:val="nil"/>
            </w:tcBorders>
            <w:shd w:val="clear" w:color="auto" w:fill="auto"/>
            <w:vAlign w:val="center"/>
            <w:hideMark/>
          </w:tcPr>
          <w:p w14:paraId="251A7E98" w14:textId="23964A82"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0.01</w:t>
            </w:r>
          </w:p>
        </w:tc>
        <w:tc>
          <w:tcPr>
            <w:tcW w:w="963" w:type="pct"/>
            <w:tcBorders>
              <w:top w:val="nil"/>
              <w:left w:val="nil"/>
              <w:bottom w:val="single" w:sz="8" w:space="0" w:color="auto"/>
              <w:right w:val="nil"/>
            </w:tcBorders>
            <w:shd w:val="clear" w:color="auto" w:fill="auto"/>
            <w:vAlign w:val="center"/>
            <w:hideMark/>
          </w:tcPr>
          <w:p w14:paraId="0477536E" w14:textId="5A1D663D"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-0.06 – 0.09</w:t>
            </w:r>
          </w:p>
        </w:tc>
        <w:tc>
          <w:tcPr>
            <w:tcW w:w="1013" w:type="pct"/>
            <w:tcBorders>
              <w:top w:val="nil"/>
              <w:left w:val="nil"/>
              <w:bottom w:val="single" w:sz="8" w:space="0" w:color="auto"/>
              <w:right w:val="nil"/>
            </w:tcBorders>
            <w:shd w:val="clear" w:color="auto" w:fill="auto"/>
            <w:vAlign w:val="bottom"/>
            <w:hideMark/>
          </w:tcPr>
          <w:p w14:paraId="70C85E00" w14:textId="491D9FC3"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-0.04</w:t>
            </w:r>
          </w:p>
        </w:tc>
        <w:tc>
          <w:tcPr>
            <w:tcW w:w="961" w:type="pct"/>
            <w:tcBorders>
              <w:top w:val="nil"/>
              <w:left w:val="nil"/>
              <w:bottom w:val="single" w:sz="8" w:space="0" w:color="auto"/>
              <w:right w:val="single" w:sz="8" w:space="0" w:color="auto"/>
            </w:tcBorders>
            <w:shd w:val="clear" w:color="auto" w:fill="auto"/>
            <w:vAlign w:val="bottom"/>
            <w:hideMark/>
          </w:tcPr>
          <w:p w14:paraId="51CB2B4C" w14:textId="1EE8AF96" w:rsidR="00262E00" w:rsidRPr="009E372C" w:rsidRDefault="00262E00" w:rsidP="0083298B">
            <w:pPr>
              <w:keepNext/>
              <w:keepLines/>
              <w:jc w:val="center"/>
              <w:rPr>
                <w:rFonts w:ascii="Arial" w:eastAsiaTheme="minorHAnsi" w:hAnsi="Arial" w:cs="Arial"/>
                <w:sz w:val="16"/>
                <w:szCs w:val="16"/>
                <w:shd w:val="clear" w:color="auto" w:fill="FFFFFF"/>
                <w:lang w:eastAsia="en-GB"/>
              </w:rPr>
            </w:pPr>
            <w:r w:rsidRPr="009E372C">
              <w:rPr>
                <w:rFonts w:ascii="Arial" w:hAnsi="Arial" w:cs="Arial"/>
                <w:color w:val="000000"/>
                <w:sz w:val="16"/>
                <w:szCs w:val="16"/>
              </w:rPr>
              <w:t>-0.13 – 0.05</w:t>
            </w:r>
          </w:p>
        </w:tc>
      </w:tr>
    </w:tbl>
    <w:p w14:paraId="2FA6E81E" w14:textId="3AA8C663" w:rsidR="0083298B" w:rsidRPr="009E372C" w:rsidRDefault="004E7606" w:rsidP="004E7606">
      <w:pPr>
        <w:keepNext/>
        <w:keepLines/>
        <w:spacing w:before="0" w:after="0"/>
        <w:rPr>
          <w:rFonts w:ascii="Arial" w:hAnsi="Arial" w:cs="Arial"/>
          <w:shd w:val="clear" w:color="auto" w:fill="FFFFFF"/>
          <w:vertAlign w:val="subscript"/>
        </w:rPr>
      </w:pPr>
      <w:r w:rsidRPr="009E372C">
        <w:rPr>
          <w:rFonts w:ascii="Arial" w:hAnsi="Arial" w:cs="Arial"/>
          <w:shd w:val="clear" w:color="auto" w:fill="FFFFFF"/>
          <w:vertAlign w:val="superscript"/>
        </w:rPr>
        <w:t>a</w:t>
      </w:r>
      <w:r w:rsidR="0083298B" w:rsidRPr="009E372C">
        <w:rPr>
          <w:rFonts w:ascii="Arial" w:hAnsi="Arial" w:cs="Arial"/>
          <w:shd w:val="clear" w:color="auto" w:fill="FFFFFF"/>
          <w:vertAlign w:val="subscript"/>
        </w:rPr>
        <w:t>Single staff group models include one staff variable + %</w:t>
      </w:r>
      <w:r w:rsidR="00E033A9" w:rsidRPr="009E372C">
        <w:rPr>
          <w:rFonts w:ascii="Arial" w:hAnsi="Arial" w:cs="Arial"/>
          <w:shd w:val="clear" w:color="auto" w:fill="FFFFFF"/>
          <w:vertAlign w:val="subscript"/>
        </w:rPr>
        <w:t xml:space="preserve"> </w:t>
      </w:r>
      <w:r w:rsidR="0083298B" w:rsidRPr="009E372C">
        <w:rPr>
          <w:rFonts w:ascii="Arial" w:hAnsi="Arial" w:cs="Arial"/>
          <w:shd w:val="clear" w:color="auto" w:fill="FFFFFF"/>
          <w:vertAlign w:val="subscript"/>
        </w:rPr>
        <w:t>respondents over 65</w:t>
      </w:r>
      <w:r w:rsidR="00E033A9" w:rsidRPr="009E372C">
        <w:rPr>
          <w:rFonts w:ascii="Arial" w:hAnsi="Arial" w:cs="Arial"/>
          <w:shd w:val="clear" w:color="auto" w:fill="FFFFFF"/>
          <w:vertAlign w:val="subscript"/>
        </w:rPr>
        <w:t xml:space="preserve"> years old </w:t>
      </w:r>
      <w:r w:rsidR="0083298B" w:rsidRPr="009E372C">
        <w:rPr>
          <w:rFonts w:ascii="Arial" w:hAnsi="Arial" w:cs="Arial"/>
          <w:shd w:val="clear" w:color="auto" w:fill="FFFFFF"/>
          <w:vertAlign w:val="subscript"/>
        </w:rPr>
        <w:t xml:space="preserve">(not reported </w:t>
      </w:r>
      <w:r w:rsidR="00C73D46" w:rsidRPr="009E372C">
        <w:rPr>
          <w:rFonts w:ascii="Arial" w:hAnsi="Arial" w:cs="Arial"/>
          <w:shd w:val="clear" w:color="auto" w:fill="FFFFFF"/>
          <w:vertAlign w:val="subscript"/>
        </w:rPr>
        <w:t>effect size</w:t>
      </w:r>
      <w:r w:rsidR="0083298B" w:rsidRPr="009E372C">
        <w:rPr>
          <w:rFonts w:ascii="Arial" w:hAnsi="Arial" w:cs="Arial"/>
          <w:shd w:val="clear" w:color="auto" w:fill="FFFFFF"/>
          <w:vertAlign w:val="subscript"/>
        </w:rPr>
        <w:t xml:space="preserve">=0) + mortality rate </w:t>
      </w:r>
      <w:r w:rsidR="00325F90" w:rsidRPr="009E372C">
        <w:rPr>
          <w:rFonts w:ascii="Arial" w:hAnsi="Arial" w:cs="Arial"/>
          <w:shd w:val="clear" w:color="auto" w:fill="FFFFFF"/>
          <w:vertAlign w:val="subscript"/>
        </w:rPr>
        <w:t>+</w:t>
      </w:r>
      <w:r w:rsidR="0083298B" w:rsidRPr="009E372C">
        <w:rPr>
          <w:rFonts w:ascii="Arial" w:hAnsi="Arial" w:cs="Arial"/>
          <w:shd w:val="clear" w:color="auto" w:fill="FFFFFF"/>
          <w:vertAlign w:val="subscript"/>
        </w:rPr>
        <w:t xml:space="preserve"> </w:t>
      </w:r>
      <w:r w:rsidR="00325F90" w:rsidRPr="009E372C">
        <w:rPr>
          <w:rFonts w:ascii="Arial" w:hAnsi="Arial" w:cs="Arial"/>
          <w:shd w:val="clear" w:color="auto" w:fill="FFFFFF"/>
          <w:vertAlign w:val="subscript"/>
        </w:rPr>
        <w:t>T</w:t>
      </w:r>
      <w:r w:rsidR="0083298B" w:rsidRPr="009E372C">
        <w:rPr>
          <w:rFonts w:ascii="Arial" w:hAnsi="Arial" w:cs="Arial"/>
          <w:shd w:val="clear" w:color="auto" w:fill="FFFFFF"/>
          <w:vertAlign w:val="subscript"/>
        </w:rPr>
        <w:t xml:space="preserve">rust characteristics + random effect for </w:t>
      </w:r>
      <w:r w:rsidR="00325F90" w:rsidRPr="009E372C">
        <w:rPr>
          <w:rFonts w:ascii="Arial" w:hAnsi="Arial" w:cs="Arial"/>
          <w:shd w:val="clear" w:color="auto" w:fill="FFFFFF"/>
          <w:vertAlign w:val="subscript"/>
        </w:rPr>
        <w:t>T</w:t>
      </w:r>
      <w:r w:rsidR="0083298B" w:rsidRPr="009E372C">
        <w:rPr>
          <w:rFonts w:ascii="Arial" w:hAnsi="Arial" w:cs="Arial"/>
          <w:shd w:val="clear" w:color="auto" w:fill="FFFFFF"/>
          <w:vertAlign w:val="subscript"/>
        </w:rPr>
        <w:t xml:space="preserve">rust. Coefficients reported for </w:t>
      </w:r>
      <w:r w:rsidR="00325F90" w:rsidRPr="009E372C">
        <w:rPr>
          <w:rFonts w:ascii="Arial" w:hAnsi="Arial" w:cs="Arial"/>
          <w:shd w:val="clear" w:color="auto" w:fill="FFFFFF"/>
          <w:vertAlign w:val="subscript"/>
        </w:rPr>
        <w:t>T</w:t>
      </w:r>
      <w:r w:rsidR="0083298B" w:rsidRPr="009E372C">
        <w:rPr>
          <w:rFonts w:ascii="Arial" w:hAnsi="Arial" w:cs="Arial"/>
          <w:shd w:val="clear" w:color="auto" w:fill="FFFFFF"/>
          <w:vertAlign w:val="subscript"/>
        </w:rPr>
        <w:t>rust characteristics are from models with no staff groups</w:t>
      </w:r>
    </w:p>
    <w:p w14:paraId="3E71590E" w14:textId="23118052" w:rsidR="0083298B" w:rsidRPr="009E372C" w:rsidRDefault="0083298B" w:rsidP="007673B2">
      <w:pPr>
        <w:keepNext/>
        <w:keepLines/>
        <w:spacing w:before="0" w:after="0"/>
        <w:rPr>
          <w:rFonts w:ascii="Arial" w:hAnsi="Arial" w:cs="Arial"/>
          <w:shd w:val="clear" w:color="auto" w:fill="FFFFFF"/>
          <w:vertAlign w:val="subscript"/>
        </w:rPr>
      </w:pPr>
      <w:r w:rsidRPr="009E372C">
        <w:rPr>
          <w:rFonts w:ascii="Arial" w:hAnsi="Arial" w:cs="Arial"/>
          <w:shd w:val="clear" w:color="auto" w:fill="FFFFFF"/>
          <w:vertAlign w:val="subscript"/>
        </w:rPr>
        <w:t>CI: confidence interval, AHP: allied healthcare professional, ST&amp;T: scientific, therapeutic, and technical, * p&lt;0.05, ** p&lt;0.01, *** p&lt;0.001</w:t>
      </w:r>
    </w:p>
    <w:p w14:paraId="7A01A273" w14:textId="77777777" w:rsidR="007673B2" w:rsidRPr="009E372C" w:rsidRDefault="007673B2" w:rsidP="007673B2">
      <w:pPr>
        <w:keepNext/>
        <w:keepLines/>
        <w:spacing w:before="0" w:after="0"/>
        <w:rPr>
          <w:rFonts w:ascii="Arial" w:hAnsi="Arial" w:cs="Arial"/>
          <w:shd w:val="clear" w:color="auto" w:fill="FFFFFF"/>
          <w:vertAlign w:val="subscript"/>
        </w:rPr>
      </w:pPr>
    </w:p>
    <w:p w14:paraId="40D897EE" w14:textId="77777777" w:rsidR="0083298B" w:rsidRPr="00281995" w:rsidRDefault="0083298B" w:rsidP="00765954">
      <w:pPr>
        <w:keepNext/>
        <w:keepLines/>
        <w:numPr>
          <w:ilvl w:val="1"/>
          <w:numId w:val="18"/>
        </w:numPr>
        <w:tabs>
          <w:tab w:val="left" w:pos="360"/>
          <w:tab w:val="left" w:pos="720"/>
        </w:tabs>
        <w:spacing w:after="220"/>
        <w:ind w:left="0" w:firstLine="0"/>
        <w:outlineLvl w:val="1"/>
      </w:pPr>
      <w:bookmarkStart w:id="121" w:name="_Toc145059361"/>
      <w:bookmarkStart w:id="122" w:name="_Toc145091125"/>
      <w:bookmarkStart w:id="123" w:name="_Toc188277183"/>
      <w:r w:rsidRPr="00281995">
        <w:rPr>
          <w:rFonts w:eastAsia="Times New Roman"/>
          <w:b/>
          <w:kern w:val="36"/>
          <w:sz w:val="24"/>
          <w:shd w:val="clear" w:color="auto" w:fill="FFFFFF"/>
          <w:lang w:eastAsia="en-GB"/>
        </w:rPr>
        <w:t>Staff experience</w:t>
      </w:r>
      <w:bookmarkEnd w:id="121"/>
      <w:bookmarkEnd w:id="122"/>
      <w:bookmarkEnd w:id="123"/>
    </w:p>
    <w:p w14:paraId="50494EF7" w14:textId="0E73D90B" w:rsidR="0083298B" w:rsidRPr="009E372C" w:rsidRDefault="0083298B" w:rsidP="0083298B">
      <w:pPr>
        <w:spacing w:after="240" w:line="480" w:lineRule="auto"/>
        <w:rPr>
          <w:shd w:val="clear" w:color="auto" w:fill="FFFFFF"/>
          <w:lang w:eastAsia="zh-CN" w:bidi="hi-IN"/>
        </w:rPr>
      </w:pPr>
      <w:r w:rsidRPr="009E372C">
        <w:rPr>
          <w:shd w:val="clear" w:color="auto" w:fill="FFFFFF"/>
          <w:lang w:eastAsia="zh-CN" w:bidi="hi-IN"/>
        </w:rPr>
        <w:t>One hundred and twenty-one Trusts in total provided returns for the staff satisfaction survey with 468 responses across the four years (241 for morale</w:t>
      </w:r>
      <w:r w:rsidR="00E4775E" w:rsidRPr="009E372C">
        <w:rPr>
          <w:shd w:val="clear" w:color="auto" w:fill="FFFFFF"/>
          <w:lang w:eastAsia="zh-CN" w:bidi="hi-IN"/>
        </w:rPr>
        <w:t>,</w:t>
      </w:r>
      <w:r w:rsidRPr="009E372C">
        <w:rPr>
          <w:shd w:val="clear" w:color="auto" w:fill="FFFFFF"/>
          <w:lang w:eastAsia="zh-CN" w:bidi="hi-IN"/>
        </w:rPr>
        <w:t xml:space="preserve"> as this was first introduced in 2018). The mean score (out of 10) for health and wellbeing was 6.0 (SD 0.28), for moral</w:t>
      </w:r>
      <w:r w:rsidR="003A69A9" w:rsidRPr="009E372C">
        <w:rPr>
          <w:shd w:val="clear" w:color="auto" w:fill="FFFFFF"/>
          <w:lang w:eastAsia="zh-CN" w:bidi="hi-IN"/>
        </w:rPr>
        <w:t>e</w:t>
      </w:r>
      <w:r w:rsidRPr="009E372C">
        <w:rPr>
          <w:shd w:val="clear" w:color="auto" w:fill="FFFFFF"/>
          <w:lang w:eastAsia="zh-CN" w:bidi="hi-IN"/>
        </w:rPr>
        <w:t xml:space="preserve"> </w:t>
      </w:r>
      <w:r w:rsidR="00E4775E" w:rsidRPr="009E372C">
        <w:rPr>
          <w:shd w:val="clear" w:color="auto" w:fill="FFFFFF"/>
          <w:lang w:eastAsia="zh-CN" w:bidi="hi-IN"/>
        </w:rPr>
        <w:t xml:space="preserve">was </w:t>
      </w:r>
      <w:r w:rsidRPr="009E372C">
        <w:rPr>
          <w:shd w:val="clear" w:color="auto" w:fill="FFFFFF"/>
          <w:lang w:eastAsia="zh-CN" w:bidi="hi-IN"/>
        </w:rPr>
        <w:t xml:space="preserve">6.1 (SD 0.25) and for quality of care </w:t>
      </w:r>
      <w:r w:rsidR="00E4775E" w:rsidRPr="009E372C">
        <w:rPr>
          <w:shd w:val="clear" w:color="auto" w:fill="FFFFFF"/>
          <w:lang w:eastAsia="zh-CN" w:bidi="hi-IN"/>
        </w:rPr>
        <w:t xml:space="preserve">was </w:t>
      </w:r>
      <w:r w:rsidRPr="009E372C">
        <w:rPr>
          <w:shd w:val="clear" w:color="auto" w:fill="FFFFFF"/>
          <w:lang w:eastAsia="zh-CN" w:bidi="hi-IN"/>
        </w:rPr>
        <w:t xml:space="preserve">6.5 (SD 0.21). </w:t>
      </w:r>
    </w:p>
    <w:p w14:paraId="3E490D2B" w14:textId="3433C58F" w:rsidR="0083298B" w:rsidRPr="009E372C" w:rsidRDefault="0083298B" w:rsidP="0083298B">
      <w:pPr>
        <w:spacing w:after="240" w:line="480" w:lineRule="auto"/>
        <w:rPr>
          <w:shd w:val="clear" w:color="auto" w:fill="FFFFFF"/>
          <w:lang w:eastAsia="zh-CN" w:bidi="hi-IN"/>
        </w:rPr>
      </w:pPr>
      <w:r w:rsidRPr="009E372C">
        <w:rPr>
          <w:shd w:val="clear" w:color="auto" w:fill="FFFFFF"/>
          <w:lang w:eastAsia="zh-CN" w:bidi="hi-IN"/>
        </w:rPr>
        <w:t xml:space="preserve">Models exploring the relationship between single staff groups and </w:t>
      </w:r>
      <w:r w:rsidR="00FB31C4" w:rsidRPr="009E372C">
        <w:rPr>
          <w:shd w:val="clear" w:color="auto" w:fill="FFFFFF"/>
          <w:lang w:eastAsia="zh-CN" w:bidi="hi-IN"/>
        </w:rPr>
        <w:t xml:space="preserve">staff experience </w:t>
      </w:r>
      <w:r w:rsidRPr="009E372C">
        <w:rPr>
          <w:shd w:val="clear" w:color="auto" w:fill="FFFFFF"/>
          <w:lang w:eastAsia="zh-CN" w:bidi="hi-IN"/>
        </w:rPr>
        <w:t>outcomes showed several statistically significant associations with more beds per staff member associated with lower staff experience scores, especially in relation to quality of care</w:t>
      </w:r>
      <w:r w:rsidR="00366988" w:rsidRPr="009E372C">
        <w:rPr>
          <w:shd w:val="clear" w:color="auto" w:fill="FFFFFF"/>
          <w:lang w:eastAsia="zh-CN" w:bidi="hi-IN"/>
        </w:rPr>
        <w:t xml:space="preserve">. </w:t>
      </w:r>
      <w:r w:rsidRPr="009E372C">
        <w:rPr>
          <w:shd w:val="clear" w:color="auto" w:fill="FFFFFF"/>
          <w:lang w:eastAsia="zh-CN" w:bidi="hi-IN"/>
        </w:rPr>
        <w:t>However, most of these associatio</w:t>
      </w:r>
      <w:r w:rsidR="007D1A5A">
        <w:rPr>
          <w:shd w:val="clear" w:color="auto" w:fill="FFFFFF"/>
          <w:lang w:eastAsia="zh-CN" w:bidi="hi-IN"/>
        </w:rPr>
        <w:t>7</w:t>
      </w:r>
      <w:r w:rsidRPr="009E372C">
        <w:rPr>
          <w:shd w:val="clear" w:color="auto" w:fill="FFFFFF"/>
          <w:lang w:eastAsia="zh-CN" w:bidi="hi-IN"/>
        </w:rPr>
        <w:t xml:space="preserve">ns were reduced and were not statistically significant in models that included all staff groups simultaneously. </w:t>
      </w:r>
      <w:r w:rsidR="00DE3166" w:rsidRPr="009E372C">
        <w:rPr>
          <w:shd w:val="clear" w:color="auto" w:fill="FFFFFF"/>
          <w:lang w:eastAsia="zh-CN" w:bidi="hi-IN"/>
        </w:rPr>
        <w:t>H</w:t>
      </w:r>
      <w:r w:rsidRPr="009E372C">
        <w:rPr>
          <w:shd w:val="clear" w:color="auto" w:fill="FFFFFF"/>
          <w:lang w:eastAsia="zh-CN" w:bidi="hi-IN"/>
        </w:rPr>
        <w:t>ospitals with more beds per registered nurse scored lower in terms of staff health and wellbeing and quality of care while hospitals with more beds per nursing support scored lower in terms of staff morale. Hospitals with more beds per surgical doctor (</w:t>
      </w:r>
      <w:r w:rsidR="00F82BB0" w:rsidRPr="009E372C">
        <w:rPr>
          <w:i/>
          <w:iCs/>
          <w:shd w:val="clear" w:color="auto" w:fill="FFFFFF"/>
          <w:lang w:eastAsia="zh-CN" w:bidi="hi-IN"/>
        </w:rPr>
        <w:t>i.e.,</w:t>
      </w:r>
      <w:r w:rsidRPr="009E372C">
        <w:rPr>
          <w:shd w:val="clear" w:color="auto" w:fill="FFFFFF"/>
          <w:lang w:eastAsia="zh-CN" w:bidi="hi-IN"/>
        </w:rPr>
        <w:t xml:space="preserve"> relatively lower staffing by surgeons) scored higher in terms of staff morale. Other associations with staffing were small and not statistically significant (</w:t>
      </w:r>
      <w:r w:rsidRPr="009E372C">
        <w:rPr>
          <w:shd w:val="clear" w:color="auto" w:fill="FFFFFF"/>
          <w:lang w:eastAsia="zh-CN" w:bidi="hi-IN"/>
        </w:rPr>
        <w:fldChar w:fldCharType="begin"/>
      </w:r>
      <w:r w:rsidRPr="009E372C">
        <w:rPr>
          <w:shd w:val="clear" w:color="auto" w:fill="FFFFFF"/>
          <w:lang w:eastAsia="zh-CN" w:bidi="hi-IN"/>
        </w:rPr>
        <w:instrText xml:space="preserve"> REF _Ref104984047 \h </w:instrText>
      </w:r>
      <w:r w:rsidR="00366988" w:rsidRPr="009E372C">
        <w:rPr>
          <w:shd w:val="clear" w:color="auto" w:fill="FFFFFF"/>
          <w:lang w:eastAsia="zh-CN" w:bidi="hi-IN"/>
        </w:rPr>
        <w:instrText xml:space="preserve"> \* MERGEFORMAT </w:instrText>
      </w:r>
      <w:r w:rsidRPr="009E372C">
        <w:rPr>
          <w:shd w:val="clear" w:color="auto" w:fill="FFFFFF"/>
          <w:lang w:eastAsia="zh-CN" w:bidi="hi-IN"/>
        </w:rPr>
      </w:r>
      <w:r w:rsidRPr="009E372C">
        <w:rPr>
          <w:shd w:val="clear" w:color="auto" w:fill="FFFFFF"/>
          <w:lang w:eastAsia="zh-CN" w:bidi="hi-IN"/>
        </w:rPr>
        <w:fldChar w:fldCharType="separate"/>
      </w:r>
      <w:r w:rsidR="00F33A7D" w:rsidRPr="00F33A7D">
        <w:rPr>
          <w:shd w:val="clear" w:color="auto" w:fill="FFFFFF"/>
          <w:lang w:eastAsia="zh-CN" w:bidi="hi-IN"/>
        </w:rPr>
        <w:t>Table 7</w:t>
      </w:r>
      <w:r w:rsidRPr="009E372C">
        <w:rPr>
          <w:shd w:val="clear" w:color="auto" w:fill="FFFFFF"/>
          <w:lang w:eastAsia="zh-CN" w:bidi="hi-IN"/>
        </w:rPr>
        <w:fldChar w:fldCharType="end"/>
      </w:r>
      <w:r w:rsidRPr="009E372C">
        <w:rPr>
          <w:shd w:val="clear" w:color="auto" w:fill="FFFFFF"/>
          <w:lang w:eastAsia="zh-CN" w:bidi="hi-IN"/>
        </w:rPr>
        <w:t>). There was no evidence of collinearity in our models (GVIF</w:t>
      </w:r>
      <w:r w:rsidR="0020610D" w:rsidRPr="009E372C">
        <w:rPr>
          <w:shd w:val="clear" w:color="auto" w:fill="FFFFFF"/>
          <w:lang w:eastAsia="zh-CN" w:bidi="hi-IN"/>
        </w:rPr>
        <w:t xml:space="preserve"> less than </w:t>
      </w:r>
      <w:r w:rsidRPr="009E372C">
        <w:rPr>
          <w:shd w:val="clear" w:color="auto" w:fill="FFFFFF"/>
          <w:lang w:eastAsia="zh-CN" w:bidi="hi-IN"/>
        </w:rPr>
        <w:t>5).</w:t>
      </w:r>
    </w:p>
    <w:p w14:paraId="138AF3E7" w14:textId="7CEA1569" w:rsidR="0083298B" w:rsidRPr="009E372C" w:rsidRDefault="0083298B" w:rsidP="0083298B">
      <w:pPr>
        <w:keepNext/>
        <w:keepLines/>
        <w:spacing w:before="240"/>
        <w:rPr>
          <w:iCs/>
          <w:sz w:val="18"/>
          <w:szCs w:val="18"/>
        </w:rPr>
      </w:pPr>
      <w:bookmarkStart w:id="124" w:name="_Ref104984047"/>
      <w:bookmarkStart w:id="125" w:name="_Ref105059757"/>
      <w:bookmarkStart w:id="126" w:name="_Toc183706704"/>
      <w:r w:rsidRPr="009E372C">
        <w:rPr>
          <w:iCs/>
          <w:sz w:val="18"/>
          <w:szCs w:val="18"/>
        </w:rPr>
        <w:t xml:space="preserve">Table </w:t>
      </w:r>
      <w:r w:rsidRPr="009E372C">
        <w:rPr>
          <w:iCs/>
          <w:sz w:val="18"/>
          <w:szCs w:val="18"/>
        </w:rPr>
        <w:fldChar w:fldCharType="begin"/>
      </w:r>
      <w:r w:rsidRPr="009E372C">
        <w:rPr>
          <w:iCs/>
          <w:sz w:val="18"/>
          <w:szCs w:val="18"/>
        </w:rPr>
        <w:instrText xml:space="preserve"> SEQ Table \* ARABIC </w:instrText>
      </w:r>
      <w:r w:rsidRPr="009E372C">
        <w:rPr>
          <w:iCs/>
          <w:sz w:val="18"/>
          <w:szCs w:val="18"/>
        </w:rPr>
        <w:fldChar w:fldCharType="separate"/>
      </w:r>
      <w:r w:rsidR="00F33A7D">
        <w:rPr>
          <w:iCs/>
          <w:noProof/>
          <w:sz w:val="18"/>
          <w:szCs w:val="18"/>
        </w:rPr>
        <w:t>7</w:t>
      </w:r>
      <w:r w:rsidRPr="009E372C">
        <w:rPr>
          <w:iCs/>
          <w:noProof/>
          <w:sz w:val="18"/>
          <w:szCs w:val="18"/>
        </w:rPr>
        <w:fldChar w:fldCharType="end"/>
      </w:r>
      <w:bookmarkEnd w:id="124"/>
      <w:r w:rsidRPr="009E372C">
        <w:rPr>
          <w:iCs/>
          <w:sz w:val="18"/>
          <w:szCs w:val="18"/>
        </w:rPr>
        <w:t xml:space="preserve"> Associations between beds per </w:t>
      </w:r>
      <w:r w:rsidR="000D3989" w:rsidRPr="009E372C">
        <w:rPr>
          <w:iCs/>
          <w:sz w:val="18"/>
          <w:szCs w:val="18"/>
        </w:rPr>
        <w:t>F</w:t>
      </w:r>
      <w:r w:rsidRPr="009E372C">
        <w:rPr>
          <w:iCs/>
          <w:sz w:val="18"/>
          <w:szCs w:val="18"/>
        </w:rPr>
        <w:t>TE staff and staff experience from the random effect mixed models, adjusted for hospital characteristics (single and multivariable multiple staff group models)</w:t>
      </w:r>
      <w:bookmarkEnd w:id="125"/>
      <w:bookmarkEnd w:id="126"/>
    </w:p>
    <w:p w14:paraId="54BBB11E" w14:textId="77777777" w:rsidR="0083298B" w:rsidRPr="009E372C" w:rsidRDefault="0083298B" w:rsidP="0083298B">
      <w:pPr>
        <w:keepNext/>
        <w:keepLines/>
      </w:pPr>
    </w:p>
    <w:tbl>
      <w:tblPr>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573"/>
        <w:gridCol w:w="866"/>
        <w:gridCol w:w="1066"/>
        <w:gridCol w:w="866"/>
        <w:gridCol w:w="1039"/>
        <w:gridCol w:w="866"/>
        <w:gridCol w:w="1039"/>
      </w:tblGrid>
      <w:tr w:rsidR="0083298B" w:rsidRPr="009E372C" w14:paraId="206A75A3" w14:textId="77777777">
        <w:trPr>
          <w:trHeight w:val="20"/>
        </w:trPr>
        <w:tc>
          <w:tcPr>
            <w:tcW w:w="0" w:type="auto"/>
            <w:tcBorders>
              <w:top w:val="single" w:sz="8" w:space="0" w:color="auto"/>
              <w:left w:val="single" w:sz="8" w:space="0" w:color="auto"/>
            </w:tcBorders>
            <w:shd w:val="clear" w:color="auto" w:fill="auto"/>
            <w:vAlign w:val="center"/>
          </w:tcPr>
          <w:p w14:paraId="3F86C1B0"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p>
        </w:tc>
        <w:tc>
          <w:tcPr>
            <w:tcW w:w="0" w:type="auto"/>
            <w:gridSpan w:val="2"/>
            <w:tcBorders>
              <w:top w:val="single" w:sz="8" w:space="0" w:color="auto"/>
              <w:right w:val="single" w:sz="4" w:space="0" w:color="auto"/>
            </w:tcBorders>
            <w:shd w:val="clear" w:color="auto" w:fill="auto"/>
            <w:vAlign w:val="center"/>
          </w:tcPr>
          <w:p w14:paraId="2FC14518" w14:textId="77777777" w:rsidR="0083298B" w:rsidRPr="009E372C" w:rsidRDefault="0083298B" w:rsidP="0083298B">
            <w:pPr>
              <w:keepNext/>
              <w:keepLines/>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Health and wellbeing</w:t>
            </w:r>
          </w:p>
        </w:tc>
        <w:tc>
          <w:tcPr>
            <w:tcW w:w="0" w:type="auto"/>
            <w:gridSpan w:val="2"/>
            <w:tcBorders>
              <w:top w:val="single" w:sz="8" w:space="0" w:color="auto"/>
              <w:left w:val="single" w:sz="4" w:space="0" w:color="auto"/>
              <w:right w:val="single" w:sz="4" w:space="0" w:color="auto"/>
            </w:tcBorders>
            <w:vAlign w:val="center"/>
          </w:tcPr>
          <w:p w14:paraId="2484807D" w14:textId="77777777" w:rsidR="0083298B" w:rsidRPr="009E372C" w:rsidRDefault="0083298B" w:rsidP="0083298B">
            <w:pPr>
              <w:keepNext/>
              <w:keepLines/>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Morale</w:t>
            </w:r>
          </w:p>
        </w:tc>
        <w:tc>
          <w:tcPr>
            <w:tcW w:w="0" w:type="auto"/>
            <w:gridSpan w:val="2"/>
            <w:tcBorders>
              <w:top w:val="single" w:sz="8" w:space="0" w:color="auto"/>
              <w:left w:val="single" w:sz="4" w:space="0" w:color="auto"/>
              <w:right w:val="single" w:sz="8" w:space="0" w:color="auto"/>
            </w:tcBorders>
            <w:shd w:val="clear" w:color="auto" w:fill="auto"/>
            <w:vAlign w:val="center"/>
          </w:tcPr>
          <w:p w14:paraId="0A41FBED" w14:textId="77777777" w:rsidR="0083298B" w:rsidRPr="009E372C" w:rsidRDefault="0083298B" w:rsidP="0083298B">
            <w:pPr>
              <w:keepNext/>
              <w:keepLines/>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Quality of care</w:t>
            </w:r>
          </w:p>
        </w:tc>
      </w:tr>
      <w:tr w:rsidR="0083298B" w:rsidRPr="009E372C" w14:paraId="1CD32621" w14:textId="77777777">
        <w:trPr>
          <w:trHeight w:val="20"/>
        </w:trPr>
        <w:tc>
          <w:tcPr>
            <w:tcW w:w="0" w:type="auto"/>
            <w:shd w:val="clear" w:color="auto" w:fill="auto"/>
            <w:vAlign w:val="center"/>
          </w:tcPr>
          <w:p w14:paraId="2F2FAD15" w14:textId="57293EAE" w:rsidR="0083298B" w:rsidRPr="009E372C" w:rsidRDefault="0083298B" w:rsidP="0083298B">
            <w:pPr>
              <w:keepNext/>
              <w:keepLines/>
              <w:jc w:val="right"/>
              <w:rPr>
                <w:rFonts w:ascii="Arial" w:eastAsiaTheme="minorHAnsi" w:hAnsi="Arial" w:cs="Arial"/>
                <w:i/>
                <w:iCs/>
                <w:sz w:val="16"/>
                <w:szCs w:val="16"/>
                <w:shd w:val="clear" w:color="auto" w:fill="FFFFFF"/>
                <w:lang w:eastAsia="en-GB"/>
              </w:rPr>
            </w:pPr>
            <w:r w:rsidRPr="009E372C">
              <w:rPr>
                <w:rFonts w:ascii="Arial" w:eastAsiaTheme="minorHAnsi" w:hAnsi="Arial" w:cs="Arial"/>
                <w:b/>
                <w:bCs/>
                <w:i/>
                <w:iCs/>
                <w:sz w:val="16"/>
                <w:szCs w:val="16"/>
                <w:shd w:val="clear" w:color="auto" w:fill="FFFFFF"/>
                <w:lang w:eastAsia="en-GB"/>
              </w:rPr>
              <w:t>Single staff group models</w:t>
            </w:r>
            <w:r w:rsidR="005C27DF" w:rsidRPr="009E372C">
              <w:rPr>
                <w:rFonts w:ascii="Arial" w:eastAsiaTheme="minorHAnsi" w:hAnsi="Arial" w:cs="Arial"/>
                <w:b/>
                <w:bCs/>
                <w:i/>
                <w:iCs/>
                <w:sz w:val="16"/>
                <w:szCs w:val="16"/>
                <w:shd w:val="clear" w:color="auto" w:fill="FFFFFF"/>
                <w:vertAlign w:val="superscript"/>
                <w:lang w:eastAsia="en-GB"/>
              </w:rPr>
              <w:t>a</w:t>
            </w:r>
          </w:p>
        </w:tc>
        <w:tc>
          <w:tcPr>
            <w:tcW w:w="0" w:type="auto"/>
            <w:shd w:val="clear" w:color="auto" w:fill="auto"/>
            <w:vAlign w:val="center"/>
          </w:tcPr>
          <w:p w14:paraId="530FC150"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imes New Roman" w:hAnsi="Arial" w:cs="Arial"/>
                <w:b/>
                <w:bCs/>
                <w:color w:val="000000"/>
                <w:sz w:val="16"/>
                <w:szCs w:val="16"/>
                <w:lang w:eastAsia="en-GB"/>
              </w:rPr>
              <w:t>estimate</w:t>
            </w:r>
          </w:p>
        </w:tc>
        <w:tc>
          <w:tcPr>
            <w:tcW w:w="0" w:type="auto"/>
            <w:tcBorders>
              <w:right w:val="single" w:sz="4" w:space="0" w:color="auto"/>
            </w:tcBorders>
            <w:shd w:val="clear" w:color="auto" w:fill="auto"/>
            <w:vAlign w:val="center"/>
          </w:tcPr>
          <w:p w14:paraId="1E780D3B"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imes New Roman" w:hAnsi="Arial" w:cs="Arial"/>
                <w:b/>
                <w:bCs/>
                <w:color w:val="000000"/>
                <w:sz w:val="16"/>
                <w:szCs w:val="16"/>
                <w:lang w:eastAsia="en-GB"/>
              </w:rPr>
              <w:t>95% CI</w:t>
            </w:r>
          </w:p>
        </w:tc>
        <w:tc>
          <w:tcPr>
            <w:tcW w:w="0" w:type="auto"/>
            <w:tcBorders>
              <w:left w:val="single" w:sz="4" w:space="0" w:color="auto"/>
            </w:tcBorders>
            <w:vAlign w:val="center"/>
          </w:tcPr>
          <w:p w14:paraId="7EA04AE0"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imes New Roman" w:hAnsi="Arial" w:cs="Arial"/>
                <w:b/>
                <w:bCs/>
                <w:color w:val="000000"/>
                <w:sz w:val="16"/>
                <w:szCs w:val="16"/>
                <w:lang w:eastAsia="en-GB"/>
              </w:rPr>
              <w:t>estimate</w:t>
            </w:r>
          </w:p>
        </w:tc>
        <w:tc>
          <w:tcPr>
            <w:tcW w:w="0" w:type="auto"/>
            <w:tcBorders>
              <w:right w:val="single" w:sz="4" w:space="0" w:color="auto"/>
            </w:tcBorders>
            <w:vAlign w:val="center"/>
          </w:tcPr>
          <w:p w14:paraId="66656749"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imes New Roman" w:hAnsi="Arial" w:cs="Arial"/>
                <w:b/>
                <w:bCs/>
                <w:color w:val="000000"/>
                <w:sz w:val="16"/>
                <w:szCs w:val="16"/>
                <w:lang w:eastAsia="en-GB"/>
              </w:rPr>
              <w:t>95% CI</w:t>
            </w:r>
          </w:p>
        </w:tc>
        <w:tc>
          <w:tcPr>
            <w:tcW w:w="0" w:type="auto"/>
            <w:tcBorders>
              <w:left w:val="single" w:sz="4" w:space="0" w:color="auto"/>
            </w:tcBorders>
            <w:vAlign w:val="center"/>
          </w:tcPr>
          <w:p w14:paraId="5B385BB8" w14:textId="77777777" w:rsidR="0083298B" w:rsidRPr="009E372C" w:rsidRDefault="0083298B" w:rsidP="0083298B">
            <w:pPr>
              <w:keepNext/>
              <w:keepLines/>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estimate</w:t>
            </w:r>
          </w:p>
        </w:tc>
        <w:tc>
          <w:tcPr>
            <w:tcW w:w="0" w:type="auto"/>
            <w:shd w:val="clear" w:color="auto" w:fill="auto"/>
          </w:tcPr>
          <w:p w14:paraId="1C2399E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Arial" w:eastAsia="Times New Roman" w:hAnsi="Arial" w:cs="Arial"/>
                <w:b/>
                <w:bCs/>
                <w:color w:val="000000"/>
                <w:sz w:val="16"/>
                <w:szCs w:val="16"/>
                <w:lang w:eastAsia="en-GB"/>
              </w:rPr>
              <w:t>95% CI</w:t>
            </w:r>
          </w:p>
        </w:tc>
      </w:tr>
      <w:tr w:rsidR="0083298B" w:rsidRPr="009E372C" w14:paraId="263D72C6" w14:textId="77777777">
        <w:trPr>
          <w:trHeight w:val="20"/>
        </w:trPr>
        <w:tc>
          <w:tcPr>
            <w:tcW w:w="0" w:type="auto"/>
            <w:shd w:val="clear" w:color="auto" w:fill="auto"/>
            <w:vAlign w:val="center"/>
            <w:hideMark/>
          </w:tcPr>
          <w:p w14:paraId="6B6A8E36" w14:textId="44FE8FDF"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medical</w:t>
            </w:r>
            <w:r w:rsidR="00A47F76" w:rsidRPr="009E372C">
              <w:rPr>
                <w:rFonts w:ascii="Arial" w:eastAsiaTheme="minorHAnsi" w:hAnsi="Arial" w:cs="Arial"/>
                <w:sz w:val="16"/>
                <w:szCs w:val="16"/>
                <w:shd w:val="clear" w:color="auto" w:fill="FFFFFF"/>
                <w:lang w:eastAsia="en-GB"/>
              </w:rPr>
              <w:t xml:space="preserve"> doctor</w:t>
            </w:r>
          </w:p>
        </w:tc>
        <w:tc>
          <w:tcPr>
            <w:tcW w:w="0" w:type="auto"/>
            <w:shd w:val="clear" w:color="auto" w:fill="auto"/>
            <w:vAlign w:val="bottom"/>
            <w:hideMark/>
          </w:tcPr>
          <w:p w14:paraId="71DE9FBB"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-0.03</w:t>
            </w:r>
          </w:p>
        </w:tc>
        <w:tc>
          <w:tcPr>
            <w:tcW w:w="0" w:type="auto"/>
            <w:tcBorders>
              <w:right w:val="single" w:sz="4" w:space="0" w:color="auto"/>
            </w:tcBorders>
            <w:shd w:val="clear" w:color="auto" w:fill="auto"/>
            <w:vAlign w:val="bottom"/>
            <w:hideMark/>
          </w:tcPr>
          <w:p w14:paraId="04A2BB5A"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-0.06 – 0.01</w:t>
            </w:r>
          </w:p>
        </w:tc>
        <w:tc>
          <w:tcPr>
            <w:tcW w:w="0" w:type="auto"/>
            <w:tcBorders>
              <w:left w:val="single" w:sz="4" w:space="0" w:color="auto"/>
            </w:tcBorders>
            <w:vAlign w:val="bottom"/>
          </w:tcPr>
          <w:p w14:paraId="71FA2D41"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color w:val="000000"/>
                <w:sz w:val="16"/>
                <w:szCs w:val="16"/>
                <w:lang w:eastAsia="en-GB"/>
              </w:rPr>
              <w:t>0.01</w:t>
            </w:r>
          </w:p>
        </w:tc>
        <w:tc>
          <w:tcPr>
            <w:tcW w:w="0" w:type="auto"/>
            <w:tcBorders>
              <w:right w:val="single" w:sz="4" w:space="0" w:color="auto"/>
            </w:tcBorders>
            <w:vAlign w:val="bottom"/>
          </w:tcPr>
          <w:p w14:paraId="25A71458"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color w:val="000000"/>
                <w:sz w:val="16"/>
                <w:szCs w:val="16"/>
                <w:lang w:eastAsia="en-GB"/>
              </w:rPr>
              <w:t>-0.04 – 0.06</w:t>
            </w:r>
          </w:p>
        </w:tc>
        <w:tc>
          <w:tcPr>
            <w:tcW w:w="0" w:type="auto"/>
            <w:tcBorders>
              <w:left w:val="single" w:sz="4" w:space="0" w:color="auto"/>
            </w:tcBorders>
            <w:vAlign w:val="bottom"/>
          </w:tcPr>
          <w:p w14:paraId="15C44605"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-0.06***</w:t>
            </w:r>
          </w:p>
        </w:tc>
        <w:tc>
          <w:tcPr>
            <w:tcW w:w="0" w:type="auto"/>
            <w:shd w:val="clear" w:color="auto" w:fill="auto"/>
            <w:vAlign w:val="bottom"/>
            <w:hideMark/>
          </w:tcPr>
          <w:p w14:paraId="25BEDD53"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-0.09 – -0.03</w:t>
            </w:r>
          </w:p>
        </w:tc>
      </w:tr>
      <w:tr w:rsidR="0083298B" w:rsidRPr="009E372C" w14:paraId="5F0E8940" w14:textId="77777777">
        <w:trPr>
          <w:trHeight w:val="20"/>
        </w:trPr>
        <w:tc>
          <w:tcPr>
            <w:tcW w:w="0" w:type="auto"/>
            <w:shd w:val="clear" w:color="auto" w:fill="auto"/>
            <w:vAlign w:val="center"/>
            <w:hideMark/>
          </w:tcPr>
          <w:p w14:paraId="1E68E38F"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 xml:space="preserve">Bed per other medical specialties </w:t>
            </w:r>
          </w:p>
        </w:tc>
        <w:tc>
          <w:tcPr>
            <w:tcW w:w="0" w:type="auto"/>
            <w:shd w:val="clear" w:color="auto" w:fill="auto"/>
            <w:vAlign w:val="bottom"/>
            <w:hideMark/>
          </w:tcPr>
          <w:p w14:paraId="38EE9F5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b/>
                <w:bCs/>
                <w:color w:val="000000"/>
                <w:sz w:val="16"/>
                <w:szCs w:val="16"/>
                <w:lang w:eastAsia="en-GB"/>
              </w:rPr>
              <w:t>-0.04*</w:t>
            </w:r>
          </w:p>
        </w:tc>
        <w:tc>
          <w:tcPr>
            <w:tcW w:w="0" w:type="auto"/>
            <w:tcBorders>
              <w:right w:val="single" w:sz="4" w:space="0" w:color="auto"/>
            </w:tcBorders>
            <w:shd w:val="clear" w:color="auto" w:fill="auto"/>
            <w:vAlign w:val="bottom"/>
            <w:hideMark/>
          </w:tcPr>
          <w:p w14:paraId="3562D35F"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b/>
                <w:bCs/>
                <w:color w:val="000000"/>
                <w:sz w:val="16"/>
                <w:szCs w:val="16"/>
                <w:lang w:eastAsia="en-GB"/>
              </w:rPr>
              <w:t>-0.08 – -0.00</w:t>
            </w:r>
          </w:p>
        </w:tc>
        <w:tc>
          <w:tcPr>
            <w:tcW w:w="0" w:type="auto"/>
            <w:tcBorders>
              <w:left w:val="single" w:sz="4" w:space="0" w:color="auto"/>
            </w:tcBorders>
            <w:vAlign w:val="bottom"/>
          </w:tcPr>
          <w:p w14:paraId="2B53C166"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color w:val="000000"/>
                <w:sz w:val="16"/>
                <w:szCs w:val="16"/>
                <w:lang w:eastAsia="en-GB"/>
              </w:rPr>
              <w:t>-0.01</w:t>
            </w:r>
          </w:p>
        </w:tc>
        <w:tc>
          <w:tcPr>
            <w:tcW w:w="0" w:type="auto"/>
            <w:tcBorders>
              <w:right w:val="single" w:sz="4" w:space="0" w:color="auto"/>
            </w:tcBorders>
            <w:vAlign w:val="bottom"/>
          </w:tcPr>
          <w:p w14:paraId="472F3062"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color w:val="000000"/>
                <w:sz w:val="16"/>
                <w:szCs w:val="16"/>
                <w:lang w:eastAsia="en-GB"/>
              </w:rPr>
              <w:t>-0.06 – 0.04</w:t>
            </w:r>
          </w:p>
        </w:tc>
        <w:tc>
          <w:tcPr>
            <w:tcW w:w="0" w:type="auto"/>
            <w:tcBorders>
              <w:left w:val="single" w:sz="4" w:space="0" w:color="auto"/>
            </w:tcBorders>
            <w:vAlign w:val="bottom"/>
          </w:tcPr>
          <w:p w14:paraId="786000A1"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-0.07***</w:t>
            </w:r>
          </w:p>
        </w:tc>
        <w:tc>
          <w:tcPr>
            <w:tcW w:w="0" w:type="auto"/>
            <w:shd w:val="clear" w:color="auto" w:fill="auto"/>
            <w:vAlign w:val="bottom"/>
            <w:hideMark/>
          </w:tcPr>
          <w:p w14:paraId="1605294F"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-0.10 – -0.04</w:t>
            </w:r>
          </w:p>
        </w:tc>
      </w:tr>
      <w:tr w:rsidR="0083298B" w:rsidRPr="009E372C" w14:paraId="1BDA095F" w14:textId="77777777">
        <w:trPr>
          <w:trHeight w:val="20"/>
        </w:trPr>
        <w:tc>
          <w:tcPr>
            <w:tcW w:w="0" w:type="auto"/>
            <w:shd w:val="clear" w:color="auto" w:fill="auto"/>
            <w:vAlign w:val="center"/>
            <w:hideMark/>
          </w:tcPr>
          <w:p w14:paraId="4BB43604" w14:textId="4C8E4928"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surgical</w:t>
            </w:r>
            <w:r w:rsidR="00A47F76" w:rsidRPr="009E372C">
              <w:rPr>
                <w:rFonts w:ascii="Arial" w:eastAsiaTheme="minorHAnsi" w:hAnsi="Arial" w:cs="Arial"/>
                <w:sz w:val="16"/>
                <w:szCs w:val="16"/>
                <w:shd w:val="clear" w:color="auto" w:fill="FFFFFF"/>
                <w:lang w:eastAsia="en-GB"/>
              </w:rPr>
              <w:t xml:space="preserve"> doctor</w:t>
            </w:r>
          </w:p>
        </w:tc>
        <w:tc>
          <w:tcPr>
            <w:tcW w:w="0" w:type="auto"/>
            <w:shd w:val="clear" w:color="auto" w:fill="auto"/>
            <w:vAlign w:val="bottom"/>
            <w:hideMark/>
          </w:tcPr>
          <w:p w14:paraId="5B890228"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b/>
                <w:bCs/>
                <w:color w:val="000000"/>
                <w:sz w:val="16"/>
                <w:szCs w:val="16"/>
                <w:lang w:eastAsia="en-GB"/>
              </w:rPr>
              <w:t>-0.05*</w:t>
            </w:r>
          </w:p>
        </w:tc>
        <w:tc>
          <w:tcPr>
            <w:tcW w:w="0" w:type="auto"/>
            <w:tcBorders>
              <w:right w:val="single" w:sz="4" w:space="0" w:color="auto"/>
            </w:tcBorders>
            <w:shd w:val="clear" w:color="auto" w:fill="auto"/>
            <w:vAlign w:val="bottom"/>
            <w:hideMark/>
          </w:tcPr>
          <w:p w14:paraId="3224960B"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b/>
                <w:bCs/>
                <w:color w:val="000000"/>
                <w:sz w:val="16"/>
                <w:szCs w:val="16"/>
                <w:lang w:eastAsia="en-GB"/>
              </w:rPr>
              <w:t>-0.09 – -0.00</w:t>
            </w:r>
          </w:p>
        </w:tc>
        <w:tc>
          <w:tcPr>
            <w:tcW w:w="0" w:type="auto"/>
            <w:tcBorders>
              <w:left w:val="single" w:sz="4" w:space="0" w:color="auto"/>
            </w:tcBorders>
            <w:vAlign w:val="bottom"/>
          </w:tcPr>
          <w:p w14:paraId="409CF1D9" w14:textId="77777777" w:rsidR="0083298B" w:rsidRPr="009E372C" w:rsidRDefault="0083298B" w:rsidP="0083298B">
            <w:pPr>
              <w:keepNext/>
              <w:keepLines/>
              <w:jc w:val="center"/>
              <w:rPr>
                <w:rFonts w:eastAsiaTheme="minorHAnsi" w:cstheme="minorHAnsi"/>
                <w:b/>
                <w:bCs/>
                <w:sz w:val="16"/>
                <w:szCs w:val="16"/>
                <w:shd w:val="clear" w:color="auto" w:fill="FFFFFF"/>
                <w:lang w:eastAsia="en-GB"/>
              </w:rPr>
            </w:pPr>
            <w:r w:rsidRPr="009E372C">
              <w:rPr>
                <w:rFonts w:ascii="Calibri" w:eastAsia="Times New Roman" w:hAnsi="Calibri" w:cs="Calibri"/>
                <w:color w:val="000000"/>
                <w:sz w:val="16"/>
                <w:szCs w:val="16"/>
                <w:lang w:eastAsia="en-GB"/>
              </w:rPr>
              <w:t>0.02</w:t>
            </w:r>
          </w:p>
        </w:tc>
        <w:tc>
          <w:tcPr>
            <w:tcW w:w="0" w:type="auto"/>
            <w:tcBorders>
              <w:right w:val="single" w:sz="4" w:space="0" w:color="auto"/>
            </w:tcBorders>
            <w:vAlign w:val="bottom"/>
          </w:tcPr>
          <w:p w14:paraId="5FF6E11B" w14:textId="77777777" w:rsidR="0083298B" w:rsidRPr="009E372C" w:rsidRDefault="0083298B" w:rsidP="0083298B">
            <w:pPr>
              <w:keepNext/>
              <w:keepLines/>
              <w:jc w:val="center"/>
              <w:rPr>
                <w:rFonts w:eastAsiaTheme="minorHAnsi" w:cstheme="minorHAnsi"/>
                <w:b/>
                <w:bCs/>
                <w:sz w:val="16"/>
                <w:szCs w:val="16"/>
                <w:shd w:val="clear" w:color="auto" w:fill="FFFFFF"/>
                <w:lang w:eastAsia="en-GB"/>
              </w:rPr>
            </w:pPr>
            <w:r w:rsidRPr="009E372C">
              <w:rPr>
                <w:rFonts w:ascii="Calibri" w:eastAsia="Times New Roman" w:hAnsi="Calibri" w:cs="Calibri"/>
                <w:color w:val="000000"/>
                <w:sz w:val="16"/>
                <w:szCs w:val="16"/>
                <w:lang w:eastAsia="en-GB"/>
              </w:rPr>
              <w:t>-0.04 – 0.08</w:t>
            </w:r>
          </w:p>
        </w:tc>
        <w:tc>
          <w:tcPr>
            <w:tcW w:w="0" w:type="auto"/>
            <w:tcBorders>
              <w:left w:val="single" w:sz="4" w:space="0" w:color="auto"/>
            </w:tcBorders>
            <w:vAlign w:val="bottom"/>
          </w:tcPr>
          <w:p w14:paraId="1D26A965"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-0.08***</w:t>
            </w:r>
          </w:p>
        </w:tc>
        <w:tc>
          <w:tcPr>
            <w:tcW w:w="0" w:type="auto"/>
            <w:shd w:val="clear" w:color="auto" w:fill="auto"/>
            <w:vAlign w:val="bottom"/>
            <w:hideMark/>
          </w:tcPr>
          <w:p w14:paraId="6F3D4056"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-0.11 – -0.05</w:t>
            </w:r>
          </w:p>
        </w:tc>
      </w:tr>
      <w:tr w:rsidR="0083298B" w:rsidRPr="009E372C" w14:paraId="3BD5D429" w14:textId="77777777">
        <w:trPr>
          <w:trHeight w:val="20"/>
        </w:trPr>
        <w:tc>
          <w:tcPr>
            <w:tcW w:w="0" w:type="auto"/>
            <w:shd w:val="clear" w:color="auto" w:fill="auto"/>
            <w:vAlign w:val="center"/>
            <w:hideMark/>
          </w:tcPr>
          <w:p w14:paraId="16A64B2B"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 xml:space="preserve">Bed per registered nurse </w:t>
            </w:r>
          </w:p>
        </w:tc>
        <w:tc>
          <w:tcPr>
            <w:tcW w:w="0" w:type="auto"/>
            <w:shd w:val="clear" w:color="auto" w:fill="auto"/>
            <w:vAlign w:val="bottom"/>
            <w:hideMark/>
          </w:tcPr>
          <w:p w14:paraId="049E794E" w14:textId="77777777" w:rsidR="0083298B" w:rsidRPr="009E372C" w:rsidRDefault="0083298B" w:rsidP="0083298B">
            <w:pPr>
              <w:keepNext/>
              <w:keepLines/>
              <w:jc w:val="center"/>
              <w:rPr>
                <w:rFonts w:ascii="Arial" w:eastAsiaTheme="minorHAnsi" w:hAnsi="Arial" w:cs="Arial"/>
                <w:b/>
                <w:bCs/>
                <w:sz w:val="16"/>
                <w:szCs w:val="16"/>
                <w:shd w:val="clear" w:color="auto" w:fill="FFFFFF"/>
                <w:lang w:eastAsia="en-GB"/>
              </w:rPr>
            </w:pPr>
            <w:r w:rsidRPr="009E372C">
              <w:rPr>
                <w:rFonts w:ascii="Calibri" w:eastAsia="Times New Roman" w:hAnsi="Calibri" w:cs="Calibri"/>
                <w:b/>
                <w:bCs/>
                <w:color w:val="000000"/>
                <w:sz w:val="16"/>
                <w:szCs w:val="16"/>
                <w:lang w:eastAsia="en-GB"/>
              </w:rPr>
              <w:t>-0.68***</w:t>
            </w:r>
          </w:p>
        </w:tc>
        <w:tc>
          <w:tcPr>
            <w:tcW w:w="0" w:type="auto"/>
            <w:tcBorders>
              <w:right w:val="single" w:sz="4" w:space="0" w:color="auto"/>
            </w:tcBorders>
            <w:shd w:val="clear" w:color="auto" w:fill="auto"/>
            <w:vAlign w:val="bottom"/>
            <w:hideMark/>
          </w:tcPr>
          <w:p w14:paraId="4EA06027" w14:textId="77777777" w:rsidR="0083298B" w:rsidRPr="009E372C" w:rsidRDefault="0083298B" w:rsidP="0083298B">
            <w:pPr>
              <w:keepNext/>
              <w:keepLines/>
              <w:jc w:val="center"/>
              <w:rPr>
                <w:rFonts w:ascii="Arial" w:eastAsiaTheme="minorHAnsi" w:hAnsi="Arial" w:cs="Arial"/>
                <w:b/>
                <w:bCs/>
                <w:sz w:val="16"/>
                <w:szCs w:val="16"/>
                <w:shd w:val="clear" w:color="auto" w:fill="FFFFFF"/>
                <w:vertAlign w:val="superscript"/>
                <w:lang w:eastAsia="en-GB"/>
              </w:rPr>
            </w:pPr>
            <w:r w:rsidRPr="009E372C">
              <w:rPr>
                <w:rFonts w:ascii="Calibri" w:eastAsia="Times New Roman" w:hAnsi="Calibri" w:cs="Calibri"/>
                <w:b/>
                <w:bCs/>
                <w:color w:val="000000"/>
                <w:sz w:val="16"/>
                <w:szCs w:val="16"/>
                <w:lang w:eastAsia="en-GB"/>
              </w:rPr>
              <w:t>-0.94 – -0.43</w:t>
            </w:r>
          </w:p>
        </w:tc>
        <w:tc>
          <w:tcPr>
            <w:tcW w:w="0" w:type="auto"/>
            <w:tcBorders>
              <w:left w:val="single" w:sz="4" w:space="0" w:color="auto"/>
            </w:tcBorders>
            <w:vAlign w:val="bottom"/>
          </w:tcPr>
          <w:p w14:paraId="7995A88F"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color w:val="000000"/>
                <w:sz w:val="16"/>
                <w:szCs w:val="16"/>
                <w:lang w:eastAsia="en-GB"/>
              </w:rPr>
              <w:t>-0.19</w:t>
            </w:r>
          </w:p>
        </w:tc>
        <w:tc>
          <w:tcPr>
            <w:tcW w:w="0" w:type="auto"/>
            <w:tcBorders>
              <w:right w:val="single" w:sz="4" w:space="0" w:color="auto"/>
            </w:tcBorders>
            <w:vAlign w:val="bottom"/>
          </w:tcPr>
          <w:p w14:paraId="7D706178"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color w:val="000000"/>
                <w:sz w:val="16"/>
                <w:szCs w:val="16"/>
                <w:lang w:eastAsia="en-GB"/>
              </w:rPr>
              <w:t>-0.60 – 0.23</w:t>
            </w:r>
          </w:p>
        </w:tc>
        <w:tc>
          <w:tcPr>
            <w:tcW w:w="0" w:type="auto"/>
            <w:tcBorders>
              <w:left w:val="single" w:sz="4" w:space="0" w:color="auto"/>
            </w:tcBorders>
            <w:vAlign w:val="bottom"/>
          </w:tcPr>
          <w:p w14:paraId="5B582B9B" w14:textId="77777777" w:rsidR="0083298B" w:rsidRPr="009E372C" w:rsidRDefault="0083298B" w:rsidP="0083298B">
            <w:pPr>
              <w:keepNext/>
              <w:keepLines/>
              <w:jc w:val="center"/>
              <w:rPr>
                <w:b/>
                <w:bCs/>
                <w:sz w:val="16"/>
                <w:szCs w:val="16"/>
              </w:rPr>
            </w:pPr>
            <w:r w:rsidRPr="009E372C">
              <w:rPr>
                <w:rFonts w:ascii="Calibri" w:eastAsia="Times New Roman" w:hAnsi="Calibri" w:cs="Calibri"/>
                <w:b/>
                <w:bCs/>
                <w:color w:val="000000"/>
                <w:sz w:val="16"/>
                <w:szCs w:val="16"/>
                <w:lang w:eastAsia="en-GB"/>
              </w:rPr>
              <w:t>-0.75***</w:t>
            </w:r>
          </w:p>
        </w:tc>
        <w:tc>
          <w:tcPr>
            <w:tcW w:w="0" w:type="auto"/>
            <w:shd w:val="clear" w:color="auto" w:fill="auto"/>
            <w:vAlign w:val="bottom"/>
            <w:hideMark/>
          </w:tcPr>
          <w:p w14:paraId="608DD29E" w14:textId="77777777" w:rsidR="0083298B" w:rsidRPr="009E372C" w:rsidRDefault="0083298B" w:rsidP="0083298B">
            <w:pPr>
              <w:keepNext/>
              <w:keepLines/>
              <w:jc w:val="center"/>
              <w:rPr>
                <w:b/>
                <w:bCs/>
                <w:sz w:val="16"/>
                <w:szCs w:val="16"/>
              </w:rPr>
            </w:pPr>
            <w:r w:rsidRPr="009E372C">
              <w:rPr>
                <w:rFonts w:ascii="Calibri" w:eastAsia="Times New Roman" w:hAnsi="Calibri" w:cs="Calibri"/>
                <w:b/>
                <w:bCs/>
                <w:color w:val="000000"/>
                <w:sz w:val="16"/>
                <w:szCs w:val="16"/>
                <w:lang w:eastAsia="en-GB"/>
              </w:rPr>
              <w:t>-0.94 – -0.57</w:t>
            </w:r>
          </w:p>
        </w:tc>
      </w:tr>
      <w:tr w:rsidR="0083298B" w:rsidRPr="009E372C" w14:paraId="52DCF230" w14:textId="77777777">
        <w:trPr>
          <w:trHeight w:val="20"/>
        </w:trPr>
        <w:tc>
          <w:tcPr>
            <w:tcW w:w="0" w:type="auto"/>
            <w:shd w:val="clear" w:color="auto" w:fill="auto"/>
            <w:vAlign w:val="center"/>
            <w:hideMark/>
          </w:tcPr>
          <w:p w14:paraId="1538FDCB"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nurse support</w:t>
            </w:r>
          </w:p>
        </w:tc>
        <w:tc>
          <w:tcPr>
            <w:tcW w:w="0" w:type="auto"/>
            <w:shd w:val="clear" w:color="auto" w:fill="auto"/>
            <w:vAlign w:val="bottom"/>
            <w:hideMark/>
          </w:tcPr>
          <w:p w14:paraId="466D0081"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b/>
                <w:bCs/>
                <w:color w:val="000000"/>
                <w:sz w:val="16"/>
                <w:szCs w:val="16"/>
                <w:lang w:eastAsia="en-GB"/>
              </w:rPr>
              <w:t>-0.21**</w:t>
            </w:r>
          </w:p>
        </w:tc>
        <w:tc>
          <w:tcPr>
            <w:tcW w:w="0" w:type="auto"/>
            <w:tcBorders>
              <w:right w:val="single" w:sz="4" w:space="0" w:color="auto"/>
            </w:tcBorders>
            <w:shd w:val="clear" w:color="auto" w:fill="auto"/>
            <w:vAlign w:val="bottom"/>
            <w:hideMark/>
          </w:tcPr>
          <w:p w14:paraId="5EB931B3"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b/>
                <w:bCs/>
                <w:color w:val="000000"/>
                <w:sz w:val="16"/>
                <w:szCs w:val="16"/>
                <w:lang w:eastAsia="en-GB"/>
              </w:rPr>
              <w:t>-0.37 – -0.06</w:t>
            </w:r>
          </w:p>
        </w:tc>
        <w:tc>
          <w:tcPr>
            <w:tcW w:w="0" w:type="auto"/>
            <w:tcBorders>
              <w:left w:val="single" w:sz="4" w:space="0" w:color="auto"/>
            </w:tcBorders>
            <w:vAlign w:val="bottom"/>
          </w:tcPr>
          <w:p w14:paraId="01B47BE5" w14:textId="77777777" w:rsidR="0083298B" w:rsidRPr="009E372C" w:rsidRDefault="0083298B" w:rsidP="0083298B">
            <w:pPr>
              <w:keepNext/>
              <w:keepLines/>
              <w:jc w:val="center"/>
              <w:rPr>
                <w:rFonts w:eastAsia="Times New Roman" w:cstheme="minorHAnsi"/>
                <w:b/>
                <w:bCs/>
                <w:sz w:val="16"/>
                <w:szCs w:val="16"/>
                <w:lang w:eastAsia="en-GB"/>
              </w:rPr>
            </w:pPr>
            <w:r w:rsidRPr="009E372C">
              <w:rPr>
                <w:rFonts w:ascii="Calibri" w:eastAsia="Times New Roman" w:hAnsi="Calibri" w:cs="Calibri"/>
                <w:b/>
                <w:bCs/>
                <w:color w:val="000000"/>
                <w:sz w:val="16"/>
                <w:szCs w:val="16"/>
                <w:lang w:eastAsia="en-GB"/>
              </w:rPr>
              <w:t>-0.5***</w:t>
            </w:r>
          </w:p>
        </w:tc>
        <w:tc>
          <w:tcPr>
            <w:tcW w:w="0" w:type="auto"/>
            <w:tcBorders>
              <w:right w:val="single" w:sz="4" w:space="0" w:color="auto"/>
            </w:tcBorders>
            <w:vAlign w:val="bottom"/>
          </w:tcPr>
          <w:p w14:paraId="0401A7D5" w14:textId="77777777" w:rsidR="0083298B" w:rsidRPr="009E372C" w:rsidRDefault="0083298B" w:rsidP="0083298B">
            <w:pPr>
              <w:keepNext/>
              <w:keepLines/>
              <w:jc w:val="center"/>
              <w:rPr>
                <w:rFonts w:eastAsia="Times New Roman" w:cstheme="minorHAnsi"/>
                <w:b/>
                <w:bCs/>
                <w:sz w:val="16"/>
                <w:szCs w:val="16"/>
                <w:lang w:eastAsia="en-GB"/>
              </w:rPr>
            </w:pPr>
            <w:r w:rsidRPr="009E372C">
              <w:rPr>
                <w:rFonts w:ascii="Calibri" w:eastAsia="Times New Roman" w:hAnsi="Calibri" w:cs="Calibri"/>
                <w:b/>
                <w:bCs/>
                <w:color w:val="000000"/>
                <w:sz w:val="16"/>
                <w:szCs w:val="16"/>
                <w:lang w:eastAsia="en-GB"/>
              </w:rPr>
              <w:t>-0.70 – -0.31</w:t>
            </w:r>
          </w:p>
        </w:tc>
        <w:tc>
          <w:tcPr>
            <w:tcW w:w="0" w:type="auto"/>
            <w:tcBorders>
              <w:left w:val="single" w:sz="4" w:space="0" w:color="auto"/>
            </w:tcBorders>
            <w:vAlign w:val="bottom"/>
          </w:tcPr>
          <w:p w14:paraId="4E904D3A"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-0.28***</w:t>
            </w:r>
          </w:p>
        </w:tc>
        <w:tc>
          <w:tcPr>
            <w:tcW w:w="0" w:type="auto"/>
            <w:shd w:val="clear" w:color="auto" w:fill="auto"/>
            <w:vAlign w:val="bottom"/>
            <w:hideMark/>
          </w:tcPr>
          <w:p w14:paraId="10EF9968"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-0.40 – -0.16</w:t>
            </w:r>
          </w:p>
        </w:tc>
      </w:tr>
      <w:tr w:rsidR="0083298B" w:rsidRPr="009E372C" w14:paraId="350A4D66" w14:textId="77777777">
        <w:trPr>
          <w:trHeight w:val="20"/>
        </w:trPr>
        <w:tc>
          <w:tcPr>
            <w:tcW w:w="0" w:type="auto"/>
            <w:shd w:val="clear" w:color="auto" w:fill="auto"/>
            <w:vAlign w:val="center"/>
            <w:hideMark/>
          </w:tcPr>
          <w:p w14:paraId="0143F940"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AHP</w:t>
            </w:r>
          </w:p>
        </w:tc>
        <w:tc>
          <w:tcPr>
            <w:tcW w:w="0" w:type="auto"/>
            <w:shd w:val="clear" w:color="auto" w:fill="auto"/>
            <w:vAlign w:val="bottom"/>
            <w:hideMark/>
          </w:tcPr>
          <w:p w14:paraId="27BDCF9D"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b/>
                <w:bCs/>
                <w:color w:val="000000"/>
                <w:sz w:val="16"/>
                <w:szCs w:val="16"/>
                <w:lang w:eastAsia="en-GB"/>
              </w:rPr>
              <w:t>-0.06*</w:t>
            </w:r>
          </w:p>
        </w:tc>
        <w:tc>
          <w:tcPr>
            <w:tcW w:w="0" w:type="auto"/>
            <w:tcBorders>
              <w:right w:val="single" w:sz="4" w:space="0" w:color="auto"/>
            </w:tcBorders>
            <w:shd w:val="clear" w:color="auto" w:fill="auto"/>
            <w:vAlign w:val="bottom"/>
            <w:hideMark/>
          </w:tcPr>
          <w:p w14:paraId="37D278D4"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b/>
                <w:bCs/>
                <w:color w:val="000000"/>
                <w:sz w:val="16"/>
                <w:szCs w:val="16"/>
                <w:lang w:eastAsia="en-GB"/>
              </w:rPr>
              <w:t>-0.10 – -0.01</w:t>
            </w:r>
          </w:p>
        </w:tc>
        <w:tc>
          <w:tcPr>
            <w:tcW w:w="0" w:type="auto"/>
            <w:tcBorders>
              <w:left w:val="single" w:sz="4" w:space="0" w:color="auto"/>
            </w:tcBorders>
            <w:vAlign w:val="bottom"/>
          </w:tcPr>
          <w:p w14:paraId="2072243D"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b/>
                <w:bCs/>
                <w:color w:val="000000"/>
                <w:sz w:val="16"/>
                <w:szCs w:val="16"/>
                <w:lang w:eastAsia="en-GB"/>
              </w:rPr>
              <w:t>-0.09***</w:t>
            </w:r>
          </w:p>
        </w:tc>
        <w:tc>
          <w:tcPr>
            <w:tcW w:w="0" w:type="auto"/>
            <w:tcBorders>
              <w:right w:val="single" w:sz="4" w:space="0" w:color="auto"/>
            </w:tcBorders>
            <w:vAlign w:val="bottom"/>
          </w:tcPr>
          <w:p w14:paraId="55E4F168"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b/>
                <w:bCs/>
                <w:color w:val="000000"/>
                <w:sz w:val="16"/>
                <w:szCs w:val="16"/>
                <w:lang w:eastAsia="en-GB"/>
              </w:rPr>
              <w:t>-0.14 – -0.04</w:t>
            </w:r>
          </w:p>
        </w:tc>
        <w:tc>
          <w:tcPr>
            <w:tcW w:w="0" w:type="auto"/>
            <w:tcBorders>
              <w:left w:val="single" w:sz="4" w:space="0" w:color="auto"/>
            </w:tcBorders>
            <w:vAlign w:val="bottom"/>
          </w:tcPr>
          <w:p w14:paraId="4B0DF3EE"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-0.08***</w:t>
            </w:r>
          </w:p>
        </w:tc>
        <w:tc>
          <w:tcPr>
            <w:tcW w:w="0" w:type="auto"/>
            <w:shd w:val="clear" w:color="auto" w:fill="auto"/>
            <w:vAlign w:val="bottom"/>
            <w:hideMark/>
          </w:tcPr>
          <w:p w14:paraId="7153C06F"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-0.11 – -0.04</w:t>
            </w:r>
          </w:p>
        </w:tc>
      </w:tr>
      <w:tr w:rsidR="0083298B" w:rsidRPr="009E372C" w14:paraId="1B5E2D44" w14:textId="77777777">
        <w:trPr>
          <w:trHeight w:val="20"/>
        </w:trPr>
        <w:tc>
          <w:tcPr>
            <w:tcW w:w="0" w:type="auto"/>
            <w:shd w:val="clear" w:color="auto" w:fill="auto"/>
            <w:vAlign w:val="center"/>
            <w:hideMark/>
          </w:tcPr>
          <w:p w14:paraId="67480B42"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AHP support</w:t>
            </w:r>
          </w:p>
        </w:tc>
        <w:tc>
          <w:tcPr>
            <w:tcW w:w="0" w:type="auto"/>
            <w:shd w:val="clear" w:color="auto" w:fill="auto"/>
            <w:vAlign w:val="bottom"/>
            <w:hideMark/>
          </w:tcPr>
          <w:p w14:paraId="51E4CE93"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w:t>
            </w:r>
          </w:p>
        </w:tc>
        <w:tc>
          <w:tcPr>
            <w:tcW w:w="0" w:type="auto"/>
            <w:tcBorders>
              <w:right w:val="single" w:sz="4" w:space="0" w:color="auto"/>
            </w:tcBorders>
            <w:shd w:val="clear" w:color="auto" w:fill="auto"/>
            <w:vAlign w:val="bottom"/>
            <w:hideMark/>
          </w:tcPr>
          <w:p w14:paraId="51D5B0F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-0.01 – 0.00</w:t>
            </w:r>
          </w:p>
        </w:tc>
        <w:tc>
          <w:tcPr>
            <w:tcW w:w="0" w:type="auto"/>
            <w:tcBorders>
              <w:left w:val="single" w:sz="4" w:space="0" w:color="auto"/>
            </w:tcBorders>
            <w:vAlign w:val="bottom"/>
          </w:tcPr>
          <w:p w14:paraId="0DF22210"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b/>
                <w:bCs/>
                <w:color w:val="000000"/>
                <w:sz w:val="16"/>
                <w:szCs w:val="16"/>
                <w:lang w:eastAsia="en-GB"/>
              </w:rPr>
              <w:t>-0.01***</w:t>
            </w:r>
          </w:p>
        </w:tc>
        <w:tc>
          <w:tcPr>
            <w:tcW w:w="0" w:type="auto"/>
            <w:tcBorders>
              <w:right w:val="single" w:sz="4" w:space="0" w:color="auto"/>
            </w:tcBorders>
            <w:vAlign w:val="bottom"/>
          </w:tcPr>
          <w:p w14:paraId="1D1173BE"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b/>
                <w:bCs/>
                <w:color w:val="000000"/>
                <w:sz w:val="16"/>
                <w:szCs w:val="16"/>
                <w:lang w:eastAsia="en-GB"/>
              </w:rPr>
              <w:t>-0.02 – -0.01</w:t>
            </w:r>
          </w:p>
        </w:tc>
        <w:tc>
          <w:tcPr>
            <w:tcW w:w="0" w:type="auto"/>
            <w:tcBorders>
              <w:left w:val="single" w:sz="4" w:space="0" w:color="auto"/>
            </w:tcBorders>
            <w:vAlign w:val="bottom"/>
          </w:tcPr>
          <w:p w14:paraId="4191EEC7" w14:textId="77777777" w:rsidR="0083298B" w:rsidRPr="009E372C" w:rsidRDefault="0083298B" w:rsidP="0083298B">
            <w:pPr>
              <w:keepNext/>
              <w:keepLines/>
              <w:jc w:val="center"/>
              <w:rPr>
                <w:sz w:val="16"/>
                <w:szCs w:val="16"/>
              </w:rPr>
            </w:pPr>
            <w:r w:rsidRPr="009E372C">
              <w:rPr>
                <w:rFonts w:ascii="Calibri" w:eastAsia="Times New Roman" w:hAnsi="Calibri" w:cs="Calibri"/>
                <w:color w:val="000000"/>
                <w:sz w:val="16"/>
                <w:szCs w:val="16"/>
                <w:lang w:eastAsia="en-GB"/>
              </w:rPr>
              <w:t>0</w:t>
            </w:r>
          </w:p>
        </w:tc>
        <w:tc>
          <w:tcPr>
            <w:tcW w:w="0" w:type="auto"/>
            <w:shd w:val="clear" w:color="auto" w:fill="auto"/>
            <w:vAlign w:val="bottom"/>
            <w:hideMark/>
          </w:tcPr>
          <w:p w14:paraId="16822F52" w14:textId="77777777" w:rsidR="0083298B" w:rsidRPr="009E372C" w:rsidRDefault="0083298B" w:rsidP="0083298B">
            <w:pPr>
              <w:keepNext/>
              <w:keepLines/>
              <w:jc w:val="center"/>
              <w:rPr>
                <w:sz w:val="16"/>
                <w:szCs w:val="16"/>
              </w:rPr>
            </w:pPr>
            <w:r w:rsidRPr="009E372C">
              <w:rPr>
                <w:rFonts w:ascii="Calibri" w:eastAsia="Times New Roman" w:hAnsi="Calibri" w:cs="Calibri"/>
                <w:color w:val="000000"/>
                <w:sz w:val="16"/>
                <w:szCs w:val="16"/>
                <w:lang w:eastAsia="en-GB"/>
              </w:rPr>
              <w:t>-0.01 – 0.00</w:t>
            </w:r>
          </w:p>
        </w:tc>
      </w:tr>
      <w:tr w:rsidR="0083298B" w:rsidRPr="009E372C" w14:paraId="43ECEA85" w14:textId="77777777">
        <w:trPr>
          <w:trHeight w:val="20"/>
        </w:trPr>
        <w:tc>
          <w:tcPr>
            <w:tcW w:w="0" w:type="auto"/>
            <w:shd w:val="clear" w:color="auto" w:fill="auto"/>
            <w:vAlign w:val="center"/>
            <w:hideMark/>
          </w:tcPr>
          <w:p w14:paraId="06FB4054"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ST&amp;T</w:t>
            </w:r>
          </w:p>
        </w:tc>
        <w:tc>
          <w:tcPr>
            <w:tcW w:w="0" w:type="auto"/>
            <w:shd w:val="clear" w:color="auto" w:fill="auto"/>
            <w:vAlign w:val="bottom"/>
            <w:hideMark/>
          </w:tcPr>
          <w:p w14:paraId="6FDF99F3"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-0.01</w:t>
            </w:r>
          </w:p>
        </w:tc>
        <w:tc>
          <w:tcPr>
            <w:tcW w:w="0" w:type="auto"/>
            <w:tcBorders>
              <w:right w:val="single" w:sz="4" w:space="0" w:color="auto"/>
            </w:tcBorders>
            <w:shd w:val="clear" w:color="auto" w:fill="auto"/>
            <w:vAlign w:val="bottom"/>
            <w:hideMark/>
          </w:tcPr>
          <w:p w14:paraId="7021EB65"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-0.04 – 0.01</w:t>
            </w:r>
          </w:p>
        </w:tc>
        <w:tc>
          <w:tcPr>
            <w:tcW w:w="0" w:type="auto"/>
            <w:tcBorders>
              <w:left w:val="single" w:sz="4" w:space="0" w:color="auto"/>
            </w:tcBorders>
            <w:vAlign w:val="bottom"/>
          </w:tcPr>
          <w:p w14:paraId="60508617"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b/>
                <w:bCs/>
                <w:color w:val="000000"/>
                <w:sz w:val="16"/>
                <w:szCs w:val="16"/>
                <w:lang w:eastAsia="en-GB"/>
              </w:rPr>
              <w:t>-0.07***</w:t>
            </w:r>
          </w:p>
        </w:tc>
        <w:tc>
          <w:tcPr>
            <w:tcW w:w="0" w:type="auto"/>
            <w:tcBorders>
              <w:right w:val="single" w:sz="4" w:space="0" w:color="auto"/>
            </w:tcBorders>
            <w:vAlign w:val="bottom"/>
          </w:tcPr>
          <w:p w14:paraId="0C34F8B3"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b/>
                <w:bCs/>
                <w:color w:val="000000"/>
                <w:sz w:val="16"/>
                <w:szCs w:val="16"/>
                <w:lang w:eastAsia="en-GB"/>
              </w:rPr>
              <w:t>-0.10 – -0.03</w:t>
            </w:r>
          </w:p>
        </w:tc>
        <w:tc>
          <w:tcPr>
            <w:tcW w:w="0" w:type="auto"/>
            <w:tcBorders>
              <w:left w:val="single" w:sz="4" w:space="0" w:color="auto"/>
            </w:tcBorders>
            <w:vAlign w:val="bottom"/>
          </w:tcPr>
          <w:p w14:paraId="6735A46C"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-0.04***</w:t>
            </w:r>
          </w:p>
        </w:tc>
        <w:tc>
          <w:tcPr>
            <w:tcW w:w="0" w:type="auto"/>
            <w:shd w:val="clear" w:color="auto" w:fill="auto"/>
            <w:vAlign w:val="bottom"/>
            <w:hideMark/>
          </w:tcPr>
          <w:p w14:paraId="0FF1A252"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-0.06 – -0.02</w:t>
            </w:r>
          </w:p>
        </w:tc>
      </w:tr>
      <w:tr w:rsidR="0083298B" w:rsidRPr="009E372C" w14:paraId="029927F1" w14:textId="77777777">
        <w:trPr>
          <w:trHeight w:val="20"/>
        </w:trPr>
        <w:tc>
          <w:tcPr>
            <w:tcW w:w="0" w:type="auto"/>
            <w:shd w:val="clear" w:color="auto" w:fill="auto"/>
            <w:vAlign w:val="center"/>
          </w:tcPr>
          <w:p w14:paraId="72EDDC23"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Mortality rate</w:t>
            </w:r>
          </w:p>
        </w:tc>
        <w:tc>
          <w:tcPr>
            <w:tcW w:w="0" w:type="auto"/>
            <w:shd w:val="clear" w:color="auto" w:fill="auto"/>
            <w:vAlign w:val="bottom"/>
          </w:tcPr>
          <w:p w14:paraId="2A23132B"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8.49***</w:t>
            </w:r>
          </w:p>
        </w:tc>
        <w:tc>
          <w:tcPr>
            <w:tcW w:w="0" w:type="auto"/>
            <w:tcBorders>
              <w:right w:val="single" w:sz="4" w:space="0" w:color="auto"/>
            </w:tcBorders>
            <w:shd w:val="clear" w:color="auto" w:fill="auto"/>
            <w:vAlign w:val="bottom"/>
          </w:tcPr>
          <w:p w14:paraId="1EA31431" w14:textId="77777777" w:rsidR="0083298B" w:rsidRPr="009E372C" w:rsidRDefault="0083298B" w:rsidP="0083298B">
            <w:pPr>
              <w:keepNext/>
              <w:keepLines/>
              <w:jc w:val="center"/>
              <w:rPr>
                <w:sz w:val="16"/>
                <w:szCs w:val="16"/>
              </w:rPr>
            </w:pPr>
            <w:r w:rsidRPr="009E372C">
              <w:rPr>
                <w:rFonts w:ascii="Calibri" w:eastAsia="Times New Roman" w:hAnsi="Calibri" w:cs="Calibri"/>
                <w:b/>
                <w:bCs/>
                <w:color w:val="000000"/>
                <w:sz w:val="16"/>
                <w:szCs w:val="16"/>
                <w:lang w:eastAsia="en-GB"/>
              </w:rPr>
              <w:t>3.28 – 13.69</w:t>
            </w:r>
          </w:p>
        </w:tc>
        <w:tc>
          <w:tcPr>
            <w:tcW w:w="0" w:type="auto"/>
            <w:tcBorders>
              <w:left w:val="single" w:sz="4" w:space="0" w:color="auto"/>
            </w:tcBorders>
            <w:vAlign w:val="bottom"/>
          </w:tcPr>
          <w:p w14:paraId="714A5EC9" w14:textId="77777777" w:rsidR="0083298B" w:rsidRPr="009E372C" w:rsidRDefault="0083298B" w:rsidP="0083298B">
            <w:pPr>
              <w:keepNext/>
              <w:keepLines/>
              <w:jc w:val="center"/>
              <w:rPr>
                <w:rFonts w:eastAsia="Times New Roman" w:cstheme="minorHAnsi"/>
                <w:sz w:val="16"/>
                <w:szCs w:val="16"/>
                <w:lang w:eastAsia="en-GB"/>
              </w:rPr>
            </w:pPr>
            <w:r w:rsidRPr="009E372C">
              <w:rPr>
                <w:rFonts w:ascii="Calibri" w:eastAsia="Times New Roman" w:hAnsi="Calibri" w:cs="Calibri"/>
                <w:color w:val="000000"/>
                <w:sz w:val="16"/>
                <w:szCs w:val="16"/>
                <w:lang w:eastAsia="en-GB"/>
              </w:rPr>
              <w:t>1.22</w:t>
            </w:r>
          </w:p>
        </w:tc>
        <w:tc>
          <w:tcPr>
            <w:tcW w:w="0" w:type="auto"/>
            <w:tcBorders>
              <w:right w:val="single" w:sz="4" w:space="0" w:color="auto"/>
            </w:tcBorders>
            <w:vAlign w:val="bottom"/>
          </w:tcPr>
          <w:p w14:paraId="4D232DB2" w14:textId="77777777" w:rsidR="0083298B" w:rsidRPr="009E372C" w:rsidRDefault="0083298B" w:rsidP="0083298B">
            <w:pPr>
              <w:keepNext/>
              <w:keepLines/>
              <w:jc w:val="center"/>
              <w:rPr>
                <w:rFonts w:eastAsia="Times New Roman" w:cstheme="minorHAnsi"/>
                <w:sz w:val="16"/>
                <w:szCs w:val="16"/>
                <w:lang w:eastAsia="en-GB"/>
              </w:rPr>
            </w:pPr>
            <w:r w:rsidRPr="009E372C">
              <w:rPr>
                <w:rFonts w:ascii="Calibri" w:eastAsia="Times New Roman" w:hAnsi="Calibri" w:cs="Calibri"/>
                <w:color w:val="000000"/>
                <w:sz w:val="16"/>
                <w:szCs w:val="16"/>
                <w:lang w:eastAsia="en-GB"/>
              </w:rPr>
              <w:t>-4.36 – 6.80</w:t>
            </w:r>
          </w:p>
        </w:tc>
        <w:tc>
          <w:tcPr>
            <w:tcW w:w="0" w:type="auto"/>
            <w:tcBorders>
              <w:left w:val="single" w:sz="4" w:space="0" w:color="auto"/>
            </w:tcBorders>
            <w:vAlign w:val="bottom"/>
          </w:tcPr>
          <w:p w14:paraId="599CD610" w14:textId="77777777" w:rsidR="0083298B" w:rsidRPr="009E372C" w:rsidRDefault="0083298B" w:rsidP="0083298B">
            <w:pPr>
              <w:keepNext/>
              <w:keepLines/>
              <w:jc w:val="center"/>
              <w:rPr>
                <w:b/>
                <w:bCs/>
                <w:sz w:val="16"/>
                <w:szCs w:val="16"/>
              </w:rPr>
            </w:pPr>
            <w:r w:rsidRPr="009E372C">
              <w:rPr>
                <w:rFonts w:ascii="Calibri" w:eastAsia="Times New Roman" w:hAnsi="Calibri" w:cs="Calibri"/>
                <w:b/>
                <w:bCs/>
                <w:color w:val="000000"/>
                <w:sz w:val="16"/>
                <w:szCs w:val="16"/>
                <w:lang w:eastAsia="en-GB"/>
              </w:rPr>
              <w:t>-4.72*</w:t>
            </w:r>
          </w:p>
        </w:tc>
        <w:tc>
          <w:tcPr>
            <w:tcW w:w="0" w:type="auto"/>
            <w:shd w:val="clear" w:color="auto" w:fill="auto"/>
            <w:vAlign w:val="bottom"/>
          </w:tcPr>
          <w:p w14:paraId="70CCF9D4" w14:textId="77777777" w:rsidR="0083298B" w:rsidRPr="009E372C" w:rsidRDefault="0083298B" w:rsidP="0083298B">
            <w:pPr>
              <w:keepNext/>
              <w:keepLines/>
              <w:jc w:val="center"/>
              <w:rPr>
                <w:b/>
                <w:bCs/>
                <w:sz w:val="16"/>
                <w:szCs w:val="16"/>
              </w:rPr>
            </w:pPr>
            <w:r w:rsidRPr="009E372C">
              <w:rPr>
                <w:rFonts w:ascii="Calibri" w:eastAsia="Times New Roman" w:hAnsi="Calibri" w:cs="Calibri"/>
                <w:b/>
                <w:bCs/>
                <w:color w:val="000000"/>
                <w:sz w:val="16"/>
                <w:szCs w:val="16"/>
                <w:lang w:eastAsia="en-GB"/>
              </w:rPr>
              <w:t>-8.58 – -0.85</w:t>
            </w:r>
          </w:p>
        </w:tc>
      </w:tr>
      <w:tr w:rsidR="0083298B" w:rsidRPr="009E372C" w14:paraId="4772D460" w14:textId="77777777">
        <w:trPr>
          <w:trHeight w:val="20"/>
        </w:trPr>
        <w:tc>
          <w:tcPr>
            <w:tcW w:w="0" w:type="auto"/>
            <w:shd w:val="clear" w:color="auto" w:fill="auto"/>
            <w:vAlign w:val="center"/>
            <w:hideMark/>
          </w:tcPr>
          <w:p w14:paraId="489DE7A5"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Teaching Trust</w:t>
            </w:r>
          </w:p>
        </w:tc>
        <w:tc>
          <w:tcPr>
            <w:tcW w:w="0" w:type="auto"/>
            <w:shd w:val="clear" w:color="auto" w:fill="auto"/>
            <w:vAlign w:val="bottom"/>
            <w:hideMark/>
          </w:tcPr>
          <w:p w14:paraId="6CCC8D64"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-0.07</w:t>
            </w:r>
          </w:p>
        </w:tc>
        <w:tc>
          <w:tcPr>
            <w:tcW w:w="0" w:type="auto"/>
            <w:tcBorders>
              <w:right w:val="single" w:sz="4" w:space="0" w:color="auto"/>
            </w:tcBorders>
            <w:shd w:val="clear" w:color="auto" w:fill="auto"/>
            <w:vAlign w:val="bottom"/>
            <w:hideMark/>
          </w:tcPr>
          <w:p w14:paraId="7E592E1C"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-0.17 – 0.03</w:t>
            </w:r>
          </w:p>
        </w:tc>
        <w:tc>
          <w:tcPr>
            <w:tcW w:w="0" w:type="auto"/>
            <w:tcBorders>
              <w:left w:val="single" w:sz="4" w:space="0" w:color="auto"/>
            </w:tcBorders>
            <w:vAlign w:val="bottom"/>
          </w:tcPr>
          <w:p w14:paraId="3E4AE0E2"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color w:val="000000"/>
                <w:sz w:val="16"/>
                <w:szCs w:val="16"/>
                <w:lang w:eastAsia="en-GB"/>
              </w:rPr>
              <w:t>-0.04</w:t>
            </w:r>
          </w:p>
        </w:tc>
        <w:tc>
          <w:tcPr>
            <w:tcW w:w="0" w:type="auto"/>
            <w:tcBorders>
              <w:right w:val="single" w:sz="4" w:space="0" w:color="auto"/>
            </w:tcBorders>
            <w:vAlign w:val="bottom"/>
          </w:tcPr>
          <w:p w14:paraId="59A2098E"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color w:val="000000"/>
                <w:sz w:val="16"/>
                <w:szCs w:val="16"/>
                <w:lang w:eastAsia="en-GB"/>
              </w:rPr>
              <w:t>-0.13 – 0.06</w:t>
            </w:r>
          </w:p>
        </w:tc>
        <w:tc>
          <w:tcPr>
            <w:tcW w:w="0" w:type="auto"/>
            <w:tcBorders>
              <w:left w:val="single" w:sz="4" w:space="0" w:color="auto"/>
            </w:tcBorders>
            <w:vAlign w:val="bottom"/>
          </w:tcPr>
          <w:p w14:paraId="3855630E" w14:textId="77777777" w:rsidR="0083298B" w:rsidRPr="009E372C" w:rsidRDefault="0083298B" w:rsidP="0083298B">
            <w:pPr>
              <w:keepNext/>
              <w:keepLines/>
              <w:jc w:val="center"/>
              <w:rPr>
                <w:sz w:val="16"/>
                <w:szCs w:val="16"/>
              </w:rPr>
            </w:pPr>
            <w:r w:rsidRPr="009E372C">
              <w:rPr>
                <w:rFonts w:ascii="Calibri" w:eastAsia="Times New Roman" w:hAnsi="Calibri" w:cs="Calibri"/>
                <w:color w:val="000000"/>
                <w:sz w:val="16"/>
                <w:szCs w:val="16"/>
                <w:lang w:eastAsia="en-GB"/>
              </w:rPr>
              <w:t>0.01</w:t>
            </w:r>
          </w:p>
        </w:tc>
        <w:tc>
          <w:tcPr>
            <w:tcW w:w="0" w:type="auto"/>
            <w:shd w:val="clear" w:color="auto" w:fill="auto"/>
            <w:vAlign w:val="bottom"/>
            <w:hideMark/>
          </w:tcPr>
          <w:p w14:paraId="3EC5DB17" w14:textId="77777777" w:rsidR="0083298B" w:rsidRPr="009E372C" w:rsidRDefault="0083298B" w:rsidP="0083298B">
            <w:pPr>
              <w:keepNext/>
              <w:keepLines/>
              <w:jc w:val="center"/>
              <w:rPr>
                <w:sz w:val="16"/>
                <w:szCs w:val="16"/>
              </w:rPr>
            </w:pPr>
            <w:r w:rsidRPr="009E372C">
              <w:rPr>
                <w:rFonts w:ascii="Calibri" w:eastAsia="Times New Roman" w:hAnsi="Calibri" w:cs="Calibri"/>
                <w:color w:val="000000"/>
                <w:sz w:val="16"/>
                <w:szCs w:val="16"/>
                <w:lang w:eastAsia="en-GB"/>
              </w:rPr>
              <w:t>-0.06 – 0.08</w:t>
            </w:r>
          </w:p>
        </w:tc>
      </w:tr>
      <w:tr w:rsidR="0083298B" w:rsidRPr="009E372C" w14:paraId="4DDB894F" w14:textId="77777777">
        <w:trPr>
          <w:trHeight w:val="20"/>
        </w:trPr>
        <w:tc>
          <w:tcPr>
            <w:tcW w:w="0" w:type="auto"/>
            <w:shd w:val="clear" w:color="auto" w:fill="auto"/>
            <w:vAlign w:val="center"/>
            <w:hideMark/>
          </w:tcPr>
          <w:p w14:paraId="1B4A4A9B"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Small Trust (ref)</w:t>
            </w:r>
          </w:p>
        </w:tc>
        <w:tc>
          <w:tcPr>
            <w:tcW w:w="0" w:type="auto"/>
            <w:shd w:val="clear" w:color="auto" w:fill="auto"/>
            <w:vAlign w:val="bottom"/>
          </w:tcPr>
          <w:p w14:paraId="0C1CED16"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p>
        </w:tc>
        <w:tc>
          <w:tcPr>
            <w:tcW w:w="0" w:type="auto"/>
            <w:tcBorders>
              <w:right w:val="single" w:sz="4" w:space="0" w:color="auto"/>
            </w:tcBorders>
            <w:shd w:val="clear" w:color="auto" w:fill="auto"/>
            <w:vAlign w:val="bottom"/>
          </w:tcPr>
          <w:p w14:paraId="4CC01120"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p>
        </w:tc>
        <w:tc>
          <w:tcPr>
            <w:tcW w:w="0" w:type="auto"/>
            <w:tcBorders>
              <w:left w:val="single" w:sz="4" w:space="0" w:color="auto"/>
            </w:tcBorders>
            <w:vAlign w:val="bottom"/>
          </w:tcPr>
          <w:p w14:paraId="7F5DD1F0" w14:textId="77777777" w:rsidR="0083298B" w:rsidRPr="009E372C" w:rsidRDefault="0083298B" w:rsidP="0083298B">
            <w:pPr>
              <w:keepNext/>
              <w:keepLines/>
              <w:jc w:val="center"/>
              <w:rPr>
                <w:rFonts w:eastAsiaTheme="minorHAnsi" w:cstheme="minorHAnsi"/>
                <w:sz w:val="16"/>
                <w:szCs w:val="16"/>
                <w:shd w:val="clear" w:color="auto" w:fill="FFFFFF"/>
                <w:lang w:eastAsia="en-GB"/>
              </w:rPr>
            </w:pPr>
          </w:p>
        </w:tc>
        <w:tc>
          <w:tcPr>
            <w:tcW w:w="0" w:type="auto"/>
            <w:tcBorders>
              <w:right w:val="single" w:sz="4" w:space="0" w:color="auto"/>
            </w:tcBorders>
            <w:vAlign w:val="bottom"/>
          </w:tcPr>
          <w:p w14:paraId="4D4BD1CF" w14:textId="77777777" w:rsidR="0083298B" w:rsidRPr="009E372C" w:rsidRDefault="0083298B" w:rsidP="0083298B">
            <w:pPr>
              <w:keepNext/>
              <w:keepLines/>
              <w:jc w:val="center"/>
              <w:rPr>
                <w:rFonts w:eastAsiaTheme="minorHAnsi" w:cstheme="minorHAnsi"/>
                <w:sz w:val="16"/>
                <w:szCs w:val="16"/>
                <w:shd w:val="clear" w:color="auto" w:fill="FFFFFF"/>
                <w:lang w:eastAsia="en-GB"/>
              </w:rPr>
            </w:pPr>
          </w:p>
        </w:tc>
        <w:tc>
          <w:tcPr>
            <w:tcW w:w="0" w:type="auto"/>
            <w:tcBorders>
              <w:left w:val="single" w:sz="4" w:space="0" w:color="auto"/>
            </w:tcBorders>
            <w:vAlign w:val="bottom"/>
          </w:tcPr>
          <w:p w14:paraId="70BCC225" w14:textId="77777777" w:rsidR="0083298B" w:rsidRPr="009E372C" w:rsidRDefault="0083298B" w:rsidP="0083298B">
            <w:pPr>
              <w:keepNext/>
              <w:keepLines/>
              <w:jc w:val="center"/>
              <w:rPr>
                <w:sz w:val="16"/>
                <w:szCs w:val="16"/>
              </w:rPr>
            </w:pPr>
          </w:p>
        </w:tc>
        <w:tc>
          <w:tcPr>
            <w:tcW w:w="0" w:type="auto"/>
            <w:shd w:val="clear" w:color="auto" w:fill="auto"/>
            <w:vAlign w:val="bottom"/>
          </w:tcPr>
          <w:p w14:paraId="1470FE61" w14:textId="77777777" w:rsidR="0083298B" w:rsidRPr="009E372C" w:rsidRDefault="0083298B" w:rsidP="0083298B">
            <w:pPr>
              <w:keepNext/>
              <w:keepLines/>
              <w:jc w:val="center"/>
              <w:rPr>
                <w:sz w:val="16"/>
                <w:szCs w:val="16"/>
              </w:rPr>
            </w:pPr>
          </w:p>
        </w:tc>
      </w:tr>
      <w:tr w:rsidR="0083298B" w:rsidRPr="009E372C" w14:paraId="5E56A2A1" w14:textId="77777777">
        <w:trPr>
          <w:trHeight w:val="20"/>
        </w:trPr>
        <w:tc>
          <w:tcPr>
            <w:tcW w:w="0" w:type="auto"/>
            <w:tcBorders>
              <w:bottom w:val="nil"/>
            </w:tcBorders>
            <w:shd w:val="clear" w:color="auto" w:fill="auto"/>
            <w:vAlign w:val="center"/>
            <w:hideMark/>
          </w:tcPr>
          <w:p w14:paraId="7A2F6CC5"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Medium trust</w:t>
            </w:r>
          </w:p>
        </w:tc>
        <w:tc>
          <w:tcPr>
            <w:tcW w:w="0" w:type="auto"/>
            <w:tcBorders>
              <w:bottom w:val="nil"/>
            </w:tcBorders>
            <w:shd w:val="clear" w:color="auto" w:fill="auto"/>
            <w:vAlign w:val="bottom"/>
          </w:tcPr>
          <w:p w14:paraId="086CAFF1"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w:t>
            </w:r>
          </w:p>
        </w:tc>
        <w:tc>
          <w:tcPr>
            <w:tcW w:w="0" w:type="auto"/>
            <w:tcBorders>
              <w:bottom w:val="nil"/>
              <w:right w:val="single" w:sz="4" w:space="0" w:color="auto"/>
            </w:tcBorders>
            <w:shd w:val="clear" w:color="auto" w:fill="auto"/>
            <w:vAlign w:val="bottom"/>
          </w:tcPr>
          <w:p w14:paraId="4CA65318"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-0.09 – 0.09</w:t>
            </w:r>
          </w:p>
        </w:tc>
        <w:tc>
          <w:tcPr>
            <w:tcW w:w="0" w:type="auto"/>
            <w:tcBorders>
              <w:left w:val="single" w:sz="4" w:space="0" w:color="auto"/>
              <w:bottom w:val="nil"/>
            </w:tcBorders>
            <w:vAlign w:val="bottom"/>
          </w:tcPr>
          <w:p w14:paraId="23CE8F72"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color w:val="000000"/>
                <w:sz w:val="16"/>
                <w:szCs w:val="16"/>
                <w:lang w:eastAsia="en-GB"/>
              </w:rPr>
              <w:t>0.01</w:t>
            </w:r>
          </w:p>
        </w:tc>
        <w:tc>
          <w:tcPr>
            <w:tcW w:w="0" w:type="auto"/>
            <w:tcBorders>
              <w:bottom w:val="nil"/>
              <w:right w:val="single" w:sz="4" w:space="0" w:color="auto"/>
            </w:tcBorders>
            <w:vAlign w:val="bottom"/>
          </w:tcPr>
          <w:p w14:paraId="4661C614"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rFonts w:ascii="Calibri" w:eastAsia="Times New Roman" w:hAnsi="Calibri" w:cs="Calibri"/>
                <w:color w:val="000000"/>
                <w:sz w:val="16"/>
                <w:szCs w:val="16"/>
                <w:lang w:eastAsia="en-GB"/>
              </w:rPr>
              <w:t>-0.09 – 0.10</w:t>
            </w:r>
          </w:p>
        </w:tc>
        <w:tc>
          <w:tcPr>
            <w:tcW w:w="0" w:type="auto"/>
            <w:tcBorders>
              <w:left w:val="single" w:sz="4" w:space="0" w:color="auto"/>
              <w:bottom w:val="nil"/>
            </w:tcBorders>
            <w:vAlign w:val="bottom"/>
          </w:tcPr>
          <w:p w14:paraId="2FF8D9EA" w14:textId="77777777" w:rsidR="0083298B" w:rsidRPr="009E372C" w:rsidRDefault="0083298B" w:rsidP="0083298B">
            <w:pPr>
              <w:keepNext/>
              <w:keepLines/>
              <w:jc w:val="center"/>
              <w:rPr>
                <w:sz w:val="16"/>
                <w:szCs w:val="16"/>
              </w:rPr>
            </w:pPr>
            <w:r w:rsidRPr="009E372C">
              <w:rPr>
                <w:rFonts w:ascii="Calibri" w:eastAsia="Times New Roman" w:hAnsi="Calibri" w:cs="Calibri"/>
                <w:color w:val="000000"/>
                <w:sz w:val="16"/>
                <w:szCs w:val="16"/>
                <w:lang w:eastAsia="en-GB"/>
              </w:rPr>
              <w:t>0.02</w:t>
            </w:r>
          </w:p>
        </w:tc>
        <w:tc>
          <w:tcPr>
            <w:tcW w:w="0" w:type="auto"/>
            <w:tcBorders>
              <w:bottom w:val="nil"/>
            </w:tcBorders>
            <w:shd w:val="clear" w:color="auto" w:fill="auto"/>
            <w:vAlign w:val="bottom"/>
          </w:tcPr>
          <w:p w14:paraId="78CCA804" w14:textId="77777777" w:rsidR="0083298B" w:rsidRPr="009E372C" w:rsidRDefault="0083298B" w:rsidP="0083298B">
            <w:pPr>
              <w:keepNext/>
              <w:keepLines/>
              <w:jc w:val="center"/>
              <w:rPr>
                <w:sz w:val="16"/>
                <w:szCs w:val="16"/>
              </w:rPr>
            </w:pPr>
            <w:r w:rsidRPr="009E372C">
              <w:rPr>
                <w:rFonts w:ascii="Calibri" w:eastAsia="Times New Roman" w:hAnsi="Calibri" w:cs="Calibri"/>
                <w:color w:val="000000"/>
                <w:sz w:val="16"/>
                <w:szCs w:val="16"/>
                <w:lang w:eastAsia="en-GB"/>
              </w:rPr>
              <w:t>-0.05 – 0.09</w:t>
            </w:r>
          </w:p>
        </w:tc>
      </w:tr>
      <w:tr w:rsidR="0083298B" w:rsidRPr="009E372C" w14:paraId="230BDA74" w14:textId="77777777">
        <w:trPr>
          <w:trHeight w:val="20"/>
        </w:trPr>
        <w:tc>
          <w:tcPr>
            <w:tcW w:w="0" w:type="auto"/>
            <w:tcBorders>
              <w:top w:val="nil"/>
              <w:bottom w:val="single" w:sz="4" w:space="0" w:color="auto"/>
            </w:tcBorders>
            <w:shd w:val="clear" w:color="auto" w:fill="auto"/>
            <w:vAlign w:val="center"/>
            <w:hideMark/>
          </w:tcPr>
          <w:p w14:paraId="3CA9DA06"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 xml:space="preserve">Large trust </w:t>
            </w:r>
          </w:p>
        </w:tc>
        <w:tc>
          <w:tcPr>
            <w:tcW w:w="0" w:type="auto"/>
            <w:tcBorders>
              <w:top w:val="nil"/>
              <w:bottom w:val="single" w:sz="4" w:space="0" w:color="auto"/>
            </w:tcBorders>
            <w:shd w:val="clear" w:color="auto" w:fill="auto"/>
            <w:vAlign w:val="bottom"/>
            <w:hideMark/>
          </w:tcPr>
          <w:p w14:paraId="5B1DE25B"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-0.06</w:t>
            </w:r>
          </w:p>
        </w:tc>
        <w:tc>
          <w:tcPr>
            <w:tcW w:w="0" w:type="auto"/>
            <w:tcBorders>
              <w:top w:val="nil"/>
              <w:bottom w:val="single" w:sz="4" w:space="0" w:color="auto"/>
              <w:right w:val="single" w:sz="4" w:space="0" w:color="auto"/>
            </w:tcBorders>
            <w:shd w:val="clear" w:color="auto" w:fill="auto"/>
            <w:vAlign w:val="bottom"/>
            <w:hideMark/>
          </w:tcPr>
          <w:p w14:paraId="2481B685"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-0.15 – 0.04</w:t>
            </w:r>
          </w:p>
        </w:tc>
        <w:tc>
          <w:tcPr>
            <w:tcW w:w="0" w:type="auto"/>
            <w:tcBorders>
              <w:top w:val="nil"/>
              <w:left w:val="single" w:sz="4" w:space="0" w:color="auto"/>
              <w:bottom w:val="single" w:sz="4" w:space="0" w:color="auto"/>
            </w:tcBorders>
            <w:vAlign w:val="bottom"/>
          </w:tcPr>
          <w:p w14:paraId="1F43D0A7"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-0.07</w:t>
            </w:r>
          </w:p>
        </w:tc>
        <w:tc>
          <w:tcPr>
            <w:tcW w:w="0" w:type="auto"/>
            <w:tcBorders>
              <w:top w:val="nil"/>
              <w:bottom w:val="single" w:sz="4" w:space="0" w:color="auto"/>
              <w:right w:val="single" w:sz="4" w:space="0" w:color="auto"/>
            </w:tcBorders>
            <w:vAlign w:val="bottom"/>
          </w:tcPr>
          <w:p w14:paraId="07A86353"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rFonts w:ascii="Calibri" w:eastAsia="Times New Roman" w:hAnsi="Calibri" w:cs="Calibri"/>
                <w:color w:val="000000"/>
                <w:sz w:val="16"/>
                <w:szCs w:val="16"/>
                <w:lang w:eastAsia="en-GB"/>
              </w:rPr>
              <w:t>-0.17 – 0.03</w:t>
            </w:r>
          </w:p>
        </w:tc>
        <w:tc>
          <w:tcPr>
            <w:tcW w:w="0" w:type="auto"/>
            <w:tcBorders>
              <w:top w:val="nil"/>
              <w:left w:val="single" w:sz="4" w:space="0" w:color="auto"/>
              <w:bottom w:val="single" w:sz="4" w:space="0" w:color="auto"/>
            </w:tcBorders>
            <w:vAlign w:val="bottom"/>
          </w:tcPr>
          <w:p w14:paraId="61F713A8" w14:textId="77777777" w:rsidR="0083298B" w:rsidRPr="009E372C" w:rsidRDefault="0083298B" w:rsidP="0083298B">
            <w:pPr>
              <w:keepNext/>
              <w:keepLines/>
              <w:jc w:val="center"/>
              <w:rPr>
                <w:sz w:val="16"/>
                <w:szCs w:val="16"/>
              </w:rPr>
            </w:pPr>
            <w:r w:rsidRPr="009E372C">
              <w:rPr>
                <w:rFonts w:ascii="Calibri" w:eastAsia="Times New Roman" w:hAnsi="Calibri" w:cs="Calibri"/>
                <w:color w:val="000000"/>
                <w:sz w:val="16"/>
                <w:szCs w:val="16"/>
                <w:lang w:eastAsia="en-GB"/>
              </w:rPr>
              <w:t>0</w:t>
            </w:r>
          </w:p>
        </w:tc>
        <w:tc>
          <w:tcPr>
            <w:tcW w:w="0" w:type="auto"/>
            <w:tcBorders>
              <w:top w:val="nil"/>
              <w:bottom w:val="single" w:sz="4" w:space="0" w:color="auto"/>
            </w:tcBorders>
            <w:shd w:val="clear" w:color="auto" w:fill="auto"/>
            <w:vAlign w:val="bottom"/>
            <w:hideMark/>
          </w:tcPr>
          <w:p w14:paraId="5EBA1030" w14:textId="77777777" w:rsidR="0083298B" w:rsidRPr="009E372C" w:rsidRDefault="0083298B" w:rsidP="0083298B">
            <w:pPr>
              <w:keepNext/>
              <w:keepLines/>
              <w:jc w:val="center"/>
              <w:rPr>
                <w:sz w:val="16"/>
                <w:szCs w:val="16"/>
              </w:rPr>
            </w:pPr>
            <w:r w:rsidRPr="009E372C">
              <w:rPr>
                <w:rFonts w:ascii="Calibri" w:eastAsia="Times New Roman" w:hAnsi="Calibri" w:cs="Calibri"/>
                <w:color w:val="000000"/>
                <w:sz w:val="16"/>
                <w:szCs w:val="16"/>
                <w:lang w:eastAsia="en-GB"/>
              </w:rPr>
              <w:t>-0.07 – 0.08</w:t>
            </w:r>
          </w:p>
        </w:tc>
      </w:tr>
      <w:tr w:rsidR="0083298B" w:rsidRPr="009E372C" w14:paraId="307DFE23" w14:textId="77777777">
        <w:trPr>
          <w:trHeight w:val="20"/>
        </w:trPr>
        <w:tc>
          <w:tcPr>
            <w:tcW w:w="0" w:type="auto"/>
            <w:tcBorders>
              <w:top w:val="single" w:sz="4" w:space="0" w:color="auto"/>
            </w:tcBorders>
            <w:shd w:val="clear" w:color="auto" w:fill="auto"/>
            <w:vAlign w:val="center"/>
          </w:tcPr>
          <w:p w14:paraId="18C865E4" w14:textId="77777777" w:rsidR="0083298B" w:rsidRPr="009E372C" w:rsidRDefault="0083298B" w:rsidP="0083298B">
            <w:pPr>
              <w:keepNext/>
              <w:keepLines/>
              <w:jc w:val="right"/>
              <w:rPr>
                <w:rFonts w:ascii="Arial" w:eastAsiaTheme="minorHAnsi" w:hAnsi="Arial" w:cs="Arial"/>
                <w:b/>
                <w:bCs/>
                <w:i/>
                <w:iCs/>
                <w:sz w:val="16"/>
                <w:szCs w:val="16"/>
                <w:shd w:val="clear" w:color="auto" w:fill="FFFFFF"/>
                <w:lang w:eastAsia="en-GB"/>
              </w:rPr>
            </w:pPr>
            <w:r w:rsidRPr="009E372C">
              <w:rPr>
                <w:rFonts w:ascii="Arial" w:eastAsiaTheme="minorHAnsi" w:hAnsi="Arial" w:cs="Arial"/>
                <w:b/>
                <w:bCs/>
                <w:i/>
                <w:iCs/>
                <w:sz w:val="16"/>
                <w:szCs w:val="16"/>
                <w:shd w:val="clear" w:color="auto" w:fill="FFFFFF"/>
                <w:lang w:eastAsia="en-GB"/>
              </w:rPr>
              <w:t>Multiple staff group models</w:t>
            </w:r>
          </w:p>
        </w:tc>
        <w:tc>
          <w:tcPr>
            <w:tcW w:w="0" w:type="auto"/>
            <w:tcBorders>
              <w:top w:val="single" w:sz="4" w:space="0" w:color="auto"/>
            </w:tcBorders>
            <w:shd w:val="clear" w:color="auto" w:fill="auto"/>
            <w:vAlign w:val="center"/>
          </w:tcPr>
          <w:p w14:paraId="5AF995D2" w14:textId="77777777" w:rsidR="0083298B" w:rsidRPr="009E372C" w:rsidRDefault="0083298B" w:rsidP="0083298B">
            <w:pPr>
              <w:keepNext/>
              <w:keepLines/>
              <w:jc w:val="center"/>
              <w:rPr>
                <w:sz w:val="16"/>
                <w:szCs w:val="16"/>
              </w:rPr>
            </w:pPr>
            <w:r w:rsidRPr="009E372C">
              <w:rPr>
                <w:rFonts w:ascii="Arial" w:eastAsia="Times New Roman" w:hAnsi="Arial" w:cs="Arial"/>
                <w:b/>
                <w:bCs/>
                <w:color w:val="000000"/>
                <w:sz w:val="16"/>
                <w:szCs w:val="16"/>
                <w:lang w:eastAsia="en-GB"/>
              </w:rPr>
              <w:t>estimate</w:t>
            </w:r>
          </w:p>
        </w:tc>
        <w:tc>
          <w:tcPr>
            <w:tcW w:w="0" w:type="auto"/>
            <w:tcBorders>
              <w:top w:val="single" w:sz="4" w:space="0" w:color="auto"/>
              <w:right w:val="single" w:sz="4" w:space="0" w:color="auto"/>
            </w:tcBorders>
            <w:shd w:val="clear" w:color="auto" w:fill="auto"/>
            <w:vAlign w:val="center"/>
          </w:tcPr>
          <w:p w14:paraId="33F589C2" w14:textId="77777777" w:rsidR="0083298B" w:rsidRPr="009E372C" w:rsidRDefault="0083298B" w:rsidP="0083298B">
            <w:pPr>
              <w:keepNext/>
              <w:keepLines/>
              <w:jc w:val="center"/>
              <w:rPr>
                <w:sz w:val="16"/>
                <w:szCs w:val="16"/>
              </w:rPr>
            </w:pPr>
            <w:r w:rsidRPr="009E372C">
              <w:rPr>
                <w:rFonts w:ascii="Arial" w:eastAsia="Times New Roman" w:hAnsi="Arial" w:cs="Arial"/>
                <w:b/>
                <w:bCs/>
                <w:color w:val="000000"/>
                <w:sz w:val="16"/>
                <w:szCs w:val="16"/>
                <w:lang w:eastAsia="en-GB"/>
              </w:rPr>
              <w:t>95% CI</w:t>
            </w:r>
          </w:p>
        </w:tc>
        <w:tc>
          <w:tcPr>
            <w:tcW w:w="0" w:type="auto"/>
            <w:tcBorders>
              <w:top w:val="single" w:sz="4" w:space="0" w:color="auto"/>
              <w:left w:val="single" w:sz="4" w:space="0" w:color="auto"/>
            </w:tcBorders>
            <w:vAlign w:val="center"/>
          </w:tcPr>
          <w:p w14:paraId="6DB2A39A" w14:textId="77777777" w:rsidR="0083298B" w:rsidRPr="009E372C" w:rsidRDefault="0083298B" w:rsidP="0083298B">
            <w:pPr>
              <w:keepNext/>
              <w:keepLines/>
              <w:jc w:val="center"/>
              <w:rPr>
                <w:sz w:val="16"/>
                <w:szCs w:val="16"/>
              </w:rPr>
            </w:pPr>
            <w:r w:rsidRPr="009E372C">
              <w:rPr>
                <w:rFonts w:ascii="Arial" w:eastAsia="Times New Roman" w:hAnsi="Arial" w:cs="Arial"/>
                <w:b/>
                <w:bCs/>
                <w:color w:val="000000"/>
                <w:sz w:val="16"/>
                <w:szCs w:val="16"/>
                <w:lang w:eastAsia="en-GB"/>
              </w:rPr>
              <w:t>estimate</w:t>
            </w:r>
          </w:p>
        </w:tc>
        <w:tc>
          <w:tcPr>
            <w:tcW w:w="0" w:type="auto"/>
            <w:tcBorders>
              <w:top w:val="single" w:sz="4" w:space="0" w:color="auto"/>
              <w:right w:val="single" w:sz="4" w:space="0" w:color="auto"/>
            </w:tcBorders>
            <w:vAlign w:val="center"/>
          </w:tcPr>
          <w:p w14:paraId="793B39C3" w14:textId="77777777" w:rsidR="0083298B" w:rsidRPr="009E372C" w:rsidRDefault="0083298B" w:rsidP="0083298B">
            <w:pPr>
              <w:keepNext/>
              <w:keepLines/>
              <w:jc w:val="center"/>
              <w:rPr>
                <w:sz w:val="16"/>
                <w:szCs w:val="16"/>
              </w:rPr>
            </w:pPr>
            <w:r w:rsidRPr="009E372C">
              <w:rPr>
                <w:rFonts w:ascii="Arial" w:eastAsia="Times New Roman" w:hAnsi="Arial" w:cs="Arial"/>
                <w:b/>
                <w:bCs/>
                <w:color w:val="000000"/>
                <w:sz w:val="16"/>
                <w:szCs w:val="16"/>
                <w:lang w:eastAsia="en-GB"/>
              </w:rPr>
              <w:t>95% CI</w:t>
            </w:r>
          </w:p>
        </w:tc>
        <w:tc>
          <w:tcPr>
            <w:tcW w:w="0" w:type="auto"/>
            <w:tcBorders>
              <w:top w:val="single" w:sz="4" w:space="0" w:color="auto"/>
              <w:left w:val="single" w:sz="4" w:space="0" w:color="auto"/>
            </w:tcBorders>
            <w:vAlign w:val="center"/>
          </w:tcPr>
          <w:p w14:paraId="7023E08D" w14:textId="77777777" w:rsidR="0083298B" w:rsidRPr="009E372C" w:rsidRDefault="0083298B" w:rsidP="0083298B">
            <w:pPr>
              <w:keepNext/>
              <w:keepLines/>
              <w:jc w:val="center"/>
              <w:rPr>
                <w:sz w:val="16"/>
                <w:szCs w:val="16"/>
              </w:rPr>
            </w:pPr>
            <w:r w:rsidRPr="009E372C">
              <w:rPr>
                <w:rFonts w:ascii="Arial" w:eastAsia="Times New Roman" w:hAnsi="Arial" w:cs="Arial"/>
                <w:b/>
                <w:bCs/>
                <w:color w:val="000000"/>
                <w:sz w:val="16"/>
                <w:szCs w:val="16"/>
                <w:lang w:eastAsia="en-GB"/>
              </w:rPr>
              <w:t>estimate</w:t>
            </w:r>
          </w:p>
        </w:tc>
        <w:tc>
          <w:tcPr>
            <w:tcW w:w="0" w:type="auto"/>
            <w:tcBorders>
              <w:top w:val="single" w:sz="4" w:space="0" w:color="auto"/>
            </w:tcBorders>
            <w:shd w:val="clear" w:color="auto" w:fill="auto"/>
          </w:tcPr>
          <w:p w14:paraId="2B6A8506" w14:textId="77777777" w:rsidR="0083298B" w:rsidRPr="009E372C" w:rsidRDefault="0083298B" w:rsidP="0083298B">
            <w:pPr>
              <w:keepNext/>
              <w:keepLines/>
              <w:jc w:val="center"/>
              <w:rPr>
                <w:sz w:val="16"/>
                <w:szCs w:val="16"/>
              </w:rPr>
            </w:pPr>
            <w:r w:rsidRPr="009E372C">
              <w:rPr>
                <w:rFonts w:ascii="Arial" w:eastAsia="Times New Roman" w:hAnsi="Arial" w:cs="Arial"/>
                <w:b/>
                <w:bCs/>
                <w:color w:val="000000"/>
                <w:sz w:val="16"/>
                <w:szCs w:val="16"/>
                <w:lang w:eastAsia="en-GB"/>
              </w:rPr>
              <w:t>95% CI</w:t>
            </w:r>
          </w:p>
        </w:tc>
      </w:tr>
      <w:tr w:rsidR="0083298B" w:rsidRPr="009E372C" w14:paraId="1E60BE6D" w14:textId="77777777">
        <w:trPr>
          <w:trHeight w:val="20"/>
        </w:trPr>
        <w:tc>
          <w:tcPr>
            <w:tcW w:w="0" w:type="auto"/>
            <w:shd w:val="clear" w:color="auto" w:fill="auto"/>
            <w:vAlign w:val="center"/>
            <w:hideMark/>
          </w:tcPr>
          <w:p w14:paraId="6C8B5F13" w14:textId="18C9B16B"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medical</w:t>
            </w:r>
            <w:r w:rsidR="00A47F76" w:rsidRPr="009E372C">
              <w:rPr>
                <w:rFonts w:ascii="Arial" w:eastAsiaTheme="minorHAnsi" w:hAnsi="Arial" w:cs="Arial"/>
                <w:sz w:val="16"/>
                <w:szCs w:val="16"/>
                <w:shd w:val="clear" w:color="auto" w:fill="FFFFFF"/>
                <w:lang w:eastAsia="en-GB"/>
              </w:rPr>
              <w:t xml:space="preserve"> doctor</w:t>
            </w:r>
          </w:p>
        </w:tc>
        <w:tc>
          <w:tcPr>
            <w:tcW w:w="0" w:type="auto"/>
            <w:shd w:val="clear" w:color="auto" w:fill="auto"/>
            <w:hideMark/>
          </w:tcPr>
          <w:p w14:paraId="39CB5E5A"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0.02</w:t>
            </w:r>
          </w:p>
        </w:tc>
        <w:tc>
          <w:tcPr>
            <w:tcW w:w="0" w:type="auto"/>
            <w:tcBorders>
              <w:right w:val="single" w:sz="4" w:space="0" w:color="auto"/>
            </w:tcBorders>
            <w:shd w:val="clear" w:color="auto" w:fill="auto"/>
            <w:hideMark/>
          </w:tcPr>
          <w:p w14:paraId="49EF85AD"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-0.04 – 0.08</w:t>
            </w:r>
          </w:p>
        </w:tc>
        <w:tc>
          <w:tcPr>
            <w:tcW w:w="0" w:type="auto"/>
            <w:tcBorders>
              <w:left w:val="single" w:sz="4" w:space="0" w:color="auto"/>
            </w:tcBorders>
          </w:tcPr>
          <w:p w14:paraId="04E815AB"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0.02</w:t>
            </w:r>
          </w:p>
        </w:tc>
        <w:tc>
          <w:tcPr>
            <w:tcW w:w="0" w:type="auto"/>
            <w:tcBorders>
              <w:right w:val="single" w:sz="4" w:space="0" w:color="auto"/>
            </w:tcBorders>
          </w:tcPr>
          <w:p w14:paraId="5693F01A"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-0.04 – 0.09</w:t>
            </w:r>
          </w:p>
        </w:tc>
        <w:tc>
          <w:tcPr>
            <w:tcW w:w="0" w:type="auto"/>
            <w:tcBorders>
              <w:left w:val="single" w:sz="4" w:space="0" w:color="auto"/>
            </w:tcBorders>
          </w:tcPr>
          <w:p w14:paraId="046EEB04" w14:textId="77777777" w:rsidR="0083298B" w:rsidRPr="009E372C" w:rsidRDefault="0083298B" w:rsidP="0083298B">
            <w:pPr>
              <w:keepNext/>
              <w:keepLines/>
              <w:jc w:val="center"/>
              <w:rPr>
                <w:sz w:val="16"/>
                <w:szCs w:val="16"/>
              </w:rPr>
            </w:pPr>
            <w:r w:rsidRPr="009E372C">
              <w:rPr>
                <w:sz w:val="16"/>
                <w:szCs w:val="16"/>
              </w:rPr>
              <w:t>0.01</w:t>
            </w:r>
          </w:p>
        </w:tc>
        <w:tc>
          <w:tcPr>
            <w:tcW w:w="0" w:type="auto"/>
            <w:shd w:val="clear" w:color="auto" w:fill="auto"/>
            <w:hideMark/>
          </w:tcPr>
          <w:p w14:paraId="2E3ABC90" w14:textId="77777777" w:rsidR="0083298B" w:rsidRPr="009E372C" w:rsidRDefault="0083298B" w:rsidP="0083298B">
            <w:pPr>
              <w:keepNext/>
              <w:keepLines/>
              <w:jc w:val="center"/>
              <w:rPr>
                <w:sz w:val="16"/>
                <w:szCs w:val="16"/>
              </w:rPr>
            </w:pPr>
            <w:r w:rsidRPr="009E372C">
              <w:rPr>
                <w:sz w:val="16"/>
                <w:szCs w:val="16"/>
              </w:rPr>
              <w:t>-0.03 – 0.06</w:t>
            </w:r>
          </w:p>
        </w:tc>
      </w:tr>
      <w:tr w:rsidR="0083298B" w:rsidRPr="009E372C" w14:paraId="7C9BF115" w14:textId="77777777">
        <w:trPr>
          <w:trHeight w:val="20"/>
        </w:trPr>
        <w:tc>
          <w:tcPr>
            <w:tcW w:w="0" w:type="auto"/>
            <w:shd w:val="clear" w:color="auto" w:fill="auto"/>
            <w:vAlign w:val="center"/>
            <w:hideMark/>
          </w:tcPr>
          <w:p w14:paraId="00761479"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 xml:space="preserve">Bed per other medical specialties </w:t>
            </w:r>
          </w:p>
        </w:tc>
        <w:tc>
          <w:tcPr>
            <w:tcW w:w="0" w:type="auto"/>
            <w:shd w:val="clear" w:color="auto" w:fill="auto"/>
            <w:hideMark/>
          </w:tcPr>
          <w:p w14:paraId="4CFC1443"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0.03</w:t>
            </w:r>
          </w:p>
        </w:tc>
        <w:tc>
          <w:tcPr>
            <w:tcW w:w="0" w:type="auto"/>
            <w:tcBorders>
              <w:right w:val="single" w:sz="4" w:space="0" w:color="auto"/>
            </w:tcBorders>
            <w:shd w:val="clear" w:color="auto" w:fill="auto"/>
            <w:hideMark/>
          </w:tcPr>
          <w:p w14:paraId="7DA231EB"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-0.04 – 0.10</w:t>
            </w:r>
          </w:p>
        </w:tc>
        <w:tc>
          <w:tcPr>
            <w:tcW w:w="0" w:type="auto"/>
            <w:tcBorders>
              <w:left w:val="single" w:sz="4" w:space="0" w:color="auto"/>
            </w:tcBorders>
          </w:tcPr>
          <w:p w14:paraId="5261F909"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-0.05</w:t>
            </w:r>
          </w:p>
        </w:tc>
        <w:tc>
          <w:tcPr>
            <w:tcW w:w="0" w:type="auto"/>
            <w:tcBorders>
              <w:right w:val="single" w:sz="4" w:space="0" w:color="auto"/>
            </w:tcBorders>
          </w:tcPr>
          <w:p w14:paraId="139BA111"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-0.14 – 0.04</w:t>
            </w:r>
          </w:p>
        </w:tc>
        <w:tc>
          <w:tcPr>
            <w:tcW w:w="0" w:type="auto"/>
            <w:tcBorders>
              <w:left w:val="single" w:sz="4" w:space="0" w:color="auto"/>
            </w:tcBorders>
          </w:tcPr>
          <w:p w14:paraId="547ED800" w14:textId="77777777" w:rsidR="0083298B" w:rsidRPr="009E372C" w:rsidRDefault="0083298B" w:rsidP="0083298B">
            <w:pPr>
              <w:keepNext/>
              <w:keepLines/>
              <w:jc w:val="center"/>
              <w:rPr>
                <w:sz w:val="16"/>
                <w:szCs w:val="16"/>
              </w:rPr>
            </w:pPr>
            <w:r w:rsidRPr="009E372C">
              <w:rPr>
                <w:sz w:val="16"/>
                <w:szCs w:val="16"/>
              </w:rPr>
              <w:t>0.02</w:t>
            </w:r>
          </w:p>
        </w:tc>
        <w:tc>
          <w:tcPr>
            <w:tcW w:w="0" w:type="auto"/>
            <w:shd w:val="clear" w:color="auto" w:fill="auto"/>
            <w:hideMark/>
          </w:tcPr>
          <w:p w14:paraId="21315523" w14:textId="77777777" w:rsidR="0083298B" w:rsidRPr="009E372C" w:rsidRDefault="0083298B" w:rsidP="0083298B">
            <w:pPr>
              <w:keepNext/>
              <w:keepLines/>
              <w:jc w:val="center"/>
              <w:rPr>
                <w:sz w:val="16"/>
                <w:szCs w:val="16"/>
              </w:rPr>
            </w:pPr>
            <w:r w:rsidRPr="009E372C">
              <w:rPr>
                <w:sz w:val="16"/>
                <w:szCs w:val="16"/>
              </w:rPr>
              <w:t>-0.04 – 0.07</w:t>
            </w:r>
          </w:p>
        </w:tc>
      </w:tr>
      <w:tr w:rsidR="0083298B" w:rsidRPr="009E372C" w14:paraId="1526B79A" w14:textId="77777777">
        <w:trPr>
          <w:trHeight w:val="20"/>
        </w:trPr>
        <w:tc>
          <w:tcPr>
            <w:tcW w:w="0" w:type="auto"/>
            <w:shd w:val="clear" w:color="auto" w:fill="auto"/>
            <w:vAlign w:val="center"/>
            <w:hideMark/>
          </w:tcPr>
          <w:p w14:paraId="057CBCE0" w14:textId="55D47111"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surgical</w:t>
            </w:r>
            <w:r w:rsidR="00A47F76" w:rsidRPr="009E372C">
              <w:rPr>
                <w:rFonts w:ascii="Arial" w:eastAsiaTheme="minorHAnsi" w:hAnsi="Arial" w:cs="Arial"/>
                <w:sz w:val="16"/>
                <w:szCs w:val="16"/>
                <w:shd w:val="clear" w:color="auto" w:fill="FFFFFF"/>
                <w:lang w:eastAsia="en-GB"/>
              </w:rPr>
              <w:t xml:space="preserve"> doctor</w:t>
            </w:r>
          </w:p>
        </w:tc>
        <w:tc>
          <w:tcPr>
            <w:tcW w:w="0" w:type="auto"/>
            <w:shd w:val="clear" w:color="auto" w:fill="auto"/>
            <w:hideMark/>
          </w:tcPr>
          <w:p w14:paraId="1D6695CC"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0.08</w:t>
            </w:r>
          </w:p>
        </w:tc>
        <w:tc>
          <w:tcPr>
            <w:tcW w:w="0" w:type="auto"/>
            <w:tcBorders>
              <w:right w:val="single" w:sz="4" w:space="0" w:color="auto"/>
            </w:tcBorders>
            <w:shd w:val="clear" w:color="auto" w:fill="auto"/>
            <w:hideMark/>
          </w:tcPr>
          <w:p w14:paraId="038D8456"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-0.00 – 0.16</w:t>
            </w:r>
          </w:p>
        </w:tc>
        <w:tc>
          <w:tcPr>
            <w:tcW w:w="0" w:type="auto"/>
            <w:tcBorders>
              <w:left w:val="single" w:sz="4" w:space="0" w:color="auto"/>
            </w:tcBorders>
          </w:tcPr>
          <w:p w14:paraId="671A86D2" w14:textId="77777777" w:rsidR="0083298B" w:rsidRPr="009E372C" w:rsidRDefault="0083298B" w:rsidP="0083298B">
            <w:pPr>
              <w:keepNext/>
              <w:keepLines/>
              <w:jc w:val="center"/>
              <w:rPr>
                <w:rFonts w:eastAsiaTheme="minorHAnsi" w:cstheme="minorHAnsi"/>
                <w:b/>
                <w:bCs/>
                <w:sz w:val="16"/>
                <w:szCs w:val="16"/>
                <w:shd w:val="clear" w:color="auto" w:fill="FFFFFF"/>
                <w:lang w:eastAsia="en-GB"/>
              </w:rPr>
            </w:pPr>
            <w:r w:rsidRPr="009E372C">
              <w:rPr>
                <w:b/>
                <w:bCs/>
                <w:sz w:val="16"/>
                <w:szCs w:val="16"/>
              </w:rPr>
              <w:t>0.10*</w:t>
            </w:r>
          </w:p>
        </w:tc>
        <w:tc>
          <w:tcPr>
            <w:tcW w:w="0" w:type="auto"/>
            <w:tcBorders>
              <w:right w:val="single" w:sz="4" w:space="0" w:color="auto"/>
            </w:tcBorders>
          </w:tcPr>
          <w:p w14:paraId="7FB30D3D" w14:textId="77777777" w:rsidR="0083298B" w:rsidRPr="009E372C" w:rsidRDefault="0083298B" w:rsidP="0083298B">
            <w:pPr>
              <w:keepNext/>
              <w:keepLines/>
              <w:jc w:val="center"/>
              <w:rPr>
                <w:rFonts w:eastAsiaTheme="minorHAnsi" w:cstheme="minorHAnsi"/>
                <w:b/>
                <w:bCs/>
                <w:sz w:val="16"/>
                <w:szCs w:val="16"/>
                <w:shd w:val="clear" w:color="auto" w:fill="FFFFFF"/>
                <w:lang w:eastAsia="en-GB"/>
              </w:rPr>
            </w:pPr>
            <w:r w:rsidRPr="009E372C">
              <w:rPr>
                <w:b/>
                <w:bCs/>
                <w:sz w:val="16"/>
                <w:szCs w:val="16"/>
              </w:rPr>
              <w:t>0.02 – 0.19</w:t>
            </w:r>
          </w:p>
        </w:tc>
        <w:tc>
          <w:tcPr>
            <w:tcW w:w="0" w:type="auto"/>
            <w:tcBorders>
              <w:left w:val="single" w:sz="4" w:space="0" w:color="auto"/>
            </w:tcBorders>
          </w:tcPr>
          <w:p w14:paraId="130FCD08" w14:textId="77777777" w:rsidR="0083298B" w:rsidRPr="009E372C" w:rsidRDefault="0083298B" w:rsidP="0083298B">
            <w:pPr>
              <w:keepNext/>
              <w:keepLines/>
              <w:jc w:val="center"/>
              <w:rPr>
                <w:sz w:val="16"/>
                <w:szCs w:val="16"/>
              </w:rPr>
            </w:pPr>
            <w:r w:rsidRPr="009E372C">
              <w:rPr>
                <w:sz w:val="16"/>
                <w:szCs w:val="16"/>
              </w:rPr>
              <w:t>0.02</w:t>
            </w:r>
          </w:p>
        </w:tc>
        <w:tc>
          <w:tcPr>
            <w:tcW w:w="0" w:type="auto"/>
            <w:shd w:val="clear" w:color="auto" w:fill="auto"/>
            <w:hideMark/>
          </w:tcPr>
          <w:p w14:paraId="603966B9" w14:textId="77777777" w:rsidR="0083298B" w:rsidRPr="009E372C" w:rsidRDefault="0083298B" w:rsidP="0083298B">
            <w:pPr>
              <w:keepNext/>
              <w:keepLines/>
              <w:jc w:val="center"/>
              <w:rPr>
                <w:sz w:val="16"/>
                <w:szCs w:val="16"/>
              </w:rPr>
            </w:pPr>
            <w:r w:rsidRPr="009E372C">
              <w:rPr>
                <w:sz w:val="16"/>
                <w:szCs w:val="16"/>
              </w:rPr>
              <w:t>-0.04 – 0.08</w:t>
            </w:r>
          </w:p>
        </w:tc>
      </w:tr>
      <w:tr w:rsidR="0083298B" w:rsidRPr="009E372C" w14:paraId="619504AA" w14:textId="77777777">
        <w:trPr>
          <w:trHeight w:val="20"/>
        </w:trPr>
        <w:tc>
          <w:tcPr>
            <w:tcW w:w="0" w:type="auto"/>
            <w:shd w:val="clear" w:color="auto" w:fill="auto"/>
            <w:vAlign w:val="center"/>
            <w:hideMark/>
          </w:tcPr>
          <w:p w14:paraId="095E541C"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 xml:space="preserve">Bed per registered nurse </w:t>
            </w:r>
          </w:p>
        </w:tc>
        <w:tc>
          <w:tcPr>
            <w:tcW w:w="0" w:type="auto"/>
            <w:shd w:val="clear" w:color="auto" w:fill="auto"/>
            <w:hideMark/>
          </w:tcPr>
          <w:p w14:paraId="02CD5C64" w14:textId="77777777" w:rsidR="0083298B" w:rsidRPr="009E372C" w:rsidRDefault="0083298B" w:rsidP="0083298B">
            <w:pPr>
              <w:keepNext/>
              <w:keepLines/>
              <w:jc w:val="center"/>
              <w:rPr>
                <w:rFonts w:ascii="Arial" w:eastAsiaTheme="minorHAnsi" w:hAnsi="Arial" w:cs="Arial"/>
                <w:b/>
                <w:bCs/>
                <w:sz w:val="16"/>
                <w:szCs w:val="16"/>
                <w:shd w:val="clear" w:color="auto" w:fill="FFFFFF"/>
                <w:lang w:eastAsia="en-GB"/>
              </w:rPr>
            </w:pPr>
            <w:r w:rsidRPr="009E372C">
              <w:rPr>
                <w:b/>
                <w:bCs/>
                <w:sz w:val="16"/>
                <w:szCs w:val="16"/>
              </w:rPr>
              <w:t>-1.30***</w:t>
            </w:r>
          </w:p>
        </w:tc>
        <w:tc>
          <w:tcPr>
            <w:tcW w:w="0" w:type="auto"/>
            <w:tcBorders>
              <w:right w:val="single" w:sz="4" w:space="0" w:color="auto"/>
            </w:tcBorders>
            <w:shd w:val="clear" w:color="auto" w:fill="auto"/>
            <w:hideMark/>
          </w:tcPr>
          <w:p w14:paraId="1B5E0DDF" w14:textId="77777777" w:rsidR="0083298B" w:rsidRPr="009E372C" w:rsidRDefault="0083298B" w:rsidP="0083298B">
            <w:pPr>
              <w:keepNext/>
              <w:keepLines/>
              <w:jc w:val="center"/>
              <w:rPr>
                <w:rFonts w:ascii="Arial" w:eastAsiaTheme="minorHAnsi" w:hAnsi="Arial" w:cs="Arial"/>
                <w:b/>
                <w:bCs/>
                <w:sz w:val="16"/>
                <w:szCs w:val="16"/>
                <w:shd w:val="clear" w:color="auto" w:fill="FFFFFF"/>
                <w:vertAlign w:val="superscript"/>
                <w:lang w:eastAsia="en-GB"/>
              </w:rPr>
            </w:pPr>
            <w:r w:rsidRPr="009E372C">
              <w:rPr>
                <w:b/>
                <w:bCs/>
                <w:sz w:val="16"/>
                <w:szCs w:val="16"/>
              </w:rPr>
              <w:t>-1.76 – -0.84</w:t>
            </w:r>
          </w:p>
        </w:tc>
        <w:tc>
          <w:tcPr>
            <w:tcW w:w="0" w:type="auto"/>
            <w:tcBorders>
              <w:left w:val="single" w:sz="4" w:space="0" w:color="auto"/>
            </w:tcBorders>
          </w:tcPr>
          <w:p w14:paraId="0246D792"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0.10</w:t>
            </w:r>
          </w:p>
        </w:tc>
        <w:tc>
          <w:tcPr>
            <w:tcW w:w="0" w:type="auto"/>
            <w:tcBorders>
              <w:right w:val="single" w:sz="4" w:space="0" w:color="auto"/>
            </w:tcBorders>
          </w:tcPr>
          <w:p w14:paraId="72C89EF4"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-0.50 – 0.69</w:t>
            </w:r>
          </w:p>
        </w:tc>
        <w:tc>
          <w:tcPr>
            <w:tcW w:w="0" w:type="auto"/>
            <w:tcBorders>
              <w:left w:val="single" w:sz="4" w:space="0" w:color="auto"/>
            </w:tcBorders>
          </w:tcPr>
          <w:p w14:paraId="1586E936" w14:textId="77777777" w:rsidR="0083298B" w:rsidRPr="009E372C" w:rsidRDefault="0083298B" w:rsidP="0083298B">
            <w:pPr>
              <w:keepNext/>
              <w:keepLines/>
              <w:jc w:val="center"/>
              <w:rPr>
                <w:b/>
                <w:bCs/>
                <w:sz w:val="16"/>
                <w:szCs w:val="16"/>
              </w:rPr>
            </w:pPr>
            <w:r w:rsidRPr="009E372C">
              <w:rPr>
                <w:b/>
                <w:bCs/>
                <w:sz w:val="16"/>
                <w:szCs w:val="16"/>
              </w:rPr>
              <w:t>-0.92***</w:t>
            </w:r>
          </w:p>
        </w:tc>
        <w:tc>
          <w:tcPr>
            <w:tcW w:w="0" w:type="auto"/>
            <w:shd w:val="clear" w:color="auto" w:fill="auto"/>
            <w:hideMark/>
          </w:tcPr>
          <w:p w14:paraId="73AD7CAE" w14:textId="77777777" w:rsidR="0083298B" w:rsidRPr="009E372C" w:rsidRDefault="0083298B" w:rsidP="0083298B">
            <w:pPr>
              <w:keepNext/>
              <w:keepLines/>
              <w:jc w:val="center"/>
              <w:rPr>
                <w:b/>
                <w:bCs/>
                <w:sz w:val="16"/>
                <w:szCs w:val="16"/>
              </w:rPr>
            </w:pPr>
            <w:r w:rsidRPr="009E372C">
              <w:rPr>
                <w:b/>
                <w:bCs/>
                <w:sz w:val="16"/>
                <w:szCs w:val="16"/>
              </w:rPr>
              <w:t>-1.26 – -0.58</w:t>
            </w:r>
          </w:p>
        </w:tc>
      </w:tr>
      <w:tr w:rsidR="0083298B" w:rsidRPr="009E372C" w14:paraId="7DC1DA1B" w14:textId="77777777">
        <w:trPr>
          <w:trHeight w:val="20"/>
        </w:trPr>
        <w:tc>
          <w:tcPr>
            <w:tcW w:w="0" w:type="auto"/>
            <w:shd w:val="clear" w:color="auto" w:fill="auto"/>
            <w:vAlign w:val="center"/>
            <w:hideMark/>
          </w:tcPr>
          <w:p w14:paraId="2CE0C580"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nurse support</w:t>
            </w:r>
          </w:p>
        </w:tc>
        <w:tc>
          <w:tcPr>
            <w:tcW w:w="0" w:type="auto"/>
            <w:shd w:val="clear" w:color="auto" w:fill="auto"/>
            <w:hideMark/>
          </w:tcPr>
          <w:p w14:paraId="46058DE0"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-0.06</w:t>
            </w:r>
          </w:p>
        </w:tc>
        <w:tc>
          <w:tcPr>
            <w:tcW w:w="0" w:type="auto"/>
            <w:tcBorders>
              <w:right w:val="single" w:sz="4" w:space="0" w:color="auto"/>
            </w:tcBorders>
            <w:shd w:val="clear" w:color="auto" w:fill="auto"/>
            <w:hideMark/>
          </w:tcPr>
          <w:p w14:paraId="5E20A410"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-0.28 – 0.17</w:t>
            </w:r>
          </w:p>
        </w:tc>
        <w:tc>
          <w:tcPr>
            <w:tcW w:w="0" w:type="auto"/>
            <w:tcBorders>
              <w:left w:val="single" w:sz="4" w:space="0" w:color="auto"/>
            </w:tcBorders>
          </w:tcPr>
          <w:p w14:paraId="2542E3EA" w14:textId="77777777" w:rsidR="0083298B" w:rsidRPr="009E372C" w:rsidRDefault="0083298B" w:rsidP="0083298B">
            <w:pPr>
              <w:keepNext/>
              <w:keepLines/>
              <w:jc w:val="center"/>
              <w:rPr>
                <w:rFonts w:eastAsia="Times New Roman" w:cstheme="minorHAnsi"/>
                <w:b/>
                <w:bCs/>
                <w:sz w:val="16"/>
                <w:szCs w:val="16"/>
                <w:lang w:eastAsia="en-GB"/>
              </w:rPr>
            </w:pPr>
            <w:r w:rsidRPr="009E372C">
              <w:rPr>
                <w:b/>
                <w:bCs/>
                <w:sz w:val="16"/>
                <w:szCs w:val="16"/>
              </w:rPr>
              <w:t>-0.45***</w:t>
            </w:r>
          </w:p>
        </w:tc>
        <w:tc>
          <w:tcPr>
            <w:tcW w:w="0" w:type="auto"/>
            <w:tcBorders>
              <w:right w:val="single" w:sz="4" w:space="0" w:color="auto"/>
            </w:tcBorders>
          </w:tcPr>
          <w:p w14:paraId="122E4347" w14:textId="77777777" w:rsidR="0083298B" w:rsidRPr="009E372C" w:rsidRDefault="0083298B" w:rsidP="0083298B">
            <w:pPr>
              <w:keepNext/>
              <w:keepLines/>
              <w:jc w:val="center"/>
              <w:rPr>
                <w:rFonts w:eastAsia="Times New Roman" w:cstheme="minorHAnsi"/>
                <w:b/>
                <w:bCs/>
                <w:sz w:val="16"/>
                <w:szCs w:val="16"/>
                <w:lang w:eastAsia="en-GB"/>
              </w:rPr>
            </w:pPr>
            <w:r w:rsidRPr="009E372C">
              <w:rPr>
                <w:b/>
                <w:bCs/>
                <w:sz w:val="16"/>
                <w:szCs w:val="16"/>
              </w:rPr>
              <w:t>-0.68 – -0.22</w:t>
            </w:r>
          </w:p>
        </w:tc>
        <w:tc>
          <w:tcPr>
            <w:tcW w:w="0" w:type="auto"/>
            <w:tcBorders>
              <w:left w:val="single" w:sz="4" w:space="0" w:color="auto"/>
            </w:tcBorders>
          </w:tcPr>
          <w:p w14:paraId="13D7C846" w14:textId="77777777" w:rsidR="0083298B" w:rsidRPr="009E372C" w:rsidRDefault="0083298B" w:rsidP="0083298B">
            <w:pPr>
              <w:keepNext/>
              <w:keepLines/>
              <w:jc w:val="center"/>
              <w:rPr>
                <w:sz w:val="16"/>
                <w:szCs w:val="16"/>
              </w:rPr>
            </w:pPr>
            <w:r w:rsidRPr="009E372C">
              <w:rPr>
                <w:sz w:val="16"/>
                <w:szCs w:val="16"/>
              </w:rPr>
              <w:t>-0.02</w:t>
            </w:r>
          </w:p>
        </w:tc>
        <w:tc>
          <w:tcPr>
            <w:tcW w:w="0" w:type="auto"/>
            <w:shd w:val="clear" w:color="auto" w:fill="auto"/>
            <w:hideMark/>
          </w:tcPr>
          <w:p w14:paraId="582AD1DC" w14:textId="77777777" w:rsidR="0083298B" w:rsidRPr="009E372C" w:rsidRDefault="0083298B" w:rsidP="0083298B">
            <w:pPr>
              <w:keepNext/>
              <w:keepLines/>
              <w:jc w:val="center"/>
              <w:rPr>
                <w:sz w:val="16"/>
                <w:szCs w:val="16"/>
              </w:rPr>
            </w:pPr>
            <w:r w:rsidRPr="009E372C">
              <w:rPr>
                <w:sz w:val="16"/>
                <w:szCs w:val="16"/>
              </w:rPr>
              <w:t>-0.18 – 0.15</w:t>
            </w:r>
          </w:p>
        </w:tc>
      </w:tr>
      <w:tr w:rsidR="0083298B" w:rsidRPr="009E372C" w14:paraId="31703808" w14:textId="77777777">
        <w:trPr>
          <w:trHeight w:val="20"/>
        </w:trPr>
        <w:tc>
          <w:tcPr>
            <w:tcW w:w="0" w:type="auto"/>
            <w:shd w:val="clear" w:color="auto" w:fill="auto"/>
            <w:vAlign w:val="center"/>
            <w:hideMark/>
          </w:tcPr>
          <w:p w14:paraId="10D94150"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AHP</w:t>
            </w:r>
          </w:p>
        </w:tc>
        <w:tc>
          <w:tcPr>
            <w:tcW w:w="0" w:type="auto"/>
            <w:shd w:val="clear" w:color="auto" w:fill="auto"/>
            <w:hideMark/>
          </w:tcPr>
          <w:p w14:paraId="79AB4525"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-0.02</w:t>
            </w:r>
          </w:p>
        </w:tc>
        <w:tc>
          <w:tcPr>
            <w:tcW w:w="0" w:type="auto"/>
            <w:tcBorders>
              <w:right w:val="single" w:sz="4" w:space="0" w:color="auto"/>
            </w:tcBorders>
            <w:shd w:val="clear" w:color="auto" w:fill="auto"/>
            <w:hideMark/>
          </w:tcPr>
          <w:p w14:paraId="3A88874A"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-0.08 – 0.05</w:t>
            </w:r>
          </w:p>
        </w:tc>
        <w:tc>
          <w:tcPr>
            <w:tcW w:w="0" w:type="auto"/>
            <w:tcBorders>
              <w:left w:val="single" w:sz="4" w:space="0" w:color="auto"/>
            </w:tcBorders>
          </w:tcPr>
          <w:p w14:paraId="22BAFCA0"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-0.01</w:t>
            </w:r>
          </w:p>
        </w:tc>
        <w:tc>
          <w:tcPr>
            <w:tcW w:w="0" w:type="auto"/>
            <w:tcBorders>
              <w:right w:val="single" w:sz="4" w:space="0" w:color="auto"/>
            </w:tcBorders>
          </w:tcPr>
          <w:p w14:paraId="7A7A3853"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-0.08 – 0.06</w:t>
            </w:r>
          </w:p>
        </w:tc>
        <w:tc>
          <w:tcPr>
            <w:tcW w:w="0" w:type="auto"/>
            <w:tcBorders>
              <w:left w:val="single" w:sz="4" w:space="0" w:color="auto"/>
            </w:tcBorders>
          </w:tcPr>
          <w:p w14:paraId="3DCFBCD1" w14:textId="77777777" w:rsidR="0083298B" w:rsidRPr="009E372C" w:rsidRDefault="0083298B" w:rsidP="0083298B">
            <w:pPr>
              <w:keepNext/>
              <w:keepLines/>
              <w:jc w:val="center"/>
              <w:rPr>
                <w:sz w:val="16"/>
                <w:szCs w:val="16"/>
              </w:rPr>
            </w:pPr>
            <w:r w:rsidRPr="009E372C">
              <w:rPr>
                <w:sz w:val="16"/>
                <w:szCs w:val="16"/>
              </w:rPr>
              <w:t>-0.01</w:t>
            </w:r>
          </w:p>
        </w:tc>
        <w:tc>
          <w:tcPr>
            <w:tcW w:w="0" w:type="auto"/>
            <w:shd w:val="clear" w:color="auto" w:fill="auto"/>
            <w:hideMark/>
          </w:tcPr>
          <w:p w14:paraId="658B70B8" w14:textId="77777777" w:rsidR="0083298B" w:rsidRPr="009E372C" w:rsidRDefault="0083298B" w:rsidP="0083298B">
            <w:pPr>
              <w:keepNext/>
              <w:keepLines/>
              <w:jc w:val="center"/>
              <w:rPr>
                <w:sz w:val="16"/>
                <w:szCs w:val="16"/>
              </w:rPr>
            </w:pPr>
            <w:r w:rsidRPr="009E372C">
              <w:rPr>
                <w:sz w:val="16"/>
                <w:szCs w:val="16"/>
              </w:rPr>
              <w:t>-0.06 – 0.04</w:t>
            </w:r>
          </w:p>
        </w:tc>
      </w:tr>
      <w:tr w:rsidR="0083298B" w:rsidRPr="009E372C" w14:paraId="0DF84244" w14:textId="77777777">
        <w:trPr>
          <w:trHeight w:val="20"/>
        </w:trPr>
        <w:tc>
          <w:tcPr>
            <w:tcW w:w="0" w:type="auto"/>
            <w:shd w:val="clear" w:color="auto" w:fill="auto"/>
            <w:vAlign w:val="center"/>
            <w:hideMark/>
          </w:tcPr>
          <w:p w14:paraId="3922680B"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AHP support</w:t>
            </w:r>
          </w:p>
        </w:tc>
        <w:tc>
          <w:tcPr>
            <w:tcW w:w="0" w:type="auto"/>
            <w:shd w:val="clear" w:color="auto" w:fill="auto"/>
            <w:hideMark/>
          </w:tcPr>
          <w:p w14:paraId="77FE3F5D"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-0.00</w:t>
            </w:r>
          </w:p>
        </w:tc>
        <w:tc>
          <w:tcPr>
            <w:tcW w:w="0" w:type="auto"/>
            <w:tcBorders>
              <w:right w:val="single" w:sz="4" w:space="0" w:color="auto"/>
            </w:tcBorders>
            <w:shd w:val="clear" w:color="auto" w:fill="auto"/>
            <w:hideMark/>
          </w:tcPr>
          <w:p w14:paraId="6FD1DD06"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-0.01 – 0.01</w:t>
            </w:r>
          </w:p>
        </w:tc>
        <w:tc>
          <w:tcPr>
            <w:tcW w:w="0" w:type="auto"/>
            <w:tcBorders>
              <w:left w:val="single" w:sz="4" w:space="0" w:color="auto"/>
            </w:tcBorders>
          </w:tcPr>
          <w:p w14:paraId="61193453"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-0.01</w:t>
            </w:r>
          </w:p>
        </w:tc>
        <w:tc>
          <w:tcPr>
            <w:tcW w:w="0" w:type="auto"/>
            <w:tcBorders>
              <w:right w:val="single" w:sz="4" w:space="0" w:color="auto"/>
            </w:tcBorders>
          </w:tcPr>
          <w:p w14:paraId="1EF94BD1"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-0.02 – 0.00</w:t>
            </w:r>
          </w:p>
        </w:tc>
        <w:tc>
          <w:tcPr>
            <w:tcW w:w="0" w:type="auto"/>
            <w:tcBorders>
              <w:left w:val="single" w:sz="4" w:space="0" w:color="auto"/>
            </w:tcBorders>
          </w:tcPr>
          <w:p w14:paraId="5CDE4779" w14:textId="77777777" w:rsidR="0083298B" w:rsidRPr="009E372C" w:rsidRDefault="0083298B" w:rsidP="0083298B">
            <w:pPr>
              <w:keepNext/>
              <w:keepLines/>
              <w:jc w:val="center"/>
              <w:rPr>
                <w:sz w:val="16"/>
                <w:szCs w:val="16"/>
              </w:rPr>
            </w:pPr>
            <w:r w:rsidRPr="009E372C">
              <w:rPr>
                <w:sz w:val="16"/>
                <w:szCs w:val="16"/>
              </w:rPr>
              <w:t>0.00</w:t>
            </w:r>
          </w:p>
        </w:tc>
        <w:tc>
          <w:tcPr>
            <w:tcW w:w="0" w:type="auto"/>
            <w:shd w:val="clear" w:color="auto" w:fill="auto"/>
            <w:hideMark/>
          </w:tcPr>
          <w:p w14:paraId="5668CFC9" w14:textId="77777777" w:rsidR="0083298B" w:rsidRPr="009E372C" w:rsidRDefault="0083298B" w:rsidP="0083298B">
            <w:pPr>
              <w:keepNext/>
              <w:keepLines/>
              <w:jc w:val="center"/>
              <w:rPr>
                <w:sz w:val="16"/>
                <w:szCs w:val="16"/>
              </w:rPr>
            </w:pPr>
            <w:r w:rsidRPr="009E372C">
              <w:rPr>
                <w:sz w:val="16"/>
                <w:szCs w:val="16"/>
              </w:rPr>
              <w:t>-0.00 – 0.01</w:t>
            </w:r>
          </w:p>
        </w:tc>
      </w:tr>
      <w:tr w:rsidR="0083298B" w:rsidRPr="009E372C" w14:paraId="741C5F55" w14:textId="77777777">
        <w:trPr>
          <w:trHeight w:val="20"/>
        </w:trPr>
        <w:tc>
          <w:tcPr>
            <w:tcW w:w="0" w:type="auto"/>
            <w:shd w:val="clear" w:color="auto" w:fill="auto"/>
            <w:vAlign w:val="center"/>
            <w:hideMark/>
          </w:tcPr>
          <w:p w14:paraId="0812E1EE"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ST&amp;T</w:t>
            </w:r>
          </w:p>
        </w:tc>
        <w:tc>
          <w:tcPr>
            <w:tcW w:w="0" w:type="auto"/>
            <w:shd w:val="clear" w:color="auto" w:fill="auto"/>
            <w:hideMark/>
          </w:tcPr>
          <w:p w14:paraId="577215EA"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0.03</w:t>
            </w:r>
          </w:p>
        </w:tc>
        <w:tc>
          <w:tcPr>
            <w:tcW w:w="0" w:type="auto"/>
            <w:tcBorders>
              <w:right w:val="single" w:sz="4" w:space="0" w:color="auto"/>
            </w:tcBorders>
            <w:shd w:val="clear" w:color="auto" w:fill="auto"/>
            <w:hideMark/>
          </w:tcPr>
          <w:p w14:paraId="4EBFA386"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-0.01 – 0.07</w:t>
            </w:r>
          </w:p>
        </w:tc>
        <w:tc>
          <w:tcPr>
            <w:tcW w:w="0" w:type="auto"/>
            <w:tcBorders>
              <w:left w:val="single" w:sz="4" w:space="0" w:color="auto"/>
            </w:tcBorders>
          </w:tcPr>
          <w:p w14:paraId="28F12CA3"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-0.03</w:t>
            </w:r>
          </w:p>
        </w:tc>
        <w:tc>
          <w:tcPr>
            <w:tcW w:w="0" w:type="auto"/>
            <w:tcBorders>
              <w:right w:val="single" w:sz="4" w:space="0" w:color="auto"/>
            </w:tcBorders>
          </w:tcPr>
          <w:p w14:paraId="474A44B4"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-0.07 – 0.02</w:t>
            </w:r>
          </w:p>
        </w:tc>
        <w:tc>
          <w:tcPr>
            <w:tcW w:w="0" w:type="auto"/>
            <w:tcBorders>
              <w:left w:val="single" w:sz="4" w:space="0" w:color="auto"/>
            </w:tcBorders>
          </w:tcPr>
          <w:p w14:paraId="073A7EEB" w14:textId="77777777" w:rsidR="0083298B" w:rsidRPr="009E372C" w:rsidRDefault="0083298B" w:rsidP="0083298B">
            <w:pPr>
              <w:keepNext/>
              <w:keepLines/>
              <w:jc w:val="center"/>
              <w:rPr>
                <w:sz w:val="16"/>
                <w:szCs w:val="16"/>
              </w:rPr>
            </w:pPr>
            <w:r w:rsidRPr="009E372C">
              <w:rPr>
                <w:sz w:val="16"/>
                <w:szCs w:val="16"/>
              </w:rPr>
              <w:t>-0.00</w:t>
            </w:r>
          </w:p>
        </w:tc>
        <w:tc>
          <w:tcPr>
            <w:tcW w:w="0" w:type="auto"/>
            <w:shd w:val="clear" w:color="auto" w:fill="auto"/>
            <w:hideMark/>
          </w:tcPr>
          <w:p w14:paraId="6A23A275" w14:textId="77777777" w:rsidR="0083298B" w:rsidRPr="009E372C" w:rsidRDefault="0083298B" w:rsidP="0083298B">
            <w:pPr>
              <w:keepNext/>
              <w:keepLines/>
              <w:jc w:val="center"/>
              <w:rPr>
                <w:sz w:val="16"/>
                <w:szCs w:val="16"/>
              </w:rPr>
            </w:pPr>
            <w:r w:rsidRPr="009E372C">
              <w:rPr>
                <w:sz w:val="16"/>
                <w:szCs w:val="16"/>
              </w:rPr>
              <w:t>-0.03 – 0.02</w:t>
            </w:r>
          </w:p>
        </w:tc>
      </w:tr>
      <w:tr w:rsidR="0083298B" w:rsidRPr="009E372C" w14:paraId="1E46EE3C" w14:textId="77777777">
        <w:trPr>
          <w:trHeight w:val="20"/>
        </w:trPr>
        <w:tc>
          <w:tcPr>
            <w:tcW w:w="0" w:type="auto"/>
            <w:shd w:val="clear" w:color="auto" w:fill="auto"/>
            <w:vAlign w:val="center"/>
          </w:tcPr>
          <w:p w14:paraId="7F82313E"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Mortality rate</w:t>
            </w:r>
          </w:p>
        </w:tc>
        <w:tc>
          <w:tcPr>
            <w:tcW w:w="0" w:type="auto"/>
            <w:shd w:val="clear" w:color="auto" w:fill="auto"/>
          </w:tcPr>
          <w:p w14:paraId="40A810FC" w14:textId="77777777" w:rsidR="0083298B" w:rsidRPr="009E372C" w:rsidRDefault="0083298B" w:rsidP="0083298B">
            <w:pPr>
              <w:keepNext/>
              <w:keepLines/>
              <w:jc w:val="center"/>
              <w:rPr>
                <w:sz w:val="16"/>
                <w:szCs w:val="16"/>
              </w:rPr>
            </w:pPr>
            <w:r w:rsidRPr="009E372C">
              <w:rPr>
                <w:sz w:val="16"/>
                <w:szCs w:val="16"/>
              </w:rPr>
              <w:t>4.74</w:t>
            </w:r>
          </w:p>
        </w:tc>
        <w:tc>
          <w:tcPr>
            <w:tcW w:w="0" w:type="auto"/>
            <w:tcBorders>
              <w:right w:val="single" w:sz="4" w:space="0" w:color="auto"/>
            </w:tcBorders>
            <w:shd w:val="clear" w:color="auto" w:fill="auto"/>
          </w:tcPr>
          <w:p w14:paraId="0AA057F6" w14:textId="77777777" w:rsidR="0083298B" w:rsidRPr="009E372C" w:rsidRDefault="0083298B" w:rsidP="0083298B">
            <w:pPr>
              <w:keepNext/>
              <w:keepLines/>
              <w:jc w:val="center"/>
              <w:rPr>
                <w:sz w:val="16"/>
                <w:szCs w:val="16"/>
              </w:rPr>
            </w:pPr>
            <w:r w:rsidRPr="009E372C">
              <w:rPr>
                <w:sz w:val="16"/>
                <w:szCs w:val="16"/>
              </w:rPr>
              <w:t>-1.14 – 10.62</w:t>
            </w:r>
          </w:p>
        </w:tc>
        <w:tc>
          <w:tcPr>
            <w:tcW w:w="0" w:type="auto"/>
            <w:tcBorders>
              <w:left w:val="single" w:sz="4" w:space="0" w:color="auto"/>
            </w:tcBorders>
          </w:tcPr>
          <w:p w14:paraId="445B25A0" w14:textId="77777777" w:rsidR="0083298B" w:rsidRPr="009E372C" w:rsidRDefault="0083298B" w:rsidP="0083298B">
            <w:pPr>
              <w:keepNext/>
              <w:keepLines/>
              <w:jc w:val="center"/>
              <w:rPr>
                <w:rFonts w:eastAsia="Times New Roman" w:cstheme="minorHAnsi"/>
                <w:sz w:val="16"/>
                <w:szCs w:val="16"/>
                <w:lang w:eastAsia="en-GB"/>
              </w:rPr>
            </w:pPr>
            <w:r w:rsidRPr="009E372C">
              <w:rPr>
                <w:sz w:val="16"/>
                <w:szCs w:val="16"/>
              </w:rPr>
              <w:t>-3.50</w:t>
            </w:r>
          </w:p>
        </w:tc>
        <w:tc>
          <w:tcPr>
            <w:tcW w:w="0" w:type="auto"/>
            <w:tcBorders>
              <w:right w:val="single" w:sz="4" w:space="0" w:color="auto"/>
            </w:tcBorders>
          </w:tcPr>
          <w:p w14:paraId="77BF39DF" w14:textId="77777777" w:rsidR="0083298B" w:rsidRPr="009E372C" w:rsidRDefault="0083298B" w:rsidP="0083298B">
            <w:pPr>
              <w:keepNext/>
              <w:keepLines/>
              <w:jc w:val="center"/>
              <w:rPr>
                <w:rFonts w:eastAsia="Times New Roman" w:cstheme="minorHAnsi"/>
                <w:sz w:val="16"/>
                <w:szCs w:val="16"/>
                <w:lang w:eastAsia="en-GB"/>
              </w:rPr>
            </w:pPr>
            <w:r w:rsidRPr="009E372C">
              <w:rPr>
                <w:sz w:val="16"/>
                <w:szCs w:val="16"/>
              </w:rPr>
              <w:t>-9.86 – 2.86</w:t>
            </w:r>
          </w:p>
        </w:tc>
        <w:tc>
          <w:tcPr>
            <w:tcW w:w="0" w:type="auto"/>
            <w:tcBorders>
              <w:left w:val="single" w:sz="4" w:space="0" w:color="auto"/>
            </w:tcBorders>
          </w:tcPr>
          <w:p w14:paraId="7E1C1C8A" w14:textId="77777777" w:rsidR="0083298B" w:rsidRPr="009E372C" w:rsidRDefault="0083298B" w:rsidP="0083298B">
            <w:pPr>
              <w:keepNext/>
              <w:keepLines/>
              <w:jc w:val="center"/>
              <w:rPr>
                <w:b/>
                <w:bCs/>
                <w:sz w:val="16"/>
                <w:szCs w:val="16"/>
              </w:rPr>
            </w:pPr>
            <w:r w:rsidRPr="009E372C">
              <w:rPr>
                <w:b/>
                <w:bCs/>
                <w:sz w:val="16"/>
                <w:szCs w:val="16"/>
              </w:rPr>
              <w:t>-5.46*</w:t>
            </w:r>
          </w:p>
        </w:tc>
        <w:tc>
          <w:tcPr>
            <w:tcW w:w="0" w:type="auto"/>
            <w:shd w:val="clear" w:color="auto" w:fill="auto"/>
          </w:tcPr>
          <w:p w14:paraId="177FD624" w14:textId="77777777" w:rsidR="0083298B" w:rsidRPr="009E372C" w:rsidRDefault="0083298B" w:rsidP="0083298B">
            <w:pPr>
              <w:keepNext/>
              <w:keepLines/>
              <w:jc w:val="center"/>
              <w:rPr>
                <w:b/>
                <w:bCs/>
                <w:sz w:val="16"/>
                <w:szCs w:val="16"/>
              </w:rPr>
            </w:pPr>
            <w:r w:rsidRPr="009E372C">
              <w:rPr>
                <w:b/>
                <w:bCs/>
                <w:sz w:val="16"/>
                <w:szCs w:val="16"/>
              </w:rPr>
              <w:t>-9.78 – -1.15</w:t>
            </w:r>
          </w:p>
        </w:tc>
      </w:tr>
      <w:tr w:rsidR="0083298B" w:rsidRPr="009E372C" w14:paraId="7635FF9F" w14:textId="77777777">
        <w:trPr>
          <w:trHeight w:val="20"/>
        </w:trPr>
        <w:tc>
          <w:tcPr>
            <w:tcW w:w="0" w:type="auto"/>
            <w:shd w:val="clear" w:color="auto" w:fill="auto"/>
            <w:vAlign w:val="center"/>
            <w:hideMark/>
          </w:tcPr>
          <w:p w14:paraId="222E2E65"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Teaching Trust</w:t>
            </w:r>
          </w:p>
        </w:tc>
        <w:tc>
          <w:tcPr>
            <w:tcW w:w="0" w:type="auto"/>
            <w:shd w:val="clear" w:color="auto" w:fill="auto"/>
            <w:hideMark/>
          </w:tcPr>
          <w:p w14:paraId="60B68DD0"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-0.04</w:t>
            </w:r>
          </w:p>
        </w:tc>
        <w:tc>
          <w:tcPr>
            <w:tcW w:w="0" w:type="auto"/>
            <w:tcBorders>
              <w:right w:val="single" w:sz="4" w:space="0" w:color="auto"/>
            </w:tcBorders>
            <w:shd w:val="clear" w:color="auto" w:fill="auto"/>
            <w:hideMark/>
          </w:tcPr>
          <w:p w14:paraId="566B5C7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-0.16 – 0.09</w:t>
            </w:r>
          </w:p>
        </w:tc>
        <w:tc>
          <w:tcPr>
            <w:tcW w:w="0" w:type="auto"/>
            <w:tcBorders>
              <w:left w:val="single" w:sz="4" w:space="0" w:color="auto"/>
            </w:tcBorders>
          </w:tcPr>
          <w:p w14:paraId="6FC6733A"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-0.00</w:t>
            </w:r>
          </w:p>
        </w:tc>
        <w:tc>
          <w:tcPr>
            <w:tcW w:w="0" w:type="auto"/>
            <w:tcBorders>
              <w:right w:val="single" w:sz="4" w:space="0" w:color="auto"/>
            </w:tcBorders>
          </w:tcPr>
          <w:p w14:paraId="2B3F74E7"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-0.12 – 0.11</w:t>
            </w:r>
          </w:p>
        </w:tc>
        <w:tc>
          <w:tcPr>
            <w:tcW w:w="0" w:type="auto"/>
            <w:tcBorders>
              <w:left w:val="single" w:sz="4" w:space="0" w:color="auto"/>
            </w:tcBorders>
          </w:tcPr>
          <w:p w14:paraId="3C748D12" w14:textId="77777777" w:rsidR="0083298B" w:rsidRPr="009E372C" w:rsidRDefault="0083298B" w:rsidP="0083298B">
            <w:pPr>
              <w:keepNext/>
              <w:keepLines/>
              <w:jc w:val="center"/>
              <w:rPr>
                <w:sz w:val="16"/>
                <w:szCs w:val="16"/>
              </w:rPr>
            </w:pPr>
            <w:r w:rsidRPr="009E372C">
              <w:rPr>
                <w:sz w:val="16"/>
                <w:szCs w:val="16"/>
              </w:rPr>
              <w:t>-0.08</w:t>
            </w:r>
          </w:p>
        </w:tc>
        <w:tc>
          <w:tcPr>
            <w:tcW w:w="0" w:type="auto"/>
            <w:shd w:val="clear" w:color="auto" w:fill="auto"/>
            <w:hideMark/>
          </w:tcPr>
          <w:p w14:paraId="5E54CC7F" w14:textId="77777777" w:rsidR="0083298B" w:rsidRPr="009E372C" w:rsidRDefault="0083298B" w:rsidP="0083298B">
            <w:pPr>
              <w:keepNext/>
              <w:keepLines/>
              <w:jc w:val="center"/>
              <w:rPr>
                <w:sz w:val="16"/>
                <w:szCs w:val="16"/>
              </w:rPr>
            </w:pPr>
            <w:r w:rsidRPr="009E372C">
              <w:rPr>
                <w:sz w:val="16"/>
                <w:szCs w:val="16"/>
              </w:rPr>
              <w:t>-0.17 – 0.01</w:t>
            </w:r>
          </w:p>
        </w:tc>
      </w:tr>
      <w:tr w:rsidR="0083298B" w:rsidRPr="009E372C" w14:paraId="7E302E33" w14:textId="77777777">
        <w:trPr>
          <w:trHeight w:val="20"/>
        </w:trPr>
        <w:tc>
          <w:tcPr>
            <w:tcW w:w="0" w:type="auto"/>
            <w:shd w:val="clear" w:color="auto" w:fill="auto"/>
            <w:vAlign w:val="center"/>
            <w:hideMark/>
          </w:tcPr>
          <w:p w14:paraId="109C6EA6"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Small Trust (ref)</w:t>
            </w:r>
          </w:p>
        </w:tc>
        <w:tc>
          <w:tcPr>
            <w:tcW w:w="0" w:type="auto"/>
            <w:shd w:val="clear" w:color="auto" w:fill="auto"/>
          </w:tcPr>
          <w:p w14:paraId="5C4DA1C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p>
        </w:tc>
        <w:tc>
          <w:tcPr>
            <w:tcW w:w="0" w:type="auto"/>
            <w:tcBorders>
              <w:right w:val="single" w:sz="4" w:space="0" w:color="auto"/>
            </w:tcBorders>
            <w:shd w:val="clear" w:color="auto" w:fill="auto"/>
          </w:tcPr>
          <w:p w14:paraId="294365F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p>
        </w:tc>
        <w:tc>
          <w:tcPr>
            <w:tcW w:w="0" w:type="auto"/>
            <w:tcBorders>
              <w:left w:val="single" w:sz="4" w:space="0" w:color="auto"/>
            </w:tcBorders>
          </w:tcPr>
          <w:p w14:paraId="19AABFEC" w14:textId="77777777" w:rsidR="0083298B" w:rsidRPr="009E372C" w:rsidRDefault="0083298B" w:rsidP="0083298B">
            <w:pPr>
              <w:keepNext/>
              <w:keepLines/>
              <w:jc w:val="center"/>
              <w:rPr>
                <w:rFonts w:eastAsiaTheme="minorHAnsi" w:cstheme="minorHAnsi"/>
                <w:sz w:val="16"/>
                <w:szCs w:val="16"/>
                <w:shd w:val="clear" w:color="auto" w:fill="FFFFFF"/>
                <w:lang w:eastAsia="en-GB"/>
              </w:rPr>
            </w:pPr>
          </w:p>
        </w:tc>
        <w:tc>
          <w:tcPr>
            <w:tcW w:w="0" w:type="auto"/>
            <w:tcBorders>
              <w:right w:val="single" w:sz="4" w:space="0" w:color="auto"/>
            </w:tcBorders>
          </w:tcPr>
          <w:p w14:paraId="46916D64" w14:textId="77777777" w:rsidR="0083298B" w:rsidRPr="009E372C" w:rsidRDefault="0083298B" w:rsidP="0083298B">
            <w:pPr>
              <w:keepNext/>
              <w:keepLines/>
              <w:jc w:val="center"/>
              <w:rPr>
                <w:rFonts w:eastAsiaTheme="minorHAnsi" w:cstheme="minorHAnsi"/>
                <w:sz w:val="16"/>
                <w:szCs w:val="16"/>
                <w:shd w:val="clear" w:color="auto" w:fill="FFFFFF"/>
                <w:lang w:eastAsia="en-GB"/>
              </w:rPr>
            </w:pPr>
          </w:p>
        </w:tc>
        <w:tc>
          <w:tcPr>
            <w:tcW w:w="0" w:type="auto"/>
            <w:tcBorders>
              <w:left w:val="single" w:sz="4" w:space="0" w:color="auto"/>
            </w:tcBorders>
          </w:tcPr>
          <w:p w14:paraId="541E790F" w14:textId="77777777" w:rsidR="0083298B" w:rsidRPr="009E372C" w:rsidRDefault="0083298B" w:rsidP="0083298B">
            <w:pPr>
              <w:keepNext/>
              <w:keepLines/>
              <w:jc w:val="center"/>
              <w:rPr>
                <w:sz w:val="16"/>
                <w:szCs w:val="16"/>
              </w:rPr>
            </w:pPr>
          </w:p>
        </w:tc>
        <w:tc>
          <w:tcPr>
            <w:tcW w:w="0" w:type="auto"/>
            <w:shd w:val="clear" w:color="auto" w:fill="auto"/>
          </w:tcPr>
          <w:p w14:paraId="30170539" w14:textId="77777777" w:rsidR="0083298B" w:rsidRPr="009E372C" w:rsidRDefault="0083298B" w:rsidP="0083298B">
            <w:pPr>
              <w:keepNext/>
              <w:keepLines/>
              <w:jc w:val="center"/>
              <w:rPr>
                <w:sz w:val="16"/>
                <w:szCs w:val="16"/>
              </w:rPr>
            </w:pPr>
          </w:p>
        </w:tc>
      </w:tr>
      <w:tr w:rsidR="0083298B" w:rsidRPr="009E372C" w14:paraId="42E84806" w14:textId="77777777">
        <w:trPr>
          <w:trHeight w:val="20"/>
        </w:trPr>
        <w:tc>
          <w:tcPr>
            <w:tcW w:w="0" w:type="auto"/>
            <w:shd w:val="clear" w:color="auto" w:fill="auto"/>
            <w:vAlign w:val="center"/>
            <w:hideMark/>
          </w:tcPr>
          <w:p w14:paraId="19695A35"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Medium trust</w:t>
            </w:r>
          </w:p>
        </w:tc>
        <w:tc>
          <w:tcPr>
            <w:tcW w:w="0" w:type="auto"/>
            <w:shd w:val="clear" w:color="auto" w:fill="auto"/>
          </w:tcPr>
          <w:p w14:paraId="79B66A82"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-0.04</w:t>
            </w:r>
          </w:p>
        </w:tc>
        <w:tc>
          <w:tcPr>
            <w:tcW w:w="0" w:type="auto"/>
            <w:tcBorders>
              <w:right w:val="single" w:sz="4" w:space="0" w:color="auto"/>
            </w:tcBorders>
            <w:shd w:val="clear" w:color="auto" w:fill="auto"/>
          </w:tcPr>
          <w:p w14:paraId="6620F376"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-0.13 – 0.06</w:t>
            </w:r>
          </w:p>
        </w:tc>
        <w:tc>
          <w:tcPr>
            <w:tcW w:w="0" w:type="auto"/>
            <w:tcBorders>
              <w:left w:val="single" w:sz="4" w:space="0" w:color="auto"/>
            </w:tcBorders>
          </w:tcPr>
          <w:p w14:paraId="1928E7FC"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0.04</w:t>
            </w:r>
          </w:p>
        </w:tc>
        <w:tc>
          <w:tcPr>
            <w:tcW w:w="0" w:type="auto"/>
            <w:tcBorders>
              <w:right w:val="single" w:sz="4" w:space="0" w:color="auto"/>
            </w:tcBorders>
          </w:tcPr>
          <w:p w14:paraId="51587A86" w14:textId="77777777" w:rsidR="0083298B" w:rsidRPr="009E372C" w:rsidRDefault="0083298B" w:rsidP="0083298B">
            <w:pPr>
              <w:keepNext/>
              <w:keepLines/>
              <w:jc w:val="center"/>
              <w:rPr>
                <w:rFonts w:eastAsiaTheme="minorHAnsi" w:cstheme="minorHAnsi"/>
                <w:sz w:val="16"/>
                <w:szCs w:val="16"/>
                <w:shd w:val="clear" w:color="auto" w:fill="FFFFFF"/>
                <w:lang w:eastAsia="en-GB"/>
              </w:rPr>
            </w:pPr>
            <w:r w:rsidRPr="009E372C">
              <w:rPr>
                <w:sz w:val="16"/>
                <w:szCs w:val="16"/>
              </w:rPr>
              <w:t>-0.05 – 0.14</w:t>
            </w:r>
          </w:p>
        </w:tc>
        <w:tc>
          <w:tcPr>
            <w:tcW w:w="0" w:type="auto"/>
            <w:tcBorders>
              <w:left w:val="single" w:sz="4" w:space="0" w:color="auto"/>
            </w:tcBorders>
          </w:tcPr>
          <w:p w14:paraId="4A614790" w14:textId="77777777" w:rsidR="0083298B" w:rsidRPr="009E372C" w:rsidRDefault="0083298B" w:rsidP="0083298B">
            <w:pPr>
              <w:keepNext/>
              <w:keepLines/>
              <w:jc w:val="center"/>
              <w:rPr>
                <w:sz w:val="16"/>
                <w:szCs w:val="16"/>
              </w:rPr>
            </w:pPr>
            <w:r w:rsidRPr="009E372C">
              <w:rPr>
                <w:sz w:val="16"/>
                <w:szCs w:val="16"/>
              </w:rPr>
              <w:t>0.00</w:t>
            </w:r>
          </w:p>
        </w:tc>
        <w:tc>
          <w:tcPr>
            <w:tcW w:w="0" w:type="auto"/>
            <w:shd w:val="clear" w:color="auto" w:fill="auto"/>
          </w:tcPr>
          <w:p w14:paraId="110333D6" w14:textId="77777777" w:rsidR="0083298B" w:rsidRPr="009E372C" w:rsidRDefault="0083298B" w:rsidP="0083298B">
            <w:pPr>
              <w:keepNext/>
              <w:keepLines/>
              <w:jc w:val="center"/>
              <w:rPr>
                <w:sz w:val="16"/>
                <w:szCs w:val="16"/>
              </w:rPr>
            </w:pPr>
            <w:r w:rsidRPr="009E372C">
              <w:rPr>
                <w:sz w:val="16"/>
                <w:szCs w:val="16"/>
              </w:rPr>
              <w:t>-0.07 – 0.07</w:t>
            </w:r>
          </w:p>
        </w:tc>
      </w:tr>
      <w:tr w:rsidR="0083298B" w:rsidRPr="009E372C" w14:paraId="7597AEF6" w14:textId="77777777">
        <w:trPr>
          <w:trHeight w:val="20"/>
        </w:trPr>
        <w:tc>
          <w:tcPr>
            <w:tcW w:w="0" w:type="auto"/>
            <w:shd w:val="clear" w:color="auto" w:fill="auto"/>
            <w:vAlign w:val="center"/>
            <w:hideMark/>
          </w:tcPr>
          <w:p w14:paraId="641FD942" w14:textId="77777777" w:rsidR="0083298B" w:rsidRPr="009E372C" w:rsidRDefault="0083298B" w:rsidP="0083298B">
            <w:pPr>
              <w:keepNext/>
              <w:keepLines/>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 xml:space="preserve">Large trust </w:t>
            </w:r>
          </w:p>
        </w:tc>
        <w:tc>
          <w:tcPr>
            <w:tcW w:w="0" w:type="auto"/>
            <w:shd w:val="clear" w:color="auto" w:fill="auto"/>
            <w:hideMark/>
          </w:tcPr>
          <w:p w14:paraId="34DE92F7"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-0.11</w:t>
            </w:r>
          </w:p>
        </w:tc>
        <w:tc>
          <w:tcPr>
            <w:tcW w:w="0" w:type="auto"/>
            <w:tcBorders>
              <w:right w:val="single" w:sz="4" w:space="0" w:color="auto"/>
            </w:tcBorders>
            <w:shd w:val="clear" w:color="auto" w:fill="auto"/>
            <w:hideMark/>
          </w:tcPr>
          <w:p w14:paraId="59B8ED56"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-0.22 – 0.01</w:t>
            </w:r>
          </w:p>
        </w:tc>
        <w:tc>
          <w:tcPr>
            <w:tcW w:w="0" w:type="auto"/>
            <w:tcBorders>
              <w:left w:val="single" w:sz="4" w:space="0" w:color="auto"/>
              <w:bottom w:val="single" w:sz="8" w:space="0" w:color="auto"/>
            </w:tcBorders>
          </w:tcPr>
          <w:p w14:paraId="2675F3C1"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-0.05</w:t>
            </w:r>
          </w:p>
        </w:tc>
        <w:tc>
          <w:tcPr>
            <w:tcW w:w="0" w:type="auto"/>
            <w:tcBorders>
              <w:bottom w:val="single" w:sz="8" w:space="0" w:color="auto"/>
              <w:right w:val="single" w:sz="4" w:space="0" w:color="auto"/>
            </w:tcBorders>
          </w:tcPr>
          <w:p w14:paraId="16150217" w14:textId="77777777" w:rsidR="0083298B" w:rsidRPr="009E372C" w:rsidRDefault="0083298B" w:rsidP="0083298B">
            <w:pPr>
              <w:keepNext/>
              <w:keepLines/>
              <w:jc w:val="center"/>
              <w:rPr>
                <w:rFonts w:ascii="Arial" w:eastAsiaTheme="minorHAnsi" w:hAnsi="Arial" w:cs="Arial"/>
                <w:sz w:val="16"/>
                <w:szCs w:val="16"/>
                <w:shd w:val="clear" w:color="auto" w:fill="FFFFFF"/>
                <w:lang w:eastAsia="en-GB"/>
              </w:rPr>
            </w:pPr>
            <w:r w:rsidRPr="009E372C">
              <w:rPr>
                <w:sz w:val="16"/>
                <w:szCs w:val="16"/>
              </w:rPr>
              <w:t>-0.16 – 0.06</w:t>
            </w:r>
          </w:p>
        </w:tc>
        <w:tc>
          <w:tcPr>
            <w:tcW w:w="0" w:type="auto"/>
            <w:tcBorders>
              <w:left w:val="single" w:sz="4" w:space="0" w:color="auto"/>
            </w:tcBorders>
          </w:tcPr>
          <w:p w14:paraId="3EFDF111" w14:textId="77777777" w:rsidR="0083298B" w:rsidRPr="009E372C" w:rsidRDefault="0083298B" w:rsidP="0083298B">
            <w:pPr>
              <w:keepNext/>
              <w:keepLines/>
              <w:jc w:val="center"/>
              <w:rPr>
                <w:sz w:val="16"/>
                <w:szCs w:val="16"/>
              </w:rPr>
            </w:pPr>
            <w:r w:rsidRPr="009E372C">
              <w:rPr>
                <w:sz w:val="16"/>
                <w:szCs w:val="16"/>
              </w:rPr>
              <w:t>-0.04</w:t>
            </w:r>
          </w:p>
        </w:tc>
        <w:tc>
          <w:tcPr>
            <w:tcW w:w="0" w:type="auto"/>
            <w:shd w:val="clear" w:color="auto" w:fill="auto"/>
            <w:hideMark/>
          </w:tcPr>
          <w:p w14:paraId="2F15E24F" w14:textId="77777777" w:rsidR="0083298B" w:rsidRPr="009E372C" w:rsidRDefault="0083298B" w:rsidP="0083298B">
            <w:pPr>
              <w:keepNext/>
              <w:keepLines/>
              <w:jc w:val="center"/>
              <w:rPr>
                <w:sz w:val="16"/>
                <w:szCs w:val="16"/>
              </w:rPr>
            </w:pPr>
            <w:r w:rsidRPr="009E372C">
              <w:rPr>
                <w:sz w:val="16"/>
                <w:szCs w:val="16"/>
              </w:rPr>
              <w:t>-0.12 – 0.04</w:t>
            </w:r>
          </w:p>
        </w:tc>
      </w:tr>
    </w:tbl>
    <w:p w14:paraId="57201165" w14:textId="7978B2C3" w:rsidR="0083298B" w:rsidRPr="009E372C" w:rsidRDefault="005C27DF" w:rsidP="005C27DF">
      <w:pPr>
        <w:keepNext/>
        <w:keepLines/>
        <w:spacing w:before="0" w:after="0"/>
        <w:rPr>
          <w:rFonts w:ascii="Arial" w:hAnsi="Arial" w:cs="Arial"/>
          <w:shd w:val="clear" w:color="auto" w:fill="FFFFFF"/>
          <w:vertAlign w:val="subscript"/>
        </w:rPr>
      </w:pPr>
      <w:r w:rsidRPr="009E372C">
        <w:rPr>
          <w:rFonts w:ascii="Arial" w:hAnsi="Arial" w:cs="Arial"/>
          <w:shd w:val="clear" w:color="auto" w:fill="FFFFFF"/>
          <w:vertAlign w:val="superscript"/>
        </w:rPr>
        <w:t>a</w:t>
      </w:r>
      <w:r w:rsidR="0083298B" w:rsidRPr="009E372C">
        <w:rPr>
          <w:rFonts w:ascii="Arial" w:hAnsi="Arial" w:cs="Arial"/>
          <w:shd w:val="clear" w:color="auto" w:fill="FFFFFF"/>
          <w:vertAlign w:val="subscript"/>
        </w:rPr>
        <w:t xml:space="preserve">Single staff group models include one staff variable + </w:t>
      </w:r>
      <w:r w:rsidR="00B07A9F" w:rsidRPr="009E372C">
        <w:rPr>
          <w:rFonts w:ascii="Arial" w:hAnsi="Arial" w:cs="Arial"/>
          <w:shd w:val="clear" w:color="auto" w:fill="FFFFFF"/>
          <w:vertAlign w:val="subscript"/>
        </w:rPr>
        <w:t>T</w:t>
      </w:r>
      <w:r w:rsidR="0083298B" w:rsidRPr="009E372C">
        <w:rPr>
          <w:rFonts w:ascii="Arial" w:hAnsi="Arial" w:cs="Arial"/>
          <w:shd w:val="clear" w:color="auto" w:fill="FFFFFF"/>
          <w:vertAlign w:val="subscript"/>
        </w:rPr>
        <w:t xml:space="preserve">rust characteristics + random effect for </w:t>
      </w:r>
      <w:r w:rsidR="00B07A9F" w:rsidRPr="009E372C">
        <w:rPr>
          <w:rFonts w:ascii="Arial" w:hAnsi="Arial" w:cs="Arial"/>
          <w:shd w:val="clear" w:color="auto" w:fill="FFFFFF"/>
          <w:vertAlign w:val="subscript"/>
        </w:rPr>
        <w:t>T</w:t>
      </w:r>
      <w:r w:rsidR="0083298B" w:rsidRPr="009E372C">
        <w:rPr>
          <w:rFonts w:ascii="Arial" w:hAnsi="Arial" w:cs="Arial"/>
          <w:shd w:val="clear" w:color="auto" w:fill="FFFFFF"/>
          <w:vertAlign w:val="subscript"/>
        </w:rPr>
        <w:t xml:space="preserve">rust. Coefficients reported for </w:t>
      </w:r>
      <w:r w:rsidR="00F1487A" w:rsidRPr="009E372C">
        <w:rPr>
          <w:rFonts w:ascii="Arial" w:hAnsi="Arial" w:cs="Arial"/>
          <w:shd w:val="clear" w:color="auto" w:fill="FFFFFF"/>
          <w:vertAlign w:val="subscript"/>
        </w:rPr>
        <w:t>T</w:t>
      </w:r>
      <w:r w:rsidR="0083298B" w:rsidRPr="009E372C">
        <w:rPr>
          <w:rFonts w:ascii="Arial" w:hAnsi="Arial" w:cs="Arial"/>
          <w:shd w:val="clear" w:color="auto" w:fill="FFFFFF"/>
          <w:vertAlign w:val="subscript"/>
        </w:rPr>
        <w:t>rust characteristics are from models with no staff groups. CI: confidence interval, AHP: allied healthcare professional, ST&amp;T: scientific, therapeutic, and technical, * p&lt;0.05, ** p&lt;0.01, *** p&lt;0.001</w:t>
      </w:r>
    </w:p>
    <w:p w14:paraId="04483D9D" w14:textId="77777777" w:rsidR="0083298B" w:rsidRPr="009E372C" w:rsidRDefault="0083298B" w:rsidP="0083298B">
      <w:pPr>
        <w:spacing w:after="240" w:line="480" w:lineRule="auto"/>
        <w:rPr>
          <w:rFonts w:ascii="Arial" w:hAnsi="Arial" w:cs="Arial"/>
          <w:shd w:val="clear" w:color="auto" w:fill="FFFFFF"/>
          <w:lang w:eastAsia="zh-CN" w:bidi="hi-IN"/>
        </w:rPr>
      </w:pPr>
    </w:p>
    <w:p w14:paraId="6270756B" w14:textId="0179E2DF" w:rsidR="0083298B" w:rsidRPr="009E372C" w:rsidRDefault="0083298B" w:rsidP="0083298B">
      <w:pPr>
        <w:spacing w:after="240" w:line="480" w:lineRule="auto"/>
        <w:rPr>
          <w:shd w:val="clear" w:color="auto" w:fill="FFFFFF"/>
          <w:lang w:eastAsia="zh-CN" w:bidi="hi-IN"/>
        </w:rPr>
      </w:pPr>
      <w:r w:rsidRPr="009E372C">
        <w:rPr>
          <w:shd w:val="clear" w:color="auto" w:fill="FFFFFF"/>
          <w:lang w:eastAsia="zh-CN" w:bidi="hi-IN"/>
        </w:rPr>
        <w:t xml:space="preserve">For </w:t>
      </w:r>
      <w:r w:rsidR="00F03506" w:rsidRPr="009E372C">
        <w:rPr>
          <w:shd w:val="clear" w:color="auto" w:fill="FFFFFF"/>
          <w:lang w:eastAsia="zh-CN" w:bidi="hi-IN"/>
        </w:rPr>
        <w:t>morale and quality of care</w:t>
      </w:r>
      <w:r w:rsidRPr="009E372C">
        <w:rPr>
          <w:shd w:val="clear" w:color="auto" w:fill="FFFFFF"/>
          <w:lang w:eastAsia="zh-CN" w:bidi="hi-IN"/>
        </w:rPr>
        <w:t xml:space="preserve"> variables, the </w:t>
      </w:r>
      <w:r w:rsidR="00560C39" w:rsidRPr="009E372C">
        <w:rPr>
          <w:shd w:val="clear" w:color="auto" w:fill="FFFFFF"/>
          <w:lang w:eastAsia="zh-CN" w:bidi="hi-IN"/>
        </w:rPr>
        <w:t xml:space="preserve">simple </w:t>
      </w:r>
      <w:r w:rsidRPr="009E372C">
        <w:rPr>
          <w:shd w:val="clear" w:color="auto" w:fill="FFFFFF"/>
          <w:lang w:eastAsia="zh-CN" w:bidi="hi-IN"/>
        </w:rPr>
        <w:t xml:space="preserve">random effects mixed models were clearly preferable, giving the smallest AIC </w:t>
      </w:r>
      <w:r w:rsidR="007A36E1" w:rsidRPr="009E372C">
        <w:rPr>
          <w:shd w:val="clear" w:color="auto" w:fill="FFFFFF"/>
          <w:lang w:eastAsia="zh-CN" w:bidi="hi-IN"/>
        </w:rPr>
        <w:t xml:space="preserve">and </w:t>
      </w:r>
      <w:r w:rsidRPr="009E372C">
        <w:rPr>
          <w:shd w:val="clear" w:color="auto" w:fill="FFFFFF"/>
          <w:lang w:eastAsia="zh-CN" w:bidi="hi-IN"/>
        </w:rPr>
        <w:t xml:space="preserve">BIC. For staff health and wellbeing, the </w:t>
      </w:r>
      <w:r w:rsidR="00714FF2" w:rsidRPr="009E372C">
        <w:rPr>
          <w:shd w:val="clear" w:color="auto" w:fill="FFFFFF"/>
          <w:lang w:eastAsia="zh-CN" w:bidi="hi-IN"/>
        </w:rPr>
        <w:t>WBRE</w:t>
      </w:r>
      <w:r w:rsidRPr="009E372C">
        <w:rPr>
          <w:shd w:val="clear" w:color="auto" w:fill="FFFFFF"/>
          <w:lang w:eastAsia="zh-CN" w:bidi="hi-IN"/>
        </w:rPr>
        <w:t xml:space="preserve"> was marginally preferable according to AIC (-199.5vs -195.1) but not the BIC (-104.7</w:t>
      </w:r>
      <w:r w:rsidR="003D6374" w:rsidRPr="009E372C">
        <w:rPr>
          <w:shd w:val="clear" w:color="auto" w:fill="FFFFFF"/>
          <w:lang w:eastAsia="zh-CN" w:bidi="hi-IN"/>
        </w:rPr>
        <w:t xml:space="preserve"> vs </w:t>
      </w:r>
      <w:r w:rsidR="00112E7D" w:rsidRPr="009E372C">
        <w:rPr>
          <w:shd w:val="clear" w:color="auto" w:fill="FFFFFF"/>
          <w:lang w:eastAsia="zh-CN" w:bidi="hi-IN"/>
        </w:rPr>
        <w:t>-133.</w:t>
      </w:r>
      <w:r w:rsidR="000830D1" w:rsidRPr="009E372C">
        <w:rPr>
          <w:shd w:val="clear" w:color="auto" w:fill="FFFFFF"/>
          <w:lang w:eastAsia="zh-CN" w:bidi="hi-IN"/>
        </w:rPr>
        <w:t>3</w:t>
      </w:r>
      <w:r w:rsidRPr="009E372C">
        <w:rPr>
          <w:shd w:val="clear" w:color="auto" w:fill="FFFFFF"/>
          <w:lang w:eastAsia="zh-CN" w:bidi="hi-IN"/>
        </w:rPr>
        <w:t>). The statistically significant association between health and wellbeing scores and bed per registered nurse was identified as a within</w:t>
      </w:r>
      <w:r w:rsidR="00AD1854" w:rsidRPr="009E372C">
        <w:rPr>
          <w:shd w:val="clear" w:color="auto" w:fill="FFFFFF"/>
          <w:lang w:eastAsia="zh-CN" w:bidi="hi-IN"/>
        </w:rPr>
        <w:t>-</w:t>
      </w:r>
      <w:r w:rsidRPr="009E372C">
        <w:rPr>
          <w:shd w:val="clear" w:color="auto" w:fill="FFFFFF"/>
          <w:lang w:eastAsia="zh-CN" w:bidi="hi-IN"/>
        </w:rPr>
        <w:t>hospital effect, arising from changes in beds per nurse within hospitals (</w:t>
      </w:r>
      <w:r w:rsidRPr="009E372C">
        <w:rPr>
          <w:shd w:val="clear" w:color="auto" w:fill="FFFFFF"/>
          <w:lang w:eastAsia="zh-CN" w:bidi="hi-IN"/>
        </w:rPr>
        <w:fldChar w:fldCharType="begin"/>
      </w:r>
      <w:r w:rsidRPr="009E372C">
        <w:rPr>
          <w:shd w:val="clear" w:color="auto" w:fill="FFFFFF"/>
          <w:lang w:eastAsia="zh-CN" w:bidi="hi-IN"/>
        </w:rPr>
        <w:instrText xml:space="preserve"> REF _Ref104997839 \h </w:instrText>
      </w:r>
      <w:r w:rsidR="00D22562" w:rsidRPr="009E372C">
        <w:rPr>
          <w:shd w:val="clear" w:color="auto" w:fill="FFFFFF"/>
          <w:lang w:eastAsia="zh-CN" w:bidi="hi-IN"/>
        </w:rPr>
        <w:instrText xml:space="preserve"> \* MERGEFORMAT </w:instrText>
      </w:r>
      <w:r w:rsidRPr="009E372C">
        <w:rPr>
          <w:shd w:val="clear" w:color="auto" w:fill="FFFFFF"/>
          <w:lang w:eastAsia="zh-CN" w:bidi="hi-IN"/>
        </w:rPr>
      </w:r>
      <w:r w:rsidRPr="009E372C">
        <w:rPr>
          <w:shd w:val="clear" w:color="auto" w:fill="FFFFFF"/>
          <w:lang w:eastAsia="zh-CN" w:bidi="hi-IN"/>
        </w:rPr>
        <w:fldChar w:fldCharType="separate"/>
      </w:r>
      <w:r w:rsidR="00F33A7D" w:rsidRPr="00F33A7D">
        <w:rPr>
          <w:shd w:val="clear" w:color="auto" w:fill="FFFFFF"/>
          <w:lang w:eastAsia="zh-CN" w:bidi="hi-IN"/>
        </w:rPr>
        <w:t>Table 8</w:t>
      </w:r>
      <w:r w:rsidRPr="009E372C">
        <w:rPr>
          <w:shd w:val="clear" w:color="auto" w:fill="FFFFFF"/>
          <w:lang w:eastAsia="zh-CN" w:bidi="hi-IN"/>
        </w:rPr>
        <w:fldChar w:fldCharType="end"/>
      </w:r>
      <w:r w:rsidRPr="009E372C">
        <w:rPr>
          <w:shd w:val="clear" w:color="auto" w:fill="FFFFFF"/>
          <w:lang w:eastAsia="zh-CN" w:bidi="hi-IN"/>
        </w:rPr>
        <w:t xml:space="preserve">). This model also identified a significant </w:t>
      </w:r>
      <w:r w:rsidR="000B385B" w:rsidRPr="009E372C">
        <w:rPr>
          <w:shd w:val="clear" w:color="auto" w:fill="FFFFFF"/>
          <w:lang w:eastAsia="zh-CN" w:bidi="hi-IN"/>
        </w:rPr>
        <w:t xml:space="preserve">association </w:t>
      </w:r>
      <w:r w:rsidRPr="009E372C">
        <w:rPr>
          <w:shd w:val="clear" w:color="auto" w:fill="FFFFFF"/>
          <w:lang w:eastAsia="zh-CN" w:bidi="hi-IN"/>
        </w:rPr>
        <w:t xml:space="preserve">between hospitals with more beds per surgeon </w:t>
      </w:r>
      <w:r w:rsidR="000B385B" w:rsidRPr="009E372C">
        <w:rPr>
          <w:shd w:val="clear" w:color="auto" w:fill="FFFFFF"/>
          <w:lang w:eastAsia="zh-CN" w:bidi="hi-IN"/>
        </w:rPr>
        <w:t>and</w:t>
      </w:r>
      <w:r w:rsidRPr="009E372C">
        <w:rPr>
          <w:shd w:val="clear" w:color="auto" w:fill="FFFFFF"/>
          <w:lang w:eastAsia="zh-CN" w:bidi="hi-IN"/>
        </w:rPr>
        <w:t xml:space="preserve"> higher health and wellbeing scores.</w:t>
      </w:r>
    </w:p>
    <w:p w14:paraId="0F556B5B" w14:textId="29655D5A" w:rsidR="0083298B" w:rsidRPr="009E372C" w:rsidRDefault="0083298B" w:rsidP="0083298B">
      <w:pPr>
        <w:keepNext/>
        <w:keepLines/>
        <w:spacing w:before="240"/>
        <w:rPr>
          <w:iCs/>
          <w:sz w:val="18"/>
          <w:szCs w:val="18"/>
        </w:rPr>
      </w:pPr>
      <w:bookmarkStart w:id="127" w:name="_Ref104997839"/>
      <w:bookmarkStart w:id="128" w:name="_Toc183706705"/>
      <w:r w:rsidRPr="009E372C">
        <w:rPr>
          <w:iCs/>
          <w:sz w:val="18"/>
          <w:szCs w:val="18"/>
        </w:rPr>
        <w:t xml:space="preserve">Table </w:t>
      </w:r>
      <w:r w:rsidRPr="009E372C">
        <w:rPr>
          <w:iCs/>
          <w:sz w:val="18"/>
          <w:szCs w:val="18"/>
        </w:rPr>
        <w:fldChar w:fldCharType="begin"/>
      </w:r>
      <w:r w:rsidRPr="009E372C">
        <w:rPr>
          <w:iCs/>
          <w:sz w:val="18"/>
          <w:szCs w:val="18"/>
        </w:rPr>
        <w:instrText xml:space="preserve"> SEQ Table \* ARABIC </w:instrText>
      </w:r>
      <w:r w:rsidRPr="009E372C">
        <w:rPr>
          <w:iCs/>
          <w:sz w:val="18"/>
          <w:szCs w:val="18"/>
        </w:rPr>
        <w:fldChar w:fldCharType="separate"/>
      </w:r>
      <w:r w:rsidR="00F33A7D">
        <w:rPr>
          <w:iCs/>
          <w:noProof/>
          <w:sz w:val="18"/>
          <w:szCs w:val="18"/>
        </w:rPr>
        <w:t>8</w:t>
      </w:r>
      <w:r w:rsidRPr="009E372C">
        <w:rPr>
          <w:iCs/>
          <w:noProof/>
          <w:sz w:val="18"/>
          <w:szCs w:val="18"/>
        </w:rPr>
        <w:fldChar w:fldCharType="end"/>
      </w:r>
      <w:bookmarkEnd w:id="127"/>
      <w:r w:rsidRPr="009E372C">
        <w:rPr>
          <w:iCs/>
          <w:sz w:val="18"/>
          <w:szCs w:val="18"/>
        </w:rPr>
        <w:t xml:space="preserve"> Associations between beds per </w:t>
      </w:r>
      <w:r w:rsidR="000D3989" w:rsidRPr="009E372C">
        <w:rPr>
          <w:iCs/>
          <w:sz w:val="18"/>
          <w:szCs w:val="18"/>
        </w:rPr>
        <w:t>F</w:t>
      </w:r>
      <w:r w:rsidRPr="009E372C">
        <w:rPr>
          <w:iCs/>
          <w:sz w:val="18"/>
          <w:szCs w:val="18"/>
        </w:rPr>
        <w:t>TE staff and staff</w:t>
      </w:r>
      <w:r w:rsidR="00F87C5F" w:rsidRPr="009E372C">
        <w:rPr>
          <w:iCs/>
          <w:sz w:val="18"/>
          <w:szCs w:val="18"/>
        </w:rPr>
        <w:t>-</w:t>
      </w:r>
      <w:r w:rsidRPr="009E372C">
        <w:rPr>
          <w:iCs/>
          <w:sz w:val="18"/>
          <w:szCs w:val="18"/>
        </w:rPr>
        <w:t>reported health and wellbeing theme score</w:t>
      </w:r>
      <w:r w:rsidR="0080338A" w:rsidRPr="009E372C">
        <w:rPr>
          <w:iCs/>
          <w:sz w:val="18"/>
          <w:szCs w:val="18"/>
        </w:rPr>
        <w:t xml:space="preserve">, within between random effects </w:t>
      </w:r>
      <w:r w:rsidRPr="009E372C">
        <w:rPr>
          <w:iCs/>
          <w:sz w:val="18"/>
          <w:szCs w:val="18"/>
        </w:rPr>
        <w:t xml:space="preserve">model, adjusted for hospital </w:t>
      </w:r>
      <w:r w:rsidR="00D51ECB" w:rsidRPr="009E372C">
        <w:rPr>
          <w:iCs/>
          <w:sz w:val="18"/>
          <w:szCs w:val="18"/>
        </w:rPr>
        <w:t>characteristics</w:t>
      </w:r>
      <w:r w:rsidRPr="009E372C">
        <w:rPr>
          <w:iCs/>
          <w:sz w:val="18"/>
          <w:szCs w:val="18"/>
        </w:rPr>
        <w:t>)</w:t>
      </w:r>
      <w:bookmarkEnd w:id="128"/>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3"/>
        <w:gridCol w:w="989"/>
        <w:gridCol w:w="1401"/>
        <w:gridCol w:w="1853"/>
        <w:gridCol w:w="1850"/>
      </w:tblGrid>
      <w:tr w:rsidR="0083298B" w:rsidRPr="009E372C" w14:paraId="6C0034C5" w14:textId="77777777">
        <w:trPr>
          <w:trHeight w:val="20"/>
        </w:trPr>
        <w:tc>
          <w:tcPr>
            <w:tcW w:w="1617" w:type="pct"/>
            <w:shd w:val="clear" w:color="auto" w:fill="auto"/>
            <w:vAlign w:val="center"/>
          </w:tcPr>
          <w:p w14:paraId="5B044199" w14:textId="77777777" w:rsidR="0083298B" w:rsidRPr="009E372C" w:rsidRDefault="0083298B" w:rsidP="0083298B">
            <w:pPr>
              <w:jc w:val="right"/>
              <w:rPr>
                <w:rFonts w:ascii="Arial" w:eastAsiaTheme="minorHAnsi" w:hAnsi="Arial" w:cs="Arial"/>
                <w:sz w:val="16"/>
                <w:szCs w:val="16"/>
                <w:shd w:val="clear" w:color="auto" w:fill="FFFFFF"/>
                <w:lang w:eastAsia="en-GB"/>
              </w:rPr>
            </w:pPr>
          </w:p>
        </w:tc>
        <w:tc>
          <w:tcPr>
            <w:tcW w:w="549" w:type="pct"/>
          </w:tcPr>
          <w:p w14:paraId="4D55659F" w14:textId="77777777" w:rsidR="0083298B" w:rsidRPr="009E372C" w:rsidRDefault="0083298B" w:rsidP="0083298B">
            <w:pPr>
              <w:jc w:val="center"/>
              <w:rPr>
                <w:rFonts w:ascii="Arial" w:eastAsia="Times New Roman" w:hAnsi="Arial" w:cs="Arial"/>
                <w:b/>
                <w:bCs/>
                <w:color w:val="000000"/>
                <w:sz w:val="16"/>
                <w:szCs w:val="16"/>
                <w:lang w:eastAsia="en-GB"/>
              </w:rPr>
            </w:pPr>
          </w:p>
        </w:tc>
        <w:tc>
          <w:tcPr>
            <w:tcW w:w="778" w:type="pct"/>
            <w:shd w:val="clear" w:color="auto" w:fill="auto"/>
            <w:vAlign w:val="center"/>
          </w:tcPr>
          <w:p w14:paraId="602852D6" w14:textId="77777777" w:rsidR="0083298B" w:rsidRPr="009E372C" w:rsidRDefault="0083298B" w:rsidP="0083298B">
            <w:pPr>
              <w:jc w:val="center"/>
              <w:rPr>
                <w:rFonts w:ascii="Arial" w:eastAsia="Times New Roman" w:hAnsi="Arial" w:cs="Arial"/>
                <w:b/>
                <w:bCs/>
                <w:color w:val="000000"/>
                <w:sz w:val="16"/>
                <w:szCs w:val="16"/>
                <w:lang w:eastAsia="en-GB"/>
              </w:rPr>
            </w:pPr>
          </w:p>
        </w:tc>
        <w:tc>
          <w:tcPr>
            <w:tcW w:w="1029" w:type="pct"/>
            <w:shd w:val="clear" w:color="auto" w:fill="auto"/>
            <w:vAlign w:val="center"/>
          </w:tcPr>
          <w:p w14:paraId="05FEBFED" w14:textId="77777777" w:rsidR="0083298B" w:rsidRPr="009E372C" w:rsidRDefault="0083298B" w:rsidP="0083298B">
            <w:pPr>
              <w:jc w:val="center"/>
              <w:rPr>
                <w:rFonts w:ascii="Arial" w:eastAsia="Times New Roman" w:hAnsi="Arial" w:cs="Arial"/>
                <w:b/>
                <w:bCs/>
                <w:color w:val="000000"/>
                <w:sz w:val="16"/>
                <w:szCs w:val="16"/>
                <w:lang w:eastAsia="en-GB"/>
              </w:rPr>
            </w:pPr>
          </w:p>
        </w:tc>
        <w:tc>
          <w:tcPr>
            <w:tcW w:w="1027" w:type="pct"/>
          </w:tcPr>
          <w:p w14:paraId="191594F5" w14:textId="77777777" w:rsidR="0083298B" w:rsidRPr="009E372C" w:rsidRDefault="0083298B" w:rsidP="0083298B">
            <w:pPr>
              <w:jc w:val="center"/>
              <w:rPr>
                <w:rFonts w:ascii="Arial" w:eastAsia="Times New Roman" w:hAnsi="Arial" w:cs="Arial"/>
                <w:b/>
                <w:bCs/>
                <w:color w:val="000000"/>
                <w:sz w:val="16"/>
                <w:szCs w:val="16"/>
                <w:lang w:eastAsia="en-GB"/>
              </w:rPr>
            </w:pPr>
          </w:p>
        </w:tc>
      </w:tr>
      <w:tr w:rsidR="0083298B" w:rsidRPr="009E372C" w14:paraId="77933DF7" w14:textId="77777777">
        <w:trPr>
          <w:trHeight w:val="20"/>
        </w:trPr>
        <w:tc>
          <w:tcPr>
            <w:tcW w:w="1617" w:type="pct"/>
            <w:shd w:val="clear" w:color="auto" w:fill="auto"/>
            <w:vAlign w:val="center"/>
          </w:tcPr>
          <w:p w14:paraId="5EF56B7E" w14:textId="77777777" w:rsidR="0083298B" w:rsidRPr="009E372C" w:rsidRDefault="0083298B" w:rsidP="0083298B">
            <w:pPr>
              <w:jc w:val="right"/>
              <w:rPr>
                <w:rFonts w:ascii="Arial" w:eastAsiaTheme="minorHAnsi" w:hAnsi="Arial" w:cs="Arial"/>
                <w:sz w:val="16"/>
                <w:szCs w:val="16"/>
                <w:shd w:val="clear" w:color="auto" w:fill="FFFFFF"/>
                <w:lang w:eastAsia="en-GB"/>
              </w:rPr>
            </w:pPr>
          </w:p>
        </w:tc>
        <w:tc>
          <w:tcPr>
            <w:tcW w:w="549" w:type="pct"/>
          </w:tcPr>
          <w:p w14:paraId="0829996B" w14:textId="77777777" w:rsidR="0083298B" w:rsidRPr="009E372C" w:rsidRDefault="0083298B" w:rsidP="0083298B">
            <w:pPr>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effect</w:t>
            </w:r>
          </w:p>
        </w:tc>
        <w:tc>
          <w:tcPr>
            <w:tcW w:w="778" w:type="pct"/>
            <w:shd w:val="clear" w:color="auto" w:fill="auto"/>
            <w:vAlign w:val="center"/>
          </w:tcPr>
          <w:p w14:paraId="3EEF4CC7"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imes New Roman" w:hAnsi="Arial" w:cs="Arial"/>
                <w:b/>
                <w:bCs/>
                <w:color w:val="000000"/>
                <w:sz w:val="16"/>
                <w:szCs w:val="16"/>
                <w:lang w:eastAsia="en-GB"/>
              </w:rPr>
              <w:t>estimate</w:t>
            </w:r>
          </w:p>
        </w:tc>
        <w:tc>
          <w:tcPr>
            <w:tcW w:w="1029" w:type="pct"/>
            <w:shd w:val="clear" w:color="auto" w:fill="auto"/>
            <w:vAlign w:val="center"/>
          </w:tcPr>
          <w:p w14:paraId="7D613CE4"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imes New Roman" w:hAnsi="Arial" w:cs="Arial"/>
                <w:b/>
                <w:bCs/>
                <w:color w:val="000000"/>
                <w:sz w:val="16"/>
                <w:szCs w:val="16"/>
                <w:lang w:eastAsia="en-GB"/>
              </w:rPr>
              <w:t>95% CI</w:t>
            </w:r>
          </w:p>
        </w:tc>
        <w:tc>
          <w:tcPr>
            <w:tcW w:w="1027" w:type="pct"/>
          </w:tcPr>
          <w:p w14:paraId="1669E56D" w14:textId="77777777" w:rsidR="0083298B" w:rsidRPr="009E372C" w:rsidRDefault="0083298B" w:rsidP="0083298B">
            <w:pPr>
              <w:jc w:val="center"/>
              <w:rPr>
                <w:rFonts w:ascii="Arial" w:eastAsia="Times New Roman" w:hAnsi="Arial" w:cs="Arial"/>
                <w:b/>
                <w:bCs/>
                <w:color w:val="000000"/>
                <w:sz w:val="16"/>
                <w:szCs w:val="16"/>
                <w:lang w:eastAsia="en-GB"/>
              </w:rPr>
            </w:pPr>
            <w:r w:rsidRPr="009E372C">
              <w:rPr>
                <w:rFonts w:ascii="Arial" w:eastAsia="Times New Roman" w:hAnsi="Arial" w:cs="Arial"/>
                <w:b/>
                <w:bCs/>
                <w:color w:val="000000"/>
                <w:sz w:val="16"/>
                <w:szCs w:val="16"/>
                <w:lang w:eastAsia="en-GB"/>
              </w:rPr>
              <w:t>p</w:t>
            </w:r>
          </w:p>
        </w:tc>
      </w:tr>
      <w:tr w:rsidR="0083298B" w:rsidRPr="009E372C" w14:paraId="55BADADF" w14:textId="77777777">
        <w:trPr>
          <w:trHeight w:val="20"/>
        </w:trPr>
        <w:tc>
          <w:tcPr>
            <w:tcW w:w="1617" w:type="pct"/>
            <w:shd w:val="clear" w:color="auto" w:fill="auto"/>
            <w:vAlign w:val="center"/>
            <w:hideMark/>
          </w:tcPr>
          <w:p w14:paraId="66BD35D9" w14:textId="110B9A83" w:rsidR="0083298B" w:rsidRPr="009E372C" w:rsidRDefault="0083298B" w:rsidP="0083298B">
            <w:pPr>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medical</w:t>
            </w:r>
            <w:r w:rsidR="004C3D64" w:rsidRPr="009E372C">
              <w:rPr>
                <w:rFonts w:ascii="Arial" w:eastAsiaTheme="minorHAnsi" w:hAnsi="Arial" w:cs="Arial"/>
                <w:sz w:val="16"/>
                <w:szCs w:val="16"/>
                <w:shd w:val="clear" w:color="auto" w:fill="FFFFFF"/>
                <w:lang w:eastAsia="en-GB"/>
              </w:rPr>
              <w:t xml:space="preserve"> doctor</w:t>
            </w:r>
          </w:p>
        </w:tc>
        <w:tc>
          <w:tcPr>
            <w:tcW w:w="549" w:type="pct"/>
          </w:tcPr>
          <w:p w14:paraId="03C7AF43" w14:textId="77777777" w:rsidR="0083298B" w:rsidRPr="009E372C" w:rsidRDefault="0083298B" w:rsidP="0083298B">
            <w:pPr>
              <w:jc w:val="center"/>
              <w:rPr>
                <w:sz w:val="18"/>
                <w:szCs w:val="20"/>
              </w:rPr>
            </w:pPr>
            <w:r w:rsidRPr="009E372C">
              <w:rPr>
                <w:sz w:val="18"/>
                <w:szCs w:val="20"/>
              </w:rPr>
              <w:t>w</w:t>
            </w:r>
          </w:p>
        </w:tc>
        <w:tc>
          <w:tcPr>
            <w:tcW w:w="778" w:type="pct"/>
            <w:hideMark/>
          </w:tcPr>
          <w:p w14:paraId="1E9B4042"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0.02</w:t>
            </w:r>
          </w:p>
        </w:tc>
        <w:tc>
          <w:tcPr>
            <w:tcW w:w="1029" w:type="pct"/>
            <w:hideMark/>
          </w:tcPr>
          <w:p w14:paraId="44FCF02E"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-0.05 – 0.10</w:t>
            </w:r>
          </w:p>
        </w:tc>
        <w:tc>
          <w:tcPr>
            <w:tcW w:w="1027" w:type="pct"/>
          </w:tcPr>
          <w:p w14:paraId="3696E423"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0.536</w:t>
            </w:r>
          </w:p>
        </w:tc>
      </w:tr>
      <w:tr w:rsidR="0083298B" w:rsidRPr="009E372C" w14:paraId="0538ADDE" w14:textId="77777777">
        <w:trPr>
          <w:trHeight w:val="20"/>
        </w:trPr>
        <w:tc>
          <w:tcPr>
            <w:tcW w:w="1617" w:type="pct"/>
            <w:shd w:val="clear" w:color="auto" w:fill="auto"/>
            <w:vAlign w:val="center"/>
          </w:tcPr>
          <w:p w14:paraId="7C6B73C6" w14:textId="77777777" w:rsidR="0083298B" w:rsidRPr="009E372C" w:rsidRDefault="0083298B" w:rsidP="0083298B">
            <w:pPr>
              <w:jc w:val="right"/>
              <w:rPr>
                <w:rFonts w:ascii="Arial" w:eastAsiaTheme="minorHAnsi" w:hAnsi="Arial" w:cs="Arial"/>
                <w:sz w:val="16"/>
                <w:szCs w:val="16"/>
                <w:shd w:val="clear" w:color="auto" w:fill="FFFFFF"/>
                <w:lang w:eastAsia="en-GB"/>
              </w:rPr>
            </w:pPr>
          </w:p>
        </w:tc>
        <w:tc>
          <w:tcPr>
            <w:tcW w:w="549" w:type="pct"/>
          </w:tcPr>
          <w:p w14:paraId="4145802B" w14:textId="77777777" w:rsidR="0083298B" w:rsidRPr="009E372C" w:rsidRDefault="0083298B" w:rsidP="0083298B">
            <w:pPr>
              <w:jc w:val="center"/>
              <w:rPr>
                <w:sz w:val="18"/>
                <w:szCs w:val="20"/>
              </w:rPr>
            </w:pPr>
            <w:r w:rsidRPr="009E372C">
              <w:rPr>
                <w:sz w:val="18"/>
                <w:szCs w:val="20"/>
              </w:rPr>
              <w:t>b</w:t>
            </w:r>
          </w:p>
        </w:tc>
        <w:tc>
          <w:tcPr>
            <w:tcW w:w="778" w:type="pct"/>
          </w:tcPr>
          <w:p w14:paraId="2252DA99"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0.01</w:t>
            </w:r>
          </w:p>
        </w:tc>
        <w:tc>
          <w:tcPr>
            <w:tcW w:w="1029" w:type="pct"/>
          </w:tcPr>
          <w:p w14:paraId="5F98E56A"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-0.09 – 0.10</w:t>
            </w:r>
          </w:p>
        </w:tc>
        <w:tc>
          <w:tcPr>
            <w:tcW w:w="1027" w:type="pct"/>
          </w:tcPr>
          <w:p w14:paraId="07A5F871"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0.877</w:t>
            </w:r>
          </w:p>
        </w:tc>
      </w:tr>
      <w:tr w:rsidR="0083298B" w:rsidRPr="009E372C" w14:paraId="015B1554" w14:textId="77777777">
        <w:trPr>
          <w:trHeight w:val="20"/>
        </w:trPr>
        <w:tc>
          <w:tcPr>
            <w:tcW w:w="1617" w:type="pct"/>
            <w:shd w:val="clear" w:color="auto" w:fill="auto"/>
            <w:vAlign w:val="center"/>
            <w:hideMark/>
          </w:tcPr>
          <w:p w14:paraId="6A72D492" w14:textId="77777777" w:rsidR="0083298B" w:rsidRPr="009E372C" w:rsidRDefault="0083298B" w:rsidP="0083298B">
            <w:pPr>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other medical specialties</w:t>
            </w:r>
          </w:p>
        </w:tc>
        <w:tc>
          <w:tcPr>
            <w:tcW w:w="549" w:type="pct"/>
          </w:tcPr>
          <w:p w14:paraId="5251C459" w14:textId="77777777" w:rsidR="0083298B" w:rsidRPr="009E372C" w:rsidRDefault="0083298B" w:rsidP="0083298B">
            <w:pPr>
              <w:jc w:val="center"/>
              <w:rPr>
                <w:sz w:val="18"/>
                <w:szCs w:val="20"/>
              </w:rPr>
            </w:pPr>
            <w:r w:rsidRPr="009E372C">
              <w:rPr>
                <w:sz w:val="18"/>
                <w:szCs w:val="20"/>
              </w:rPr>
              <w:t>w</w:t>
            </w:r>
          </w:p>
        </w:tc>
        <w:tc>
          <w:tcPr>
            <w:tcW w:w="778" w:type="pct"/>
            <w:hideMark/>
          </w:tcPr>
          <w:p w14:paraId="25E665F9"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0.07</w:t>
            </w:r>
          </w:p>
        </w:tc>
        <w:tc>
          <w:tcPr>
            <w:tcW w:w="1029" w:type="pct"/>
            <w:hideMark/>
          </w:tcPr>
          <w:p w14:paraId="12E2BA8E"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-0.02 – 0.17</w:t>
            </w:r>
          </w:p>
        </w:tc>
        <w:tc>
          <w:tcPr>
            <w:tcW w:w="1027" w:type="pct"/>
          </w:tcPr>
          <w:p w14:paraId="1F1B9CCD"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0.120</w:t>
            </w:r>
          </w:p>
        </w:tc>
      </w:tr>
      <w:tr w:rsidR="0083298B" w:rsidRPr="009E372C" w14:paraId="4CD730C2" w14:textId="77777777">
        <w:trPr>
          <w:trHeight w:val="20"/>
        </w:trPr>
        <w:tc>
          <w:tcPr>
            <w:tcW w:w="1617" w:type="pct"/>
            <w:shd w:val="clear" w:color="auto" w:fill="auto"/>
            <w:vAlign w:val="center"/>
          </w:tcPr>
          <w:p w14:paraId="1E4DFB7A" w14:textId="77777777" w:rsidR="0083298B" w:rsidRPr="009E372C" w:rsidRDefault="0083298B" w:rsidP="0083298B">
            <w:pPr>
              <w:jc w:val="right"/>
              <w:rPr>
                <w:rFonts w:ascii="Arial" w:eastAsiaTheme="minorHAnsi" w:hAnsi="Arial" w:cs="Arial"/>
                <w:sz w:val="16"/>
                <w:szCs w:val="16"/>
                <w:shd w:val="clear" w:color="auto" w:fill="FFFFFF"/>
                <w:lang w:eastAsia="en-GB"/>
              </w:rPr>
            </w:pPr>
          </w:p>
        </w:tc>
        <w:tc>
          <w:tcPr>
            <w:tcW w:w="549" w:type="pct"/>
          </w:tcPr>
          <w:p w14:paraId="30B5477F" w14:textId="77777777" w:rsidR="0083298B" w:rsidRPr="009E372C" w:rsidRDefault="0083298B" w:rsidP="0083298B">
            <w:pPr>
              <w:jc w:val="center"/>
              <w:rPr>
                <w:sz w:val="18"/>
                <w:szCs w:val="20"/>
              </w:rPr>
            </w:pPr>
            <w:r w:rsidRPr="009E372C">
              <w:rPr>
                <w:sz w:val="18"/>
                <w:szCs w:val="20"/>
              </w:rPr>
              <w:t>b</w:t>
            </w:r>
          </w:p>
        </w:tc>
        <w:tc>
          <w:tcPr>
            <w:tcW w:w="778" w:type="pct"/>
          </w:tcPr>
          <w:p w14:paraId="35849FC0"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-0.07</w:t>
            </w:r>
          </w:p>
        </w:tc>
        <w:tc>
          <w:tcPr>
            <w:tcW w:w="1029" w:type="pct"/>
          </w:tcPr>
          <w:p w14:paraId="3BF16B52"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-0.19 – 0.05</w:t>
            </w:r>
          </w:p>
        </w:tc>
        <w:tc>
          <w:tcPr>
            <w:tcW w:w="1027" w:type="pct"/>
          </w:tcPr>
          <w:p w14:paraId="37AEED6D"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0.247</w:t>
            </w:r>
          </w:p>
        </w:tc>
      </w:tr>
      <w:tr w:rsidR="0083298B" w:rsidRPr="009E372C" w14:paraId="0F933A95" w14:textId="77777777">
        <w:trPr>
          <w:trHeight w:val="20"/>
        </w:trPr>
        <w:tc>
          <w:tcPr>
            <w:tcW w:w="1617" w:type="pct"/>
            <w:shd w:val="clear" w:color="auto" w:fill="auto"/>
            <w:vAlign w:val="center"/>
          </w:tcPr>
          <w:p w14:paraId="76766B39" w14:textId="5D409EC2" w:rsidR="0083298B" w:rsidRPr="009E372C" w:rsidRDefault="0083298B" w:rsidP="0083298B">
            <w:pPr>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surgical</w:t>
            </w:r>
            <w:r w:rsidR="004C3D64" w:rsidRPr="009E372C">
              <w:rPr>
                <w:rFonts w:ascii="Arial" w:eastAsiaTheme="minorHAnsi" w:hAnsi="Arial" w:cs="Arial"/>
                <w:sz w:val="16"/>
                <w:szCs w:val="16"/>
                <w:shd w:val="clear" w:color="auto" w:fill="FFFFFF"/>
                <w:lang w:eastAsia="en-GB"/>
              </w:rPr>
              <w:t xml:space="preserve"> doctor</w:t>
            </w:r>
          </w:p>
        </w:tc>
        <w:tc>
          <w:tcPr>
            <w:tcW w:w="549" w:type="pct"/>
          </w:tcPr>
          <w:p w14:paraId="37FC675D" w14:textId="77777777" w:rsidR="0083298B" w:rsidRPr="009E372C" w:rsidRDefault="0083298B" w:rsidP="0083298B">
            <w:pPr>
              <w:jc w:val="center"/>
              <w:rPr>
                <w:b/>
                <w:bCs/>
                <w:sz w:val="18"/>
                <w:szCs w:val="20"/>
              </w:rPr>
            </w:pPr>
            <w:r w:rsidRPr="009E372C">
              <w:rPr>
                <w:sz w:val="18"/>
                <w:szCs w:val="20"/>
              </w:rPr>
              <w:t>w</w:t>
            </w:r>
          </w:p>
        </w:tc>
        <w:tc>
          <w:tcPr>
            <w:tcW w:w="778" w:type="pct"/>
          </w:tcPr>
          <w:p w14:paraId="691625C9" w14:textId="77777777" w:rsidR="0083298B" w:rsidRPr="009E372C" w:rsidRDefault="0083298B" w:rsidP="0083298B">
            <w:pPr>
              <w:jc w:val="center"/>
              <w:rPr>
                <w:rFonts w:ascii="Arial" w:eastAsiaTheme="minorHAnsi" w:hAnsi="Arial" w:cs="Arial"/>
                <w:b/>
                <w:bCs/>
                <w:sz w:val="16"/>
                <w:szCs w:val="16"/>
                <w:shd w:val="clear" w:color="auto" w:fill="FFFFFF"/>
                <w:lang w:eastAsia="en-GB"/>
              </w:rPr>
            </w:pPr>
            <w:r w:rsidRPr="009E372C">
              <w:rPr>
                <w:rFonts w:ascii="Arial" w:eastAsiaTheme="minorHAnsi" w:hAnsi="Arial" w:cs="Arial"/>
                <w:sz w:val="16"/>
                <w:szCs w:val="16"/>
                <w:shd w:val="clear" w:color="auto" w:fill="FFFFFF"/>
                <w:lang w:eastAsia="en-GB"/>
              </w:rPr>
              <w:t>0.01</w:t>
            </w:r>
          </w:p>
        </w:tc>
        <w:tc>
          <w:tcPr>
            <w:tcW w:w="1029" w:type="pct"/>
          </w:tcPr>
          <w:p w14:paraId="11B48968" w14:textId="77777777" w:rsidR="0083298B" w:rsidRPr="009E372C" w:rsidRDefault="0083298B" w:rsidP="0083298B">
            <w:pPr>
              <w:jc w:val="center"/>
              <w:rPr>
                <w:rFonts w:ascii="Arial" w:eastAsiaTheme="minorHAnsi" w:hAnsi="Arial" w:cs="Arial"/>
                <w:b/>
                <w:bCs/>
                <w:sz w:val="16"/>
                <w:szCs w:val="16"/>
                <w:shd w:val="clear" w:color="auto" w:fill="FFFFFF"/>
                <w:lang w:eastAsia="en-GB"/>
              </w:rPr>
            </w:pPr>
            <w:r w:rsidRPr="009E372C">
              <w:rPr>
                <w:rFonts w:ascii="Arial" w:eastAsiaTheme="minorHAnsi" w:hAnsi="Arial" w:cs="Arial"/>
                <w:sz w:val="16"/>
                <w:szCs w:val="16"/>
                <w:shd w:val="clear" w:color="auto" w:fill="FFFFFF"/>
                <w:lang w:eastAsia="en-GB"/>
              </w:rPr>
              <w:t>-0.11 – 0.14</w:t>
            </w:r>
          </w:p>
        </w:tc>
        <w:tc>
          <w:tcPr>
            <w:tcW w:w="1027" w:type="pct"/>
          </w:tcPr>
          <w:p w14:paraId="56081826" w14:textId="77777777" w:rsidR="0083298B" w:rsidRPr="009E372C" w:rsidRDefault="0083298B" w:rsidP="0083298B">
            <w:pPr>
              <w:jc w:val="center"/>
              <w:rPr>
                <w:rFonts w:ascii="Arial" w:eastAsiaTheme="minorHAnsi" w:hAnsi="Arial" w:cs="Arial"/>
                <w:b/>
                <w:bCs/>
                <w:sz w:val="16"/>
                <w:szCs w:val="16"/>
                <w:shd w:val="clear" w:color="auto" w:fill="FFFFFF"/>
                <w:lang w:eastAsia="en-GB"/>
              </w:rPr>
            </w:pPr>
            <w:r w:rsidRPr="009E372C">
              <w:rPr>
                <w:rFonts w:ascii="Arial" w:eastAsiaTheme="minorHAnsi" w:hAnsi="Arial" w:cs="Arial"/>
                <w:sz w:val="16"/>
                <w:szCs w:val="16"/>
                <w:shd w:val="clear" w:color="auto" w:fill="FFFFFF"/>
                <w:lang w:eastAsia="en-GB"/>
              </w:rPr>
              <w:t>0.815</w:t>
            </w:r>
          </w:p>
        </w:tc>
      </w:tr>
      <w:tr w:rsidR="0083298B" w:rsidRPr="009E372C" w14:paraId="4C14E0AB" w14:textId="77777777">
        <w:trPr>
          <w:trHeight w:val="20"/>
        </w:trPr>
        <w:tc>
          <w:tcPr>
            <w:tcW w:w="1617" w:type="pct"/>
            <w:shd w:val="clear" w:color="auto" w:fill="auto"/>
            <w:vAlign w:val="center"/>
          </w:tcPr>
          <w:p w14:paraId="1E3B1244" w14:textId="77777777" w:rsidR="0083298B" w:rsidRPr="009E372C" w:rsidRDefault="0083298B" w:rsidP="0083298B">
            <w:pPr>
              <w:jc w:val="right"/>
              <w:rPr>
                <w:rFonts w:ascii="Arial" w:eastAsiaTheme="minorHAnsi" w:hAnsi="Arial" w:cs="Arial"/>
                <w:sz w:val="16"/>
                <w:szCs w:val="16"/>
                <w:shd w:val="clear" w:color="auto" w:fill="FFFFFF"/>
                <w:lang w:eastAsia="en-GB"/>
              </w:rPr>
            </w:pPr>
          </w:p>
        </w:tc>
        <w:tc>
          <w:tcPr>
            <w:tcW w:w="549" w:type="pct"/>
          </w:tcPr>
          <w:p w14:paraId="5B386DA7" w14:textId="77777777" w:rsidR="0083298B" w:rsidRPr="009E372C" w:rsidRDefault="0083298B" w:rsidP="0083298B">
            <w:pPr>
              <w:jc w:val="center"/>
              <w:rPr>
                <w:b/>
                <w:bCs/>
                <w:sz w:val="18"/>
                <w:szCs w:val="20"/>
              </w:rPr>
            </w:pPr>
            <w:r w:rsidRPr="009E372C">
              <w:rPr>
                <w:b/>
                <w:bCs/>
                <w:sz w:val="18"/>
                <w:szCs w:val="20"/>
              </w:rPr>
              <w:t>b</w:t>
            </w:r>
          </w:p>
        </w:tc>
        <w:tc>
          <w:tcPr>
            <w:tcW w:w="778" w:type="pct"/>
          </w:tcPr>
          <w:p w14:paraId="1ED38D4A" w14:textId="77A19926" w:rsidR="0083298B" w:rsidRPr="009E372C" w:rsidRDefault="0083298B" w:rsidP="0083298B">
            <w:pPr>
              <w:jc w:val="center"/>
              <w:rPr>
                <w:rFonts w:ascii="Arial" w:eastAsiaTheme="minorHAnsi" w:hAnsi="Arial" w:cs="Arial"/>
                <w:b/>
                <w:bCs/>
                <w:sz w:val="16"/>
                <w:szCs w:val="16"/>
                <w:shd w:val="clear" w:color="auto" w:fill="FFFFFF"/>
                <w:lang w:eastAsia="en-GB"/>
              </w:rPr>
            </w:pPr>
            <w:r w:rsidRPr="009E372C">
              <w:rPr>
                <w:rFonts w:ascii="Arial" w:eastAsiaTheme="minorHAnsi" w:hAnsi="Arial" w:cs="Arial"/>
                <w:b/>
                <w:bCs/>
                <w:sz w:val="16"/>
                <w:szCs w:val="16"/>
                <w:shd w:val="clear" w:color="auto" w:fill="FFFFFF"/>
                <w:lang w:eastAsia="en-GB"/>
              </w:rPr>
              <w:t>0.13</w:t>
            </w:r>
            <w:r w:rsidR="00872E30" w:rsidRPr="009E372C">
              <w:rPr>
                <w:rFonts w:ascii="Arial" w:eastAsiaTheme="minorHAnsi" w:hAnsi="Arial" w:cs="Arial"/>
                <w:b/>
                <w:bCs/>
                <w:sz w:val="16"/>
                <w:szCs w:val="16"/>
                <w:shd w:val="clear" w:color="auto" w:fill="FFFFFF"/>
                <w:lang w:eastAsia="en-GB"/>
              </w:rPr>
              <w:t>*</w:t>
            </w:r>
          </w:p>
        </w:tc>
        <w:tc>
          <w:tcPr>
            <w:tcW w:w="1029" w:type="pct"/>
          </w:tcPr>
          <w:p w14:paraId="34E01FC2" w14:textId="77777777" w:rsidR="0083298B" w:rsidRPr="009E372C" w:rsidRDefault="0083298B" w:rsidP="0083298B">
            <w:pPr>
              <w:jc w:val="center"/>
              <w:rPr>
                <w:rFonts w:ascii="Arial" w:eastAsiaTheme="minorHAnsi" w:hAnsi="Arial" w:cs="Arial"/>
                <w:b/>
                <w:bCs/>
                <w:sz w:val="16"/>
                <w:szCs w:val="16"/>
                <w:shd w:val="clear" w:color="auto" w:fill="FFFFFF"/>
                <w:lang w:eastAsia="en-GB"/>
              </w:rPr>
            </w:pPr>
            <w:r w:rsidRPr="009E372C">
              <w:rPr>
                <w:rFonts w:ascii="Arial" w:eastAsiaTheme="minorHAnsi" w:hAnsi="Arial" w:cs="Arial"/>
                <w:b/>
                <w:bCs/>
                <w:sz w:val="16"/>
                <w:szCs w:val="16"/>
                <w:shd w:val="clear" w:color="auto" w:fill="FFFFFF"/>
                <w:lang w:eastAsia="en-GB"/>
              </w:rPr>
              <w:t>0.02 – 0.24</w:t>
            </w:r>
          </w:p>
        </w:tc>
        <w:tc>
          <w:tcPr>
            <w:tcW w:w="1027" w:type="pct"/>
          </w:tcPr>
          <w:p w14:paraId="152F2115" w14:textId="77777777" w:rsidR="0083298B" w:rsidRPr="009E372C" w:rsidRDefault="0083298B" w:rsidP="0083298B">
            <w:pPr>
              <w:jc w:val="center"/>
              <w:rPr>
                <w:rFonts w:ascii="Arial" w:eastAsiaTheme="minorHAnsi" w:hAnsi="Arial" w:cs="Arial"/>
                <w:b/>
                <w:bCs/>
                <w:sz w:val="16"/>
                <w:szCs w:val="16"/>
                <w:shd w:val="clear" w:color="auto" w:fill="FFFFFF"/>
                <w:lang w:eastAsia="en-GB"/>
              </w:rPr>
            </w:pPr>
            <w:r w:rsidRPr="009E372C">
              <w:rPr>
                <w:rFonts w:ascii="Arial" w:eastAsiaTheme="minorHAnsi" w:hAnsi="Arial" w:cs="Arial"/>
                <w:b/>
                <w:bCs/>
                <w:sz w:val="16"/>
                <w:szCs w:val="16"/>
                <w:shd w:val="clear" w:color="auto" w:fill="FFFFFF"/>
                <w:lang w:eastAsia="en-GB"/>
              </w:rPr>
              <w:t>0.017</w:t>
            </w:r>
          </w:p>
        </w:tc>
      </w:tr>
      <w:tr w:rsidR="0083298B" w:rsidRPr="009E372C" w14:paraId="008D208E" w14:textId="77777777">
        <w:trPr>
          <w:trHeight w:val="20"/>
        </w:trPr>
        <w:tc>
          <w:tcPr>
            <w:tcW w:w="1617" w:type="pct"/>
            <w:shd w:val="clear" w:color="auto" w:fill="auto"/>
            <w:vAlign w:val="center"/>
            <w:hideMark/>
          </w:tcPr>
          <w:p w14:paraId="57FBE93F" w14:textId="77777777" w:rsidR="0083298B" w:rsidRPr="009E372C" w:rsidRDefault="0083298B" w:rsidP="0083298B">
            <w:pPr>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 xml:space="preserve">Bed per registered nurse </w:t>
            </w:r>
          </w:p>
        </w:tc>
        <w:tc>
          <w:tcPr>
            <w:tcW w:w="549" w:type="pct"/>
          </w:tcPr>
          <w:p w14:paraId="762FE9A7" w14:textId="77777777" w:rsidR="0083298B" w:rsidRPr="009E372C" w:rsidRDefault="0083298B" w:rsidP="0083298B">
            <w:pPr>
              <w:jc w:val="center"/>
              <w:rPr>
                <w:b/>
                <w:bCs/>
                <w:sz w:val="18"/>
                <w:szCs w:val="20"/>
              </w:rPr>
            </w:pPr>
            <w:r w:rsidRPr="009E372C">
              <w:rPr>
                <w:b/>
                <w:bCs/>
                <w:sz w:val="18"/>
                <w:szCs w:val="20"/>
              </w:rPr>
              <w:t>w</w:t>
            </w:r>
          </w:p>
        </w:tc>
        <w:tc>
          <w:tcPr>
            <w:tcW w:w="778" w:type="pct"/>
            <w:hideMark/>
          </w:tcPr>
          <w:p w14:paraId="2723AEB8" w14:textId="6549446B" w:rsidR="0083298B" w:rsidRPr="009E372C" w:rsidRDefault="0083298B" w:rsidP="0083298B">
            <w:pPr>
              <w:jc w:val="center"/>
              <w:rPr>
                <w:rFonts w:ascii="Arial" w:eastAsiaTheme="minorHAnsi" w:hAnsi="Arial" w:cs="Arial"/>
                <w:b/>
                <w:bCs/>
                <w:sz w:val="16"/>
                <w:szCs w:val="16"/>
                <w:shd w:val="clear" w:color="auto" w:fill="FFFFFF"/>
                <w:lang w:eastAsia="en-GB"/>
              </w:rPr>
            </w:pPr>
            <w:r w:rsidRPr="009E372C">
              <w:rPr>
                <w:rFonts w:ascii="Arial" w:eastAsiaTheme="minorHAnsi" w:hAnsi="Arial" w:cs="Arial"/>
                <w:b/>
                <w:bCs/>
                <w:sz w:val="16"/>
                <w:szCs w:val="16"/>
                <w:shd w:val="clear" w:color="auto" w:fill="FFFFFF"/>
                <w:lang w:eastAsia="en-GB"/>
              </w:rPr>
              <w:t>-1.64</w:t>
            </w:r>
            <w:r w:rsidR="00872E30" w:rsidRPr="009E372C">
              <w:rPr>
                <w:rFonts w:ascii="Arial" w:eastAsiaTheme="minorHAnsi" w:hAnsi="Arial" w:cs="Arial"/>
                <w:b/>
                <w:bCs/>
                <w:sz w:val="16"/>
                <w:szCs w:val="16"/>
                <w:shd w:val="clear" w:color="auto" w:fill="FFFFFF"/>
                <w:lang w:eastAsia="en-GB"/>
              </w:rPr>
              <w:t>***</w:t>
            </w:r>
          </w:p>
        </w:tc>
        <w:tc>
          <w:tcPr>
            <w:tcW w:w="1029" w:type="pct"/>
            <w:hideMark/>
          </w:tcPr>
          <w:p w14:paraId="1EF296D9" w14:textId="77777777" w:rsidR="0083298B" w:rsidRPr="009E372C" w:rsidRDefault="0083298B" w:rsidP="0083298B">
            <w:pPr>
              <w:jc w:val="center"/>
              <w:rPr>
                <w:rFonts w:ascii="Arial" w:eastAsiaTheme="minorHAnsi" w:hAnsi="Arial" w:cs="Arial"/>
                <w:b/>
                <w:bCs/>
                <w:sz w:val="16"/>
                <w:szCs w:val="16"/>
                <w:shd w:val="clear" w:color="auto" w:fill="FFFFFF"/>
                <w:lang w:eastAsia="en-GB"/>
              </w:rPr>
            </w:pPr>
            <w:r w:rsidRPr="009E372C">
              <w:rPr>
                <w:rFonts w:ascii="Arial" w:eastAsiaTheme="minorHAnsi" w:hAnsi="Arial" w:cs="Arial"/>
                <w:b/>
                <w:bCs/>
                <w:sz w:val="16"/>
                <w:szCs w:val="16"/>
                <w:shd w:val="clear" w:color="auto" w:fill="FFFFFF"/>
                <w:lang w:eastAsia="en-GB"/>
              </w:rPr>
              <w:t>-2.19 – -1.10</w:t>
            </w:r>
          </w:p>
        </w:tc>
        <w:tc>
          <w:tcPr>
            <w:tcW w:w="1027" w:type="pct"/>
          </w:tcPr>
          <w:p w14:paraId="5B91B9AE" w14:textId="77777777" w:rsidR="0083298B" w:rsidRPr="009E372C" w:rsidRDefault="0083298B" w:rsidP="0083298B">
            <w:pPr>
              <w:jc w:val="center"/>
              <w:rPr>
                <w:rFonts w:ascii="Arial" w:eastAsiaTheme="minorHAnsi" w:hAnsi="Arial" w:cs="Arial"/>
                <w:b/>
                <w:bCs/>
                <w:sz w:val="16"/>
                <w:szCs w:val="16"/>
                <w:shd w:val="clear" w:color="auto" w:fill="FFFFFF"/>
                <w:lang w:eastAsia="en-GB"/>
              </w:rPr>
            </w:pPr>
            <w:r w:rsidRPr="009E372C">
              <w:rPr>
                <w:rFonts w:ascii="Arial" w:eastAsiaTheme="minorHAnsi" w:hAnsi="Arial" w:cs="Arial"/>
                <w:b/>
                <w:bCs/>
                <w:sz w:val="16"/>
                <w:szCs w:val="16"/>
                <w:shd w:val="clear" w:color="auto" w:fill="FFFFFF"/>
                <w:lang w:eastAsia="en-GB"/>
              </w:rPr>
              <w:t>&lt;0.001</w:t>
            </w:r>
          </w:p>
        </w:tc>
      </w:tr>
      <w:tr w:rsidR="0083298B" w:rsidRPr="009E372C" w14:paraId="5075F3BC" w14:textId="77777777">
        <w:trPr>
          <w:trHeight w:val="20"/>
        </w:trPr>
        <w:tc>
          <w:tcPr>
            <w:tcW w:w="1617" w:type="pct"/>
            <w:shd w:val="clear" w:color="auto" w:fill="auto"/>
            <w:vAlign w:val="center"/>
          </w:tcPr>
          <w:p w14:paraId="4126A0FB" w14:textId="77777777" w:rsidR="0083298B" w:rsidRPr="009E372C" w:rsidRDefault="0083298B" w:rsidP="0083298B">
            <w:pPr>
              <w:jc w:val="right"/>
              <w:rPr>
                <w:rFonts w:ascii="Arial" w:eastAsiaTheme="minorHAnsi" w:hAnsi="Arial" w:cs="Arial"/>
                <w:sz w:val="16"/>
                <w:szCs w:val="16"/>
                <w:shd w:val="clear" w:color="auto" w:fill="FFFFFF"/>
                <w:lang w:eastAsia="en-GB"/>
              </w:rPr>
            </w:pPr>
          </w:p>
        </w:tc>
        <w:tc>
          <w:tcPr>
            <w:tcW w:w="549" w:type="pct"/>
          </w:tcPr>
          <w:p w14:paraId="01FA9C46" w14:textId="77777777" w:rsidR="0083298B" w:rsidRPr="009E372C" w:rsidRDefault="0083298B" w:rsidP="0083298B">
            <w:pPr>
              <w:jc w:val="center"/>
              <w:rPr>
                <w:b/>
                <w:bCs/>
                <w:sz w:val="18"/>
                <w:szCs w:val="20"/>
              </w:rPr>
            </w:pPr>
            <w:r w:rsidRPr="009E372C">
              <w:rPr>
                <w:sz w:val="18"/>
                <w:szCs w:val="20"/>
              </w:rPr>
              <w:t>b</w:t>
            </w:r>
          </w:p>
        </w:tc>
        <w:tc>
          <w:tcPr>
            <w:tcW w:w="778" w:type="pct"/>
          </w:tcPr>
          <w:p w14:paraId="0649D544"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-0.01</w:t>
            </w:r>
          </w:p>
        </w:tc>
        <w:tc>
          <w:tcPr>
            <w:tcW w:w="1029" w:type="pct"/>
          </w:tcPr>
          <w:p w14:paraId="59874F25"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-0.87 – 0.86</w:t>
            </w:r>
          </w:p>
        </w:tc>
        <w:tc>
          <w:tcPr>
            <w:tcW w:w="1027" w:type="pct"/>
          </w:tcPr>
          <w:p w14:paraId="36F42D2D"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0.986</w:t>
            </w:r>
          </w:p>
        </w:tc>
      </w:tr>
      <w:tr w:rsidR="0083298B" w:rsidRPr="009E372C" w14:paraId="42001B2F" w14:textId="77777777">
        <w:trPr>
          <w:trHeight w:val="20"/>
        </w:trPr>
        <w:tc>
          <w:tcPr>
            <w:tcW w:w="1617" w:type="pct"/>
            <w:shd w:val="clear" w:color="auto" w:fill="auto"/>
            <w:vAlign w:val="center"/>
            <w:hideMark/>
          </w:tcPr>
          <w:p w14:paraId="58144BB6" w14:textId="77777777" w:rsidR="0083298B" w:rsidRPr="009E372C" w:rsidRDefault="0083298B" w:rsidP="0083298B">
            <w:pPr>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nurse support</w:t>
            </w:r>
          </w:p>
        </w:tc>
        <w:tc>
          <w:tcPr>
            <w:tcW w:w="549" w:type="pct"/>
          </w:tcPr>
          <w:p w14:paraId="1DA96BD9" w14:textId="77777777" w:rsidR="0083298B" w:rsidRPr="009E372C" w:rsidRDefault="0083298B" w:rsidP="0083298B">
            <w:pPr>
              <w:jc w:val="center"/>
              <w:rPr>
                <w:sz w:val="18"/>
                <w:szCs w:val="20"/>
              </w:rPr>
            </w:pPr>
            <w:r w:rsidRPr="009E372C">
              <w:rPr>
                <w:sz w:val="18"/>
                <w:szCs w:val="20"/>
              </w:rPr>
              <w:t>w</w:t>
            </w:r>
          </w:p>
        </w:tc>
        <w:tc>
          <w:tcPr>
            <w:tcW w:w="778" w:type="pct"/>
            <w:hideMark/>
          </w:tcPr>
          <w:p w14:paraId="079B186F"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0.15</w:t>
            </w:r>
          </w:p>
        </w:tc>
        <w:tc>
          <w:tcPr>
            <w:tcW w:w="1029" w:type="pct"/>
            <w:hideMark/>
          </w:tcPr>
          <w:p w14:paraId="6405216E"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-0.18 – 0.47</w:t>
            </w:r>
          </w:p>
        </w:tc>
        <w:tc>
          <w:tcPr>
            <w:tcW w:w="1027" w:type="pct"/>
          </w:tcPr>
          <w:p w14:paraId="33E06143"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0.384</w:t>
            </w:r>
          </w:p>
        </w:tc>
      </w:tr>
      <w:tr w:rsidR="0083298B" w:rsidRPr="009E372C" w14:paraId="27359962" w14:textId="77777777">
        <w:trPr>
          <w:trHeight w:val="20"/>
        </w:trPr>
        <w:tc>
          <w:tcPr>
            <w:tcW w:w="1617" w:type="pct"/>
            <w:shd w:val="clear" w:color="auto" w:fill="auto"/>
            <w:vAlign w:val="center"/>
          </w:tcPr>
          <w:p w14:paraId="191FBDBB" w14:textId="77777777" w:rsidR="0083298B" w:rsidRPr="009E372C" w:rsidRDefault="0083298B" w:rsidP="0083298B">
            <w:pPr>
              <w:jc w:val="right"/>
              <w:rPr>
                <w:rFonts w:ascii="Arial" w:eastAsiaTheme="minorHAnsi" w:hAnsi="Arial" w:cs="Arial"/>
                <w:sz w:val="16"/>
                <w:szCs w:val="16"/>
                <w:shd w:val="clear" w:color="auto" w:fill="FFFFFF"/>
                <w:lang w:eastAsia="en-GB"/>
              </w:rPr>
            </w:pPr>
          </w:p>
        </w:tc>
        <w:tc>
          <w:tcPr>
            <w:tcW w:w="549" w:type="pct"/>
          </w:tcPr>
          <w:p w14:paraId="71BE78BC" w14:textId="77777777" w:rsidR="0083298B" w:rsidRPr="009E372C" w:rsidRDefault="0083298B" w:rsidP="0083298B">
            <w:pPr>
              <w:jc w:val="center"/>
              <w:rPr>
                <w:sz w:val="18"/>
                <w:szCs w:val="20"/>
              </w:rPr>
            </w:pPr>
            <w:r w:rsidRPr="009E372C">
              <w:rPr>
                <w:sz w:val="18"/>
                <w:szCs w:val="20"/>
              </w:rPr>
              <w:t>b</w:t>
            </w:r>
          </w:p>
        </w:tc>
        <w:tc>
          <w:tcPr>
            <w:tcW w:w="778" w:type="pct"/>
          </w:tcPr>
          <w:p w14:paraId="332AC147"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-0.22</w:t>
            </w:r>
          </w:p>
        </w:tc>
        <w:tc>
          <w:tcPr>
            <w:tcW w:w="1029" w:type="pct"/>
          </w:tcPr>
          <w:p w14:paraId="0A4599BD"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-0.53 – 0.10</w:t>
            </w:r>
          </w:p>
        </w:tc>
        <w:tc>
          <w:tcPr>
            <w:tcW w:w="1027" w:type="pct"/>
          </w:tcPr>
          <w:p w14:paraId="2B278C14"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0.177</w:t>
            </w:r>
          </w:p>
        </w:tc>
      </w:tr>
      <w:tr w:rsidR="0083298B" w:rsidRPr="009E372C" w14:paraId="5A40EEBB" w14:textId="77777777">
        <w:trPr>
          <w:trHeight w:val="20"/>
        </w:trPr>
        <w:tc>
          <w:tcPr>
            <w:tcW w:w="1617" w:type="pct"/>
            <w:shd w:val="clear" w:color="auto" w:fill="auto"/>
            <w:vAlign w:val="center"/>
            <w:hideMark/>
          </w:tcPr>
          <w:p w14:paraId="4E4A0E55" w14:textId="77777777" w:rsidR="0083298B" w:rsidRPr="009E372C" w:rsidRDefault="0083298B" w:rsidP="0083298B">
            <w:pPr>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AHP</w:t>
            </w:r>
          </w:p>
        </w:tc>
        <w:tc>
          <w:tcPr>
            <w:tcW w:w="549" w:type="pct"/>
          </w:tcPr>
          <w:p w14:paraId="0A14A288" w14:textId="77777777" w:rsidR="0083298B" w:rsidRPr="009E372C" w:rsidRDefault="0083298B" w:rsidP="0083298B">
            <w:pPr>
              <w:jc w:val="center"/>
              <w:rPr>
                <w:sz w:val="18"/>
                <w:szCs w:val="20"/>
              </w:rPr>
            </w:pPr>
            <w:r w:rsidRPr="009E372C">
              <w:rPr>
                <w:sz w:val="18"/>
                <w:szCs w:val="20"/>
              </w:rPr>
              <w:t>w</w:t>
            </w:r>
          </w:p>
        </w:tc>
        <w:tc>
          <w:tcPr>
            <w:tcW w:w="778" w:type="pct"/>
            <w:hideMark/>
          </w:tcPr>
          <w:p w14:paraId="54ABF21A"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-0.03</w:t>
            </w:r>
          </w:p>
        </w:tc>
        <w:tc>
          <w:tcPr>
            <w:tcW w:w="1029" w:type="pct"/>
            <w:hideMark/>
          </w:tcPr>
          <w:p w14:paraId="6373C036"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-0.14 – 0.07</w:t>
            </w:r>
          </w:p>
        </w:tc>
        <w:tc>
          <w:tcPr>
            <w:tcW w:w="1027" w:type="pct"/>
          </w:tcPr>
          <w:p w14:paraId="6AA1BF9E"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0.506</w:t>
            </w:r>
          </w:p>
        </w:tc>
      </w:tr>
      <w:tr w:rsidR="0083298B" w:rsidRPr="009E372C" w14:paraId="61099879" w14:textId="77777777">
        <w:trPr>
          <w:trHeight w:val="20"/>
        </w:trPr>
        <w:tc>
          <w:tcPr>
            <w:tcW w:w="1617" w:type="pct"/>
            <w:shd w:val="clear" w:color="auto" w:fill="auto"/>
            <w:vAlign w:val="center"/>
          </w:tcPr>
          <w:p w14:paraId="08137014" w14:textId="77777777" w:rsidR="0083298B" w:rsidRPr="009E372C" w:rsidRDefault="0083298B" w:rsidP="0083298B">
            <w:pPr>
              <w:jc w:val="right"/>
              <w:rPr>
                <w:rFonts w:ascii="Arial" w:eastAsiaTheme="minorHAnsi" w:hAnsi="Arial" w:cs="Arial"/>
                <w:sz w:val="16"/>
                <w:szCs w:val="16"/>
                <w:shd w:val="clear" w:color="auto" w:fill="FFFFFF"/>
                <w:lang w:eastAsia="en-GB"/>
              </w:rPr>
            </w:pPr>
          </w:p>
        </w:tc>
        <w:tc>
          <w:tcPr>
            <w:tcW w:w="549" w:type="pct"/>
          </w:tcPr>
          <w:p w14:paraId="6CBF5135" w14:textId="77777777" w:rsidR="0083298B" w:rsidRPr="009E372C" w:rsidRDefault="0083298B" w:rsidP="0083298B">
            <w:pPr>
              <w:jc w:val="center"/>
              <w:rPr>
                <w:sz w:val="18"/>
                <w:szCs w:val="20"/>
              </w:rPr>
            </w:pPr>
            <w:r w:rsidRPr="009E372C">
              <w:rPr>
                <w:sz w:val="18"/>
                <w:szCs w:val="20"/>
              </w:rPr>
              <w:t>b</w:t>
            </w:r>
          </w:p>
        </w:tc>
        <w:tc>
          <w:tcPr>
            <w:tcW w:w="778" w:type="pct"/>
          </w:tcPr>
          <w:p w14:paraId="029B42F6"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-0.02</w:t>
            </w:r>
          </w:p>
        </w:tc>
        <w:tc>
          <w:tcPr>
            <w:tcW w:w="1029" w:type="pct"/>
          </w:tcPr>
          <w:p w14:paraId="19648FA4"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-0.10 – 0.06</w:t>
            </w:r>
          </w:p>
        </w:tc>
        <w:tc>
          <w:tcPr>
            <w:tcW w:w="1027" w:type="pct"/>
          </w:tcPr>
          <w:p w14:paraId="41E749DE"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0.640</w:t>
            </w:r>
          </w:p>
        </w:tc>
      </w:tr>
      <w:tr w:rsidR="0083298B" w:rsidRPr="009E372C" w14:paraId="59A038BF" w14:textId="77777777">
        <w:trPr>
          <w:trHeight w:val="20"/>
        </w:trPr>
        <w:tc>
          <w:tcPr>
            <w:tcW w:w="1617" w:type="pct"/>
            <w:shd w:val="clear" w:color="auto" w:fill="auto"/>
            <w:vAlign w:val="center"/>
            <w:hideMark/>
          </w:tcPr>
          <w:p w14:paraId="482B3718" w14:textId="77777777" w:rsidR="0083298B" w:rsidRPr="009E372C" w:rsidRDefault="0083298B" w:rsidP="0083298B">
            <w:pPr>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AHP support</w:t>
            </w:r>
          </w:p>
        </w:tc>
        <w:tc>
          <w:tcPr>
            <w:tcW w:w="549" w:type="pct"/>
          </w:tcPr>
          <w:p w14:paraId="3CED6517" w14:textId="77777777" w:rsidR="0083298B" w:rsidRPr="009E372C" w:rsidRDefault="0083298B" w:rsidP="0083298B">
            <w:pPr>
              <w:jc w:val="center"/>
              <w:rPr>
                <w:sz w:val="18"/>
                <w:szCs w:val="20"/>
              </w:rPr>
            </w:pPr>
            <w:r w:rsidRPr="009E372C">
              <w:rPr>
                <w:sz w:val="18"/>
                <w:szCs w:val="20"/>
              </w:rPr>
              <w:t>w</w:t>
            </w:r>
          </w:p>
        </w:tc>
        <w:tc>
          <w:tcPr>
            <w:tcW w:w="778" w:type="pct"/>
            <w:hideMark/>
          </w:tcPr>
          <w:p w14:paraId="7A4C073B"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0.00</w:t>
            </w:r>
          </w:p>
        </w:tc>
        <w:tc>
          <w:tcPr>
            <w:tcW w:w="1029" w:type="pct"/>
            <w:hideMark/>
          </w:tcPr>
          <w:p w14:paraId="51BE6781"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-0.01 – 0.01</w:t>
            </w:r>
          </w:p>
        </w:tc>
        <w:tc>
          <w:tcPr>
            <w:tcW w:w="1027" w:type="pct"/>
          </w:tcPr>
          <w:p w14:paraId="1095B07C"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0.428</w:t>
            </w:r>
          </w:p>
        </w:tc>
      </w:tr>
      <w:tr w:rsidR="0083298B" w:rsidRPr="009E372C" w14:paraId="3141ADCC" w14:textId="77777777">
        <w:trPr>
          <w:trHeight w:val="20"/>
        </w:trPr>
        <w:tc>
          <w:tcPr>
            <w:tcW w:w="1617" w:type="pct"/>
            <w:shd w:val="clear" w:color="auto" w:fill="auto"/>
            <w:vAlign w:val="center"/>
          </w:tcPr>
          <w:p w14:paraId="72ADDDF6" w14:textId="77777777" w:rsidR="0083298B" w:rsidRPr="009E372C" w:rsidRDefault="0083298B" w:rsidP="0083298B">
            <w:pPr>
              <w:jc w:val="right"/>
              <w:rPr>
                <w:rFonts w:ascii="Arial" w:eastAsiaTheme="minorHAnsi" w:hAnsi="Arial" w:cs="Arial"/>
                <w:sz w:val="16"/>
                <w:szCs w:val="16"/>
                <w:shd w:val="clear" w:color="auto" w:fill="FFFFFF"/>
                <w:lang w:eastAsia="en-GB"/>
              </w:rPr>
            </w:pPr>
          </w:p>
        </w:tc>
        <w:tc>
          <w:tcPr>
            <w:tcW w:w="549" w:type="pct"/>
          </w:tcPr>
          <w:p w14:paraId="132919C3" w14:textId="77777777" w:rsidR="0083298B" w:rsidRPr="009E372C" w:rsidRDefault="0083298B" w:rsidP="0083298B">
            <w:pPr>
              <w:jc w:val="center"/>
              <w:rPr>
                <w:sz w:val="18"/>
                <w:szCs w:val="20"/>
              </w:rPr>
            </w:pPr>
            <w:r w:rsidRPr="009E372C">
              <w:rPr>
                <w:sz w:val="18"/>
                <w:szCs w:val="20"/>
              </w:rPr>
              <w:t>b</w:t>
            </w:r>
          </w:p>
        </w:tc>
        <w:tc>
          <w:tcPr>
            <w:tcW w:w="778" w:type="pct"/>
          </w:tcPr>
          <w:p w14:paraId="2ACDF6D4"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-0.00</w:t>
            </w:r>
          </w:p>
        </w:tc>
        <w:tc>
          <w:tcPr>
            <w:tcW w:w="1029" w:type="pct"/>
          </w:tcPr>
          <w:p w14:paraId="3A82E434"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-0.01 – 0.01</w:t>
            </w:r>
          </w:p>
        </w:tc>
        <w:tc>
          <w:tcPr>
            <w:tcW w:w="1027" w:type="pct"/>
          </w:tcPr>
          <w:p w14:paraId="4A7979C7"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0.704</w:t>
            </w:r>
          </w:p>
        </w:tc>
      </w:tr>
      <w:tr w:rsidR="0083298B" w:rsidRPr="009E372C" w14:paraId="5D843EAB" w14:textId="77777777">
        <w:trPr>
          <w:trHeight w:val="20"/>
        </w:trPr>
        <w:tc>
          <w:tcPr>
            <w:tcW w:w="1617" w:type="pct"/>
            <w:shd w:val="clear" w:color="auto" w:fill="auto"/>
            <w:vAlign w:val="center"/>
            <w:hideMark/>
          </w:tcPr>
          <w:p w14:paraId="3FB5312B" w14:textId="77777777" w:rsidR="0083298B" w:rsidRPr="009E372C" w:rsidRDefault="0083298B" w:rsidP="0083298B">
            <w:pPr>
              <w:jc w:val="right"/>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Bed per ST&amp;T</w:t>
            </w:r>
          </w:p>
        </w:tc>
        <w:tc>
          <w:tcPr>
            <w:tcW w:w="549" w:type="pct"/>
          </w:tcPr>
          <w:p w14:paraId="252C1218" w14:textId="77777777" w:rsidR="0083298B" w:rsidRPr="009E372C" w:rsidRDefault="0083298B" w:rsidP="0083298B">
            <w:pPr>
              <w:jc w:val="center"/>
              <w:rPr>
                <w:sz w:val="18"/>
                <w:szCs w:val="20"/>
              </w:rPr>
            </w:pPr>
            <w:r w:rsidRPr="009E372C">
              <w:rPr>
                <w:sz w:val="18"/>
                <w:szCs w:val="20"/>
              </w:rPr>
              <w:t>w</w:t>
            </w:r>
          </w:p>
        </w:tc>
        <w:tc>
          <w:tcPr>
            <w:tcW w:w="778" w:type="pct"/>
            <w:hideMark/>
          </w:tcPr>
          <w:p w14:paraId="26BEE389"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0.02</w:t>
            </w:r>
          </w:p>
        </w:tc>
        <w:tc>
          <w:tcPr>
            <w:tcW w:w="1029" w:type="pct"/>
            <w:hideMark/>
          </w:tcPr>
          <w:p w14:paraId="042BB6D2"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-0.03 – 0.07</w:t>
            </w:r>
          </w:p>
        </w:tc>
        <w:tc>
          <w:tcPr>
            <w:tcW w:w="1027" w:type="pct"/>
          </w:tcPr>
          <w:p w14:paraId="1C1144AC"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0.344</w:t>
            </w:r>
          </w:p>
        </w:tc>
      </w:tr>
      <w:tr w:rsidR="0083298B" w:rsidRPr="009E372C" w14:paraId="54AC93ED" w14:textId="77777777">
        <w:trPr>
          <w:trHeight w:val="20"/>
        </w:trPr>
        <w:tc>
          <w:tcPr>
            <w:tcW w:w="1617" w:type="pct"/>
            <w:shd w:val="clear" w:color="auto" w:fill="auto"/>
            <w:vAlign w:val="center"/>
          </w:tcPr>
          <w:p w14:paraId="35650B33" w14:textId="77777777" w:rsidR="0083298B" w:rsidRPr="009E372C" w:rsidRDefault="0083298B" w:rsidP="0083298B">
            <w:pPr>
              <w:jc w:val="right"/>
              <w:rPr>
                <w:rFonts w:ascii="Arial" w:eastAsiaTheme="minorHAnsi" w:hAnsi="Arial" w:cs="Arial"/>
                <w:sz w:val="16"/>
                <w:szCs w:val="16"/>
                <w:shd w:val="clear" w:color="auto" w:fill="FFFFFF"/>
                <w:lang w:eastAsia="en-GB"/>
              </w:rPr>
            </w:pPr>
          </w:p>
        </w:tc>
        <w:tc>
          <w:tcPr>
            <w:tcW w:w="549" w:type="pct"/>
          </w:tcPr>
          <w:p w14:paraId="006B7EA5" w14:textId="77777777" w:rsidR="0083298B" w:rsidRPr="009E372C" w:rsidRDefault="0083298B" w:rsidP="0083298B">
            <w:pPr>
              <w:jc w:val="center"/>
              <w:rPr>
                <w:sz w:val="18"/>
                <w:szCs w:val="20"/>
              </w:rPr>
            </w:pPr>
            <w:r w:rsidRPr="009E372C">
              <w:rPr>
                <w:sz w:val="18"/>
                <w:szCs w:val="20"/>
              </w:rPr>
              <w:t>b</w:t>
            </w:r>
          </w:p>
        </w:tc>
        <w:tc>
          <w:tcPr>
            <w:tcW w:w="778" w:type="pct"/>
          </w:tcPr>
          <w:p w14:paraId="36E62E9F"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0.02</w:t>
            </w:r>
          </w:p>
        </w:tc>
        <w:tc>
          <w:tcPr>
            <w:tcW w:w="1029" w:type="pct"/>
          </w:tcPr>
          <w:p w14:paraId="379769D2"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-0.04 – 0.08</w:t>
            </w:r>
          </w:p>
        </w:tc>
        <w:tc>
          <w:tcPr>
            <w:tcW w:w="1027" w:type="pct"/>
          </w:tcPr>
          <w:p w14:paraId="46C37D59" w14:textId="77777777" w:rsidR="0083298B" w:rsidRPr="009E372C" w:rsidRDefault="0083298B" w:rsidP="0083298B">
            <w:pPr>
              <w:jc w:val="center"/>
              <w:rPr>
                <w:rFonts w:ascii="Arial" w:eastAsiaTheme="minorHAnsi" w:hAnsi="Arial" w:cs="Arial"/>
                <w:sz w:val="16"/>
                <w:szCs w:val="16"/>
                <w:shd w:val="clear" w:color="auto" w:fill="FFFFFF"/>
                <w:lang w:eastAsia="en-GB"/>
              </w:rPr>
            </w:pPr>
            <w:r w:rsidRPr="009E372C">
              <w:rPr>
                <w:rFonts w:ascii="Arial" w:eastAsiaTheme="minorHAnsi" w:hAnsi="Arial" w:cs="Arial"/>
                <w:sz w:val="16"/>
                <w:szCs w:val="16"/>
                <w:shd w:val="clear" w:color="auto" w:fill="FFFFFF"/>
                <w:lang w:eastAsia="en-GB"/>
              </w:rPr>
              <w:t>0.488</w:t>
            </w:r>
          </w:p>
        </w:tc>
      </w:tr>
    </w:tbl>
    <w:p w14:paraId="7BB3C7B5" w14:textId="78C4F601" w:rsidR="0083298B" w:rsidRPr="009E372C" w:rsidRDefault="00A465EB" w:rsidP="0083298B">
      <w:pPr>
        <w:keepNext/>
        <w:keepLines/>
        <w:spacing w:before="0" w:after="0"/>
        <w:rPr>
          <w:rFonts w:ascii="Arial" w:hAnsi="Arial" w:cs="Arial"/>
          <w:shd w:val="clear" w:color="auto" w:fill="FFFFFF"/>
          <w:vertAlign w:val="subscript"/>
        </w:rPr>
      </w:pPr>
      <w:r w:rsidRPr="009E372C">
        <w:rPr>
          <w:rFonts w:ascii="Arial" w:hAnsi="Arial" w:cs="Arial"/>
          <w:shd w:val="clear" w:color="auto" w:fill="FFFFFF"/>
          <w:vertAlign w:val="superscript"/>
        </w:rPr>
        <w:t>a</w:t>
      </w:r>
      <w:r w:rsidRPr="009E372C">
        <w:rPr>
          <w:rFonts w:ascii="Arial" w:hAnsi="Arial" w:cs="Arial"/>
          <w:shd w:val="clear" w:color="auto" w:fill="FFFFFF"/>
          <w:vertAlign w:val="subscript"/>
        </w:rPr>
        <w:t>Model includes control for Trust mortality rate, teaching and Trust size</w:t>
      </w:r>
      <w:r w:rsidR="00D42CA0" w:rsidRPr="009E372C">
        <w:rPr>
          <w:rFonts w:ascii="Arial" w:hAnsi="Arial" w:cs="Arial"/>
          <w:shd w:val="clear" w:color="auto" w:fill="FFFFFF"/>
          <w:vertAlign w:val="subscript"/>
        </w:rPr>
        <w:t xml:space="preserve">, </w:t>
      </w:r>
      <w:r w:rsidR="0083298B" w:rsidRPr="009E372C">
        <w:rPr>
          <w:rFonts w:ascii="Arial" w:hAnsi="Arial" w:cs="Arial"/>
          <w:shd w:val="clear" w:color="auto" w:fill="FFFFFF"/>
          <w:vertAlign w:val="subscript"/>
        </w:rPr>
        <w:t>w: within</w:t>
      </w:r>
      <w:r w:rsidR="00D42CA0" w:rsidRPr="009E372C">
        <w:rPr>
          <w:rFonts w:ascii="Arial" w:hAnsi="Arial" w:cs="Arial"/>
          <w:shd w:val="clear" w:color="auto" w:fill="FFFFFF"/>
          <w:vertAlign w:val="subscript"/>
        </w:rPr>
        <w:t>-</w:t>
      </w:r>
      <w:r w:rsidR="0083298B" w:rsidRPr="009E372C">
        <w:rPr>
          <w:rFonts w:ascii="Arial" w:hAnsi="Arial" w:cs="Arial"/>
          <w:shd w:val="clear" w:color="auto" w:fill="FFFFFF"/>
          <w:vertAlign w:val="subscript"/>
        </w:rPr>
        <w:t>effect, b: between</w:t>
      </w:r>
      <w:r w:rsidR="00D42CA0" w:rsidRPr="009E372C">
        <w:rPr>
          <w:rFonts w:ascii="Arial" w:hAnsi="Arial" w:cs="Arial"/>
          <w:shd w:val="clear" w:color="auto" w:fill="FFFFFF"/>
          <w:vertAlign w:val="subscript"/>
        </w:rPr>
        <w:t>-</w:t>
      </w:r>
      <w:r w:rsidR="0083298B" w:rsidRPr="009E372C">
        <w:rPr>
          <w:rFonts w:ascii="Arial" w:hAnsi="Arial" w:cs="Arial"/>
          <w:shd w:val="clear" w:color="auto" w:fill="FFFFFF"/>
          <w:vertAlign w:val="subscript"/>
        </w:rPr>
        <w:t>effect</w:t>
      </w:r>
      <w:r w:rsidR="00D42CA0" w:rsidRPr="009E372C">
        <w:rPr>
          <w:rFonts w:ascii="Arial" w:hAnsi="Arial" w:cs="Arial"/>
          <w:shd w:val="clear" w:color="auto" w:fill="FFFFFF"/>
          <w:vertAlign w:val="subscript"/>
        </w:rPr>
        <w:t>,</w:t>
      </w:r>
      <w:r w:rsidR="0083298B" w:rsidRPr="009E372C">
        <w:rPr>
          <w:rFonts w:ascii="Arial" w:hAnsi="Arial" w:cs="Arial"/>
          <w:shd w:val="clear" w:color="auto" w:fill="FFFFFF"/>
          <w:vertAlign w:val="subscript"/>
        </w:rPr>
        <w:t xml:space="preserve"> CI: confidence interval, AHP: allied healthcare professional, ST&amp;T: scientific, therapeutic, and technical, * p&lt;0.05, ** p&lt;0.01, *** p&lt;0.001 </w:t>
      </w:r>
    </w:p>
    <w:p w14:paraId="77F03564" w14:textId="77777777" w:rsidR="00E14AA6" w:rsidRPr="009E372C" w:rsidRDefault="00E14AA6" w:rsidP="00A00886">
      <w:pPr>
        <w:pStyle w:val="BodyText"/>
        <w:rPr>
          <w:lang w:eastAsia="zh-CN" w:bidi="hi-IN"/>
        </w:rPr>
      </w:pPr>
    </w:p>
    <w:p w14:paraId="48486213" w14:textId="2DEDC8B6" w:rsidR="0059415C" w:rsidRPr="00C36F69" w:rsidRDefault="00D214DE" w:rsidP="00765954">
      <w:pPr>
        <w:keepNext/>
        <w:keepLines/>
        <w:numPr>
          <w:ilvl w:val="1"/>
          <w:numId w:val="18"/>
        </w:numPr>
        <w:tabs>
          <w:tab w:val="left" w:pos="360"/>
          <w:tab w:val="left" w:pos="720"/>
        </w:tabs>
        <w:spacing w:after="220"/>
        <w:ind w:left="0" w:firstLine="0"/>
        <w:outlineLvl w:val="1"/>
      </w:pPr>
      <w:bookmarkStart w:id="129" w:name="_Toc145059362"/>
      <w:bookmarkStart w:id="130" w:name="_Toc145091126"/>
      <w:bookmarkStart w:id="131" w:name="_Toc188277184"/>
      <w:r w:rsidRPr="00C36F69">
        <w:rPr>
          <w:rFonts w:eastAsia="Times New Roman"/>
          <w:b/>
          <w:kern w:val="36"/>
          <w:sz w:val="24"/>
          <w:shd w:val="clear" w:color="auto" w:fill="FFFFFF"/>
          <w:lang w:eastAsia="en-GB"/>
        </w:rPr>
        <w:t>Ward</w:t>
      </w:r>
      <w:r w:rsidR="000760C3" w:rsidRPr="00C36F69">
        <w:rPr>
          <w:rFonts w:eastAsia="Times New Roman"/>
          <w:b/>
          <w:kern w:val="36"/>
          <w:sz w:val="24"/>
          <w:shd w:val="clear" w:color="auto" w:fill="FFFFFF"/>
          <w:lang w:eastAsia="en-GB"/>
        </w:rPr>
        <w:t>-</w:t>
      </w:r>
      <w:r w:rsidRPr="00C36F69">
        <w:rPr>
          <w:rFonts w:eastAsia="Times New Roman"/>
          <w:b/>
          <w:kern w:val="36"/>
          <w:sz w:val="24"/>
          <w:shd w:val="clear" w:color="auto" w:fill="FFFFFF"/>
          <w:lang w:eastAsia="en-GB"/>
        </w:rPr>
        <w:t>level associations between nurse staffing and harms (national data)</w:t>
      </w:r>
      <w:bookmarkEnd w:id="129"/>
      <w:bookmarkEnd w:id="130"/>
      <w:bookmarkEnd w:id="131"/>
    </w:p>
    <w:p w14:paraId="121C1659" w14:textId="7DA52DAA" w:rsidR="0059415C" w:rsidRPr="009E372C" w:rsidRDefault="0059415C" w:rsidP="00EC568F">
      <w:pPr>
        <w:pStyle w:val="BodyText"/>
      </w:pPr>
      <w:r w:rsidRPr="009E372C">
        <w:fldChar w:fldCharType="begin"/>
      </w:r>
      <w:r w:rsidRPr="009E372C">
        <w:instrText xml:space="preserve"> REF _Ref124448564 \h </w:instrText>
      </w:r>
      <w:r w:rsidR="009E372C">
        <w:instrText xml:space="preserve"> \* MERGEFORMAT </w:instrText>
      </w:r>
      <w:r w:rsidRPr="009E372C">
        <w:fldChar w:fldCharType="separate"/>
      </w:r>
      <w:r w:rsidR="00F33A7D" w:rsidRPr="009E372C">
        <w:t xml:space="preserve">Figure </w:t>
      </w:r>
      <w:r w:rsidR="00F33A7D">
        <w:rPr>
          <w:noProof/>
        </w:rPr>
        <w:t>2</w:t>
      </w:r>
      <w:r w:rsidRPr="009E372C">
        <w:fldChar w:fldCharType="end"/>
      </w:r>
      <w:r w:rsidRPr="009E372C">
        <w:t xml:space="preserve"> plots planned (x-axis) versus actual (y-axis) </w:t>
      </w:r>
      <w:r w:rsidR="00503A61" w:rsidRPr="009E372C">
        <w:t>care hours per patient day at ward level</w:t>
      </w:r>
      <w:r w:rsidRPr="009E372C">
        <w:t xml:space="preserve"> for acute hospitals in the CHPPD datase</w:t>
      </w:r>
      <w:r w:rsidR="007C04D5" w:rsidRPr="009E372C">
        <w:t xml:space="preserve">t. </w:t>
      </w:r>
      <w:r w:rsidRPr="009E372C">
        <w:t>The figure also shows the 45° line where actual</w:t>
      </w:r>
      <w:r w:rsidR="00DB04E1" w:rsidRPr="009E372C">
        <w:t xml:space="preserve"> equals </w:t>
      </w:r>
      <w:r w:rsidRPr="009E372C">
        <w:t xml:space="preserve">planned – the plot suggests that actual staffing is below the plan for the majority of observations. </w:t>
      </w:r>
    </w:p>
    <w:p w14:paraId="6A54B380" w14:textId="77777777" w:rsidR="0059415C" w:rsidRPr="009E372C" w:rsidRDefault="0059415C" w:rsidP="0059415C"/>
    <w:p w14:paraId="4E772418" w14:textId="77777777" w:rsidR="0059415C" w:rsidRPr="009E372C" w:rsidRDefault="0059415C" w:rsidP="0059415C">
      <w:pPr>
        <w:spacing w:after="0"/>
      </w:pPr>
      <w:r w:rsidRPr="009E372C">
        <w:rPr>
          <w:noProof/>
        </w:rPr>
        <w:drawing>
          <wp:inline distT="0" distB="0" distL="0" distR="0" wp14:anchorId="62E6E283" wp14:editId="5ACC4FB3">
            <wp:extent cx="4152900" cy="4152900"/>
            <wp:effectExtent l="19050" t="19050" r="19050" b="1905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52900" cy="4152900"/>
                    </a:xfrm>
                    <a:prstGeom prst="rect">
                      <a:avLst/>
                    </a:prstGeom>
                    <a:ln w="12700">
                      <a:solidFill>
                        <a:schemeClr val="tx1"/>
                      </a:solidFill>
                    </a:ln>
                  </pic:spPr>
                </pic:pic>
              </a:graphicData>
            </a:graphic>
          </wp:inline>
        </w:drawing>
      </w:r>
    </w:p>
    <w:p w14:paraId="4BB08A74" w14:textId="116B65C3" w:rsidR="0059415C" w:rsidRPr="009E372C" w:rsidRDefault="0059415C" w:rsidP="0059415C">
      <w:pPr>
        <w:pStyle w:val="Caption"/>
      </w:pPr>
      <w:bookmarkStart w:id="132" w:name="_Ref124448564"/>
      <w:bookmarkStart w:id="133" w:name="_Toc145089789"/>
      <w:bookmarkStart w:id="134" w:name="_Toc145254413"/>
      <w:bookmarkStart w:id="135" w:name="_Toc183706384"/>
      <w:r w:rsidRPr="009E372C">
        <w:t xml:space="preserve">Figure </w:t>
      </w:r>
      <w:r w:rsidR="000141B9">
        <w:fldChar w:fldCharType="begin"/>
      </w:r>
      <w:r w:rsidR="000141B9">
        <w:instrText xml:space="preserve"> SEQ Figure \* ARABIC </w:instrText>
      </w:r>
      <w:r w:rsidR="000141B9">
        <w:fldChar w:fldCharType="separate"/>
      </w:r>
      <w:r w:rsidR="00F33A7D">
        <w:rPr>
          <w:noProof/>
        </w:rPr>
        <w:t>2</w:t>
      </w:r>
      <w:r w:rsidR="000141B9">
        <w:rPr>
          <w:noProof/>
        </w:rPr>
        <w:fldChar w:fldCharType="end"/>
      </w:r>
      <w:bookmarkEnd w:id="132"/>
      <w:r w:rsidRPr="009E372C">
        <w:t xml:space="preserve"> - scatterplot of planned versus actual CHPPD for acute hospital</w:t>
      </w:r>
      <w:r w:rsidR="00C213C2" w:rsidRPr="009E372C">
        <w:t xml:space="preserve"> wards</w:t>
      </w:r>
      <w:r w:rsidRPr="009E372C">
        <w:t xml:space="preserve"> (</w:t>
      </w:r>
      <w:r w:rsidR="00C213C2" w:rsidRPr="009E372C">
        <w:t xml:space="preserve">monthly, </w:t>
      </w:r>
      <w:r w:rsidRPr="009E372C">
        <w:t>May 2016 to March 2020)</w:t>
      </w:r>
      <w:bookmarkEnd w:id="133"/>
      <w:bookmarkEnd w:id="134"/>
      <w:bookmarkEnd w:id="135"/>
    </w:p>
    <w:p w14:paraId="4EBC66E5" w14:textId="77777777" w:rsidR="0059415C" w:rsidRPr="009E372C" w:rsidRDefault="0059415C" w:rsidP="0059415C"/>
    <w:p w14:paraId="353CC202" w14:textId="5F185AC9" w:rsidR="008F3E2F" w:rsidRPr="009E372C" w:rsidRDefault="0081642E" w:rsidP="00481CCE">
      <w:pPr>
        <w:pStyle w:val="BodyText"/>
      </w:pPr>
      <w:r w:rsidRPr="009E372C">
        <w:t>The median number of patients was 21 and the median number of harms identified was 1</w:t>
      </w:r>
      <w:r w:rsidR="00CA418F" w:rsidRPr="009E372C">
        <w:t xml:space="preserve"> per </w:t>
      </w:r>
      <w:r w:rsidR="0001677F" w:rsidRPr="009E372C">
        <w:t xml:space="preserve">ward </w:t>
      </w:r>
      <w:r w:rsidR="00CA418F" w:rsidRPr="009E372C">
        <w:t>month</w:t>
      </w:r>
      <w:r w:rsidRPr="009E372C">
        <w:t>.</w:t>
      </w:r>
      <w:r w:rsidR="00143148" w:rsidRPr="009E372C">
        <w:t xml:space="preserve"> </w:t>
      </w:r>
      <w:r w:rsidR="00B609A6" w:rsidRPr="009E372C">
        <w:t>In the actual staffing model, a</w:t>
      </w:r>
      <w:r w:rsidR="00F2034D" w:rsidRPr="009E372C">
        <w:t>fter controlling</w:t>
      </w:r>
      <w:r w:rsidR="006F74EA" w:rsidRPr="009E372C">
        <w:t xml:space="preserve"> for</w:t>
      </w:r>
      <w:r w:rsidR="003A6AD3" w:rsidRPr="009E372C">
        <w:t xml:space="preserve"> the</w:t>
      </w:r>
      <w:r w:rsidR="006F74EA" w:rsidRPr="009E372C">
        <w:t xml:space="preserve"> ward specialty</w:t>
      </w:r>
      <w:r w:rsidR="00F2034D" w:rsidRPr="009E372C">
        <w:t xml:space="preserve">, </w:t>
      </w:r>
      <w:r w:rsidR="004877C5" w:rsidRPr="009E372C">
        <w:t xml:space="preserve">the </w:t>
      </w:r>
      <w:r w:rsidR="003A6AD3" w:rsidRPr="009E372C">
        <w:t>proportion of patients over 70</w:t>
      </w:r>
      <w:r w:rsidR="004877C5" w:rsidRPr="009E372C">
        <w:t xml:space="preserve"> years old</w:t>
      </w:r>
      <w:r w:rsidR="00F2034D" w:rsidRPr="009E372C">
        <w:t xml:space="preserve"> and </w:t>
      </w:r>
      <w:r w:rsidR="004877C5" w:rsidRPr="009E372C">
        <w:t>T</w:t>
      </w:r>
      <w:r w:rsidR="00F2034D" w:rsidRPr="009E372C">
        <w:t>rust characteristics</w:t>
      </w:r>
      <w:r w:rsidR="004877C5" w:rsidRPr="009E372C">
        <w:t>,</w:t>
      </w:r>
      <w:r w:rsidR="00F2034D" w:rsidRPr="009E372C">
        <w:t xml:space="preserve"> </w:t>
      </w:r>
      <w:r w:rsidR="00890548" w:rsidRPr="009E372C">
        <w:t>there was a small but statistically sign</w:t>
      </w:r>
      <w:r w:rsidR="000E48A6" w:rsidRPr="009E372C">
        <w:t>ificant reduction in the rate of harms recorded on wards with more registered nursing hours per patient (IRR 0.99</w:t>
      </w:r>
      <w:r w:rsidR="00BF1CC6" w:rsidRPr="009E372C">
        <w:t xml:space="preserve">, 95% CI </w:t>
      </w:r>
      <w:r w:rsidR="001D28FF" w:rsidRPr="009E372C">
        <w:t>0.99</w:t>
      </w:r>
      <w:r w:rsidR="000D6C17" w:rsidRPr="009E372C">
        <w:t>-1.00</w:t>
      </w:r>
      <w:r w:rsidR="001D28FF" w:rsidRPr="009E372C">
        <w:t>)</w:t>
      </w:r>
      <w:r w:rsidR="001C1E70" w:rsidRPr="009E372C">
        <w:t>.</w:t>
      </w:r>
      <w:r w:rsidR="00252F97" w:rsidRPr="009E372C">
        <w:t xml:space="preserve"> Most specialities were associated with significant differences (from the mean) incident rate </w:t>
      </w:r>
      <w:r w:rsidR="000A5801" w:rsidRPr="009E372C">
        <w:t>with paediatric specialities generally having lower incident rates.</w:t>
      </w:r>
      <w:r w:rsidR="00481CCE" w:rsidRPr="009E372C">
        <w:t xml:space="preserve"> </w:t>
      </w:r>
      <w:r w:rsidR="008C71CF" w:rsidRPr="009E372C">
        <w:t xml:space="preserve">Larger and more specialist Trusts had lower rates of harm. </w:t>
      </w:r>
      <w:r w:rsidR="00EF2DBA" w:rsidRPr="009E372C">
        <w:t>Models u</w:t>
      </w:r>
      <w:r w:rsidR="008F3E2F" w:rsidRPr="009E372C">
        <w:t xml:space="preserve">sing the shortfall in hours </w:t>
      </w:r>
      <w:r w:rsidR="00353590" w:rsidRPr="009E372C">
        <w:t>resulted in a model with worse model fit (increased AIC / BIC)</w:t>
      </w:r>
      <w:r w:rsidR="000B098B" w:rsidRPr="009E372C">
        <w:t>.</w:t>
      </w:r>
      <w:r w:rsidR="00EF2DBA" w:rsidRPr="009E372C">
        <w:t xml:space="preserve"> In these </w:t>
      </w:r>
      <w:r w:rsidR="003913E3" w:rsidRPr="009E372C">
        <w:t>models</w:t>
      </w:r>
      <w:r w:rsidR="00D10DC1" w:rsidRPr="009E372C">
        <w:t>,</w:t>
      </w:r>
      <w:r w:rsidR="003913E3" w:rsidRPr="009E372C">
        <w:t xml:space="preserve"> coefficients for most variables were largely unaltered but there was no statistically significant effect from registered nurse staffing and </w:t>
      </w:r>
      <w:r w:rsidR="00543635" w:rsidRPr="009E372C">
        <w:t>an adverse effect from nursing assistant staffing</w:t>
      </w:r>
      <w:r w:rsidR="00314BA1">
        <w:t>,</w:t>
      </w:r>
      <w:r w:rsidR="00543635" w:rsidRPr="009E372C">
        <w:t xml:space="preserve"> that is the larger the </w:t>
      </w:r>
      <w:r w:rsidR="00BA26EE">
        <w:t xml:space="preserve">assistant </w:t>
      </w:r>
      <w:r w:rsidR="00543635" w:rsidRPr="009E372C">
        <w:t>shortfall, the lower the incident rate</w:t>
      </w:r>
      <w:r w:rsidR="003A0847" w:rsidRPr="009E372C">
        <w:t xml:space="preserve"> (IRR 0.98 95% CI </w:t>
      </w:r>
      <w:r w:rsidR="007B57F8" w:rsidRPr="009E372C">
        <w:t>0.97-1.00</w:t>
      </w:r>
      <w:r w:rsidR="003A0847" w:rsidRPr="009E372C">
        <w:t>)</w:t>
      </w:r>
      <w:r w:rsidR="00481CCE" w:rsidRPr="009E372C">
        <w:t>.</w:t>
      </w:r>
      <w:r w:rsidR="007B12EE" w:rsidRPr="009E372C">
        <w:t xml:space="preserve"> See </w:t>
      </w:r>
      <w:r w:rsidR="007B12EE" w:rsidRPr="009E372C">
        <w:fldChar w:fldCharType="begin"/>
      </w:r>
      <w:r w:rsidR="007B12EE" w:rsidRPr="009E372C">
        <w:instrText xml:space="preserve"> REF _Ref143870011 \h </w:instrText>
      </w:r>
      <w:r w:rsidR="009E372C">
        <w:instrText xml:space="preserve"> \* MERGEFORMAT </w:instrText>
      </w:r>
      <w:r w:rsidR="007B12EE" w:rsidRPr="009E372C">
        <w:fldChar w:fldCharType="separate"/>
      </w:r>
      <w:r w:rsidR="00F33A7D" w:rsidRPr="009E372C">
        <w:t xml:space="preserve">Table </w:t>
      </w:r>
      <w:r w:rsidR="00F33A7D">
        <w:rPr>
          <w:noProof/>
        </w:rPr>
        <w:t>9</w:t>
      </w:r>
      <w:r w:rsidR="007B12EE" w:rsidRPr="009E372C">
        <w:fldChar w:fldCharType="end"/>
      </w:r>
      <w:r w:rsidR="007B12EE" w:rsidRPr="009E372C">
        <w:t xml:space="preserve"> for detail</w:t>
      </w:r>
      <w:r w:rsidR="0034441A" w:rsidRPr="009E372C">
        <w:t>.</w:t>
      </w:r>
    </w:p>
    <w:p w14:paraId="37748928" w14:textId="77777777" w:rsidR="001C1E70" w:rsidRPr="009E372C" w:rsidRDefault="001C1E70" w:rsidP="0059415C"/>
    <w:p w14:paraId="752E86C5" w14:textId="0A2EAB6A" w:rsidR="0059415C" w:rsidRPr="009E372C" w:rsidRDefault="0059415C" w:rsidP="0059415C">
      <w:pPr>
        <w:spacing w:after="0"/>
      </w:pPr>
      <w:bookmarkStart w:id="136" w:name="_Ref143870011"/>
      <w:bookmarkStart w:id="137" w:name="_Toc183706706"/>
      <w:r w:rsidRPr="009E372C">
        <w:t xml:space="preserve">Table </w:t>
      </w:r>
      <w:r w:rsidR="000141B9">
        <w:fldChar w:fldCharType="begin"/>
      </w:r>
      <w:r w:rsidR="000141B9">
        <w:instrText xml:space="preserve"> SEQ Table \* ARABIC </w:instrText>
      </w:r>
      <w:r w:rsidR="000141B9">
        <w:fldChar w:fldCharType="separate"/>
      </w:r>
      <w:r w:rsidR="00F33A7D">
        <w:rPr>
          <w:noProof/>
        </w:rPr>
        <w:t>9</w:t>
      </w:r>
      <w:r w:rsidR="000141B9">
        <w:rPr>
          <w:noProof/>
        </w:rPr>
        <w:fldChar w:fldCharType="end"/>
      </w:r>
      <w:bookmarkEnd w:id="136"/>
      <w:r w:rsidRPr="009E372C">
        <w:t xml:space="preserve"> – </w:t>
      </w:r>
      <w:r w:rsidR="0034441A" w:rsidRPr="009E372C">
        <w:t>association between ward level hours per patient day and harms recorded in the safety thermometer</w:t>
      </w:r>
      <w:bookmarkEnd w:id="137"/>
    </w:p>
    <w:tbl>
      <w:tblPr>
        <w:tblW w:w="85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80"/>
        <w:gridCol w:w="700"/>
        <w:gridCol w:w="700"/>
        <w:gridCol w:w="700"/>
        <w:gridCol w:w="940"/>
        <w:gridCol w:w="700"/>
        <w:gridCol w:w="700"/>
        <w:gridCol w:w="700"/>
        <w:gridCol w:w="700"/>
      </w:tblGrid>
      <w:tr w:rsidR="009D6254" w:rsidRPr="009E372C" w14:paraId="75BD6094" w14:textId="77777777" w:rsidTr="004E0B2C">
        <w:trPr>
          <w:trHeight w:val="282"/>
        </w:trPr>
        <w:tc>
          <w:tcPr>
            <w:tcW w:w="2680" w:type="dxa"/>
            <w:shd w:val="clear" w:color="auto" w:fill="auto"/>
            <w:vAlign w:val="center"/>
            <w:hideMark/>
          </w:tcPr>
          <w:p w14:paraId="65F0166C" w14:textId="77777777" w:rsidR="009D6254" w:rsidRPr="009E372C" w:rsidRDefault="009D6254" w:rsidP="008C71CF">
            <w:pPr>
              <w:pStyle w:val="tablecontents"/>
            </w:pPr>
          </w:p>
        </w:tc>
        <w:tc>
          <w:tcPr>
            <w:tcW w:w="3040" w:type="dxa"/>
            <w:gridSpan w:val="4"/>
            <w:shd w:val="clear" w:color="auto" w:fill="auto"/>
            <w:vAlign w:val="center"/>
            <w:hideMark/>
          </w:tcPr>
          <w:p w14:paraId="4699159C" w14:textId="4606C750" w:rsidR="009D6254" w:rsidRPr="009E372C" w:rsidRDefault="009D6254" w:rsidP="008C71CF">
            <w:pPr>
              <w:pStyle w:val="tablecontents"/>
              <w:rPr>
                <w:rFonts w:ascii="Calibri" w:hAnsi="Calibri" w:cs="Calibri"/>
                <w:b/>
                <w:bCs/>
                <w:color w:val="000000"/>
              </w:rPr>
            </w:pPr>
            <w:r w:rsidRPr="009E372C">
              <w:rPr>
                <w:rFonts w:ascii="Calibri" w:hAnsi="Calibri" w:cs="Calibri"/>
                <w:b/>
                <w:bCs/>
                <w:color w:val="000000"/>
              </w:rPr>
              <w:t xml:space="preserve">Actual </w:t>
            </w:r>
            <w:r w:rsidR="00D14A21" w:rsidRPr="009E372C">
              <w:rPr>
                <w:rFonts w:ascii="Calibri" w:hAnsi="Calibri" w:cs="Calibri"/>
                <w:b/>
                <w:bCs/>
                <w:color w:val="000000"/>
              </w:rPr>
              <w:t>staffing</w:t>
            </w:r>
            <w:r w:rsidR="004E7435" w:rsidRPr="009E372C">
              <w:rPr>
                <w:rFonts w:ascii="Calibri" w:hAnsi="Calibri" w:cs="Calibri"/>
                <w:b/>
                <w:bCs/>
                <w:color w:val="000000"/>
              </w:rPr>
              <w:t xml:space="preserve"> model</w:t>
            </w:r>
          </w:p>
        </w:tc>
        <w:tc>
          <w:tcPr>
            <w:tcW w:w="2800" w:type="dxa"/>
            <w:gridSpan w:val="4"/>
            <w:shd w:val="clear" w:color="auto" w:fill="auto"/>
            <w:noWrap/>
            <w:vAlign w:val="bottom"/>
            <w:hideMark/>
          </w:tcPr>
          <w:p w14:paraId="79DEDC7B" w14:textId="4568E629" w:rsidR="009D6254" w:rsidRPr="009E372C" w:rsidRDefault="009D6254" w:rsidP="008C71CF">
            <w:pPr>
              <w:pStyle w:val="tablecontents"/>
              <w:rPr>
                <w:rFonts w:ascii="Calibri" w:hAnsi="Calibri" w:cs="Calibri"/>
                <w:b/>
                <w:bCs/>
                <w:color w:val="000000"/>
              </w:rPr>
            </w:pPr>
            <w:r w:rsidRPr="009E372C">
              <w:rPr>
                <w:rFonts w:ascii="Calibri" w:hAnsi="Calibri" w:cs="Calibri"/>
                <w:b/>
                <w:bCs/>
                <w:color w:val="000000"/>
              </w:rPr>
              <w:t>Shortfall (</w:t>
            </w:r>
            <w:r w:rsidR="00D14A21" w:rsidRPr="009E372C">
              <w:rPr>
                <w:rFonts w:ascii="Calibri" w:hAnsi="Calibri" w:cs="Calibri"/>
                <w:b/>
                <w:bCs/>
                <w:color w:val="000000"/>
              </w:rPr>
              <w:t>Planned minus actual</w:t>
            </w:r>
            <w:r w:rsidRPr="009E372C">
              <w:rPr>
                <w:rFonts w:ascii="Calibri" w:hAnsi="Calibri" w:cs="Calibri"/>
                <w:b/>
                <w:bCs/>
                <w:color w:val="000000"/>
              </w:rPr>
              <w:t>)</w:t>
            </w:r>
            <w:r w:rsidR="004E7435" w:rsidRPr="009E372C">
              <w:rPr>
                <w:rFonts w:ascii="Calibri" w:hAnsi="Calibri" w:cs="Calibri"/>
                <w:b/>
                <w:bCs/>
                <w:color w:val="000000"/>
              </w:rPr>
              <w:t xml:space="preserve"> model</w:t>
            </w:r>
          </w:p>
        </w:tc>
      </w:tr>
      <w:tr w:rsidR="009D6254" w:rsidRPr="009E372C" w14:paraId="5182ADF9" w14:textId="77777777" w:rsidTr="004E0B2C">
        <w:trPr>
          <w:trHeight w:val="282"/>
        </w:trPr>
        <w:tc>
          <w:tcPr>
            <w:tcW w:w="2680" w:type="dxa"/>
            <w:shd w:val="clear" w:color="auto" w:fill="auto"/>
            <w:vAlign w:val="center"/>
            <w:hideMark/>
          </w:tcPr>
          <w:p w14:paraId="7D2EFE61" w14:textId="77777777" w:rsidR="009D6254" w:rsidRPr="009E372C" w:rsidRDefault="009D6254" w:rsidP="008C71CF">
            <w:pPr>
              <w:pStyle w:val="tablecontents"/>
              <w:rPr>
                <w:rFonts w:ascii="Calibri" w:hAnsi="Calibri" w:cs="Calibri"/>
                <w:color w:val="000000"/>
              </w:rPr>
            </w:pPr>
            <w:r w:rsidRPr="009E372C">
              <w:rPr>
                <w:rFonts w:ascii="Calibri" w:hAnsi="Calibri" w:cs="Calibri"/>
                <w:color w:val="000000"/>
              </w:rPr>
              <w:t>Staff groups</w:t>
            </w:r>
          </w:p>
        </w:tc>
        <w:tc>
          <w:tcPr>
            <w:tcW w:w="700" w:type="dxa"/>
            <w:shd w:val="clear" w:color="auto" w:fill="auto"/>
            <w:vAlign w:val="center"/>
            <w:hideMark/>
          </w:tcPr>
          <w:p w14:paraId="0EE1CFBE" w14:textId="77777777" w:rsidR="009D6254" w:rsidRPr="009E372C" w:rsidRDefault="009D6254" w:rsidP="008C71CF">
            <w:pPr>
              <w:pStyle w:val="tablecontents"/>
              <w:rPr>
                <w:rFonts w:ascii="Calibri" w:hAnsi="Calibri" w:cs="Calibri"/>
                <w:b/>
                <w:bCs/>
                <w:color w:val="000000"/>
              </w:rPr>
            </w:pPr>
            <w:r w:rsidRPr="009E372C">
              <w:rPr>
                <w:rFonts w:ascii="Calibri" w:hAnsi="Calibri" w:cs="Calibri"/>
                <w:b/>
                <w:bCs/>
                <w:color w:val="000000"/>
              </w:rPr>
              <w:t>IRR</w:t>
            </w:r>
          </w:p>
        </w:tc>
        <w:tc>
          <w:tcPr>
            <w:tcW w:w="700" w:type="dxa"/>
            <w:shd w:val="clear" w:color="auto" w:fill="auto"/>
            <w:vAlign w:val="center"/>
            <w:hideMark/>
          </w:tcPr>
          <w:p w14:paraId="07EB7349" w14:textId="77777777" w:rsidR="009D6254" w:rsidRPr="009E372C" w:rsidRDefault="009D6254" w:rsidP="008C71CF">
            <w:pPr>
              <w:pStyle w:val="tablecontents"/>
              <w:rPr>
                <w:rFonts w:ascii="Calibri" w:hAnsi="Calibri" w:cs="Calibri"/>
                <w:b/>
                <w:bCs/>
                <w:color w:val="000000"/>
              </w:rPr>
            </w:pPr>
            <w:r w:rsidRPr="009E372C">
              <w:rPr>
                <w:rFonts w:ascii="Calibri" w:hAnsi="Calibri" w:cs="Calibri"/>
                <w:b/>
                <w:bCs/>
                <w:color w:val="000000"/>
              </w:rPr>
              <w:t>UCL</w:t>
            </w:r>
          </w:p>
        </w:tc>
        <w:tc>
          <w:tcPr>
            <w:tcW w:w="700" w:type="dxa"/>
            <w:shd w:val="clear" w:color="auto" w:fill="auto"/>
            <w:vAlign w:val="center"/>
            <w:hideMark/>
          </w:tcPr>
          <w:p w14:paraId="6EB26107" w14:textId="77777777" w:rsidR="009D6254" w:rsidRPr="009E372C" w:rsidRDefault="009D6254" w:rsidP="008C71CF">
            <w:pPr>
              <w:pStyle w:val="tablecontents"/>
              <w:rPr>
                <w:rFonts w:ascii="Calibri" w:hAnsi="Calibri" w:cs="Calibri"/>
                <w:b/>
                <w:bCs/>
                <w:color w:val="000000"/>
              </w:rPr>
            </w:pPr>
            <w:r w:rsidRPr="009E372C">
              <w:rPr>
                <w:rFonts w:ascii="Calibri" w:hAnsi="Calibri" w:cs="Calibri"/>
                <w:b/>
                <w:bCs/>
                <w:color w:val="000000"/>
              </w:rPr>
              <w:t>LCL</w:t>
            </w:r>
          </w:p>
        </w:tc>
        <w:tc>
          <w:tcPr>
            <w:tcW w:w="940" w:type="dxa"/>
            <w:shd w:val="clear" w:color="auto" w:fill="auto"/>
            <w:vAlign w:val="center"/>
            <w:hideMark/>
          </w:tcPr>
          <w:p w14:paraId="4C413B82" w14:textId="77777777" w:rsidR="009D6254" w:rsidRPr="009E372C" w:rsidRDefault="009D6254" w:rsidP="008C71CF">
            <w:pPr>
              <w:pStyle w:val="tablecontents"/>
              <w:rPr>
                <w:rFonts w:ascii="Calibri" w:hAnsi="Calibri" w:cs="Calibri"/>
                <w:b/>
                <w:bCs/>
                <w:color w:val="000000"/>
              </w:rPr>
            </w:pPr>
          </w:p>
        </w:tc>
        <w:tc>
          <w:tcPr>
            <w:tcW w:w="700" w:type="dxa"/>
            <w:shd w:val="clear" w:color="auto" w:fill="auto"/>
            <w:vAlign w:val="center"/>
            <w:hideMark/>
          </w:tcPr>
          <w:p w14:paraId="7D94CEB4" w14:textId="77777777" w:rsidR="009D6254" w:rsidRPr="009E372C" w:rsidRDefault="009D6254" w:rsidP="008C71CF">
            <w:pPr>
              <w:pStyle w:val="tablecontents"/>
              <w:rPr>
                <w:rFonts w:ascii="Calibri" w:hAnsi="Calibri" w:cs="Calibri"/>
                <w:b/>
                <w:bCs/>
                <w:color w:val="000000"/>
              </w:rPr>
            </w:pPr>
            <w:r w:rsidRPr="009E372C">
              <w:rPr>
                <w:rFonts w:ascii="Calibri" w:hAnsi="Calibri" w:cs="Calibri"/>
                <w:b/>
                <w:bCs/>
                <w:color w:val="000000"/>
              </w:rPr>
              <w:t>IRR</w:t>
            </w:r>
          </w:p>
        </w:tc>
        <w:tc>
          <w:tcPr>
            <w:tcW w:w="700" w:type="dxa"/>
            <w:shd w:val="clear" w:color="auto" w:fill="auto"/>
            <w:vAlign w:val="center"/>
            <w:hideMark/>
          </w:tcPr>
          <w:p w14:paraId="50CABF7C" w14:textId="77777777" w:rsidR="009D6254" w:rsidRPr="009E372C" w:rsidRDefault="009D6254" w:rsidP="008C71CF">
            <w:pPr>
              <w:pStyle w:val="tablecontents"/>
              <w:rPr>
                <w:rFonts w:ascii="Calibri" w:hAnsi="Calibri" w:cs="Calibri"/>
                <w:b/>
                <w:bCs/>
                <w:color w:val="000000"/>
              </w:rPr>
            </w:pPr>
            <w:r w:rsidRPr="009E372C">
              <w:rPr>
                <w:rFonts w:ascii="Calibri" w:hAnsi="Calibri" w:cs="Calibri"/>
                <w:b/>
                <w:bCs/>
                <w:color w:val="000000"/>
              </w:rPr>
              <w:t>UCL</w:t>
            </w:r>
          </w:p>
        </w:tc>
        <w:tc>
          <w:tcPr>
            <w:tcW w:w="700" w:type="dxa"/>
            <w:shd w:val="clear" w:color="auto" w:fill="auto"/>
            <w:vAlign w:val="center"/>
            <w:hideMark/>
          </w:tcPr>
          <w:p w14:paraId="0D20C7B3" w14:textId="77777777" w:rsidR="009D6254" w:rsidRPr="009E372C" w:rsidRDefault="009D6254" w:rsidP="008C71CF">
            <w:pPr>
              <w:pStyle w:val="tablecontents"/>
              <w:rPr>
                <w:rFonts w:ascii="Calibri" w:hAnsi="Calibri" w:cs="Calibri"/>
                <w:b/>
                <w:bCs/>
                <w:color w:val="000000"/>
              </w:rPr>
            </w:pPr>
            <w:r w:rsidRPr="009E372C">
              <w:rPr>
                <w:rFonts w:ascii="Calibri" w:hAnsi="Calibri" w:cs="Calibri"/>
                <w:b/>
                <w:bCs/>
                <w:color w:val="000000"/>
              </w:rPr>
              <w:t>LCL</w:t>
            </w:r>
          </w:p>
        </w:tc>
        <w:tc>
          <w:tcPr>
            <w:tcW w:w="700" w:type="dxa"/>
            <w:shd w:val="clear" w:color="auto" w:fill="auto"/>
            <w:noWrap/>
            <w:vAlign w:val="bottom"/>
            <w:hideMark/>
          </w:tcPr>
          <w:p w14:paraId="3D99D4BA" w14:textId="77777777" w:rsidR="009D6254" w:rsidRPr="009E372C" w:rsidRDefault="009D6254" w:rsidP="008C71CF">
            <w:pPr>
              <w:pStyle w:val="tablecontents"/>
              <w:rPr>
                <w:rFonts w:ascii="Calibri" w:hAnsi="Calibri" w:cs="Calibri"/>
                <w:b/>
                <w:bCs/>
                <w:color w:val="000000"/>
              </w:rPr>
            </w:pPr>
          </w:p>
        </w:tc>
      </w:tr>
      <w:tr w:rsidR="00210B5C" w:rsidRPr="009E372C" w14:paraId="24422A01" w14:textId="77777777" w:rsidTr="004E0B2C">
        <w:trPr>
          <w:trHeight w:val="282"/>
        </w:trPr>
        <w:tc>
          <w:tcPr>
            <w:tcW w:w="2680" w:type="dxa"/>
            <w:shd w:val="clear" w:color="auto" w:fill="auto"/>
            <w:vAlign w:val="center"/>
            <w:hideMark/>
          </w:tcPr>
          <w:p w14:paraId="1D591176" w14:textId="1FF968CB"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RN</w:t>
            </w:r>
            <w:r w:rsidR="007E0EE9" w:rsidRPr="009E372C">
              <w:rPr>
                <w:rFonts w:ascii="Calibri" w:hAnsi="Calibri" w:cs="Calibri"/>
                <w:color w:val="000000"/>
              </w:rPr>
              <w:t xml:space="preserve"> </w:t>
            </w:r>
            <w:r w:rsidRPr="009E372C">
              <w:rPr>
                <w:rFonts w:ascii="Calibri" w:hAnsi="Calibri" w:cs="Calibri"/>
                <w:color w:val="000000"/>
              </w:rPr>
              <w:t>HPPD</w:t>
            </w:r>
          </w:p>
        </w:tc>
        <w:tc>
          <w:tcPr>
            <w:tcW w:w="700" w:type="dxa"/>
            <w:shd w:val="clear" w:color="auto" w:fill="auto"/>
            <w:vAlign w:val="center"/>
            <w:hideMark/>
          </w:tcPr>
          <w:p w14:paraId="7CFF93D6" w14:textId="5DC5E174"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0.993</w:t>
            </w:r>
          </w:p>
        </w:tc>
        <w:tc>
          <w:tcPr>
            <w:tcW w:w="700" w:type="dxa"/>
            <w:shd w:val="clear" w:color="auto" w:fill="auto"/>
            <w:vAlign w:val="center"/>
            <w:hideMark/>
          </w:tcPr>
          <w:p w14:paraId="73D76CE1" w14:textId="0C4D1A1D"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0.999</w:t>
            </w:r>
          </w:p>
        </w:tc>
        <w:tc>
          <w:tcPr>
            <w:tcW w:w="700" w:type="dxa"/>
            <w:shd w:val="clear" w:color="auto" w:fill="auto"/>
            <w:vAlign w:val="center"/>
            <w:hideMark/>
          </w:tcPr>
          <w:p w14:paraId="2A78E28F" w14:textId="71B996A8"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0.987</w:t>
            </w:r>
          </w:p>
        </w:tc>
        <w:tc>
          <w:tcPr>
            <w:tcW w:w="940" w:type="dxa"/>
            <w:shd w:val="clear" w:color="auto" w:fill="auto"/>
            <w:vAlign w:val="center"/>
            <w:hideMark/>
          </w:tcPr>
          <w:p w14:paraId="7A98544C" w14:textId="5A593714"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40E6EB55" w14:textId="22311027"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0.999</w:t>
            </w:r>
          </w:p>
        </w:tc>
        <w:tc>
          <w:tcPr>
            <w:tcW w:w="700" w:type="dxa"/>
            <w:shd w:val="clear" w:color="auto" w:fill="auto"/>
            <w:vAlign w:val="center"/>
            <w:hideMark/>
          </w:tcPr>
          <w:p w14:paraId="75DF024E" w14:textId="3643734D" w:rsidR="00210B5C" w:rsidRPr="009E372C" w:rsidRDefault="00210B5C" w:rsidP="008C71CF">
            <w:pPr>
              <w:pStyle w:val="tablecontents"/>
              <w:rPr>
                <w:rFonts w:ascii="Calibri" w:hAnsi="Calibri" w:cs="Calibri"/>
                <w:color w:val="000000"/>
              </w:rPr>
            </w:pPr>
            <w:r w:rsidRPr="009E372C">
              <w:rPr>
                <w:rFonts w:ascii="Calibri" w:hAnsi="Calibri" w:cs="Calibri"/>
                <w:color w:val="000000"/>
              </w:rPr>
              <w:t>1.013</w:t>
            </w:r>
          </w:p>
        </w:tc>
        <w:tc>
          <w:tcPr>
            <w:tcW w:w="700" w:type="dxa"/>
            <w:shd w:val="clear" w:color="auto" w:fill="auto"/>
            <w:vAlign w:val="center"/>
            <w:hideMark/>
          </w:tcPr>
          <w:p w14:paraId="07684FCB" w14:textId="41BF2B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0.986</w:t>
            </w:r>
          </w:p>
        </w:tc>
        <w:tc>
          <w:tcPr>
            <w:tcW w:w="700" w:type="dxa"/>
            <w:shd w:val="clear" w:color="auto" w:fill="auto"/>
            <w:vAlign w:val="center"/>
            <w:hideMark/>
          </w:tcPr>
          <w:p w14:paraId="47C9D020" w14:textId="77777777" w:rsidR="00210B5C" w:rsidRPr="009E372C" w:rsidRDefault="00210B5C" w:rsidP="008C71CF">
            <w:pPr>
              <w:pStyle w:val="tablecontents"/>
              <w:rPr>
                <w:rFonts w:ascii="Calibri" w:hAnsi="Calibri" w:cs="Calibri"/>
                <w:color w:val="000000"/>
              </w:rPr>
            </w:pPr>
          </w:p>
        </w:tc>
      </w:tr>
      <w:tr w:rsidR="00210B5C" w:rsidRPr="009E372C" w14:paraId="1D2BA9EC" w14:textId="77777777" w:rsidTr="004E0B2C">
        <w:trPr>
          <w:trHeight w:val="282"/>
        </w:trPr>
        <w:tc>
          <w:tcPr>
            <w:tcW w:w="2680" w:type="dxa"/>
            <w:shd w:val="clear" w:color="auto" w:fill="auto"/>
            <w:vAlign w:val="center"/>
            <w:hideMark/>
          </w:tcPr>
          <w:p w14:paraId="19521BB1" w14:textId="7D80716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NA</w:t>
            </w:r>
            <w:r w:rsidR="007E0EE9" w:rsidRPr="009E372C">
              <w:rPr>
                <w:rFonts w:ascii="Calibri" w:hAnsi="Calibri" w:cs="Calibri"/>
                <w:color w:val="000000"/>
              </w:rPr>
              <w:t xml:space="preserve"> </w:t>
            </w:r>
            <w:r w:rsidRPr="009E372C">
              <w:rPr>
                <w:rFonts w:ascii="Calibri" w:hAnsi="Calibri" w:cs="Calibri"/>
                <w:color w:val="000000"/>
              </w:rPr>
              <w:t>HPPD</w:t>
            </w:r>
          </w:p>
        </w:tc>
        <w:tc>
          <w:tcPr>
            <w:tcW w:w="700" w:type="dxa"/>
            <w:shd w:val="clear" w:color="auto" w:fill="auto"/>
            <w:vAlign w:val="center"/>
            <w:hideMark/>
          </w:tcPr>
          <w:p w14:paraId="7DFD1908" w14:textId="58746C51" w:rsidR="00210B5C" w:rsidRPr="009E372C" w:rsidRDefault="00210B5C" w:rsidP="008C71CF">
            <w:pPr>
              <w:pStyle w:val="tablecontents"/>
              <w:rPr>
                <w:rFonts w:ascii="Calibri" w:hAnsi="Calibri" w:cs="Calibri"/>
                <w:color w:val="000000"/>
              </w:rPr>
            </w:pPr>
            <w:r w:rsidRPr="009E372C">
              <w:rPr>
                <w:rFonts w:ascii="Calibri" w:hAnsi="Calibri" w:cs="Calibri"/>
                <w:color w:val="000000"/>
              </w:rPr>
              <w:t>1.003</w:t>
            </w:r>
          </w:p>
        </w:tc>
        <w:tc>
          <w:tcPr>
            <w:tcW w:w="700" w:type="dxa"/>
            <w:shd w:val="clear" w:color="auto" w:fill="auto"/>
            <w:vAlign w:val="center"/>
            <w:hideMark/>
          </w:tcPr>
          <w:p w14:paraId="71B64FE6" w14:textId="2405F591" w:rsidR="00210B5C" w:rsidRPr="009E372C" w:rsidRDefault="00210B5C" w:rsidP="008C71CF">
            <w:pPr>
              <w:pStyle w:val="tablecontents"/>
              <w:rPr>
                <w:rFonts w:ascii="Calibri" w:hAnsi="Calibri" w:cs="Calibri"/>
                <w:color w:val="000000"/>
              </w:rPr>
            </w:pPr>
            <w:r w:rsidRPr="009E372C">
              <w:rPr>
                <w:rFonts w:ascii="Calibri" w:hAnsi="Calibri" w:cs="Calibri"/>
                <w:color w:val="000000"/>
              </w:rPr>
              <w:t>1.013</w:t>
            </w:r>
          </w:p>
        </w:tc>
        <w:tc>
          <w:tcPr>
            <w:tcW w:w="700" w:type="dxa"/>
            <w:shd w:val="clear" w:color="auto" w:fill="auto"/>
            <w:vAlign w:val="center"/>
            <w:hideMark/>
          </w:tcPr>
          <w:p w14:paraId="7A241E77" w14:textId="0F3FDCC5"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0.993</w:t>
            </w:r>
          </w:p>
        </w:tc>
        <w:tc>
          <w:tcPr>
            <w:tcW w:w="940" w:type="dxa"/>
            <w:shd w:val="clear" w:color="auto" w:fill="auto"/>
            <w:vAlign w:val="center"/>
            <w:hideMark/>
          </w:tcPr>
          <w:p w14:paraId="56B1BB6F" w14:textId="77777777" w:rsidR="00210B5C" w:rsidRPr="009E372C" w:rsidRDefault="00210B5C" w:rsidP="008C71CF">
            <w:pPr>
              <w:pStyle w:val="tablecontents"/>
              <w:rPr>
                <w:rFonts w:ascii="Calibri" w:hAnsi="Calibri" w:cs="Calibri"/>
                <w:color w:val="000000"/>
              </w:rPr>
            </w:pPr>
          </w:p>
        </w:tc>
        <w:tc>
          <w:tcPr>
            <w:tcW w:w="700" w:type="dxa"/>
            <w:shd w:val="clear" w:color="auto" w:fill="auto"/>
            <w:vAlign w:val="center"/>
            <w:hideMark/>
          </w:tcPr>
          <w:p w14:paraId="7B706311" w14:textId="026A91A7"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0.983</w:t>
            </w:r>
          </w:p>
        </w:tc>
        <w:tc>
          <w:tcPr>
            <w:tcW w:w="700" w:type="dxa"/>
            <w:shd w:val="clear" w:color="auto" w:fill="auto"/>
            <w:vAlign w:val="center"/>
            <w:hideMark/>
          </w:tcPr>
          <w:p w14:paraId="219589E6" w14:textId="525850E9"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0.998</w:t>
            </w:r>
          </w:p>
        </w:tc>
        <w:tc>
          <w:tcPr>
            <w:tcW w:w="700" w:type="dxa"/>
            <w:shd w:val="clear" w:color="auto" w:fill="auto"/>
            <w:vAlign w:val="center"/>
            <w:hideMark/>
          </w:tcPr>
          <w:p w14:paraId="00D806D0" w14:textId="1C5A51D6"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0.969</w:t>
            </w:r>
          </w:p>
        </w:tc>
        <w:tc>
          <w:tcPr>
            <w:tcW w:w="700" w:type="dxa"/>
            <w:shd w:val="clear" w:color="auto" w:fill="auto"/>
            <w:vAlign w:val="center"/>
            <w:hideMark/>
          </w:tcPr>
          <w:p w14:paraId="7A8A0D43"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1BED7614" w14:textId="77777777" w:rsidTr="004E0B2C">
        <w:trPr>
          <w:trHeight w:val="282"/>
        </w:trPr>
        <w:tc>
          <w:tcPr>
            <w:tcW w:w="2680" w:type="dxa"/>
            <w:shd w:val="clear" w:color="auto" w:fill="auto"/>
            <w:vAlign w:val="center"/>
            <w:hideMark/>
          </w:tcPr>
          <w:p w14:paraId="2F227503" w14:textId="44EE05E3" w:rsidR="00210B5C" w:rsidRPr="009E372C" w:rsidRDefault="00210B5C" w:rsidP="008C71CF">
            <w:pPr>
              <w:pStyle w:val="tablecontents"/>
              <w:rPr>
                <w:rFonts w:ascii="Calibri" w:hAnsi="Calibri" w:cs="Calibri"/>
                <w:color w:val="000000"/>
              </w:rPr>
            </w:pPr>
            <w:r w:rsidRPr="009E372C">
              <w:rPr>
                <w:rFonts w:ascii="Calibri" w:hAnsi="Calibri" w:cs="Calibri"/>
                <w:color w:val="000000"/>
              </w:rPr>
              <w:t>Proportion over 70</w:t>
            </w:r>
            <w:r w:rsidR="008A098A" w:rsidRPr="009E372C">
              <w:rPr>
                <w:rFonts w:ascii="Calibri" w:hAnsi="Calibri" w:cs="Calibri"/>
                <w:color w:val="000000"/>
              </w:rPr>
              <w:t xml:space="preserve"> years old</w:t>
            </w:r>
          </w:p>
        </w:tc>
        <w:tc>
          <w:tcPr>
            <w:tcW w:w="700" w:type="dxa"/>
            <w:shd w:val="clear" w:color="auto" w:fill="auto"/>
            <w:vAlign w:val="center"/>
            <w:hideMark/>
          </w:tcPr>
          <w:p w14:paraId="57EFC95B" w14:textId="7EB506DE" w:rsidR="00210B5C" w:rsidRPr="009E372C" w:rsidRDefault="00210B5C" w:rsidP="008C71CF">
            <w:pPr>
              <w:pStyle w:val="tablecontents"/>
              <w:rPr>
                <w:rFonts w:ascii="Calibri" w:hAnsi="Calibri" w:cs="Calibri"/>
                <w:color w:val="000000"/>
              </w:rPr>
            </w:pPr>
            <w:r w:rsidRPr="009E372C">
              <w:rPr>
                <w:rFonts w:ascii="Calibri" w:hAnsi="Calibri" w:cs="Calibri"/>
                <w:color w:val="000000"/>
              </w:rPr>
              <w:t>2.084</w:t>
            </w:r>
          </w:p>
        </w:tc>
        <w:tc>
          <w:tcPr>
            <w:tcW w:w="700" w:type="dxa"/>
            <w:shd w:val="clear" w:color="auto" w:fill="auto"/>
            <w:vAlign w:val="center"/>
            <w:hideMark/>
          </w:tcPr>
          <w:p w14:paraId="250C9D06" w14:textId="72CF5BF2" w:rsidR="00210B5C" w:rsidRPr="009E372C" w:rsidRDefault="00210B5C" w:rsidP="008C71CF">
            <w:pPr>
              <w:pStyle w:val="tablecontents"/>
              <w:rPr>
                <w:rFonts w:ascii="Calibri" w:hAnsi="Calibri" w:cs="Calibri"/>
                <w:color w:val="000000"/>
              </w:rPr>
            </w:pPr>
            <w:r w:rsidRPr="009E372C">
              <w:rPr>
                <w:rFonts w:ascii="Calibri" w:hAnsi="Calibri" w:cs="Calibri"/>
                <w:color w:val="000000"/>
              </w:rPr>
              <w:t>2.215</w:t>
            </w:r>
          </w:p>
        </w:tc>
        <w:tc>
          <w:tcPr>
            <w:tcW w:w="700" w:type="dxa"/>
            <w:shd w:val="clear" w:color="auto" w:fill="auto"/>
            <w:vAlign w:val="center"/>
            <w:hideMark/>
          </w:tcPr>
          <w:p w14:paraId="6FF0B768" w14:textId="6929CFE2" w:rsidR="00210B5C" w:rsidRPr="009E372C" w:rsidRDefault="00210B5C" w:rsidP="008C71CF">
            <w:pPr>
              <w:pStyle w:val="tablecontents"/>
              <w:rPr>
                <w:rFonts w:ascii="Calibri" w:hAnsi="Calibri" w:cs="Calibri"/>
                <w:color w:val="000000"/>
              </w:rPr>
            </w:pPr>
            <w:r w:rsidRPr="009E372C">
              <w:rPr>
                <w:rFonts w:ascii="Calibri" w:hAnsi="Calibri" w:cs="Calibri"/>
                <w:color w:val="000000"/>
              </w:rPr>
              <w:t>1.960</w:t>
            </w:r>
          </w:p>
        </w:tc>
        <w:tc>
          <w:tcPr>
            <w:tcW w:w="940" w:type="dxa"/>
            <w:shd w:val="clear" w:color="auto" w:fill="auto"/>
            <w:vAlign w:val="center"/>
            <w:hideMark/>
          </w:tcPr>
          <w:p w14:paraId="00B914E2" w14:textId="4E162D66"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5762DE91" w14:textId="646BE279" w:rsidR="00210B5C" w:rsidRPr="009E372C" w:rsidRDefault="00210B5C" w:rsidP="008C71CF">
            <w:pPr>
              <w:pStyle w:val="tablecontents"/>
              <w:rPr>
                <w:rFonts w:ascii="Calibri" w:hAnsi="Calibri" w:cs="Calibri"/>
                <w:color w:val="000000"/>
              </w:rPr>
            </w:pPr>
            <w:r w:rsidRPr="009E372C">
              <w:rPr>
                <w:rFonts w:ascii="Calibri" w:hAnsi="Calibri" w:cs="Calibri"/>
                <w:color w:val="000000"/>
              </w:rPr>
              <w:t>2.097</w:t>
            </w:r>
          </w:p>
        </w:tc>
        <w:tc>
          <w:tcPr>
            <w:tcW w:w="700" w:type="dxa"/>
            <w:shd w:val="clear" w:color="auto" w:fill="auto"/>
            <w:vAlign w:val="center"/>
            <w:hideMark/>
          </w:tcPr>
          <w:p w14:paraId="070150EC" w14:textId="2C6AD734" w:rsidR="00210B5C" w:rsidRPr="009E372C" w:rsidRDefault="00210B5C" w:rsidP="008C71CF">
            <w:pPr>
              <w:pStyle w:val="tablecontents"/>
              <w:rPr>
                <w:rFonts w:ascii="Calibri" w:hAnsi="Calibri" w:cs="Calibri"/>
                <w:color w:val="000000"/>
              </w:rPr>
            </w:pPr>
            <w:r w:rsidRPr="009E372C">
              <w:rPr>
                <w:rFonts w:ascii="Calibri" w:hAnsi="Calibri" w:cs="Calibri"/>
                <w:color w:val="000000"/>
              </w:rPr>
              <w:t>2.228</w:t>
            </w:r>
          </w:p>
        </w:tc>
        <w:tc>
          <w:tcPr>
            <w:tcW w:w="700" w:type="dxa"/>
            <w:shd w:val="clear" w:color="auto" w:fill="auto"/>
            <w:vAlign w:val="center"/>
            <w:hideMark/>
          </w:tcPr>
          <w:p w14:paraId="588A306B" w14:textId="29F1EDE0" w:rsidR="00210B5C" w:rsidRPr="009E372C" w:rsidRDefault="00210B5C" w:rsidP="008C71CF">
            <w:pPr>
              <w:pStyle w:val="tablecontents"/>
              <w:rPr>
                <w:rFonts w:ascii="Calibri" w:hAnsi="Calibri" w:cs="Calibri"/>
                <w:color w:val="000000"/>
              </w:rPr>
            </w:pPr>
            <w:r w:rsidRPr="009E372C">
              <w:rPr>
                <w:rFonts w:ascii="Calibri" w:hAnsi="Calibri" w:cs="Calibri"/>
                <w:color w:val="000000"/>
              </w:rPr>
              <w:t>1.973</w:t>
            </w:r>
          </w:p>
        </w:tc>
        <w:tc>
          <w:tcPr>
            <w:tcW w:w="700" w:type="dxa"/>
            <w:shd w:val="clear" w:color="auto" w:fill="auto"/>
            <w:vAlign w:val="center"/>
            <w:hideMark/>
          </w:tcPr>
          <w:p w14:paraId="48706C09"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19517DEC" w14:textId="77777777" w:rsidTr="004E0B2C">
        <w:trPr>
          <w:trHeight w:val="282"/>
        </w:trPr>
        <w:tc>
          <w:tcPr>
            <w:tcW w:w="2680" w:type="dxa"/>
            <w:shd w:val="clear" w:color="auto" w:fill="auto"/>
            <w:vAlign w:val="center"/>
            <w:hideMark/>
          </w:tcPr>
          <w:p w14:paraId="7FD7AAD0"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Ward Specialty</w:t>
            </w:r>
          </w:p>
        </w:tc>
        <w:tc>
          <w:tcPr>
            <w:tcW w:w="700" w:type="dxa"/>
            <w:shd w:val="clear" w:color="auto" w:fill="auto"/>
            <w:vAlign w:val="center"/>
            <w:hideMark/>
          </w:tcPr>
          <w:p w14:paraId="0FC0EDB1" w14:textId="77777777" w:rsidR="00210B5C" w:rsidRPr="009E372C" w:rsidRDefault="00210B5C" w:rsidP="008C71CF">
            <w:pPr>
              <w:pStyle w:val="tablecontents"/>
              <w:rPr>
                <w:rFonts w:ascii="Calibri" w:hAnsi="Calibri" w:cs="Calibri"/>
                <w:color w:val="000000"/>
              </w:rPr>
            </w:pPr>
          </w:p>
        </w:tc>
        <w:tc>
          <w:tcPr>
            <w:tcW w:w="700" w:type="dxa"/>
            <w:shd w:val="clear" w:color="auto" w:fill="auto"/>
            <w:vAlign w:val="center"/>
            <w:hideMark/>
          </w:tcPr>
          <w:p w14:paraId="776B6A27" w14:textId="77777777" w:rsidR="00210B5C" w:rsidRPr="009E372C" w:rsidRDefault="00210B5C" w:rsidP="008C71CF">
            <w:pPr>
              <w:pStyle w:val="tablecontents"/>
              <w:rPr>
                <w:sz w:val="20"/>
              </w:rPr>
            </w:pPr>
          </w:p>
        </w:tc>
        <w:tc>
          <w:tcPr>
            <w:tcW w:w="700" w:type="dxa"/>
            <w:shd w:val="clear" w:color="auto" w:fill="auto"/>
            <w:vAlign w:val="center"/>
            <w:hideMark/>
          </w:tcPr>
          <w:p w14:paraId="6ED4459D" w14:textId="77777777" w:rsidR="00210B5C" w:rsidRPr="009E372C" w:rsidRDefault="00210B5C" w:rsidP="008C71CF">
            <w:pPr>
              <w:pStyle w:val="tablecontents"/>
              <w:rPr>
                <w:sz w:val="20"/>
              </w:rPr>
            </w:pPr>
          </w:p>
        </w:tc>
        <w:tc>
          <w:tcPr>
            <w:tcW w:w="940" w:type="dxa"/>
            <w:shd w:val="clear" w:color="auto" w:fill="auto"/>
            <w:vAlign w:val="center"/>
            <w:hideMark/>
          </w:tcPr>
          <w:p w14:paraId="607F8428" w14:textId="77777777" w:rsidR="00210B5C" w:rsidRPr="009E372C" w:rsidRDefault="00210B5C" w:rsidP="008C71CF">
            <w:pPr>
              <w:pStyle w:val="tablecontents"/>
              <w:rPr>
                <w:sz w:val="20"/>
              </w:rPr>
            </w:pPr>
          </w:p>
        </w:tc>
        <w:tc>
          <w:tcPr>
            <w:tcW w:w="700" w:type="dxa"/>
            <w:shd w:val="clear" w:color="auto" w:fill="auto"/>
            <w:vAlign w:val="center"/>
            <w:hideMark/>
          </w:tcPr>
          <w:p w14:paraId="16FDD092" w14:textId="77777777" w:rsidR="00210B5C" w:rsidRPr="009E372C" w:rsidRDefault="00210B5C" w:rsidP="008C71CF">
            <w:pPr>
              <w:pStyle w:val="tablecontents"/>
              <w:rPr>
                <w:sz w:val="20"/>
              </w:rPr>
            </w:pPr>
          </w:p>
        </w:tc>
        <w:tc>
          <w:tcPr>
            <w:tcW w:w="700" w:type="dxa"/>
            <w:shd w:val="clear" w:color="auto" w:fill="auto"/>
            <w:vAlign w:val="center"/>
            <w:hideMark/>
          </w:tcPr>
          <w:p w14:paraId="223722F2" w14:textId="77777777" w:rsidR="00210B5C" w:rsidRPr="009E372C" w:rsidRDefault="00210B5C" w:rsidP="008C71CF">
            <w:pPr>
              <w:pStyle w:val="tablecontents"/>
              <w:rPr>
                <w:sz w:val="20"/>
              </w:rPr>
            </w:pPr>
          </w:p>
        </w:tc>
        <w:tc>
          <w:tcPr>
            <w:tcW w:w="700" w:type="dxa"/>
            <w:shd w:val="clear" w:color="auto" w:fill="auto"/>
            <w:vAlign w:val="center"/>
            <w:hideMark/>
          </w:tcPr>
          <w:p w14:paraId="38445057" w14:textId="77777777" w:rsidR="00210B5C" w:rsidRPr="009E372C" w:rsidRDefault="00210B5C" w:rsidP="008C71CF">
            <w:pPr>
              <w:pStyle w:val="tablecontents"/>
              <w:rPr>
                <w:sz w:val="20"/>
              </w:rPr>
            </w:pPr>
          </w:p>
        </w:tc>
        <w:tc>
          <w:tcPr>
            <w:tcW w:w="700" w:type="dxa"/>
            <w:shd w:val="clear" w:color="auto" w:fill="auto"/>
            <w:vAlign w:val="center"/>
            <w:hideMark/>
          </w:tcPr>
          <w:p w14:paraId="2FCAFCD0" w14:textId="77777777" w:rsidR="00210B5C" w:rsidRPr="009E372C" w:rsidRDefault="00210B5C" w:rsidP="008C71CF">
            <w:pPr>
              <w:pStyle w:val="tablecontents"/>
              <w:rPr>
                <w:sz w:val="20"/>
              </w:rPr>
            </w:pPr>
          </w:p>
        </w:tc>
      </w:tr>
      <w:tr w:rsidR="00210B5C" w:rsidRPr="009E372C" w14:paraId="521E4DA3" w14:textId="77777777" w:rsidTr="004E0B2C">
        <w:trPr>
          <w:trHeight w:val="282"/>
        </w:trPr>
        <w:tc>
          <w:tcPr>
            <w:tcW w:w="2680" w:type="dxa"/>
            <w:shd w:val="clear" w:color="auto" w:fill="auto"/>
            <w:vAlign w:val="center"/>
            <w:hideMark/>
          </w:tcPr>
          <w:p w14:paraId="66588FB6"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Critical Care Medicine</w:t>
            </w:r>
          </w:p>
        </w:tc>
        <w:tc>
          <w:tcPr>
            <w:tcW w:w="700" w:type="dxa"/>
            <w:shd w:val="clear" w:color="auto" w:fill="auto"/>
            <w:vAlign w:val="center"/>
            <w:hideMark/>
          </w:tcPr>
          <w:p w14:paraId="6E8E362C" w14:textId="3CB7640A" w:rsidR="00210B5C" w:rsidRPr="009E372C" w:rsidRDefault="00210B5C" w:rsidP="008C71CF">
            <w:pPr>
              <w:pStyle w:val="tablecontents"/>
              <w:rPr>
                <w:rFonts w:ascii="Calibri" w:hAnsi="Calibri" w:cs="Calibri"/>
                <w:color w:val="000000"/>
              </w:rPr>
            </w:pPr>
            <w:r w:rsidRPr="009E372C">
              <w:rPr>
                <w:rFonts w:ascii="Calibri" w:hAnsi="Calibri" w:cs="Calibri"/>
                <w:color w:val="000000"/>
              </w:rPr>
              <w:t>1.945</w:t>
            </w:r>
          </w:p>
        </w:tc>
        <w:tc>
          <w:tcPr>
            <w:tcW w:w="700" w:type="dxa"/>
            <w:shd w:val="clear" w:color="auto" w:fill="auto"/>
            <w:vAlign w:val="center"/>
            <w:hideMark/>
          </w:tcPr>
          <w:p w14:paraId="60C115E4" w14:textId="3F25D811" w:rsidR="00210B5C" w:rsidRPr="009E372C" w:rsidRDefault="00210B5C" w:rsidP="008C71CF">
            <w:pPr>
              <w:pStyle w:val="tablecontents"/>
              <w:rPr>
                <w:rFonts w:ascii="Calibri" w:hAnsi="Calibri" w:cs="Calibri"/>
                <w:color w:val="000000"/>
              </w:rPr>
            </w:pPr>
            <w:r w:rsidRPr="009E372C">
              <w:rPr>
                <w:rFonts w:ascii="Calibri" w:hAnsi="Calibri" w:cs="Calibri"/>
                <w:color w:val="000000"/>
              </w:rPr>
              <w:t>2.312</w:t>
            </w:r>
          </w:p>
        </w:tc>
        <w:tc>
          <w:tcPr>
            <w:tcW w:w="700" w:type="dxa"/>
            <w:shd w:val="clear" w:color="auto" w:fill="auto"/>
            <w:vAlign w:val="center"/>
            <w:hideMark/>
          </w:tcPr>
          <w:p w14:paraId="6A71B8D9" w14:textId="6570F734" w:rsidR="00210B5C" w:rsidRPr="009E372C" w:rsidRDefault="00210B5C" w:rsidP="008C71CF">
            <w:pPr>
              <w:pStyle w:val="tablecontents"/>
              <w:rPr>
                <w:rFonts w:ascii="Calibri" w:hAnsi="Calibri" w:cs="Calibri"/>
                <w:color w:val="000000"/>
              </w:rPr>
            </w:pPr>
            <w:r w:rsidRPr="009E372C">
              <w:rPr>
                <w:rFonts w:ascii="Calibri" w:hAnsi="Calibri" w:cs="Calibri"/>
                <w:color w:val="000000"/>
              </w:rPr>
              <w:t>1.637</w:t>
            </w:r>
          </w:p>
        </w:tc>
        <w:tc>
          <w:tcPr>
            <w:tcW w:w="940" w:type="dxa"/>
            <w:shd w:val="clear" w:color="auto" w:fill="auto"/>
            <w:vAlign w:val="center"/>
            <w:hideMark/>
          </w:tcPr>
          <w:p w14:paraId="27CD41B0" w14:textId="5743F826"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085DC326" w14:textId="6BAC261A" w:rsidR="00210B5C" w:rsidRPr="009E372C" w:rsidRDefault="00210B5C" w:rsidP="008C71CF">
            <w:pPr>
              <w:pStyle w:val="tablecontents"/>
              <w:rPr>
                <w:rFonts w:ascii="Calibri" w:hAnsi="Calibri" w:cs="Calibri"/>
                <w:color w:val="000000"/>
              </w:rPr>
            </w:pPr>
            <w:r w:rsidRPr="009E372C">
              <w:rPr>
                <w:rFonts w:ascii="Calibri" w:hAnsi="Calibri" w:cs="Calibri"/>
                <w:color w:val="000000"/>
              </w:rPr>
              <w:t>1.733</w:t>
            </w:r>
          </w:p>
        </w:tc>
        <w:tc>
          <w:tcPr>
            <w:tcW w:w="700" w:type="dxa"/>
            <w:shd w:val="clear" w:color="auto" w:fill="auto"/>
            <w:vAlign w:val="center"/>
            <w:hideMark/>
          </w:tcPr>
          <w:p w14:paraId="101443DA" w14:textId="6DDAE07F" w:rsidR="00210B5C" w:rsidRPr="009E372C" w:rsidRDefault="00210B5C" w:rsidP="008C71CF">
            <w:pPr>
              <w:pStyle w:val="tablecontents"/>
              <w:rPr>
                <w:rFonts w:ascii="Calibri" w:hAnsi="Calibri" w:cs="Calibri"/>
                <w:color w:val="000000"/>
              </w:rPr>
            </w:pPr>
            <w:r w:rsidRPr="009E372C">
              <w:rPr>
                <w:rFonts w:ascii="Calibri" w:hAnsi="Calibri" w:cs="Calibri"/>
                <w:color w:val="000000"/>
              </w:rPr>
              <w:t>1.976</w:t>
            </w:r>
          </w:p>
        </w:tc>
        <w:tc>
          <w:tcPr>
            <w:tcW w:w="700" w:type="dxa"/>
            <w:shd w:val="clear" w:color="auto" w:fill="auto"/>
            <w:vAlign w:val="center"/>
            <w:hideMark/>
          </w:tcPr>
          <w:p w14:paraId="747BBAC3" w14:textId="2C216638" w:rsidR="00210B5C" w:rsidRPr="009E372C" w:rsidRDefault="00210B5C" w:rsidP="008C71CF">
            <w:pPr>
              <w:pStyle w:val="tablecontents"/>
              <w:rPr>
                <w:rFonts w:ascii="Calibri" w:hAnsi="Calibri" w:cs="Calibri"/>
                <w:color w:val="000000"/>
              </w:rPr>
            </w:pPr>
            <w:r w:rsidRPr="009E372C">
              <w:rPr>
                <w:rFonts w:ascii="Calibri" w:hAnsi="Calibri" w:cs="Calibri"/>
                <w:color w:val="000000"/>
              </w:rPr>
              <w:t>1.519</w:t>
            </w:r>
          </w:p>
        </w:tc>
        <w:tc>
          <w:tcPr>
            <w:tcW w:w="700" w:type="dxa"/>
            <w:shd w:val="clear" w:color="auto" w:fill="auto"/>
            <w:vAlign w:val="center"/>
            <w:hideMark/>
          </w:tcPr>
          <w:p w14:paraId="49B8D05D"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3E2CCE5A" w14:textId="77777777" w:rsidTr="004E0B2C">
        <w:trPr>
          <w:trHeight w:val="282"/>
        </w:trPr>
        <w:tc>
          <w:tcPr>
            <w:tcW w:w="2680" w:type="dxa"/>
            <w:shd w:val="clear" w:color="auto" w:fill="auto"/>
            <w:vAlign w:val="center"/>
            <w:hideMark/>
          </w:tcPr>
          <w:p w14:paraId="6F95357D"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Oncology/ Radiology/ Haematology</w:t>
            </w:r>
          </w:p>
        </w:tc>
        <w:tc>
          <w:tcPr>
            <w:tcW w:w="700" w:type="dxa"/>
            <w:shd w:val="clear" w:color="auto" w:fill="auto"/>
            <w:vAlign w:val="center"/>
            <w:hideMark/>
          </w:tcPr>
          <w:p w14:paraId="4A31DCFE" w14:textId="7D33D609" w:rsidR="00210B5C" w:rsidRPr="009E372C" w:rsidRDefault="00210B5C" w:rsidP="008C71CF">
            <w:pPr>
              <w:pStyle w:val="tablecontents"/>
              <w:rPr>
                <w:rFonts w:ascii="Calibri" w:hAnsi="Calibri" w:cs="Calibri"/>
                <w:color w:val="000000"/>
              </w:rPr>
            </w:pPr>
            <w:r w:rsidRPr="009E372C">
              <w:rPr>
                <w:rFonts w:ascii="Calibri" w:hAnsi="Calibri" w:cs="Calibri"/>
                <w:color w:val="000000"/>
              </w:rPr>
              <w:t>1.791</w:t>
            </w:r>
          </w:p>
        </w:tc>
        <w:tc>
          <w:tcPr>
            <w:tcW w:w="700" w:type="dxa"/>
            <w:shd w:val="clear" w:color="auto" w:fill="auto"/>
            <w:vAlign w:val="center"/>
            <w:hideMark/>
          </w:tcPr>
          <w:p w14:paraId="75F7DB5B" w14:textId="4BAB50B5" w:rsidR="00210B5C" w:rsidRPr="009E372C" w:rsidRDefault="00210B5C" w:rsidP="008C71CF">
            <w:pPr>
              <w:pStyle w:val="tablecontents"/>
              <w:rPr>
                <w:rFonts w:ascii="Calibri" w:hAnsi="Calibri" w:cs="Calibri"/>
                <w:color w:val="000000"/>
              </w:rPr>
            </w:pPr>
            <w:r w:rsidRPr="009E372C">
              <w:rPr>
                <w:rFonts w:ascii="Calibri" w:hAnsi="Calibri" w:cs="Calibri"/>
                <w:color w:val="000000"/>
              </w:rPr>
              <w:t>2.205</w:t>
            </w:r>
          </w:p>
        </w:tc>
        <w:tc>
          <w:tcPr>
            <w:tcW w:w="700" w:type="dxa"/>
            <w:shd w:val="clear" w:color="auto" w:fill="auto"/>
            <w:vAlign w:val="center"/>
            <w:hideMark/>
          </w:tcPr>
          <w:p w14:paraId="40A71F28" w14:textId="7B8FB99F" w:rsidR="00210B5C" w:rsidRPr="009E372C" w:rsidRDefault="00210B5C" w:rsidP="008C71CF">
            <w:pPr>
              <w:pStyle w:val="tablecontents"/>
              <w:rPr>
                <w:rFonts w:ascii="Calibri" w:hAnsi="Calibri" w:cs="Calibri"/>
                <w:color w:val="000000"/>
              </w:rPr>
            </w:pPr>
            <w:r w:rsidRPr="009E372C">
              <w:rPr>
                <w:rFonts w:ascii="Calibri" w:hAnsi="Calibri" w:cs="Calibri"/>
                <w:color w:val="000000"/>
              </w:rPr>
              <w:t>1.455</w:t>
            </w:r>
          </w:p>
        </w:tc>
        <w:tc>
          <w:tcPr>
            <w:tcW w:w="940" w:type="dxa"/>
            <w:shd w:val="clear" w:color="auto" w:fill="auto"/>
            <w:vAlign w:val="center"/>
            <w:hideMark/>
          </w:tcPr>
          <w:p w14:paraId="666306FD" w14:textId="121E826A"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0010005D" w14:textId="706FEA6A" w:rsidR="00210B5C" w:rsidRPr="009E372C" w:rsidRDefault="00210B5C" w:rsidP="008C71CF">
            <w:pPr>
              <w:pStyle w:val="tablecontents"/>
              <w:rPr>
                <w:rFonts w:ascii="Calibri" w:hAnsi="Calibri" w:cs="Calibri"/>
                <w:color w:val="000000"/>
              </w:rPr>
            </w:pPr>
            <w:r w:rsidRPr="009E372C">
              <w:rPr>
                <w:rFonts w:ascii="Calibri" w:hAnsi="Calibri" w:cs="Calibri"/>
                <w:color w:val="000000"/>
              </w:rPr>
              <w:t>1.798</w:t>
            </w:r>
          </w:p>
        </w:tc>
        <w:tc>
          <w:tcPr>
            <w:tcW w:w="700" w:type="dxa"/>
            <w:shd w:val="clear" w:color="auto" w:fill="auto"/>
            <w:vAlign w:val="center"/>
            <w:hideMark/>
          </w:tcPr>
          <w:p w14:paraId="00EAAB35" w14:textId="3AC1D813" w:rsidR="00210B5C" w:rsidRPr="009E372C" w:rsidRDefault="00210B5C" w:rsidP="008C71CF">
            <w:pPr>
              <w:pStyle w:val="tablecontents"/>
              <w:rPr>
                <w:rFonts w:ascii="Calibri" w:hAnsi="Calibri" w:cs="Calibri"/>
                <w:color w:val="000000"/>
              </w:rPr>
            </w:pPr>
            <w:r w:rsidRPr="009E372C">
              <w:rPr>
                <w:rFonts w:ascii="Calibri" w:hAnsi="Calibri" w:cs="Calibri"/>
                <w:color w:val="000000"/>
              </w:rPr>
              <w:t>2.214</w:t>
            </w:r>
          </w:p>
        </w:tc>
        <w:tc>
          <w:tcPr>
            <w:tcW w:w="700" w:type="dxa"/>
            <w:shd w:val="clear" w:color="auto" w:fill="auto"/>
            <w:vAlign w:val="center"/>
            <w:hideMark/>
          </w:tcPr>
          <w:p w14:paraId="45B6C54E" w14:textId="2C101FE5" w:rsidR="00210B5C" w:rsidRPr="009E372C" w:rsidRDefault="00210B5C" w:rsidP="008C71CF">
            <w:pPr>
              <w:pStyle w:val="tablecontents"/>
              <w:rPr>
                <w:rFonts w:ascii="Calibri" w:hAnsi="Calibri" w:cs="Calibri"/>
                <w:color w:val="000000"/>
              </w:rPr>
            </w:pPr>
            <w:r w:rsidRPr="009E372C">
              <w:rPr>
                <w:rFonts w:ascii="Calibri" w:hAnsi="Calibri" w:cs="Calibri"/>
                <w:color w:val="000000"/>
              </w:rPr>
              <w:t>1.461</w:t>
            </w:r>
          </w:p>
        </w:tc>
        <w:tc>
          <w:tcPr>
            <w:tcW w:w="700" w:type="dxa"/>
            <w:shd w:val="clear" w:color="auto" w:fill="auto"/>
            <w:vAlign w:val="center"/>
            <w:hideMark/>
          </w:tcPr>
          <w:p w14:paraId="0FBC198C"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1C09CA7B" w14:textId="77777777" w:rsidTr="004E0B2C">
        <w:trPr>
          <w:trHeight w:val="282"/>
        </w:trPr>
        <w:tc>
          <w:tcPr>
            <w:tcW w:w="2680" w:type="dxa"/>
            <w:shd w:val="clear" w:color="auto" w:fill="auto"/>
            <w:vAlign w:val="center"/>
            <w:hideMark/>
          </w:tcPr>
          <w:p w14:paraId="57F518E7"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Misc Other Medicine &amp; rehab</w:t>
            </w:r>
          </w:p>
        </w:tc>
        <w:tc>
          <w:tcPr>
            <w:tcW w:w="700" w:type="dxa"/>
            <w:shd w:val="clear" w:color="auto" w:fill="auto"/>
            <w:vAlign w:val="center"/>
            <w:hideMark/>
          </w:tcPr>
          <w:p w14:paraId="70C93752" w14:textId="18668563" w:rsidR="00210B5C" w:rsidRPr="009E372C" w:rsidRDefault="00210B5C" w:rsidP="008C71CF">
            <w:pPr>
              <w:pStyle w:val="tablecontents"/>
              <w:rPr>
                <w:rFonts w:ascii="Calibri" w:hAnsi="Calibri" w:cs="Calibri"/>
                <w:color w:val="000000"/>
              </w:rPr>
            </w:pPr>
            <w:r w:rsidRPr="009E372C">
              <w:rPr>
                <w:rFonts w:ascii="Calibri" w:hAnsi="Calibri" w:cs="Calibri"/>
                <w:color w:val="000000"/>
              </w:rPr>
              <w:t>1.700</w:t>
            </w:r>
          </w:p>
        </w:tc>
        <w:tc>
          <w:tcPr>
            <w:tcW w:w="700" w:type="dxa"/>
            <w:shd w:val="clear" w:color="auto" w:fill="auto"/>
            <w:vAlign w:val="center"/>
            <w:hideMark/>
          </w:tcPr>
          <w:p w14:paraId="725C4A15" w14:textId="2145FA25" w:rsidR="00210B5C" w:rsidRPr="009E372C" w:rsidRDefault="00210B5C" w:rsidP="008C71CF">
            <w:pPr>
              <w:pStyle w:val="tablecontents"/>
              <w:rPr>
                <w:rFonts w:ascii="Calibri" w:hAnsi="Calibri" w:cs="Calibri"/>
                <w:color w:val="000000"/>
              </w:rPr>
            </w:pPr>
            <w:r w:rsidRPr="009E372C">
              <w:rPr>
                <w:rFonts w:ascii="Calibri" w:hAnsi="Calibri" w:cs="Calibri"/>
                <w:color w:val="000000"/>
              </w:rPr>
              <w:t>1.911</w:t>
            </w:r>
          </w:p>
        </w:tc>
        <w:tc>
          <w:tcPr>
            <w:tcW w:w="700" w:type="dxa"/>
            <w:shd w:val="clear" w:color="auto" w:fill="auto"/>
            <w:vAlign w:val="center"/>
            <w:hideMark/>
          </w:tcPr>
          <w:p w14:paraId="59930D3A" w14:textId="77D3AE98" w:rsidR="00210B5C" w:rsidRPr="009E372C" w:rsidRDefault="00210B5C" w:rsidP="008C71CF">
            <w:pPr>
              <w:pStyle w:val="tablecontents"/>
              <w:rPr>
                <w:rFonts w:ascii="Calibri" w:hAnsi="Calibri" w:cs="Calibri"/>
                <w:color w:val="000000"/>
              </w:rPr>
            </w:pPr>
            <w:r w:rsidRPr="009E372C">
              <w:rPr>
                <w:rFonts w:ascii="Calibri" w:hAnsi="Calibri" w:cs="Calibri"/>
                <w:color w:val="000000"/>
              </w:rPr>
              <w:t>1.513</w:t>
            </w:r>
          </w:p>
        </w:tc>
        <w:tc>
          <w:tcPr>
            <w:tcW w:w="940" w:type="dxa"/>
            <w:shd w:val="clear" w:color="auto" w:fill="auto"/>
            <w:vAlign w:val="center"/>
            <w:hideMark/>
          </w:tcPr>
          <w:p w14:paraId="796F3ED0" w14:textId="728E39B1"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3BC99C1C" w14:textId="4BF7DA06" w:rsidR="00210B5C" w:rsidRPr="009E372C" w:rsidRDefault="00210B5C" w:rsidP="008C71CF">
            <w:pPr>
              <w:pStyle w:val="tablecontents"/>
              <w:rPr>
                <w:rFonts w:ascii="Calibri" w:hAnsi="Calibri" w:cs="Calibri"/>
                <w:color w:val="000000"/>
              </w:rPr>
            </w:pPr>
            <w:r w:rsidRPr="009E372C">
              <w:rPr>
                <w:rFonts w:ascii="Calibri" w:hAnsi="Calibri" w:cs="Calibri"/>
                <w:color w:val="000000"/>
              </w:rPr>
              <w:t>1.704</w:t>
            </w:r>
          </w:p>
        </w:tc>
        <w:tc>
          <w:tcPr>
            <w:tcW w:w="700" w:type="dxa"/>
            <w:shd w:val="clear" w:color="auto" w:fill="auto"/>
            <w:vAlign w:val="center"/>
            <w:hideMark/>
          </w:tcPr>
          <w:p w14:paraId="4076C366" w14:textId="442EF7EC" w:rsidR="00210B5C" w:rsidRPr="009E372C" w:rsidRDefault="00210B5C" w:rsidP="008C71CF">
            <w:pPr>
              <w:pStyle w:val="tablecontents"/>
              <w:rPr>
                <w:rFonts w:ascii="Calibri" w:hAnsi="Calibri" w:cs="Calibri"/>
                <w:color w:val="000000"/>
              </w:rPr>
            </w:pPr>
            <w:r w:rsidRPr="009E372C">
              <w:rPr>
                <w:rFonts w:ascii="Calibri" w:hAnsi="Calibri" w:cs="Calibri"/>
                <w:color w:val="000000"/>
              </w:rPr>
              <w:t>1.914</w:t>
            </w:r>
          </w:p>
        </w:tc>
        <w:tc>
          <w:tcPr>
            <w:tcW w:w="700" w:type="dxa"/>
            <w:shd w:val="clear" w:color="auto" w:fill="auto"/>
            <w:vAlign w:val="center"/>
            <w:hideMark/>
          </w:tcPr>
          <w:p w14:paraId="2733091B" w14:textId="24A0E555" w:rsidR="00210B5C" w:rsidRPr="009E372C" w:rsidRDefault="00210B5C" w:rsidP="008C71CF">
            <w:pPr>
              <w:pStyle w:val="tablecontents"/>
              <w:rPr>
                <w:rFonts w:ascii="Calibri" w:hAnsi="Calibri" w:cs="Calibri"/>
                <w:color w:val="000000"/>
              </w:rPr>
            </w:pPr>
            <w:r w:rsidRPr="009E372C">
              <w:rPr>
                <w:rFonts w:ascii="Calibri" w:hAnsi="Calibri" w:cs="Calibri"/>
                <w:color w:val="000000"/>
              </w:rPr>
              <w:t>1.517</w:t>
            </w:r>
          </w:p>
        </w:tc>
        <w:tc>
          <w:tcPr>
            <w:tcW w:w="700" w:type="dxa"/>
            <w:shd w:val="clear" w:color="auto" w:fill="auto"/>
            <w:vAlign w:val="center"/>
            <w:hideMark/>
          </w:tcPr>
          <w:p w14:paraId="6BF11D9C"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2041CA9F" w14:textId="77777777" w:rsidTr="004E0B2C">
        <w:trPr>
          <w:trHeight w:val="282"/>
        </w:trPr>
        <w:tc>
          <w:tcPr>
            <w:tcW w:w="2680" w:type="dxa"/>
            <w:shd w:val="clear" w:color="auto" w:fill="auto"/>
            <w:vAlign w:val="center"/>
            <w:hideMark/>
          </w:tcPr>
          <w:p w14:paraId="3EA99E3C"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Medicine for older people</w:t>
            </w:r>
          </w:p>
        </w:tc>
        <w:tc>
          <w:tcPr>
            <w:tcW w:w="700" w:type="dxa"/>
            <w:shd w:val="clear" w:color="auto" w:fill="auto"/>
            <w:vAlign w:val="center"/>
            <w:hideMark/>
          </w:tcPr>
          <w:p w14:paraId="0C283D91" w14:textId="21FADF1C" w:rsidR="00210B5C" w:rsidRPr="009E372C" w:rsidRDefault="00210B5C" w:rsidP="008C71CF">
            <w:pPr>
              <w:pStyle w:val="tablecontents"/>
              <w:rPr>
                <w:rFonts w:ascii="Calibri" w:hAnsi="Calibri" w:cs="Calibri"/>
                <w:color w:val="000000"/>
              </w:rPr>
            </w:pPr>
            <w:r w:rsidRPr="009E372C">
              <w:rPr>
                <w:rFonts w:ascii="Calibri" w:hAnsi="Calibri" w:cs="Calibri"/>
                <w:color w:val="000000"/>
              </w:rPr>
              <w:t>1.579</w:t>
            </w:r>
          </w:p>
        </w:tc>
        <w:tc>
          <w:tcPr>
            <w:tcW w:w="700" w:type="dxa"/>
            <w:shd w:val="clear" w:color="auto" w:fill="auto"/>
            <w:vAlign w:val="center"/>
            <w:hideMark/>
          </w:tcPr>
          <w:p w14:paraId="7ECE8803" w14:textId="3ADF9794" w:rsidR="00210B5C" w:rsidRPr="009E372C" w:rsidRDefault="00210B5C" w:rsidP="008C71CF">
            <w:pPr>
              <w:pStyle w:val="tablecontents"/>
              <w:rPr>
                <w:rFonts w:ascii="Calibri" w:hAnsi="Calibri" w:cs="Calibri"/>
                <w:color w:val="000000"/>
              </w:rPr>
            </w:pPr>
            <w:r w:rsidRPr="009E372C">
              <w:rPr>
                <w:rFonts w:ascii="Calibri" w:hAnsi="Calibri" w:cs="Calibri"/>
                <w:color w:val="000000"/>
              </w:rPr>
              <w:t>1.717</w:t>
            </w:r>
          </w:p>
        </w:tc>
        <w:tc>
          <w:tcPr>
            <w:tcW w:w="700" w:type="dxa"/>
            <w:shd w:val="clear" w:color="auto" w:fill="auto"/>
            <w:vAlign w:val="center"/>
            <w:hideMark/>
          </w:tcPr>
          <w:p w14:paraId="5444DEF6" w14:textId="1B91CCC8" w:rsidR="00210B5C" w:rsidRPr="009E372C" w:rsidRDefault="00210B5C" w:rsidP="008C71CF">
            <w:pPr>
              <w:pStyle w:val="tablecontents"/>
              <w:rPr>
                <w:rFonts w:ascii="Calibri" w:hAnsi="Calibri" w:cs="Calibri"/>
                <w:color w:val="000000"/>
              </w:rPr>
            </w:pPr>
            <w:r w:rsidRPr="009E372C">
              <w:rPr>
                <w:rFonts w:ascii="Calibri" w:hAnsi="Calibri" w:cs="Calibri"/>
                <w:color w:val="000000"/>
              </w:rPr>
              <w:t>1.452</w:t>
            </w:r>
          </w:p>
        </w:tc>
        <w:tc>
          <w:tcPr>
            <w:tcW w:w="940" w:type="dxa"/>
            <w:shd w:val="clear" w:color="auto" w:fill="auto"/>
            <w:vAlign w:val="center"/>
            <w:hideMark/>
          </w:tcPr>
          <w:p w14:paraId="712A7794" w14:textId="4D6BC3CC"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053A5E68" w14:textId="42692A92" w:rsidR="00210B5C" w:rsidRPr="009E372C" w:rsidRDefault="00210B5C" w:rsidP="008C71CF">
            <w:pPr>
              <w:pStyle w:val="tablecontents"/>
              <w:rPr>
                <w:rFonts w:ascii="Calibri" w:hAnsi="Calibri" w:cs="Calibri"/>
                <w:color w:val="000000"/>
              </w:rPr>
            </w:pPr>
            <w:r w:rsidRPr="009E372C">
              <w:rPr>
                <w:rFonts w:ascii="Calibri" w:hAnsi="Calibri" w:cs="Calibri"/>
                <w:color w:val="000000"/>
              </w:rPr>
              <w:t>1.584</w:t>
            </w:r>
          </w:p>
        </w:tc>
        <w:tc>
          <w:tcPr>
            <w:tcW w:w="700" w:type="dxa"/>
            <w:shd w:val="clear" w:color="auto" w:fill="auto"/>
            <w:vAlign w:val="center"/>
            <w:hideMark/>
          </w:tcPr>
          <w:p w14:paraId="2B447627" w14:textId="3A4FF431" w:rsidR="00210B5C" w:rsidRPr="009E372C" w:rsidRDefault="00210B5C" w:rsidP="008C71CF">
            <w:pPr>
              <w:pStyle w:val="tablecontents"/>
              <w:rPr>
                <w:rFonts w:ascii="Calibri" w:hAnsi="Calibri" w:cs="Calibri"/>
                <w:color w:val="000000"/>
              </w:rPr>
            </w:pPr>
            <w:r w:rsidRPr="009E372C">
              <w:rPr>
                <w:rFonts w:ascii="Calibri" w:hAnsi="Calibri" w:cs="Calibri"/>
                <w:color w:val="000000"/>
              </w:rPr>
              <w:t>1.722</w:t>
            </w:r>
          </w:p>
        </w:tc>
        <w:tc>
          <w:tcPr>
            <w:tcW w:w="700" w:type="dxa"/>
            <w:shd w:val="clear" w:color="auto" w:fill="auto"/>
            <w:vAlign w:val="center"/>
            <w:hideMark/>
          </w:tcPr>
          <w:p w14:paraId="7C757CBF" w14:textId="4A1C63BC" w:rsidR="00210B5C" w:rsidRPr="009E372C" w:rsidRDefault="00210B5C" w:rsidP="008C71CF">
            <w:pPr>
              <w:pStyle w:val="tablecontents"/>
              <w:rPr>
                <w:rFonts w:ascii="Calibri" w:hAnsi="Calibri" w:cs="Calibri"/>
                <w:color w:val="000000"/>
              </w:rPr>
            </w:pPr>
            <w:r w:rsidRPr="009E372C">
              <w:rPr>
                <w:rFonts w:ascii="Calibri" w:hAnsi="Calibri" w:cs="Calibri"/>
                <w:color w:val="000000"/>
              </w:rPr>
              <w:t>1.457</w:t>
            </w:r>
          </w:p>
        </w:tc>
        <w:tc>
          <w:tcPr>
            <w:tcW w:w="700" w:type="dxa"/>
            <w:shd w:val="clear" w:color="auto" w:fill="auto"/>
            <w:vAlign w:val="center"/>
            <w:hideMark/>
          </w:tcPr>
          <w:p w14:paraId="423FAFA3"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6EA017C4" w14:textId="77777777" w:rsidTr="004E0B2C">
        <w:trPr>
          <w:trHeight w:val="282"/>
        </w:trPr>
        <w:tc>
          <w:tcPr>
            <w:tcW w:w="2680" w:type="dxa"/>
            <w:shd w:val="clear" w:color="auto" w:fill="auto"/>
            <w:vAlign w:val="center"/>
            <w:hideMark/>
          </w:tcPr>
          <w:p w14:paraId="1706F767"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Medicine</w:t>
            </w:r>
          </w:p>
        </w:tc>
        <w:tc>
          <w:tcPr>
            <w:tcW w:w="700" w:type="dxa"/>
            <w:shd w:val="clear" w:color="auto" w:fill="auto"/>
            <w:vAlign w:val="center"/>
            <w:hideMark/>
          </w:tcPr>
          <w:p w14:paraId="014DE265" w14:textId="15011993" w:rsidR="00210B5C" w:rsidRPr="009E372C" w:rsidRDefault="00210B5C" w:rsidP="008C71CF">
            <w:pPr>
              <w:pStyle w:val="tablecontents"/>
              <w:rPr>
                <w:rFonts w:ascii="Calibri" w:hAnsi="Calibri" w:cs="Calibri"/>
                <w:color w:val="000000"/>
              </w:rPr>
            </w:pPr>
            <w:r w:rsidRPr="009E372C">
              <w:rPr>
                <w:rFonts w:ascii="Calibri" w:hAnsi="Calibri" w:cs="Calibri"/>
                <w:color w:val="000000"/>
              </w:rPr>
              <w:t>1.551</w:t>
            </w:r>
          </w:p>
        </w:tc>
        <w:tc>
          <w:tcPr>
            <w:tcW w:w="700" w:type="dxa"/>
            <w:shd w:val="clear" w:color="auto" w:fill="auto"/>
            <w:vAlign w:val="center"/>
            <w:hideMark/>
          </w:tcPr>
          <w:p w14:paraId="23F2E41B" w14:textId="15F5972B" w:rsidR="00210B5C" w:rsidRPr="009E372C" w:rsidRDefault="00210B5C" w:rsidP="008C71CF">
            <w:pPr>
              <w:pStyle w:val="tablecontents"/>
              <w:rPr>
                <w:rFonts w:ascii="Calibri" w:hAnsi="Calibri" w:cs="Calibri"/>
                <w:color w:val="000000"/>
              </w:rPr>
            </w:pPr>
            <w:r w:rsidRPr="009E372C">
              <w:rPr>
                <w:rFonts w:ascii="Calibri" w:hAnsi="Calibri" w:cs="Calibri"/>
                <w:color w:val="000000"/>
              </w:rPr>
              <w:t>1.660</w:t>
            </w:r>
          </w:p>
        </w:tc>
        <w:tc>
          <w:tcPr>
            <w:tcW w:w="700" w:type="dxa"/>
            <w:shd w:val="clear" w:color="auto" w:fill="auto"/>
            <w:vAlign w:val="center"/>
            <w:hideMark/>
          </w:tcPr>
          <w:p w14:paraId="3825A81E" w14:textId="001C4D65" w:rsidR="00210B5C" w:rsidRPr="009E372C" w:rsidRDefault="00210B5C" w:rsidP="008C71CF">
            <w:pPr>
              <w:pStyle w:val="tablecontents"/>
              <w:rPr>
                <w:rFonts w:ascii="Calibri" w:hAnsi="Calibri" w:cs="Calibri"/>
                <w:color w:val="000000"/>
              </w:rPr>
            </w:pPr>
            <w:r w:rsidRPr="009E372C">
              <w:rPr>
                <w:rFonts w:ascii="Calibri" w:hAnsi="Calibri" w:cs="Calibri"/>
                <w:color w:val="000000"/>
              </w:rPr>
              <w:t>1.450</w:t>
            </w:r>
          </w:p>
        </w:tc>
        <w:tc>
          <w:tcPr>
            <w:tcW w:w="940" w:type="dxa"/>
            <w:shd w:val="clear" w:color="auto" w:fill="auto"/>
            <w:vAlign w:val="center"/>
            <w:hideMark/>
          </w:tcPr>
          <w:p w14:paraId="17AF50BE" w14:textId="0524E95E"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3BB94FE8" w14:textId="0C881AE4" w:rsidR="00210B5C" w:rsidRPr="009E372C" w:rsidRDefault="00210B5C" w:rsidP="008C71CF">
            <w:pPr>
              <w:pStyle w:val="tablecontents"/>
              <w:rPr>
                <w:rFonts w:ascii="Calibri" w:hAnsi="Calibri" w:cs="Calibri"/>
                <w:color w:val="000000"/>
              </w:rPr>
            </w:pPr>
            <w:r w:rsidRPr="009E372C">
              <w:rPr>
                <w:rFonts w:ascii="Calibri" w:hAnsi="Calibri" w:cs="Calibri"/>
                <w:color w:val="000000"/>
              </w:rPr>
              <w:t>1.557</w:t>
            </w:r>
          </w:p>
        </w:tc>
        <w:tc>
          <w:tcPr>
            <w:tcW w:w="700" w:type="dxa"/>
            <w:shd w:val="clear" w:color="auto" w:fill="auto"/>
            <w:vAlign w:val="center"/>
            <w:hideMark/>
          </w:tcPr>
          <w:p w14:paraId="4F3B4AAD" w14:textId="27249D64" w:rsidR="00210B5C" w:rsidRPr="009E372C" w:rsidRDefault="00210B5C" w:rsidP="008C71CF">
            <w:pPr>
              <w:pStyle w:val="tablecontents"/>
              <w:rPr>
                <w:rFonts w:ascii="Calibri" w:hAnsi="Calibri" w:cs="Calibri"/>
                <w:color w:val="000000"/>
              </w:rPr>
            </w:pPr>
            <w:r w:rsidRPr="009E372C">
              <w:rPr>
                <w:rFonts w:ascii="Calibri" w:hAnsi="Calibri" w:cs="Calibri"/>
                <w:color w:val="000000"/>
              </w:rPr>
              <w:t>1.665</w:t>
            </w:r>
          </w:p>
        </w:tc>
        <w:tc>
          <w:tcPr>
            <w:tcW w:w="700" w:type="dxa"/>
            <w:shd w:val="clear" w:color="auto" w:fill="auto"/>
            <w:vAlign w:val="center"/>
            <w:hideMark/>
          </w:tcPr>
          <w:p w14:paraId="30ACAF0F" w14:textId="79662B47" w:rsidR="00210B5C" w:rsidRPr="009E372C" w:rsidRDefault="00210B5C" w:rsidP="008C71CF">
            <w:pPr>
              <w:pStyle w:val="tablecontents"/>
              <w:rPr>
                <w:rFonts w:ascii="Calibri" w:hAnsi="Calibri" w:cs="Calibri"/>
                <w:color w:val="000000"/>
              </w:rPr>
            </w:pPr>
            <w:r w:rsidRPr="009E372C">
              <w:rPr>
                <w:rFonts w:ascii="Calibri" w:hAnsi="Calibri" w:cs="Calibri"/>
                <w:color w:val="000000"/>
              </w:rPr>
              <w:t>1.455</w:t>
            </w:r>
          </w:p>
        </w:tc>
        <w:tc>
          <w:tcPr>
            <w:tcW w:w="700" w:type="dxa"/>
            <w:shd w:val="clear" w:color="auto" w:fill="auto"/>
            <w:vAlign w:val="center"/>
            <w:hideMark/>
          </w:tcPr>
          <w:p w14:paraId="6BC48E9D"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26E8E7BE" w14:textId="77777777" w:rsidTr="004E0B2C">
        <w:trPr>
          <w:trHeight w:val="282"/>
        </w:trPr>
        <w:tc>
          <w:tcPr>
            <w:tcW w:w="2680" w:type="dxa"/>
            <w:shd w:val="clear" w:color="auto" w:fill="auto"/>
            <w:vAlign w:val="center"/>
            <w:hideMark/>
          </w:tcPr>
          <w:p w14:paraId="0EBCA86D"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Neurosurgery</w:t>
            </w:r>
          </w:p>
        </w:tc>
        <w:tc>
          <w:tcPr>
            <w:tcW w:w="700" w:type="dxa"/>
            <w:shd w:val="clear" w:color="auto" w:fill="auto"/>
            <w:vAlign w:val="center"/>
            <w:hideMark/>
          </w:tcPr>
          <w:p w14:paraId="76961890" w14:textId="47489586" w:rsidR="00210B5C" w:rsidRPr="009E372C" w:rsidRDefault="00210B5C" w:rsidP="008C71CF">
            <w:pPr>
              <w:pStyle w:val="tablecontents"/>
              <w:rPr>
                <w:rFonts w:ascii="Calibri" w:hAnsi="Calibri" w:cs="Calibri"/>
                <w:color w:val="000000"/>
              </w:rPr>
            </w:pPr>
            <w:r w:rsidRPr="009E372C">
              <w:rPr>
                <w:rFonts w:ascii="Calibri" w:hAnsi="Calibri" w:cs="Calibri"/>
                <w:color w:val="000000"/>
              </w:rPr>
              <w:t>1.427</w:t>
            </w:r>
          </w:p>
        </w:tc>
        <w:tc>
          <w:tcPr>
            <w:tcW w:w="700" w:type="dxa"/>
            <w:shd w:val="clear" w:color="auto" w:fill="auto"/>
            <w:vAlign w:val="center"/>
            <w:hideMark/>
          </w:tcPr>
          <w:p w14:paraId="77394AA3" w14:textId="12CDCE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1.802</w:t>
            </w:r>
          </w:p>
        </w:tc>
        <w:tc>
          <w:tcPr>
            <w:tcW w:w="700" w:type="dxa"/>
            <w:shd w:val="clear" w:color="auto" w:fill="auto"/>
            <w:vAlign w:val="center"/>
            <w:hideMark/>
          </w:tcPr>
          <w:p w14:paraId="6BF15901" w14:textId="656C684B" w:rsidR="00210B5C" w:rsidRPr="009E372C" w:rsidRDefault="00210B5C" w:rsidP="008C71CF">
            <w:pPr>
              <w:pStyle w:val="tablecontents"/>
              <w:rPr>
                <w:rFonts w:ascii="Calibri" w:hAnsi="Calibri" w:cs="Calibri"/>
                <w:color w:val="000000"/>
              </w:rPr>
            </w:pPr>
            <w:r w:rsidRPr="009E372C">
              <w:rPr>
                <w:rFonts w:ascii="Calibri" w:hAnsi="Calibri" w:cs="Calibri"/>
                <w:color w:val="000000"/>
              </w:rPr>
              <w:t>1.129</w:t>
            </w:r>
          </w:p>
        </w:tc>
        <w:tc>
          <w:tcPr>
            <w:tcW w:w="940" w:type="dxa"/>
            <w:shd w:val="clear" w:color="auto" w:fill="auto"/>
            <w:vAlign w:val="center"/>
            <w:hideMark/>
          </w:tcPr>
          <w:p w14:paraId="24F07D11" w14:textId="4B8D04BB"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38FAB8D6" w14:textId="728D72D3" w:rsidR="00210B5C" w:rsidRPr="009E372C" w:rsidRDefault="00210B5C" w:rsidP="008C71CF">
            <w:pPr>
              <w:pStyle w:val="tablecontents"/>
              <w:rPr>
                <w:rFonts w:ascii="Calibri" w:hAnsi="Calibri" w:cs="Calibri"/>
                <w:color w:val="000000"/>
              </w:rPr>
            </w:pPr>
            <w:r w:rsidRPr="009E372C">
              <w:rPr>
                <w:rFonts w:ascii="Calibri" w:hAnsi="Calibri" w:cs="Calibri"/>
                <w:color w:val="000000"/>
              </w:rPr>
              <w:t>1.432</w:t>
            </w:r>
          </w:p>
        </w:tc>
        <w:tc>
          <w:tcPr>
            <w:tcW w:w="700" w:type="dxa"/>
            <w:shd w:val="clear" w:color="auto" w:fill="auto"/>
            <w:vAlign w:val="center"/>
            <w:hideMark/>
          </w:tcPr>
          <w:p w14:paraId="0591C469" w14:textId="04F0183E" w:rsidR="00210B5C" w:rsidRPr="009E372C" w:rsidRDefault="00210B5C" w:rsidP="008C71CF">
            <w:pPr>
              <w:pStyle w:val="tablecontents"/>
              <w:rPr>
                <w:rFonts w:ascii="Calibri" w:hAnsi="Calibri" w:cs="Calibri"/>
                <w:color w:val="000000"/>
              </w:rPr>
            </w:pPr>
            <w:r w:rsidRPr="009E372C">
              <w:rPr>
                <w:rFonts w:ascii="Calibri" w:hAnsi="Calibri" w:cs="Calibri"/>
                <w:color w:val="000000"/>
              </w:rPr>
              <w:t>1.809</w:t>
            </w:r>
          </w:p>
        </w:tc>
        <w:tc>
          <w:tcPr>
            <w:tcW w:w="700" w:type="dxa"/>
            <w:shd w:val="clear" w:color="auto" w:fill="auto"/>
            <w:vAlign w:val="center"/>
            <w:hideMark/>
          </w:tcPr>
          <w:p w14:paraId="44289B61" w14:textId="3F77957E" w:rsidR="00210B5C" w:rsidRPr="009E372C" w:rsidRDefault="00210B5C" w:rsidP="008C71CF">
            <w:pPr>
              <w:pStyle w:val="tablecontents"/>
              <w:rPr>
                <w:rFonts w:ascii="Calibri" w:hAnsi="Calibri" w:cs="Calibri"/>
                <w:color w:val="000000"/>
              </w:rPr>
            </w:pPr>
            <w:r w:rsidRPr="009E372C">
              <w:rPr>
                <w:rFonts w:ascii="Calibri" w:hAnsi="Calibri" w:cs="Calibri"/>
                <w:color w:val="000000"/>
              </w:rPr>
              <w:t>1.134</w:t>
            </w:r>
          </w:p>
        </w:tc>
        <w:tc>
          <w:tcPr>
            <w:tcW w:w="700" w:type="dxa"/>
            <w:shd w:val="clear" w:color="auto" w:fill="auto"/>
            <w:vAlign w:val="center"/>
            <w:hideMark/>
          </w:tcPr>
          <w:p w14:paraId="64DDAAA8"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74E9E31A" w14:textId="77777777" w:rsidTr="004E0B2C">
        <w:trPr>
          <w:trHeight w:val="282"/>
        </w:trPr>
        <w:tc>
          <w:tcPr>
            <w:tcW w:w="2680" w:type="dxa"/>
            <w:shd w:val="clear" w:color="auto" w:fill="auto"/>
            <w:vAlign w:val="center"/>
            <w:hideMark/>
          </w:tcPr>
          <w:p w14:paraId="500F2F67"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A&amp;E</w:t>
            </w:r>
          </w:p>
        </w:tc>
        <w:tc>
          <w:tcPr>
            <w:tcW w:w="700" w:type="dxa"/>
            <w:shd w:val="clear" w:color="auto" w:fill="auto"/>
            <w:vAlign w:val="center"/>
            <w:hideMark/>
          </w:tcPr>
          <w:p w14:paraId="719A51EA" w14:textId="734CB079" w:rsidR="00210B5C" w:rsidRPr="009E372C" w:rsidRDefault="00210B5C" w:rsidP="008C71CF">
            <w:pPr>
              <w:pStyle w:val="tablecontents"/>
              <w:rPr>
                <w:rFonts w:ascii="Calibri" w:hAnsi="Calibri" w:cs="Calibri"/>
                <w:color w:val="000000"/>
              </w:rPr>
            </w:pPr>
            <w:r w:rsidRPr="009E372C">
              <w:rPr>
                <w:rFonts w:ascii="Calibri" w:hAnsi="Calibri" w:cs="Calibri"/>
                <w:color w:val="000000"/>
              </w:rPr>
              <w:t>1.047</w:t>
            </w:r>
          </w:p>
        </w:tc>
        <w:tc>
          <w:tcPr>
            <w:tcW w:w="700" w:type="dxa"/>
            <w:shd w:val="clear" w:color="auto" w:fill="auto"/>
            <w:vAlign w:val="center"/>
            <w:hideMark/>
          </w:tcPr>
          <w:p w14:paraId="4845737F" w14:textId="0838B05E" w:rsidR="00210B5C" w:rsidRPr="009E372C" w:rsidRDefault="00210B5C" w:rsidP="008C71CF">
            <w:pPr>
              <w:pStyle w:val="tablecontents"/>
              <w:rPr>
                <w:rFonts w:ascii="Calibri" w:hAnsi="Calibri" w:cs="Calibri"/>
                <w:color w:val="000000"/>
              </w:rPr>
            </w:pPr>
            <w:r w:rsidRPr="009E372C">
              <w:rPr>
                <w:rFonts w:ascii="Calibri" w:hAnsi="Calibri" w:cs="Calibri"/>
                <w:color w:val="000000"/>
              </w:rPr>
              <w:t>1.667</w:t>
            </w:r>
          </w:p>
        </w:tc>
        <w:tc>
          <w:tcPr>
            <w:tcW w:w="700" w:type="dxa"/>
            <w:shd w:val="clear" w:color="auto" w:fill="auto"/>
            <w:vAlign w:val="center"/>
            <w:hideMark/>
          </w:tcPr>
          <w:p w14:paraId="2B6CA1C9" w14:textId="0E2A89A7" w:rsidR="00210B5C" w:rsidRPr="009E372C" w:rsidRDefault="00210B5C" w:rsidP="008C71CF">
            <w:pPr>
              <w:pStyle w:val="tablecontents"/>
              <w:rPr>
                <w:rFonts w:ascii="Calibri" w:hAnsi="Calibri" w:cs="Calibri"/>
                <w:color w:val="000000"/>
              </w:rPr>
            </w:pPr>
            <w:r w:rsidRPr="009E372C">
              <w:rPr>
                <w:rFonts w:ascii="Calibri" w:hAnsi="Calibri" w:cs="Calibri"/>
                <w:color w:val="000000"/>
              </w:rPr>
              <w:t>0.658</w:t>
            </w:r>
          </w:p>
        </w:tc>
        <w:tc>
          <w:tcPr>
            <w:tcW w:w="940" w:type="dxa"/>
            <w:shd w:val="clear" w:color="auto" w:fill="auto"/>
            <w:vAlign w:val="center"/>
            <w:hideMark/>
          </w:tcPr>
          <w:p w14:paraId="01875CE9" w14:textId="77777777" w:rsidR="00210B5C" w:rsidRPr="009E372C" w:rsidRDefault="00210B5C" w:rsidP="008C71CF">
            <w:pPr>
              <w:pStyle w:val="tablecontents"/>
              <w:rPr>
                <w:rFonts w:ascii="Calibri" w:hAnsi="Calibri" w:cs="Calibri"/>
                <w:color w:val="000000"/>
              </w:rPr>
            </w:pPr>
          </w:p>
        </w:tc>
        <w:tc>
          <w:tcPr>
            <w:tcW w:w="700" w:type="dxa"/>
            <w:shd w:val="clear" w:color="auto" w:fill="auto"/>
            <w:vAlign w:val="center"/>
            <w:hideMark/>
          </w:tcPr>
          <w:p w14:paraId="410415A9" w14:textId="4D8C0706" w:rsidR="00210B5C" w:rsidRPr="009E372C" w:rsidRDefault="00210B5C" w:rsidP="008C71CF">
            <w:pPr>
              <w:pStyle w:val="tablecontents"/>
              <w:rPr>
                <w:rFonts w:ascii="Calibri" w:hAnsi="Calibri" w:cs="Calibri"/>
                <w:color w:val="000000"/>
              </w:rPr>
            </w:pPr>
            <w:r w:rsidRPr="009E372C">
              <w:rPr>
                <w:rFonts w:ascii="Calibri" w:hAnsi="Calibri" w:cs="Calibri"/>
                <w:color w:val="000000"/>
              </w:rPr>
              <w:t>1.082</w:t>
            </w:r>
          </w:p>
        </w:tc>
        <w:tc>
          <w:tcPr>
            <w:tcW w:w="700" w:type="dxa"/>
            <w:shd w:val="clear" w:color="auto" w:fill="auto"/>
            <w:vAlign w:val="center"/>
            <w:hideMark/>
          </w:tcPr>
          <w:p w14:paraId="54BFC505" w14:textId="767512D0" w:rsidR="00210B5C" w:rsidRPr="009E372C" w:rsidRDefault="00210B5C" w:rsidP="008C71CF">
            <w:pPr>
              <w:pStyle w:val="tablecontents"/>
              <w:rPr>
                <w:rFonts w:ascii="Calibri" w:hAnsi="Calibri" w:cs="Calibri"/>
                <w:color w:val="000000"/>
              </w:rPr>
            </w:pPr>
            <w:r w:rsidRPr="009E372C">
              <w:rPr>
                <w:rFonts w:ascii="Calibri" w:hAnsi="Calibri" w:cs="Calibri"/>
                <w:color w:val="000000"/>
              </w:rPr>
              <w:t>1.721</w:t>
            </w:r>
          </w:p>
        </w:tc>
        <w:tc>
          <w:tcPr>
            <w:tcW w:w="700" w:type="dxa"/>
            <w:shd w:val="clear" w:color="auto" w:fill="auto"/>
            <w:vAlign w:val="center"/>
            <w:hideMark/>
          </w:tcPr>
          <w:p w14:paraId="5BF620D7" w14:textId="6659F71F" w:rsidR="00210B5C" w:rsidRPr="009E372C" w:rsidRDefault="00210B5C" w:rsidP="008C71CF">
            <w:pPr>
              <w:pStyle w:val="tablecontents"/>
              <w:rPr>
                <w:rFonts w:ascii="Calibri" w:hAnsi="Calibri" w:cs="Calibri"/>
                <w:color w:val="000000"/>
              </w:rPr>
            </w:pPr>
            <w:r w:rsidRPr="009E372C">
              <w:rPr>
                <w:rFonts w:ascii="Calibri" w:hAnsi="Calibri" w:cs="Calibri"/>
                <w:color w:val="000000"/>
              </w:rPr>
              <w:t>0.681</w:t>
            </w:r>
          </w:p>
        </w:tc>
        <w:tc>
          <w:tcPr>
            <w:tcW w:w="700" w:type="dxa"/>
            <w:shd w:val="clear" w:color="auto" w:fill="auto"/>
            <w:vAlign w:val="center"/>
            <w:hideMark/>
          </w:tcPr>
          <w:p w14:paraId="0C56B1A6" w14:textId="77777777" w:rsidR="00210B5C" w:rsidRPr="009E372C" w:rsidRDefault="00210B5C" w:rsidP="008C71CF">
            <w:pPr>
              <w:pStyle w:val="tablecontents"/>
              <w:rPr>
                <w:rFonts w:ascii="Calibri" w:hAnsi="Calibri" w:cs="Calibri"/>
                <w:color w:val="000000"/>
              </w:rPr>
            </w:pPr>
          </w:p>
        </w:tc>
      </w:tr>
      <w:tr w:rsidR="00210B5C" w:rsidRPr="009E372C" w14:paraId="174301DC" w14:textId="77777777" w:rsidTr="004E0B2C">
        <w:trPr>
          <w:trHeight w:val="282"/>
        </w:trPr>
        <w:tc>
          <w:tcPr>
            <w:tcW w:w="2680" w:type="dxa"/>
            <w:shd w:val="clear" w:color="auto" w:fill="auto"/>
            <w:vAlign w:val="center"/>
            <w:hideMark/>
          </w:tcPr>
          <w:p w14:paraId="4BBA4652"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Trauma &amp; Orthopaedics</w:t>
            </w:r>
          </w:p>
        </w:tc>
        <w:tc>
          <w:tcPr>
            <w:tcW w:w="700" w:type="dxa"/>
            <w:shd w:val="clear" w:color="auto" w:fill="auto"/>
            <w:vAlign w:val="center"/>
            <w:hideMark/>
          </w:tcPr>
          <w:p w14:paraId="44288497" w14:textId="1CF2CA36"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0.942</w:t>
            </w:r>
          </w:p>
        </w:tc>
        <w:tc>
          <w:tcPr>
            <w:tcW w:w="700" w:type="dxa"/>
            <w:shd w:val="clear" w:color="auto" w:fill="auto"/>
            <w:vAlign w:val="center"/>
            <w:hideMark/>
          </w:tcPr>
          <w:p w14:paraId="617375A9" w14:textId="39518E92" w:rsidR="00210B5C" w:rsidRPr="009E372C" w:rsidRDefault="00210B5C" w:rsidP="008C71CF">
            <w:pPr>
              <w:pStyle w:val="tablecontents"/>
              <w:rPr>
                <w:rFonts w:ascii="Calibri" w:hAnsi="Calibri" w:cs="Calibri"/>
                <w:color w:val="000000"/>
              </w:rPr>
            </w:pPr>
            <w:r w:rsidRPr="009E372C">
              <w:rPr>
                <w:rFonts w:ascii="Calibri" w:hAnsi="Calibri" w:cs="Calibri"/>
                <w:color w:val="000000"/>
              </w:rPr>
              <w:t>1.032</w:t>
            </w:r>
          </w:p>
        </w:tc>
        <w:tc>
          <w:tcPr>
            <w:tcW w:w="700" w:type="dxa"/>
            <w:shd w:val="clear" w:color="auto" w:fill="auto"/>
            <w:vAlign w:val="center"/>
            <w:hideMark/>
          </w:tcPr>
          <w:p w14:paraId="2575C84F" w14:textId="45834DB7" w:rsidR="00210B5C" w:rsidRPr="009E372C" w:rsidRDefault="00210B5C" w:rsidP="008C71CF">
            <w:pPr>
              <w:pStyle w:val="tablecontents"/>
              <w:rPr>
                <w:rFonts w:ascii="Calibri" w:hAnsi="Calibri" w:cs="Calibri"/>
                <w:color w:val="000000"/>
              </w:rPr>
            </w:pPr>
            <w:r w:rsidRPr="009E372C">
              <w:rPr>
                <w:rFonts w:ascii="Calibri" w:hAnsi="Calibri" w:cs="Calibri"/>
                <w:color w:val="000000"/>
              </w:rPr>
              <w:t>0.860</w:t>
            </w:r>
          </w:p>
        </w:tc>
        <w:tc>
          <w:tcPr>
            <w:tcW w:w="940" w:type="dxa"/>
            <w:shd w:val="clear" w:color="auto" w:fill="auto"/>
            <w:vAlign w:val="center"/>
            <w:hideMark/>
          </w:tcPr>
          <w:p w14:paraId="32925877" w14:textId="77777777" w:rsidR="00210B5C" w:rsidRPr="009E372C" w:rsidRDefault="00210B5C" w:rsidP="008C71CF">
            <w:pPr>
              <w:pStyle w:val="tablecontents"/>
              <w:rPr>
                <w:rFonts w:ascii="Calibri" w:hAnsi="Calibri" w:cs="Calibri"/>
                <w:color w:val="000000"/>
              </w:rPr>
            </w:pPr>
          </w:p>
        </w:tc>
        <w:tc>
          <w:tcPr>
            <w:tcW w:w="700" w:type="dxa"/>
            <w:shd w:val="clear" w:color="auto" w:fill="auto"/>
            <w:vAlign w:val="center"/>
            <w:hideMark/>
          </w:tcPr>
          <w:p w14:paraId="335897EF" w14:textId="69376828"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0.949</w:t>
            </w:r>
          </w:p>
        </w:tc>
        <w:tc>
          <w:tcPr>
            <w:tcW w:w="700" w:type="dxa"/>
            <w:shd w:val="clear" w:color="auto" w:fill="auto"/>
            <w:vAlign w:val="center"/>
            <w:hideMark/>
          </w:tcPr>
          <w:p w14:paraId="68C98955" w14:textId="5F4E08FE" w:rsidR="00210B5C" w:rsidRPr="009E372C" w:rsidRDefault="00210B5C" w:rsidP="008C71CF">
            <w:pPr>
              <w:pStyle w:val="tablecontents"/>
              <w:rPr>
                <w:rFonts w:ascii="Calibri" w:hAnsi="Calibri" w:cs="Calibri"/>
                <w:color w:val="000000"/>
              </w:rPr>
            </w:pPr>
            <w:r w:rsidRPr="009E372C">
              <w:rPr>
                <w:rFonts w:ascii="Calibri" w:hAnsi="Calibri" w:cs="Calibri"/>
                <w:color w:val="000000"/>
              </w:rPr>
              <w:t>1.039</w:t>
            </w:r>
          </w:p>
        </w:tc>
        <w:tc>
          <w:tcPr>
            <w:tcW w:w="700" w:type="dxa"/>
            <w:shd w:val="clear" w:color="auto" w:fill="auto"/>
            <w:vAlign w:val="center"/>
            <w:hideMark/>
          </w:tcPr>
          <w:p w14:paraId="16A67618" w14:textId="767231EF" w:rsidR="00210B5C" w:rsidRPr="009E372C" w:rsidRDefault="00210B5C" w:rsidP="008C71CF">
            <w:pPr>
              <w:pStyle w:val="tablecontents"/>
              <w:rPr>
                <w:rFonts w:ascii="Calibri" w:hAnsi="Calibri" w:cs="Calibri"/>
                <w:color w:val="000000"/>
              </w:rPr>
            </w:pPr>
            <w:r w:rsidRPr="009E372C">
              <w:rPr>
                <w:rFonts w:ascii="Calibri" w:hAnsi="Calibri" w:cs="Calibri"/>
                <w:color w:val="000000"/>
              </w:rPr>
              <w:t>0.866</w:t>
            </w:r>
          </w:p>
        </w:tc>
        <w:tc>
          <w:tcPr>
            <w:tcW w:w="700" w:type="dxa"/>
            <w:shd w:val="clear" w:color="auto" w:fill="auto"/>
            <w:vAlign w:val="center"/>
            <w:hideMark/>
          </w:tcPr>
          <w:p w14:paraId="0B0D45FF" w14:textId="77777777" w:rsidR="00210B5C" w:rsidRPr="009E372C" w:rsidRDefault="00210B5C" w:rsidP="008C71CF">
            <w:pPr>
              <w:pStyle w:val="tablecontents"/>
              <w:rPr>
                <w:rFonts w:ascii="Calibri" w:hAnsi="Calibri" w:cs="Calibri"/>
                <w:color w:val="000000"/>
              </w:rPr>
            </w:pPr>
          </w:p>
        </w:tc>
      </w:tr>
      <w:tr w:rsidR="00210B5C" w:rsidRPr="009E372C" w14:paraId="272AB2A9" w14:textId="77777777" w:rsidTr="004E0B2C">
        <w:trPr>
          <w:trHeight w:val="282"/>
        </w:trPr>
        <w:tc>
          <w:tcPr>
            <w:tcW w:w="2680" w:type="dxa"/>
            <w:shd w:val="clear" w:color="auto" w:fill="auto"/>
            <w:vAlign w:val="center"/>
            <w:hideMark/>
          </w:tcPr>
          <w:p w14:paraId="00AB0D92"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Cardiology</w:t>
            </w:r>
          </w:p>
        </w:tc>
        <w:tc>
          <w:tcPr>
            <w:tcW w:w="700" w:type="dxa"/>
            <w:shd w:val="clear" w:color="auto" w:fill="auto"/>
            <w:vAlign w:val="center"/>
            <w:hideMark/>
          </w:tcPr>
          <w:p w14:paraId="3D3459CE" w14:textId="14E5040D"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0.905</w:t>
            </w:r>
          </w:p>
        </w:tc>
        <w:tc>
          <w:tcPr>
            <w:tcW w:w="700" w:type="dxa"/>
            <w:shd w:val="clear" w:color="auto" w:fill="auto"/>
            <w:vAlign w:val="center"/>
            <w:hideMark/>
          </w:tcPr>
          <w:p w14:paraId="1C65FD6B" w14:textId="17A8DBD8" w:rsidR="00210B5C" w:rsidRPr="009E372C" w:rsidRDefault="00210B5C" w:rsidP="008C71CF">
            <w:pPr>
              <w:pStyle w:val="tablecontents"/>
              <w:rPr>
                <w:rFonts w:ascii="Calibri" w:hAnsi="Calibri" w:cs="Calibri"/>
                <w:color w:val="000000"/>
              </w:rPr>
            </w:pPr>
            <w:r w:rsidRPr="009E372C">
              <w:rPr>
                <w:rFonts w:ascii="Calibri" w:hAnsi="Calibri" w:cs="Calibri"/>
                <w:color w:val="000000"/>
              </w:rPr>
              <w:t>1.015</w:t>
            </w:r>
          </w:p>
        </w:tc>
        <w:tc>
          <w:tcPr>
            <w:tcW w:w="700" w:type="dxa"/>
            <w:shd w:val="clear" w:color="auto" w:fill="auto"/>
            <w:vAlign w:val="center"/>
            <w:hideMark/>
          </w:tcPr>
          <w:p w14:paraId="0FB7BF0D" w14:textId="4E2B0C25" w:rsidR="00210B5C" w:rsidRPr="009E372C" w:rsidRDefault="00210B5C" w:rsidP="008C71CF">
            <w:pPr>
              <w:pStyle w:val="tablecontents"/>
              <w:rPr>
                <w:rFonts w:ascii="Calibri" w:hAnsi="Calibri" w:cs="Calibri"/>
                <w:color w:val="000000"/>
              </w:rPr>
            </w:pPr>
            <w:r w:rsidRPr="009E372C">
              <w:rPr>
                <w:rFonts w:ascii="Calibri" w:hAnsi="Calibri" w:cs="Calibri"/>
                <w:color w:val="000000"/>
              </w:rPr>
              <w:t>0.807</w:t>
            </w:r>
          </w:p>
        </w:tc>
        <w:tc>
          <w:tcPr>
            <w:tcW w:w="940" w:type="dxa"/>
            <w:shd w:val="clear" w:color="auto" w:fill="auto"/>
            <w:vAlign w:val="center"/>
            <w:hideMark/>
          </w:tcPr>
          <w:p w14:paraId="17290CA6" w14:textId="48444F21"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1CD6F541" w14:textId="3155C137" w:rsidR="00210B5C" w:rsidRPr="009E372C" w:rsidRDefault="00210B5C" w:rsidP="008C71CF">
            <w:pPr>
              <w:pStyle w:val="tablecontents"/>
              <w:rPr>
                <w:rFonts w:ascii="Calibri" w:hAnsi="Calibri" w:cs="Calibri"/>
                <w:color w:val="000000"/>
              </w:rPr>
            </w:pPr>
            <w:r w:rsidRPr="009E372C">
              <w:rPr>
                <w:rFonts w:ascii="Calibri" w:hAnsi="Calibri" w:cs="Calibri"/>
                <w:color w:val="000000"/>
              </w:rPr>
              <w:t>0.899</w:t>
            </w:r>
          </w:p>
        </w:tc>
        <w:tc>
          <w:tcPr>
            <w:tcW w:w="700" w:type="dxa"/>
            <w:shd w:val="clear" w:color="auto" w:fill="auto"/>
            <w:vAlign w:val="center"/>
            <w:hideMark/>
          </w:tcPr>
          <w:p w14:paraId="7D8B73E2" w14:textId="1CA13E84" w:rsidR="00210B5C" w:rsidRPr="009E372C" w:rsidRDefault="00210B5C" w:rsidP="008C71CF">
            <w:pPr>
              <w:pStyle w:val="tablecontents"/>
              <w:rPr>
                <w:rFonts w:ascii="Calibri" w:hAnsi="Calibri" w:cs="Calibri"/>
                <w:color w:val="000000"/>
              </w:rPr>
            </w:pPr>
            <w:r w:rsidRPr="009E372C">
              <w:rPr>
                <w:rFonts w:ascii="Calibri" w:hAnsi="Calibri" w:cs="Calibri"/>
                <w:color w:val="000000"/>
              </w:rPr>
              <w:t>1.008</w:t>
            </w:r>
          </w:p>
        </w:tc>
        <w:tc>
          <w:tcPr>
            <w:tcW w:w="700" w:type="dxa"/>
            <w:shd w:val="clear" w:color="auto" w:fill="auto"/>
            <w:vAlign w:val="center"/>
            <w:hideMark/>
          </w:tcPr>
          <w:p w14:paraId="69E9AAEC" w14:textId="13CA39C0" w:rsidR="00210B5C" w:rsidRPr="009E372C" w:rsidRDefault="00210B5C" w:rsidP="008C71CF">
            <w:pPr>
              <w:pStyle w:val="tablecontents"/>
              <w:rPr>
                <w:rFonts w:ascii="Calibri" w:hAnsi="Calibri" w:cs="Calibri"/>
                <w:color w:val="000000"/>
              </w:rPr>
            </w:pPr>
            <w:r w:rsidRPr="009E372C">
              <w:rPr>
                <w:rFonts w:ascii="Calibri" w:hAnsi="Calibri" w:cs="Calibri"/>
                <w:color w:val="000000"/>
              </w:rPr>
              <w:t>0.801</w:t>
            </w:r>
          </w:p>
        </w:tc>
        <w:tc>
          <w:tcPr>
            <w:tcW w:w="700" w:type="dxa"/>
            <w:shd w:val="clear" w:color="auto" w:fill="auto"/>
            <w:vAlign w:val="center"/>
            <w:hideMark/>
          </w:tcPr>
          <w:p w14:paraId="444F0975" w14:textId="77777777" w:rsidR="00210B5C" w:rsidRPr="009E372C" w:rsidRDefault="00210B5C" w:rsidP="008C71CF">
            <w:pPr>
              <w:pStyle w:val="tablecontents"/>
              <w:rPr>
                <w:rFonts w:ascii="Calibri" w:hAnsi="Calibri" w:cs="Calibri"/>
                <w:color w:val="000000"/>
              </w:rPr>
            </w:pPr>
          </w:p>
        </w:tc>
      </w:tr>
      <w:tr w:rsidR="00210B5C" w:rsidRPr="009E372C" w14:paraId="5E507BAB" w14:textId="77777777" w:rsidTr="004E0B2C">
        <w:trPr>
          <w:trHeight w:val="405"/>
        </w:trPr>
        <w:tc>
          <w:tcPr>
            <w:tcW w:w="2680" w:type="dxa"/>
            <w:shd w:val="clear" w:color="auto" w:fill="auto"/>
            <w:vAlign w:val="center"/>
            <w:hideMark/>
          </w:tcPr>
          <w:p w14:paraId="2C14B91D"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Psychiatry, Mental Health &amp; Learning Disability</w:t>
            </w:r>
          </w:p>
        </w:tc>
        <w:tc>
          <w:tcPr>
            <w:tcW w:w="700" w:type="dxa"/>
            <w:shd w:val="clear" w:color="auto" w:fill="auto"/>
            <w:vAlign w:val="center"/>
            <w:hideMark/>
          </w:tcPr>
          <w:p w14:paraId="320E5E75" w14:textId="002B9F66" w:rsidR="00210B5C" w:rsidRPr="009E372C" w:rsidRDefault="00210B5C" w:rsidP="008C71CF">
            <w:pPr>
              <w:pStyle w:val="tablecontents"/>
              <w:rPr>
                <w:rFonts w:ascii="Calibri" w:hAnsi="Calibri" w:cs="Calibri"/>
                <w:color w:val="000000"/>
              </w:rPr>
            </w:pPr>
            <w:r w:rsidRPr="009E372C">
              <w:rPr>
                <w:rFonts w:ascii="Calibri" w:hAnsi="Calibri" w:cs="Calibri"/>
                <w:color w:val="000000"/>
              </w:rPr>
              <w:t>0.813</w:t>
            </w:r>
          </w:p>
        </w:tc>
        <w:tc>
          <w:tcPr>
            <w:tcW w:w="700" w:type="dxa"/>
            <w:shd w:val="clear" w:color="auto" w:fill="auto"/>
            <w:vAlign w:val="center"/>
            <w:hideMark/>
          </w:tcPr>
          <w:p w14:paraId="6C4A8EEF" w14:textId="12F4DA7B" w:rsidR="00210B5C" w:rsidRPr="009E372C" w:rsidRDefault="00210B5C" w:rsidP="008C71CF">
            <w:pPr>
              <w:pStyle w:val="tablecontents"/>
              <w:rPr>
                <w:rFonts w:ascii="Calibri" w:hAnsi="Calibri" w:cs="Calibri"/>
                <w:color w:val="000000"/>
              </w:rPr>
            </w:pPr>
            <w:r w:rsidRPr="009E372C">
              <w:rPr>
                <w:rFonts w:ascii="Calibri" w:hAnsi="Calibri" w:cs="Calibri"/>
                <w:color w:val="000000"/>
              </w:rPr>
              <w:t>1.127</w:t>
            </w:r>
          </w:p>
        </w:tc>
        <w:tc>
          <w:tcPr>
            <w:tcW w:w="700" w:type="dxa"/>
            <w:shd w:val="clear" w:color="auto" w:fill="auto"/>
            <w:vAlign w:val="center"/>
            <w:hideMark/>
          </w:tcPr>
          <w:p w14:paraId="035A5E44" w14:textId="61B67988" w:rsidR="00210B5C" w:rsidRPr="009E372C" w:rsidRDefault="00210B5C" w:rsidP="008C71CF">
            <w:pPr>
              <w:pStyle w:val="tablecontents"/>
              <w:rPr>
                <w:rFonts w:ascii="Calibri" w:hAnsi="Calibri" w:cs="Calibri"/>
                <w:color w:val="000000"/>
              </w:rPr>
            </w:pPr>
            <w:r w:rsidRPr="009E372C">
              <w:rPr>
                <w:rFonts w:ascii="Calibri" w:hAnsi="Calibri" w:cs="Calibri"/>
                <w:color w:val="000000"/>
              </w:rPr>
              <w:t>0.586</w:t>
            </w:r>
          </w:p>
        </w:tc>
        <w:tc>
          <w:tcPr>
            <w:tcW w:w="940" w:type="dxa"/>
            <w:shd w:val="clear" w:color="auto" w:fill="auto"/>
            <w:vAlign w:val="center"/>
            <w:hideMark/>
          </w:tcPr>
          <w:p w14:paraId="3CDEF87F" w14:textId="77777777" w:rsidR="00210B5C" w:rsidRPr="009E372C" w:rsidRDefault="00210B5C" w:rsidP="008C71CF">
            <w:pPr>
              <w:pStyle w:val="tablecontents"/>
              <w:rPr>
                <w:rFonts w:ascii="Calibri" w:hAnsi="Calibri" w:cs="Calibri"/>
                <w:color w:val="000000"/>
              </w:rPr>
            </w:pPr>
          </w:p>
        </w:tc>
        <w:tc>
          <w:tcPr>
            <w:tcW w:w="700" w:type="dxa"/>
            <w:shd w:val="clear" w:color="auto" w:fill="auto"/>
            <w:vAlign w:val="center"/>
            <w:hideMark/>
          </w:tcPr>
          <w:p w14:paraId="50EFF6E7" w14:textId="1C426A07" w:rsidR="00210B5C" w:rsidRPr="009E372C" w:rsidRDefault="00210B5C" w:rsidP="008C71CF">
            <w:pPr>
              <w:pStyle w:val="tablecontents"/>
              <w:rPr>
                <w:rFonts w:ascii="Calibri" w:hAnsi="Calibri" w:cs="Calibri"/>
                <w:color w:val="000000"/>
              </w:rPr>
            </w:pPr>
            <w:r w:rsidRPr="009E372C">
              <w:rPr>
                <w:rFonts w:ascii="Calibri" w:hAnsi="Calibri" w:cs="Calibri"/>
                <w:color w:val="000000"/>
              </w:rPr>
              <w:t>0.819</w:t>
            </w:r>
          </w:p>
        </w:tc>
        <w:tc>
          <w:tcPr>
            <w:tcW w:w="700" w:type="dxa"/>
            <w:shd w:val="clear" w:color="auto" w:fill="auto"/>
            <w:vAlign w:val="center"/>
            <w:hideMark/>
          </w:tcPr>
          <w:p w14:paraId="20DFE2CC" w14:textId="475E1237" w:rsidR="00210B5C" w:rsidRPr="009E372C" w:rsidRDefault="00210B5C" w:rsidP="008C71CF">
            <w:pPr>
              <w:pStyle w:val="tablecontents"/>
              <w:rPr>
                <w:rFonts w:ascii="Calibri" w:hAnsi="Calibri" w:cs="Calibri"/>
                <w:color w:val="000000"/>
              </w:rPr>
            </w:pPr>
            <w:r w:rsidRPr="009E372C">
              <w:rPr>
                <w:rFonts w:ascii="Calibri" w:hAnsi="Calibri" w:cs="Calibri"/>
                <w:color w:val="000000"/>
              </w:rPr>
              <w:t>1.134</w:t>
            </w:r>
          </w:p>
        </w:tc>
        <w:tc>
          <w:tcPr>
            <w:tcW w:w="700" w:type="dxa"/>
            <w:shd w:val="clear" w:color="auto" w:fill="auto"/>
            <w:vAlign w:val="center"/>
            <w:hideMark/>
          </w:tcPr>
          <w:p w14:paraId="480C6EA5" w14:textId="7AF32327" w:rsidR="00210B5C" w:rsidRPr="009E372C" w:rsidRDefault="00210B5C" w:rsidP="008C71CF">
            <w:pPr>
              <w:pStyle w:val="tablecontents"/>
              <w:rPr>
                <w:rFonts w:ascii="Calibri" w:hAnsi="Calibri" w:cs="Calibri"/>
                <w:color w:val="000000"/>
              </w:rPr>
            </w:pPr>
            <w:r w:rsidRPr="009E372C">
              <w:rPr>
                <w:rFonts w:ascii="Calibri" w:hAnsi="Calibri" w:cs="Calibri"/>
                <w:color w:val="000000"/>
              </w:rPr>
              <w:t>0.591</w:t>
            </w:r>
          </w:p>
        </w:tc>
        <w:tc>
          <w:tcPr>
            <w:tcW w:w="700" w:type="dxa"/>
            <w:shd w:val="clear" w:color="auto" w:fill="auto"/>
            <w:vAlign w:val="center"/>
            <w:hideMark/>
          </w:tcPr>
          <w:p w14:paraId="1FFD952C" w14:textId="77777777" w:rsidR="00210B5C" w:rsidRPr="009E372C" w:rsidRDefault="00210B5C" w:rsidP="008C71CF">
            <w:pPr>
              <w:pStyle w:val="tablecontents"/>
              <w:rPr>
                <w:rFonts w:ascii="Calibri" w:hAnsi="Calibri" w:cs="Calibri"/>
                <w:color w:val="000000"/>
              </w:rPr>
            </w:pPr>
          </w:p>
        </w:tc>
      </w:tr>
      <w:tr w:rsidR="00210B5C" w:rsidRPr="009E372C" w14:paraId="33701DCA" w14:textId="77777777" w:rsidTr="004E0B2C">
        <w:trPr>
          <w:trHeight w:val="282"/>
        </w:trPr>
        <w:tc>
          <w:tcPr>
            <w:tcW w:w="2680" w:type="dxa"/>
            <w:shd w:val="clear" w:color="auto" w:fill="auto"/>
            <w:vAlign w:val="center"/>
            <w:hideMark/>
          </w:tcPr>
          <w:p w14:paraId="50A54249"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CardioThoracic Surgery</w:t>
            </w:r>
          </w:p>
        </w:tc>
        <w:tc>
          <w:tcPr>
            <w:tcW w:w="700" w:type="dxa"/>
            <w:shd w:val="clear" w:color="auto" w:fill="auto"/>
            <w:vAlign w:val="center"/>
            <w:hideMark/>
          </w:tcPr>
          <w:p w14:paraId="6EECCB53" w14:textId="60572892" w:rsidR="00210B5C" w:rsidRPr="009E372C" w:rsidRDefault="00210B5C" w:rsidP="008C71CF">
            <w:pPr>
              <w:pStyle w:val="tablecontents"/>
              <w:rPr>
                <w:rFonts w:ascii="Calibri" w:hAnsi="Calibri" w:cs="Calibri"/>
                <w:color w:val="000000"/>
              </w:rPr>
            </w:pPr>
            <w:r w:rsidRPr="009E372C">
              <w:rPr>
                <w:rFonts w:ascii="Calibri" w:hAnsi="Calibri" w:cs="Calibri"/>
                <w:color w:val="000000"/>
              </w:rPr>
              <w:t>0.750</w:t>
            </w:r>
          </w:p>
        </w:tc>
        <w:tc>
          <w:tcPr>
            <w:tcW w:w="700" w:type="dxa"/>
            <w:shd w:val="clear" w:color="auto" w:fill="auto"/>
            <w:vAlign w:val="center"/>
            <w:hideMark/>
          </w:tcPr>
          <w:p w14:paraId="0D412312" w14:textId="781E6CB4"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0.948</w:t>
            </w:r>
          </w:p>
        </w:tc>
        <w:tc>
          <w:tcPr>
            <w:tcW w:w="700" w:type="dxa"/>
            <w:shd w:val="clear" w:color="auto" w:fill="auto"/>
            <w:vAlign w:val="center"/>
            <w:hideMark/>
          </w:tcPr>
          <w:p w14:paraId="16EB1D05" w14:textId="3EA5D7C4" w:rsidR="00210B5C" w:rsidRPr="009E372C" w:rsidRDefault="00210B5C" w:rsidP="008C71CF">
            <w:pPr>
              <w:pStyle w:val="tablecontents"/>
              <w:rPr>
                <w:rFonts w:ascii="Calibri" w:hAnsi="Calibri" w:cs="Calibri"/>
                <w:color w:val="000000"/>
              </w:rPr>
            </w:pPr>
            <w:r w:rsidRPr="009E372C">
              <w:rPr>
                <w:rFonts w:ascii="Calibri" w:hAnsi="Calibri" w:cs="Calibri"/>
                <w:color w:val="000000"/>
              </w:rPr>
              <w:t>0.593</w:t>
            </w:r>
          </w:p>
        </w:tc>
        <w:tc>
          <w:tcPr>
            <w:tcW w:w="940" w:type="dxa"/>
            <w:shd w:val="clear" w:color="auto" w:fill="auto"/>
            <w:vAlign w:val="center"/>
            <w:hideMark/>
          </w:tcPr>
          <w:p w14:paraId="54C4F420" w14:textId="45A9A8BB"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22D64904" w14:textId="546EB335" w:rsidR="00210B5C" w:rsidRPr="009E372C" w:rsidRDefault="00210B5C" w:rsidP="008C71CF">
            <w:pPr>
              <w:pStyle w:val="tablecontents"/>
              <w:rPr>
                <w:rFonts w:ascii="Calibri" w:hAnsi="Calibri" w:cs="Calibri"/>
                <w:color w:val="000000"/>
              </w:rPr>
            </w:pPr>
            <w:r w:rsidRPr="009E372C">
              <w:rPr>
                <w:rFonts w:ascii="Calibri" w:hAnsi="Calibri" w:cs="Calibri"/>
                <w:color w:val="000000"/>
              </w:rPr>
              <w:t>0.725</w:t>
            </w:r>
          </w:p>
        </w:tc>
        <w:tc>
          <w:tcPr>
            <w:tcW w:w="700" w:type="dxa"/>
            <w:shd w:val="clear" w:color="auto" w:fill="auto"/>
            <w:vAlign w:val="center"/>
            <w:hideMark/>
          </w:tcPr>
          <w:p w14:paraId="11BBECAE" w14:textId="18A6C1D8"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0.916</w:t>
            </w:r>
          </w:p>
        </w:tc>
        <w:tc>
          <w:tcPr>
            <w:tcW w:w="700" w:type="dxa"/>
            <w:shd w:val="clear" w:color="auto" w:fill="auto"/>
            <w:vAlign w:val="center"/>
            <w:hideMark/>
          </w:tcPr>
          <w:p w14:paraId="71739AF6" w14:textId="226C80FC" w:rsidR="00210B5C" w:rsidRPr="009E372C" w:rsidRDefault="00210B5C" w:rsidP="008C71CF">
            <w:pPr>
              <w:pStyle w:val="tablecontents"/>
              <w:rPr>
                <w:rFonts w:ascii="Calibri" w:hAnsi="Calibri" w:cs="Calibri"/>
                <w:color w:val="000000"/>
              </w:rPr>
            </w:pPr>
            <w:r w:rsidRPr="009E372C">
              <w:rPr>
                <w:rFonts w:ascii="Calibri" w:hAnsi="Calibri" w:cs="Calibri"/>
                <w:color w:val="000000"/>
              </w:rPr>
              <w:t>0.575</w:t>
            </w:r>
          </w:p>
        </w:tc>
        <w:tc>
          <w:tcPr>
            <w:tcW w:w="700" w:type="dxa"/>
            <w:shd w:val="clear" w:color="auto" w:fill="auto"/>
            <w:vAlign w:val="center"/>
            <w:hideMark/>
          </w:tcPr>
          <w:p w14:paraId="7B0CC1B4"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5A911DD5" w14:textId="77777777" w:rsidTr="004E0B2C">
        <w:trPr>
          <w:trHeight w:val="282"/>
        </w:trPr>
        <w:tc>
          <w:tcPr>
            <w:tcW w:w="2680" w:type="dxa"/>
            <w:shd w:val="clear" w:color="auto" w:fill="auto"/>
            <w:vAlign w:val="center"/>
            <w:hideMark/>
          </w:tcPr>
          <w:p w14:paraId="6F338A8C"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Obstetrics &amp; midwifery</w:t>
            </w:r>
          </w:p>
        </w:tc>
        <w:tc>
          <w:tcPr>
            <w:tcW w:w="700" w:type="dxa"/>
            <w:shd w:val="clear" w:color="auto" w:fill="auto"/>
            <w:vAlign w:val="center"/>
            <w:hideMark/>
          </w:tcPr>
          <w:p w14:paraId="27571798" w14:textId="1CC5E6F5" w:rsidR="00210B5C" w:rsidRPr="009E372C" w:rsidRDefault="00210B5C" w:rsidP="008C71CF">
            <w:pPr>
              <w:pStyle w:val="tablecontents"/>
              <w:rPr>
                <w:rFonts w:ascii="Calibri" w:hAnsi="Calibri" w:cs="Calibri"/>
                <w:color w:val="000000"/>
              </w:rPr>
            </w:pPr>
            <w:r w:rsidRPr="009E372C">
              <w:rPr>
                <w:rFonts w:ascii="Calibri" w:hAnsi="Calibri" w:cs="Calibri"/>
                <w:color w:val="000000"/>
              </w:rPr>
              <w:t>0.300</w:t>
            </w:r>
          </w:p>
        </w:tc>
        <w:tc>
          <w:tcPr>
            <w:tcW w:w="700" w:type="dxa"/>
            <w:shd w:val="clear" w:color="auto" w:fill="auto"/>
            <w:vAlign w:val="center"/>
            <w:hideMark/>
          </w:tcPr>
          <w:p w14:paraId="5330EA13" w14:textId="1E999160" w:rsidR="00210B5C" w:rsidRPr="009E372C" w:rsidRDefault="00210B5C" w:rsidP="008C71CF">
            <w:pPr>
              <w:pStyle w:val="tablecontents"/>
              <w:rPr>
                <w:rFonts w:ascii="Calibri" w:hAnsi="Calibri" w:cs="Calibri"/>
                <w:color w:val="000000"/>
              </w:rPr>
            </w:pPr>
            <w:r w:rsidRPr="009E372C">
              <w:rPr>
                <w:rFonts w:ascii="Calibri" w:hAnsi="Calibri" w:cs="Calibri"/>
                <w:color w:val="000000"/>
              </w:rPr>
              <w:t>0.341</w:t>
            </w:r>
          </w:p>
        </w:tc>
        <w:tc>
          <w:tcPr>
            <w:tcW w:w="700" w:type="dxa"/>
            <w:shd w:val="clear" w:color="auto" w:fill="auto"/>
            <w:vAlign w:val="center"/>
            <w:hideMark/>
          </w:tcPr>
          <w:p w14:paraId="1690BC2A" w14:textId="0FE918F5" w:rsidR="00210B5C" w:rsidRPr="009E372C" w:rsidRDefault="00210B5C" w:rsidP="008C71CF">
            <w:pPr>
              <w:pStyle w:val="tablecontents"/>
              <w:rPr>
                <w:rFonts w:ascii="Calibri" w:hAnsi="Calibri" w:cs="Calibri"/>
                <w:color w:val="000000"/>
              </w:rPr>
            </w:pPr>
            <w:r w:rsidRPr="009E372C">
              <w:rPr>
                <w:rFonts w:ascii="Calibri" w:hAnsi="Calibri" w:cs="Calibri"/>
                <w:color w:val="000000"/>
              </w:rPr>
              <w:t>0.264</w:t>
            </w:r>
          </w:p>
        </w:tc>
        <w:tc>
          <w:tcPr>
            <w:tcW w:w="940" w:type="dxa"/>
            <w:shd w:val="clear" w:color="auto" w:fill="auto"/>
            <w:vAlign w:val="center"/>
            <w:hideMark/>
          </w:tcPr>
          <w:p w14:paraId="498F41E4" w14:textId="4CAD6FD3"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17DFAF3B" w14:textId="232DFE58" w:rsidR="00210B5C" w:rsidRPr="009E372C" w:rsidRDefault="00210B5C" w:rsidP="008C71CF">
            <w:pPr>
              <w:pStyle w:val="tablecontents"/>
              <w:rPr>
                <w:rFonts w:ascii="Calibri" w:hAnsi="Calibri" w:cs="Calibri"/>
                <w:color w:val="000000"/>
              </w:rPr>
            </w:pPr>
            <w:r w:rsidRPr="009E372C">
              <w:rPr>
                <w:rFonts w:ascii="Calibri" w:hAnsi="Calibri" w:cs="Calibri"/>
                <w:color w:val="000000"/>
              </w:rPr>
              <w:t>0.297</w:t>
            </w:r>
          </w:p>
        </w:tc>
        <w:tc>
          <w:tcPr>
            <w:tcW w:w="700" w:type="dxa"/>
            <w:shd w:val="clear" w:color="auto" w:fill="auto"/>
            <w:vAlign w:val="center"/>
            <w:hideMark/>
          </w:tcPr>
          <w:p w14:paraId="7B523762" w14:textId="65DBD268" w:rsidR="00210B5C" w:rsidRPr="009E372C" w:rsidRDefault="00210B5C" w:rsidP="008C71CF">
            <w:pPr>
              <w:pStyle w:val="tablecontents"/>
              <w:rPr>
                <w:rFonts w:ascii="Calibri" w:hAnsi="Calibri" w:cs="Calibri"/>
                <w:color w:val="000000"/>
              </w:rPr>
            </w:pPr>
            <w:r w:rsidRPr="009E372C">
              <w:rPr>
                <w:rFonts w:ascii="Calibri" w:hAnsi="Calibri" w:cs="Calibri"/>
                <w:color w:val="000000"/>
              </w:rPr>
              <w:t>0.337</w:t>
            </w:r>
          </w:p>
        </w:tc>
        <w:tc>
          <w:tcPr>
            <w:tcW w:w="700" w:type="dxa"/>
            <w:shd w:val="clear" w:color="auto" w:fill="auto"/>
            <w:vAlign w:val="center"/>
            <w:hideMark/>
          </w:tcPr>
          <w:p w14:paraId="1C239959" w14:textId="1F07D543" w:rsidR="00210B5C" w:rsidRPr="009E372C" w:rsidRDefault="00210B5C" w:rsidP="008C71CF">
            <w:pPr>
              <w:pStyle w:val="tablecontents"/>
              <w:rPr>
                <w:rFonts w:ascii="Calibri" w:hAnsi="Calibri" w:cs="Calibri"/>
                <w:color w:val="000000"/>
              </w:rPr>
            </w:pPr>
            <w:r w:rsidRPr="009E372C">
              <w:rPr>
                <w:rFonts w:ascii="Calibri" w:hAnsi="Calibri" w:cs="Calibri"/>
                <w:color w:val="000000"/>
              </w:rPr>
              <w:t>0.261</w:t>
            </w:r>
          </w:p>
        </w:tc>
        <w:tc>
          <w:tcPr>
            <w:tcW w:w="700" w:type="dxa"/>
            <w:shd w:val="clear" w:color="auto" w:fill="auto"/>
            <w:vAlign w:val="center"/>
            <w:hideMark/>
          </w:tcPr>
          <w:p w14:paraId="1CBEB0CB"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07B980A0" w14:textId="77777777" w:rsidTr="004E0B2C">
        <w:trPr>
          <w:trHeight w:val="282"/>
        </w:trPr>
        <w:tc>
          <w:tcPr>
            <w:tcW w:w="2680" w:type="dxa"/>
            <w:shd w:val="clear" w:color="auto" w:fill="auto"/>
            <w:vAlign w:val="center"/>
            <w:hideMark/>
          </w:tcPr>
          <w:p w14:paraId="0C32562A"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Paediatrics</w:t>
            </w:r>
          </w:p>
        </w:tc>
        <w:tc>
          <w:tcPr>
            <w:tcW w:w="700" w:type="dxa"/>
            <w:shd w:val="clear" w:color="auto" w:fill="auto"/>
            <w:vAlign w:val="center"/>
            <w:hideMark/>
          </w:tcPr>
          <w:p w14:paraId="02203E50" w14:textId="66DD9BD0" w:rsidR="00210B5C" w:rsidRPr="009E372C" w:rsidRDefault="00210B5C" w:rsidP="008C71CF">
            <w:pPr>
              <w:pStyle w:val="tablecontents"/>
              <w:rPr>
                <w:rFonts w:ascii="Calibri" w:hAnsi="Calibri" w:cs="Calibri"/>
                <w:color w:val="000000"/>
              </w:rPr>
            </w:pPr>
            <w:r w:rsidRPr="009E372C">
              <w:rPr>
                <w:rFonts w:ascii="Calibri" w:hAnsi="Calibri" w:cs="Calibri"/>
                <w:color w:val="000000"/>
              </w:rPr>
              <w:t>0.091</w:t>
            </w:r>
          </w:p>
        </w:tc>
        <w:tc>
          <w:tcPr>
            <w:tcW w:w="700" w:type="dxa"/>
            <w:shd w:val="clear" w:color="auto" w:fill="auto"/>
            <w:vAlign w:val="center"/>
            <w:hideMark/>
          </w:tcPr>
          <w:p w14:paraId="2A032741" w14:textId="0CCC05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0.118</w:t>
            </w:r>
          </w:p>
        </w:tc>
        <w:tc>
          <w:tcPr>
            <w:tcW w:w="700" w:type="dxa"/>
            <w:shd w:val="clear" w:color="auto" w:fill="auto"/>
            <w:vAlign w:val="center"/>
            <w:hideMark/>
          </w:tcPr>
          <w:p w14:paraId="5605B830" w14:textId="65197D5F" w:rsidR="00210B5C" w:rsidRPr="009E372C" w:rsidRDefault="00210B5C" w:rsidP="008C71CF">
            <w:pPr>
              <w:pStyle w:val="tablecontents"/>
              <w:rPr>
                <w:rFonts w:ascii="Calibri" w:hAnsi="Calibri" w:cs="Calibri"/>
                <w:color w:val="000000"/>
              </w:rPr>
            </w:pPr>
            <w:r w:rsidRPr="009E372C">
              <w:rPr>
                <w:rFonts w:ascii="Calibri" w:hAnsi="Calibri" w:cs="Calibri"/>
                <w:color w:val="000000"/>
              </w:rPr>
              <w:t>0.070</w:t>
            </w:r>
          </w:p>
        </w:tc>
        <w:tc>
          <w:tcPr>
            <w:tcW w:w="940" w:type="dxa"/>
            <w:shd w:val="clear" w:color="auto" w:fill="auto"/>
            <w:vAlign w:val="center"/>
            <w:hideMark/>
          </w:tcPr>
          <w:p w14:paraId="3477F689" w14:textId="71335254"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7939AB3A" w14:textId="2DFE3919" w:rsidR="00210B5C" w:rsidRPr="009E372C" w:rsidRDefault="00210B5C" w:rsidP="008C71CF">
            <w:pPr>
              <w:pStyle w:val="tablecontents"/>
              <w:rPr>
                <w:rFonts w:ascii="Calibri" w:hAnsi="Calibri" w:cs="Calibri"/>
                <w:color w:val="000000"/>
              </w:rPr>
            </w:pPr>
            <w:r w:rsidRPr="009E372C">
              <w:rPr>
                <w:rFonts w:ascii="Calibri" w:hAnsi="Calibri" w:cs="Calibri"/>
                <w:color w:val="000000"/>
              </w:rPr>
              <w:t>0.089</w:t>
            </w:r>
          </w:p>
        </w:tc>
        <w:tc>
          <w:tcPr>
            <w:tcW w:w="700" w:type="dxa"/>
            <w:shd w:val="clear" w:color="auto" w:fill="auto"/>
            <w:vAlign w:val="center"/>
            <w:hideMark/>
          </w:tcPr>
          <w:p w14:paraId="346AB885" w14:textId="393816C3" w:rsidR="00210B5C" w:rsidRPr="009E372C" w:rsidRDefault="00210B5C" w:rsidP="008C71CF">
            <w:pPr>
              <w:pStyle w:val="tablecontents"/>
              <w:rPr>
                <w:rFonts w:ascii="Calibri" w:hAnsi="Calibri" w:cs="Calibri"/>
                <w:color w:val="000000"/>
              </w:rPr>
            </w:pPr>
            <w:r w:rsidRPr="009E372C">
              <w:rPr>
                <w:rFonts w:ascii="Calibri" w:hAnsi="Calibri" w:cs="Calibri"/>
                <w:color w:val="000000"/>
              </w:rPr>
              <w:t>0.115</w:t>
            </w:r>
          </w:p>
        </w:tc>
        <w:tc>
          <w:tcPr>
            <w:tcW w:w="700" w:type="dxa"/>
            <w:shd w:val="clear" w:color="auto" w:fill="auto"/>
            <w:vAlign w:val="center"/>
            <w:hideMark/>
          </w:tcPr>
          <w:p w14:paraId="7D35A83F" w14:textId="76E15AB3" w:rsidR="00210B5C" w:rsidRPr="009E372C" w:rsidRDefault="00210B5C" w:rsidP="008C71CF">
            <w:pPr>
              <w:pStyle w:val="tablecontents"/>
              <w:rPr>
                <w:rFonts w:ascii="Calibri" w:hAnsi="Calibri" w:cs="Calibri"/>
                <w:color w:val="000000"/>
              </w:rPr>
            </w:pPr>
            <w:r w:rsidRPr="009E372C">
              <w:rPr>
                <w:rFonts w:ascii="Calibri" w:hAnsi="Calibri" w:cs="Calibri"/>
                <w:color w:val="000000"/>
              </w:rPr>
              <w:t>0.069</w:t>
            </w:r>
          </w:p>
        </w:tc>
        <w:tc>
          <w:tcPr>
            <w:tcW w:w="700" w:type="dxa"/>
            <w:shd w:val="clear" w:color="auto" w:fill="auto"/>
            <w:vAlign w:val="center"/>
            <w:hideMark/>
          </w:tcPr>
          <w:p w14:paraId="0E84623D"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729A95FF" w14:textId="77777777" w:rsidTr="004E0B2C">
        <w:trPr>
          <w:trHeight w:val="282"/>
        </w:trPr>
        <w:tc>
          <w:tcPr>
            <w:tcW w:w="2680" w:type="dxa"/>
            <w:shd w:val="clear" w:color="auto" w:fill="auto"/>
            <w:vAlign w:val="center"/>
            <w:hideMark/>
          </w:tcPr>
          <w:p w14:paraId="72883205"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Paediatric Intensive Care</w:t>
            </w:r>
          </w:p>
        </w:tc>
        <w:tc>
          <w:tcPr>
            <w:tcW w:w="700" w:type="dxa"/>
            <w:shd w:val="clear" w:color="auto" w:fill="auto"/>
            <w:vAlign w:val="center"/>
            <w:hideMark/>
          </w:tcPr>
          <w:p w14:paraId="6DF3D6FC" w14:textId="3D3B65E0" w:rsidR="00210B5C" w:rsidRPr="009E372C" w:rsidRDefault="00210B5C" w:rsidP="008C71CF">
            <w:pPr>
              <w:pStyle w:val="tablecontents"/>
              <w:rPr>
                <w:rFonts w:ascii="Calibri" w:hAnsi="Calibri" w:cs="Calibri"/>
                <w:color w:val="000000"/>
              </w:rPr>
            </w:pPr>
            <w:r w:rsidRPr="009E372C">
              <w:rPr>
                <w:rFonts w:ascii="Calibri" w:hAnsi="Calibri" w:cs="Calibri"/>
                <w:color w:val="000000"/>
              </w:rPr>
              <w:t>0.050</w:t>
            </w:r>
          </w:p>
        </w:tc>
        <w:tc>
          <w:tcPr>
            <w:tcW w:w="700" w:type="dxa"/>
            <w:shd w:val="clear" w:color="auto" w:fill="auto"/>
            <w:vAlign w:val="center"/>
            <w:hideMark/>
          </w:tcPr>
          <w:p w14:paraId="3E8B746A" w14:textId="25AB6B4D" w:rsidR="00210B5C" w:rsidRPr="009E372C" w:rsidRDefault="00210B5C" w:rsidP="008C71CF">
            <w:pPr>
              <w:pStyle w:val="tablecontents"/>
              <w:rPr>
                <w:rFonts w:ascii="Calibri" w:hAnsi="Calibri" w:cs="Calibri"/>
                <w:color w:val="000000"/>
              </w:rPr>
            </w:pPr>
            <w:r w:rsidRPr="009E372C">
              <w:rPr>
                <w:rFonts w:ascii="Calibri" w:hAnsi="Calibri" w:cs="Calibri"/>
                <w:color w:val="000000"/>
              </w:rPr>
              <w:t>0.115</w:t>
            </w:r>
          </w:p>
        </w:tc>
        <w:tc>
          <w:tcPr>
            <w:tcW w:w="700" w:type="dxa"/>
            <w:shd w:val="clear" w:color="auto" w:fill="auto"/>
            <w:vAlign w:val="center"/>
            <w:hideMark/>
          </w:tcPr>
          <w:p w14:paraId="06FDCB85" w14:textId="083BD825" w:rsidR="00210B5C" w:rsidRPr="009E372C" w:rsidRDefault="00210B5C" w:rsidP="008C71CF">
            <w:pPr>
              <w:pStyle w:val="tablecontents"/>
              <w:rPr>
                <w:rFonts w:ascii="Calibri" w:hAnsi="Calibri" w:cs="Calibri"/>
                <w:color w:val="000000"/>
              </w:rPr>
            </w:pPr>
            <w:r w:rsidRPr="009E372C">
              <w:rPr>
                <w:rFonts w:ascii="Calibri" w:hAnsi="Calibri" w:cs="Calibri"/>
                <w:color w:val="000000"/>
              </w:rPr>
              <w:t>0.021</w:t>
            </w:r>
          </w:p>
        </w:tc>
        <w:tc>
          <w:tcPr>
            <w:tcW w:w="940" w:type="dxa"/>
            <w:shd w:val="clear" w:color="auto" w:fill="auto"/>
            <w:vAlign w:val="center"/>
            <w:hideMark/>
          </w:tcPr>
          <w:p w14:paraId="51756BF5" w14:textId="71FAD83E"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20BB6A27" w14:textId="14819B2C" w:rsidR="00210B5C" w:rsidRPr="009E372C" w:rsidRDefault="00210B5C" w:rsidP="008C71CF">
            <w:pPr>
              <w:pStyle w:val="tablecontents"/>
              <w:rPr>
                <w:rFonts w:ascii="Calibri" w:hAnsi="Calibri" w:cs="Calibri"/>
                <w:color w:val="000000"/>
              </w:rPr>
            </w:pPr>
            <w:r w:rsidRPr="009E372C">
              <w:rPr>
                <w:rFonts w:ascii="Calibri" w:hAnsi="Calibri" w:cs="Calibri"/>
                <w:color w:val="000000"/>
              </w:rPr>
              <w:t>0.048</w:t>
            </w:r>
          </w:p>
        </w:tc>
        <w:tc>
          <w:tcPr>
            <w:tcW w:w="700" w:type="dxa"/>
            <w:shd w:val="clear" w:color="auto" w:fill="auto"/>
            <w:vAlign w:val="center"/>
            <w:hideMark/>
          </w:tcPr>
          <w:p w14:paraId="50E40CF8" w14:textId="3BF8D81A" w:rsidR="00210B5C" w:rsidRPr="009E372C" w:rsidRDefault="00210B5C" w:rsidP="008C71CF">
            <w:pPr>
              <w:pStyle w:val="tablecontents"/>
              <w:rPr>
                <w:rFonts w:ascii="Calibri" w:hAnsi="Calibri" w:cs="Calibri"/>
                <w:color w:val="000000"/>
              </w:rPr>
            </w:pPr>
            <w:r w:rsidRPr="009E372C">
              <w:rPr>
                <w:rFonts w:ascii="Calibri" w:hAnsi="Calibri" w:cs="Calibri"/>
                <w:color w:val="000000"/>
              </w:rPr>
              <w:t>0.111</w:t>
            </w:r>
          </w:p>
        </w:tc>
        <w:tc>
          <w:tcPr>
            <w:tcW w:w="700" w:type="dxa"/>
            <w:shd w:val="clear" w:color="auto" w:fill="auto"/>
            <w:vAlign w:val="center"/>
            <w:hideMark/>
          </w:tcPr>
          <w:p w14:paraId="57D265C7" w14:textId="601EF72F" w:rsidR="00210B5C" w:rsidRPr="009E372C" w:rsidRDefault="00210B5C" w:rsidP="008C71CF">
            <w:pPr>
              <w:pStyle w:val="tablecontents"/>
              <w:rPr>
                <w:rFonts w:ascii="Calibri" w:hAnsi="Calibri" w:cs="Calibri"/>
                <w:color w:val="000000"/>
              </w:rPr>
            </w:pPr>
            <w:r w:rsidRPr="009E372C">
              <w:rPr>
                <w:rFonts w:ascii="Calibri" w:hAnsi="Calibri" w:cs="Calibri"/>
                <w:color w:val="000000"/>
              </w:rPr>
              <w:t>0.021</w:t>
            </w:r>
          </w:p>
        </w:tc>
        <w:tc>
          <w:tcPr>
            <w:tcW w:w="700" w:type="dxa"/>
            <w:shd w:val="clear" w:color="auto" w:fill="auto"/>
            <w:vAlign w:val="center"/>
            <w:hideMark/>
          </w:tcPr>
          <w:p w14:paraId="3D975B69"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2F754059" w14:textId="77777777" w:rsidTr="004E0B2C">
        <w:trPr>
          <w:trHeight w:val="255"/>
        </w:trPr>
        <w:tc>
          <w:tcPr>
            <w:tcW w:w="2680" w:type="dxa"/>
            <w:shd w:val="clear" w:color="auto" w:fill="auto"/>
            <w:vAlign w:val="center"/>
            <w:hideMark/>
          </w:tcPr>
          <w:p w14:paraId="2F794316"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Paediatric Surgery</w:t>
            </w:r>
          </w:p>
        </w:tc>
        <w:tc>
          <w:tcPr>
            <w:tcW w:w="700" w:type="dxa"/>
            <w:shd w:val="clear" w:color="auto" w:fill="auto"/>
            <w:vAlign w:val="center"/>
            <w:hideMark/>
          </w:tcPr>
          <w:p w14:paraId="5A0F68C0" w14:textId="06425F46" w:rsidR="00210B5C" w:rsidRPr="009E372C" w:rsidRDefault="00210B5C" w:rsidP="008C71CF">
            <w:pPr>
              <w:pStyle w:val="tablecontents"/>
              <w:rPr>
                <w:rFonts w:ascii="Calibri" w:hAnsi="Calibri" w:cs="Calibri"/>
                <w:color w:val="000000"/>
              </w:rPr>
            </w:pPr>
            <w:r w:rsidRPr="009E372C">
              <w:rPr>
                <w:rFonts w:ascii="Calibri" w:hAnsi="Calibri" w:cs="Calibri"/>
                <w:color w:val="000000"/>
              </w:rPr>
              <w:t>0.047</w:t>
            </w:r>
          </w:p>
        </w:tc>
        <w:tc>
          <w:tcPr>
            <w:tcW w:w="700" w:type="dxa"/>
            <w:shd w:val="clear" w:color="auto" w:fill="auto"/>
            <w:vAlign w:val="center"/>
            <w:hideMark/>
          </w:tcPr>
          <w:p w14:paraId="1C326BB6" w14:textId="2F773765" w:rsidR="00210B5C" w:rsidRPr="009E372C" w:rsidRDefault="00210B5C" w:rsidP="008C71CF">
            <w:pPr>
              <w:pStyle w:val="tablecontents"/>
              <w:rPr>
                <w:rFonts w:ascii="Calibri" w:hAnsi="Calibri" w:cs="Calibri"/>
                <w:color w:val="000000"/>
              </w:rPr>
            </w:pPr>
            <w:r w:rsidRPr="009E372C">
              <w:rPr>
                <w:rFonts w:ascii="Calibri" w:hAnsi="Calibri" w:cs="Calibri"/>
                <w:color w:val="000000"/>
              </w:rPr>
              <w:t>0.154</w:t>
            </w:r>
          </w:p>
        </w:tc>
        <w:tc>
          <w:tcPr>
            <w:tcW w:w="700" w:type="dxa"/>
            <w:shd w:val="clear" w:color="auto" w:fill="auto"/>
            <w:vAlign w:val="center"/>
            <w:hideMark/>
          </w:tcPr>
          <w:p w14:paraId="555AF66A" w14:textId="694877D9" w:rsidR="00210B5C" w:rsidRPr="009E372C" w:rsidRDefault="00210B5C" w:rsidP="008C71CF">
            <w:pPr>
              <w:pStyle w:val="tablecontents"/>
              <w:rPr>
                <w:rFonts w:ascii="Calibri" w:hAnsi="Calibri" w:cs="Calibri"/>
                <w:color w:val="000000"/>
              </w:rPr>
            </w:pPr>
            <w:r w:rsidRPr="009E372C">
              <w:rPr>
                <w:rFonts w:ascii="Calibri" w:hAnsi="Calibri" w:cs="Calibri"/>
                <w:color w:val="000000"/>
              </w:rPr>
              <w:t>0.014</w:t>
            </w:r>
          </w:p>
        </w:tc>
        <w:tc>
          <w:tcPr>
            <w:tcW w:w="940" w:type="dxa"/>
            <w:shd w:val="clear" w:color="auto" w:fill="auto"/>
            <w:vAlign w:val="center"/>
            <w:hideMark/>
          </w:tcPr>
          <w:p w14:paraId="1DAC1D6C" w14:textId="2D471FC4"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6EF174B3" w14:textId="69769321" w:rsidR="00210B5C" w:rsidRPr="009E372C" w:rsidRDefault="00210B5C" w:rsidP="008C71CF">
            <w:pPr>
              <w:pStyle w:val="tablecontents"/>
              <w:rPr>
                <w:rFonts w:ascii="Calibri" w:hAnsi="Calibri" w:cs="Calibri"/>
                <w:color w:val="000000"/>
              </w:rPr>
            </w:pPr>
            <w:r w:rsidRPr="009E372C">
              <w:rPr>
                <w:rFonts w:ascii="Calibri" w:hAnsi="Calibri" w:cs="Calibri"/>
                <w:color w:val="000000"/>
              </w:rPr>
              <w:t>0.042</w:t>
            </w:r>
          </w:p>
        </w:tc>
        <w:tc>
          <w:tcPr>
            <w:tcW w:w="700" w:type="dxa"/>
            <w:shd w:val="clear" w:color="auto" w:fill="auto"/>
            <w:vAlign w:val="center"/>
            <w:hideMark/>
          </w:tcPr>
          <w:p w14:paraId="4016E745" w14:textId="1CC44567" w:rsidR="00210B5C" w:rsidRPr="009E372C" w:rsidRDefault="00210B5C" w:rsidP="008C71CF">
            <w:pPr>
              <w:pStyle w:val="tablecontents"/>
              <w:rPr>
                <w:rFonts w:ascii="Calibri" w:hAnsi="Calibri" w:cs="Calibri"/>
                <w:color w:val="000000"/>
              </w:rPr>
            </w:pPr>
            <w:r w:rsidRPr="009E372C">
              <w:rPr>
                <w:rFonts w:ascii="Calibri" w:hAnsi="Calibri" w:cs="Calibri"/>
                <w:color w:val="000000"/>
              </w:rPr>
              <w:t>0.144</w:t>
            </w:r>
          </w:p>
        </w:tc>
        <w:tc>
          <w:tcPr>
            <w:tcW w:w="700" w:type="dxa"/>
            <w:shd w:val="clear" w:color="auto" w:fill="auto"/>
            <w:vAlign w:val="center"/>
            <w:hideMark/>
          </w:tcPr>
          <w:p w14:paraId="49B31FCD" w14:textId="1B58F487" w:rsidR="00210B5C" w:rsidRPr="009E372C" w:rsidRDefault="00210B5C" w:rsidP="008C71CF">
            <w:pPr>
              <w:pStyle w:val="tablecontents"/>
              <w:rPr>
                <w:rFonts w:ascii="Calibri" w:hAnsi="Calibri" w:cs="Calibri"/>
                <w:color w:val="000000"/>
              </w:rPr>
            </w:pPr>
            <w:r w:rsidRPr="009E372C">
              <w:rPr>
                <w:rFonts w:ascii="Calibri" w:hAnsi="Calibri" w:cs="Calibri"/>
                <w:color w:val="000000"/>
              </w:rPr>
              <w:t>0.012</w:t>
            </w:r>
          </w:p>
        </w:tc>
        <w:tc>
          <w:tcPr>
            <w:tcW w:w="700" w:type="dxa"/>
            <w:shd w:val="clear" w:color="auto" w:fill="auto"/>
            <w:vAlign w:val="center"/>
            <w:hideMark/>
          </w:tcPr>
          <w:p w14:paraId="77D7DE3A"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47ED5B09" w14:textId="77777777" w:rsidTr="004E0B2C">
        <w:trPr>
          <w:trHeight w:val="282"/>
        </w:trPr>
        <w:tc>
          <w:tcPr>
            <w:tcW w:w="2680" w:type="dxa"/>
            <w:shd w:val="clear" w:color="auto" w:fill="auto"/>
            <w:vAlign w:val="center"/>
            <w:hideMark/>
          </w:tcPr>
          <w:p w14:paraId="403251C0"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Trust type</w:t>
            </w:r>
          </w:p>
        </w:tc>
        <w:tc>
          <w:tcPr>
            <w:tcW w:w="700" w:type="dxa"/>
            <w:shd w:val="clear" w:color="auto" w:fill="auto"/>
            <w:vAlign w:val="center"/>
            <w:hideMark/>
          </w:tcPr>
          <w:p w14:paraId="65770E29" w14:textId="77777777" w:rsidR="00210B5C" w:rsidRPr="009E372C" w:rsidRDefault="00210B5C" w:rsidP="008C71CF">
            <w:pPr>
              <w:pStyle w:val="tablecontents"/>
              <w:rPr>
                <w:rFonts w:ascii="Calibri" w:hAnsi="Calibri" w:cs="Calibri"/>
                <w:color w:val="000000"/>
              </w:rPr>
            </w:pPr>
          </w:p>
        </w:tc>
        <w:tc>
          <w:tcPr>
            <w:tcW w:w="700" w:type="dxa"/>
            <w:shd w:val="clear" w:color="auto" w:fill="auto"/>
            <w:vAlign w:val="center"/>
            <w:hideMark/>
          </w:tcPr>
          <w:p w14:paraId="23672BD0" w14:textId="77777777" w:rsidR="00210B5C" w:rsidRPr="009E372C" w:rsidRDefault="00210B5C" w:rsidP="008C71CF">
            <w:pPr>
              <w:pStyle w:val="tablecontents"/>
              <w:rPr>
                <w:sz w:val="20"/>
              </w:rPr>
            </w:pPr>
          </w:p>
        </w:tc>
        <w:tc>
          <w:tcPr>
            <w:tcW w:w="700" w:type="dxa"/>
            <w:shd w:val="clear" w:color="auto" w:fill="auto"/>
            <w:vAlign w:val="center"/>
            <w:hideMark/>
          </w:tcPr>
          <w:p w14:paraId="48089A23" w14:textId="77777777" w:rsidR="00210B5C" w:rsidRPr="009E372C" w:rsidRDefault="00210B5C" w:rsidP="008C71CF">
            <w:pPr>
              <w:pStyle w:val="tablecontents"/>
              <w:rPr>
                <w:sz w:val="20"/>
              </w:rPr>
            </w:pPr>
          </w:p>
        </w:tc>
        <w:tc>
          <w:tcPr>
            <w:tcW w:w="940" w:type="dxa"/>
            <w:shd w:val="clear" w:color="auto" w:fill="auto"/>
            <w:vAlign w:val="center"/>
            <w:hideMark/>
          </w:tcPr>
          <w:p w14:paraId="0D0E06D0" w14:textId="77777777" w:rsidR="00210B5C" w:rsidRPr="009E372C" w:rsidRDefault="00210B5C" w:rsidP="008C71CF">
            <w:pPr>
              <w:pStyle w:val="tablecontents"/>
              <w:rPr>
                <w:sz w:val="20"/>
              </w:rPr>
            </w:pPr>
          </w:p>
        </w:tc>
        <w:tc>
          <w:tcPr>
            <w:tcW w:w="700" w:type="dxa"/>
            <w:shd w:val="clear" w:color="auto" w:fill="auto"/>
            <w:vAlign w:val="center"/>
            <w:hideMark/>
          </w:tcPr>
          <w:p w14:paraId="6E2801B9" w14:textId="77777777" w:rsidR="00210B5C" w:rsidRPr="009E372C" w:rsidRDefault="00210B5C" w:rsidP="008C71CF">
            <w:pPr>
              <w:pStyle w:val="tablecontents"/>
              <w:rPr>
                <w:sz w:val="20"/>
              </w:rPr>
            </w:pPr>
          </w:p>
        </w:tc>
        <w:tc>
          <w:tcPr>
            <w:tcW w:w="700" w:type="dxa"/>
            <w:shd w:val="clear" w:color="auto" w:fill="auto"/>
            <w:vAlign w:val="center"/>
            <w:hideMark/>
          </w:tcPr>
          <w:p w14:paraId="0FD6FDD6" w14:textId="77777777" w:rsidR="00210B5C" w:rsidRPr="009E372C" w:rsidRDefault="00210B5C" w:rsidP="008C71CF">
            <w:pPr>
              <w:pStyle w:val="tablecontents"/>
              <w:rPr>
                <w:sz w:val="20"/>
              </w:rPr>
            </w:pPr>
          </w:p>
        </w:tc>
        <w:tc>
          <w:tcPr>
            <w:tcW w:w="700" w:type="dxa"/>
            <w:shd w:val="clear" w:color="auto" w:fill="auto"/>
            <w:vAlign w:val="center"/>
            <w:hideMark/>
          </w:tcPr>
          <w:p w14:paraId="45D4B64F" w14:textId="77777777" w:rsidR="00210B5C" w:rsidRPr="009E372C" w:rsidRDefault="00210B5C" w:rsidP="008C71CF">
            <w:pPr>
              <w:pStyle w:val="tablecontents"/>
              <w:rPr>
                <w:sz w:val="20"/>
              </w:rPr>
            </w:pPr>
          </w:p>
        </w:tc>
        <w:tc>
          <w:tcPr>
            <w:tcW w:w="700" w:type="dxa"/>
            <w:shd w:val="clear" w:color="auto" w:fill="auto"/>
            <w:vAlign w:val="center"/>
            <w:hideMark/>
          </w:tcPr>
          <w:p w14:paraId="0C62DE0D" w14:textId="77777777" w:rsidR="00210B5C" w:rsidRPr="009E372C" w:rsidRDefault="00210B5C" w:rsidP="008C71CF">
            <w:pPr>
              <w:pStyle w:val="tablecontents"/>
              <w:rPr>
                <w:sz w:val="20"/>
              </w:rPr>
            </w:pPr>
          </w:p>
        </w:tc>
      </w:tr>
      <w:tr w:rsidR="00210B5C" w:rsidRPr="009E372C" w14:paraId="5AA0E2C8" w14:textId="77777777" w:rsidTr="004E0B2C">
        <w:trPr>
          <w:trHeight w:val="282"/>
        </w:trPr>
        <w:tc>
          <w:tcPr>
            <w:tcW w:w="2680" w:type="dxa"/>
            <w:shd w:val="clear" w:color="auto" w:fill="auto"/>
            <w:vAlign w:val="center"/>
            <w:hideMark/>
          </w:tcPr>
          <w:p w14:paraId="77CA3897"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Specialist</w:t>
            </w:r>
          </w:p>
        </w:tc>
        <w:tc>
          <w:tcPr>
            <w:tcW w:w="700" w:type="dxa"/>
            <w:shd w:val="clear" w:color="auto" w:fill="auto"/>
            <w:vAlign w:val="center"/>
            <w:hideMark/>
          </w:tcPr>
          <w:p w14:paraId="23E9EE45" w14:textId="0BEAD888" w:rsidR="00210B5C" w:rsidRPr="009E372C" w:rsidRDefault="00210B5C" w:rsidP="008C71CF">
            <w:pPr>
              <w:pStyle w:val="tablecontents"/>
              <w:rPr>
                <w:rFonts w:ascii="Calibri" w:hAnsi="Calibri" w:cs="Calibri"/>
                <w:color w:val="000000"/>
              </w:rPr>
            </w:pPr>
            <w:r w:rsidRPr="009E372C">
              <w:rPr>
                <w:rFonts w:ascii="Calibri" w:hAnsi="Calibri" w:cs="Calibri"/>
                <w:color w:val="000000"/>
              </w:rPr>
              <w:t>0.607</w:t>
            </w:r>
          </w:p>
        </w:tc>
        <w:tc>
          <w:tcPr>
            <w:tcW w:w="700" w:type="dxa"/>
            <w:shd w:val="clear" w:color="auto" w:fill="auto"/>
            <w:vAlign w:val="center"/>
            <w:hideMark/>
          </w:tcPr>
          <w:p w14:paraId="606698D1" w14:textId="46D24B92" w:rsidR="00210B5C" w:rsidRPr="009E372C" w:rsidRDefault="00210B5C" w:rsidP="008C71CF">
            <w:pPr>
              <w:pStyle w:val="tablecontents"/>
              <w:rPr>
                <w:rFonts w:ascii="Calibri" w:hAnsi="Calibri" w:cs="Calibri"/>
                <w:color w:val="000000"/>
              </w:rPr>
            </w:pPr>
            <w:r w:rsidRPr="009E372C">
              <w:rPr>
                <w:rFonts w:ascii="Calibri" w:hAnsi="Calibri" w:cs="Calibri"/>
                <w:color w:val="000000"/>
              </w:rPr>
              <w:t>0.749</w:t>
            </w:r>
          </w:p>
        </w:tc>
        <w:tc>
          <w:tcPr>
            <w:tcW w:w="700" w:type="dxa"/>
            <w:shd w:val="clear" w:color="auto" w:fill="auto"/>
            <w:vAlign w:val="center"/>
            <w:hideMark/>
          </w:tcPr>
          <w:p w14:paraId="5B017C44" w14:textId="71458E80" w:rsidR="00210B5C" w:rsidRPr="009E372C" w:rsidRDefault="00210B5C" w:rsidP="008C71CF">
            <w:pPr>
              <w:pStyle w:val="tablecontents"/>
              <w:rPr>
                <w:rFonts w:ascii="Calibri" w:hAnsi="Calibri" w:cs="Calibri"/>
                <w:color w:val="000000"/>
              </w:rPr>
            </w:pPr>
            <w:r w:rsidRPr="009E372C">
              <w:rPr>
                <w:rFonts w:ascii="Calibri" w:hAnsi="Calibri" w:cs="Calibri"/>
                <w:color w:val="000000"/>
              </w:rPr>
              <w:t>0.492</w:t>
            </w:r>
          </w:p>
        </w:tc>
        <w:tc>
          <w:tcPr>
            <w:tcW w:w="940" w:type="dxa"/>
            <w:shd w:val="clear" w:color="auto" w:fill="auto"/>
            <w:vAlign w:val="center"/>
            <w:hideMark/>
          </w:tcPr>
          <w:p w14:paraId="63091D95" w14:textId="76D46DEF"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6FC0D802" w14:textId="2B49ABF3" w:rsidR="00210B5C" w:rsidRPr="009E372C" w:rsidRDefault="00210B5C" w:rsidP="008C71CF">
            <w:pPr>
              <w:pStyle w:val="tablecontents"/>
              <w:rPr>
                <w:rFonts w:ascii="Calibri" w:hAnsi="Calibri" w:cs="Calibri"/>
                <w:color w:val="000000"/>
              </w:rPr>
            </w:pPr>
            <w:r w:rsidRPr="009E372C">
              <w:rPr>
                <w:rFonts w:ascii="Calibri" w:hAnsi="Calibri" w:cs="Calibri"/>
                <w:color w:val="000000"/>
              </w:rPr>
              <w:t>0.604</w:t>
            </w:r>
          </w:p>
        </w:tc>
        <w:tc>
          <w:tcPr>
            <w:tcW w:w="700" w:type="dxa"/>
            <w:shd w:val="clear" w:color="auto" w:fill="auto"/>
            <w:vAlign w:val="center"/>
            <w:hideMark/>
          </w:tcPr>
          <w:p w14:paraId="542BC0BB" w14:textId="3E930530" w:rsidR="00210B5C" w:rsidRPr="009E372C" w:rsidRDefault="00210B5C" w:rsidP="008C71CF">
            <w:pPr>
              <w:pStyle w:val="tablecontents"/>
              <w:rPr>
                <w:rFonts w:ascii="Calibri" w:hAnsi="Calibri" w:cs="Calibri"/>
                <w:color w:val="000000"/>
              </w:rPr>
            </w:pPr>
            <w:r w:rsidRPr="009E372C">
              <w:rPr>
                <w:rFonts w:ascii="Calibri" w:hAnsi="Calibri" w:cs="Calibri"/>
                <w:color w:val="000000"/>
              </w:rPr>
              <w:t>0.744</w:t>
            </w:r>
          </w:p>
        </w:tc>
        <w:tc>
          <w:tcPr>
            <w:tcW w:w="700" w:type="dxa"/>
            <w:shd w:val="clear" w:color="auto" w:fill="auto"/>
            <w:vAlign w:val="center"/>
            <w:hideMark/>
          </w:tcPr>
          <w:p w14:paraId="2D8DB774" w14:textId="4FC2DCC0" w:rsidR="00210B5C" w:rsidRPr="009E372C" w:rsidRDefault="00210B5C" w:rsidP="008C71CF">
            <w:pPr>
              <w:pStyle w:val="tablecontents"/>
              <w:rPr>
                <w:rFonts w:ascii="Calibri" w:hAnsi="Calibri" w:cs="Calibri"/>
                <w:color w:val="000000"/>
              </w:rPr>
            </w:pPr>
            <w:r w:rsidRPr="009E372C">
              <w:rPr>
                <w:rFonts w:ascii="Calibri" w:hAnsi="Calibri" w:cs="Calibri"/>
                <w:color w:val="000000"/>
              </w:rPr>
              <w:t>0.490</w:t>
            </w:r>
          </w:p>
        </w:tc>
        <w:tc>
          <w:tcPr>
            <w:tcW w:w="700" w:type="dxa"/>
            <w:shd w:val="clear" w:color="auto" w:fill="auto"/>
            <w:vAlign w:val="center"/>
            <w:hideMark/>
          </w:tcPr>
          <w:p w14:paraId="30C397BC"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4E858154" w14:textId="77777777" w:rsidTr="004E0B2C">
        <w:trPr>
          <w:trHeight w:val="282"/>
        </w:trPr>
        <w:tc>
          <w:tcPr>
            <w:tcW w:w="2680" w:type="dxa"/>
            <w:shd w:val="clear" w:color="auto" w:fill="auto"/>
            <w:vAlign w:val="center"/>
            <w:hideMark/>
          </w:tcPr>
          <w:p w14:paraId="69290A8A"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Teaching</w:t>
            </w:r>
          </w:p>
        </w:tc>
        <w:tc>
          <w:tcPr>
            <w:tcW w:w="700" w:type="dxa"/>
            <w:shd w:val="clear" w:color="auto" w:fill="auto"/>
            <w:vAlign w:val="center"/>
            <w:hideMark/>
          </w:tcPr>
          <w:p w14:paraId="668641F2" w14:textId="4B09E634" w:rsidR="00210B5C" w:rsidRPr="009E372C" w:rsidRDefault="00210B5C" w:rsidP="008C71CF">
            <w:pPr>
              <w:pStyle w:val="tablecontents"/>
              <w:rPr>
                <w:rFonts w:ascii="Calibri" w:hAnsi="Calibri" w:cs="Calibri"/>
                <w:color w:val="000000"/>
              </w:rPr>
            </w:pPr>
            <w:r w:rsidRPr="009E372C">
              <w:rPr>
                <w:rFonts w:ascii="Calibri" w:hAnsi="Calibri" w:cs="Calibri"/>
                <w:color w:val="000000"/>
              </w:rPr>
              <w:t>1.004</w:t>
            </w:r>
          </w:p>
        </w:tc>
        <w:tc>
          <w:tcPr>
            <w:tcW w:w="700" w:type="dxa"/>
            <w:shd w:val="clear" w:color="auto" w:fill="auto"/>
            <w:vAlign w:val="center"/>
            <w:hideMark/>
          </w:tcPr>
          <w:p w14:paraId="479CDDBF" w14:textId="5596ECF0" w:rsidR="00210B5C" w:rsidRPr="009E372C" w:rsidRDefault="00210B5C" w:rsidP="008C71CF">
            <w:pPr>
              <w:pStyle w:val="tablecontents"/>
              <w:rPr>
                <w:rFonts w:ascii="Calibri" w:hAnsi="Calibri" w:cs="Calibri"/>
                <w:color w:val="000000"/>
              </w:rPr>
            </w:pPr>
            <w:r w:rsidRPr="009E372C">
              <w:rPr>
                <w:rFonts w:ascii="Calibri" w:hAnsi="Calibri" w:cs="Calibri"/>
                <w:color w:val="000000"/>
              </w:rPr>
              <w:t>1.062</w:t>
            </w:r>
          </w:p>
        </w:tc>
        <w:tc>
          <w:tcPr>
            <w:tcW w:w="700" w:type="dxa"/>
            <w:shd w:val="clear" w:color="auto" w:fill="auto"/>
            <w:vAlign w:val="center"/>
            <w:hideMark/>
          </w:tcPr>
          <w:p w14:paraId="67F3B363" w14:textId="7267EAB9"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0.949</w:t>
            </w:r>
          </w:p>
        </w:tc>
        <w:tc>
          <w:tcPr>
            <w:tcW w:w="940" w:type="dxa"/>
            <w:shd w:val="clear" w:color="auto" w:fill="auto"/>
            <w:vAlign w:val="center"/>
            <w:hideMark/>
          </w:tcPr>
          <w:p w14:paraId="0B35D65A" w14:textId="77777777" w:rsidR="00210B5C" w:rsidRPr="009E372C" w:rsidRDefault="00210B5C" w:rsidP="008C71CF">
            <w:pPr>
              <w:pStyle w:val="tablecontents"/>
              <w:rPr>
                <w:rFonts w:ascii="Calibri" w:hAnsi="Calibri" w:cs="Calibri"/>
                <w:color w:val="000000"/>
              </w:rPr>
            </w:pPr>
          </w:p>
        </w:tc>
        <w:tc>
          <w:tcPr>
            <w:tcW w:w="700" w:type="dxa"/>
            <w:shd w:val="clear" w:color="auto" w:fill="auto"/>
            <w:vAlign w:val="center"/>
            <w:hideMark/>
          </w:tcPr>
          <w:p w14:paraId="2B6CF810" w14:textId="25EA3A91" w:rsidR="00210B5C" w:rsidRPr="009E372C" w:rsidRDefault="00210B5C" w:rsidP="008C71CF">
            <w:pPr>
              <w:pStyle w:val="tablecontents"/>
              <w:rPr>
                <w:rFonts w:ascii="Calibri" w:hAnsi="Calibri" w:cs="Calibri"/>
                <w:color w:val="000000"/>
              </w:rPr>
            </w:pPr>
            <w:r w:rsidRPr="009E372C">
              <w:rPr>
                <w:rFonts w:ascii="Calibri" w:hAnsi="Calibri" w:cs="Calibri"/>
                <w:color w:val="000000"/>
              </w:rPr>
              <w:t>1.003</w:t>
            </w:r>
          </w:p>
        </w:tc>
        <w:tc>
          <w:tcPr>
            <w:tcW w:w="700" w:type="dxa"/>
            <w:shd w:val="clear" w:color="auto" w:fill="auto"/>
            <w:vAlign w:val="center"/>
            <w:hideMark/>
          </w:tcPr>
          <w:p w14:paraId="0E754E97" w14:textId="0BFDFA32" w:rsidR="00210B5C" w:rsidRPr="009E372C" w:rsidRDefault="00210B5C" w:rsidP="008C71CF">
            <w:pPr>
              <w:pStyle w:val="tablecontents"/>
              <w:rPr>
                <w:rFonts w:ascii="Calibri" w:hAnsi="Calibri" w:cs="Calibri"/>
                <w:color w:val="000000"/>
              </w:rPr>
            </w:pPr>
            <w:r w:rsidRPr="009E372C">
              <w:rPr>
                <w:rFonts w:ascii="Calibri" w:hAnsi="Calibri" w:cs="Calibri"/>
                <w:color w:val="000000"/>
              </w:rPr>
              <w:t>1.060</w:t>
            </w:r>
          </w:p>
        </w:tc>
        <w:tc>
          <w:tcPr>
            <w:tcW w:w="700" w:type="dxa"/>
            <w:shd w:val="clear" w:color="auto" w:fill="auto"/>
            <w:vAlign w:val="center"/>
            <w:hideMark/>
          </w:tcPr>
          <w:p w14:paraId="4554A2FD" w14:textId="62AE1CE5"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0.948</w:t>
            </w:r>
          </w:p>
        </w:tc>
        <w:tc>
          <w:tcPr>
            <w:tcW w:w="700" w:type="dxa"/>
            <w:shd w:val="clear" w:color="auto" w:fill="auto"/>
            <w:vAlign w:val="center"/>
            <w:hideMark/>
          </w:tcPr>
          <w:p w14:paraId="5AFD9D39" w14:textId="77777777" w:rsidR="00210B5C" w:rsidRPr="009E372C" w:rsidRDefault="00210B5C" w:rsidP="008C71CF">
            <w:pPr>
              <w:pStyle w:val="tablecontents"/>
              <w:rPr>
                <w:rFonts w:ascii="Calibri" w:hAnsi="Calibri" w:cs="Calibri"/>
                <w:color w:val="000000"/>
              </w:rPr>
            </w:pPr>
          </w:p>
        </w:tc>
      </w:tr>
      <w:tr w:rsidR="00210B5C" w:rsidRPr="009E372C" w14:paraId="0F7C93CE" w14:textId="77777777" w:rsidTr="004E0B2C">
        <w:trPr>
          <w:trHeight w:val="282"/>
        </w:trPr>
        <w:tc>
          <w:tcPr>
            <w:tcW w:w="2680" w:type="dxa"/>
            <w:shd w:val="clear" w:color="auto" w:fill="auto"/>
            <w:vAlign w:val="center"/>
            <w:hideMark/>
          </w:tcPr>
          <w:p w14:paraId="72BF4363"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Size (beds)</w:t>
            </w:r>
          </w:p>
        </w:tc>
        <w:tc>
          <w:tcPr>
            <w:tcW w:w="700" w:type="dxa"/>
            <w:shd w:val="clear" w:color="auto" w:fill="auto"/>
            <w:vAlign w:val="center"/>
            <w:hideMark/>
          </w:tcPr>
          <w:p w14:paraId="2E891EEF" w14:textId="77777777" w:rsidR="00210B5C" w:rsidRPr="009E372C" w:rsidRDefault="00210B5C" w:rsidP="008C71CF">
            <w:pPr>
              <w:pStyle w:val="tablecontents"/>
              <w:rPr>
                <w:rFonts w:ascii="Calibri" w:hAnsi="Calibri" w:cs="Calibri"/>
                <w:color w:val="000000"/>
              </w:rPr>
            </w:pPr>
          </w:p>
        </w:tc>
        <w:tc>
          <w:tcPr>
            <w:tcW w:w="700" w:type="dxa"/>
            <w:shd w:val="clear" w:color="auto" w:fill="auto"/>
            <w:vAlign w:val="center"/>
            <w:hideMark/>
          </w:tcPr>
          <w:p w14:paraId="5D7474F0" w14:textId="77777777" w:rsidR="00210B5C" w:rsidRPr="009E372C" w:rsidRDefault="00210B5C" w:rsidP="008C71CF">
            <w:pPr>
              <w:pStyle w:val="tablecontents"/>
              <w:rPr>
                <w:sz w:val="20"/>
              </w:rPr>
            </w:pPr>
          </w:p>
        </w:tc>
        <w:tc>
          <w:tcPr>
            <w:tcW w:w="700" w:type="dxa"/>
            <w:shd w:val="clear" w:color="auto" w:fill="auto"/>
            <w:vAlign w:val="center"/>
            <w:hideMark/>
          </w:tcPr>
          <w:p w14:paraId="57B70B47" w14:textId="77777777" w:rsidR="00210B5C" w:rsidRPr="009E372C" w:rsidRDefault="00210B5C" w:rsidP="008C71CF">
            <w:pPr>
              <w:pStyle w:val="tablecontents"/>
              <w:rPr>
                <w:sz w:val="20"/>
              </w:rPr>
            </w:pPr>
          </w:p>
        </w:tc>
        <w:tc>
          <w:tcPr>
            <w:tcW w:w="940" w:type="dxa"/>
            <w:shd w:val="clear" w:color="auto" w:fill="auto"/>
            <w:vAlign w:val="center"/>
            <w:hideMark/>
          </w:tcPr>
          <w:p w14:paraId="243898CF" w14:textId="77777777" w:rsidR="00210B5C" w:rsidRPr="009E372C" w:rsidRDefault="00210B5C" w:rsidP="008C71CF">
            <w:pPr>
              <w:pStyle w:val="tablecontents"/>
              <w:rPr>
                <w:sz w:val="20"/>
              </w:rPr>
            </w:pPr>
          </w:p>
        </w:tc>
        <w:tc>
          <w:tcPr>
            <w:tcW w:w="700" w:type="dxa"/>
            <w:shd w:val="clear" w:color="auto" w:fill="auto"/>
            <w:vAlign w:val="center"/>
            <w:hideMark/>
          </w:tcPr>
          <w:p w14:paraId="2A4AF3E6" w14:textId="77777777" w:rsidR="00210B5C" w:rsidRPr="009E372C" w:rsidRDefault="00210B5C" w:rsidP="008C71CF">
            <w:pPr>
              <w:pStyle w:val="tablecontents"/>
              <w:rPr>
                <w:sz w:val="20"/>
              </w:rPr>
            </w:pPr>
          </w:p>
        </w:tc>
        <w:tc>
          <w:tcPr>
            <w:tcW w:w="700" w:type="dxa"/>
            <w:shd w:val="clear" w:color="auto" w:fill="auto"/>
            <w:vAlign w:val="center"/>
            <w:hideMark/>
          </w:tcPr>
          <w:p w14:paraId="187B88F6" w14:textId="77777777" w:rsidR="00210B5C" w:rsidRPr="009E372C" w:rsidRDefault="00210B5C" w:rsidP="008C71CF">
            <w:pPr>
              <w:pStyle w:val="tablecontents"/>
              <w:rPr>
                <w:sz w:val="20"/>
              </w:rPr>
            </w:pPr>
          </w:p>
        </w:tc>
        <w:tc>
          <w:tcPr>
            <w:tcW w:w="700" w:type="dxa"/>
            <w:shd w:val="clear" w:color="auto" w:fill="auto"/>
            <w:vAlign w:val="center"/>
            <w:hideMark/>
          </w:tcPr>
          <w:p w14:paraId="56420701" w14:textId="77777777" w:rsidR="00210B5C" w:rsidRPr="009E372C" w:rsidRDefault="00210B5C" w:rsidP="008C71CF">
            <w:pPr>
              <w:pStyle w:val="tablecontents"/>
              <w:rPr>
                <w:sz w:val="20"/>
              </w:rPr>
            </w:pPr>
          </w:p>
        </w:tc>
        <w:tc>
          <w:tcPr>
            <w:tcW w:w="700" w:type="dxa"/>
            <w:shd w:val="clear" w:color="auto" w:fill="auto"/>
            <w:vAlign w:val="center"/>
            <w:hideMark/>
          </w:tcPr>
          <w:p w14:paraId="3E138FB3" w14:textId="77777777" w:rsidR="00210B5C" w:rsidRPr="009E372C" w:rsidRDefault="00210B5C" w:rsidP="008C71CF">
            <w:pPr>
              <w:pStyle w:val="tablecontents"/>
              <w:rPr>
                <w:sz w:val="20"/>
              </w:rPr>
            </w:pPr>
          </w:p>
        </w:tc>
      </w:tr>
      <w:tr w:rsidR="00210B5C" w:rsidRPr="009E372C" w14:paraId="7FA67445" w14:textId="77777777" w:rsidTr="004E0B2C">
        <w:trPr>
          <w:trHeight w:val="282"/>
        </w:trPr>
        <w:tc>
          <w:tcPr>
            <w:tcW w:w="2680" w:type="dxa"/>
            <w:shd w:val="clear" w:color="auto" w:fill="auto"/>
            <w:vAlign w:val="center"/>
            <w:hideMark/>
          </w:tcPr>
          <w:p w14:paraId="393F0E24"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2</w:t>
            </w:r>
            <w:r w:rsidRPr="009E372C">
              <w:rPr>
                <w:rFonts w:ascii="Calibri" w:hAnsi="Calibri" w:cs="Calibri"/>
                <w:color w:val="000000"/>
                <w:vertAlign w:val="superscript"/>
              </w:rPr>
              <w:t>nd</w:t>
            </w:r>
            <w:r w:rsidRPr="009E372C">
              <w:rPr>
                <w:rFonts w:ascii="Calibri" w:hAnsi="Calibri" w:cs="Calibri"/>
                <w:color w:val="000000"/>
              </w:rPr>
              <w:t xml:space="preserve"> tertile</w:t>
            </w:r>
          </w:p>
        </w:tc>
        <w:tc>
          <w:tcPr>
            <w:tcW w:w="700" w:type="dxa"/>
            <w:shd w:val="clear" w:color="auto" w:fill="auto"/>
            <w:vAlign w:val="center"/>
            <w:hideMark/>
          </w:tcPr>
          <w:p w14:paraId="430E5FC8" w14:textId="67F7DCCA"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0.914</w:t>
            </w:r>
          </w:p>
        </w:tc>
        <w:tc>
          <w:tcPr>
            <w:tcW w:w="700" w:type="dxa"/>
            <w:shd w:val="clear" w:color="auto" w:fill="auto"/>
            <w:vAlign w:val="center"/>
            <w:hideMark/>
          </w:tcPr>
          <w:p w14:paraId="197D5A4B" w14:textId="23E8754D"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0.989</w:t>
            </w:r>
          </w:p>
        </w:tc>
        <w:tc>
          <w:tcPr>
            <w:tcW w:w="700" w:type="dxa"/>
            <w:shd w:val="clear" w:color="auto" w:fill="auto"/>
            <w:vAlign w:val="center"/>
            <w:hideMark/>
          </w:tcPr>
          <w:p w14:paraId="78FDB287" w14:textId="2C45B53F" w:rsidR="00210B5C" w:rsidRPr="009E372C" w:rsidRDefault="00210B5C" w:rsidP="008C71CF">
            <w:pPr>
              <w:pStyle w:val="tablecontents"/>
              <w:rPr>
                <w:rFonts w:ascii="Calibri" w:hAnsi="Calibri" w:cs="Calibri"/>
                <w:color w:val="000000"/>
              </w:rPr>
            </w:pPr>
            <w:r w:rsidRPr="009E372C">
              <w:rPr>
                <w:rFonts w:ascii="Calibri" w:hAnsi="Calibri" w:cs="Calibri"/>
                <w:color w:val="000000"/>
              </w:rPr>
              <w:t>0.844</w:t>
            </w:r>
          </w:p>
        </w:tc>
        <w:tc>
          <w:tcPr>
            <w:tcW w:w="940" w:type="dxa"/>
            <w:shd w:val="clear" w:color="auto" w:fill="auto"/>
            <w:vAlign w:val="center"/>
            <w:hideMark/>
          </w:tcPr>
          <w:p w14:paraId="37B6E998" w14:textId="01AE7D62"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7F2C2C21" w14:textId="68FE6F78"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0.911</w:t>
            </w:r>
          </w:p>
        </w:tc>
        <w:tc>
          <w:tcPr>
            <w:tcW w:w="700" w:type="dxa"/>
            <w:shd w:val="clear" w:color="auto" w:fill="auto"/>
            <w:vAlign w:val="center"/>
            <w:hideMark/>
          </w:tcPr>
          <w:p w14:paraId="5CA5EBDE" w14:textId="2333AA27"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0.987</w:t>
            </w:r>
          </w:p>
        </w:tc>
        <w:tc>
          <w:tcPr>
            <w:tcW w:w="700" w:type="dxa"/>
            <w:shd w:val="clear" w:color="auto" w:fill="auto"/>
            <w:vAlign w:val="center"/>
            <w:hideMark/>
          </w:tcPr>
          <w:p w14:paraId="6456837B" w14:textId="5087F9C0" w:rsidR="00210B5C" w:rsidRPr="009E372C" w:rsidRDefault="00210B5C" w:rsidP="008C71CF">
            <w:pPr>
              <w:pStyle w:val="tablecontents"/>
              <w:rPr>
                <w:rFonts w:ascii="Calibri" w:hAnsi="Calibri" w:cs="Calibri"/>
                <w:color w:val="000000"/>
              </w:rPr>
            </w:pPr>
            <w:r w:rsidRPr="009E372C">
              <w:rPr>
                <w:rFonts w:ascii="Calibri" w:hAnsi="Calibri" w:cs="Calibri"/>
                <w:color w:val="000000"/>
              </w:rPr>
              <w:t>0.842</w:t>
            </w:r>
          </w:p>
        </w:tc>
        <w:tc>
          <w:tcPr>
            <w:tcW w:w="700" w:type="dxa"/>
            <w:shd w:val="clear" w:color="auto" w:fill="auto"/>
            <w:vAlign w:val="center"/>
            <w:hideMark/>
          </w:tcPr>
          <w:p w14:paraId="65FEEBBC"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210B5C" w:rsidRPr="009E372C" w14:paraId="6A660741" w14:textId="77777777" w:rsidTr="004E0B2C">
        <w:trPr>
          <w:trHeight w:val="282"/>
        </w:trPr>
        <w:tc>
          <w:tcPr>
            <w:tcW w:w="2680" w:type="dxa"/>
            <w:shd w:val="clear" w:color="auto" w:fill="auto"/>
            <w:vAlign w:val="center"/>
            <w:hideMark/>
          </w:tcPr>
          <w:p w14:paraId="2FC76744" w14:textId="77777777" w:rsidR="00210B5C" w:rsidRPr="009E372C" w:rsidRDefault="00210B5C" w:rsidP="008C71CF">
            <w:pPr>
              <w:pStyle w:val="tablecontents"/>
              <w:jc w:val="right"/>
              <w:rPr>
                <w:rFonts w:ascii="Calibri" w:hAnsi="Calibri" w:cs="Calibri"/>
                <w:color w:val="000000"/>
              </w:rPr>
            </w:pPr>
            <w:r w:rsidRPr="009E372C">
              <w:rPr>
                <w:rFonts w:ascii="Calibri" w:hAnsi="Calibri" w:cs="Calibri"/>
                <w:color w:val="000000"/>
              </w:rPr>
              <w:t>3</w:t>
            </w:r>
            <w:r w:rsidRPr="009E372C">
              <w:rPr>
                <w:rFonts w:ascii="Calibri" w:hAnsi="Calibri" w:cs="Calibri"/>
                <w:color w:val="000000"/>
                <w:vertAlign w:val="superscript"/>
              </w:rPr>
              <w:t>rd</w:t>
            </w:r>
            <w:r w:rsidRPr="009E372C">
              <w:rPr>
                <w:rFonts w:ascii="Calibri" w:hAnsi="Calibri" w:cs="Calibri"/>
                <w:color w:val="000000"/>
              </w:rPr>
              <w:t xml:space="preserve"> tertile</w:t>
            </w:r>
          </w:p>
        </w:tc>
        <w:tc>
          <w:tcPr>
            <w:tcW w:w="700" w:type="dxa"/>
            <w:shd w:val="clear" w:color="auto" w:fill="auto"/>
            <w:vAlign w:val="center"/>
            <w:hideMark/>
          </w:tcPr>
          <w:p w14:paraId="0FD15A46" w14:textId="0B3FF8DC" w:rsidR="00210B5C" w:rsidRPr="009E372C" w:rsidRDefault="00210B5C" w:rsidP="008C71CF">
            <w:pPr>
              <w:pStyle w:val="tablecontents"/>
              <w:rPr>
                <w:rFonts w:ascii="Calibri" w:hAnsi="Calibri" w:cs="Calibri"/>
                <w:color w:val="000000"/>
              </w:rPr>
            </w:pPr>
            <w:r w:rsidRPr="009E372C">
              <w:rPr>
                <w:rFonts w:ascii="Calibri" w:hAnsi="Calibri" w:cs="Calibri"/>
                <w:color w:val="000000"/>
              </w:rPr>
              <w:t>0.832</w:t>
            </w:r>
          </w:p>
        </w:tc>
        <w:tc>
          <w:tcPr>
            <w:tcW w:w="700" w:type="dxa"/>
            <w:shd w:val="clear" w:color="auto" w:fill="auto"/>
            <w:vAlign w:val="center"/>
            <w:hideMark/>
          </w:tcPr>
          <w:p w14:paraId="6D80D63D" w14:textId="58F3F6E6"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0.905</w:t>
            </w:r>
          </w:p>
        </w:tc>
        <w:tc>
          <w:tcPr>
            <w:tcW w:w="700" w:type="dxa"/>
            <w:shd w:val="clear" w:color="auto" w:fill="auto"/>
            <w:vAlign w:val="center"/>
            <w:hideMark/>
          </w:tcPr>
          <w:p w14:paraId="02A7E5D0" w14:textId="0120347C" w:rsidR="00210B5C" w:rsidRPr="009E372C" w:rsidRDefault="00210B5C" w:rsidP="008C71CF">
            <w:pPr>
              <w:pStyle w:val="tablecontents"/>
              <w:rPr>
                <w:rFonts w:ascii="Calibri" w:hAnsi="Calibri" w:cs="Calibri"/>
                <w:color w:val="000000"/>
              </w:rPr>
            </w:pPr>
            <w:r w:rsidRPr="009E372C">
              <w:rPr>
                <w:rFonts w:ascii="Calibri" w:hAnsi="Calibri" w:cs="Calibri"/>
                <w:color w:val="000000"/>
              </w:rPr>
              <w:t>0.764</w:t>
            </w:r>
          </w:p>
        </w:tc>
        <w:tc>
          <w:tcPr>
            <w:tcW w:w="940" w:type="dxa"/>
            <w:shd w:val="clear" w:color="auto" w:fill="auto"/>
            <w:vAlign w:val="center"/>
            <w:hideMark/>
          </w:tcPr>
          <w:p w14:paraId="7E281594" w14:textId="109B4E2E"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c>
          <w:tcPr>
            <w:tcW w:w="700" w:type="dxa"/>
            <w:shd w:val="clear" w:color="auto" w:fill="auto"/>
            <w:vAlign w:val="center"/>
            <w:hideMark/>
          </w:tcPr>
          <w:p w14:paraId="62D0D7BC" w14:textId="41537610" w:rsidR="00210B5C" w:rsidRPr="009E372C" w:rsidRDefault="00210B5C" w:rsidP="008C71CF">
            <w:pPr>
              <w:pStyle w:val="tablecontents"/>
              <w:rPr>
                <w:rFonts w:ascii="Calibri" w:hAnsi="Calibri" w:cs="Calibri"/>
                <w:color w:val="000000"/>
              </w:rPr>
            </w:pPr>
            <w:r w:rsidRPr="009E372C">
              <w:rPr>
                <w:rFonts w:ascii="Calibri" w:hAnsi="Calibri" w:cs="Calibri"/>
                <w:color w:val="000000"/>
              </w:rPr>
              <w:t>0.829</w:t>
            </w:r>
          </w:p>
        </w:tc>
        <w:tc>
          <w:tcPr>
            <w:tcW w:w="700" w:type="dxa"/>
            <w:shd w:val="clear" w:color="auto" w:fill="auto"/>
            <w:vAlign w:val="center"/>
            <w:hideMark/>
          </w:tcPr>
          <w:p w14:paraId="00F139B7" w14:textId="24FA497D" w:rsidR="00210B5C" w:rsidRPr="009E372C" w:rsidRDefault="00210B5C" w:rsidP="008C71CF">
            <w:pPr>
              <w:pStyle w:val="tablecontents"/>
              <w:rPr>
                <w:rFonts w:ascii="Calibri" w:hAnsi="Calibri" w:cs="Calibri"/>
                <w:color w:val="000000"/>
              </w:rPr>
            </w:pPr>
            <w:r w:rsidRPr="009E372C">
              <w:rPr>
                <w:rFonts w:ascii="Calibri" w:hAnsi="Calibri" w:cs="Calibri"/>
                <w:color w:val="000000"/>
              </w:rPr>
              <w:t>0.903</w:t>
            </w:r>
          </w:p>
        </w:tc>
        <w:tc>
          <w:tcPr>
            <w:tcW w:w="700" w:type="dxa"/>
            <w:shd w:val="clear" w:color="auto" w:fill="auto"/>
            <w:vAlign w:val="center"/>
            <w:hideMark/>
          </w:tcPr>
          <w:p w14:paraId="413FE2F8" w14:textId="6BAE8B16" w:rsidR="00210B5C" w:rsidRPr="009E372C" w:rsidRDefault="00210B5C" w:rsidP="008C71CF">
            <w:pPr>
              <w:pStyle w:val="tablecontents"/>
              <w:rPr>
                <w:rFonts w:ascii="Calibri" w:hAnsi="Calibri" w:cs="Calibri"/>
                <w:color w:val="000000"/>
              </w:rPr>
            </w:pPr>
            <w:r w:rsidRPr="009E372C">
              <w:rPr>
                <w:rFonts w:ascii="Calibri" w:hAnsi="Calibri" w:cs="Calibri"/>
                <w:color w:val="000000"/>
              </w:rPr>
              <w:t>0.762</w:t>
            </w:r>
          </w:p>
        </w:tc>
        <w:tc>
          <w:tcPr>
            <w:tcW w:w="700" w:type="dxa"/>
            <w:shd w:val="clear" w:color="auto" w:fill="auto"/>
            <w:vAlign w:val="center"/>
            <w:hideMark/>
          </w:tcPr>
          <w:p w14:paraId="4AF3147E" w14:textId="77777777" w:rsidR="00210B5C" w:rsidRPr="009E372C" w:rsidRDefault="00210B5C" w:rsidP="008C71CF">
            <w:pPr>
              <w:pStyle w:val="tablecontents"/>
              <w:rPr>
                <w:rFonts w:ascii="Calibri" w:hAnsi="Calibri" w:cs="Calibri"/>
                <w:color w:val="000000"/>
              </w:rPr>
            </w:pPr>
            <w:r w:rsidRPr="009E372C">
              <w:rPr>
                <w:rFonts w:ascii="Calibri" w:hAnsi="Calibri" w:cs="Calibri"/>
                <w:color w:val="000000"/>
              </w:rPr>
              <w:t>***</w:t>
            </w:r>
          </w:p>
        </w:tc>
      </w:tr>
      <w:tr w:rsidR="009D6254" w:rsidRPr="009E372C" w14:paraId="64D258FD" w14:textId="77777777" w:rsidTr="004E0B2C">
        <w:trPr>
          <w:trHeight w:val="282"/>
        </w:trPr>
        <w:tc>
          <w:tcPr>
            <w:tcW w:w="8520" w:type="dxa"/>
            <w:gridSpan w:val="9"/>
            <w:shd w:val="clear" w:color="auto" w:fill="auto"/>
            <w:vAlign w:val="center"/>
            <w:hideMark/>
          </w:tcPr>
          <w:p w14:paraId="67312E84" w14:textId="6DCB0541" w:rsidR="009D6254" w:rsidRPr="009E372C" w:rsidRDefault="007D50E4" w:rsidP="00A96A0B">
            <w:pPr>
              <w:spacing w:before="0" w:after="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 xml:space="preserve">Misc: Miscellaneous. </w:t>
            </w:r>
            <w:r w:rsidR="009D6254" w:rsidRPr="009E372C">
              <w:rPr>
                <w:rFonts w:ascii="Calibri" w:eastAsia="Times New Roman" w:hAnsi="Calibri" w:cs="Calibri"/>
                <w:color w:val="000000"/>
                <w:sz w:val="16"/>
                <w:szCs w:val="16"/>
                <w:lang w:eastAsia="en-GB"/>
              </w:rPr>
              <w:t>RN</w:t>
            </w:r>
            <w:r w:rsidR="004D6F14" w:rsidRPr="009E372C">
              <w:rPr>
                <w:rFonts w:ascii="Calibri" w:eastAsia="Times New Roman" w:hAnsi="Calibri" w:cs="Calibri"/>
                <w:color w:val="000000"/>
                <w:sz w:val="16"/>
                <w:szCs w:val="16"/>
                <w:lang w:eastAsia="en-GB"/>
              </w:rPr>
              <w:t>:</w:t>
            </w:r>
            <w:r w:rsidR="009D6254" w:rsidRPr="009E372C">
              <w:rPr>
                <w:rFonts w:ascii="Calibri" w:eastAsia="Times New Roman" w:hAnsi="Calibri" w:cs="Calibri"/>
                <w:color w:val="000000"/>
                <w:sz w:val="16"/>
                <w:szCs w:val="16"/>
                <w:lang w:eastAsia="en-GB"/>
              </w:rPr>
              <w:t xml:space="preserve"> Registered Nurse, NA</w:t>
            </w:r>
            <w:r w:rsidR="004D6F14" w:rsidRPr="009E372C">
              <w:rPr>
                <w:rFonts w:ascii="Calibri" w:eastAsia="Times New Roman" w:hAnsi="Calibri" w:cs="Calibri"/>
                <w:color w:val="000000"/>
                <w:sz w:val="16"/>
                <w:szCs w:val="16"/>
                <w:lang w:eastAsia="en-GB"/>
              </w:rPr>
              <w:t>:</w:t>
            </w:r>
            <w:r w:rsidR="009D6254" w:rsidRPr="009E372C">
              <w:rPr>
                <w:rFonts w:ascii="Calibri" w:eastAsia="Times New Roman" w:hAnsi="Calibri" w:cs="Calibri"/>
                <w:color w:val="000000"/>
                <w:sz w:val="16"/>
                <w:szCs w:val="16"/>
                <w:lang w:eastAsia="en-GB"/>
              </w:rPr>
              <w:t xml:space="preserve"> Nursing Assistant, HPPD</w:t>
            </w:r>
            <w:r w:rsidR="004D6F14" w:rsidRPr="009E372C">
              <w:rPr>
                <w:rFonts w:ascii="Calibri" w:eastAsia="Times New Roman" w:hAnsi="Calibri" w:cs="Calibri"/>
                <w:color w:val="000000"/>
                <w:sz w:val="16"/>
                <w:szCs w:val="16"/>
                <w:lang w:eastAsia="en-GB"/>
              </w:rPr>
              <w:t>:</w:t>
            </w:r>
            <w:r w:rsidR="009D6254" w:rsidRPr="009E372C">
              <w:rPr>
                <w:rFonts w:ascii="Calibri" w:eastAsia="Times New Roman" w:hAnsi="Calibri" w:cs="Calibri"/>
                <w:color w:val="000000"/>
                <w:sz w:val="16"/>
                <w:szCs w:val="16"/>
                <w:lang w:eastAsia="en-GB"/>
              </w:rPr>
              <w:t xml:space="preserve"> Hours per Patient Day, </w:t>
            </w:r>
            <w:r w:rsidR="00380C5F" w:rsidRPr="009E372C">
              <w:rPr>
                <w:rFonts w:ascii="Calibri" w:eastAsia="Times New Roman" w:hAnsi="Calibri" w:cs="Calibri"/>
                <w:color w:val="000000"/>
                <w:sz w:val="16"/>
                <w:szCs w:val="16"/>
                <w:lang w:eastAsia="en-GB"/>
              </w:rPr>
              <w:t xml:space="preserve">IRR: Incidence Rate Ratio, </w:t>
            </w:r>
            <w:r w:rsidR="009D6254" w:rsidRPr="009E372C">
              <w:rPr>
                <w:rFonts w:ascii="Calibri" w:eastAsia="Times New Roman" w:hAnsi="Calibri" w:cs="Calibri"/>
                <w:color w:val="000000"/>
                <w:sz w:val="16"/>
                <w:szCs w:val="16"/>
                <w:lang w:eastAsia="en-GB"/>
              </w:rPr>
              <w:t>UCL</w:t>
            </w:r>
            <w:r w:rsidR="00156621" w:rsidRPr="009E372C">
              <w:rPr>
                <w:rFonts w:ascii="Calibri" w:eastAsia="Times New Roman" w:hAnsi="Calibri" w:cs="Calibri"/>
                <w:color w:val="000000"/>
                <w:sz w:val="16"/>
                <w:szCs w:val="16"/>
                <w:lang w:eastAsia="en-GB"/>
              </w:rPr>
              <w:t>:</w:t>
            </w:r>
            <w:r w:rsidR="009D6254" w:rsidRPr="009E372C">
              <w:rPr>
                <w:rFonts w:ascii="Calibri" w:eastAsia="Times New Roman" w:hAnsi="Calibri" w:cs="Calibri"/>
                <w:color w:val="000000"/>
                <w:sz w:val="16"/>
                <w:szCs w:val="16"/>
                <w:lang w:eastAsia="en-GB"/>
              </w:rPr>
              <w:t xml:space="preserve"> Upper 95% confidence limit, </w:t>
            </w:r>
            <w:r w:rsidR="00A96A0B" w:rsidRPr="009E372C">
              <w:rPr>
                <w:rFonts w:ascii="Calibri" w:eastAsia="Times New Roman" w:hAnsi="Calibri" w:cs="Calibri"/>
                <w:color w:val="000000"/>
                <w:sz w:val="16"/>
                <w:szCs w:val="16"/>
                <w:lang w:eastAsia="en-GB"/>
              </w:rPr>
              <w:t>L</w:t>
            </w:r>
            <w:r w:rsidR="009D6254" w:rsidRPr="009E372C">
              <w:rPr>
                <w:rFonts w:ascii="Calibri" w:eastAsia="Times New Roman" w:hAnsi="Calibri" w:cs="Calibri"/>
                <w:color w:val="000000"/>
                <w:sz w:val="16"/>
                <w:szCs w:val="16"/>
                <w:lang w:eastAsia="en-GB"/>
              </w:rPr>
              <w:t>CL</w:t>
            </w:r>
            <w:r w:rsidR="00A96A0B" w:rsidRPr="009E372C">
              <w:rPr>
                <w:rFonts w:ascii="Calibri" w:eastAsia="Times New Roman" w:hAnsi="Calibri" w:cs="Calibri"/>
                <w:color w:val="000000"/>
                <w:sz w:val="16"/>
                <w:szCs w:val="16"/>
                <w:lang w:eastAsia="en-GB"/>
              </w:rPr>
              <w:t>:</w:t>
            </w:r>
            <w:r w:rsidR="009D6254" w:rsidRPr="009E372C">
              <w:rPr>
                <w:rFonts w:ascii="Calibri" w:eastAsia="Times New Roman" w:hAnsi="Calibri" w:cs="Calibri"/>
                <w:color w:val="000000"/>
                <w:sz w:val="16"/>
                <w:szCs w:val="16"/>
                <w:lang w:eastAsia="en-GB"/>
              </w:rPr>
              <w:t xml:space="preserve"> Lower 95% confidence </w:t>
            </w:r>
            <w:r w:rsidR="00143148" w:rsidRPr="009E372C">
              <w:rPr>
                <w:rFonts w:ascii="Calibri" w:eastAsia="Times New Roman" w:hAnsi="Calibri" w:cs="Calibri"/>
                <w:color w:val="000000"/>
                <w:sz w:val="16"/>
                <w:szCs w:val="16"/>
                <w:lang w:eastAsia="en-GB"/>
              </w:rPr>
              <w:t>limit</w:t>
            </w:r>
          </w:p>
        </w:tc>
      </w:tr>
      <w:tr w:rsidR="009D6254" w:rsidRPr="009E372C" w14:paraId="5DC5774E" w14:textId="77777777" w:rsidTr="004E0B2C">
        <w:trPr>
          <w:trHeight w:val="282"/>
        </w:trPr>
        <w:tc>
          <w:tcPr>
            <w:tcW w:w="2680" w:type="dxa"/>
            <w:shd w:val="clear" w:color="auto" w:fill="auto"/>
            <w:noWrap/>
            <w:vAlign w:val="center"/>
            <w:hideMark/>
          </w:tcPr>
          <w:p w14:paraId="74ACD659" w14:textId="2A55DB2F" w:rsidR="009D6254" w:rsidRPr="009E372C" w:rsidRDefault="009D6254" w:rsidP="009D6254">
            <w:pPr>
              <w:spacing w:before="0" w:after="0"/>
              <w:rPr>
                <w:rFonts w:ascii="Calibri" w:eastAsia="Times New Roman" w:hAnsi="Calibri" w:cs="Calibri"/>
                <w:color w:val="000000"/>
                <w:sz w:val="16"/>
                <w:szCs w:val="16"/>
                <w:lang w:eastAsia="en-GB"/>
              </w:rPr>
            </w:pPr>
            <w:r w:rsidRPr="009E372C">
              <w:rPr>
                <w:rFonts w:ascii="Calibri" w:eastAsia="Times New Roman" w:hAnsi="Calibri" w:cs="Calibri"/>
                <w:color w:val="000000"/>
                <w:sz w:val="16"/>
                <w:szCs w:val="16"/>
                <w:lang w:val="fr-FR" w:eastAsia="en-GB"/>
              </w:rPr>
              <w:t xml:space="preserve">*** p&lt;0.001, ** p&lt; 0.01 *p&lt;0.05 </w:t>
            </w:r>
          </w:p>
        </w:tc>
        <w:tc>
          <w:tcPr>
            <w:tcW w:w="700" w:type="dxa"/>
            <w:shd w:val="clear" w:color="auto" w:fill="auto"/>
            <w:noWrap/>
            <w:vAlign w:val="bottom"/>
            <w:hideMark/>
          </w:tcPr>
          <w:p w14:paraId="25A7F883" w14:textId="77777777" w:rsidR="009D6254" w:rsidRPr="009E372C" w:rsidRDefault="009D6254" w:rsidP="009D6254">
            <w:pPr>
              <w:spacing w:before="0" w:after="0"/>
              <w:rPr>
                <w:rFonts w:ascii="Calibri" w:eastAsia="Times New Roman" w:hAnsi="Calibri" w:cs="Calibri"/>
                <w:color w:val="000000"/>
                <w:sz w:val="16"/>
                <w:szCs w:val="16"/>
                <w:lang w:eastAsia="en-GB"/>
              </w:rPr>
            </w:pPr>
          </w:p>
        </w:tc>
        <w:tc>
          <w:tcPr>
            <w:tcW w:w="700" w:type="dxa"/>
            <w:shd w:val="clear" w:color="auto" w:fill="auto"/>
            <w:noWrap/>
            <w:vAlign w:val="bottom"/>
            <w:hideMark/>
          </w:tcPr>
          <w:p w14:paraId="37F58DE3" w14:textId="77777777" w:rsidR="009D6254" w:rsidRPr="009E372C" w:rsidRDefault="009D6254" w:rsidP="009D6254">
            <w:pPr>
              <w:spacing w:before="0" w:after="0"/>
              <w:rPr>
                <w:rFonts w:ascii="Times New Roman" w:eastAsia="Times New Roman" w:hAnsi="Times New Roman"/>
                <w:sz w:val="20"/>
                <w:szCs w:val="20"/>
                <w:lang w:eastAsia="en-GB"/>
              </w:rPr>
            </w:pPr>
          </w:p>
        </w:tc>
        <w:tc>
          <w:tcPr>
            <w:tcW w:w="700" w:type="dxa"/>
            <w:shd w:val="clear" w:color="auto" w:fill="auto"/>
            <w:vAlign w:val="center"/>
            <w:hideMark/>
          </w:tcPr>
          <w:p w14:paraId="6250FE33" w14:textId="77777777" w:rsidR="009D6254" w:rsidRPr="009E372C" w:rsidRDefault="009D6254" w:rsidP="009D6254">
            <w:pPr>
              <w:spacing w:before="0" w:after="0"/>
              <w:rPr>
                <w:rFonts w:ascii="Times New Roman" w:eastAsia="Times New Roman" w:hAnsi="Times New Roman"/>
                <w:sz w:val="20"/>
                <w:szCs w:val="20"/>
                <w:lang w:eastAsia="en-GB"/>
              </w:rPr>
            </w:pPr>
          </w:p>
        </w:tc>
        <w:tc>
          <w:tcPr>
            <w:tcW w:w="940" w:type="dxa"/>
            <w:shd w:val="clear" w:color="auto" w:fill="auto"/>
            <w:noWrap/>
            <w:vAlign w:val="bottom"/>
            <w:hideMark/>
          </w:tcPr>
          <w:p w14:paraId="5834E855" w14:textId="77777777" w:rsidR="009D6254" w:rsidRPr="009E372C" w:rsidRDefault="009D6254" w:rsidP="009D6254">
            <w:pPr>
              <w:spacing w:before="0" w:after="0"/>
              <w:rPr>
                <w:rFonts w:ascii="Times New Roman" w:eastAsia="Times New Roman" w:hAnsi="Times New Roman"/>
                <w:sz w:val="20"/>
                <w:szCs w:val="20"/>
                <w:lang w:eastAsia="en-GB"/>
              </w:rPr>
            </w:pPr>
          </w:p>
        </w:tc>
        <w:tc>
          <w:tcPr>
            <w:tcW w:w="700" w:type="dxa"/>
            <w:shd w:val="clear" w:color="auto" w:fill="auto"/>
            <w:noWrap/>
            <w:vAlign w:val="bottom"/>
            <w:hideMark/>
          </w:tcPr>
          <w:p w14:paraId="00C1DDBF" w14:textId="77777777" w:rsidR="009D6254" w:rsidRPr="009E372C" w:rsidRDefault="009D6254" w:rsidP="009D6254">
            <w:pPr>
              <w:spacing w:before="0" w:after="0"/>
              <w:rPr>
                <w:rFonts w:ascii="Times New Roman" w:eastAsia="Times New Roman" w:hAnsi="Times New Roman"/>
                <w:sz w:val="20"/>
                <w:szCs w:val="20"/>
                <w:lang w:eastAsia="en-GB"/>
              </w:rPr>
            </w:pPr>
          </w:p>
        </w:tc>
        <w:tc>
          <w:tcPr>
            <w:tcW w:w="700" w:type="dxa"/>
            <w:shd w:val="clear" w:color="auto" w:fill="auto"/>
            <w:noWrap/>
            <w:vAlign w:val="bottom"/>
            <w:hideMark/>
          </w:tcPr>
          <w:p w14:paraId="2864AC33" w14:textId="77777777" w:rsidR="009D6254" w:rsidRPr="009E372C" w:rsidRDefault="009D6254" w:rsidP="009D6254">
            <w:pPr>
              <w:spacing w:before="0" w:after="0"/>
              <w:rPr>
                <w:rFonts w:ascii="Times New Roman" w:eastAsia="Times New Roman" w:hAnsi="Times New Roman"/>
                <w:sz w:val="20"/>
                <w:szCs w:val="20"/>
                <w:lang w:eastAsia="en-GB"/>
              </w:rPr>
            </w:pPr>
          </w:p>
        </w:tc>
        <w:tc>
          <w:tcPr>
            <w:tcW w:w="700" w:type="dxa"/>
            <w:shd w:val="clear" w:color="auto" w:fill="auto"/>
            <w:noWrap/>
            <w:vAlign w:val="bottom"/>
            <w:hideMark/>
          </w:tcPr>
          <w:p w14:paraId="392EE2C4" w14:textId="77777777" w:rsidR="009D6254" w:rsidRPr="009E372C" w:rsidRDefault="009D6254" w:rsidP="009D6254">
            <w:pPr>
              <w:spacing w:before="0" w:after="0"/>
              <w:rPr>
                <w:rFonts w:ascii="Times New Roman" w:eastAsia="Times New Roman" w:hAnsi="Times New Roman"/>
                <w:sz w:val="20"/>
                <w:szCs w:val="20"/>
                <w:lang w:eastAsia="en-GB"/>
              </w:rPr>
            </w:pPr>
          </w:p>
        </w:tc>
        <w:tc>
          <w:tcPr>
            <w:tcW w:w="700" w:type="dxa"/>
            <w:shd w:val="clear" w:color="auto" w:fill="auto"/>
            <w:noWrap/>
            <w:vAlign w:val="bottom"/>
            <w:hideMark/>
          </w:tcPr>
          <w:p w14:paraId="56BE4E0F" w14:textId="77777777" w:rsidR="009D6254" w:rsidRPr="009E372C" w:rsidRDefault="009D6254" w:rsidP="009D6254">
            <w:pPr>
              <w:spacing w:before="0" w:after="0"/>
              <w:rPr>
                <w:rFonts w:ascii="Times New Roman" w:eastAsia="Times New Roman" w:hAnsi="Times New Roman"/>
                <w:sz w:val="20"/>
                <w:szCs w:val="20"/>
                <w:lang w:eastAsia="en-GB"/>
              </w:rPr>
            </w:pPr>
          </w:p>
        </w:tc>
      </w:tr>
      <w:tr w:rsidR="00F150F2" w:rsidRPr="009E372C" w14:paraId="3C0FCA73" w14:textId="77777777" w:rsidTr="004E0B2C">
        <w:trPr>
          <w:trHeight w:val="282"/>
        </w:trPr>
        <w:tc>
          <w:tcPr>
            <w:tcW w:w="2680" w:type="dxa"/>
            <w:shd w:val="clear" w:color="auto" w:fill="auto"/>
            <w:noWrap/>
            <w:vAlign w:val="center"/>
          </w:tcPr>
          <w:p w14:paraId="3039F478" w14:textId="77777777" w:rsidR="00F150F2" w:rsidRPr="009E372C" w:rsidRDefault="00F150F2" w:rsidP="009D6254">
            <w:pPr>
              <w:spacing w:before="0" w:after="0"/>
              <w:rPr>
                <w:rFonts w:ascii="Calibri" w:eastAsia="Times New Roman" w:hAnsi="Calibri" w:cs="Calibri"/>
                <w:color w:val="000000"/>
                <w:sz w:val="16"/>
                <w:szCs w:val="16"/>
                <w:lang w:val="fr-FR" w:eastAsia="en-GB"/>
              </w:rPr>
            </w:pPr>
          </w:p>
        </w:tc>
        <w:tc>
          <w:tcPr>
            <w:tcW w:w="700" w:type="dxa"/>
            <w:shd w:val="clear" w:color="auto" w:fill="auto"/>
            <w:noWrap/>
            <w:vAlign w:val="bottom"/>
          </w:tcPr>
          <w:p w14:paraId="3A645B3D" w14:textId="77777777" w:rsidR="00F150F2" w:rsidRPr="009E372C" w:rsidRDefault="00F150F2" w:rsidP="009D6254">
            <w:pPr>
              <w:spacing w:before="0" w:after="0"/>
              <w:rPr>
                <w:rFonts w:ascii="Calibri" w:eastAsia="Times New Roman" w:hAnsi="Calibri" w:cs="Calibri"/>
                <w:color w:val="000000"/>
                <w:sz w:val="16"/>
                <w:szCs w:val="16"/>
                <w:lang w:eastAsia="en-GB"/>
              </w:rPr>
            </w:pPr>
          </w:p>
        </w:tc>
        <w:tc>
          <w:tcPr>
            <w:tcW w:w="700" w:type="dxa"/>
            <w:shd w:val="clear" w:color="auto" w:fill="auto"/>
            <w:noWrap/>
            <w:vAlign w:val="bottom"/>
          </w:tcPr>
          <w:p w14:paraId="370CFD1E" w14:textId="77777777" w:rsidR="00F150F2" w:rsidRPr="009E372C" w:rsidRDefault="00F150F2" w:rsidP="009D6254">
            <w:pPr>
              <w:spacing w:before="0" w:after="0"/>
              <w:rPr>
                <w:rFonts w:ascii="Times New Roman" w:eastAsia="Times New Roman" w:hAnsi="Times New Roman"/>
                <w:sz w:val="20"/>
                <w:szCs w:val="20"/>
                <w:lang w:eastAsia="en-GB"/>
              </w:rPr>
            </w:pPr>
          </w:p>
        </w:tc>
        <w:tc>
          <w:tcPr>
            <w:tcW w:w="700" w:type="dxa"/>
            <w:shd w:val="clear" w:color="auto" w:fill="auto"/>
            <w:vAlign w:val="center"/>
          </w:tcPr>
          <w:p w14:paraId="08572618" w14:textId="77777777" w:rsidR="00F150F2" w:rsidRPr="009E372C" w:rsidRDefault="00F150F2" w:rsidP="009D6254">
            <w:pPr>
              <w:spacing w:before="0" w:after="0"/>
              <w:rPr>
                <w:rFonts w:ascii="Times New Roman" w:eastAsia="Times New Roman" w:hAnsi="Times New Roman"/>
                <w:sz w:val="20"/>
                <w:szCs w:val="20"/>
                <w:lang w:eastAsia="en-GB"/>
              </w:rPr>
            </w:pPr>
          </w:p>
        </w:tc>
        <w:tc>
          <w:tcPr>
            <w:tcW w:w="940" w:type="dxa"/>
            <w:shd w:val="clear" w:color="auto" w:fill="auto"/>
            <w:noWrap/>
            <w:vAlign w:val="bottom"/>
          </w:tcPr>
          <w:p w14:paraId="125D110E" w14:textId="77777777" w:rsidR="00F150F2" w:rsidRPr="009E372C" w:rsidRDefault="00F150F2" w:rsidP="009D6254">
            <w:pPr>
              <w:spacing w:before="0" w:after="0"/>
              <w:rPr>
                <w:rFonts w:ascii="Times New Roman" w:eastAsia="Times New Roman" w:hAnsi="Times New Roman"/>
                <w:sz w:val="20"/>
                <w:szCs w:val="20"/>
                <w:lang w:eastAsia="en-GB"/>
              </w:rPr>
            </w:pPr>
          </w:p>
        </w:tc>
        <w:tc>
          <w:tcPr>
            <w:tcW w:w="700" w:type="dxa"/>
            <w:shd w:val="clear" w:color="auto" w:fill="auto"/>
            <w:noWrap/>
            <w:vAlign w:val="bottom"/>
          </w:tcPr>
          <w:p w14:paraId="1764119E" w14:textId="77777777" w:rsidR="00F150F2" w:rsidRPr="009E372C" w:rsidRDefault="00F150F2" w:rsidP="009D6254">
            <w:pPr>
              <w:spacing w:before="0" w:after="0"/>
              <w:rPr>
                <w:rFonts w:ascii="Times New Roman" w:eastAsia="Times New Roman" w:hAnsi="Times New Roman"/>
                <w:sz w:val="20"/>
                <w:szCs w:val="20"/>
                <w:lang w:eastAsia="en-GB"/>
              </w:rPr>
            </w:pPr>
          </w:p>
        </w:tc>
        <w:tc>
          <w:tcPr>
            <w:tcW w:w="700" w:type="dxa"/>
            <w:shd w:val="clear" w:color="auto" w:fill="auto"/>
            <w:noWrap/>
            <w:vAlign w:val="bottom"/>
          </w:tcPr>
          <w:p w14:paraId="75049178" w14:textId="77777777" w:rsidR="00F150F2" w:rsidRPr="009E372C" w:rsidRDefault="00F150F2" w:rsidP="009D6254">
            <w:pPr>
              <w:spacing w:before="0" w:after="0"/>
              <w:rPr>
                <w:rFonts w:ascii="Times New Roman" w:eastAsia="Times New Roman" w:hAnsi="Times New Roman"/>
                <w:sz w:val="20"/>
                <w:szCs w:val="20"/>
                <w:lang w:eastAsia="en-GB"/>
              </w:rPr>
            </w:pPr>
          </w:p>
        </w:tc>
        <w:tc>
          <w:tcPr>
            <w:tcW w:w="700" w:type="dxa"/>
            <w:shd w:val="clear" w:color="auto" w:fill="auto"/>
            <w:noWrap/>
            <w:vAlign w:val="bottom"/>
          </w:tcPr>
          <w:p w14:paraId="4B4D95D7" w14:textId="77777777" w:rsidR="00F150F2" w:rsidRPr="009E372C" w:rsidRDefault="00F150F2" w:rsidP="009D6254">
            <w:pPr>
              <w:spacing w:before="0" w:after="0"/>
              <w:rPr>
                <w:rFonts w:ascii="Times New Roman" w:eastAsia="Times New Roman" w:hAnsi="Times New Roman"/>
                <w:sz w:val="20"/>
                <w:szCs w:val="20"/>
                <w:lang w:eastAsia="en-GB"/>
              </w:rPr>
            </w:pPr>
          </w:p>
        </w:tc>
        <w:tc>
          <w:tcPr>
            <w:tcW w:w="700" w:type="dxa"/>
            <w:shd w:val="clear" w:color="auto" w:fill="auto"/>
            <w:noWrap/>
            <w:vAlign w:val="bottom"/>
          </w:tcPr>
          <w:p w14:paraId="7A7A2CA6" w14:textId="77777777" w:rsidR="00F150F2" w:rsidRPr="009E372C" w:rsidRDefault="00F150F2" w:rsidP="009D6254">
            <w:pPr>
              <w:spacing w:before="0" w:after="0"/>
              <w:rPr>
                <w:rFonts w:ascii="Times New Roman" w:eastAsia="Times New Roman" w:hAnsi="Times New Roman"/>
                <w:sz w:val="20"/>
                <w:szCs w:val="20"/>
                <w:lang w:eastAsia="en-GB"/>
              </w:rPr>
            </w:pPr>
          </w:p>
        </w:tc>
      </w:tr>
    </w:tbl>
    <w:p w14:paraId="72CEB908" w14:textId="77777777" w:rsidR="00F150F2" w:rsidRPr="00F150F2" w:rsidRDefault="00F150F2" w:rsidP="00F150F2">
      <w:pPr>
        <w:pStyle w:val="BodyText"/>
        <w:rPr>
          <w:lang w:bidi="hi-IN"/>
        </w:rPr>
      </w:pPr>
      <w:bookmarkStart w:id="138" w:name="_Toc145059363"/>
      <w:bookmarkStart w:id="139" w:name="_Toc145091127"/>
    </w:p>
    <w:p w14:paraId="26D2872D" w14:textId="7AA0923D" w:rsidR="009469F2" w:rsidRPr="009469F2" w:rsidRDefault="00CD58AD" w:rsidP="00C36F69">
      <w:pPr>
        <w:keepNext/>
        <w:keepLines/>
        <w:numPr>
          <w:ilvl w:val="1"/>
          <w:numId w:val="18"/>
        </w:numPr>
        <w:tabs>
          <w:tab w:val="left" w:pos="360"/>
          <w:tab w:val="left" w:pos="720"/>
        </w:tabs>
        <w:spacing w:after="220"/>
        <w:ind w:left="0" w:firstLine="0"/>
        <w:outlineLvl w:val="1"/>
        <w:rPr>
          <w:rFonts w:ascii="Arial" w:hAnsi="Arial" w:cs="Arial"/>
          <w:bCs/>
          <w:lang w:bidi="hi-IN"/>
        </w:rPr>
      </w:pPr>
      <w:bookmarkStart w:id="140" w:name="_Toc188277185"/>
      <w:r w:rsidRPr="00C36F69">
        <w:rPr>
          <w:rFonts w:eastAsia="Times New Roman"/>
          <w:b/>
          <w:kern w:val="36"/>
          <w:sz w:val="24"/>
          <w:shd w:val="clear" w:color="auto" w:fill="FFFFFF"/>
          <w:lang w:eastAsia="en-GB"/>
        </w:rPr>
        <w:t>Su</w:t>
      </w:r>
      <w:r w:rsidR="00C1181A" w:rsidRPr="00C36F69">
        <w:rPr>
          <w:rFonts w:eastAsia="Times New Roman"/>
          <w:b/>
          <w:kern w:val="36"/>
          <w:sz w:val="24"/>
          <w:shd w:val="clear" w:color="auto" w:fill="FFFFFF"/>
          <w:lang w:eastAsia="en-GB"/>
        </w:rPr>
        <w:t>m</w:t>
      </w:r>
      <w:r w:rsidRPr="00C36F69">
        <w:rPr>
          <w:rFonts w:eastAsia="Times New Roman"/>
          <w:b/>
          <w:kern w:val="36"/>
          <w:sz w:val="24"/>
          <w:shd w:val="clear" w:color="auto" w:fill="FFFFFF"/>
          <w:lang w:eastAsia="en-GB"/>
        </w:rPr>
        <w:t>mary</w:t>
      </w:r>
      <w:bookmarkEnd w:id="138"/>
      <w:bookmarkEnd w:id="139"/>
      <w:r w:rsidR="009469F2">
        <w:rPr>
          <w:rFonts w:eastAsia="Times New Roman"/>
          <w:b/>
          <w:kern w:val="36"/>
          <w:sz w:val="24"/>
          <w:shd w:val="clear" w:color="auto" w:fill="FFFFFF"/>
          <w:lang w:eastAsia="en-GB"/>
        </w:rPr>
        <w:t xml:space="preserve"> of main results</w:t>
      </w:r>
      <w:bookmarkEnd w:id="140"/>
    </w:p>
    <w:p w14:paraId="69E55500" w14:textId="77777777" w:rsidR="009469F2" w:rsidRDefault="009469F2" w:rsidP="009469F2">
      <w:pPr>
        <w:pStyle w:val="BodyText"/>
        <w:numPr>
          <w:ilvl w:val="0"/>
          <w:numId w:val="53"/>
        </w:numPr>
      </w:pPr>
      <w:r w:rsidRPr="009469F2">
        <w:t xml:space="preserve">We included 138 hospital Trusts. The number of beds per full time equivalent (FTE) staff member varied considerably between Trusts. </w:t>
      </w:r>
    </w:p>
    <w:p w14:paraId="13AAEF99" w14:textId="77777777" w:rsidR="009469F2" w:rsidRDefault="009469F2" w:rsidP="009469F2">
      <w:pPr>
        <w:pStyle w:val="BodyText"/>
        <w:numPr>
          <w:ilvl w:val="0"/>
          <w:numId w:val="53"/>
        </w:numPr>
      </w:pPr>
      <w:r w:rsidRPr="009469F2">
        <w:t xml:space="preserve">The largest variation was in allied health professional (AHP) staff (mean 2.4 beds per FTE) and support to AHP staff (mean 11.1 beds per FTE), where the standard deviation was 38% and 44% of the mean respectively. </w:t>
      </w:r>
    </w:p>
    <w:p w14:paraId="5D2BEB83" w14:textId="77777777" w:rsidR="009469F2" w:rsidRDefault="009469F2" w:rsidP="009469F2">
      <w:pPr>
        <w:pStyle w:val="BodyText"/>
        <w:numPr>
          <w:ilvl w:val="0"/>
          <w:numId w:val="53"/>
        </w:numPr>
      </w:pPr>
      <w:r w:rsidRPr="009469F2">
        <w:t xml:space="preserve">RN staffing levels were strongly correlated with staffing levels by doctors (rho&gt;0.71). </w:t>
      </w:r>
    </w:p>
    <w:p w14:paraId="75D8E748" w14:textId="0389EBE9" w:rsidR="009469F2" w:rsidRPr="009469F2" w:rsidRDefault="009469F2" w:rsidP="009469F2">
      <w:pPr>
        <w:pStyle w:val="BodyText"/>
        <w:numPr>
          <w:ilvl w:val="0"/>
          <w:numId w:val="53"/>
        </w:numPr>
      </w:pPr>
      <w:r w:rsidRPr="009469F2">
        <w:t xml:space="preserve">Although the number of beds per RN had the largest effect on mortality in models including single staff groups (rate ratio [RR] 1.33, 95% confidence interval [CI] 1.15- 1.54), this was greatly reduced and no longer statistically significant when all staff groups were included in the model, although it remained the largest effect size (RR 1.07, 95% CI 0.88-1.31). </w:t>
      </w:r>
    </w:p>
    <w:p w14:paraId="1893B03F" w14:textId="77777777" w:rsidR="009469F2" w:rsidRDefault="009469F2" w:rsidP="009469F2">
      <w:pPr>
        <w:pStyle w:val="BodyText"/>
        <w:numPr>
          <w:ilvl w:val="0"/>
          <w:numId w:val="53"/>
        </w:numPr>
      </w:pPr>
      <w:r w:rsidRPr="009469F2">
        <w:t xml:space="preserve">In multi-profession models, more occupied beds per AHP (RR 1.04, 95% CI 1.02-1.06) and per medical doctor (RR 1.04, 95% CI 1.02-1.06) were associated with increased risk of death. </w:t>
      </w:r>
    </w:p>
    <w:p w14:paraId="7C9EB03B" w14:textId="77777777" w:rsidR="009469F2" w:rsidRDefault="009469F2" w:rsidP="009469F2">
      <w:pPr>
        <w:pStyle w:val="BodyText"/>
        <w:numPr>
          <w:ilvl w:val="0"/>
          <w:numId w:val="53"/>
        </w:numPr>
      </w:pPr>
      <w:r w:rsidRPr="009469F2">
        <w:t xml:space="preserve">More beds per nurse support (RR 0.85, 95% CI 0.79- 0.91), and AHP support (1.00, 95% CI 0.99-1.00) were associated with lower death rates. </w:t>
      </w:r>
    </w:p>
    <w:p w14:paraId="418314A8" w14:textId="3286E8D3" w:rsidR="009469F2" w:rsidRDefault="009469F2" w:rsidP="009469F2">
      <w:pPr>
        <w:pStyle w:val="BodyText"/>
        <w:numPr>
          <w:ilvl w:val="0"/>
          <w:numId w:val="53"/>
        </w:numPr>
      </w:pPr>
      <w:r w:rsidRPr="009469F2">
        <w:t xml:space="preserve">In multi-professional models, having more beds per RN was associated with lower scores for patient experience, staff health and wellbeing, and staff reports of quality of care. </w:t>
      </w:r>
    </w:p>
    <w:p w14:paraId="117733F9" w14:textId="77777777" w:rsidR="009469F2" w:rsidRDefault="009469F2" w:rsidP="009469F2">
      <w:pPr>
        <w:pStyle w:val="BodyText"/>
        <w:numPr>
          <w:ilvl w:val="0"/>
          <w:numId w:val="53"/>
        </w:numPr>
      </w:pPr>
      <w:r w:rsidRPr="009469F2">
        <w:t xml:space="preserve">More beds per nurse support was associated with lower morale scores but more beds per surgical doctor was associated with higher morale scores. </w:t>
      </w:r>
    </w:p>
    <w:p w14:paraId="1D2D9E95" w14:textId="2F66AFE8" w:rsidR="009469F2" w:rsidRPr="009469F2" w:rsidRDefault="009469F2" w:rsidP="009469F2">
      <w:pPr>
        <w:pStyle w:val="BodyText"/>
        <w:numPr>
          <w:ilvl w:val="0"/>
          <w:numId w:val="53"/>
        </w:numPr>
      </w:pPr>
      <w:r w:rsidRPr="009469F2">
        <w:t>Using ward-level reports of nurse staffing we found that wards with more RN hours per patient day reported fewer harms on the national ‘safety thermometer’ but calculating a staffing shortfall, relative to the Trusts' reported staffing plans, did not strengthen the observed relationship and, for nursing assistant staff, shortfalls were associated with reduced harms.</w:t>
      </w:r>
    </w:p>
    <w:p w14:paraId="6DA925E5" w14:textId="45F36E12" w:rsidR="00B46717" w:rsidRPr="00454EC1" w:rsidRDefault="00B46717" w:rsidP="009469F2">
      <w:pPr>
        <w:pStyle w:val="BodyText"/>
        <w:rPr>
          <w:rFonts w:ascii="Arial" w:hAnsi="Arial" w:cs="Arial"/>
          <w:lang w:bidi="hi-IN"/>
        </w:rPr>
      </w:pPr>
      <w:r w:rsidRPr="00454EC1">
        <w:rPr>
          <w:lang w:bidi="hi-IN"/>
        </w:rPr>
        <w:br w:type="page"/>
      </w:r>
    </w:p>
    <w:p w14:paraId="4259B206" w14:textId="4B333750" w:rsidR="00B46717" w:rsidRPr="009E372C" w:rsidRDefault="00CD58AD" w:rsidP="00B46717">
      <w:pPr>
        <w:pStyle w:val="Heading1"/>
      </w:pPr>
      <w:bookmarkStart w:id="141" w:name="_Toc142668138"/>
      <w:bookmarkStart w:id="142" w:name="_Toc145059364"/>
      <w:bookmarkStart w:id="143" w:name="_Toc145091128"/>
      <w:bookmarkStart w:id="144" w:name="_Toc188277186"/>
      <w:r w:rsidRPr="009E372C">
        <w:t xml:space="preserve">Trust Data </w:t>
      </w:r>
      <w:r w:rsidR="00B46717" w:rsidRPr="009E372C">
        <w:t>Results</w:t>
      </w:r>
      <w:bookmarkEnd w:id="141"/>
      <w:bookmarkEnd w:id="142"/>
      <w:bookmarkEnd w:id="143"/>
      <w:bookmarkEnd w:id="144"/>
    </w:p>
    <w:p w14:paraId="060F6E12" w14:textId="77777777" w:rsidR="00B46717" w:rsidRPr="009E372C" w:rsidRDefault="00B46717" w:rsidP="00A00886">
      <w:pPr>
        <w:pStyle w:val="BodyText"/>
      </w:pPr>
      <w:r w:rsidRPr="009E372C">
        <w:t>We received data from four hospital Trusts. For three of these, acute inpatient services were largely provided from a single site. For brevity, we refer to these hospital Trusts as ‘hospitals’. Across the 4 hospitals staffing and patient data was linked using 192 ward identifiers. After we identified discontinuities in the data, indicating significant changes in case mix or other organisational changes, we had a total of 216 inpatient units which were treated as separate wards for analysis purposes. Of these 185 were adult acute with the remainder being wards for children and / or women and children (maternity). The largest hospital included 100 units while the smallest included 29. The majority of units (185) were adult acute units, of which 106 were medical specialties. The majority of beds (51%) were in 65 larger units (31%) with 18 or more beds – the median size of these larger units was 22 beds. Forty-five units had a majority (50% or more) of elective admissions but only 12 had more than 75%.  A small number of wards (31) had an estimated mortality risk of close to 0 (&lt;0.05%) but these were mostly paediatric and or maternity services. Most (122) had an appreciable risk (1% or more).</w:t>
      </w:r>
    </w:p>
    <w:p w14:paraId="18FE4C82" w14:textId="60B8ED98" w:rsidR="00B46717" w:rsidRPr="00C36F69" w:rsidRDefault="00B46717" w:rsidP="00765954">
      <w:pPr>
        <w:keepNext/>
        <w:keepLines/>
        <w:numPr>
          <w:ilvl w:val="1"/>
          <w:numId w:val="18"/>
        </w:numPr>
        <w:tabs>
          <w:tab w:val="left" w:pos="360"/>
          <w:tab w:val="left" w:pos="720"/>
        </w:tabs>
        <w:spacing w:after="220"/>
        <w:ind w:left="0" w:firstLine="0"/>
        <w:outlineLvl w:val="1"/>
      </w:pPr>
      <w:bookmarkStart w:id="145" w:name="_Toc142668139"/>
      <w:bookmarkStart w:id="146" w:name="_Toc145059365"/>
      <w:bookmarkStart w:id="147" w:name="_Toc145091129"/>
      <w:bookmarkStart w:id="148" w:name="_Toc188277187"/>
      <w:r w:rsidRPr="00C36F69">
        <w:rPr>
          <w:rFonts w:eastAsia="Times New Roman"/>
          <w:b/>
          <w:kern w:val="36"/>
          <w:sz w:val="24"/>
          <w:shd w:val="clear" w:color="auto" w:fill="FFFFFF"/>
          <w:lang w:eastAsia="en-GB"/>
        </w:rPr>
        <w:t>Adult inpatient ward admissions</w:t>
      </w:r>
      <w:bookmarkEnd w:id="145"/>
      <w:bookmarkEnd w:id="146"/>
      <w:bookmarkEnd w:id="147"/>
      <w:bookmarkEnd w:id="148"/>
    </w:p>
    <w:p w14:paraId="6EC9D1E5" w14:textId="4D59A693" w:rsidR="00B46717" w:rsidRPr="009E372C" w:rsidRDefault="00B46717" w:rsidP="00A00886">
      <w:pPr>
        <w:pStyle w:val="BodyText"/>
      </w:pPr>
      <w:r w:rsidRPr="009E372C">
        <w:t xml:space="preserve">We extracted </w:t>
      </w:r>
      <w:r w:rsidRPr="009E372C">
        <w:rPr>
          <w:sz w:val="21"/>
          <w:szCs w:val="21"/>
        </w:rPr>
        <w:t>1706388</w:t>
      </w:r>
      <w:r w:rsidRPr="009E372C">
        <w:t xml:space="preserve"> admissions. Of these </w:t>
      </w:r>
      <w:r w:rsidRPr="009E372C">
        <w:rPr>
          <w:sz w:val="21"/>
          <w:szCs w:val="21"/>
        </w:rPr>
        <w:t>714526</w:t>
      </w:r>
      <w:r w:rsidRPr="009E372C">
        <w:t xml:space="preserve"> were admitted to an eligible adult inpatient ward and had an overnight stay. Of these, we were able to link staffing data for </w:t>
      </w:r>
      <w:r w:rsidRPr="009E372C">
        <w:rPr>
          <w:sz w:val="21"/>
          <w:szCs w:val="21"/>
        </w:rPr>
        <w:t>626313</w:t>
      </w:r>
      <w:r w:rsidRPr="009E372C">
        <w:t xml:space="preserve"> (88%). Reasons for not matching staffing to patients were due to stays in ineligible units, lack of standardisation between ward names in e-rosters and the PAS system and, most frequently, periods of ward reorganisation and transition including ward moves where it appeared that different labels were applied in the e-roster and PAS (so for example patients appeared to be cared for on wards with 0 staff). The median Length of stay was 3.6 days (mean 7.9). Eighty percent of admissions were emergencies. The median age group was 65-69 with a mode of 80-84. Most admissions had at least one comorbidity contributing to the Charlson Comorbidity Index (CMI), with 45% having a CMI of &gt;5. Ninety-five percent were alive 30 days after admission. The risk of death was higher for males, patients who presented as emergency admissions, who were older, and those with a CMI&gt;5. Fifteen percent were readmitted within 30 days. See </w:t>
      </w:r>
      <w:r w:rsidRPr="009E372C">
        <w:fldChar w:fldCharType="begin"/>
      </w:r>
      <w:r w:rsidRPr="009E372C">
        <w:instrText xml:space="preserve"> REF _Ref142652744 \h </w:instrText>
      </w:r>
      <w:r w:rsidR="009E372C">
        <w:instrText xml:space="preserve"> \* MERGEFORMAT </w:instrText>
      </w:r>
      <w:r w:rsidRPr="009E372C">
        <w:fldChar w:fldCharType="separate"/>
      </w:r>
      <w:r w:rsidR="00F33A7D" w:rsidRPr="009E372C">
        <w:t xml:space="preserve">Table </w:t>
      </w:r>
      <w:r w:rsidR="00F33A7D">
        <w:rPr>
          <w:noProof/>
        </w:rPr>
        <w:t>10</w:t>
      </w:r>
      <w:r w:rsidRPr="009E372C">
        <w:fldChar w:fldCharType="end"/>
      </w:r>
      <w:r w:rsidRPr="009E372C">
        <w:t>.</w:t>
      </w:r>
    </w:p>
    <w:p w14:paraId="4F8620A6" w14:textId="390435D1" w:rsidR="00B46717" w:rsidRPr="00C36F69" w:rsidRDefault="00B46717" w:rsidP="00765954">
      <w:pPr>
        <w:keepNext/>
        <w:keepLines/>
        <w:numPr>
          <w:ilvl w:val="1"/>
          <w:numId w:val="18"/>
        </w:numPr>
        <w:tabs>
          <w:tab w:val="left" w:pos="360"/>
          <w:tab w:val="left" w:pos="720"/>
        </w:tabs>
        <w:spacing w:after="220"/>
        <w:ind w:left="0" w:firstLine="0"/>
        <w:outlineLvl w:val="1"/>
      </w:pPr>
      <w:bookmarkStart w:id="149" w:name="_Toc142668140"/>
      <w:bookmarkStart w:id="150" w:name="_Toc145059366"/>
      <w:bookmarkStart w:id="151" w:name="_Toc145091130"/>
      <w:bookmarkStart w:id="152" w:name="_Toc188277188"/>
      <w:r w:rsidRPr="00C36F69">
        <w:rPr>
          <w:rFonts w:eastAsia="Times New Roman"/>
          <w:b/>
          <w:kern w:val="36"/>
          <w:sz w:val="24"/>
          <w:shd w:val="clear" w:color="auto" w:fill="FFFFFF"/>
          <w:lang w:eastAsia="en-GB"/>
        </w:rPr>
        <w:t>Wards and staffing</w:t>
      </w:r>
      <w:bookmarkEnd w:id="149"/>
      <w:bookmarkEnd w:id="150"/>
      <w:bookmarkEnd w:id="151"/>
      <w:bookmarkEnd w:id="152"/>
    </w:p>
    <w:p w14:paraId="679F4DDA" w14:textId="77777777" w:rsidR="00B46717" w:rsidRPr="009E372C" w:rsidRDefault="00B46717" w:rsidP="00A00886">
      <w:pPr>
        <w:pStyle w:val="BodyText"/>
      </w:pPr>
      <w:r w:rsidRPr="009E372C">
        <w:t xml:space="preserve">Registered nurse hours per patient day varied between wards within trusts ranging from an average of 2 (in some medical and surgical units in hospitals A&amp;B) to over 24 (generally intensive care units or small highly specialised units). The (unweighted) ward mean was 7.1 (median 5) ranging from 6.1 in Trust C to 9.6 in Trust D. Smaller units tended to be more specialised and had higher staffing levels (r=-.46). </w:t>
      </w:r>
    </w:p>
    <w:p w14:paraId="657AA452" w14:textId="3D3AE350" w:rsidR="00B46717" w:rsidRPr="009E372C" w:rsidRDefault="00B46717" w:rsidP="00A00886">
      <w:pPr>
        <w:pStyle w:val="BodyText"/>
      </w:pPr>
      <w:r w:rsidRPr="009E372C">
        <w:t xml:space="preserve">Across the analysis sample for adult admissions the mean staffing over the first five days of a patient stay was 5.3 RN hours per patient day (4.7 when excluding ICU stays) with 2.9 nursing assistant hours per patient day. Staffing levels varied considerably with an Interquartile range from 3.1 to 5.7 RN hours per patient day. During the first five days of hospital stay patients were exposed for a mean of 3.32 (average length of stay up to five days) and low staffing (relative to the ward mean) occurred on 45% of days. On days when RN staffing was low, the mean shortfall was 0.87 RN hours and 25% of patient days had deficits of 0.53 RN hours or more (13% of the mean registered nurse hours per patient day).  For nursing assistants, the mean shortfall on days of low staffing was 0.49 hours. Days with a higher than average number of admissions relative to the number of RNs occurred less often than days of low </w:t>
      </w:r>
      <w:r w:rsidR="00B4586D" w:rsidRPr="009E372C">
        <w:t>staffing (</w:t>
      </w:r>
      <w:r w:rsidRPr="009E372C">
        <w:t>37% of days) although this was moderately correlated with days of low hours per patient day for patients (r=0.37).</w:t>
      </w:r>
    </w:p>
    <w:p w14:paraId="2CFECEDB" w14:textId="0C454EAC" w:rsidR="00B46717" w:rsidRPr="009E372C" w:rsidRDefault="00B46717" w:rsidP="00A00886">
      <w:pPr>
        <w:pStyle w:val="BodyText"/>
      </w:pPr>
      <w:r w:rsidRPr="009E372C">
        <w:t xml:space="preserve">Mean skill mix was 61% RN. 25% of RN hours were provided by senior (band 6 and above) permanent members of staff and 10% were provided by temporary staff (5% each bank and agency). For nursing assistants only 2% of hours were provided by senior (band 4) </w:t>
      </w:r>
      <w:r w:rsidR="00B4586D" w:rsidRPr="009E372C">
        <w:t>staff (</w:t>
      </w:r>
      <w:r w:rsidRPr="009E372C">
        <w:t>including nursing associates)/ Fourteen percent of hours were provided by temporary staff, mostly bank (12%).</w:t>
      </w:r>
    </w:p>
    <w:p w14:paraId="46528512" w14:textId="2FFCDD19" w:rsidR="00B46717" w:rsidRPr="009E372C" w:rsidRDefault="00B46717" w:rsidP="00A00886">
      <w:pPr>
        <w:pStyle w:val="BodyText"/>
      </w:pPr>
      <w:r w:rsidRPr="009E372C">
        <w:t xml:space="preserve">On days of low staffing the composition of the workforce was, overall, very similar to the overall mean with small absolute differences. RN skill mix was slightly lower (-1.4%), the proportion of senior staff slightly higher with slightly lower proportions of bank and agency staff (generally 1% or less difference). Although the overall staffing level was slightly lower, the composition of the workforce was generally very similar after excluding ICU stays. See </w:t>
      </w:r>
      <w:r w:rsidRPr="009E372C">
        <w:fldChar w:fldCharType="begin"/>
      </w:r>
      <w:r w:rsidRPr="009E372C">
        <w:instrText xml:space="preserve"> REF _Ref138430039 \h </w:instrText>
      </w:r>
      <w:r w:rsidR="009E372C">
        <w:instrText xml:space="preserve"> \* MERGEFORMAT </w:instrText>
      </w:r>
      <w:r w:rsidRPr="009E372C">
        <w:fldChar w:fldCharType="separate"/>
      </w:r>
      <w:r w:rsidR="00F33A7D" w:rsidRPr="009E372C">
        <w:t xml:space="preserve">Table </w:t>
      </w:r>
      <w:r w:rsidR="00F33A7D">
        <w:rPr>
          <w:noProof/>
        </w:rPr>
        <w:t>11</w:t>
      </w:r>
      <w:r w:rsidRPr="009E372C">
        <w:fldChar w:fldCharType="end"/>
      </w:r>
    </w:p>
    <w:p w14:paraId="66C7D163" w14:textId="2F8C02FD" w:rsidR="00B46717" w:rsidRPr="009E372C" w:rsidRDefault="00B46717" w:rsidP="00B46717">
      <w:pPr>
        <w:pStyle w:val="Caption"/>
      </w:pPr>
      <w:bookmarkStart w:id="153" w:name="_Ref142652744"/>
      <w:bookmarkStart w:id="154" w:name="_Toc142668168"/>
      <w:bookmarkStart w:id="155" w:name="_Toc183706707"/>
      <w:r w:rsidRPr="009E372C">
        <w:t xml:space="preserve">Table </w:t>
      </w:r>
      <w:r w:rsidR="000141B9">
        <w:fldChar w:fldCharType="begin"/>
      </w:r>
      <w:r w:rsidR="000141B9">
        <w:instrText xml:space="preserve"> SEQ Table \* ARABIC </w:instrText>
      </w:r>
      <w:r w:rsidR="000141B9">
        <w:fldChar w:fldCharType="separate"/>
      </w:r>
      <w:r w:rsidR="00F33A7D">
        <w:rPr>
          <w:noProof/>
        </w:rPr>
        <w:t>10</w:t>
      </w:r>
      <w:r w:rsidR="000141B9">
        <w:rPr>
          <w:noProof/>
        </w:rPr>
        <w:fldChar w:fldCharType="end"/>
      </w:r>
      <w:bookmarkEnd w:id="153"/>
      <w:r w:rsidRPr="009E372C">
        <w:t>: Adult inpatient admissions</w:t>
      </w:r>
      <w:bookmarkEnd w:id="154"/>
      <w:bookmarkEnd w:id="155"/>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6"/>
        <w:gridCol w:w="764"/>
        <w:gridCol w:w="1201"/>
        <w:gridCol w:w="769"/>
        <w:gridCol w:w="1091"/>
        <w:gridCol w:w="785"/>
        <w:gridCol w:w="1183"/>
      </w:tblGrid>
      <w:tr w:rsidR="00B46717" w:rsidRPr="009E372C" w14:paraId="337C870E" w14:textId="77777777">
        <w:trPr>
          <w:trHeight w:val="300"/>
        </w:trPr>
        <w:tc>
          <w:tcPr>
            <w:tcW w:w="0" w:type="auto"/>
            <w:shd w:val="clear" w:color="auto" w:fill="auto"/>
            <w:noWrap/>
            <w:vAlign w:val="center"/>
            <w:hideMark/>
          </w:tcPr>
          <w:p w14:paraId="1AB8B89B" w14:textId="77777777" w:rsidR="00B46717" w:rsidRPr="009E372C" w:rsidRDefault="00B46717">
            <w:pPr>
              <w:spacing w:before="0" w:after="0"/>
              <w:rPr>
                <w:rFonts w:ascii="Times New Roman" w:eastAsia="Times New Roman" w:hAnsi="Times New Roman"/>
                <w:sz w:val="18"/>
                <w:szCs w:val="18"/>
                <w:lang w:eastAsia="en-GB"/>
              </w:rPr>
            </w:pPr>
          </w:p>
        </w:tc>
        <w:tc>
          <w:tcPr>
            <w:tcW w:w="0" w:type="auto"/>
            <w:shd w:val="clear" w:color="000000" w:fill="FFFFFF"/>
            <w:vAlign w:val="center"/>
            <w:hideMark/>
          </w:tcPr>
          <w:p w14:paraId="3B8ECC87" w14:textId="77777777" w:rsidR="00B46717" w:rsidRPr="009E372C" w:rsidRDefault="00B46717">
            <w:pPr>
              <w:spacing w:before="0" w:after="0"/>
              <w:jc w:val="right"/>
              <w:rPr>
                <w:rFonts w:ascii="Calibri" w:eastAsia="Times New Roman" w:hAnsi="Calibri" w:cs="Calibri"/>
                <w:b/>
                <w:bCs/>
                <w:color w:val="333333"/>
                <w:sz w:val="18"/>
                <w:szCs w:val="18"/>
                <w:lang w:eastAsia="en-GB"/>
              </w:rPr>
            </w:pPr>
            <w:r w:rsidRPr="009E372C">
              <w:rPr>
                <w:rFonts w:ascii="Calibri" w:eastAsia="Times New Roman" w:hAnsi="Calibri" w:cs="Calibri"/>
                <w:b/>
                <w:bCs/>
                <w:color w:val="333333"/>
                <w:sz w:val="18"/>
                <w:szCs w:val="18"/>
                <w:lang w:eastAsia="en-GB"/>
              </w:rPr>
              <w:t>All</w:t>
            </w:r>
          </w:p>
        </w:tc>
        <w:tc>
          <w:tcPr>
            <w:tcW w:w="0" w:type="auto"/>
            <w:shd w:val="clear" w:color="auto" w:fill="auto"/>
            <w:noWrap/>
            <w:vAlign w:val="center"/>
            <w:hideMark/>
          </w:tcPr>
          <w:p w14:paraId="7049360D" w14:textId="77777777" w:rsidR="00B46717" w:rsidRPr="009E372C" w:rsidRDefault="00B46717">
            <w:pPr>
              <w:spacing w:before="0" w:after="0"/>
              <w:jc w:val="right"/>
              <w:rPr>
                <w:rFonts w:ascii="Calibri" w:eastAsia="Times New Roman" w:hAnsi="Calibri" w:cs="Calibri"/>
                <w:b/>
                <w:bCs/>
                <w:color w:val="333333"/>
                <w:sz w:val="18"/>
                <w:szCs w:val="18"/>
                <w:lang w:eastAsia="en-GB"/>
              </w:rPr>
            </w:pPr>
          </w:p>
        </w:tc>
        <w:tc>
          <w:tcPr>
            <w:tcW w:w="0" w:type="auto"/>
            <w:shd w:val="clear" w:color="000000" w:fill="FFFFFF"/>
            <w:vAlign w:val="center"/>
            <w:hideMark/>
          </w:tcPr>
          <w:p w14:paraId="43AB76DA" w14:textId="77777777" w:rsidR="00B46717" w:rsidRPr="009E372C" w:rsidRDefault="00B46717">
            <w:pPr>
              <w:spacing w:before="0" w:after="0"/>
              <w:jc w:val="right"/>
              <w:rPr>
                <w:rFonts w:ascii="Calibri" w:eastAsia="Times New Roman" w:hAnsi="Calibri" w:cs="Calibri"/>
                <w:b/>
                <w:bCs/>
                <w:color w:val="333333"/>
                <w:sz w:val="18"/>
                <w:szCs w:val="18"/>
                <w:lang w:eastAsia="en-GB"/>
              </w:rPr>
            </w:pPr>
            <w:r w:rsidRPr="009E372C">
              <w:rPr>
                <w:rFonts w:ascii="Calibri" w:eastAsia="Times New Roman" w:hAnsi="Calibri" w:cs="Calibri"/>
                <w:b/>
                <w:bCs/>
                <w:color w:val="333333"/>
                <w:sz w:val="18"/>
                <w:szCs w:val="18"/>
                <w:lang w:eastAsia="en-GB"/>
              </w:rPr>
              <w:t>Alive**</w:t>
            </w:r>
          </w:p>
        </w:tc>
        <w:tc>
          <w:tcPr>
            <w:tcW w:w="0" w:type="auto"/>
            <w:shd w:val="clear" w:color="auto" w:fill="auto"/>
            <w:noWrap/>
            <w:vAlign w:val="center"/>
            <w:hideMark/>
          </w:tcPr>
          <w:p w14:paraId="23FB52DA" w14:textId="77777777" w:rsidR="00B46717" w:rsidRPr="009E372C" w:rsidRDefault="00B46717">
            <w:pPr>
              <w:spacing w:before="0" w:after="0"/>
              <w:jc w:val="right"/>
              <w:rPr>
                <w:rFonts w:ascii="Calibri" w:eastAsia="Times New Roman" w:hAnsi="Calibri" w:cs="Calibri"/>
                <w:b/>
                <w:bCs/>
                <w:color w:val="333333"/>
                <w:sz w:val="18"/>
                <w:szCs w:val="18"/>
                <w:lang w:eastAsia="en-GB"/>
              </w:rPr>
            </w:pPr>
          </w:p>
        </w:tc>
        <w:tc>
          <w:tcPr>
            <w:tcW w:w="0" w:type="auto"/>
            <w:shd w:val="clear" w:color="000000" w:fill="FFFFFF"/>
            <w:vAlign w:val="center"/>
            <w:hideMark/>
          </w:tcPr>
          <w:p w14:paraId="7BA63DDF" w14:textId="77777777" w:rsidR="00B46717" w:rsidRPr="009E372C" w:rsidRDefault="00B46717">
            <w:pPr>
              <w:spacing w:before="0" w:after="0"/>
              <w:jc w:val="right"/>
              <w:rPr>
                <w:rFonts w:ascii="Calibri" w:eastAsia="Times New Roman" w:hAnsi="Calibri" w:cs="Calibri"/>
                <w:b/>
                <w:bCs/>
                <w:color w:val="333333"/>
                <w:sz w:val="18"/>
                <w:szCs w:val="18"/>
                <w:lang w:eastAsia="en-GB"/>
              </w:rPr>
            </w:pPr>
            <w:r w:rsidRPr="009E372C">
              <w:rPr>
                <w:rFonts w:ascii="Calibri" w:eastAsia="Times New Roman" w:hAnsi="Calibri" w:cs="Calibri"/>
                <w:b/>
                <w:bCs/>
                <w:color w:val="333333"/>
                <w:sz w:val="18"/>
                <w:szCs w:val="18"/>
                <w:lang w:eastAsia="en-GB"/>
              </w:rPr>
              <w:t>Dead**</w:t>
            </w:r>
          </w:p>
        </w:tc>
        <w:tc>
          <w:tcPr>
            <w:tcW w:w="0" w:type="auto"/>
            <w:shd w:val="clear" w:color="auto" w:fill="auto"/>
            <w:noWrap/>
            <w:vAlign w:val="center"/>
            <w:hideMark/>
          </w:tcPr>
          <w:p w14:paraId="33A09B8F" w14:textId="77777777" w:rsidR="00B46717" w:rsidRPr="009E372C" w:rsidRDefault="00B46717">
            <w:pPr>
              <w:spacing w:before="0" w:after="0"/>
              <w:jc w:val="right"/>
              <w:rPr>
                <w:rFonts w:ascii="Calibri" w:eastAsia="Times New Roman" w:hAnsi="Calibri" w:cs="Calibri"/>
                <w:b/>
                <w:bCs/>
                <w:color w:val="333333"/>
                <w:sz w:val="18"/>
                <w:szCs w:val="18"/>
                <w:lang w:eastAsia="en-GB"/>
              </w:rPr>
            </w:pPr>
          </w:p>
        </w:tc>
      </w:tr>
      <w:tr w:rsidR="00B46717" w:rsidRPr="009E372C" w14:paraId="54A587EB" w14:textId="77777777">
        <w:trPr>
          <w:trHeight w:val="300"/>
        </w:trPr>
        <w:tc>
          <w:tcPr>
            <w:tcW w:w="0" w:type="auto"/>
            <w:shd w:val="clear" w:color="auto" w:fill="auto"/>
            <w:noWrap/>
            <w:vAlign w:val="center"/>
            <w:hideMark/>
          </w:tcPr>
          <w:p w14:paraId="4B55F036" w14:textId="77777777" w:rsidR="00B46717" w:rsidRPr="009E372C" w:rsidRDefault="00B46717">
            <w:pPr>
              <w:spacing w:before="0" w:after="0"/>
              <w:rPr>
                <w:rFonts w:ascii="Times New Roman" w:eastAsia="Times New Roman" w:hAnsi="Times New Roman"/>
                <w:sz w:val="18"/>
                <w:szCs w:val="18"/>
                <w:lang w:eastAsia="en-GB"/>
              </w:rPr>
            </w:pPr>
          </w:p>
        </w:tc>
        <w:tc>
          <w:tcPr>
            <w:tcW w:w="0" w:type="auto"/>
            <w:shd w:val="clear" w:color="auto" w:fill="auto"/>
            <w:noWrap/>
            <w:vAlign w:val="center"/>
            <w:hideMark/>
          </w:tcPr>
          <w:p w14:paraId="3AED3670"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w:t>
            </w:r>
          </w:p>
        </w:tc>
        <w:tc>
          <w:tcPr>
            <w:tcW w:w="0" w:type="auto"/>
            <w:shd w:val="clear" w:color="auto" w:fill="auto"/>
            <w:noWrap/>
            <w:vAlign w:val="center"/>
            <w:hideMark/>
          </w:tcPr>
          <w:p w14:paraId="394E32F7"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w:t>
            </w:r>
          </w:p>
        </w:tc>
        <w:tc>
          <w:tcPr>
            <w:tcW w:w="0" w:type="auto"/>
            <w:shd w:val="clear" w:color="auto" w:fill="auto"/>
            <w:noWrap/>
            <w:vAlign w:val="center"/>
            <w:hideMark/>
          </w:tcPr>
          <w:p w14:paraId="08060420"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w:t>
            </w:r>
          </w:p>
        </w:tc>
        <w:tc>
          <w:tcPr>
            <w:tcW w:w="0" w:type="auto"/>
            <w:shd w:val="clear" w:color="auto" w:fill="auto"/>
            <w:noWrap/>
            <w:vAlign w:val="center"/>
            <w:hideMark/>
          </w:tcPr>
          <w:p w14:paraId="69D903A8"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(row%)</w:t>
            </w:r>
          </w:p>
        </w:tc>
        <w:tc>
          <w:tcPr>
            <w:tcW w:w="0" w:type="auto"/>
            <w:shd w:val="clear" w:color="auto" w:fill="auto"/>
            <w:noWrap/>
            <w:vAlign w:val="center"/>
            <w:hideMark/>
          </w:tcPr>
          <w:p w14:paraId="456E418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w:t>
            </w:r>
          </w:p>
        </w:tc>
        <w:tc>
          <w:tcPr>
            <w:tcW w:w="0" w:type="auto"/>
            <w:shd w:val="clear" w:color="auto" w:fill="auto"/>
            <w:noWrap/>
            <w:vAlign w:val="center"/>
            <w:hideMark/>
          </w:tcPr>
          <w:p w14:paraId="31D50820"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(row%)</w:t>
            </w:r>
          </w:p>
        </w:tc>
      </w:tr>
      <w:tr w:rsidR="00B46717" w:rsidRPr="009E372C" w14:paraId="1CB66406" w14:textId="77777777">
        <w:trPr>
          <w:trHeight w:val="390"/>
        </w:trPr>
        <w:tc>
          <w:tcPr>
            <w:tcW w:w="0" w:type="auto"/>
            <w:shd w:val="clear" w:color="000000" w:fill="FFFFFF"/>
            <w:vAlign w:val="center"/>
            <w:hideMark/>
          </w:tcPr>
          <w:p w14:paraId="6D5C2978" w14:textId="77777777" w:rsidR="00B46717" w:rsidRPr="009E372C" w:rsidRDefault="00B46717">
            <w:pPr>
              <w:spacing w:before="0" w:after="0"/>
              <w:rPr>
                <w:rFonts w:ascii="Calibri" w:eastAsia="Times New Roman" w:hAnsi="Calibri" w:cs="Calibri"/>
                <w:b/>
                <w:bCs/>
                <w:color w:val="333333"/>
                <w:sz w:val="18"/>
                <w:szCs w:val="18"/>
                <w:lang w:eastAsia="en-GB"/>
              </w:rPr>
            </w:pPr>
            <w:r w:rsidRPr="009E372C">
              <w:rPr>
                <w:rFonts w:ascii="Calibri" w:eastAsia="Times New Roman" w:hAnsi="Calibri" w:cs="Calibri"/>
                <w:b/>
                <w:bCs/>
                <w:color w:val="333333"/>
                <w:sz w:val="18"/>
                <w:szCs w:val="18"/>
                <w:lang w:eastAsia="en-GB"/>
              </w:rPr>
              <w:t>Total N</w:t>
            </w:r>
          </w:p>
        </w:tc>
        <w:tc>
          <w:tcPr>
            <w:tcW w:w="0" w:type="auto"/>
            <w:shd w:val="clear" w:color="000000" w:fill="FFFFFF"/>
            <w:hideMark/>
          </w:tcPr>
          <w:p w14:paraId="03AFDE67"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626313</w:t>
            </w:r>
          </w:p>
        </w:tc>
        <w:tc>
          <w:tcPr>
            <w:tcW w:w="0" w:type="auto"/>
            <w:shd w:val="clear" w:color="auto" w:fill="auto"/>
            <w:noWrap/>
            <w:hideMark/>
          </w:tcPr>
          <w:p w14:paraId="0CF3C7FF"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(100.0%)</w:t>
            </w:r>
          </w:p>
        </w:tc>
        <w:tc>
          <w:tcPr>
            <w:tcW w:w="0" w:type="auto"/>
            <w:shd w:val="clear" w:color="000000" w:fill="FFFFFF"/>
            <w:hideMark/>
          </w:tcPr>
          <w:p w14:paraId="7F4C4C69"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594428</w:t>
            </w:r>
          </w:p>
        </w:tc>
        <w:tc>
          <w:tcPr>
            <w:tcW w:w="0" w:type="auto"/>
            <w:shd w:val="clear" w:color="auto" w:fill="auto"/>
            <w:noWrap/>
            <w:hideMark/>
          </w:tcPr>
          <w:p w14:paraId="2D1C62FD"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(94.9%)</w:t>
            </w:r>
          </w:p>
        </w:tc>
        <w:tc>
          <w:tcPr>
            <w:tcW w:w="0" w:type="auto"/>
            <w:shd w:val="clear" w:color="000000" w:fill="FFFFFF"/>
            <w:hideMark/>
          </w:tcPr>
          <w:p w14:paraId="350E4DB7"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31885</w:t>
            </w:r>
          </w:p>
        </w:tc>
        <w:tc>
          <w:tcPr>
            <w:tcW w:w="0" w:type="auto"/>
            <w:shd w:val="clear" w:color="auto" w:fill="auto"/>
            <w:noWrap/>
            <w:hideMark/>
          </w:tcPr>
          <w:p w14:paraId="00C83C1A"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(5.1%)</w:t>
            </w:r>
          </w:p>
        </w:tc>
      </w:tr>
      <w:tr w:rsidR="00B46717" w:rsidRPr="009E372C" w14:paraId="1F7FCD31" w14:textId="77777777">
        <w:trPr>
          <w:trHeight w:val="300"/>
        </w:trPr>
        <w:tc>
          <w:tcPr>
            <w:tcW w:w="0" w:type="auto"/>
            <w:shd w:val="clear" w:color="000000" w:fill="FFFFFF"/>
            <w:vAlign w:val="center"/>
            <w:hideMark/>
          </w:tcPr>
          <w:p w14:paraId="1C2804F6" w14:textId="77777777" w:rsidR="00B46717" w:rsidRPr="009E372C" w:rsidRDefault="00B46717">
            <w:pPr>
              <w:spacing w:before="0" w:after="0"/>
              <w:rPr>
                <w:rFonts w:ascii="Calibri" w:eastAsia="Times New Roman" w:hAnsi="Calibri" w:cs="Calibri"/>
                <w:b/>
                <w:bCs/>
                <w:color w:val="333333"/>
                <w:sz w:val="18"/>
                <w:szCs w:val="18"/>
                <w:lang w:eastAsia="en-GB"/>
              </w:rPr>
            </w:pPr>
            <w:r w:rsidRPr="009E372C">
              <w:rPr>
                <w:rFonts w:ascii="Calibri" w:eastAsia="Times New Roman" w:hAnsi="Calibri" w:cs="Calibri"/>
                <w:b/>
                <w:bCs/>
                <w:color w:val="333333"/>
                <w:sz w:val="18"/>
                <w:szCs w:val="18"/>
                <w:lang w:eastAsia="en-GB"/>
              </w:rPr>
              <w:t>Female</w:t>
            </w:r>
          </w:p>
        </w:tc>
        <w:tc>
          <w:tcPr>
            <w:tcW w:w="0" w:type="auto"/>
            <w:shd w:val="clear" w:color="000000" w:fill="FFFFFF"/>
            <w:hideMark/>
          </w:tcPr>
          <w:p w14:paraId="46531AFC"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348464</w:t>
            </w:r>
          </w:p>
        </w:tc>
        <w:tc>
          <w:tcPr>
            <w:tcW w:w="0" w:type="auto"/>
            <w:shd w:val="clear" w:color="auto" w:fill="auto"/>
            <w:noWrap/>
            <w:hideMark/>
          </w:tcPr>
          <w:p w14:paraId="7D3F0DEC"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(55.6%)</w:t>
            </w:r>
          </w:p>
        </w:tc>
        <w:tc>
          <w:tcPr>
            <w:tcW w:w="0" w:type="auto"/>
            <w:shd w:val="clear" w:color="000000" w:fill="FFFFFF"/>
            <w:hideMark/>
          </w:tcPr>
          <w:p w14:paraId="77060D1E"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333411</w:t>
            </w:r>
          </w:p>
        </w:tc>
        <w:tc>
          <w:tcPr>
            <w:tcW w:w="0" w:type="auto"/>
            <w:shd w:val="clear" w:color="auto" w:fill="auto"/>
            <w:noWrap/>
            <w:hideMark/>
          </w:tcPr>
          <w:p w14:paraId="3E3237CD"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(56.1%)</w:t>
            </w:r>
          </w:p>
        </w:tc>
        <w:tc>
          <w:tcPr>
            <w:tcW w:w="0" w:type="auto"/>
            <w:shd w:val="clear" w:color="000000" w:fill="FFFFFF"/>
            <w:hideMark/>
          </w:tcPr>
          <w:p w14:paraId="27938FB6"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15053</w:t>
            </w:r>
          </w:p>
        </w:tc>
        <w:tc>
          <w:tcPr>
            <w:tcW w:w="0" w:type="auto"/>
            <w:shd w:val="clear" w:color="auto" w:fill="auto"/>
            <w:noWrap/>
            <w:hideMark/>
          </w:tcPr>
          <w:p w14:paraId="62FD0398"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(47.2%)</w:t>
            </w:r>
          </w:p>
        </w:tc>
      </w:tr>
      <w:tr w:rsidR="00B46717" w:rsidRPr="009E372C" w14:paraId="0F07B33D" w14:textId="77777777">
        <w:trPr>
          <w:trHeight w:val="300"/>
        </w:trPr>
        <w:tc>
          <w:tcPr>
            <w:tcW w:w="0" w:type="auto"/>
            <w:shd w:val="clear" w:color="000000" w:fill="FFFFFF"/>
            <w:vAlign w:val="center"/>
            <w:hideMark/>
          </w:tcPr>
          <w:p w14:paraId="04EF84A8" w14:textId="77777777" w:rsidR="00B46717" w:rsidRPr="009E372C" w:rsidRDefault="00B46717">
            <w:pPr>
              <w:spacing w:before="0" w:after="0"/>
              <w:rPr>
                <w:rFonts w:ascii="Calibri" w:eastAsia="Times New Roman" w:hAnsi="Calibri" w:cs="Calibri"/>
                <w:b/>
                <w:bCs/>
                <w:color w:val="333333"/>
                <w:sz w:val="18"/>
                <w:szCs w:val="18"/>
                <w:lang w:eastAsia="en-GB"/>
              </w:rPr>
            </w:pPr>
            <w:r w:rsidRPr="009E372C">
              <w:rPr>
                <w:rFonts w:ascii="Calibri" w:eastAsia="Times New Roman" w:hAnsi="Calibri" w:cs="Calibri"/>
                <w:b/>
                <w:bCs/>
                <w:color w:val="333333"/>
                <w:sz w:val="18"/>
                <w:szCs w:val="18"/>
                <w:lang w:eastAsia="en-GB"/>
              </w:rPr>
              <w:t>Emergency admission</w:t>
            </w:r>
          </w:p>
        </w:tc>
        <w:tc>
          <w:tcPr>
            <w:tcW w:w="0" w:type="auto"/>
            <w:shd w:val="clear" w:color="000000" w:fill="FFFFFF"/>
            <w:hideMark/>
          </w:tcPr>
          <w:p w14:paraId="73C0C8D1"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502717</w:t>
            </w:r>
          </w:p>
        </w:tc>
        <w:tc>
          <w:tcPr>
            <w:tcW w:w="0" w:type="auto"/>
            <w:shd w:val="clear" w:color="auto" w:fill="auto"/>
            <w:noWrap/>
            <w:hideMark/>
          </w:tcPr>
          <w:p w14:paraId="45E4E513"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(80.3%)</w:t>
            </w:r>
          </w:p>
        </w:tc>
        <w:tc>
          <w:tcPr>
            <w:tcW w:w="0" w:type="auto"/>
            <w:shd w:val="clear" w:color="000000" w:fill="FFFFFF"/>
            <w:hideMark/>
          </w:tcPr>
          <w:p w14:paraId="7934DA26"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471895</w:t>
            </w:r>
          </w:p>
        </w:tc>
        <w:tc>
          <w:tcPr>
            <w:tcW w:w="0" w:type="auto"/>
            <w:shd w:val="clear" w:color="auto" w:fill="auto"/>
            <w:noWrap/>
            <w:hideMark/>
          </w:tcPr>
          <w:p w14:paraId="7BA1D23F"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(79.4%)</w:t>
            </w:r>
          </w:p>
        </w:tc>
        <w:tc>
          <w:tcPr>
            <w:tcW w:w="0" w:type="auto"/>
            <w:shd w:val="clear" w:color="000000" w:fill="FFFFFF"/>
            <w:hideMark/>
          </w:tcPr>
          <w:p w14:paraId="0A0BB134"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30822</w:t>
            </w:r>
          </w:p>
        </w:tc>
        <w:tc>
          <w:tcPr>
            <w:tcW w:w="0" w:type="auto"/>
            <w:shd w:val="clear" w:color="auto" w:fill="auto"/>
            <w:noWrap/>
            <w:hideMark/>
          </w:tcPr>
          <w:p w14:paraId="7D99C42B"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(96.7%)</w:t>
            </w:r>
          </w:p>
        </w:tc>
      </w:tr>
      <w:tr w:rsidR="00B46717" w:rsidRPr="009E372C" w14:paraId="28331DC8" w14:textId="77777777">
        <w:trPr>
          <w:trHeight w:val="282"/>
        </w:trPr>
        <w:tc>
          <w:tcPr>
            <w:tcW w:w="0" w:type="auto"/>
            <w:shd w:val="clear" w:color="000000" w:fill="FFFFFF"/>
            <w:vAlign w:val="center"/>
            <w:hideMark/>
          </w:tcPr>
          <w:p w14:paraId="3573EA53"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b/>
                <w:bCs/>
                <w:color w:val="333333"/>
                <w:sz w:val="18"/>
                <w:szCs w:val="18"/>
                <w:lang w:eastAsia="en-GB"/>
              </w:rPr>
              <w:t>Age group</w:t>
            </w:r>
            <w:r w:rsidRPr="009E372C">
              <w:rPr>
                <w:rFonts w:ascii="Calibri" w:eastAsia="Times New Roman" w:hAnsi="Calibri" w:cs="Calibri"/>
                <w:color w:val="333333"/>
                <w:sz w:val="18"/>
                <w:szCs w:val="18"/>
                <w:lang w:eastAsia="en-GB"/>
              </w:rPr>
              <w:t xml:space="preserve"> 15-19</w:t>
            </w:r>
          </w:p>
        </w:tc>
        <w:tc>
          <w:tcPr>
            <w:tcW w:w="0" w:type="auto"/>
            <w:shd w:val="clear" w:color="000000" w:fill="FFFFFF"/>
            <w:hideMark/>
          </w:tcPr>
          <w:p w14:paraId="3AF150B6"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13699</w:t>
            </w:r>
          </w:p>
        </w:tc>
        <w:tc>
          <w:tcPr>
            <w:tcW w:w="0" w:type="auto"/>
            <w:shd w:val="clear" w:color="auto" w:fill="auto"/>
            <w:noWrap/>
            <w:hideMark/>
          </w:tcPr>
          <w:p w14:paraId="56B238CC"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(2.2%)</w:t>
            </w:r>
          </w:p>
        </w:tc>
        <w:tc>
          <w:tcPr>
            <w:tcW w:w="0" w:type="auto"/>
            <w:shd w:val="clear" w:color="000000" w:fill="FFFFFF"/>
            <w:hideMark/>
          </w:tcPr>
          <w:p w14:paraId="0E39CC6B"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13665</w:t>
            </w:r>
          </w:p>
        </w:tc>
        <w:tc>
          <w:tcPr>
            <w:tcW w:w="0" w:type="auto"/>
            <w:shd w:val="clear" w:color="auto" w:fill="auto"/>
            <w:noWrap/>
            <w:hideMark/>
          </w:tcPr>
          <w:p w14:paraId="5A63E456"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(2.3%)</w:t>
            </w:r>
          </w:p>
        </w:tc>
        <w:tc>
          <w:tcPr>
            <w:tcW w:w="0" w:type="auto"/>
            <w:shd w:val="clear" w:color="000000" w:fill="FFFFFF"/>
            <w:hideMark/>
          </w:tcPr>
          <w:p w14:paraId="453B8B50"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34</w:t>
            </w:r>
          </w:p>
        </w:tc>
        <w:tc>
          <w:tcPr>
            <w:tcW w:w="0" w:type="auto"/>
            <w:shd w:val="clear" w:color="auto" w:fill="auto"/>
            <w:noWrap/>
            <w:hideMark/>
          </w:tcPr>
          <w:p w14:paraId="185C4E43"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(0.1%)</w:t>
            </w:r>
          </w:p>
        </w:tc>
      </w:tr>
      <w:tr w:rsidR="00B46717" w:rsidRPr="009E372C" w14:paraId="18155FDF" w14:textId="77777777">
        <w:trPr>
          <w:trHeight w:val="282"/>
        </w:trPr>
        <w:tc>
          <w:tcPr>
            <w:tcW w:w="0" w:type="auto"/>
            <w:shd w:val="clear" w:color="000000" w:fill="FFFFFF"/>
            <w:vAlign w:val="center"/>
            <w:hideMark/>
          </w:tcPr>
          <w:p w14:paraId="4C0A5966"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20-24</w:t>
            </w:r>
          </w:p>
        </w:tc>
        <w:tc>
          <w:tcPr>
            <w:tcW w:w="0" w:type="auto"/>
            <w:shd w:val="clear" w:color="000000" w:fill="FFFFFF"/>
          </w:tcPr>
          <w:p w14:paraId="44146C6E"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25980</w:t>
            </w:r>
          </w:p>
        </w:tc>
        <w:tc>
          <w:tcPr>
            <w:tcW w:w="0" w:type="auto"/>
            <w:shd w:val="clear" w:color="auto" w:fill="auto"/>
            <w:noWrap/>
          </w:tcPr>
          <w:p w14:paraId="5E9091A6"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(4.1%)</w:t>
            </w:r>
          </w:p>
        </w:tc>
        <w:tc>
          <w:tcPr>
            <w:tcW w:w="0" w:type="auto"/>
            <w:shd w:val="clear" w:color="000000" w:fill="FFFFFF"/>
          </w:tcPr>
          <w:p w14:paraId="6B307767"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25927</w:t>
            </w:r>
          </w:p>
        </w:tc>
        <w:tc>
          <w:tcPr>
            <w:tcW w:w="0" w:type="auto"/>
            <w:shd w:val="clear" w:color="auto" w:fill="auto"/>
            <w:noWrap/>
          </w:tcPr>
          <w:p w14:paraId="3D618C0D"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(4.4%)</w:t>
            </w:r>
          </w:p>
        </w:tc>
        <w:tc>
          <w:tcPr>
            <w:tcW w:w="0" w:type="auto"/>
            <w:shd w:val="clear" w:color="000000" w:fill="FFFFFF"/>
          </w:tcPr>
          <w:p w14:paraId="62469C46"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53</w:t>
            </w:r>
          </w:p>
        </w:tc>
        <w:tc>
          <w:tcPr>
            <w:tcW w:w="0" w:type="auto"/>
            <w:shd w:val="clear" w:color="auto" w:fill="auto"/>
            <w:noWrap/>
          </w:tcPr>
          <w:p w14:paraId="49E60332"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(0.2%)</w:t>
            </w:r>
          </w:p>
        </w:tc>
      </w:tr>
      <w:tr w:rsidR="00B46717" w:rsidRPr="009E372C" w14:paraId="29866919" w14:textId="77777777">
        <w:trPr>
          <w:trHeight w:val="282"/>
        </w:trPr>
        <w:tc>
          <w:tcPr>
            <w:tcW w:w="0" w:type="auto"/>
            <w:shd w:val="clear" w:color="000000" w:fill="FFFFFF"/>
            <w:vAlign w:val="center"/>
            <w:hideMark/>
          </w:tcPr>
          <w:p w14:paraId="070BA52A"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25-29</w:t>
            </w:r>
          </w:p>
        </w:tc>
        <w:tc>
          <w:tcPr>
            <w:tcW w:w="0" w:type="auto"/>
            <w:shd w:val="clear" w:color="000000" w:fill="FFFFFF"/>
          </w:tcPr>
          <w:p w14:paraId="64CBE3BE"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33779</w:t>
            </w:r>
          </w:p>
        </w:tc>
        <w:tc>
          <w:tcPr>
            <w:tcW w:w="0" w:type="auto"/>
            <w:shd w:val="clear" w:color="auto" w:fill="auto"/>
            <w:noWrap/>
          </w:tcPr>
          <w:p w14:paraId="7CECE5A8"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(5.4%)</w:t>
            </w:r>
          </w:p>
        </w:tc>
        <w:tc>
          <w:tcPr>
            <w:tcW w:w="0" w:type="auto"/>
            <w:shd w:val="clear" w:color="000000" w:fill="FFFFFF"/>
          </w:tcPr>
          <w:p w14:paraId="273364FB"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33702</w:t>
            </w:r>
          </w:p>
        </w:tc>
        <w:tc>
          <w:tcPr>
            <w:tcW w:w="0" w:type="auto"/>
            <w:shd w:val="clear" w:color="auto" w:fill="auto"/>
            <w:noWrap/>
          </w:tcPr>
          <w:p w14:paraId="79B5A9E7"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(5.7%)</w:t>
            </w:r>
          </w:p>
        </w:tc>
        <w:tc>
          <w:tcPr>
            <w:tcW w:w="0" w:type="auto"/>
            <w:shd w:val="clear" w:color="000000" w:fill="FFFFFF"/>
          </w:tcPr>
          <w:p w14:paraId="4943F003"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77</w:t>
            </w:r>
          </w:p>
        </w:tc>
        <w:tc>
          <w:tcPr>
            <w:tcW w:w="0" w:type="auto"/>
            <w:shd w:val="clear" w:color="auto" w:fill="auto"/>
            <w:noWrap/>
          </w:tcPr>
          <w:p w14:paraId="4E5B8EE9"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(0.2%)</w:t>
            </w:r>
          </w:p>
        </w:tc>
      </w:tr>
      <w:tr w:rsidR="00B46717" w:rsidRPr="009E372C" w14:paraId="6FC1570F" w14:textId="77777777">
        <w:trPr>
          <w:trHeight w:val="282"/>
        </w:trPr>
        <w:tc>
          <w:tcPr>
            <w:tcW w:w="0" w:type="auto"/>
            <w:shd w:val="clear" w:color="000000" w:fill="FFFFFF"/>
            <w:vAlign w:val="center"/>
            <w:hideMark/>
          </w:tcPr>
          <w:p w14:paraId="247A9F81"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30-34</w:t>
            </w:r>
          </w:p>
        </w:tc>
        <w:tc>
          <w:tcPr>
            <w:tcW w:w="0" w:type="auto"/>
            <w:shd w:val="clear" w:color="000000" w:fill="FFFFFF"/>
          </w:tcPr>
          <w:p w14:paraId="0F45CCEA"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36544</w:t>
            </w:r>
          </w:p>
        </w:tc>
        <w:tc>
          <w:tcPr>
            <w:tcW w:w="0" w:type="auto"/>
            <w:shd w:val="clear" w:color="auto" w:fill="auto"/>
            <w:noWrap/>
          </w:tcPr>
          <w:p w14:paraId="03D2F791"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(5.8%)</w:t>
            </w:r>
          </w:p>
        </w:tc>
        <w:tc>
          <w:tcPr>
            <w:tcW w:w="0" w:type="auto"/>
            <w:shd w:val="clear" w:color="000000" w:fill="FFFFFF"/>
          </w:tcPr>
          <w:p w14:paraId="4F701EE3"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36413</w:t>
            </w:r>
          </w:p>
        </w:tc>
        <w:tc>
          <w:tcPr>
            <w:tcW w:w="0" w:type="auto"/>
            <w:shd w:val="clear" w:color="auto" w:fill="auto"/>
            <w:noWrap/>
          </w:tcPr>
          <w:p w14:paraId="1B5DC08F"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(6.1%)</w:t>
            </w:r>
          </w:p>
        </w:tc>
        <w:tc>
          <w:tcPr>
            <w:tcW w:w="0" w:type="auto"/>
            <w:shd w:val="clear" w:color="000000" w:fill="FFFFFF"/>
          </w:tcPr>
          <w:p w14:paraId="76B0FC79"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131</w:t>
            </w:r>
          </w:p>
        </w:tc>
        <w:tc>
          <w:tcPr>
            <w:tcW w:w="0" w:type="auto"/>
            <w:shd w:val="clear" w:color="auto" w:fill="auto"/>
            <w:noWrap/>
          </w:tcPr>
          <w:p w14:paraId="7ED29594"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(0.4%)</w:t>
            </w:r>
          </w:p>
        </w:tc>
      </w:tr>
      <w:tr w:rsidR="00B46717" w:rsidRPr="009E372C" w14:paraId="5ACC24A1" w14:textId="77777777">
        <w:trPr>
          <w:trHeight w:val="282"/>
        </w:trPr>
        <w:tc>
          <w:tcPr>
            <w:tcW w:w="0" w:type="auto"/>
            <w:shd w:val="clear" w:color="000000" w:fill="FFFFFF"/>
            <w:vAlign w:val="center"/>
            <w:hideMark/>
          </w:tcPr>
          <w:p w14:paraId="6735C3DF"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35-39</w:t>
            </w:r>
          </w:p>
        </w:tc>
        <w:tc>
          <w:tcPr>
            <w:tcW w:w="0" w:type="auto"/>
            <w:shd w:val="clear" w:color="000000" w:fill="FFFFFF"/>
          </w:tcPr>
          <w:p w14:paraId="14A831BC"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29740</w:t>
            </w:r>
          </w:p>
        </w:tc>
        <w:tc>
          <w:tcPr>
            <w:tcW w:w="0" w:type="auto"/>
            <w:shd w:val="clear" w:color="auto" w:fill="auto"/>
            <w:noWrap/>
          </w:tcPr>
          <w:p w14:paraId="1388A61B"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(4.7%)</w:t>
            </w:r>
          </w:p>
        </w:tc>
        <w:tc>
          <w:tcPr>
            <w:tcW w:w="0" w:type="auto"/>
            <w:shd w:val="clear" w:color="000000" w:fill="FFFFFF"/>
          </w:tcPr>
          <w:p w14:paraId="7C59251C"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29543</w:t>
            </w:r>
          </w:p>
        </w:tc>
        <w:tc>
          <w:tcPr>
            <w:tcW w:w="0" w:type="auto"/>
            <w:shd w:val="clear" w:color="auto" w:fill="auto"/>
            <w:noWrap/>
          </w:tcPr>
          <w:p w14:paraId="02F19212"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(5.0%)</w:t>
            </w:r>
          </w:p>
        </w:tc>
        <w:tc>
          <w:tcPr>
            <w:tcW w:w="0" w:type="auto"/>
            <w:shd w:val="clear" w:color="000000" w:fill="FFFFFF"/>
          </w:tcPr>
          <w:p w14:paraId="087D696D"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197</w:t>
            </w:r>
          </w:p>
        </w:tc>
        <w:tc>
          <w:tcPr>
            <w:tcW w:w="0" w:type="auto"/>
            <w:shd w:val="clear" w:color="auto" w:fill="auto"/>
            <w:noWrap/>
          </w:tcPr>
          <w:p w14:paraId="4E422682"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(0.6%)</w:t>
            </w:r>
          </w:p>
        </w:tc>
      </w:tr>
      <w:tr w:rsidR="00B46717" w:rsidRPr="009E372C" w14:paraId="7659865F" w14:textId="77777777">
        <w:trPr>
          <w:trHeight w:val="282"/>
        </w:trPr>
        <w:tc>
          <w:tcPr>
            <w:tcW w:w="0" w:type="auto"/>
            <w:shd w:val="clear" w:color="000000" w:fill="FFFFFF"/>
            <w:vAlign w:val="center"/>
            <w:hideMark/>
          </w:tcPr>
          <w:p w14:paraId="64A6161E"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40-44</w:t>
            </w:r>
          </w:p>
        </w:tc>
        <w:tc>
          <w:tcPr>
            <w:tcW w:w="0" w:type="auto"/>
            <w:shd w:val="clear" w:color="000000" w:fill="FFFFFF"/>
          </w:tcPr>
          <w:p w14:paraId="52AB70BD"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23420</w:t>
            </w:r>
          </w:p>
        </w:tc>
        <w:tc>
          <w:tcPr>
            <w:tcW w:w="0" w:type="auto"/>
            <w:shd w:val="clear" w:color="auto" w:fill="auto"/>
            <w:noWrap/>
          </w:tcPr>
          <w:p w14:paraId="1610D575"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(3.7%)</w:t>
            </w:r>
          </w:p>
        </w:tc>
        <w:tc>
          <w:tcPr>
            <w:tcW w:w="0" w:type="auto"/>
            <w:shd w:val="clear" w:color="000000" w:fill="FFFFFF"/>
          </w:tcPr>
          <w:p w14:paraId="1ED9B855"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23131</w:t>
            </w:r>
          </w:p>
        </w:tc>
        <w:tc>
          <w:tcPr>
            <w:tcW w:w="0" w:type="auto"/>
            <w:shd w:val="clear" w:color="auto" w:fill="auto"/>
            <w:noWrap/>
          </w:tcPr>
          <w:p w14:paraId="21814BA7"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(3.9%)</w:t>
            </w:r>
          </w:p>
        </w:tc>
        <w:tc>
          <w:tcPr>
            <w:tcW w:w="0" w:type="auto"/>
            <w:shd w:val="clear" w:color="000000" w:fill="FFFFFF"/>
          </w:tcPr>
          <w:p w14:paraId="78401709"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289</w:t>
            </w:r>
          </w:p>
        </w:tc>
        <w:tc>
          <w:tcPr>
            <w:tcW w:w="0" w:type="auto"/>
            <w:shd w:val="clear" w:color="auto" w:fill="auto"/>
            <w:noWrap/>
          </w:tcPr>
          <w:p w14:paraId="4DC0BE83"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(0.9%)</w:t>
            </w:r>
          </w:p>
        </w:tc>
      </w:tr>
      <w:tr w:rsidR="00B46717" w:rsidRPr="009E372C" w14:paraId="07FCE801" w14:textId="77777777">
        <w:trPr>
          <w:trHeight w:val="282"/>
        </w:trPr>
        <w:tc>
          <w:tcPr>
            <w:tcW w:w="0" w:type="auto"/>
            <w:shd w:val="clear" w:color="000000" w:fill="FFFFFF"/>
            <w:vAlign w:val="center"/>
            <w:hideMark/>
          </w:tcPr>
          <w:p w14:paraId="6384E218"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45-49</w:t>
            </w:r>
          </w:p>
        </w:tc>
        <w:tc>
          <w:tcPr>
            <w:tcW w:w="0" w:type="auto"/>
            <w:shd w:val="clear" w:color="000000" w:fill="FFFFFF"/>
          </w:tcPr>
          <w:p w14:paraId="7BE2AF05"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28092</w:t>
            </w:r>
          </w:p>
        </w:tc>
        <w:tc>
          <w:tcPr>
            <w:tcW w:w="0" w:type="auto"/>
            <w:shd w:val="clear" w:color="auto" w:fill="auto"/>
            <w:noWrap/>
          </w:tcPr>
          <w:p w14:paraId="42616022"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(4.5%)</w:t>
            </w:r>
          </w:p>
        </w:tc>
        <w:tc>
          <w:tcPr>
            <w:tcW w:w="0" w:type="auto"/>
            <w:shd w:val="clear" w:color="000000" w:fill="FFFFFF"/>
          </w:tcPr>
          <w:p w14:paraId="2CB1C202"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27589</w:t>
            </w:r>
          </w:p>
        </w:tc>
        <w:tc>
          <w:tcPr>
            <w:tcW w:w="0" w:type="auto"/>
            <w:shd w:val="clear" w:color="auto" w:fill="auto"/>
            <w:noWrap/>
          </w:tcPr>
          <w:p w14:paraId="3A6C8F68"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(4.6%)</w:t>
            </w:r>
          </w:p>
        </w:tc>
        <w:tc>
          <w:tcPr>
            <w:tcW w:w="0" w:type="auto"/>
            <w:shd w:val="clear" w:color="000000" w:fill="FFFFFF"/>
          </w:tcPr>
          <w:p w14:paraId="71C669F6"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503</w:t>
            </w:r>
          </w:p>
        </w:tc>
        <w:tc>
          <w:tcPr>
            <w:tcW w:w="0" w:type="auto"/>
            <w:shd w:val="clear" w:color="auto" w:fill="auto"/>
            <w:noWrap/>
          </w:tcPr>
          <w:p w14:paraId="63DBF2C2"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(1.6%)</w:t>
            </w:r>
          </w:p>
        </w:tc>
      </w:tr>
      <w:tr w:rsidR="00B46717" w:rsidRPr="009E372C" w14:paraId="2EE8ABCF" w14:textId="77777777">
        <w:trPr>
          <w:trHeight w:val="282"/>
        </w:trPr>
        <w:tc>
          <w:tcPr>
            <w:tcW w:w="0" w:type="auto"/>
            <w:shd w:val="clear" w:color="000000" w:fill="FFFFFF"/>
            <w:vAlign w:val="center"/>
            <w:hideMark/>
          </w:tcPr>
          <w:p w14:paraId="0C5D1495"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50-54</w:t>
            </w:r>
          </w:p>
        </w:tc>
        <w:tc>
          <w:tcPr>
            <w:tcW w:w="0" w:type="auto"/>
            <w:shd w:val="clear" w:color="000000" w:fill="FFFFFF"/>
          </w:tcPr>
          <w:p w14:paraId="69EB3DAA"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34560</w:t>
            </w:r>
          </w:p>
        </w:tc>
        <w:tc>
          <w:tcPr>
            <w:tcW w:w="0" w:type="auto"/>
            <w:shd w:val="clear" w:color="auto" w:fill="auto"/>
            <w:noWrap/>
          </w:tcPr>
          <w:p w14:paraId="00A9A30A"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(5.5%)</w:t>
            </w:r>
          </w:p>
        </w:tc>
        <w:tc>
          <w:tcPr>
            <w:tcW w:w="0" w:type="auto"/>
            <w:shd w:val="clear" w:color="000000" w:fill="FFFFFF"/>
          </w:tcPr>
          <w:p w14:paraId="06E068EA"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33756</w:t>
            </w:r>
          </w:p>
        </w:tc>
        <w:tc>
          <w:tcPr>
            <w:tcW w:w="0" w:type="auto"/>
            <w:shd w:val="clear" w:color="auto" w:fill="auto"/>
            <w:noWrap/>
          </w:tcPr>
          <w:p w14:paraId="6A2587E9"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(5.7%)</w:t>
            </w:r>
          </w:p>
        </w:tc>
        <w:tc>
          <w:tcPr>
            <w:tcW w:w="0" w:type="auto"/>
            <w:shd w:val="clear" w:color="000000" w:fill="FFFFFF"/>
          </w:tcPr>
          <w:p w14:paraId="3CDBF61C"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804</w:t>
            </w:r>
          </w:p>
        </w:tc>
        <w:tc>
          <w:tcPr>
            <w:tcW w:w="0" w:type="auto"/>
            <w:shd w:val="clear" w:color="auto" w:fill="auto"/>
            <w:noWrap/>
          </w:tcPr>
          <w:p w14:paraId="5D7D6716"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(2.5%)</w:t>
            </w:r>
          </w:p>
        </w:tc>
      </w:tr>
      <w:tr w:rsidR="00B46717" w:rsidRPr="009E372C" w14:paraId="137E09CE" w14:textId="77777777">
        <w:trPr>
          <w:trHeight w:val="282"/>
        </w:trPr>
        <w:tc>
          <w:tcPr>
            <w:tcW w:w="0" w:type="auto"/>
            <w:shd w:val="clear" w:color="000000" w:fill="FFFFFF"/>
            <w:vAlign w:val="center"/>
            <w:hideMark/>
          </w:tcPr>
          <w:p w14:paraId="2F13DE7F"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55-59</w:t>
            </w:r>
          </w:p>
        </w:tc>
        <w:tc>
          <w:tcPr>
            <w:tcW w:w="0" w:type="auto"/>
            <w:shd w:val="clear" w:color="000000" w:fill="FFFFFF"/>
          </w:tcPr>
          <w:p w14:paraId="284B6DC1"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38843</w:t>
            </w:r>
          </w:p>
        </w:tc>
        <w:tc>
          <w:tcPr>
            <w:tcW w:w="0" w:type="auto"/>
            <w:shd w:val="clear" w:color="auto" w:fill="auto"/>
            <w:noWrap/>
          </w:tcPr>
          <w:p w14:paraId="70BE40C1"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(6.2%)</w:t>
            </w:r>
          </w:p>
        </w:tc>
        <w:tc>
          <w:tcPr>
            <w:tcW w:w="0" w:type="auto"/>
            <w:shd w:val="clear" w:color="000000" w:fill="FFFFFF"/>
          </w:tcPr>
          <w:p w14:paraId="4DC71C6E"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37595</w:t>
            </w:r>
          </w:p>
        </w:tc>
        <w:tc>
          <w:tcPr>
            <w:tcW w:w="0" w:type="auto"/>
            <w:shd w:val="clear" w:color="auto" w:fill="auto"/>
            <w:noWrap/>
          </w:tcPr>
          <w:p w14:paraId="6A9A8C96"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(6.3%)</w:t>
            </w:r>
          </w:p>
        </w:tc>
        <w:tc>
          <w:tcPr>
            <w:tcW w:w="0" w:type="auto"/>
            <w:shd w:val="clear" w:color="000000" w:fill="FFFFFF"/>
          </w:tcPr>
          <w:p w14:paraId="46105486"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1248</w:t>
            </w:r>
          </w:p>
        </w:tc>
        <w:tc>
          <w:tcPr>
            <w:tcW w:w="0" w:type="auto"/>
            <w:shd w:val="clear" w:color="auto" w:fill="auto"/>
            <w:noWrap/>
          </w:tcPr>
          <w:p w14:paraId="7B876015"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(3.9%)</w:t>
            </w:r>
          </w:p>
        </w:tc>
      </w:tr>
      <w:tr w:rsidR="00B46717" w:rsidRPr="009E372C" w14:paraId="62867A68" w14:textId="77777777">
        <w:trPr>
          <w:trHeight w:val="282"/>
        </w:trPr>
        <w:tc>
          <w:tcPr>
            <w:tcW w:w="0" w:type="auto"/>
            <w:shd w:val="clear" w:color="000000" w:fill="FFFFFF"/>
            <w:vAlign w:val="center"/>
            <w:hideMark/>
          </w:tcPr>
          <w:p w14:paraId="654AE732"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60-64</w:t>
            </w:r>
          </w:p>
        </w:tc>
        <w:tc>
          <w:tcPr>
            <w:tcW w:w="0" w:type="auto"/>
            <w:shd w:val="clear" w:color="000000" w:fill="FFFFFF"/>
          </w:tcPr>
          <w:p w14:paraId="05944E52"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42138</w:t>
            </w:r>
          </w:p>
        </w:tc>
        <w:tc>
          <w:tcPr>
            <w:tcW w:w="0" w:type="auto"/>
            <w:shd w:val="clear" w:color="auto" w:fill="auto"/>
            <w:noWrap/>
          </w:tcPr>
          <w:p w14:paraId="258D5B82"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(6.7%)</w:t>
            </w:r>
          </w:p>
        </w:tc>
        <w:tc>
          <w:tcPr>
            <w:tcW w:w="0" w:type="auto"/>
            <w:shd w:val="clear" w:color="000000" w:fill="FFFFFF"/>
          </w:tcPr>
          <w:p w14:paraId="3AFC5B26"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40401</w:t>
            </w:r>
          </w:p>
        </w:tc>
        <w:tc>
          <w:tcPr>
            <w:tcW w:w="0" w:type="auto"/>
            <w:shd w:val="clear" w:color="auto" w:fill="auto"/>
            <w:noWrap/>
          </w:tcPr>
          <w:p w14:paraId="7E41A13C"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(6.8%)</w:t>
            </w:r>
          </w:p>
        </w:tc>
        <w:tc>
          <w:tcPr>
            <w:tcW w:w="0" w:type="auto"/>
            <w:shd w:val="clear" w:color="000000" w:fill="FFFFFF"/>
          </w:tcPr>
          <w:p w14:paraId="36D3723C"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1737</w:t>
            </w:r>
          </w:p>
        </w:tc>
        <w:tc>
          <w:tcPr>
            <w:tcW w:w="0" w:type="auto"/>
            <w:shd w:val="clear" w:color="auto" w:fill="auto"/>
            <w:noWrap/>
          </w:tcPr>
          <w:p w14:paraId="68D22FF3"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(5.4%)</w:t>
            </w:r>
          </w:p>
        </w:tc>
      </w:tr>
      <w:tr w:rsidR="00B46717" w:rsidRPr="009E372C" w14:paraId="02FA497A" w14:textId="77777777">
        <w:trPr>
          <w:trHeight w:val="282"/>
        </w:trPr>
        <w:tc>
          <w:tcPr>
            <w:tcW w:w="0" w:type="auto"/>
            <w:shd w:val="clear" w:color="000000" w:fill="FFFFFF"/>
            <w:vAlign w:val="center"/>
            <w:hideMark/>
          </w:tcPr>
          <w:p w14:paraId="5C12CEA8" w14:textId="77777777" w:rsidR="00B46717" w:rsidRPr="009E372C" w:rsidRDefault="00B46717">
            <w:pPr>
              <w:spacing w:before="0" w:after="0"/>
              <w:jc w:val="right"/>
              <w:rPr>
                <w:rFonts w:ascii="Calibri" w:eastAsia="Times New Roman" w:hAnsi="Calibri" w:cs="Calibri"/>
                <w:b/>
                <w:bCs/>
                <w:color w:val="333333"/>
                <w:sz w:val="18"/>
                <w:szCs w:val="18"/>
                <w:lang w:eastAsia="en-GB"/>
              </w:rPr>
            </w:pPr>
            <w:r w:rsidRPr="009E372C">
              <w:rPr>
                <w:rFonts w:ascii="Calibri" w:eastAsia="Times New Roman" w:hAnsi="Calibri" w:cs="Calibri"/>
                <w:b/>
                <w:bCs/>
                <w:color w:val="333333"/>
                <w:sz w:val="18"/>
                <w:szCs w:val="18"/>
                <w:lang w:eastAsia="en-GB"/>
              </w:rPr>
              <w:t>65-69*</w:t>
            </w:r>
          </w:p>
        </w:tc>
        <w:tc>
          <w:tcPr>
            <w:tcW w:w="0" w:type="auto"/>
            <w:shd w:val="clear" w:color="000000" w:fill="FFFFFF"/>
          </w:tcPr>
          <w:p w14:paraId="588EEBEE"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49617</w:t>
            </w:r>
          </w:p>
        </w:tc>
        <w:tc>
          <w:tcPr>
            <w:tcW w:w="0" w:type="auto"/>
            <w:shd w:val="clear" w:color="auto" w:fill="auto"/>
            <w:noWrap/>
          </w:tcPr>
          <w:p w14:paraId="7DFDEEB0"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(7.9%)</w:t>
            </w:r>
          </w:p>
        </w:tc>
        <w:tc>
          <w:tcPr>
            <w:tcW w:w="0" w:type="auto"/>
            <w:shd w:val="clear" w:color="000000" w:fill="FFFFFF"/>
          </w:tcPr>
          <w:p w14:paraId="11BABEFD"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47071</w:t>
            </w:r>
          </w:p>
        </w:tc>
        <w:tc>
          <w:tcPr>
            <w:tcW w:w="0" w:type="auto"/>
            <w:shd w:val="clear" w:color="auto" w:fill="auto"/>
            <w:noWrap/>
          </w:tcPr>
          <w:p w14:paraId="443DBCDD"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(7.9%)</w:t>
            </w:r>
          </w:p>
        </w:tc>
        <w:tc>
          <w:tcPr>
            <w:tcW w:w="0" w:type="auto"/>
            <w:shd w:val="clear" w:color="000000" w:fill="FFFFFF"/>
          </w:tcPr>
          <w:p w14:paraId="0F8332AB"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2546</w:t>
            </w:r>
          </w:p>
        </w:tc>
        <w:tc>
          <w:tcPr>
            <w:tcW w:w="0" w:type="auto"/>
            <w:shd w:val="clear" w:color="auto" w:fill="auto"/>
            <w:noWrap/>
          </w:tcPr>
          <w:p w14:paraId="373B8F6E"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(8.0%)</w:t>
            </w:r>
          </w:p>
        </w:tc>
      </w:tr>
      <w:tr w:rsidR="00B46717" w:rsidRPr="009E372C" w14:paraId="4B0AD5CF" w14:textId="77777777">
        <w:trPr>
          <w:trHeight w:val="282"/>
        </w:trPr>
        <w:tc>
          <w:tcPr>
            <w:tcW w:w="0" w:type="auto"/>
            <w:shd w:val="clear" w:color="000000" w:fill="FFFFFF"/>
            <w:vAlign w:val="center"/>
            <w:hideMark/>
          </w:tcPr>
          <w:p w14:paraId="56E190FB"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70-74</w:t>
            </w:r>
          </w:p>
        </w:tc>
        <w:tc>
          <w:tcPr>
            <w:tcW w:w="0" w:type="auto"/>
            <w:shd w:val="clear" w:color="000000" w:fill="FFFFFF"/>
          </w:tcPr>
          <w:p w14:paraId="2683C7DA"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60212</w:t>
            </w:r>
          </w:p>
        </w:tc>
        <w:tc>
          <w:tcPr>
            <w:tcW w:w="0" w:type="auto"/>
            <w:shd w:val="clear" w:color="auto" w:fill="auto"/>
            <w:noWrap/>
          </w:tcPr>
          <w:p w14:paraId="2896B86F"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(9.6%)</w:t>
            </w:r>
          </w:p>
        </w:tc>
        <w:tc>
          <w:tcPr>
            <w:tcW w:w="0" w:type="auto"/>
            <w:shd w:val="clear" w:color="000000" w:fill="FFFFFF"/>
          </w:tcPr>
          <w:p w14:paraId="392E43AE"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56532</w:t>
            </w:r>
          </w:p>
        </w:tc>
        <w:tc>
          <w:tcPr>
            <w:tcW w:w="0" w:type="auto"/>
            <w:shd w:val="clear" w:color="auto" w:fill="auto"/>
            <w:noWrap/>
          </w:tcPr>
          <w:p w14:paraId="3EE73D62"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(9.5%)</w:t>
            </w:r>
          </w:p>
        </w:tc>
        <w:tc>
          <w:tcPr>
            <w:tcW w:w="0" w:type="auto"/>
            <w:shd w:val="clear" w:color="000000" w:fill="FFFFFF"/>
          </w:tcPr>
          <w:p w14:paraId="482AA3E8"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3680</w:t>
            </w:r>
          </w:p>
        </w:tc>
        <w:tc>
          <w:tcPr>
            <w:tcW w:w="0" w:type="auto"/>
            <w:shd w:val="clear" w:color="auto" w:fill="auto"/>
            <w:noWrap/>
          </w:tcPr>
          <w:p w14:paraId="26DEC3D0"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(11.5%)</w:t>
            </w:r>
          </w:p>
        </w:tc>
      </w:tr>
      <w:tr w:rsidR="00B46717" w:rsidRPr="009E372C" w14:paraId="4B1C8DE6" w14:textId="77777777">
        <w:trPr>
          <w:trHeight w:val="282"/>
        </w:trPr>
        <w:tc>
          <w:tcPr>
            <w:tcW w:w="0" w:type="auto"/>
            <w:shd w:val="clear" w:color="000000" w:fill="FFFFFF"/>
            <w:vAlign w:val="center"/>
            <w:hideMark/>
          </w:tcPr>
          <w:p w14:paraId="79B93878"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75-79</w:t>
            </w:r>
          </w:p>
        </w:tc>
        <w:tc>
          <w:tcPr>
            <w:tcW w:w="0" w:type="auto"/>
            <w:shd w:val="clear" w:color="000000" w:fill="FFFFFF"/>
          </w:tcPr>
          <w:p w14:paraId="51B83E5E"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59095</w:t>
            </w:r>
          </w:p>
        </w:tc>
        <w:tc>
          <w:tcPr>
            <w:tcW w:w="0" w:type="auto"/>
            <w:shd w:val="clear" w:color="auto" w:fill="auto"/>
            <w:noWrap/>
          </w:tcPr>
          <w:p w14:paraId="243D6FD8"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(9.4%)</w:t>
            </w:r>
          </w:p>
        </w:tc>
        <w:tc>
          <w:tcPr>
            <w:tcW w:w="0" w:type="auto"/>
            <w:shd w:val="clear" w:color="000000" w:fill="FFFFFF"/>
          </w:tcPr>
          <w:p w14:paraId="63F8872F"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54974</w:t>
            </w:r>
          </w:p>
        </w:tc>
        <w:tc>
          <w:tcPr>
            <w:tcW w:w="0" w:type="auto"/>
            <w:shd w:val="clear" w:color="auto" w:fill="auto"/>
            <w:noWrap/>
          </w:tcPr>
          <w:p w14:paraId="50670E7C"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(9.2%)</w:t>
            </w:r>
          </w:p>
        </w:tc>
        <w:tc>
          <w:tcPr>
            <w:tcW w:w="0" w:type="auto"/>
            <w:shd w:val="clear" w:color="000000" w:fill="FFFFFF"/>
          </w:tcPr>
          <w:p w14:paraId="1CA380EB"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4121</w:t>
            </w:r>
          </w:p>
        </w:tc>
        <w:tc>
          <w:tcPr>
            <w:tcW w:w="0" w:type="auto"/>
            <w:shd w:val="clear" w:color="auto" w:fill="auto"/>
            <w:noWrap/>
          </w:tcPr>
          <w:p w14:paraId="479570FE"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(12.9%)</w:t>
            </w:r>
          </w:p>
        </w:tc>
      </w:tr>
      <w:tr w:rsidR="00B46717" w:rsidRPr="009E372C" w14:paraId="6104975B" w14:textId="77777777">
        <w:trPr>
          <w:trHeight w:val="282"/>
        </w:trPr>
        <w:tc>
          <w:tcPr>
            <w:tcW w:w="0" w:type="auto"/>
            <w:shd w:val="clear" w:color="000000" w:fill="FFFFFF"/>
            <w:vAlign w:val="center"/>
            <w:hideMark/>
          </w:tcPr>
          <w:p w14:paraId="217C914A"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80-84</w:t>
            </w:r>
          </w:p>
        </w:tc>
        <w:tc>
          <w:tcPr>
            <w:tcW w:w="0" w:type="auto"/>
            <w:shd w:val="clear" w:color="000000" w:fill="FFFFFF"/>
          </w:tcPr>
          <w:p w14:paraId="42DE8A77"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60436</w:t>
            </w:r>
          </w:p>
        </w:tc>
        <w:tc>
          <w:tcPr>
            <w:tcW w:w="0" w:type="auto"/>
            <w:shd w:val="clear" w:color="auto" w:fill="auto"/>
            <w:noWrap/>
          </w:tcPr>
          <w:p w14:paraId="6E72D51D"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(9.6%)</w:t>
            </w:r>
          </w:p>
        </w:tc>
        <w:tc>
          <w:tcPr>
            <w:tcW w:w="0" w:type="auto"/>
            <w:shd w:val="clear" w:color="000000" w:fill="FFFFFF"/>
          </w:tcPr>
          <w:p w14:paraId="4666AA3A"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55156</w:t>
            </w:r>
          </w:p>
        </w:tc>
        <w:tc>
          <w:tcPr>
            <w:tcW w:w="0" w:type="auto"/>
            <w:shd w:val="clear" w:color="auto" w:fill="auto"/>
            <w:noWrap/>
          </w:tcPr>
          <w:p w14:paraId="6B9D541A"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(9.3%)</w:t>
            </w:r>
          </w:p>
        </w:tc>
        <w:tc>
          <w:tcPr>
            <w:tcW w:w="0" w:type="auto"/>
            <w:shd w:val="clear" w:color="000000" w:fill="FFFFFF"/>
          </w:tcPr>
          <w:p w14:paraId="0DB04BE8"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5280</w:t>
            </w:r>
          </w:p>
        </w:tc>
        <w:tc>
          <w:tcPr>
            <w:tcW w:w="0" w:type="auto"/>
            <w:shd w:val="clear" w:color="auto" w:fill="auto"/>
            <w:noWrap/>
          </w:tcPr>
          <w:p w14:paraId="3F5CAA78"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(16.6%)</w:t>
            </w:r>
          </w:p>
        </w:tc>
      </w:tr>
      <w:tr w:rsidR="00B46717" w:rsidRPr="009E372C" w14:paraId="4FEDC36F" w14:textId="77777777">
        <w:trPr>
          <w:trHeight w:val="282"/>
        </w:trPr>
        <w:tc>
          <w:tcPr>
            <w:tcW w:w="0" w:type="auto"/>
            <w:shd w:val="clear" w:color="000000" w:fill="FFFFFF"/>
            <w:vAlign w:val="center"/>
            <w:hideMark/>
          </w:tcPr>
          <w:p w14:paraId="082F6F21"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85-89</w:t>
            </w:r>
          </w:p>
        </w:tc>
        <w:tc>
          <w:tcPr>
            <w:tcW w:w="0" w:type="auto"/>
            <w:shd w:val="clear" w:color="000000" w:fill="FFFFFF"/>
          </w:tcPr>
          <w:p w14:paraId="1EC6FC23"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51579</w:t>
            </w:r>
          </w:p>
        </w:tc>
        <w:tc>
          <w:tcPr>
            <w:tcW w:w="0" w:type="auto"/>
            <w:shd w:val="clear" w:color="auto" w:fill="auto"/>
            <w:noWrap/>
          </w:tcPr>
          <w:p w14:paraId="52C39891"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(8.2%)</w:t>
            </w:r>
          </w:p>
        </w:tc>
        <w:tc>
          <w:tcPr>
            <w:tcW w:w="0" w:type="auto"/>
            <w:shd w:val="clear" w:color="000000" w:fill="FFFFFF"/>
          </w:tcPr>
          <w:p w14:paraId="34C0C1F3"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45983</w:t>
            </w:r>
          </w:p>
        </w:tc>
        <w:tc>
          <w:tcPr>
            <w:tcW w:w="0" w:type="auto"/>
            <w:shd w:val="clear" w:color="auto" w:fill="auto"/>
            <w:noWrap/>
          </w:tcPr>
          <w:p w14:paraId="61DD67DC"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(7.7%)</w:t>
            </w:r>
          </w:p>
        </w:tc>
        <w:tc>
          <w:tcPr>
            <w:tcW w:w="0" w:type="auto"/>
            <w:shd w:val="clear" w:color="000000" w:fill="FFFFFF"/>
          </w:tcPr>
          <w:p w14:paraId="05E641EF"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5596</w:t>
            </w:r>
          </w:p>
        </w:tc>
        <w:tc>
          <w:tcPr>
            <w:tcW w:w="0" w:type="auto"/>
            <w:shd w:val="clear" w:color="auto" w:fill="auto"/>
            <w:noWrap/>
          </w:tcPr>
          <w:p w14:paraId="6D7C2D96"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(17.6%)</w:t>
            </w:r>
          </w:p>
        </w:tc>
      </w:tr>
      <w:tr w:rsidR="00B46717" w:rsidRPr="009E372C" w14:paraId="729096CA" w14:textId="77777777">
        <w:trPr>
          <w:trHeight w:val="282"/>
        </w:trPr>
        <w:tc>
          <w:tcPr>
            <w:tcW w:w="0" w:type="auto"/>
            <w:shd w:val="clear" w:color="000000" w:fill="FFFFFF"/>
            <w:vAlign w:val="center"/>
            <w:hideMark/>
          </w:tcPr>
          <w:p w14:paraId="6F6F618C"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90-120</w:t>
            </w:r>
          </w:p>
        </w:tc>
        <w:tc>
          <w:tcPr>
            <w:tcW w:w="0" w:type="auto"/>
            <w:shd w:val="clear" w:color="000000" w:fill="FFFFFF"/>
          </w:tcPr>
          <w:p w14:paraId="1EFE2B1A"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38579</w:t>
            </w:r>
          </w:p>
        </w:tc>
        <w:tc>
          <w:tcPr>
            <w:tcW w:w="0" w:type="auto"/>
            <w:shd w:val="clear" w:color="auto" w:fill="auto"/>
            <w:noWrap/>
          </w:tcPr>
          <w:p w14:paraId="17C84603"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(6.2%)</w:t>
            </w:r>
          </w:p>
        </w:tc>
        <w:tc>
          <w:tcPr>
            <w:tcW w:w="0" w:type="auto"/>
            <w:shd w:val="clear" w:color="000000" w:fill="FFFFFF"/>
          </w:tcPr>
          <w:p w14:paraId="79329217"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32990</w:t>
            </w:r>
          </w:p>
        </w:tc>
        <w:tc>
          <w:tcPr>
            <w:tcW w:w="0" w:type="auto"/>
            <w:shd w:val="clear" w:color="auto" w:fill="auto"/>
            <w:noWrap/>
          </w:tcPr>
          <w:p w14:paraId="241B749E"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(5.5%)</w:t>
            </w:r>
          </w:p>
        </w:tc>
        <w:tc>
          <w:tcPr>
            <w:tcW w:w="0" w:type="auto"/>
            <w:shd w:val="clear" w:color="000000" w:fill="FFFFFF"/>
          </w:tcPr>
          <w:p w14:paraId="4C559967"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5589</w:t>
            </w:r>
          </w:p>
        </w:tc>
        <w:tc>
          <w:tcPr>
            <w:tcW w:w="0" w:type="auto"/>
            <w:shd w:val="clear" w:color="auto" w:fill="auto"/>
            <w:noWrap/>
          </w:tcPr>
          <w:p w14:paraId="0AEAF39D"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(17.5%)</w:t>
            </w:r>
          </w:p>
        </w:tc>
      </w:tr>
      <w:tr w:rsidR="00B46717" w:rsidRPr="009E372C" w14:paraId="38371064" w14:textId="77777777">
        <w:trPr>
          <w:trHeight w:val="282"/>
        </w:trPr>
        <w:tc>
          <w:tcPr>
            <w:tcW w:w="0" w:type="auto"/>
            <w:shd w:val="clear" w:color="000000" w:fill="FFFFFF"/>
            <w:vAlign w:val="center"/>
          </w:tcPr>
          <w:p w14:paraId="2FF5AB89" w14:textId="77777777" w:rsidR="00B46717" w:rsidRPr="009E372C" w:rsidRDefault="00B46717">
            <w:pPr>
              <w:spacing w:before="0" w:after="0"/>
              <w:rPr>
                <w:rFonts w:ascii="Calibri" w:eastAsia="Times New Roman" w:hAnsi="Calibri" w:cs="Calibri"/>
                <w:b/>
                <w:bCs/>
                <w:color w:val="333333"/>
                <w:sz w:val="18"/>
                <w:szCs w:val="18"/>
                <w:lang w:eastAsia="en-GB"/>
              </w:rPr>
            </w:pPr>
            <w:r w:rsidRPr="009E372C">
              <w:rPr>
                <w:rFonts w:ascii="Calibri" w:eastAsia="Times New Roman" w:hAnsi="Calibri" w:cs="Calibri"/>
                <w:b/>
                <w:bCs/>
                <w:color w:val="333333"/>
                <w:sz w:val="18"/>
                <w:szCs w:val="18"/>
                <w:lang w:eastAsia="en-GB"/>
              </w:rPr>
              <w:t>Charlson Index</w:t>
            </w:r>
          </w:p>
          <w:p w14:paraId="7EC26CD3" w14:textId="77777777" w:rsidR="00B46717" w:rsidRPr="009E372C" w:rsidRDefault="00B46717">
            <w:pPr>
              <w:spacing w:before="0" w:after="0"/>
              <w:jc w:val="right"/>
              <w:rPr>
                <w:rFonts w:ascii="Calibri" w:eastAsia="Times New Roman" w:hAnsi="Calibri" w:cs="Calibri"/>
                <w:color w:val="333333"/>
                <w:sz w:val="18"/>
                <w:szCs w:val="18"/>
                <w:lang w:eastAsia="en-GB"/>
              </w:rPr>
            </w:pPr>
          </w:p>
        </w:tc>
        <w:tc>
          <w:tcPr>
            <w:tcW w:w="0" w:type="auto"/>
            <w:shd w:val="clear" w:color="000000" w:fill="FFFFFF"/>
          </w:tcPr>
          <w:p w14:paraId="03D5D47D" w14:textId="77777777" w:rsidR="00B46717" w:rsidRPr="009E372C" w:rsidRDefault="00B46717">
            <w:pPr>
              <w:spacing w:before="0" w:after="0"/>
              <w:jc w:val="right"/>
              <w:rPr>
                <w:rFonts w:ascii="Calibri" w:eastAsia="Times New Roman" w:hAnsi="Calibri" w:cs="Calibri"/>
                <w:color w:val="333333"/>
                <w:sz w:val="18"/>
                <w:szCs w:val="18"/>
                <w:lang w:eastAsia="en-GB"/>
              </w:rPr>
            </w:pPr>
          </w:p>
        </w:tc>
        <w:tc>
          <w:tcPr>
            <w:tcW w:w="0" w:type="auto"/>
            <w:shd w:val="clear" w:color="auto" w:fill="auto"/>
            <w:noWrap/>
          </w:tcPr>
          <w:p w14:paraId="3D458060" w14:textId="77777777" w:rsidR="00B46717" w:rsidRPr="009E372C" w:rsidRDefault="00B46717">
            <w:pPr>
              <w:spacing w:before="0" w:after="0"/>
              <w:rPr>
                <w:rFonts w:ascii="Calibri" w:eastAsia="Times New Roman" w:hAnsi="Calibri" w:cs="Calibri"/>
                <w:color w:val="333333"/>
                <w:sz w:val="18"/>
                <w:szCs w:val="18"/>
                <w:lang w:eastAsia="en-GB"/>
              </w:rPr>
            </w:pPr>
          </w:p>
        </w:tc>
        <w:tc>
          <w:tcPr>
            <w:tcW w:w="0" w:type="auto"/>
            <w:shd w:val="clear" w:color="000000" w:fill="FFFFFF"/>
          </w:tcPr>
          <w:p w14:paraId="2E5AA8DC" w14:textId="77777777" w:rsidR="00B46717" w:rsidRPr="009E372C" w:rsidRDefault="00B46717">
            <w:pPr>
              <w:spacing w:before="0" w:after="0"/>
              <w:jc w:val="right"/>
              <w:rPr>
                <w:rFonts w:ascii="Calibri" w:eastAsia="Times New Roman" w:hAnsi="Calibri" w:cs="Calibri"/>
                <w:color w:val="333333"/>
                <w:sz w:val="18"/>
                <w:szCs w:val="18"/>
                <w:lang w:eastAsia="en-GB"/>
              </w:rPr>
            </w:pPr>
          </w:p>
        </w:tc>
        <w:tc>
          <w:tcPr>
            <w:tcW w:w="0" w:type="auto"/>
            <w:shd w:val="clear" w:color="auto" w:fill="auto"/>
            <w:noWrap/>
          </w:tcPr>
          <w:p w14:paraId="670CCC6C" w14:textId="77777777" w:rsidR="00B46717" w:rsidRPr="009E372C" w:rsidRDefault="00B46717">
            <w:pPr>
              <w:spacing w:before="0" w:after="0"/>
              <w:rPr>
                <w:rFonts w:ascii="Calibri" w:eastAsia="Times New Roman" w:hAnsi="Calibri" w:cs="Calibri"/>
                <w:color w:val="333333"/>
                <w:sz w:val="18"/>
                <w:szCs w:val="18"/>
                <w:lang w:eastAsia="en-GB"/>
              </w:rPr>
            </w:pPr>
          </w:p>
        </w:tc>
        <w:tc>
          <w:tcPr>
            <w:tcW w:w="0" w:type="auto"/>
            <w:shd w:val="clear" w:color="000000" w:fill="FFFFFF"/>
          </w:tcPr>
          <w:p w14:paraId="710B3687" w14:textId="77777777" w:rsidR="00B46717" w:rsidRPr="009E372C" w:rsidRDefault="00B46717">
            <w:pPr>
              <w:spacing w:before="0" w:after="0"/>
              <w:jc w:val="right"/>
              <w:rPr>
                <w:rFonts w:ascii="Calibri" w:eastAsia="Times New Roman" w:hAnsi="Calibri" w:cs="Calibri"/>
                <w:color w:val="333333"/>
                <w:sz w:val="18"/>
                <w:szCs w:val="18"/>
                <w:lang w:eastAsia="en-GB"/>
              </w:rPr>
            </w:pPr>
          </w:p>
        </w:tc>
        <w:tc>
          <w:tcPr>
            <w:tcW w:w="0" w:type="auto"/>
            <w:shd w:val="clear" w:color="auto" w:fill="auto"/>
            <w:noWrap/>
          </w:tcPr>
          <w:p w14:paraId="5637DD71" w14:textId="77777777" w:rsidR="00B46717" w:rsidRPr="009E372C" w:rsidRDefault="00B46717">
            <w:pPr>
              <w:spacing w:before="0" w:after="0"/>
              <w:rPr>
                <w:rFonts w:ascii="Calibri" w:eastAsia="Times New Roman" w:hAnsi="Calibri" w:cs="Calibri"/>
                <w:color w:val="333333"/>
                <w:sz w:val="18"/>
                <w:szCs w:val="18"/>
                <w:lang w:eastAsia="en-GB"/>
              </w:rPr>
            </w:pPr>
          </w:p>
        </w:tc>
      </w:tr>
      <w:tr w:rsidR="00B46717" w:rsidRPr="009E372C" w14:paraId="2CC770DC" w14:textId="77777777">
        <w:trPr>
          <w:trHeight w:val="300"/>
        </w:trPr>
        <w:tc>
          <w:tcPr>
            <w:tcW w:w="0" w:type="auto"/>
            <w:shd w:val="clear" w:color="000000" w:fill="FFFFFF"/>
            <w:vAlign w:val="center"/>
            <w:hideMark/>
          </w:tcPr>
          <w:p w14:paraId="337CAC16"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[0]</w:t>
            </w:r>
          </w:p>
        </w:tc>
        <w:tc>
          <w:tcPr>
            <w:tcW w:w="0" w:type="auto"/>
            <w:shd w:val="clear" w:color="000000" w:fill="FFFFFF"/>
          </w:tcPr>
          <w:p w14:paraId="50E2A713"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245515</w:t>
            </w:r>
          </w:p>
        </w:tc>
        <w:tc>
          <w:tcPr>
            <w:tcW w:w="0" w:type="auto"/>
            <w:shd w:val="clear" w:color="auto" w:fill="auto"/>
            <w:noWrap/>
          </w:tcPr>
          <w:p w14:paraId="22307100"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(39.2%)</w:t>
            </w:r>
          </w:p>
        </w:tc>
        <w:tc>
          <w:tcPr>
            <w:tcW w:w="0" w:type="auto"/>
            <w:shd w:val="clear" w:color="000000" w:fill="FFFFFF"/>
          </w:tcPr>
          <w:p w14:paraId="376BD276"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242986</w:t>
            </w:r>
          </w:p>
        </w:tc>
        <w:tc>
          <w:tcPr>
            <w:tcW w:w="0" w:type="auto"/>
            <w:shd w:val="clear" w:color="auto" w:fill="auto"/>
            <w:noWrap/>
          </w:tcPr>
          <w:p w14:paraId="3E75BAF4"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(40.9%)</w:t>
            </w:r>
          </w:p>
        </w:tc>
        <w:tc>
          <w:tcPr>
            <w:tcW w:w="0" w:type="auto"/>
            <w:shd w:val="clear" w:color="000000" w:fill="FFFFFF"/>
          </w:tcPr>
          <w:p w14:paraId="4592046C"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2529</w:t>
            </w:r>
          </w:p>
        </w:tc>
        <w:tc>
          <w:tcPr>
            <w:tcW w:w="0" w:type="auto"/>
            <w:shd w:val="clear" w:color="auto" w:fill="auto"/>
            <w:noWrap/>
          </w:tcPr>
          <w:p w14:paraId="0DC07EA6"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(7.9%)</w:t>
            </w:r>
          </w:p>
        </w:tc>
      </w:tr>
      <w:tr w:rsidR="00B46717" w:rsidRPr="009E372C" w14:paraId="51DDB7D8" w14:textId="77777777">
        <w:trPr>
          <w:trHeight w:val="270"/>
        </w:trPr>
        <w:tc>
          <w:tcPr>
            <w:tcW w:w="0" w:type="auto"/>
            <w:shd w:val="clear" w:color="000000" w:fill="FFFFFF"/>
            <w:vAlign w:val="center"/>
            <w:hideMark/>
          </w:tcPr>
          <w:p w14:paraId="7A41777E"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[1-5]</w:t>
            </w:r>
          </w:p>
        </w:tc>
        <w:tc>
          <w:tcPr>
            <w:tcW w:w="0" w:type="auto"/>
            <w:shd w:val="clear" w:color="000000" w:fill="FFFFFF"/>
          </w:tcPr>
          <w:p w14:paraId="3C92193B"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100037</w:t>
            </w:r>
          </w:p>
        </w:tc>
        <w:tc>
          <w:tcPr>
            <w:tcW w:w="0" w:type="auto"/>
            <w:shd w:val="clear" w:color="auto" w:fill="auto"/>
            <w:noWrap/>
          </w:tcPr>
          <w:p w14:paraId="4BDEBB08"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(16.0%)</w:t>
            </w:r>
          </w:p>
        </w:tc>
        <w:tc>
          <w:tcPr>
            <w:tcW w:w="0" w:type="auto"/>
            <w:shd w:val="clear" w:color="000000" w:fill="FFFFFF"/>
          </w:tcPr>
          <w:p w14:paraId="3ABA1080"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97842</w:t>
            </w:r>
          </w:p>
        </w:tc>
        <w:tc>
          <w:tcPr>
            <w:tcW w:w="0" w:type="auto"/>
            <w:shd w:val="clear" w:color="auto" w:fill="auto"/>
            <w:noWrap/>
          </w:tcPr>
          <w:p w14:paraId="0F17DC3D"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(16.5%)</w:t>
            </w:r>
          </w:p>
        </w:tc>
        <w:tc>
          <w:tcPr>
            <w:tcW w:w="0" w:type="auto"/>
            <w:shd w:val="clear" w:color="000000" w:fill="FFFFFF"/>
          </w:tcPr>
          <w:p w14:paraId="2168CC8E"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2195</w:t>
            </w:r>
          </w:p>
        </w:tc>
        <w:tc>
          <w:tcPr>
            <w:tcW w:w="0" w:type="auto"/>
            <w:shd w:val="clear" w:color="auto" w:fill="auto"/>
            <w:noWrap/>
          </w:tcPr>
          <w:p w14:paraId="4C7C267F"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(6.9%)</w:t>
            </w:r>
          </w:p>
        </w:tc>
      </w:tr>
      <w:tr w:rsidR="00B46717" w:rsidRPr="009E372C" w14:paraId="68F5A16C" w14:textId="77777777">
        <w:trPr>
          <w:trHeight w:val="270"/>
        </w:trPr>
        <w:tc>
          <w:tcPr>
            <w:tcW w:w="0" w:type="auto"/>
            <w:shd w:val="clear" w:color="000000" w:fill="FFFFFF"/>
            <w:vAlign w:val="center"/>
            <w:hideMark/>
          </w:tcPr>
          <w:p w14:paraId="41E2ADEA"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[&gt;5]</w:t>
            </w:r>
          </w:p>
        </w:tc>
        <w:tc>
          <w:tcPr>
            <w:tcW w:w="0" w:type="auto"/>
            <w:shd w:val="clear" w:color="000000" w:fill="FFFFFF"/>
          </w:tcPr>
          <w:p w14:paraId="3036B8AF"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279415</w:t>
            </w:r>
          </w:p>
        </w:tc>
        <w:tc>
          <w:tcPr>
            <w:tcW w:w="0" w:type="auto"/>
            <w:shd w:val="clear" w:color="auto" w:fill="auto"/>
            <w:noWrap/>
          </w:tcPr>
          <w:p w14:paraId="3E57E0C6"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(44.6%)</w:t>
            </w:r>
          </w:p>
        </w:tc>
        <w:tc>
          <w:tcPr>
            <w:tcW w:w="0" w:type="auto"/>
            <w:shd w:val="clear" w:color="000000" w:fill="FFFFFF"/>
          </w:tcPr>
          <w:p w14:paraId="4C56E58B"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252275</w:t>
            </w:r>
          </w:p>
        </w:tc>
        <w:tc>
          <w:tcPr>
            <w:tcW w:w="0" w:type="auto"/>
            <w:shd w:val="clear" w:color="auto" w:fill="auto"/>
            <w:noWrap/>
          </w:tcPr>
          <w:p w14:paraId="3CB0E8A0"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(42.4%)</w:t>
            </w:r>
          </w:p>
        </w:tc>
        <w:tc>
          <w:tcPr>
            <w:tcW w:w="0" w:type="auto"/>
            <w:shd w:val="clear" w:color="000000" w:fill="FFFFFF"/>
          </w:tcPr>
          <w:p w14:paraId="69D927E0"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27140</w:t>
            </w:r>
          </w:p>
        </w:tc>
        <w:tc>
          <w:tcPr>
            <w:tcW w:w="0" w:type="auto"/>
            <w:shd w:val="clear" w:color="auto" w:fill="auto"/>
            <w:noWrap/>
          </w:tcPr>
          <w:p w14:paraId="4ADBAFD7"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(85.1%)</w:t>
            </w:r>
          </w:p>
        </w:tc>
      </w:tr>
      <w:tr w:rsidR="00B46717" w:rsidRPr="009E372C" w14:paraId="60C78032" w14:textId="77777777">
        <w:trPr>
          <w:trHeight w:val="285"/>
        </w:trPr>
        <w:tc>
          <w:tcPr>
            <w:tcW w:w="0" w:type="auto"/>
            <w:shd w:val="clear" w:color="000000" w:fill="FFFFFF"/>
            <w:vAlign w:val="center"/>
            <w:hideMark/>
          </w:tcPr>
          <w:p w14:paraId="323E8FAA" w14:textId="264F8ECB" w:rsidR="00B46717" w:rsidRPr="009E372C" w:rsidRDefault="00B46717">
            <w:pPr>
              <w:spacing w:before="0" w:after="0"/>
              <w:rPr>
                <w:rFonts w:ascii="Calibri" w:eastAsia="Times New Roman" w:hAnsi="Calibri" w:cs="Calibri"/>
                <w:b/>
                <w:bCs/>
                <w:color w:val="333333"/>
                <w:sz w:val="18"/>
                <w:szCs w:val="18"/>
                <w:lang w:eastAsia="en-GB"/>
              </w:rPr>
            </w:pPr>
            <w:r w:rsidRPr="009E372C">
              <w:rPr>
                <w:rFonts w:ascii="Calibri" w:eastAsia="Times New Roman" w:hAnsi="Calibri" w:cs="Calibri"/>
                <w:b/>
                <w:bCs/>
                <w:color w:val="333333"/>
                <w:sz w:val="18"/>
                <w:szCs w:val="18"/>
                <w:lang w:eastAsia="en-GB"/>
              </w:rPr>
              <w:t>Readmit</w:t>
            </w:r>
            <w:r w:rsidR="009F1569">
              <w:rPr>
                <w:rFonts w:ascii="Calibri" w:eastAsia="Times New Roman" w:hAnsi="Calibri" w:cs="Calibri"/>
                <w:b/>
                <w:bCs/>
                <w:color w:val="333333"/>
                <w:sz w:val="18"/>
                <w:szCs w:val="18"/>
                <w:lang w:eastAsia="en-GB"/>
              </w:rPr>
              <w:t>t</w:t>
            </w:r>
            <w:r w:rsidRPr="009E372C">
              <w:rPr>
                <w:rFonts w:ascii="Calibri" w:eastAsia="Times New Roman" w:hAnsi="Calibri" w:cs="Calibri"/>
                <w:b/>
                <w:bCs/>
                <w:color w:val="333333"/>
                <w:sz w:val="18"/>
                <w:szCs w:val="18"/>
                <w:lang w:eastAsia="en-GB"/>
              </w:rPr>
              <w:t>ed**</w:t>
            </w:r>
          </w:p>
        </w:tc>
        <w:tc>
          <w:tcPr>
            <w:tcW w:w="0" w:type="auto"/>
            <w:shd w:val="clear" w:color="000000" w:fill="FFFFFF"/>
          </w:tcPr>
          <w:p w14:paraId="251A4806"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94821</w:t>
            </w:r>
          </w:p>
        </w:tc>
        <w:tc>
          <w:tcPr>
            <w:tcW w:w="0" w:type="auto"/>
            <w:shd w:val="clear" w:color="auto" w:fill="auto"/>
            <w:noWrap/>
          </w:tcPr>
          <w:p w14:paraId="7C49CACB"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(15.1%)</w:t>
            </w:r>
          </w:p>
        </w:tc>
        <w:tc>
          <w:tcPr>
            <w:tcW w:w="0" w:type="auto"/>
            <w:shd w:val="clear" w:color="000000" w:fill="FFFFFF"/>
          </w:tcPr>
          <w:p w14:paraId="35F5CBED" w14:textId="77777777" w:rsidR="00B46717" w:rsidRPr="009E372C" w:rsidRDefault="00B46717">
            <w:pPr>
              <w:spacing w:before="0" w:after="0"/>
              <w:jc w:val="right"/>
              <w:rPr>
                <w:rFonts w:ascii="Calibri" w:eastAsia="Times New Roman" w:hAnsi="Calibri" w:cs="Calibri"/>
                <w:color w:val="333333"/>
                <w:sz w:val="18"/>
                <w:szCs w:val="18"/>
                <w:lang w:eastAsia="en-GB"/>
              </w:rPr>
            </w:pPr>
          </w:p>
        </w:tc>
        <w:tc>
          <w:tcPr>
            <w:tcW w:w="0" w:type="auto"/>
            <w:shd w:val="clear" w:color="auto" w:fill="auto"/>
            <w:noWrap/>
          </w:tcPr>
          <w:p w14:paraId="319D1871" w14:textId="77777777" w:rsidR="00B46717" w:rsidRPr="009E372C" w:rsidRDefault="00B46717">
            <w:pPr>
              <w:spacing w:before="0" w:after="0"/>
              <w:jc w:val="right"/>
              <w:rPr>
                <w:rFonts w:ascii="Calibri" w:eastAsia="Times New Roman" w:hAnsi="Calibri" w:cs="Calibri"/>
                <w:color w:val="333333"/>
                <w:sz w:val="18"/>
                <w:szCs w:val="18"/>
                <w:lang w:eastAsia="en-GB"/>
              </w:rPr>
            </w:pPr>
          </w:p>
        </w:tc>
        <w:tc>
          <w:tcPr>
            <w:tcW w:w="0" w:type="auto"/>
            <w:shd w:val="clear" w:color="000000" w:fill="FFFFFF"/>
          </w:tcPr>
          <w:p w14:paraId="72BF7C9E" w14:textId="77777777" w:rsidR="00B46717" w:rsidRPr="009E372C" w:rsidRDefault="00B46717">
            <w:pPr>
              <w:spacing w:before="0" w:after="0"/>
              <w:jc w:val="right"/>
              <w:rPr>
                <w:rFonts w:ascii="Calibri" w:eastAsia="Times New Roman" w:hAnsi="Calibri" w:cs="Calibri"/>
                <w:color w:val="333333"/>
                <w:sz w:val="18"/>
                <w:szCs w:val="18"/>
                <w:lang w:eastAsia="en-GB"/>
              </w:rPr>
            </w:pPr>
          </w:p>
        </w:tc>
        <w:tc>
          <w:tcPr>
            <w:tcW w:w="0" w:type="auto"/>
            <w:shd w:val="clear" w:color="auto" w:fill="auto"/>
            <w:noWrap/>
          </w:tcPr>
          <w:p w14:paraId="371CA3DF" w14:textId="77777777" w:rsidR="00B46717" w:rsidRPr="009E372C" w:rsidRDefault="00B46717">
            <w:pPr>
              <w:spacing w:before="0" w:after="0"/>
              <w:jc w:val="right"/>
              <w:rPr>
                <w:rFonts w:ascii="Calibri" w:eastAsia="Times New Roman" w:hAnsi="Calibri" w:cs="Calibri"/>
                <w:color w:val="333333"/>
                <w:sz w:val="18"/>
                <w:szCs w:val="18"/>
                <w:lang w:eastAsia="en-GB"/>
              </w:rPr>
            </w:pPr>
          </w:p>
        </w:tc>
      </w:tr>
      <w:tr w:rsidR="00B46717" w:rsidRPr="009E372C" w14:paraId="15D5A8CE" w14:textId="77777777">
        <w:trPr>
          <w:trHeight w:val="285"/>
        </w:trPr>
        <w:tc>
          <w:tcPr>
            <w:tcW w:w="0" w:type="auto"/>
            <w:shd w:val="clear" w:color="000000" w:fill="FFFFFF"/>
            <w:vAlign w:val="center"/>
          </w:tcPr>
          <w:p w14:paraId="608DE45D" w14:textId="77777777" w:rsidR="00B46717" w:rsidRPr="009E372C" w:rsidRDefault="00B46717">
            <w:pPr>
              <w:spacing w:before="0" w:after="0"/>
              <w:rPr>
                <w:rFonts w:ascii="Calibri" w:eastAsia="Times New Roman" w:hAnsi="Calibri" w:cs="Calibri"/>
                <w:b/>
                <w:bCs/>
                <w:color w:val="333333"/>
                <w:sz w:val="18"/>
                <w:szCs w:val="18"/>
                <w:lang w:eastAsia="en-GB"/>
              </w:rPr>
            </w:pPr>
            <w:r w:rsidRPr="009E372C">
              <w:rPr>
                <w:rFonts w:ascii="Calibri" w:eastAsia="Times New Roman" w:hAnsi="Calibri" w:cs="Calibri"/>
                <w:color w:val="333333"/>
                <w:sz w:val="18"/>
                <w:szCs w:val="18"/>
                <w:lang w:eastAsia="en-GB"/>
              </w:rPr>
              <w:t>Length of stay</w:t>
            </w:r>
          </w:p>
        </w:tc>
        <w:tc>
          <w:tcPr>
            <w:tcW w:w="0" w:type="auto"/>
            <w:shd w:val="clear" w:color="000000" w:fill="FFFFFF"/>
          </w:tcPr>
          <w:p w14:paraId="3E7EBAB2" w14:textId="77777777" w:rsidR="00B46717" w:rsidRPr="009E372C" w:rsidRDefault="00B46717">
            <w:pPr>
              <w:spacing w:before="0" w:after="0"/>
              <w:jc w:val="right"/>
              <w:rPr>
                <w:rFonts w:ascii="Calibri" w:eastAsia="Times New Roman" w:hAnsi="Calibri" w:cs="Calibri"/>
                <w:color w:val="333333"/>
                <w:sz w:val="18"/>
                <w:szCs w:val="18"/>
                <w:lang w:eastAsia="en-GB"/>
              </w:rPr>
            </w:pPr>
          </w:p>
        </w:tc>
        <w:tc>
          <w:tcPr>
            <w:tcW w:w="0" w:type="auto"/>
            <w:shd w:val="clear" w:color="auto" w:fill="auto"/>
            <w:noWrap/>
          </w:tcPr>
          <w:p w14:paraId="1ECD229F" w14:textId="77777777" w:rsidR="00B46717" w:rsidRPr="009E372C" w:rsidRDefault="00B46717">
            <w:pPr>
              <w:spacing w:before="0" w:after="0"/>
              <w:rPr>
                <w:rFonts w:ascii="Calibri" w:eastAsia="Times New Roman" w:hAnsi="Calibri" w:cs="Calibri"/>
                <w:color w:val="333333"/>
                <w:sz w:val="18"/>
                <w:szCs w:val="18"/>
                <w:lang w:eastAsia="en-GB"/>
              </w:rPr>
            </w:pPr>
          </w:p>
        </w:tc>
        <w:tc>
          <w:tcPr>
            <w:tcW w:w="0" w:type="auto"/>
            <w:shd w:val="clear" w:color="000000" w:fill="FFFFFF"/>
          </w:tcPr>
          <w:p w14:paraId="3EB5ED14" w14:textId="77777777" w:rsidR="00B46717" w:rsidRPr="009E372C" w:rsidRDefault="00B46717">
            <w:pPr>
              <w:spacing w:before="0" w:after="0"/>
              <w:jc w:val="right"/>
              <w:rPr>
                <w:rFonts w:ascii="Calibri" w:eastAsia="Times New Roman" w:hAnsi="Calibri" w:cs="Calibri"/>
                <w:color w:val="333333"/>
                <w:sz w:val="18"/>
                <w:szCs w:val="18"/>
                <w:lang w:eastAsia="en-GB"/>
              </w:rPr>
            </w:pPr>
          </w:p>
        </w:tc>
        <w:tc>
          <w:tcPr>
            <w:tcW w:w="0" w:type="auto"/>
            <w:shd w:val="clear" w:color="auto" w:fill="auto"/>
            <w:noWrap/>
          </w:tcPr>
          <w:p w14:paraId="6454DE66" w14:textId="77777777" w:rsidR="00B46717" w:rsidRPr="009E372C" w:rsidRDefault="00B46717">
            <w:pPr>
              <w:spacing w:before="0" w:after="0"/>
              <w:jc w:val="right"/>
              <w:rPr>
                <w:rFonts w:ascii="Calibri" w:eastAsia="Times New Roman" w:hAnsi="Calibri" w:cs="Calibri"/>
                <w:color w:val="333333"/>
                <w:sz w:val="18"/>
                <w:szCs w:val="18"/>
                <w:lang w:eastAsia="en-GB"/>
              </w:rPr>
            </w:pPr>
          </w:p>
        </w:tc>
        <w:tc>
          <w:tcPr>
            <w:tcW w:w="0" w:type="auto"/>
            <w:shd w:val="clear" w:color="000000" w:fill="FFFFFF"/>
          </w:tcPr>
          <w:p w14:paraId="26E4C97F" w14:textId="77777777" w:rsidR="00B46717" w:rsidRPr="009E372C" w:rsidRDefault="00B46717">
            <w:pPr>
              <w:spacing w:before="0" w:after="0"/>
              <w:jc w:val="right"/>
              <w:rPr>
                <w:rFonts w:ascii="Calibri" w:eastAsia="Times New Roman" w:hAnsi="Calibri" w:cs="Calibri"/>
                <w:color w:val="333333"/>
                <w:sz w:val="18"/>
                <w:szCs w:val="18"/>
                <w:lang w:eastAsia="en-GB"/>
              </w:rPr>
            </w:pPr>
          </w:p>
        </w:tc>
        <w:tc>
          <w:tcPr>
            <w:tcW w:w="0" w:type="auto"/>
            <w:shd w:val="clear" w:color="auto" w:fill="auto"/>
            <w:noWrap/>
          </w:tcPr>
          <w:p w14:paraId="3212C9D4" w14:textId="77777777" w:rsidR="00B46717" w:rsidRPr="009E372C" w:rsidRDefault="00B46717">
            <w:pPr>
              <w:spacing w:before="0" w:after="0"/>
              <w:jc w:val="right"/>
              <w:rPr>
                <w:rFonts w:ascii="Calibri" w:eastAsia="Times New Roman" w:hAnsi="Calibri" w:cs="Calibri"/>
                <w:color w:val="333333"/>
                <w:sz w:val="18"/>
                <w:szCs w:val="18"/>
                <w:lang w:eastAsia="en-GB"/>
              </w:rPr>
            </w:pPr>
          </w:p>
        </w:tc>
      </w:tr>
      <w:tr w:rsidR="00B46717" w:rsidRPr="009E372C" w14:paraId="2FBDD7D0" w14:textId="77777777">
        <w:trPr>
          <w:trHeight w:val="300"/>
        </w:trPr>
        <w:tc>
          <w:tcPr>
            <w:tcW w:w="0" w:type="auto"/>
            <w:shd w:val="clear" w:color="000000" w:fill="FFFFFF"/>
            <w:vAlign w:val="center"/>
          </w:tcPr>
          <w:p w14:paraId="40B991B2"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Mean (SD</w:t>
            </w:r>
          </w:p>
        </w:tc>
        <w:tc>
          <w:tcPr>
            <w:tcW w:w="0" w:type="auto"/>
            <w:shd w:val="clear" w:color="000000" w:fill="FFFFFF"/>
          </w:tcPr>
          <w:p w14:paraId="2A172F9C"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7.85</w:t>
            </w:r>
          </w:p>
        </w:tc>
        <w:tc>
          <w:tcPr>
            <w:tcW w:w="0" w:type="auto"/>
            <w:shd w:val="clear" w:color="auto" w:fill="auto"/>
            <w:noWrap/>
          </w:tcPr>
          <w:p w14:paraId="568A3442"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(13.88)</w:t>
            </w:r>
          </w:p>
        </w:tc>
        <w:tc>
          <w:tcPr>
            <w:tcW w:w="0" w:type="auto"/>
            <w:shd w:val="clear" w:color="000000" w:fill="FFFFFF"/>
          </w:tcPr>
          <w:p w14:paraId="0F03B7D9"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7.79</w:t>
            </w:r>
          </w:p>
        </w:tc>
        <w:tc>
          <w:tcPr>
            <w:tcW w:w="0" w:type="auto"/>
            <w:shd w:val="clear" w:color="auto" w:fill="auto"/>
            <w:noWrap/>
          </w:tcPr>
          <w:p w14:paraId="1CB0BA94"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(14.15)</w:t>
            </w:r>
          </w:p>
        </w:tc>
        <w:tc>
          <w:tcPr>
            <w:tcW w:w="0" w:type="auto"/>
            <w:shd w:val="clear" w:color="000000" w:fill="FFFFFF"/>
          </w:tcPr>
          <w:p w14:paraId="42F282D4"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9.0</w:t>
            </w:r>
          </w:p>
        </w:tc>
        <w:tc>
          <w:tcPr>
            <w:tcW w:w="0" w:type="auto"/>
            <w:shd w:val="clear" w:color="auto" w:fill="auto"/>
            <w:noWrap/>
          </w:tcPr>
          <w:p w14:paraId="6C91C84B"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(7.00)</w:t>
            </w:r>
          </w:p>
        </w:tc>
      </w:tr>
      <w:tr w:rsidR="00B46717" w:rsidRPr="009E372C" w14:paraId="4756D15B" w14:textId="77777777">
        <w:trPr>
          <w:trHeight w:val="300"/>
        </w:trPr>
        <w:tc>
          <w:tcPr>
            <w:tcW w:w="0" w:type="auto"/>
            <w:shd w:val="clear" w:color="000000" w:fill="FFFFFF"/>
            <w:vAlign w:val="center"/>
            <w:hideMark/>
          </w:tcPr>
          <w:p w14:paraId="210D1610"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Median (IQR)</w:t>
            </w:r>
          </w:p>
        </w:tc>
        <w:tc>
          <w:tcPr>
            <w:tcW w:w="0" w:type="auto"/>
            <w:shd w:val="clear" w:color="000000" w:fill="FFFFFF"/>
            <w:hideMark/>
          </w:tcPr>
          <w:p w14:paraId="0E1432F1"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3.63</w:t>
            </w:r>
          </w:p>
        </w:tc>
        <w:tc>
          <w:tcPr>
            <w:tcW w:w="0" w:type="auto"/>
            <w:shd w:val="clear" w:color="auto" w:fill="auto"/>
            <w:noWrap/>
            <w:hideMark/>
          </w:tcPr>
          <w:p w14:paraId="37F2F3D6"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(1.77 to 8.28)</w:t>
            </w:r>
          </w:p>
        </w:tc>
        <w:tc>
          <w:tcPr>
            <w:tcW w:w="0" w:type="auto"/>
            <w:shd w:val="clear" w:color="000000" w:fill="FFFFFF"/>
            <w:hideMark/>
          </w:tcPr>
          <w:p w14:paraId="7E8119A0"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3.46</w:t>
            </w:r>
          </w:p>
        </w:tc>
        <w:tc>
          <w:tcPr>
            <w:tcW w:w="0" w:type="auto"/>
            <w:shd w:val="clear" w:color="auto" w:fill="auto"/>
            <w:noWrap/>
            <w:hideMark/>
          </w:tcPr>
          <w:p w14:paraId="39C11ADE"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1.72 to 8.00</w:t>
            </w:r>
          </w:p>
        </w:tc>
        <w:tc>
          <w:tcPr>
            <w:tcW w:w="0" w:type="auto"/>
            <w:shd w:val="clear" w:color="000000" w:fill="FFFFFF"/>
            <w:hideMark/>
          </w:tcPr>
          <w:p w14:paraId="40308759" w14:textId="77777777" w:rsidR="00B46717" w:rsidRPr="009E372C" w:rsidRDefault="00B46717">
            <w:pPr>
              <w:spacing w:before="0" w:after="0"/>
              <w:jc w:val="right"/>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7.02</w:t>
            </w:r>
          </w:p>
        </w:tc>
        <w:tc>
          <w:tcPr>
            <w:tcW w:w="0" w:type="auto"/>
            <w:shd w:val="clear" w:color="auto" w:fill="auto"/>
            <w:noWrap/>
            <w:hideMark/>
          </w:tcPr>
          <w:p w14:paraId="20C52CDD" w14:textId="77777777" w:rsidR="00B46717" w:rsidRPr="009E372C" w:rsidRDefault="00B46717">
            <w:pPr>
              <w:spacing w:before="0" w:after="0"/>
              <w:rPr>
                <w:rFonts w:ascii="Calibri" w:eastAsia="Times New Roman" w:hAnsi="Calibri" w:cs="Calibri"/>
                <w:color w:val="333333"/>
                <w:sz w:val="18"/>
                <w:szCs w:val="18"/>
                <w:lang w:eastAsia="en-GB"/>
              </w:rPr>
            </w:pPr>
            <w:r w:rsidRPr="009E372C">
              <w:rPr>
                <w:rFonts w:ascii="Calibri" w:eastAsia="Times New Roman" w:hAnsi="Calibri" w:cs="Calibri"/>
                <w:color w:val="333333"/>
                <w:sz w:val="18"/>
                <w:szCs w:val="18"/>
                <w:lang w:eastAsia="en-GB"/>
              </w:rPr>
              <w:t>3.25 to 13.02</w:t>
            </w:r>
          </w:p>
        </w:tc>
      </w:tr>
      <w:tr w:rsidR="00B46717" w:rsidRPr="009E372C" w14:paraId="6F95ECBB" w14:textId="77777777">
        <w:trPr>
          <w:trHeight w:val="345"/>
        </w:trPr>
        <w:tc>
          <w:tcPr>
            <w:tcW w:w="0" w:type="auto"/>
            <w:gridSpan w:val="7"/>
            <w:shd w:val="clear" w:color="auto" w:fill="auto"/>
            <w:noWrap/>
            <w:vAlign w:val="center"/>
            <w:hideMark/>
          </w:tcPr>
          <w:p w14:paraId="68AA7D4D" w14:textId="2D587F95" w:rsidR="00B46717" w:rsidRPr="009E372C" w:rsidRDefault="00B46717">
            <w:pPr>
              <w:spacing w:before="0" w:after="0"/>
              <w:rPr>
                <w:rFonts w:ascii="Times New Roman" w:eastAsia="Times New Roman" w:hAnsi="Times New Roman"/>
                <w:sz w:val="18"/>
                <w:szCs w:val="18"/>
                <w:lang w:eastAsia="en-GB"/>
              </w:rPr>
            </w:pPr>
            <w:r w:rsidRPr="009E372C">
              <w:rPr>
                <w:rFonts w:ascii="Calibri" w:eastAsia="Times New Roman" w:hAnsi="Calibri" w:cs="Calibri"/>
                <w:color w:val="000000"/>
                <w:sz w:val="18"/>
                <w:szCs w:val="18"/>
                <w:lang w:eastAsia="en-GB"/>
              </w:rPr>
              <w:t>*</w:t>
            </w:r>
            <w:r w:rsidR="00B4586D" w:rsidRPr="009E372C">
              <w:rPr>
                <w:rFonts w:ascii="Calibri" w:eastAsia="Times New Roman" w:hAnsi="Calibri" w:cs="Calibri"/>
                <w:color w:val="000000"/>
                <w:sz w:val="18"/>
                <w:szCs w:val="18"/>
                <w:lang w:eastAsia="en-GB"/>
              </w:rPr>
              <w:t>Median</w:t>
            </w:r>
            <w:r w:rsidRPr="009E372C">
              <w:rPr>
                <w:rFonts w:ascii="Calibri" w:eastAsia="Times New Roman" w:hAnsi="Calibri" w:cs="Calibri"/>
                <w:color w:val="000000"/>
                <w:sz w:val="18"/>
                <w:szCs w:val="18"/>
                <w:lang w:eastAsia="en-GB"/>
              </w:rPr>
              <w:t xml:space="preserve"> age group, **within 30 days of admission, </w:t>
            </w:r>
            <w:r w:rsidRPr="009E372C">
              <w:rPr>
                <w:rFonts w:ascii="Calibri" w:eastAsia="Times New Roman" w:hAnsi="Calibri" w:cs="Calibri"/>
                <w:color w:val="333333"/>
                <w:sz w:val="18"/>
                <w:szCs w:val="18"/>
                <w:lang w:eastAsia="en-GB"/>
              </w:rPr>
              <w:t>** within 30 days of discharge</w:t>
            </w:r>
          </w:p>
        </w:tc>
      </w:tr>
    </w:tbl>
    <w:p w14:paraId="65A7A224" w14:textId="77777777" w:rsidR="00B46717" w:rsidRPr="009E372C" w:rsidRDefault="00B46717" w:rsidP="00A00886">
      <w:pPr>
        <w:pStyle w:val="BodyText"/>
      </w:pPr>
    </w:p>
    <w:p w14:paraId="6B04219B" w14:textId="77777777" w:rsidR="00B46717" w:rsidRPr="009E372C" w:rsidRDefault="00B46717" w:rsidP="00B46717">
      <w:pPr>
        <w:rPr>
          <w:rFonts w:cstheme="minorHAnsi"/>
          <w:szCs w:val="22"/>
          <w:lang w:eastAsia="en-GB"/>
        </w:rPr>
      </w:pPr>
      <w:r w:rsidRPr="009E372C">
        <w:br w:type="page"/>
      </w:r>
    </w:p>
    <w:p w14:paraId="188A320B" w14:textId="77777777" w:rsidR="00B46717" w:rsidRPr="009E372C" w:rsidRDefault="00B46717" w:rsidP="00A00886">
      <w:pPr>
        <w:pStyle w:val="BodyText"/>
      </w:pPr>
    </w:p>
    <w:p w14:paraId="08AE97DB" w14:textId="227CEF56" w:rsidR="00B46717" w:rsidRPr="009E372C" w:rsidRDefault="00B46717" w:rsidP="00B46717">
      <w:pPr>
        <w:pStyle w:val="Caption"/>
      </w:pPr>
      <w:bookmarkStart w:id="156" w:name="_Ref138430039"/>
      <w:bookmarkStart w:id="157" w:name="_Toc142668169"/>
      <w:bookmarkStart w:id="158" w:name="_Toc183706708"/>
      <w:r w:rsidRPr="009E372C">
        <w:t xml:space="preserve">Table </w:t>
      </w:r>
      <w:r w:rsidRPr="009E372C">
        <w:rPr>
          <w:color w:val="2B579A"/>
          <w:shd w:val="clear" w:color="auto" w:fill="E6E6E6"/>
        </w:rPr>
        <w:fldChar w:fldCharType="begin"/>
      </w:r>
      <w:r w:rsidRPr="009E372C">
        <w:instrText>SEQ Table \* ARABIC</w:instrText>
      </w:r>
      <w:r w:rsidRPr="009E372C">
        <w:rPr>
          <w:color w:val="2B579A"/>
          <w:shd w:val="clear" w:color="auto" w:fill="E6E6E6"/>
        </w:rPr>
        <w:fldChar w:fldCharType="separate"/>
      </w:r>
      <w:r w:rsidR="00F33A7D">
        <w:rPr>
          <w:noProof/>
        </w:rPr>
        <w:t>11</w:t>
      </w:r>
      <w:r w:rsidRPr="009E372C">
        <w:rPr>
          <w:color w:val="2B579A"/>
          <w:shd w:val="clear" w:color="auto" w:fill="E6E6E6"/>
        </w:rPr>
        <w:fldChar w:fldCharType="end"/>
      </w:r>
      <w:bookmarkEnd w:id="156"/>
      <w:r w:rsidRPr="009E372C">
        <w:t xml:space="preserve"> Patient Day staffing characteristics for all days and days of low staffing (n=</w:t>
      </w:r>
      <w:r w:rsidRPr="009E372C">
        <w:rPr>
          <w:rFonts w:ascii="Calibri" w:eastAsia="Times New Roman" w:hAnsi="Calibri" w:cs="Calibri"/>
          <w:color w:val="333333"/>
          <w:lang w:eastAsia="en-GB"/>
        </w:rPr>
        <w:t>626313)</w:t>
      </w:r>
      <w:bookmarkEnd w:id="157"/>
      <w:bookmarkEnd w:id="158"/>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3706"/>
        <w:gridCol w:w="615"/>
        <w:gridCol w:w="606"/>
        <w:gridCol w:w="727"/>
        <w:gridCol w:w="298"/>
        <w:gridCol w:w="615"/>
        <w:gridCol w:w="606"/>
        <w:gridCol w:w="727"/>
        <w:gridCol w:w="222"/>
        <w:gridCol w:w="894"/>
      </w:tblGrid>
      <w:tr w:rsidR="00B46717" w:rsidRPr="009E372C" w14:paraId="4900C828" w14:textId="77777777">
        <w:trPr>
          <w:trHeight w:val="300"/>
        </w:trPr>
        <w:tc>
          <w:tcPr>
            <w:tcW w:w="2076" w:type="pct"/>
            <w:noWrap/>
            <w:vAlign w:val="center"/>
            <w:hideMark/>
          </w:tcPr>
          <w:p w14:paraId="2D046774" w14:textId="77777777" w:rsidR="00B46717" w:rsidRPr="009E372C" w:rsidRDefault="00B46717">
            <w:pPr>
              <w:pStyle w:val="TableParagraph"/>
              <w:jc w:val="center"/>
            </w:pPr>
          </w:p>
        </w:tc>
        <w:tc>
          <w:tcPr>
            <w:tcW w:w="1070" w:type="pct"/>
            <w:gridSpan w:val="3"/>
            <w:noWrap/>
            <w:vAlign w:val="center"/>
            <w:hideMark/>
          </w:tcPr>
          <w:p w14:paraId="1D019E24" w14:textId="77777777" w:rsidR="00B46717" w:rsidRPr="009E372C" w:rsidRDefault="00B46717">
            <w:pPr>
              <w:pStyle w:val="TableParagraph"/>
              <w:jc w:val="center"/>
            </w:pPr>
            <w:r w:rsidRPr="009E372C">
              <w:t>All days</w:t>
            </w:r>
          </w:p>
        </w:tc>
        <w:tc>
          <w:tcPr>
            <w:tcW w:w="186" w:type="pct"/>
            <w:noWrap/>
            <w:vAlign w:val="center"/>
            <w:hideMark/>
          </w:tcPr>
          <w:p w14:paraId="621C8C1D" w14:textId="77777777" w:rsidR="00B46717" w:rsidRPr="009E372C" w:rsidRDefault="00B46717">
            <w:pPr>
              <w:pStyle w:val="TableParagraph"/>
              <w:jc w:val="center"/>
            </w:pPr>
          </w:p>
        </w:tc>
        <w:tc>
          <w:tcPr>
            <w:tcW w:w="1070" w:type="pct"/>
            <w:gridSpan w:val="3"/>
            <w:noWrap/>
            <w:vAlign w:val="center"/>
            <w:hideMark/>
          </w:tcPr>
          <w:p w14:paraId="7C3827D9" w14:textId="77777777" w:rsidR="00B46717" w:rsidRPr="009E372C" w:rsidRDefault="00B46717">
            <w:pPr>
              <w:pStyle w:val="TableParagraph"/>
              <w:jc w:val="center"/>
            </w:pPr>
            <w:r w:rsidRPr="009E372C">
              <w:t>Days of low staffing</w:t>
            </w:r>
          </w:p>
        </w:tc>
        <w:tc>
          <w:tcPr>
            <w:tcW w:w="127" w:type="pct"/>
            <w:noWrap/>
            <w:vAlign w:val="center"/>
            <w:hideMark/>
          </w:tcPr>
          <w:p w14:paraId="115D9E94" w14:textId="77777777" w:rsidR="00B46717" w:rsidRPr="009E372C" w:rsidRDefault="00B46717">
            <w:pPr>
              <w:pStyle w:val="TableParagraph"/>
              <w:jc w:val="center"/>
            </w:pPr>
          </w:p>
        </w:tc>
        <w:tc>
          <w:tcPr>
            <w:tcW w:w="470" w:type="pct"/>
            <w:noWrap/>
            <w:vAlign w:val="center"/>
            <w:hideMark/>
          </w:tcPr>
          <w:p w14:paraId="4F995939" w14:textId="77777777" w:rsidR="00B46717" w:rsidRPr="009E372C" w:rsidRDefault="00B46717">
            <w:pPr>
              <w:pStyle w:val="TableParagraph"/>
              <w:jc w:val="center"/>
            </w:pPr>
          </w:p>
        </w:tc>
      </w:tr>
      <w:tr w:rsidR="00B46717" w:rsidRPr="009E372C" w14:paraId="736FAD1A" w14:textId="77777777">
        <w:trPr>
          <w:trHeight w:val="465"/>
        </w:trPr>
        <w:tc>
          <w:tcPr>
            <w:tcW w:w="2076" w:type="pct"/>
            <w:noWrap/>
            <w:vAlign w:val="center"/>
            <w:hideMark/>
          </w:tcPr>
          <w:p w14:paraId="3E0B8850" w14:textId="77777777" w:rsidR="00B46717" w:rsidRPr="009E372C" w:rsidRDefault="00B46717">
            <w:pPr>
              <w:pStyle w:val="TableParagraph"/>
              <w:rPr>
                <w:b/>
                <w:bCs/>
              </w:rPr>
            </w:pPr>
            <w:r w:rsidRPr="009E372C">
              <w:rPr>
                <w:b/>
                <w:bCs/>
              </w:rPr>
              <w:t>All</w:t>
            </w:r>
          </w:p>
        </w:tc>
        <w:tc>
          <w:tcPr>
            <w:tcW w:w="343" w:type="pct"/>
            <w:vAlign w:val="center"/>
            <w:hideMark/>
          </w:tcPr>
          <w:p w14:paraId="5B794079" w14:textId="77777777" w:rsidR="00B46717" w:rsidRPr="009E372C" w:rsidRDefault="00B46717">
            <w:pPr>
              <w:pStyle w:val="TableParagraph"/>
              <w:jc w:val="center"/>
              <w:rPr>
                <w:b/>
                <w:bCs/>
              </w:rPr>
            </w:pPr>
            <w:r w:rsidRPr="009E372C">
              <w:rPr>
                <w:b/>
                <w:bCs/>
              </w:rPr>
              <w:t>mean</w:t>
            </w:r>
          </w:p>
        </w:tc>
        <w:tc>
          <w:tcPr>
            <w:tcW w:w="372" w:type="pct"/>
            <w:vAlign w:val="center"/>
            <w:hideMark/>
          </w:tcPr>
          <w:p w14:paraId="55AB52DF" w14:textId="77777777" w:rsidR="00B46717" w:rsidRPr="009E372C" w:rsidRDefault="00B46717">
            <w:pPr>
              <w:pStyle w:val="TableParagraph"/>
              <w:jc w:val="center"/>
              <w:rPr>
                <w:b/>
                <w:bCs/>
              </w:rPr>
            </w:pPr>
            <w:r w:rsidRPr="009E372C">
              <w:rPr>
                <w:b/>
                <w:bCs/>
              </w:rPr>
              <w:t>sd</w:t>
            </w:r>
          </w:p>
        </w:tc>
        <w:tc>
          <w:tcPr>
            <w:tcW w:w="356" w:type="pct"/>
            <w:vAlign w:val="center"/>
            <w:hideMark/>
          </w:tcPr>
          <w:p w14:paraId="28972AF3" w14:textId="77777777" w:rsidR="00B46717" w:rsidRPr="009E372C" w:rsidRDefault="00B46717">
            <w:pPr>
              <w:pStyle w:val="TableParagraph"/>
              <w:jc w:val="center"/>
              <w:rPr>
                <w:b/>
                <w:bCs/>
              </w:rPr>
            </w:pPr>
            <w:r w:rsidRPr="009E372C">
              <w:rPr>
                <w:b/>
                <w:bCs/>
              </w:rPr>
              <w:t>Median</w:t>
            </w:r>
          </w:p>
        </w:tc>
        <w:tc>
          <w:tcPr>
            <w:tcW w:w="186" w:type="pct"/>
            <w:vAlign w:val="center"/>
            <w:hideMark/>
          </w:tcPr>
          <w:p w14:paraId="4A57825F" w14:textId="77777777" w:rsidR="00B46717" w:rsidRPr="009E372C" w:rsidRDefault="00B46717">
            <w:pPr>
              <w:pStyle w:val="TableParagraph"/>
              <w:jc w:val="center"/>
              <w:rPr>
                <w:b/>
                <w:bCs/>
              </w:rPr>
            </w:pPr>
          </w:p>
        </w:tc>
        <w:tc>
          <w:tcPr>
            <w:tcW w:w="343" w:type="pct"/>
            <w:vAlign w:val="center"/>
            <w:hideMark/>
          </w:tcPr>
          <w:p w14:paraId="1A31450A" w14:textId="77777777" w:rsidR="00B46717" w:rsidRPr="009E372C" w:rsidRDefault="00B46717">
            <w:pPr>
              <w:pStyle w:val="TableParagraph"/>
              <w:jc w:val="center"/>
              <w:rPr>
                <w:b/>
                <w:bCs/>
              </w:rPr>
            </w:pPr>
            <w:r w:rsidRPr="009E372C">
              <w:rPr>
                <w:b/>
                <w:bCs/>
              </w:rPr>
              <w:t>mean</w:t>
            </w:r>
          </w:p>
        </w:tc>
        <w:tc>
          <w:tcPr>
            <w:tcW w:w="372" w:type="pct"/>
            <w:vAlign w:val="center"/>
            <w:hideMark/>
          </w:tcPr>
          <w:p w14:paraId="6F3251E5" w14:textId="77777777" w:rsidR="00B46717" w:rsidRPr="009E372C" w:rsidRDefault="00B46717">
            <w:pPr>
              <w:pStyle w:val="TableParagraph"/>
              <w:jc w:val="center"/>
              <w:rPr>
                <w:b/>
                <w:bCs/>
              </w:rPr>
            </w:pPr>
            <w:r w:rsidRPr="009E372C">
              <w:rPr>
                <w:b/>
                <w:bCs/>
              </w:rPr>
              <w:t>sd</w:t>
            </w:r>
          </w:p>
        </w:tc>
        <w:tc>
          <w:tcPr>
            <w:tcW w:w="356" w:type="pct"/>
            <w:vAlign w:val="center"/>
            <w:hideMark/>
          </w:tcPr>
          <w:p w14:paraId="787CA00B" w14:textId="77777777" w:rsidR="00B46717" w:rsidRPr="009E372C" w:rsidRDefault="00B46717">
            <w:pPr>
              <w:pStyle w:val="TableParagraph"/>
              <w:jc w:val="center"/>
              <w:rPr>
                <w:b/>
                <w:bCs/>
              </w:rPr>
            </w:pPr>
            <w:r w:rsidRPr="009E372C">
              <w:rPr>
                <w:b/>
                <w:bCs/>
              </w:rPr>
              <w:t>Median</w:t>
            </w:r>
          </w:p>
        </w:tc>
        <w:tc>
          <w:tcPr>
            <w:tcW w:w="127" w:type="pct"/>
            <w:vAlign w:val="center"/>
            <w:hideMark/>
          </w:tcPr>
          <w:p w14:paraId="6014CEE3" w14:textId="77777777" w:rsidR="00B46717" w:rsidRPr="009E372C" w:rsidRDefault="00B46717">
            <w:pPr>
              <w:pStyle w:val="TableParagraph"/>
              <w:jc w:val="center"/>
              <w:rPr>
                <w:b/>
                <w:bCs/>
              </w:rPr>
            </w:pPr>
          </w:p>
        </w:tc>
        <w:tc>
          <w:tcPr>
            <w:tcW w:w="470" w:type="pct"/>
            <w:vAlign w:val="center"/>
            <w:hideMark/>
          </w:tcPr>
          <w:p w14:paraId="1951D546" w14:textId="77777777" w:rsidR="00B46717" w:rsidRPr="009E372C" w:rsidRDefault="00B46717">
            <w:pPr>
              <w:pStyle w:val="TableParagraph"/>
              <w:jc w:val="center"/>
              <w:rPr>
                <w:b/>
                <w:bCs/>
              </w:rPr>
            </w:pPr>
            <w:r w:rsidRPr="009E372C">
              <w:rPr>
                <w:b/>
                <w:bCs/>
              </w:rPr>
              <w:t>Mean difference</w:t>
            </w:r>
          </w:p>
        </w:tc>
      </w:tr>
      <w:tr w:rsidR="00B46717" w:rsidRPr="009E372C" w14:paraId="394A6AE6" w14:textId="77777777">
        <w:trPr>
          <w:trHeight w:val="300"/>
        </w:trPr>
        <w:tc>
          <w:tcPr>
            <w:tcW w:w="2076" w:type="pct"/>
            <w:noWrap/>
            <w:vAlign w:val="center"/>
            <w:hideMark/>
          </w:tcPr>
          <w:p w14:paraId="1E50B403" w14:textId="77777777" w:rsidR="00B46717" w:rsidRPr="009E372C" w:rsidRDefault="00B46717">
            <w:pPr>
              <w:pStyle w:val="TableParagraph"/>
              <w:jc w:val="left"/>
              <w:rPr>
                <w:b/>
                <w:bCs/>
              </w:rPr>
            </w:pPr>
            <w:r w:rsidRPr="009E372C">
              <w:rPr>
                <w:b/>
                <w:bCs/>
              </w:rPr>
              <w:t>RN staffing</w:t>
            </w:r>
          </w:p>
        </w:tc>
        <w:tc>
          <w:tcPr>
            <w:tcW w:w="343" w:type="pct"/>
            <w:vAlign w:val="center"/>
            <w:hideMark/>
          </w:tcPr>
          <w:p w14:paraId="19168A6B" w14:textId="77777777" w:rsidR="00B46717" w:rsidRPr="009E372C" w:rsidRDefault="00B46717">
            <w:pPr>
              <w:pStyle w:val="TableParagraph"/>
              <w:jc w:val="center"/>
              <w:rPr>
                <w:b/>
                <w:bCs/>
              </w:rPr>
            </w:pPr>
          </w:p>
        </w:tc>
        <w:tc>
          <w:tcPr>
            <w:tcW w:w="372" w:type="pct"/>
            <w:vAlign w:val="center"/>
            <w:hideMark/>
          </w:tcPr>
          <w:p w14:paraId="10C8EE9C" w14:textId="77777777" w:rsidR="00B46717" w:rsidRPr="009E372C" w:rsidRDefault="00B46717">
            <w:pPr>
              <w:pStyle w:val="TableParagraph"/>
              <w:jc w:val="center"/>
              <w:rPr>
                <w:b/>
                <w:bCs/>
              </w:rPr>
            </w:pPr>
          </w:p>
        </w:tc>
        <w:tc>
          <w:tcPr>
            <w:tcW w:w="356" w:type="pct"/>
            <w:vAlign w:val="center"/>
            <w:hideMark/>
          </w:tcPr>
          <w:p w14:paraId="077691F2" w14:textId="77777777" w:rsidR="00B46717" w:rsidRPr="009E372C" w:rsidRDefault="00B46717">
            <w:pPr>
              <w:pStyle w:val="TableParagraph"/>
              <w:jc w:val="center"/>
              <w:rPr>
                <w:b/>
                <w:bCs/>
              </w:rPr>
            </w:pPr>
          </w:p>
        </w:tc>
        <w:tc>
          <w:tcPr>
            <w:tcW w:w="186" w:type="pct"/>
            <w:vAlign w:val="center"/>
            <w:hideMark/>
          </w:tcPr>
          <w:p w14:paraId="6AC99806" w14:textId="77777777" w:rsidR="00B46717" w:rsidRPr="009E372C" w:rsidRDefault="00B46717">
            <w:pPr>
              <w:pStyle w:val="TableParagraph"/>
              <w:jc w:val="center"/>
              <w:rPr>
                <w:b/>
                <w:bCs/>
              </w:rPr>
            </w:pPr>
          </w:p>
        </w:tc>
        <w:tc>
          <w:tcPr>
            <w:tcW w:w="343" w:type="pct"/>
            <w:noWrap/>
            <w:vAlign w:val="center"/>
            <w:hideMark/>
          </w:tcPr>
          <w:p w14:paraId="52DA1757" w14:textId="77777777" w:rsidR="00B46717" w:rsidRPr="009E372C" w:rsidRDefault="00B46717">
            <w:pPr>
              <w:pStyle w:val="TableParagraph"/>
              <w:jc w:val="center"/>
              <w:rPr>
                <w:b/>
                <w:bCs/>
              </w:rPr>
            </w:pPr>
          </w:p>
        </w:tc>
        <w:tc>
          <w:tcPr>
            <w:tcW w:w="372" w:type="pct"/>
            <w:vAlign w:val="center"/>
            <w:hideMark/>
          </w:tcPr>
          <w:p w14:paraId="13BE3382" w14:textId="77777777" w:rsidR="00B46717" w:rsidRPr="009E372C" w:rsidRDefault="00B46717">
            <w:pPr>
              <w:pStyle w:val="TableParagraph"/>
              <w:jc w:val="center"/>
              <w:rPr>
                <w:b/>
                <w:bCs/>
              </w:rPr>
            </w:pPr>
          </w:p>
        </w:tc>
        <w:tc>
          <w:tcPr>
            <w:tcW w:w="356" w:type="pct"/>
            <w:vAlign w:val="center"/>
            <w:hideMark/>
          </w:tcPr>
          <w:p w14:paraId="02CABFF9" w14:textId="77777777" w:rsidR="00B46717" w:rsidRPr="009E372C" w:rsidRDefault="00B46717">
            <w:pPr>
              <w:pStyle w:val="TableParagraph"/>
              <w:jc w:val="center"/>
              <w:rPr>
                <w:b/>
                <w:bCs/>
              </w:rPr>
            </w:pPr>
          </w:p>
        </w:tc>
        <w:tc>
          <w:tcPr>
            <w:tcW w:w="127" w:type="pct"/>
            <w:vAlign w:val="center"/>
            <w:hideMark/>
          </w:tcPr>
          <w:p w14:paraId="37335A58" w14:textId="77777777" w:rsidR="00B46717" w:rsidRPr="009E372C" w:rsidRDefault="00B46717">
            <w:pPr>
              <w:pStyle w:val="TableParagraph"/>
              <w:jc w:val="center"/>
              <w:rPr>
                <w:b/>
                <w:bCs/>
              </w:rPr>
            </w:pPr>
          </w:p>
        </w:tc>
        <w:tc>
          <w:tcPr>
            <w:tcW w:w="470" w:type="pct"/>
            <w:noWrap/>
            <w:vAlign w:val="center"/>
            <w:hideMark/>
          </w:tcPr>
          <w:p w14:paraId="481DC63A" w14:textId="77777777" w:rsidR="00B46717" w:rsidRPr="009E372C" w:rsidRDefault="00B46717">
            <w:pPr>
              <w:pStyle w:val="TableParagraph"/>
              <w:jc w:val="center"/>
              <w:rPr>
                <w:b/>
                <w:bCs/>
              </w:rPr>
            </w:pPr>
          </w:p>
        </w:tc>
      </w:tr>
      <w:tr w:rsidR="00B46717" w:rsidRPr="009E372C" w14:paraId="036E1CB7" w14:textId="77777777">
        <w:trPr>
          <w:trHeight w:val="300"/>
        </w:trPr>
        <w:tc>
          <w:tcPr>
            <w:tcW w:w="2076" w:type="pct"/>
            <w:noWrap/>
            <w:vAlign w:val="center"/>
            <w:hideMark/>
          </w:tcPr>
          <w:p w14:paraId="76F3CC7F" w14:textId="77777777" w:rsidR="00B46717" w:rsidRPr="009E372C" w:rsidRDefault="00B46717">
            <w:pPr>
              <w:pStyle w:val="TableParagraph"/>
            </w:pPr>
            <w:r w:rsidRPr="009E372C">
              <w:t>(% days below mean)</w:t>
            </w:r>
          </w:p>
        </w:tc>
        <w:tc>
          <w:tcPr>
            <w:tcW w:w="343" w:type="pct"/>
            <w:vAlign w:val="center"/>
            <w:hideMark/>
          </w:tcPr>
          <w:p w14:paraId="01F92744" w14:textId="77777777" w:rsidR="00B46717" w:rsidRPr="009E372C" w:rsidRDefault="00B46717">
            <w:pPr>
              <w:pStyle w:val="TableParagraph"/>
              <w:jc w:val="center"/>
              <w:rPr>
                <w:b/>
                <w:bCs/>
              </w:rPr>
            </w:pPr>
          </w:p>
        </w:tc>
        <w:tc>
          <w:tcPr>
            <w:tcW w:w="372" w:type="pct"/>
            <w:vAlign w:val="center"/>
            <w:hideMark/>
          </w:tcPr>
          <w:p w14:paraId="4E640A62" w14:textId="77777777" w:rsidR="00B46717" w:rsidRPr="009E372C" w:rsidRDefault="00B46717">
            <w:pPr>
              <w:pStyle w:val="TableParagraph"/>
              <w:jc w:val="center"/>
              <w:rPr>
                <w:b/>
                <w:bCs/>
              </w:rPr>
            </w:pPr>
          </w:p>
        </w:tc>
        <w:tc>
          <w:tcPr>
            <w:tcW w:w="356" w:type="pct"/>
            <w:vAlign w:val="center"/>
            <w:hideMark/>
          </w:tcPr>
          <w:p w14:paraId="6EEF31A9" w14:textId="77777777" w:rsidR="00B46717" w:rsidRPr="009E372C" w:rsidRDefault="00B46717">
            <w:pPr>
              <w:pStyle w:val="TableParagraph"/>
              <w:jc w:val="center"/>
              <w:rPr>
                <w:b/>
                <w:bCs/>
              </w:rPr>
            </w:pPr>
          </w:p>
        </w:tc>
        <w:tc>
          <w:tcPr>
            <w:tcW w:w="186" w:type="pct"/>
            <w:vAlign w:val="center"/>
            <w:hideMark/>
          </w:tcPr>
          <w:p w14:paraId="69510BFD" w14:textId="77777777" w:rsidR="00B46717" w:rsidRPr="009E372C" w:rsidRDefault="00B46717">
            <w:pPr>
              <w:pStyle w:val="TableParagraph"/>
              <w:jc w:val="center"/>
              <w:rPr>
                <w:b/>
                <w:bCs/>
              </w:rPr>
            </w:pPr>
          </w:p>
        </w:tc>
        <w:tc>
          <w:tcPr>
            <w:tcW w:w="343" w:type="pct"/>
            <w:vAlign w:val="center"/>
            <w:hideMark/>
          </w:tcPr>
          <w:p w14:paraId="6545E2D1" w14:textId="77777777" w:rsidR="00B46717" w:rsidRPr="009E372C" w:rsidRDefault="00B46717">
            <w:pPr>
              <w:pStyle w:val="TableParagraph"/>
              <w:jc w:val="center"/>
              <w:rPr>
                <w:b/>
                <w:bCs/>
              </w:rPr>
            </w:pPr>
            <w:r w:rsidRPr="009E372C">
              <w:rPr>
                <w:b/>
                <w:bCs/>
              </w:rPr>
              <w:t>(45%)</w:t>
            </w:r>
          </w:p>
        </w:tc>
        <w:tc>
          <w:tcPr>
            <w:tcW w:w="372" w:type="pct"/>
            <w:vAlign w:val="center"/>
            <w:hideMark/>
          </w:tcPr>
          <w:p w14:paraId="451B5A12" w14:textId="77777777" w:rsidR="00B46717" w:rsidRPr="009E372C" w:rsidRDefault="00B46717">
            <w:pPr>
              <w:pStyle w:val="TableParagraph"/>
              <w:jc w:val="center"/>
              <w:rPr>
                <w:b/>
                <w:bCs/>
              </w:rPr>
            </w:pPr>
          </w:p>
        </w:tc>
        <w:tc>
          <w:tcPr>
            <w:tcW w:w="356" w:type="pct"/>
            <w:vAlign w:val="center"/>
            <w:hideMark/>
          </w:tcPr>
          <w:p w14:paraId="455B3ED4" w14:textId="77777777" w:rsidR="00B46717" w:rsidRPr="009E372C" w:rsidRDefault="00B46717">
            <w:pPr>
              <w:pStyle w:val="TableParagraph"/>
              <w:jc w:val="center"/>
              <w:rPr>
                <w:b/>
                <w:bCs/>
              </w:rPr>
            </w:pPr>
          </w:p>
        </w:tc>
        <w:tc>
          <w:tcPr>
            <w:tcW w:w="127" w:type="pct"/>
            <w:vAlign w:val="center"/>
            <w:hideMark/>
          </w:tcPr>
          <w:p w14:paraId="58862022" w14:textId="77777777" w:rsidR="00B46717" w:rsidRPr="009E372C" w:rsidRDefault="00B46717">
            <w:pPr>
              <w:pStyle w:val="TableParagraph"/>
              <w:jc w:val="center"/>
              <w:rPr>
                <w:b/>
                <w:bCs/>
              </w:rPr>
            </w:pPr>
          </w:p>
        </w:tc>
        <w:tc>
          <w:tcPr>
            <w:tcW w:w="470" w:type="pct"/>
            <w:noWrap/>
            <w:vAlign w:val="center"/>
            <w:hideMark/>
          </w:tcPr>
          <w:p w14:paraId="2C8B9F61" w14:textId="77777777" w:rsidR="00B46717" w:rsidRPr="009E372C" w:rsidRDefault="00B46717">
            <w:pPr>
              <w:pStyle w:val="TableParagraph"/>
              <w:jc w:val="center"/>
              <w:rPr>
                <w:b/>
                <w:bCs/>
              </w:rPr>
            </w:pPr>
          </w:p>
        </w:tc>
      </w:tr>
      <w:tr w:rsidR="00B46717" w:rsidRPr="009E372C" w14:paraId="62909B95" w14:textId="77777777">
        <w:trPr>
          <w:trHeight w:val="300"/>
        </w:trPr>
        <w:tc>
          <w:tcPr>
            <w:tcW w:w="2076" w:type="pct"/>
            <w:noWrap/>
            <w:vAlign w:val="center"/>
            <w:hideMark/>
          </w:tcPr>
          <w:p w14:paraId="32504F1B" w14:textId="77777777" w:rsidR="00B46717" w:rsidRPr="009E372C" w:rsidRDefault="00B46717">
            <w:pPr>
              <w:pStyle w:val="TableParagraph"/>
            </w:pPr>
            <w:r w:rsidRPr="009E372C">
              <w:t>Hours per patient day</w:t>
            </w:r>
          </w:p>
        </w:tc>
        <w:tc>
          <w:tcPr>
            <w:tcW w:w="343" w:type="pct"/>
            <w:shd w:val="clear" w:color="000000" w:fill="FFFFFF"/>
            <w:vAlign w:val="center"/>
            <w:hideMark/>
          </w:tcPr>
          <w:p w14:paraId="4DF7823E" w14:textId="77777777" w:rsidR="00B46717" w:rsidRPr="009E372C" w:rsidRDefault="00B46717">
            <w:pPr>
              <w:pStyle w:val="TableParagraph"/>
              <w:jc w:val="center"/>
            </w:pPr>
            <w:r w:rsidRPr="009E372C">
              <w:rPr>
                <w:rFonts w:ascii="Calibri" w:hAnsi="Calibri" w:cs="Calibri"/>
                <w:color w:val="333333"/>
                <w:szCs w:val="16"/>
              </w:rPr>
              <w:t>5.29</w:t>
            </w:r>
          </w:p>
        </w:tc>
        <w:tc>
          <w:tcPr>
            <w:tcW w:w="372" w:type="pct"/>
            <w:shd w:val="clear" w:color="000000" w:fill="FFFFFF"/>
            <w:vAlign w:val="center"/>
            <w:hideMark/>
          </w:tcPr>
          <w:p w14:paraId="2B4C70A6" w14:textId="77777777" w:rsidR="00B46717" w:rsidRPr="009E372C" w:rsidRDefault="00B46717">
            <w:pPr>
              <w:pStyle w:val="TableParagraph"/>
              <w:jc w:val="center"/>
            </w:pPr>
            <w:r w:rsidRPr="009E372C">
              <w:rPr>
                <w:rFonts w:ascii="Calibri" w:hAnsi="Calibri" w:cs="Calibri"/>
                <w:color w:val="333333"/>
                <w:szCs w:val="16"/>
              </w:rPr>
              <w:t>(4.22)</w:t>
            </w:r>
          </w:p>
        </w:tc>
        <w:tc>
          <w:tcPr>
            <w:tcW w:w="356" w:type="pct"/>
            <w:shd w:val="clear" w:color="000000" w:fill="FFFFFF"/>
            <w:vAlign w:val="center"/>
            <w:hideMark/>
          </w:tcPr>
          <w:p w14:paraId="2E8A47E7" w14:textId="77777777" w:rsidR="00B46717" w:rsidRPr="009E372C" w:rsidRDefault="00B46717">
            <w:pPr>
              <w:pStyle w:val="TableParagraph"/>
              <w:jc w:val="center"/>
            </w:pPr>
            <w:r w:rsidRPr="009E372C">
              <w:rPr>
                <w:rFonts w:ascii="Calibri" w:hAnsi="Calibri" w:cs="Calibri"/>
                <w:color w:val="333333"/>
                <w:szCs w:val="16"/>
              </w:rPr>
              <w:t>4.17</w:t>
            </w:r>
          </w:p>
        </w:tc>
        <w:tc>
          <w:tcPr>
            <w:tcW w:w="186" w:type="pct"/>
            <w:shd w:val="clear" w:color="auto" w:fill="auto"/>
            <w:vAlign w:val="center"/>
            <w:hideMark/>
          </w:tcPr>
          <w:p w14:paraId="09F53A38" w14:textId="77777777" w:rsidR="00B46717" w:rsidRPr="009E372C" w:rsidRDefault="00B46717">
            <w:pPr>
              <w:pStyle w:val="TableParagraph"/>
              <w:jc w:val="center"/>
            </w:pPr>
          </w:p>
        </w:tc>
        <w:tc>
          <w:tcPr>
            <w:tcW w:w="343" w:type="pct"/>
            <w:shd w:val="clear" w:color="000000" w:fill="FFFFFF"/>
            <w:vAlign w:val="center"/>
            <w:hideMark/>
          </w:tcPr>
          <w:p w14:paraId="1FC72CE5" w14:textId="77777777" w:rsidR="00B46717" w:rsidRPr="009E372C" w:rsidRDefault="00B46717">
            <w:pPr>
              <w:pStyle w:val="TableParagraph"/>
              <w:jc w:val="center"/>
            </w:pPr>
            <w:r w:rsidRPr="009E372C">
              <w:rPr>
                <w:rFonts w:ascii="Calibri" w:hAnsi="Calibri" w:cs="Calibri"/>
                <w:color w:val="333333"/>
                <w:szCs w:val="16"/>
              </w:rPr>
              <w:t>4.67</w:t>
            </w:r>
          </w:p>
        </w:tc>
        <w:tc>
          <w:tcPr>
            <w:tcW w:w="372" w:type="pct"/>
            <w:shd w:val="clear" w:color="000000" w:fill="FFFFFF"/>
            <w:vAlign w:val="center"/>
            <w:hideMark/>
          </w:tcPr>
          <w:p w14:paraId="371209A9" w14:textId="77777777" w:rsidR="00B46717" w:rsidRPr="009E372C" w:rsidRDefault="00B46717">
            <w:pPr>
              <w:pStyle w:val="TableParagraph"/>
              <w:jc w:val="center"/>
            </w:pPr>
            <w:r w:rsidRPr="009E372C">
              <w:rPr>
                <w:rFonts w:ascii="Calibri" w:hAnsi="Calibri" w:cs="Calibri"/>
                <w:color w:val="333333"/>
                <w:szCs w:val="16"/>
              </w:rPr>
              <w:t>(3.88)</w:t>
            </w:r>
          </w:p>
        </w:tc>
        <w:tc>
          <w:tcPr>
            <w:tcW w:w="356" w:type="pct"/>
            <w:shd w:val="clear" w:color="000000" w:fill="FFFFFF"/>
            <w:vAlign w:val="center"/>
            <w:hideMark/>
          </w:tcPr>
          <w:p w14:paraId="4A096246" w14:textId="77777777" w:rsidR="00B46717" w:rsidRPr="009E372C" w:rsidRDefault="00B46717">
            <w:pPr>
              <w:pStyle w:val="TableParagraph"/>
              <w:jc w:val="center"/>
            </w:pPr>
            <w:r w:rsidRPr="009E372C">
              <w:rPr>
                <w:rFonts w:ascii="Calibri" w:hAnsi="Calibri" w:cs="Calibri"/>
                <w:color w:val="333333"/>
                <w:szCs w:val="16"/>
              </w:rPr>
              <w:t>3.57</w:t>
            </w:r>
          </w:p>
        </w:tc>
        <w:tc>
          <w:tcPr>
            <w:tcW w:w="127" w:type="pct"/>
            <w:shd w:val="clear" w:color="auto" w:fill="auto"/>
            <w:vAlign w:val="center"/>
            <w:hideMark/>
          </w:tcPr>
          <w:p w14:paraId="650BF503" w14:textId="77777777" w:rsidR="00B46717" w:rsidRPr="009E372C" w:rsidRDefault="00B46717">
            <w:pPr>
              <w:pStyle w:val="TableParagraph"/>
              <w:jc w:val="center"/>
            </w:pPr>
          </w:p>
        </w:tc>
        <w:tc>
          <w:tcPr>
            <w:tcW w:w="470" w:type="pct"/>
            <w:shd w:val="clear" w:color="000000" w:fill="FFFFFF"/>
            <w:vAlign w:val="center"/>
            <w:hideMark/>
          </w:tcPr>
          <w:p w14:paraId="16C36F46" w14:textId="77777777" w:rsidR="00B46717" w:rsidRPr="009E372C" w:rsidRDefault="00B46717">
            <w:pPr>
              <w:pStyle w:val="TableParagraph"/>
              <w:jc w:val="center"/>
            </w:pPr>
            <w:r w:rsidRPr="009E372C">
              <w:rPr>
                <w:rFonts w:ascii="Calibri" w:hAnsi="Calibri" w:cs="Calibri"/>
                <w:color w:val="333333"/>
                <w:szCs w:val="16"/>
              </w:rPr>
              <w:t>-0.62</w:t>
            </w:r>
          </w:p>
        </w:tc>
      </w:tr>
      <w:tr w:rsidR="00B46717" w:rsidRPr="009E372C" w14:paraId="38B8FC24" w14:textId="77777777">
        <w:trPr>
          <w:trHeight w:val="300"/>
        </w:trPr>
        <w:tc>
          <w:tcPr>
            <w:tcW w:w="2076" w:type="pct"/>
            <w:noWrap/>
            <w:vAlign w:val="center"/>
            <w:hideMark/>
          </w:tcPr>
          <w:p w14:paraId="60AD8416" w14:textId="77777777" w:rsidR="00B46717" w:rsidRPr="009E372C" w:rsidRDefault="00B46717">
            <w:pPr>
              <w:pStyle w:val="TableParagraph"/>
            </w:pPr>
            <w:r w:rsidRPr="009E372C">
              <w:t>Hours low staffing (one way)</w:t>
            </w:r>
          </w:p>
        </w:tc>
        <w:tc>
          <w:tcPr>
            <w:tcW w:w="343" w:type="pct"/>
            <w:shd w:val="clear" w:color="000000" w:fill="FFFFFF"/>
            <w:vAlign w:val="center"/>
            <w:hideMark/>
          </w:tcPr>
          <w:p w14:paraId="7BB11B7A" w14:textId="77777777" w:rsidR="00B46717" w:rsidRPr="009E372C" w:rsidRDefault="00B46717">
            <w:pPr>
              <w:pStyle w:val="TableParagraph"/>
              <w:jc w:val="center"/>
            </w:pPr>
          </w:p>
        </w:tc>
        <w:tc>
          <w:tcPr>
            <w:tcW w:w="372" w:type="pct"/>
            <w:shd w:val="clear" w:color="000000" w:fill="FFFFFF"/>
            <w:vAlign w:val="center"/>
            <w:hideMark/>
          </w:tcPr>
          <w:p w14:paraId="54780F34" w14:textId="77777777" w:rsidR="00B46717" w:rsidRPr="009E372C" w:rsidRDefault="00B46717">
            <w:pPr>
              <w:pStyle w:val="TableParagraph"/>
              <w:jc w:val="center"/>
            </w:pPr>
          </w:p>
        </w:tc>
        <w:tc>
          <w:tcPr>
            <w:tcW w:w="356" w:type="pct"/>
            <w:shd w:val="clear" w:color="000000" w:fill="FFFFFF"/>
            <w:vAlign w:val="center"/>
            <w:hideMark/>
          </w:tcPr>
          <w:p w14:paraId="1CEC2FB6" w14:textId="77777777" w:rsidR="00B46717" w:rsidRPr="009E372C" w:rsidRDefault="00B46717">
            <w:pPr>
              <w:pStyle w:val="TableParagraph"/>
              <w:jc w:val="center"/>
            </w:pPr>
          </w:p>
        </w:tc>
        <w:tc>
          <w:tcPr>
            <w:tcW w:w="186" w:type="pct"/>
            <w:shd w:val="clear" w:color="auto" w:fill="auto"/>
            <w:vAlign w:val="center"/>
            <w:hideMark/>
          </w:tcPr>
          <w:p w14:paraId="2BEF0939" w14:textId="77777777" w:rsidR="00B46717" w:rsidRPr="009E372C" w:rsidRDefault="00B46717">
            <w:pPr>
              <w:pStyle w:val="TableParagraph"/>
              <w:jc w:val="center"/>
            </w:pPr>
          </w:p>
        </w:tc>
        <w:tc>
          <w:tcPr>
            <w:tcW w:w="343" w:type="pct"/>
            <w:shd w:val="clear" w:color="000000" w:fill="FFFFFF"/>
            <w:vAlign w:val="center"/>
            <w:hideMark/>
          </w:tcPr>
          <w:p w14:paraId="0C419AB7" w14:textId="77777777" w:rsidR="00B46717" w:rsidRPr="009E372C" w:rsidRDefault="00B46717">
            <w:pPr>
              <w:pStyle w:val="TableParagraph"/>
              <w:jc w:val="center"/>
            </w:pPr>
            <w:r w:rsidRPr="009E372C">
              <w:rPr>
                <w:rFonts w:ascii="Calibri" w:hAnsi="Calibri" w:cs="Calibri"/>
                <w:color w:val="333333"/>
                <w:szCs w:val="16"/>
              </w:rPr>
              <w:t>0.87</w:t>
            </w:r>
          </w:p>
        </w:tc>
        <w:tc>
          <w:tcPr>
            <w:tcW w:w="372" w:type="pct"/>
            <w:shd w:val="clear" w:color="000000" w:fill="FFFFFF"/>
            <w:vAlign w:val="center"/>
            <w:hideMark/>
          </w:tcPr>
          <w:p w14:paraId="4BD90B23" w14:textId="77777777" w:rsidR="00B46717" w:rsidRPr="009E372C" w:rsidRDefault="00B46717">
            <w:pPr>
              <w:pStyle w:val="TableParagraph"/>
              <w:jc w:val="center"/>
            </w:pPr>
            <w:r w:rsidRPr="009E372C">
              <w:rPr>
                <w:rFonts w:ascii="Calibri" w:hAnsi="Calibri" w:cs="Calibri"/>
                <w:color w:val="333333"/>
                <w:szCs w:val="16"/>
              </w:rPr>
              <w:t>(0.93)</w:t>
            </w:r>
          </w:p>
        </w:tc>
        <w:tc>
          <w:tcPr>
            <w:tcW w:w="356" w:type="pct"/>
            <w:shd w:val="clear" w:color="000000" w:fill="FFFFFF"/>
            <w:vAlign w:val="center"/>
            <w:hideMark/>
          </w:tcPr>
          <w:p w14:paraId="608D2171" w14:textId="77777777" w:rsidR="00B46717" w:rsidRPr="009E372C" w:rsidRDefault="00B46717">
            <w:pPr>
              <w:pStyle w:val="TableParagraph"/>
              <w:jc w:val="center"/>
            </w:pPr>
            <w:r w:rsidRPr="009E372C">
              <w:rPr>
                <w:rFonts w:ascii="Calibri" w:hAnsi="Calibri" w:cs="Calibri"/>
                <w:color w:val="333333"/>
                <w:szCs w:val="16"/>
              </w:rPr>
              <w:t>0.62</w:t>
            </w:r>
          </w:p>
        </w:tc>
        <w:tc>
          <w:tcPr>
            <w:tcW w:w="127" w:type="pct"/>
            <w:shd w:val="clear" w:color="auto" w:fill="auto"/>
            <w:vAlign w:val="center"/>
            <w:hideMark/>
          </w:tcPr>
          <w:p w14:paraId="2148E330" w14:textId="77777777" w:rsidR="00B46717" w:rsidRPr="009E372C" w:rsidRDefault="00B46717">
            <w:pPr>
              <w:pStyle w:val="TableParagraph"/>
              <w:jc w:val="center"/>
            </w:pPr>
          </w:p>
        </w:tc>
        <w:tc>
          <w:tcPr>
            <w:tcW w:w="470" w:type="pct"/>
            <w:shd w:val="clear" w:color="000000" w:fill="FFFFFF"/>
            <w:vAlign w:val="center"/>
            <w:hideMark/>
          </w:tcPr>
          <w:p w14:paraId="04407AF0" w14:textId="77777777" w:rsidR="00B46717" w:rsidRPr="009E372C" w:rsidRDefault="00B46717">
            <w:pPr>
              <w:pStyle w:val="TableParagraph"/>
              <w:jc w:val="center"/>
            </w:pPr>
            <w:r w:rsidRPr="009E372C">
              <w:rPr>
                <w:rFonts w:ascii="Calibri" w:hAnsi="Calibri" w:cs="Calibri"/>
                <w:color w:val="333333"/>
                <w:szCs w:val="16"/>
              </w:rPr>
              <w:t>0.38</w:t>
            </w:r>
          </w:p>
        </w:tc>
      </w:tr>
      <w:tr w:rsidR="00B46717" w:rsidRPr="009E372C" w14:paraId="3D553CA5" w14:textId="77777777">
        <w:trPr>
          <w:trHeight w:val="300"/>
        </w:trPr>
        <w:tc>
          <w:tcPr>
            <w:tcW w:w="2076" w:type="pct"/>
            <w:noWrap/>
            <w:vAlign w:val="center"/>
            <w:hideMark/>
          </w:tcPr>
          <w:p w14:paraId="2BADB856" w14:textId="77777777" w:rsidR="00B46717" w:rsidRPr="009E372C" w:rsidRDefault="00B46717">
            <w:pPr>
              <w:pStyle w:val="TableParagraph"/>
            </w:pPr>
            <w:r w:rsidRPr="009E372C">
              <w:t>Days with high transfers per RN (%)</w:t>
            </w:r>
          </w:p>
        </w:tc>
        <w:tc>
          <w:tcPr>
            <w:tcW w:w="343" w:type="pct"/>
            <w:shd w:val="clear" w:color="000000" w:fill="FFFFFF"/>
            <w:vAlign w:val="center"/>
            <w:hideMark/>
          </w:tcPr>
          <w:p w14:paraId="42858B1E" w14:textId="77777777" w:rsidR="00B46717" w:rsidRPr="009E372C" w:rsidRDefault="00B46717">
            <w:pPr>
              <w:pStyle w:val="TableParagraph"/>
              <w:jc w:val="center"/>
            </w:pPr>
            <w:r w:rsidRPr="009E372C">
              <w:rPr>
                <w:rFonts w:ascii="Calibri" w:hAnsi="Calibri" w:cs="Calibri"/>
                <w:color w:val="333333"/>
                <w:szCs w:val="16"/>
              </w:rPr>
              <w:t>37%</w:t>
            </w:r>
          </w:p>
        </w:tc>
        <w:tc>
          <w:tcPr>
            <w:tcW w:w="372" w:type="pct"/>
            <w:shd w:val="clear" w:color="000000" w:fill="FFFFFF"/>
            <w:vAlign w:val="center"/>
            <w:hideMark/>
          </w:tcPr>
          <w:p w14:paraId="1836C981" w14:textId="77777777" w:rsidR="00B46717" w:rsidRPr="009E372C" w:rsidRDefault="00B46717">
            <w:pPr>
              <w:pStyle w:val="TableParagraph"/>
              <w:jc w:val="center"/>
            </w:pPr>
            <w:r w:rsidRPr="009E372C">
              <w:rPr>
                <w:rFonts w:ascii="Calibri" w:hAnsi="Calibri" w:cs="Calibri"/>
                <w:color w:val="333333"/>
                <w:szCs w:val="16"/>
              </w:rPr>
              <w:t>(0.43)</w:t>
            </w:r>
          </w:p>
        </w:tc>
        <w:tc>
          <w:tcPr>
            <w:tcW w:w="356" w:type="pct"/>
            <w:shd w:val="clear" w:color="000000" w:fill="FFFFFF"/>
            <w:vAlign w:val="center"/>
            <w:hideMark/>
          </w:tcPr>
          <w:p w14:paraId="08DD17E8" w14:textId="77777777" w:rsidR="00B46717" w:rsidRPr="009E372C" w:rsidRDefault="00B46717">
            <w:pPr>
              <w:pStyle w:val="TableParagraph"/>
              <w:jc w:val="center"/>
            </w:pPr>
            <w:r w:rsidRPr="009E372C">
              <w:rPr>
                <w:rFonts w:ascii="Calibri" w:hAnsi="Calibri" w:cs="Calibri"/>
                <w:color w:val="333333"/>
                <w:szCs w:val="16"/>
              </w:rPr>
              <w:t>10%</w:t>
            </w:r>
          </w:p>
        </w:tc>
        <w:tc>
          <w:tcPr>
            <w:tcW w:w="186" w:type="pct"/>
            <w:shd w:val="clear" w:color="auto" w:fill="auto"/>
            <w:vAlign w:val="center"/>
            <w:hideMark/>
          </w:tcPr>
          <w:p w14:paraId="24EAE20B" w14:textId="77777777" w:rsidR="00B46717" w:rsidRPr="009E372C" w:rsidRDefault="00B46717">
            <w:pPr>
              <w:pStyle w:val="TableParagraph"/>
              <w:jc w:val="center"/>
            </w:pPr>
          </w:p>
        </w:tc>
        <w:tc>
          <w:tcPr>
            <w:tcW w:w="343" w:type="pct"/>
            <w:shd w:val="clear" w:color="000000" w:fill="FFFFFF"/>
            <w:vAlign w:val="center"/>
            <w:hideMark/>
          </w:tcPr>
          <w:p w14:paraId="61EE93C4" w14:textId="77777777" w:rsidR="00B46717" w:rsidRPr="009E372C" w:rsidRDefault="00B46717">
            <w:pPr>
              <w:pStyle w:val="TableParagraph"/>
              <w:jc w:val="center"/>
            </w:pPr>
            <w:r w:rsidRPr="009E372C">
              <w:rPr>
                <w:rFonts w:ascii="Calibri" w:hAnsi="Calibri" w:cs="Calibri"/>
                <w:color w:val="333333"/>
                <w:szCs w:val="16"/>
              </w:rPr>
              <w:t>43%</w:t>
            </w:r>
          </w:p>
        </w:tc>
        <w:tc>
          <w:tcPr>
            <w:tcW w:w="372" w:type="pct"/>
            <w:shd w:val="clear" w:color="000000" w:fill="FFFFFF"/>
            <w:vAlign w:val="center"/>
            <w:hideMark/>
          </w:tcPr>
          <w:p w14:paraId="18A7A2E4" w14:textId="77777777" w:rsidR="00B46717" w:rsidRPr="009E372C" w:rsidRDefault="00B46717">
            <w:pPr>
              <w:pStyle w:val="TableParagraph"/>
              <w:jc w:val="center"/>
            </w:pPr>
            <w:r w:rsidRPr="009E372C">
              <w:rPr>
                <w:rFonts w:ascii="Calibri" w:hAnsi="Calibri" w:cs="Calibri"/>
                <w:color w:val="333333"/>
                <w:szCs w:val="16"/>
              </w:rPr>
              <w:t>(0.44)</w:t>
            </w:r>
          </w:p>
        </w:tc>
        <w:tc>
          <w:tcPr>
            <w:tcW w:w="356" w:type="pct"/>
            <w:shd w:val="clear" w:color="000000" w:fill="FFFFFF"/>
            <w:vAlign w:val="center"/>
            <w:hideMark/>
          </w:tcPr>
          <w:p w14:paraId="7220D2C0" w14:textId="77777777" w:rsidR="00B46717" w:rsidRPr="009E372C" w:rsidRDefault="00B46717">
            <w:pPr>
              <w:pStyle w:val="TableParagraph"/>
              <w:jc w:val="center"/>
            </w:pPr>
            <w:r w:rsidRPr="009E372C">
              <w:rPr>
                <w:rFonts w:ascii="Calibri" w:hAnsi="Calibri" w:cs="Calibri"/>
                <w:color w:val="333333"/>
                <w:szCs w:val="16"/>
              </w:rPr>
              <w:t>33%</w:t>
            </w:r>
          </w:p>
        </w:tc>
        <w:tc>
          <w:tcPr>
            <w:tcW w:w="127" w:type="pct"/>
            <w:shd w:val="clear" w:color="auto" w:fill="auto"/>
            <w:vAlign w:val="center"/>
            <w:hideMark/>
          </w:tcPr>
          <w:p w14:paraId="70420C5A" w14:textId="77777777" w:rsidR="00B46717" w:rsidRPr="009E372C" w:rsidRDefault="00B46717">
            <w:pPr>
              <w:pStyle w:val="TableParagraph"/>
              <w:jc w:val="center"/>
            </w:pPr>
          </w:p>
        </w:tc>
        <w:tc>
          <w:tcPr>
            <w:tcW w:w="470" w:type="pct"/>
            <w:shd w:val="clear" w:color="000000" w:fill="FFFFFF"/>
            <w:vAlign w:val="center"/>
            <w:hideMark/>
          </w:tcPr>
          <w:p w14:paraId="30E0DB99" w14:textId="77777777" w:rsidR="00B46717" w:rsidRPr="009E372C" w:rsidRDefault="00B46717">
            <w:pPr>
              <w:pStyle w:val="TableParagraph"/>
              <w:jc w:val="center"/>
            </w:pPr>
            <w:r w:rsidRPr="009E372C">
              <w:rPr>
                <w:rFonts w:ascii="Calibri" w:hAnsi="Calibri" w:cs="Calibri"/>
                <w:color w:val="333333"/>
                <w:szCs w:val="16"/>
              </w:rPr>
              <w:t>6.2%</w:t>
            </w:r>
          </w:p>
        </w:tc>
      </w:tr>
      <w:tr w:rsidR="00B46717" w:rsidRPr="009E372C" w14:paraId="32304FD2" w14:textId="77777777">
        <w:trPr>
          <w:trHeight w:val="300"/>
        </w:trPr>
        <w:tc>
          <w:tcPr>
            <w:tcW w:w="2076" w:type="pct"/>
            <w:noWrap/>
            <w:vAlign w:val="center"/>
            <w:hideMark/>
          </w:tcPr>
          <w:p w14:paraId="0A046B66" w14:textId="77777777" w:rsidR="00B46717" w:rsidRPr="009E372C" w:rsidRDefault="00B46717">
            <w:pPr>
              <w:pStyle w:val="TableParagraph"/>
            </w:pPr>
            <w:r w:rsidRPr="009E372C">
              <w:t>Permanent RN skill mix (%)</w:t>
            </w:r>
          </w:p>
        </w:tc>
        <w:tc>
          <w:tcPr>
            <w:tcW w:w="343" w:type="pct"/>
            <w:shd w:val="clear" w:color="000000" w:fill="FFFFFF"/>
            <w:vAlign w:val="center"/>
            <w:hideMark/>
          </w:tcPr>
          <w:p w14:paraId="6698D948" w14:textId="77777777" w:rsidR="00B46717" w:rsidRPr="009E372C" w:rsidRDefault="00B46717">
            <w:pPr>
              <w:pStyle w:val="TableParagraph"/>
              <w:jc w:val="center"/>
            </w:pPr>
            <w:r w:rsidRPr="009E372C">
              <w:rPr>
                <w:rFonts w:ascii="Calibri" w:hAnsi="Calibri" w:cs="Calibri"/>
                <w:color w:val="333333"/>
                <w:szCs w:val="16"/>
              </w:rPr>
              <w:t>61%</w:t>
            </w:r>
          </w:p>
        </w:tc>
        <w:tc>
          <w:tcPr>
            <w:tcW w:w="372" w:type="pct"/>
            <w:shd w:val="clear" w:color="000000" w:fill="FFFFFF"/>
            <w:vAlign w:val="center"/>
            <w:hideMark/>
          </w:tcPr>
          <w:p w14:paraId="10D485F6" w14:textId="77777777" w:rsidR="00B46717" w:rsidRPr="009E372C" w:rsidRDefault="00B46717">
            <w:pPr>
              <w:pStyle w:val="TableParagraph"/>
              <w:jc w:val="center"/>
            </w:pPr>
            <w:r w:rsidRPr="009E372C">
              <w:rPr>
                <w:rFonts w:ascii="Calibri" w:hAnsi="Calibri" w:cs="Calibri"/>
                <w:color w:val="333333"/>
                <w:szCs w:val="16"/>
              </w:rPr>
              <w:t>(0.12)</w:t>
            </w:r>
          </w:p>
        </w:tc>
        <w:tc>
          <w:tcPr>
            <w:tcW w:w="356" w:type="pct"/>
            <w:shd w:val="clear" w:color="000000" w:fill="FFFFFF"/>
            <w:vAlign w:val="center"/>
            <w:hideMark/>
          </w:tcPr>
          <w:p w14:paraId="4423E9EF" w14:textId="77777777" w:rsidR="00B46717" w:rsidRPr="009E372C" w:rsidRDefault="00B46717">
            <w:pPr>
              <w:pStyle w:val="TableParagraph"/>
              <w:jc w:val="center"/>
            </w:pPr>
            <w:r w:rsidRPr="009E372C">
              <w:rPr>
                <w:rFonts w:ascii="Calibri" w:hAnsi="Calibri" w:cs="Calibri"/>
                <w:color w:val="333333"/>
                <w:szCs w:val="16"/>
              </w:rPr>
              <w:t>61%</w:t>
            </w:r>
          </w:p>
        </w:tc>
        <w:tc>
          <w:tcPr>
            <w:tcW w:w="186" w:type="pct"/>
            <w:shd w:val="clear" w:color="auto" w:fill="auto"/>
            <w:vAlign w:val="center"/>
            <w:hideMark/>
          </w:tcPr>
          <w:p w14:paraId="30D25F2D" w14:textId="77777777" w:rsidR="00B46717" w:rsidRPr="009E372C" w:rsidRDefault="00B46717">
            <w:pPr>
              <w:pStyle w:val="TableParagraph"/>
              <w:jc w:val="center"/>
            </w:pPr>
          </w:p>
        </w:tc>
        <w:tc>
          <w:tcPr>
            <w:tcW w:w="343" w:type="pct"/>
            <w:shd w:val="clear" w:color="000000" w:fill="FFFFFF"/>
            <w:vAlign w:val="center"/>
            <w:hideMark/>
          </w:tcPr>
          <w:p w14:paraId="119A03AA" w14:textId="77777777" w:rsidR="00B46717" w:rsidRPr="009E372C" w:rsidRDefault="00B46717">
            <w:pPr>
              <w:pStyle w:val="TableParagraph"/>
              <w:jc w:val="center"/>
            </w:pPr>
            <w:r w:rsidRPr="009E372C">
              <w:rPr>
                <w:rFonts w:ascii="Calibri" w:hAnsi="Calibri" w:cs="Calibri"/>
                <w:color w:val="333333"/>
                <w:szCs w:val="16"/>
              </w:rPr>
              <w:t>60%</w:t>
            </w:r>
          </w:p>
        </w:tc>
        <w:tc>
          <w:tcPr>
            <w:tcW w:w="372" w:type="pct"/>
            <w:shd w:val="clear" w:color="000000" w:fill="FFFFFF"/>
            <w:vAlign w:val="center"/>
            <w:hideMark/>
          </w:tcPr>
          <w:p w14:paraId="5C8B3AB7" w14:textId="77777777" w:rsidR="00B46717" w:rsidRPr="009E372C" w:rsidRDefault="00B46717">
            <w:pPr>
              <w:pStyle w:val="TableParagraph"/>
              <w:jc w:val="center"/>
            </w:pPr>
            <w:r w:rsidRPr="009E372C">
              <w:rPr>
                <w:rFonts w:ascii="Calibri" w:hAnsi="Calibri" w:cs="Calibri"/>
                <w:color w:val="333333"/>
                <w:szCs w:val="16"/>
              </w:rPr>
              <w:t>(0.13)</w:t>
            </w:r>
          </w:p>
        </w:tc>
        <w:tc>
          <w:tcPr>
            <w:tcW w:w="356" w:type="pct"/>
            <w:shd w:val="clear" w:color="000000" w:fill="FFFFFF"/>
            <w:vAlign w:val="center"/>
            <w:hideMark/>
          </w:tcPr>
          <w:p w14:paraId="645873E4" w14:textId="77777777" w:rsidR="00B46717" w:rsidRPr="009E372C" w:rsidRDefault="00B46717">
            <w:pPr>
              <w:pStyle w:val="TableParagraph"/>
              <w:jc w:val="center"/>
            </w:pPr>
            <w:r w:rsidRPr="009E372C">
              <w:rPr>
                <w:rFonts w:ascii="Calibri" w:hAnsi="Calibri" w:cs="Calibri"/>
                <w:color w:val="333333"/>
                <w:szCs w:val="16"/>
              </w:rPr>
              <w:t>60%</w:t>
            </w:r>
          </w:p>
        </w:tc>
        <w:tc>
          <w:tcPr>
            <w:tcW w:w="127" w:type="pct"/>
            <w:shd w:val="clear" w:color="auto" w:fill="auto"/>
            <w:vAlign w:val="center"/>
            <w:hideMark/>
          </w:tcPr>
          <w:p w14:paraId="3062E3DF" w14:textId="77777777" w:rsidR="00B46717" w:rsidRPr="009E372C" w:rsidRDefault="00B46717">
            <w:pPr>
              <w:pStyle w:val="TableParagraph"/>
              <w:jc w:val="center"/>
            </w:pPr>
          </w:p>
        </w:tc>
        <w:tc>
          <w:tcPr>
            <w:tcW w:w="470" w:type="pct"/>
            <w:shd w:val="clear" w:color="000000" w:fill="FFFFFF"/>
            <w:vAlign w:val="center"/>
            <w:hideMark/>
          </w:tcPr>
          <w:p w14:paraId="5CCCA705" w14:textId="77777777" w:rsidR="00B46717" w:rsidRPr="009E372C" w:rsidRDefault="00B46717">
            <w:pPr>
              <w:pStyle w:val="TableParagraph"/>
              <w:jc w:val="center"/>
            </w:pPr>
            <w:r w:rsidRPr="009E372C">
              <w:rPr>
                <w:rFonts w:ascii="Calibri" w:hAnsi="Calibri" w:cs="Calibri"/>
                <w:color w:val="333333"/>
                <w:szCs w:val="16"/>
              </w:rPr>
              <w:t>-1.4%</w:t>
            </w:r>
          </w:p>
        </w:tc>
      </w:tr>
      <w:tr w:rsidR="00B46717" w:rsidRPr="009E372C" w14:paraId="0ED4AB4D" w14:textId="77777777">
        <w:trPr>
          <w:trHeight w:val="300"/>
        </w:trPr>
        <w:tc>
          <w:tcPr>
            <w:tcW w:w="2076" w:type="pct"/>
            <w:noWrap/>
            <w:vAlign w:val="center"/>
            <w:hideMark/>
          </w:tcPr>
          <w:p w14:paraId="0272FF70" w14:textId="77777777" w:rsidR="00B46717" w:rsidRPr="009E372C" w:rsidRDefault="00B46717">
            <w:pPr>
              <w:pStyle w:val="TableParagraph"/>
            </w:pPr>
            <w:r w:rsidRPr="009E372C">
              <w:t>Senior RN (band 6+) (%)</w:t>
            </w:r>
          </w:p>
        </w:tc>
        <w:tc>
          <w:tcPr>
            <w:tcW w:w="343" w:type="pct"/>
            <w:shd w:val="clear" w:color="000000" w:fill="FFFFFF"/>
            <w:vAlign w:val="center"/>
            <w:hideMark/>
          </w:tcPr>
          <w:p w14:paraId="10BE1E7E" w14:textId="77777777" w:rsidR="00B46717" w:rsidRPr="009E372C" w:rsidRDefault="00B46717">
            <w:pPr>
              <w:pStyle w:val="TableParagraph"/>
              <w:jc w:val="center"/>
            </w:pPr>
            <w:r w:rsidRPr="009E372C">
              <w:rPr>
                <w:rFonts w:ascii="Calibri" w:hAnsi="Calibri" w:cs="Calibri"/>
                <w:color w:val="333333"/>
                <w:szCs w:val="16"/>
              </w:rPr>
              <w:t>25%</w:t>
            </w:r>
          </w:p>
        </w:tc>
        <w:tc>
          <w:tcPr>
            <w:tcW w:w="372" w:type="pct"/>
            <w:shd w:val="clear" w:color="000000" w:fill="FFFFFF"/>
            <w:vAlign w:val="center"/>
            <w:hideMark/>
          </w:tcPr>
          <w:p w14:paraId="68A48118" w14:textId="77777777" w:rsidR="00B46717" w:rsidRPr="009E372C" w:rsidRDefault="00B46717">
            <w:pPr>
              <w:pStyle w:val="TableParagraph"/>
              <w:jc w:val="center"/>
            </w:pPr>
            <w:r w:rsidRPr="009E372C">
              <w:rPr>
                <w:rFonts w:ascii="Calibri" w:hAnsi="Calibri" w:cs="Calibri"/>
                <w:color w:val="333333"/>
                <w:szCs w:val="16"/>
              </w:rPr>
              <w:t>(0.18)</w:t>
            </w:r>
          </w:p>
        </w:tc>
        <w:tc>
          <w:tcPr>
            <w:tcW w:w="356" w:type="pct"/>
            <w:shd w:val="clear" w:color="000000" w:fill="FFFFFF"/>
            <w:vAlign w:val="center"/>
            <w:hideMark/>
          </w:tcPr>
          <w:p w14:paraId="09F964D7" w14:textId="77777777" w:rsidR="00B46717" w:rsidRPr="009E372C" w:rsidRDefault="00B46717">
            <w:pPr>
              <w:pStyle w:val="TableParagraph"/>
              <w:jc w:val="center"/>
            </w:pPr>
            <w:r w:rsidRPr="009E372C">
              <w:rPr>
                <w:rFonts w:ascii="Calibri" w:hAnsi="Calibri" w:cs="Calibri"/>
                <w:color w:val="333333"/>
                <w:szCs w:val="16"/>
              </w:rPr>
              <w:t>21%</w:t>
            </w:r>
          </w:p>
        </w:tc>
        <w:tc>
          <w:tcPr>
            <w:tcW w:w="186" w:type="pct"/>
            <w:shd w:val="clear" w:color="auto" w:fill="auto"/>
            <w:vAlign w:val="center"/>
            <w:hideMark/>
          </w:tcPr>
          <w:p w14:paraId="3F9E4DE5" w14:textId="77777777" w:rsidR="00B46717" w:rsidRPr="009E372C" w:rsidRDefault="00B46717">
            <w:pPr>
              <w:pStyle w:val="TableParagraph"/>
              <w:jc w:val="center"/>
            </w:pPr>
          </w:p>
        </w:tc>
        <w:tc>
          <w:tcPr>
            <w:tcW w:w="343" w:type="pct"/>
            <w:shd w:val="clear" w:color="000000" w:fill="FFFFFF"/>
            <w:vAlign w:val="center"/>
            <w:hideMark/>
          </w:tcPr>
          <w:p w14:paraId="371F101A" w14:textId="77777777" w:rsidR="00B46717" w:rsidRPr="009E372C" w:rsidRDefault="00B46717">
            <w:pPr>
              <w:pStyle w:val="TableParagraph"/>
              <w:jc w:val="center"/>
            </w:pPr>
            <w:r w:rsidRPr="009E372C">
              <w:rPr>
                <w:rFonts w:ascii="Calibri" w:hAnsi="Calibri" w:cs="Calibri"/>
                <w:color w:val="333333"/>
                <w:szCs w:val="16"/>
              </w:rPr>
              <w:t>26%</w:t>
            </w:r>
          </w:p>
        </w:tc>
        <w:tc>
          <w:tcPr>
            <w:tcW w:w="372" w:type="pct"/>
            <w:shd w:val="clear" w:color="000000" w:fill="FFFFFF"/>
            <w:vAlign w:val="center"/>
            <w:hideMark/>
          </w:tcPr>
          <w:p w14:paraId="3DB97AFB" w14:textId="77777777" w:rsidR="00B46717" w:rsidRPr="009E372C" w:rsidRDefault="00B46717">
            <w:pPr>
              <w:pStyle w:val="TableParagraph"/>
              <w:jc w:val="center"/>
            </w:pPr>
            <w:r w:rsidRPr="009E372C">
              <w:rPr>
                <w:rFonts w:ascii="Calibri" w:hAnsi="Calibri" w:cs="Calibri"/>
                <w:color w:val="333333"/>
                <w:szCs w:val="16"/>
              </w:rPr>
              <w:t>(0.20)</w:t>
            </w:r>
          </w:p>
        </w:tc>
        <w:tc>
          <w:tcPr>
            <w:tcW w:w="356" w:type="pct"/>
            <w:shd w:val="clear" w:color="000000" w:fill="FFFFFF"/>
            <w:vAlign w:val="center"/>
            <w:hideMark/>
          </w:tcPr>
          <w:p w14:paraId="0FAFB83E" w14:textId="77777777" w:rsidR="00B46717" w:rsidRPr="009E372C" w:rsidRDefault="00B46717">
            <w:pPr>
              <w:pStyle w:val="TableParagraph"/>
              <w:jc w:val="center"/>
            </w:pPr>
            <w:r w:rsidRPr="009E372C">
              <w:rPr>
                <w:rFonts w:ascii="Calibri" w:hAnsi="Calibri" w:cs="Calibri"/>
                <w:color w:val="333333"/>
                <w:szCs w:val="16"/>
              </w:rPr>
              <w:t>22%</w:t>
            </w:r>
          </w:p>
        </w:tc>
        <w:tc>
          <w:tcPr>
            <w:tcW w:w="127" w:type="pct"/>
            <w:shd w:val="clear" w:color="auto" w:fill="auto"/>
            <w:vAlign w:val="center"/>
            <w:hideMark/>
          </w:tcPr>
          <w:p w14:paraId="633BD9D2" w14:textId="77777777" w:rsidR="00B46717" w:rsidRPr="009E372C" w:rsidRDefault="00B46717">
            <w:pPr>
              <w:pStyle w:val="TableParagraph"/>
              <w:jc w:val="center"/>
            </w:pPr>
          </w:p>
        </w:tc>
        <w:tc>
          <w:tcPr>
            <w:tcW w:w="470" w:type="pct"/>
            <w:shd w:val="clear" w:color="000000" w:fill="FFFFFF"/>
            <w:vAlign w:val="center"/>
            <w:hideMark/>
          </w:tcPr>
          <w:p w14:paraId="0A202914" w14:textId="77777777" w:rsidR="00B46717" w:rsidRPr="009E372C" w:rsidRDefault="00B46717">
            <w:pPr>
              <w:pStyle w:val="TableParagraph"/>
              <w:jc w:val="center"/>
            </w:pPr>
            <w:r w:rsidRPr="009E372C">
              <w:rPr>
                <w:rFonts w:ascii="Calibri" w:hAnsi="Calibri" w:cs="Calibri"/>
                <w:color w:val="333333"/>
                <w:szCs w:val="16"/>
              </w:rPr>
              <w:t>0.9%</w:t>
            </w:r>
          </w:p>
        </w:tc>
      </w:tr>
      <w:tr w:rsidR="00B46717" w:rsidRPr="009E372C" w14:paraId="08250ACB" w14:textId="77777777">
        <w:trPr>
          <w:trHeight w:val="300"/>
        </w:trPr>
        <w:tc>
          <w:tcPr>
            <w:tcW w:w="2076" w:type="pct"/>
            <w:noWrap/>
            <w:vAlign w:val="center"/>
            <w:hideMark/>
          </w:tcPr>
          <w:p w14:paraId="0FBC63F2" w14:textId="77777777" w:rsidR="00B46717" w:rsidRPr="009E372C" w:rsidRDefault="00B46717">
            <w:pPr>
              <w:pStyle w:val="TableParagraph"/>
            </w:pPr>
            <w:r w:rsidRPr="009E372C">
              <w:t>Bank %</w:t>
            </w:r>
          </w:p>
        </w:tc>
        <w:tc>
          <w:tcPr>
            <w:tcW w:w="343" w:type="pct"/>
            <w:shd w:val="clear" w:color="000000" w:fill="FFFFFF"/>
            <w:vAlign w:val="center"/>
            <w:hideMark/>
          </w:tcPr>
          <w:p w14:paraId="4952EC84" w14:textId="77777777" w:rsidR="00B46717" w:rsidRPr="009E372C" w:rsidRDefault="00B46717">
            <w:pPr>
              <w:pStyle w:val="TableParagraph"/>
              <w:jc w:val="center"/>
            </w:pPr>
            <w:r w:rsidRPr="009E372C">
              <w:rPr>
                <w:rFonts w:ascii="Calibri" w:hAnsi="Calibri" w:cs="Calibri"/>
                <w:color w:val="333333"/>
                <w:szCs w:val="16"/>
              </w:rPr>
              <w:t>5.2%</w:t>
            </w:r>
          </w:p>
        </w:tc>
        <w:tc>
          <w:tcPr>
            <w:tcW w:w="372" w:type="pct"/>
            <w:shd w:val="clear" w:color="000000" w:fill="FFFFFF"/>
            <w:vAlign w:val="center"/>
            <w:hideMark/>
          </w:tcPr>
          <w:p w14:paraId="0D48673D" w14:textId="77777777" w:rsidR="00B46717" w:rsidRPr="009E372C" w:rsidRDefault="00B46717">
            <w:pPr>
              <w:pStyle w:val="TableParagraph"/>
              <w:jc w:val="center"/>
            </w:pPr>
            <w:r w:rsidRPr="009E372C">
              <w:rPr>
                <w:rFonts w:ascii="Calibri" w:hAnsi="Calibri" w:cs="Calibri"/>
                <w:color w:val="333333"/>
                <w:szCs w:val="16"/>
              </w:rPr>
              <w:t>(0.10)</w:t>
            </w:r>
          </w:p>
        </w:tc>
        <w:tc>
          <w:tcPr>
            <w:tcW w:w="356" w:type="pct"/>
            <w:shd w:val="clear" w:color="000000" w:fill="FFFFFF"/>
            <w:vAlign w:val="center"/>
            <w:hideMark/>
          </w:tcPr>
          <w:p w14:paraId="2DAD3620" w14:textId="77777777" w:rsidR="00B46717" w:rsidRPr="009E372C" w:rsidRDefault="00B46717">
            <w:pPr>
              <w:pStyle w:val="TableParagraph"/>
              <w:jc w:val="center"/>
            </w:pPr>
            <w:r w:rsidRPr="009E372C">
              <w:rPr>
                <w:rFonts w:ascii="Calibri" w:hAnsi="Calibri" w:cs="Calibri"/>
                <w:color w:val="333333"/>
                <w:szCs w:val="16"/>
              </w:rPr>
              <w:t>0.0%</w:t>
            </w:r>
          </w:p>
        </w:tc>
        <w:tc>
          <w:tcPr>
            <w:tcW w:w="186" w:type="pct"/>
            <w:shd w:val="clear" w:color="auto" w:fill="auto"/>
            <w:vAlign w:val="center"/>
            <w:hideMark/>
          </w:tcPr>
          <w:p w14:paraId="69022E7B" w14:textId="77777777" w:rsidR="00B46717" w:rsidRPr="009E372C" w:rsidRDefault="00B46717">
            <w:pPr>
              <w:pStyle w:val="TableParagraph"/>
              <w:jc w:val="center"/>
            </w:pPr>
          </w:p>
        </w:tc>
        <w:tc>
          <w:tcPr>
            <w:tcW w:w="343" w:type="pct"/>
            <w:shd w:val="clear" w:color="000000" w:fill="FFFFFF"/>
            <w:vAlign w:val="center"/>
            <w:hideMark/>
          </w:tcPr>
          <w:p w14:paraId="13BE221E" w14:textId="77777777" w:rsidR="00B46717" w:rsidRPr="009E372C" w:rsidRDefault="00B46717">
            <w:pPr>
              <w:pStyle w:val="TableParagraph"/>
              <w:jc w:val="center"/>
            </w:pPr>
            <w:r w:rsidRPr="009E372C">
              <w:rPr>
                <w:rFonts w:ascii="Calibri" w:hAnsi="Calibri" w:cs="Calibri"/>
                <w:color w:val="333333"/>
                <w:szCs w:val="16"/>
              </w:rPr>
              <w:t>4.8%</w:t>
            </w:r>
          </w:p>
        </w:tc>
        <w:tc>
          <w:tcPr>
            <w:tcW w:w="372" w:type="pct"/>
            <w:shd w:val="clear" w:color="000000" w:fill="FFFFFF"/>
            <w:vAlign w:val="center"/>
            <w:hideMark/>
          </w:tcPr>
          <w:p w14:paraId="002F8EED" w14:textId="77777777" w:rsidR="00B46717" w:rsidRPr="009E372C" w:rsidRDefault="00B46717">
            <w:pPr>
              <w:pStyle w:val="TableParagraph"/>
              <w:jc w:val="center"/>
            </w:pPr>
            <w:r w:rsidRPr="009E372C">
              <w:rPr>
                <w:rFonts w:ascii="Calibri" w:hAnsi="Calibri" w:cs="Calibri"/>
                <w:color w:val="333333"/>
                <w:szCs w:val="16"/>
              </w:rPr>
              <w:t>(0.10)</w:t>
            </w:r>
          </w:p>
        </w:tc>
        <w:tc>
          <w:tcPr>
            <w:tcW w:w="356" w:type="pct"/>
            <w:shd w:val="clear" w:color="000000" w:fill="FFFFFF"/>
            <w:vAlign w:val="center"/>
            <w:hideMark/>
          </w:tcPr>
          <w:p w14:paraId="3B8ACC26" w14:textId="77777777" w:rsidR="00B46717" w:rsidRPr="009E372C" w:rsidRDefault="00B46717">
            <w:pPr>
              <w:pStyle w:val="TableParagraph"/>
              <w:jc w:val="center"/>
            </w:pPr>
            <w:r w:rsidRPr="009E372C">
              <w:rPr>
                <w:rFonts w:ascii="Calibri" w:hAnsi="Calibri" w:cs="Calibri"/>
                <w:color w:val="333333"/>
                <w:szCs w:val="16"/>
              </w:rPr>
              <w:t>0.0%</w:t>
            </w:r>
          </w:p>
        </w:tc>
        <w:tc>
          <w:tcPr>
            <w:tcW w:w="127" w:type="pct"/>
            <w:shd w:val="clear" w:color="auto" w:fill="auto"/>
            <w:vAlign w:val="center"/>
            <w:hideMark/>
          </w:tcPr>
          <w:p w14:paraId="56C6B488" w14:textId="77777777" w:rsidR="00B46717" w:rsidRPr="009E372C" w:rsidRDefault="00B46717">
            <w:pPr>
              <w:pStyle w:val="TableParagraph"/>
              <w:jc w:val="center"/>
            </w:pPr>
          </w:p>
        </w:tc>
        <w:tc>
          <w:tcPr>
            <w:tcW w:w="470" w:type="pct"/>
            <w:shd w:val="clear" w:color="000000" w:fill="FFFFFF"/>
            <w:vAlign w:val="center"/>
            <w:hideMark/>
          </w:tcPr>
          <w:p w14:paraId="2008AEC2" w14:textId="77777777" w:rsidR="00B46717" w:rsidRPr="009E372C" w:rsidRDefault="00B46717">
            <w:pPr>
              <w:pStyle w:val="TableParagraph"/>
              <w:jc w:val="center"/>
            </w:pPr>
            <w:r w:rsidRPr="009E372C">
              <w:rPr>
                <w:rFonts w:ascii="Calibri" w:hAnsi="Calibri" w:cs="Calibri"/>
                <w:color w:val="333333"/>
                <w:szCs w:val="16"/>
              </w:rPr>
              <w:t>-0.4%</w:t>
            </w:r>
          </w:p>
        </w:tc>
      </w:tr>
      <w:tr w:rsidR="00B46717" w:rsidRPr="009E372C" w14:paraId="56CD7E82" w14:textId="77777777">
        <w:trPr>
          <w:trHeight w:val="300"/>
        </w:trPr>
        <w:tc>
          <w:tcPr>
            <w:tcW w:w="2076" w:type="pct"/>
            <w:noWrap/>
            <w:vAlign w:val="center"/>
            <w:hideMark/>
          </w:tcPr>
          <w:p w14:paraId="101BB7B6" w14:textId="77777777" w:rsidR="00B46717" w:rsidRPr="009E372C" w:rsidRDefault="00B46717">
            <w:pPr>
              <w:pStyle w:val="TableParagraph"/>
            </w:pPr>
            <w:r w:rsidRPr="009E372C">
              <w:t>Agency %</w:t>
            </w:r>
          </w:p>
        </w:tc>
        <w:tc>
          <w:tcPr>
            <w:tcW w:w="343" w:type="pct"/>
            <w:shd w:val="clear" w:color="000000" w:fill="FFFFFF"/>
            <w:vAlign w:val="center"/>
            <w:hideMark/>
          </w:tcPr>
          <w:p w14:paraId="126369CE" w14:textId="77777777" w:rsidR="00B46717" w:rsidRPr="009E372C" w:rsidRDefault="00B46717">
            <w:pPr>
              <w:pStyle w:val="TableParagraph"/>
              <w:jc w:val="center"/>
            </w:pPr>
            <w:r w:rsidRPr="009E372C">
              <w:rPr>
                <w:rFonts w:ascii="Calibri" w:hAnsi="Calibri" w:cs="Calibri"/>
                <w:color w:val="333333"/>
                <w:szCs w:val="16"/>
              </w:rPr>
              <w:t>4.9%</w:t>
            </w:r>
          </w:p>
        </w:tc>
        <w:tc>
          <w:tcPr>
            <w:tcW w:w="372" w:type="pct"/>
            <w:shd w:val="clear" w:color="000000" w:fill="FFFFFF"/>
            <w:vAlign w:val="center"/>
            <w:hideMark/>
          </w:tcPr>
          <w:p w14:paraId="0ADECF84" w14:textId="77777777" w:rsidR="00B46717" w:rsidRPr="009E372C" w:rsidRDefault="00B46717">
            <w:pPr>
              <w:pStyle w:val="TableParagraph"/>
              <w:jc w:val="center"/>
            </w:pPr>
            <w:r w:rsidRPr="009E372C">
              <w:rPr>
                <w:rFonts w:ascii="Calibri" w:hAnsi="Calibri" w:cs="Calibri"/>
                <w:color w:val="333333"/>
                <w:szCs w:val="16"/>
              </w:rPr>
              <w:t>(0.10)</w:t>
            </w:r>
          </w:p>
        </w:tc>
        <w:tc>
          <w:tcPr>
            <w:tcW w:w="356" w:type="pct"/>
            <w:shd w:val="clear" w:color="000000" w:fill="FFFFFF"/>
            <w:vAlign w:val="center"/>
            <w:hideMark/>
          </w:tcPr>
          <w:p w14:paraId="20CBBFF7" w14:textId="77777777" w:rsidR="00B46717" w:rsidRPr="009E372C" w:rsidRDefault="00B46717">
            <w:pPr>
              <w:pStyle w:val="TableParagraph"/>
              <w:jc w:val="center"/>
            </w:pPr>
            <w:r w:rsidRPr="009E372C">
              <w:rPr>
                <w:rFonts w:ascii="Calibri" w:hAnsi="Calibri" w:cs="Calibri"/>
                <w:color w:val="333333"/>
                <w:szCs w:val="16"/>
              </w:rPr>
              <w:t>0.0%</w:t>
            </w:r>
          </w:p>
        </w:tc>
        <w:tc>
          <w:tcPr>
            <w:tcW w:w="186" w:type="pct"/>
            <w:shd w:val="clear" w:color="auto" w:fill="auto"/>
            <w:vAlign w:val="center"/>
            <w:hideMark/>
          </w:tcPr>
          <w:p w14:paraId="4390255F" w14:textId="77777777" w:rsidR="00B46717" w:rsidRPr="009E372C" w:rsidRDefault="00B46717">
            <w:pPr>
              <w:pStyle w:val="TableParagraph"/>
              <w:jc w:val="center"/>
            </w:pPr>
          </w:p>
        </w:tc>
        <w:tc>
          <w:tcPr>
            <w:tcW w:w="343" w:type="pct"/>
            <w:shd w:val="clear" w:color="000000" w:fill="FFFFFF"/>
            <w:vAlign w:val="center"/>
            <w:hideMark/>
          </w:tcPr>
          <w:p w14:paraId="0BF681A9" w14:textId="77777777" w:rsidR="00B46717" w:rsidRPr="009E372C" w:rsidRDefault="00B46717">
            <w:pPr>
              <w:pStyle w:val="TableParagraph"/>
              <w:jc w:val="center"/>
            </w:pPr>
            <w:r w:rsidRPr="009E372C">
              <w:rPr>
                <w:rFonts w:ascii="Calibri" w:hAnsi="Calibri" w:cs="Calibri"/>
                <w:color w:val="333333"/>
                <w:szCs w:val="16"/>
              </w:rPr>
              <w:t>4.1%</w:t>
            </w:r>
          </w:p>
        </w:tc>
        <w:tc>
          <w:tcPr>
            <w:tcW w:w="372" w:type="pct"/>
            <w:shd w:val="clear" w:color="000000" w:fill="FFFFFF"/>
            <w:vAlign w:val="center"/>
            <w:hideMark/>
          </w:tcPr>
          <w:p w14:paraId="0AD8E333" w14:textId="77777777" w:rsidR="00B46717" w:rsidRPr="009E372C" w:rsidRDefault="00B46717">
            <w:pPr>
              <w:pStyle w:val="TableParagraph"/>
              <w:jc w:val="center"/>
            </w:pPr>
            <w:r w:rsidRPr="009E372C">
              <w:rPr>
                <w:rFonts w:ascii="Calibri" w:hAnsi="Calibri" w:cs="Calibri"/>
                <w:color w:val="333333"/>
                <w:szCs w:val="16"/>
              </w:rPr>
              <w:t>(0.10)</w:t>
            </w:r>
          </w:p>
        </w:tc>
        <w:tc>
          <w:tcPr>
            <w:tcW w:w="356" w:type="pct"/>
            <w:shd w:val="clear" w:color="000000" w:fill="FFFFFF"/>
            <w:vAlign w:val="center"/>
            <w:hideMark/>
          </w:tcPr>
          <w:p w14:paraId="3D90D4D9" w14:textId="77777777" w:rsidR="00B46717" w:rsidRPr="009E372C" w:rsidRDefault="00B46717">
            <w:pPr>
              <w:pStyle w:val="TableParagraph"/>
              <w:jc w:val="center"/>
            </w:pPr>
            <w:r w:rsidRPr="009E372C">
              <w:rPr>
                <w:rFonts w:ascii="Calibri" w:hAnsi="Calibri" w:cs="Calibri"/>
                <w:color w:val="333333"/>
                <w:szCs w:val="16"/>
              </w:rPr>
              <w:t>0.0%</w:t>
            </w:r>
          </w:p>
        </w:tc>
        <w:tc>
          <w:tcPr>
            <w:tcW w:w="127" w:type="pct"/>
            <w:shd w:val="clear" w:color="auto" w:fill="auto"/>
            <w:vAlign w:val="center"/>
            <w:hideMark/>
          </w:tcPr>
          <w:p w14:paraId="784260F2" w14:textId="77777777" w:rsidR="00B46717" w:rsidRPr="009E372C" w:rsidRDefault="00B46717">
            <w:pPr>
              <w:pStyle w:val="TableParagraph"/>
              <w:jc w:val="center"/>
            </w:pPr>
          </w:p>
        </w:tc>
        <w:tc>
          <w:tcPr>
            <w:tcW w:w="470" w:type="pct"/>
            <w:shd w:val="clear" w:color="000000" w:fill="FFFFFF"/>
            <w:vAlign w:val="center"/>
            <w:hideMark/>
          </w:tcPr>
          <w:p w14:paraId="258E1522" w14:textId="77777777" w:rsidR="00B46717" w:rsidRPr="009E372C" w:rsidRDefault="00B46717">
            <w:pPr>
              <w:pStyle w:val="TableParagraph"/>
              <w:jc w:val="center"/>
            </w:pPr>
            <w:r w:rsidRPr="009E372C">
              <w:rPr>
                <w:rFonts w:ascii="Calibri" w:hAnsi="Calibri" w:cs="Calibri"/>
                <w:color w:val="333333"/>
                <w:szCs w:val="16"/>
              </w:rPr>
              <w:t>-0.8%</w:t>
            </w:r>
          </w:p>
        </w:tc>
      </w:tr>
      <w:tr w:rsidR="00B46717" w:rsidRPr="009E372C" w14:paraId="21626AC2" w14:textId="77777777">
        <w:trPr>
          <w:trHeight w:val="300"/>
        </w:trPr>
        <w:tc>
          <w:tcPr>
            <w:tcW w:w="2076" w:type="pct"/>
            <w:noWrap/>
            <w:vAlign w:val="center"/>
            <w:hideMark/>
          </w:tcPr>
          <w:p w14:paraId="247B342B" w14:textId="77777777" w:rsidR="00B46717" w:rsidRPr="009E372C" w:rsidRDefault="00B46717">
            <w:pPr>
              <w:pStyle w:val="TableParagraph"/>
              <w:jc w:val="left"/>
              <w:rPr>
                <w:b/>
                <w:bCs/>
              </w:rPr>
            </w:pPr>
            <w:r w:rsidRPr="009E372C">
              <w:rPr>
                <w:b/>
                <w:bCs/>
              </w:rPr>
              <w:t>Assistant staffing</w:t>
            </w:r>
          </w:p>
        </w:tc>
        <w:tc>
          <w:tcPr>
            <w:tcW w:w="343" w:type="pct"/>
            <w:noWrap/>
            <w:vAlign w:val="center"/>
            <w:hideMark/>
          </w:tcPr>
          <w:p w14:paraId="258D2187" w14:textId="77777777" w:rsidR="00B46717" w:rsidRPr="009E372C" w:rsidRDefault="00B46717">
            <w:pPr>
              <w:pStyle w:val="TableParagraph"/>
              <w:jc w:val="center"/>
            </w:pPr>
          </w:p>
        </w:tc>
        <w:tc>
          <w:tcPr>
            <w:tcW w:w="372" w:type="pct"/>
            <w:vAlign w:val="center"/>
            <w:hideMark/>
          </w:tcPr>
          <w:p w14:paraId="324BEB98" w14:textId="77777777" w:rsidR="00B46717" w:rsidRPr="009E372C" w:rsidRDefault="00B46717">
            <w:pPr>
              <w:pStyle w:val="TableParagraph"/>
              <w:jc w:val="center"/>
            </w:pPr>
          </w:p>
        </w:tc>
        <w:tc>
          <w:tcPr>
            <w:tcW w:w="356" w:type="pct"/>
            <w:vAlign w:val="center"/>
            <w:hideMark/>
          </w:tcPr>
          <w:p w14:paraId="2599FEDC" w14:textId="77777777" w:rsidR="00B46717" w:rsidRPr="009E372C" w:rsidRDefault="00B46717">
            <w:pPr>
              <w:pStyle w:val="TableParagraph"/>
              <w:jc w:val="center"/>
            </w:pPr>
          </w:p>
        </w:tc>
        <w:tc>
          <w:tcPr>
            <w:tcW w:w="186" w:type="pct"/>
            <w:vAlign w:val="center"/>
            <w:hideMark/>
          </w:tcPr>
          <w:p w14:paraId="1FD31331" w14:textId="77777777" w:rsidR="00B46717" w:rsidRPr="009E372C" w:rsidRDefault="00B46717">
            <w:pPr>
              <w:pStyle w:val="TableParagraph"/>
              <w:jc w:val="center"/>
            </w:pPr>
          </w:p>
        </w:tc>
        <w:tc>
          <w:tcPr>
            <w:tcW w:w="343" w:type="pct"/>
            <w:noWrap/>
            <w:vAlign w:val="center"/>
            <w:hideMark/>
          </w:tcPr>
          <w:p w14:paraId="7F940D66" w14:textId="77777777" w:rsidR="00B46717" w:rsidRPr="009E372C" w:rsidRDefault="00B46717">
            <w:pPr>
              <w:pStyle w:val="TableParagraph"/>
              <w:jc w:val="center"/>
            </w:pPr>
          </w:p>
        </w:tc>
        <w:tc>
          <w:tcPr>
            <w:tcW w:w="372" w:type="pct"/>
            <w:vAlign w:val="center"/>
            <w:hideMark/>
          </w:tcPr>
          <w:p w14:paraId="6DD2F0A5" w14:textId="77777777" w:rsidR="00B46717" w:rsidRPr="009E372C" w:rsidRDefault="00B46717">
            <w:pPr>
              <w:pStyle w:val="TableParagraph"/>
              <w:jc w:val="center"/>
            </w:pPr>
          </w:p>
        </w:tc>
        <w:tc>
          <w:tcPr>
            <w:tcW w:w="356" w:type="pct"/>
            <w:vAlign w:val="center"/>
            <w:hideMark/>
          </w:tcPr>
          <w:p w14:paraId="5066EE0A" w14:textId="77777777" w:rsidR="00B46717" w:rsidRPr="009E372C" w:rsidRDefault="00B46717">
            <w:pPr>
              <w:pStyle w:val="TableParagraph"/>
              <w:jc w:val="center"/>
            </w:pPr>
          </w:p>
        </w:tc>
        <w:tc>
          <w:tcPr>
            <w:tcW w:w="127" w:type="pct"/>
            <w:vAlign w:val="center"/>
            <w:hideMark/>
          </w:tcPr>
          <w:p w14:paraId="17C6D877" w14:textId="77777777" w:rsidR="00B46717" w:rsidRPr="009E372C" w:rsidRDefault="00B46717">
            <w:pPr>
              <w:pStyle w:val="TableParagraph"/>
              <w:jc w:val="center"/>
            </w:pPr>
          </w:p>
        </w:tc>
        <w:tc>
          <w:tcPr>
            <w:tcW w:w="470" w:type="pct"/>
            <w:vAlign w:val="center"/>
            <w:hideMark/>
          </w:tcPr>
          <w:p w14:paraId="426B171C" w14:textId="77777777" w:rsidR="00B46717" w:rsidRPr="009E372C" w:rsidRDefault="00B46717">
            <w:pPr>
              <w:pStyle w:val="TableParagraph"/>
              <w:jc w:val="center"/>
            </w:pPr>
          </w:p>
        </w:tc>
      </w:tr>
      <w:tr w:rsidR="00B46717" w:rsidRPr="009E372C" w14:paraId="75E5F904" w14:textId="77777777">
        <w:trPr>
          <w:trHeight w:val="300"/>
        </w:trPr>
        <w:tc>
          <w:tcPr>
            <w:tcW w:w="2076" w:type="pct"/>
            <w:noWrap/>
            <w:vAlign w:val="center"/>
            <w:hideMark/>
          </w:tcPr>
          <w:p w14:paraId="57A6694B" w14:textId="77777777" w:rsidR="00B46717" w:rsidRPr="009E372C" w:rsidRDefault="00B46717">
            <w:pPr>
              <w:pStyle w:val="TableParagraph"/>
            </w:pPr>
            <w:r w:rsidRPr="009E372C">
              <w:t>(% days below mean)</w:t>
            </w:r>
          </w:p>
        </w:tc>
        <w:tc>
          <w:tcPr>
            <w:tcW w:w="343" w:type="pct"/>
            <w:noWrap/>
            <w:vAlign w:val="center"/>
            <w:hideMark/>
          </w:tcPr>
          <w:p w14:paraId="262253C4" w14:textId="77777777" w:rsidR="00B46717" w:rsidRPr="009E372C" w:rsidRDefault="00B46717">
            <w:pPr>
              <w:pStyle w:val="TableParagraph"/>
              <w:jc w:val="center"/>
            </w:pPr>
          </w:p>
        </w:tc>
        <w:tc>
          <w:tcPr>
            <w:tcW w:w="372" w:type="pct"/>
            <w:vAlign w:val="center"/>
            <w:hideMark/>
          </w:tcPr>
          <w:p w14:paraId="0DF440CD" w14:textId="77777777" w:rsidR="00B46717" w:rsidRPr="009E372C" w:rsidRDefault="00B46717">
            <w:pPr>
              <w:pStyle w:val="TableParagraph"/>
              <w:jc w:val="center"/>
            </w:pPr>
          </w:p>
        </w:tc>
        <w:tc>
          <w:tcPr>
            <w:tcW w:w="356" w:type="pct"/>
            <w:vAlign w:val="center"/>
            <w:hideMark/>
          </w:tcPr>
          <w:p w14:paraId="6E66AD98" w14:textId="77777777" w:rsidR="00B46717" w:rsidRPr="009E372C" w:rsidRDefault="00B46717">
            <w:pPr>
              <w:pStyle w:val="TableParagraph"/>
              <w:jc w:val="center"/>
            </w:pPr>
          </w:p>
        </w:tc>
        <w:tc>
          <w:tcPr>
            <w:tcW w:w="186" w:type="pct"/>
            <w:vAlign w:val="center"/>
            <w:hideMark/>
          </w:tcPr>
          <w:p w14:paraId="741E981A" w14:textId="77777777" w:rsidR="00B46717" w:rsidRPr="009E372C" w:rsidRDefault="00B46717">
            <w:pPr>
              <w:pStyle w:val="TableParagraph"/>
              <w:jc w:val="center"/>
            </w:pPr>
          </w:p>
        </w:tc>
        <w:tc>
          <w:tcPr>
            <w:tcW w:w="343" w:type="pct"/>
            <w:vAlign w:val="center"/>
            <w:hideMark/>
          </w:tcPr>
          <w:p w14:paraId="54BE0F43" w14:textId="77777777" w:rsidR="00B46717" w:rsidRPr="009E372C" w:rsidRDefault="00B46717">
            <w:pPr>
              <w:pStyle w:val="TableParagraph"/>
              <w:jc w:val="center"/>
            </w:pPr>
            <w:r w:rsidRPr="009E372C">
              <w:t>(45%)</w:t>
            </w:r>
          </w:p>
        </w:tc>
        <w:tc>
          <w:tcPr>
            <w:tcW w:w="372" w:type="pct"/>
            <w:vAlign w:val="center"/>
            <w:hideMark/>
          </w:tcPr>
          <w:p w14:paraId="1A5C53E2" w14:textId="77777777" w:rsidR="00B46717" w:rsidRPr="009E372C" w:rsidRDefault="00B46717">
            <w:pPr>
              <w:pStyle w:val="TableParagraph"/>
              <w:jc w:val="center"/>
            </w:pPr>
          </w:p>
        </w:tc>
        <w:tc>
          <w:tcPr>
            <w:tcW w:w="356" w:type="pct"/>
            <w:vAlign w:val="center"/>
            <w:hideMark/>
          </w:tcPr>
          <w:p w14:paraId="630AD712" w14:textId="77777777" w:rsidR="00B46717" w:rsidRPr="009E372C" w:rsidRDefault="00B46717">
            <w:pPr>
              <w:pStyle w:val="TableParagraph"/>
              <w:jc w:val="center"/>
            </w:pPr>
          </w:p>
        </w:tc>
        <w:tc>
          <w:tcPr>
            <w:tcW w:w="127" w:type="pct"/>
            <w:vAlign w:val="center"/>
            <w:hideMark/>
          </w:tcPr>
          <w:p w14:paraId="31E9C2CE" w14:textId="77777777" w:rsidR="00B46717" w:rsidRPr="009E372C" w:rsidRDefault="00B46717">
            <w:pPr>
              <w:pStyle w:val="TableParagraph"/>
              <w:jc w:val="center"/>
            </w:pPr>
          </w:p>
        </w:tc>
        <w:tc>
          <w:tcPr>
            <w:tcW w:w="470" w:type="pct"/>
            <w:vAlign w:val="center"/>
            <w:hideMark/>
          </w:tcPr>
          <w:p w14:paraId="6FE31693" w14:textId="77777777" w:rsidR="00B46717" w:rsidRPr="009E372C" w:rsidRDefault="00B46717">
            <w:pPr>
              <w:pStyle w:val="TableParagraph"/>
              <w:jc w:val="center"/>
            </w:pPr>
          </w:p>
        </w:tc>
      </w:tr>
      <w:tr w:rsidR="00B46717" w:rsidRPr="009E372C" w14:paraId="384CFC17" w14:textId="77777777">
        <w:trPr>
          <w:trHeight w:val="300"/>
        </w:trPr>
        <w:tc>
          <w:tcPr>
            <w:tcW w:w="2076" w:type="pct"/>
            <w:noWrap/>
            <w:vAlign w:val="center"/>
            <w:hideMark/>
          </w:tcPr>
          <w:p w14:paraId="128EF2C9" w14:textId="77777777" w:rsidR="00B46717" w:rsidRPr="009E372C" w:rsidRDefault="00B46717">
            <w:pPr>
              <w:pStyle w:val="TableParagraph"/>
            </w:pPr>
            <w:r w:rsidRPr="009E372C">
              <w:t>Hours per patient day</w:t>
            </w:r>
          </w:p>
        </w:tc>
        <w:tc>
          <w:tcPr>
            <w:tcW w:w="343" w:type="pct"/>
            <w:shd w:val="clear" w:color="000000" w:fill="FFFFFF"/>
            <w:vAlign w:val="center"/>
            <w:hideMark/>
          </w:tcPr>
          <w:p w14:paraId="1104C4E4" w14:textId="77777777" w:rsidR="00B46717" w:rsidRPr="009E372C" w:rsidRDefault="00B46717">
            <w:pPr>
              <w:pStyle w:val="TableParagraph"/>
              <w:jc w:val="center"/>
            </w:pPr>
            <w:r w:rsidRPr="009E372C">
              <w:rPr>
                <w:rFonts w:ascii="Calibri" w:hAnsi="Calibri" w:cs="Calibri"/>
                <w:color w:val="333333"/>
                <w:szCs w:val="16"/>
              </w:rPr>
              <w:t>2.93</w:t>
            </w:r>
          </w:p>
        </w:tc>
        <w:tc>
          <w:tcPr>
            <w:tcW w:w="372" w:type="pct"/>
            <w:shd w:val="clear" w:color="000000" w:fill="FFFFFF"/>
            <w:vAlign w:val="center"/>
            <w:hideMark/>
          </w:tcPr>
          <w:p w14:paraId="7F021752" w14:textId="77777777" w:rsidR="00B46717" w:rsidRPr="009E372C" w:rsidRDefault="00B46717">
            <w:pPr>
              <w:pStyle w:val="TableParagraph"/>
              <w:jc w:val="center"/>
            </w:pPr>
            <w:r w:rsidRPr="009E372C">
              <w:rPr>
                <w:rFonts w:ascii="Calibri" w:hAnsi="Calibri" w:cs="Calibri"/>
                <w:color w:val="333333"/>
                <w:szCs w:val="16"/>
              </w:rPr>
              <w:t>(1.37)</w:t>
            </w:r>
          </w:p>
        </w:tc>
        <w:tc>
          <w:tcPr>
            <w:tcW w:w="356" w:type="pct"/>
            <w:shd w:val="clear" w:color="000000" w:fill="FFFFFF"/>
            <w:vAlign w:val="center"/>
            <w:hideMark/>
          </w:tcPr>
          <w:p w14:paraId="0E45A359" w14:textId="77777777" w:rsidR="00B46717" w:rsidRPr="009E372C" w:rsidRDefault="00B46717">
            <w:pPr>
              <w:pStyle w:val="TableParagraph"/>
              <w:jc w:val="center"/>
            </w:pPr>
            <w:r w:rsidRPr="009E372C">
              <w:rPr>
                <w:rFonts w:ascii="Calibri" w:hAnsi="Calibri" w:cs="Calibri"/>
                <w:color w:val="333333"/>
                <w:szCs w:val="16"/>
              </w:rPr>
              <w:t>2.74</w:t>
            </w:r>
          </w:p>
        </w:tc>
        <w:tc>
          <w:tcPr>
            <w:tcW w:w="186" w:type="pct"/>
            <w:shd w:val="clear" w:color="auto" w:fill="auto"/>
            <w:vAlign w:val="center"/>
            <w:hideMark/>
          </w:tcPr>
          <w:p w14:paraId="209838DE" w14:textId="77777777" w:rsidR="00B46717" w:rsidRPr="009E372C" w:rsidRDefault="00B46717">
            <w:pPr>
              <w:pStyle w:val="TableParagraph"/>
              <w:jc w:val="center"/>
            </w:pPr>
          </w:p>
        </w:tc>
        <w:tc>
          <w:tcPr>
            <w:tcW w:w="343" w:type="pct"/>
            <w:shd w:val="clear" w:color="000000" w:fill="FFFFFF"/>
            <w:vAlign w:val="center"/>
            <w:hideMark/>
          </w:tcPr>
          <w:p w14:paraId="0ACA6495" w14:textId="77777777" w:rsidR="00B46717" w:rsidRPr="009E372C" w:rsidRDefault="00B46717">
            <w:pPr>
              <w:pStyle w:val="TableParagraph"/>
              <w:jc w:val="center"/>
            </w:pPr>
            <w:r w:rsidRPr="009E372C">
              <w:rPr>
                <w:rFonts w:ascii="Calibri" w:hAnsi="Calibri" w:cs="Calibri"/>
                <w:color w:val="333333"/>
                <w:szCs w:val="16"/>
              </w:rPr>
              <w:t>2.72</w:t>
            </w:r>
          </w:p>
        </w:tc>
        <w:tc>
          <w:tcPr>
            <w:tcW w:w="372" w:type="pct"/>
            <w:shd w:val="clear" w:color="000000" w:fill="FFFFFF"/>
            <w:vAlign w:val="center"/>
            <w:hideMark/>
          </w:tcPr>
          <w:p w14:paraId="118169FE" w14:textId="77777777" w:rsidR="00B46717" w:rsidRPr="009E372C" w:rsidRDefault="00B46717">
            <w:pPr>
              <w:pStyle w:val="TableParagraph"/>
              <w:jc w:val="center"/>
            </w:pPr>
            <w:r w:rsidRPr="009E372C">
              <w:rPr>
                <w:rFonts w:ascii="Calibri" w:hAnsi="Calibri" w:cs="Calibri"/>
                <w:color w:val="333333"/>
                <w:szCs w:val="16"/>
              </w:rPr>
              <w:t>(1.19)</w:t>
            </w:r>
          </w:p>
        </w:tc>
        <w:tc>
          <w:tcPr>
            <w:tcW w:w="356" w:type="pct"/>
            <w:shd w:val="clear" w:color="000000" w:fill="FFFFFF"/>
            <w:vAlign w:val="center"/>
            <w:hideMark/>
          </w:tcPr>
          <w:p w14:paraId="2CCC0227" w14:textId="77777777" w:rsidR="00B46717" w:rsidRPr="009E372C" w:rsidRDefault="00B46717">
            <w:pPr>
              <w:pStyle w:val="TableParagraph"/>
              <w:jc w:val="center"/>
            </w:pPr>
            <w:r w:rsidRPr="009E372C">
              <w:rPr>
                <w:rFonts w:ascii="Calibri" w:hAnsi="Calibri" w:cs="Calibri"/>
                <w:color w:val="333333"/>
                <w:szCs w:val="16"/>
              </w:rPr>
              <w:t>2.58</w:t>
            </w:r>
          </w:p>
        </w:tc>
        <w:tc>
          <w:tcPr>
            <w:tcW w:w="127" w:type="pct"/>
            <w:shd w:val="clear" w:color="000000" w:fill="FFFFFF"/>
            <w:vAlign w:val="center"/>
            <w:hideMark/>
          </w:tcPr>
          <w:p w14:paraId="297B5395" w14:textId="77777777" w:rsidR="00B46717" w:rsidRPr="009E372C" w:rsidRDefault="00B46717">
            <w:pPr>
              <w:pStyle w:val="TableParagraph"/>
              <w:jc w:val="center"/>
            </w:pPr>
          </w:p>
        </w:tc>
        <w:tc>
          <w:tcPr>
            <w:tcW w:w="470" w:type="pct"/>
            <w:shd w:val="clear" w:color="000000" w:fill="FFFFFF"/>
            <w:vAlign w:val="center"/>
            <w:hideMark/>
          </w:tcPr>
          <w:p w14:paraId="7B42448E" w14:textId="77777777" w:rsidR="00B46717" w:rsidRPr="009E372C" w:rsidRDefault="00B46717">
            <w:pPr>
              <w:pStyle w:val="TableParagraph"/>
              <w:jc w:val="center"/>
            </w:pPr>
            <w:r w:rsidRPr="009E372C">
              <w:rPr>
                <w:rFonts w:ascii="Calibri" w:hAnsi="Calibri" w:cs="Calibri"/>
                <w:color w:val="333333"/>
                <w:szCs w:val="16"/>
              </w:rPr>
              <w:t>-0.21</w:t>
            </w:r>
          </w:p>
        </w:tc>
      </w:tr>
      <w:tr w:rsidR="00B46717" w:rsidRPr="009E372C" w14:paraId="326FF990" w14:textId="77777777">
        <w:trPr>
          <w:trHeight w:val="300"/>
        </w:trPr>
        <w:tc>
          <w:tcPr>
            <w:tcW w:w="2076" w:type="pct"/>
            <w:noWrap/>
            <w:vAlign w:val="center"/>
            <w:hideMark/>
          </w:tcPr>
          <w:p w14:paraId="7C6FC59C" w14:textId="77777777" w:rsidR="00B46717" w:rsidRPr="009E372C" w:rsidRDefault="00B46717">
            <w:pPr>
              <w:pStyle w:val="TableParagraph"/>
            </w:pPr>
            <w:r w:rsidRPr="009E372C">
              <w:t>Hours low staffing (one way)</w:t>
            </w:r>
          </w:p>
        </w:tc>
        <w:tc>
          <w:tcPr>
            <w:tcW w:w="343" w:type="pct"/>
            <w:shd w:val="clear" w:color="000000" w:fill="FFFFFF"/>
            <w:vAlign w:val="center"/>
            <w:hideMark/>
          </w:tcPr>
          <w:p w14:paraId="66FCE7E8" w14:textId="77777777" w:rsidR="00B46717" w:rsidRPr="009E372C" w:rsidRDefault="00B46717">
            <w:pPr>
              <w:pStyle w:val="TableParagraph"/>
              <w:jc w:val="center"/>
            </w:pPr>
          </w:p>
        </w:tc>
        <w:tc>
          <w:tcPr>
            <w:tcW w:w="372" w:type="pct"/>
            <w:shd w:val="clear" w:color="000000" w:fill="FFFFFF"/>
            <w:vAlign w:val="center"/>
            <w:hideMark/>
          </w:tcPr>
          <w:p w14:paraId="0F59A166" w14:textId="77777777" w:rsidR="00B46717" w:rsidRPr="009E372C" w:rsidRDefault="00B46717">
            <w:pPr>
              <w:pStyle w:val="TableParagraph"/>
              <w:jc w:val="center"/>
            </w:pPr>
          </w:p>
        </w:tc>
        <w:tc>
          <w:tcPr>
            <w:tcW w:w="356" w:type="pct"/>
            <w:shd w:val="clear" w:color="000000" w:fill="FFFFFF"/>
            <w:vAlign w:val="center"/>
            <w:hideMark/>
          </w:tcPr>
          <w:p w14:paraId="7C919207" w14:textId="77777777" w:rsidR="00B46717" w:rsidRPr="009E372C" w:rsidRDefault="00B46717">
            <w:pPr>
              <w:pStyle w:val="TableParagraph"/>
              <w:jc w:val="center"/>
            </w:pPr>
          </w:p>
        </w:tc>
        <w:tc>
          <w:tcPr>
            <w:tcW w:w="186" w:type="pct"/>
            <w:shd w:val="clear" w:color="auto" w:fill="auto"/>
            <w:vAlign w:val="center"/>
            <w:hideMark/>
          </w:tcPr>
          <w:p w14:paraId="779C1DC9" w14:textId="77777777" w:rsidR="00B46717" w:rsidRPr="009E372C" w:rsidRDefault="00B46717">
            <w:pPr>
              <w:pStyle w:val="TableParagraph"/>
              <w:jc w:val="center"/>
            </w:pPr>
          </w:p>
        </w:tc>
        <w:tc>
          <w:tcPr>
            <w:tcW w:w="343" w:type="pct"/>
            <w:shd w:val="clear" w:color="000000" w:fill="FFFFFF"/>
            <w:vAlign w:val="center"/>
            <w:hideMark/>
          </w:tcPr>
          <w:p w14:paraId="3B2FA2FA" w14:textId="77777777" w:rsidR="00B46717" w:rsidRPr="009E372C" w:rsidRDefault="00B46717">
            <w:pPr>
              <w:pStyle w:val="TableParagraph"/>
              <w:jc w:val="center"/>
            </w:pPr>
            <w:r w:rsidRPr="009E372C">
              <w:rPr>
                <w:rFonts w:ascii="Calibri" w:hAnsi="Calibri" w:cs="Calibri"/>
                <w:color w:val="333333"/>
                <w:szCs w:val="16"/>
              </w:rPr>
              <w:t>0.49</w:t>
            </w:r>
          </w:p>
        </w:tc>
        <w:tc>
          <w:tcPr>
            <w:tcW w:w="372" w:type="pct"/>
            <w:shd w:val="clear" w:color="000000" w:fill="FFFFFF"/>
            <w:vAlign w:val="center"/>
            <w:hideMark/>
          </w:tcPr>
          <w:p w14:paraId="2D8C2D82" w14:textId="77777777" w:rsidR="00B46717" w:rsidRPr="009E372C" w:rsidRDefault="00B46717">
            <w:pPr>
              <w:pStyle w:val="TableParagraph"/>
              <w:jc w:val="center"/>
            </w:pPr>
            <w:r w:rsidRPr="009E372C">
              <w:rPr>
                <w:rFonts w:ascii="Calibri" w:hAnsi="Calibri" w:cs="Calibri"/>
                <w:color w:val="333333"/>
                <w:szCs w:val="16"/>
              </w:rPr>
              <w:t>(0.61)</w:t>
            </w:r>
          </w:p>
        </w:tc>
        <w:tc>
          <w:tcPr>
            <w:tcW w:w="356" w:type="pct"/>
            <w:shd w:val="clear" w:color="000000" w:fill="FFFFFF"/>
            <w:vAlign w:val="center"/>
            <w:hideMark/>
          </w:tcPr>
          <w:p w14:paraId="75BAA226" w14:textId="77777777" w:rsidR="00B46717" w:rsidRPr="009E372C" w:rsidRDefault="00B46717">
            <w:pPr>
              <w:pStyle w:val="TableParagraph"/>
              <w:jc w:val="center"/>
            </w:pPr>
            <w:r w:rsidRPr="009E372C">
              <w:rPr>
                <w:rFonts w:ascii="Calibri" w:hAnsi="Calibri" w:cs="Calibri"/>
                <w:color w:val="333333"/>
                <w:szCs w:val="16"/>
              </w:rPr>
              <w:t>0.29</w:t>
            </w:r>
          </w:p>
        </w:tc>
        <w:tc>
          <w:tcPr>
            <w:tcW w:w="127" w:type="pct"/>
            <w:shd w:val="clear" w:color="000000" w:fill="FFFFFF"/>
            <w:vAlign w:val="center"/>
            <w:hideMark/>
          </w:tcPr>
          <w:p w14:paraId="13EB886A" w14:textId="77777777" w:rsidR="00B46717" w:rsidRPr="009E372C" w:rsidRDefault="00B46717">
            <w:pPr>
              <w:pStyle w:val="TableParagraph"/>
              <w:jc w:val="center"/>
            </w:pPr>
          </w:p>
        </w:tc>
        <w:tc>
          <w:tcPr>
            <w:tcW w:w="470" w:type="pct"/>
            <w:shd w:val="clear" w:color="000000" w:fill="FFFFFF"/>
            <w:vAlign w:val="center"/>
            <w:hideMark/>
          </w:tcPr>
          <w:p w14:paraId="4DDD00AE" w14:textId="77777777" w:rsidR="00B46717" w:rsidRPr="009E372C" w:rsidRDefault="00B46717">
            <w:pPr>
              <w:pStyle w:val="TableParagraph"/>
              <w:jc w:val="center"/>
            </w:pPr>
            <w:r w:rsidRPr="009E372C">
              <w:rPr>
                <w:rFonts w:ascii="Calibri" w:hAnsi="Calibri" w:cs="Calibri"/>
                <w:color w:val="333333"/>
                <w:szCs w:val="16"/>
              </w:rPr>
              <w:t>0.10</w:t>
            </w:r>
          </w:p>
        </w:tc>
      </w:tr>
      <w:tr w:rsidR="00B46717" w:rsidRPr="009E372C" w14:paraId="2F05E916" w14:textId="77777777">
        <w:trPr>
          <w:trHeight w:val="300"/>
        </w:trPr>
        <w:tc>
          <w:tcPr>
            <w:tcW w:w="2076" w:type="pct"/>
            <w:noWrap/>
            <w:vAlign w:val="center"/>
            <w:hideMark/>
          </w:tcPr>
          <w:p w14:paraId="0CC5E7CD" w14:textId="77777777" w:rsidR="00B46717" w:rsidRPr="009E372C" w:rsidRDefault="00B46717">
            <w:pPr>
              <w:pStyle w:val="TableParagraph"/>
            </w:pPr>
            <w:r w:rsidRPr="009E372C">
              <w:t>Days with high transfers per NA (%)</w:t>
            </w:r>
          </w:p>
        </w:tc>
        <w:tc>
          <w:tcPr>
            <w:tcW w:w="343" w:type="pct"/>
            <w:shd w:val="clear" w:color="000000" w:fill="FFFFFF"/>
            <w:vAlign w:val="center"/>
            <w:hideMark/>
          </w:tcPr>
          <w:p w14:paraId="1F5A58D3" w14:textId="77777777" w:rsidR="00B46717" w:rsidRPr="009E372C" w:rsidRDefault="00B46717">
            <w:pPr>
              <w:pStyle w:val="TableParagraph"/>
              <w:jc w:val="center"/>
            </w:pPr>
            <w:r w:rsidRPr="009E372C">
              <w:rPr>
                <w:rFonts w:ascii="Calibri" w:hAnsi="Calibri" w:cs="Calibri"/>
                <w:color w:val="333333"/>
                <w:szCs w:val="16"/>
              </w:rPr>
              <w:t>33%</w:t>
            </w:r>
          </w:p>
        </w:tc>
        <w:tc>
          <w:tcPr>
            <w:tcW w:w="372" w:type="pct"/>
            <w:shd w:val="clear" w:color="000000" w:fill="FFFFFF"/>
            <w:vAlign w:val="center"/>
            <w:hideMark/>
          </w:tcPr>
          <w:p w14:paraId="680E56B7" w14:textId="77777777" w:rsidR="00B46717" w:rsidRPr="009E372C" w:rsidRDefault="00B46717">
            <w:pPr>
              <w:pStyle w:val="TableParagraph"/>
              <w:jc w:val="center"/>
            </w:pPr>
            <w:r w:rsidRPr="009E372C">
              <w:rPr>
                <w:rFonts w:ascii="Calibri" w:hAnsi="Calibri" w:cs="Calibri"/>
                <w:color w:val="333333"/>
                <w:szCs w:val="16"/>
              </w:rPr>
              <w:t>(0.42)</w:t>
            </w:r>
          </w:p>
        </w:tc>
        <w:tc>
          <w:tcPr>
            <w:tcW w:w="356" w:type="pct"/>
            <w:shd w:val="clear" w:color="000000" w:fill="FFFFFF"/>
            <w:vAlign w:val="center"/>
            <w:hideMark/>
          </w:tcPr>
          <w:p w14:paraId="09218FF0" w14:textId="77777777" w:rsidR="00B46717" w:rsidRPr="009E372C" w:rsidRDefault="00B46717">
            <w:pPr>
              <w:pStyle w:val="TableParagraph"/>
              <w:jc w:val="center"/>
            </w:pPr>
            <w:r w:rsidRPr="009E372C">
              <w:rPr>
                <w:rFonts w:ascii="Calibri" w:hAnsi="Calibri" w:cs="Calibri"/>
                <w:color w:val="333333"/>
                <w:szCs w:val="16"/>
              </w:rPr>
              <w:t>0%</w:t>
            </w:r>
          </w:p>
        </w:tc>
        <w:tc>
          <w:tcPr>
            <w:tcW w:w="186" w:type="pct"/>
            <w:shd w:val="clear" w:color="auto" w:fill="auto"/>
            <w:vAlign w:val="center"/>
            <w:hideMark/>
          </w:tcPr>
          <w:p w14:paraId="679B9B6A" w14:textId="77777777" w:rsidR="00B46717" w:rsidRPr="009E372C" w:rsidRDefault="00B46717">
            <w:pPr>
              <w:pStyle w:val="TableParagraph"/>
              <w:jc w:val="center"/>
            </w:pPr>
          </w:p>
        </w:tc>
        <w:tc>
          <w:tcPr>
            <w:tcW w:w="343" w:type="pct"/>
            <w:shd w:val="clear" w:color="000000" w:fill="FFFFFF"/>
            <w:vAlign w:val="center"/>
            <w:hideMark/>
          </w:tcPr>
          <w:p w14:paraId="57A6184F" w14:textId="77777777" w:rsidR="00B46717" w:rsidRPr="009E372C" w:rsidRDefault="00B46717">
            <w:pPr>
              <w:pStyle w:val="TableParagraph"/>
              <w:jc w:val="center"/>
            </w:pPr>
            <w:r w:rsidRPr="009E372C">
              <w:rPr>
                <w:rFonts w:ascii="Calibri" w:hAnsi="Calibri" w:cs="Calibri"/>
                <w:color w:val="333333"/>
                <w:szCs w:val="16"/>
              </w:rPr>
              <w:t>33%</w:t>
            </w:r>
          </w:p>
        </w:tc>
        <w:tc>
          <w:tcPr>
            <w:tcW w:w="372" w:type="pct"/>
            <w:shd w:val="clear" w:color="000000" w:fill="FFFFFF"/>
            <w:vAlign w:val="center"/>
            <w:hideMark/>
          </w:tcPr>
          <w:p w14:paraId="19FF70A2" w14:textId="77777777" w:rsidR="00B46717" w:rsidRPr="009E372C" w:rsidRDefault="00B46717">
            <w:pPr>
              <w:pStyle w:val="TableParagraph"/>
              <w:jc w:val="center"/>
            </w:pPr>
            <w:r w:rsidRPr="009E372C">
              <w:rPr>
                <w:rFonts w:ascii="Calibri" w:hAnsi="Calibri" w:cs="Calibri"/>
                <w:color w:val="333333"/>
                <w:szCs w:val="16"/>
              </w:rPr>
              <w:t>(0.42)</w:t>
            </w:r>
          </w:p>
        </w:tc>
        <w:tc>
          <w:tcPr>
            <w:tcW w:w="356" w:type="pct"/>
            <w:shd w:val="clear" w:color="000000" w:fill="FFFFFF"/>
            <w:vAlign w:val="center"/>
            <w:hideMark/>
          </w:tcPr>
          <w:p w14:paraId="7790B9D6" w14:textId="77777777" w:rsidR="00B46717" w:rsidRPr="009E372C" w:rsidRDefault="00B46717">
            <w:pPr>
              <w:pStyle w:val="TableParagraph"/>
              <w:jc w:val="center"/>
            </w:pPr>
            <w:r w:rsidRPr="009E372C">
              <w:rPr>
                <w:rFonts w:ascii="Calibri" w:hAnsi="Calibri" w:cs="Calibri"/>
                <w:color w:val="333333"/>
                <w:szCs w:val="16"/>
              </w:rPr>
              <w:t>0%</w:t>
            </w:r>
          </w:p>
        </w:tc>
        <w:tc>
          <w:tcPr>
            <w:tcW w:w="127" w:type="pct"/>
            <w:shd w:val="clear" w:color="000000" w:fill="FFFFFF"/>
            <w:vAlign w:val="center"/>
            <w:hideMark/>
          </w:tcPr>
          <w:p w14:paraId="06362F6C" w14:textId="77777777" w:rsidR="00B46717" w:rsidRPr="009E372C" w:rsidRDefault="00B46717">
            <w:pPr>
              <w:pStyle w:val="TableParagraph"/>
              <w:jc w:val="center"/>
            </w:pPr>
          </w:p>
        </w:tc>
        <w:tc>
          <w:tcPr>
            <w:tcW w:w="470" w:type="pct"/>
            <w:shd w:val="clear" w:color="000000" w:fill="FFFFFF"/>
            <w:vAlign w:val="center"/>
            <w:hideMark/>
          </w:tcPr>
          <w:p w14:paraId="67C5EC44" w14:textId="77777777" w:rsidR="00B46717" w:rsidRPr="009E372C" w:rsidRDefault="00B46717">
            <w:pPr>
              <w:pStyle w:val="TableParagraph"/>
              <w:jc w:val="center"/>
            </w:pPr>
            <w:r w:rsidRPr="009E372C">
              <w:rPr>
                <w:rFonts w:ascii="Calibri" w:hAnsi="Calibri" w:cs="Calibri"/>
                <w:color w:val="333333"/>
                <w:szCs w:val="16"/>
              </w:rPr>
              <w:t>0.0%</w:t>
            </w:r>
          </w:p>
        </w:tc>
      </w:tr>
      <w:tr w:rsidR="00B46717" w:rsidRPr="009E372C" w14:paraId="57F12307" w14:textId="77777777">
        <w:trPr>
          <w:trHeight w:val="300"/>
        </w:trPr>
        <w:tc>
          <w:tcPr>
            <w:tcW w:w="2076" w:type="pct"/>
            <w:noWrap/>
            <w:vAlign w:val="center"/>
            <w:hideMark/>
          </w:tcPr>
          <w:p w14:paraId="10CBB88D" w14:textId="189B9D4E" w:rsidR="00B46717" w:rsidRPr="009E372C" w:rsidRDefault="00B46717">
            <w:pPr>
              <w:pStyle w:val="TableParagraph"/>
            </w:pPr>
            <w:r w:rsidRPr="009E372C">
              <w:t xml:space="preserve">Senior NA (band </w:t>
            </w:r>
            <w:r w:rsidR="00552DB0" w:rsidRPr="009E372C">
              <w:t>4) %</w:t>
            </w:r>
          </w:p>
        </w:tc>
        <w:tc>
          <w:tcPr>
            <w:tcW w:w="343" w:type="pct"/>
            <w:shd w:val="clear" w:color="000000" w:fill="FFFFFF"/>
            <w:vAlign w:val="center"/>
            <w:hideMark/>
          </w:tcPr>
          <w:p w14:paraId="7273BE9A" w14:textId="77777777" w:rsidR="00B46717" w:rsidRPr="009E372C" w:rsidRDefault="00B46717">
            <w:pPr>
              <w:pStyle w:val="TableParagraph"/>
              <w:jc w:val="center"/>
            </w:pPr>
            <w:r w:rsidRPr="009E372C">
              <w:rPr>
                <w:rFonts w:ascii="Calibri" w:hAnsi="Calibri" w:cs="Calibri"/>
                <w:color w:val="333333"/>
                <w:szCs w:val="16"/>
              </w:rPr>
              <w:t>2.0%</w:t>
            </w:r>
          </w:p>
        </w:tc>
        <w:tc>
          <w:tcPr>
            <w:tcW w:w="372" w:type="pct"/>
            <w:shd w:val="clear" w:color="000000" w:fill="FFFFFF"/>
            <w:vAlign w:val="center"/>
            <w:hideMark/>
          </w:tcPr>
          <w:p w14:paraId="5D6421CA" w14:textId="77777777" w:rsidR="00B46717" w:rsidRPr="009E372C" w:rsidRDefault="00B46717">
            <w:pPr>
              <w:pStyle w:val="TableParagraph"/>
              <w:jc w:val="center"/>
            </w:pPr>
            <w:r w:rsidRPr="009E372C">
              <w:rPr>
                <w:rFonts w:ascii="Calibri" w:hAnsi="Calibri" w:cs="Calibri"/>
                <w:color w:val="333333"/>
                <w:szCs w:val="16"/>
              </w:rPr>
              <w:t>(0.06)</w:t>
            </w:r>
          </w:p>
        </w:tc>
        <w:tc>
          <w:tcPr>
            <w:tcW w:w="356" w:type="pct"/>
            <w:shd w:val="clear" w:color="000000" w:fill="FFFFFF"/>
            <w:vAlign w:val="center"/>
            <w:hideMark/>
          </w:tcPr>
          <w:p w14:paraId="6571285C" w14:textId="77777777" w:rsidR="00B46717" w:rsidRPr="009E372C" w:rsidRDefault="00B46717">
            <w:pPr>
              <w:pStyle w:val="TableParagraph"/>
              <w:jc w:val="center"/>
            </w:pPr>
            <w:r w:rsidRPr="009E372C">
              <w:rPr>
                <w:rFonts w:ascii="Calibri" w:hAnsi="Calibri" w:cs="Calibri"/>
                <w:color w:val="333333"/>
                <w:szCs w:val="16"/>
              </w:rPr>
              <w:t>0.0%</w:t>
            </w:r>
          </w:p>
        </w:tc>
        <w:tc>
          <w:tcPr>
            <w:tcW w:w="186" w:type="pct"/>
            <w:shd w:val="clear" w:color="auto" w:fill="auto"/>
            <w:vAlign w:val="center"/>
            <w:hideMark/>
          </w:tcPr>
          <w:p w14:paraId="4126336E" w14:textId="77777777" w:rsidR="00B46717" w:rsidRPr="009E372C" w:rsidRDefault="00B46717">
            <w:pPr>
              <w:pStyle w:val="TableParagraph"/>
              <w:jc w:val="center"/>
            </w:pPr>
          </w:p>
        </w:tc>
        <w:tc>
          <w:tcPr>
            <w:tcW w:w="343" w:type="pct"/>
            <w:shd w:val="clear" w:color="000000" w:fill="FFFFFF"/>
            <w:vAlign w:val="center"/>
            <w:hideMark/>
          </w:tcPr>
          <w:p w14:paraId="718FCCEA" w14:textId="77777777" w:rsidR="00B46717" w:rsidRPr="009E372C" w:rsidRDefault="00B46717">
            <w:pPr>
              <w:pStyle w:val="TableParagraph"/>
              <w:jc w:val="center"/>
            </w:pPr>
            <w:r w:rsidRPr="009E372C">
              <w:rPr>
                <w:rFonts w:ascii="Calibri" w:hAnsi="Calibri" w:cs="Calibri"/>
                <w:color w:val="333333"/>
                <w:szCs w:val="16"/>
              </w:rPr>
              <w:t>2.2%</w:t>
            </w:r>
          </w:p>
        </w:tc>
        <w:tc>
          <w:tcPr>
            <w:tcW w:w="372" w:type="pct"/>
            <w:shd w:val="clear" w:color="000000" w:fill="FFFFFF"/>
            <w:vAlign w:val="center"/>
            <w:hideMark/>
          </w:tcPr>
          <w:p w14:paraId="34B51190" w14:textId="77777777" w:rsidR="00B46717" w:rsidRPr="009E372C" w:rsidRDefault="00B46717">
            <w:pPr>
              <w:pStyle w:val="TableParagraph"/>
              <w:jc w:val="center"/>
            </w:pPr>
            <w:r w:rsidRPr="009E372C">
              <w:rPr>
                <w:rFonts w:ascii="Calibri" w:hAnsi="Calibri" w:cs="Calibri"/>
                <w:color w:val="333333"/>
                <w:szCs w:val="16"/>
              </w:rPr>
              <w:t>(0.07)</w:t>
            </w:r>
          </w:p>
        </w:tc>
        <w:tc>
          <w:tcPr>
            <w:tcW w:w="356" w:type="pct"/>
            <w:shd w:val="clear" w:color="000000" w:fill="FFFFFF"/>
            <w:vAlign w:val="center"/>
            <w:hideMark/>
          </w:tcPr>
          <w:p w14:paraId="216F922A" w14:textId="77777777" w:rsidR="00B46717" w:rsidRPr="009E372C" w:rsidRDefault="00B46717">
            <w:pPr>
              <w:pStyle w:val="TableParagraph"/>
              <w:jc w:val="center"/>
            </w:pPr>
            <w:r w:rsidRPr="009E372C">
              <w:rPr>
                <w:rFonts w:ascii="Calibri" w:hAnsi="Calibri" w:cs="Calibri"/>
                <w:color w:val="333333"/>
                <w:szCs w:val="16"/>
              </w:rPr>
              <w:t>0.0%</w:t>
            </w:r>
          </w:p>
        </w:tc>
        <w:tc>
          <w:tcPr>
            <w:tcW w:w="127" w:type="pct"/>
            <w:shd w:val="clear" w:color="auto" w:fill="auto"/>
            <w:vAlign w:val="center"/>
            <w:hideMark/>
          </w:tcPr>
          <w:p w14:paraId="5047085C" w14:textId="77777777" w:rsidR="00B46717" w:rsidRPr="009E372C" w:rsidRDefault="00B46717">
            <w:pPr>
              <w:pStyle w:val="TableParagraph"/>
              <w:jc w:val="center"/>
            </w:pPr>
          </w:p>
        </w:tc>
        <w:tc>
          <w:tcPr>
            <w:tcW w:w="470" w:type="pct"/>
            <w:shd w:val="clear" w:color="000000" w:fill="FFFFFF"/>
            <w:vAlign w:val="center"/>
            <w:hideMark/>
          </w:tcPr>
          <w:p w14:paraId="5018869D" w14:textId="77777777" w:rsidR="00B46717" w:rsidRPr="009E372C" w:rsidRDefault="00B46717">
            <w:pPr>
              <w:pStyle w:val="TableParagraph"/>
              <w:jc w:val="center"/>
            </w:pPr>
            <w:r w:rsidRPr="009E372C">
              <w:rPr>
                <w:rFonts w:ascii="Calibri" w:hAnsi="Calibri" w:cs="Calibri"/>
                <w:color w:val="333333"/>
                <w:szCs w:val="16"/>
              </w:rPr>
              <w:t>0.2%</w:t>
            </w:r>
          </w:p>
        </w:tc>
      </w:tr>
      <w:tr w:rsidR="00B46717" w:rsidRPr="009E372C" w14:paraId="35104C12" w14:textId="77777777">
        <w:trPr>
          <w:trHeight w:val="300"/>
        </w:trPr>
        <w:tc>
          <w:tcPr>
            <w:tcW w:w="2076" w:type="pct"/>
            <w:noWrap/>
            <w:vAlign w:val="center"/>
            <w:hideMark/>
          </w:tcPr>
          <w:p w14:paraId="58D9B642" w14:textId="77777777" w:rsidR="00B46717" w:rsidRPr="009E372C" w:rsidRDefault="00B46717">
            <w:pPr>
              <w:pStyle w:val="TableParagraph"/>
            </w:pPr>
            <w:r w:rsidRPr="009E372C">
              <w:t>Bank %</w:t>
            </w:r>
          </w:p>
        </w:tc>
        <w:tc>
          <w:tcPr>
            <w:tcW w:w="343" w:type="pct"/>
            <w:shd w:val="clear" w:color="000000" w:fill="FFFFFF"/>
            <w:vAlign w:val="center"/>
            <w:hideMark/>
          </w:tcPr>
          <w:p w14:paraId="3331DF57" w14:textId="77777777" w:rsidR="00B46717" w:rsidRPr="009E372C" w:rsidRDefault="00B46717">
            <w:pPr>
              <w:pStyle w:val="TableParagraph"/>
              <w:jc w:val="center"/>
            </w:pPr>
            <w:r w:rsidRPr="009E372C">
              <w:rPr>
                <w:rFonts w:ascii="Calibri" w:hAnsi="Calibri" w:cs="Calibri"/>
                <w:color w:val="333333"/>
                <w:szCs w:val="16"/>
              </w:rPr>
              <w:t>12.3%</w:t>
            </w:r>
          </w:p>
        </w:tc>
        <w:tc>
          <w:tcPr>
            <w:tcW w:w="372" w:type="pct"/>
            <w:shd w:val="clear" w:color="000000" w:fill="FFFFFF"/>
            <w:vAlign w:val="center"/>
            <w:hideMark/>
          </w:tcPr>
          <w:p w14:paraId="1B51CC86" w14:textId="77777777" w:rsidR="00B46717" w:rsidRPr="009E372C" w:rsidRDefault="00B46717">
            <w:pPr>
              <w:pStyle w:val="TableParagraph"/>
              <w:jc w:val="center"/>
            </w:pPr>
            <w:r w:rsidRPr="009E372C">
              <w:rPr>
                <w:rFonts w:ascii="Calibri" w:hAnsi="Calibri" w:cs="Calibri"/>
                <w:color w:val="333333"/>
                <w:szCs w:val="16"/>
              </w:rPr>
              <w:t>(0.19)</w:t>
            </w:r>
          </w:p>
        </w:tc>
        <w:tc>
          <w:tcPr>
            <w:tcW w:w="356" w:type="pct"/>
            <w:shd w:val="clear" w:color="000000" w:fill="FFFFFF"/>
            <w:vAlign w:val="center"/>
            <w:hideMark/>
          </w:tcPr>
          <w:p w14:paraId="2C1FE1D6" w14:textId="77777777" w:rsidR="00B46717" w:rsidRPr="009E372C" w:rsidRDefault="00B46717">
            <w:pPr>
              <w:pStyle w:val="TableParagraph"/>
              <w:jc w:val="center"/>
            </w:pPr>
            <w:r w:rsidRPr="009E372C">
              <w:rPr>
                <w:rFonts w:ascii="Calibri" w:hAnsi="Calibri" w:cs="Calibri"/>
                <w:color w:val="333333"/>
                <w:szCs w:val="16"/>
              </w:rPr>
              <w:t>0.0%</w:t>
            </w:r>
          </w:p>
        </w:tc>
        <w:tc>
          <w:tcPr>
            <w:tcW w:w="186" w:type="pct"/>
            <w:shd w:val="clear" w:color="auto" w:fill="auto"/>
            <w:vAlign w:val="center"/>
            <w:hideMark/>
          </w:tcPr>
          <w:p w14:paraId="5E278836" w14:textId="77777777" w:rsidR="00B46717" w:rsidRPr="009E372C" w:rsidRDefault="00B46717">
            <w:pPr>
              <w:pStyle w:val="TableParagraph"/>
              <w:jc w:val="center"/>
            </w:pPr>
          </w:p>
        </w:tc>
        <w:tc>
          <w:tcPr>
            <w:tcW w:w="343" w:type="pct"/>
            <w:shd w:val="clear" w:color="000000" w:fill="FFFFFF"/>
            <w:vAlign w:val="center"/>
            <w:hideMark/>
          </w:tcPr>
          <w:p w14:paraId="2DA165AC" w14:textId="77777777" w:rsidR="00B46717" w:rsidRPr="009E372C" w:rsidRDefault="00B46717">
            <w:pPr>
              <w:pStyle w:val="TableParagraph"/>
              <w:jc w:val="center"/>
            </w:pPr>
            <w:r w:rsidRPr="009E372C">
              <w:rPr>
                <w:rFonts w:ascii="Calibri" w:hAnsi="Calibri" w:cs="Calibri"/>
                <w:color w:val="333333"/>
                <w:szCs w:val="16"/>
              </w:rPr>
              <w:t>11.2%</w:t>
            </w:r>
          </w:p>
        </w:tc>
        <w:tc>
          <w:tcPr>
            <w:tcW w:w="372" w:type="pct"/>
            <w:shd w:val="clear" w:color="000000" w:fill="FFFFFF"/>
            <w:vAlign w:val="center"/>
            <w:hideMark/>
          </w:tcPr>
          <w:p w14:paraId="23C63A19" w14:textId="77777777" w:rsidR="00B46717" w:rsidRPr="009E372C" w:rsidRDefault="00B46717">
            <w:pPr>
              <w:pStyle w:val="TableParagraph"/>
              <w:jc w:val="center"/>
            </w:pPr>
            <w:r w:rsidRPr="009E372C">
              <w:rPr>
                <w:rFonts w:ascii="Calibri" w:hAnsi="Calibri" w:cs="Calibri"/>
                <w:color w:val="333333"/>
                <w:szCs w:val="16"/>
              </w:rPr>
              <w:t>(0.19)</w:t>
            </w:r>
          </w:p>
        </w:tc>
        <w:tc>
          <w:tcPr>
            <w:tcW w:w="356" w:type="pct"/>
            <w:shd w:val="clear" w:color="000000" w:fill="FFFFFF"/>
            <w:vAlign w:val="center"/>
            <w:hideMark/>
          </w:tcPr>
          <w:p w14:paraId="06AF96EB" w14:textId="77777777" w:rsidR="00B46717" w:rsidRPr="009E372C" w:rsidRDefault="00B46717">
            <w:pPr>
              <w:pStyle w:val="TableParagraph"/>
              <w:jc w:val="center"/>
            </w:pPr>
            <w:r w:rsidRPr="009E372C">
              <w:rPr>
                <w:rFonts w:ascii="Calibri" w:hAnsi="Calibri" w:cs="Calibri"/>
                <w:color w:val="333333"/>
                <w:szCs w:val="16"/>
              </w:rPr>
              <w:t>0.0%</w:t>
            </w:r>
          </w:p>
        </w:tc>
        <w:tc>
          <w:tcPr>
            <w:tcW w:w="127" w:type="pct"/>
            <w:shd w:val="clear" w:color="auto" w:fill="auto"/>
            <w:vAlign w:val="center"/>
            <w:hideMark/>
          </w:tcPr>
          <w:p w14:paraId="193D73F0" w14:textId="77777777" w:rsidR="00B46717" w:rsidRPr="009E372C" w:rsidRDefault="00B46717">
            <w:pPr>
              <w:pStyle w:val="TableParagraph"/>
              <w:jc w:val="center"/>
            </w:pPr>
          </w:p>
        </w:tc>
        <w:tc>
          <w:tcPr>
            <w:tcW w:w="470" w:type="pct"/>
            <w:shd w:val="clear" w:color="000000" w:fill="FFFFFF"/>
            <w:vAlign w:val="center"/>
            <w:hideMark/>
          </w:tcPr>
          <w:p w14:paraId="65958B5D" w14:textId="77777777" w:rsidR="00B46717" w:rsidRPr="009E372C" w:rsidRDefault="00B46717">
            <w:pPr>
              <w:pStyle w:val="TableParagraph"/>
              <w:jc w:val="center"/>
            </w:pPr>
            <w:r w:rsidRPr="009E372C">
              <w:rPr>
                <w:rFonts w:ascii="Calibri" w:hAnsi="Calibri" w:cs="Calibri"/>
                <w:color w:val="333333"/>
                <w:szCs w:val="16"/>
              </w:rPr>
              <w:t>-1.1%</w:t>
            </w:r>
          </w:p>
        </w:tc>
      </w:tr>
      <w:tr w:rsidR="00B46717" w:rsidRPr="009E372C" w14:paraId="54AC76A4" w14:textId="77777777">
        <w:trPr>
          <w:trHeight w:val="300"/>
        </w:trPr>
        <w:tc>
          <w:tcPr>
            <w:tcW w:w="2076" w:type="pct"/>
            <w:noWrap/>
            <w:vAlign w:val="center"/>
            <w:hideMark/>
          </w:tcPr>
          <w:p w14:paraId="4D432DD9" w14:textId="77777777" w:rsidR="00B46717" w:rsidRPr="009E372C" w:rsidRDefault="00B46717">
            <w:pPr>
              <w:pStyle w:val="TableParagraph"/>
            </w:pPr>
            <w:r w:rsidRPr="009E372C">
              <w:t>Agency %</w:t>
            </w:r>
          </w:p>
        </w:tc>
        <w:tc>
          <w:tcPr>
            <w:tcW w:w="343" w:type="pct"/>
            <w:shd w:val="clear" w:color="000000" w:fill="FFFFFF"/>
            <w:vAlign w:val="center"/>
            <w:hideMark/>
          </w:tcPr>
          <w:p w14:paraId="2542B979" w14:textId="77777777" w:rsidR="00B46717" w:rsidRPr="009E372C" w:rsidRDefault="00B46717">
            <w:pPr>
              <w:pStyle w:val="TableParagraph"/>
              <w:jc w:val="center"/>
            </w:pPr>
            <w:r w:rsidRPr="009E372C">
              <w:rPr>
                <w:rFonts w:ascii="Calibri" w:hAnsi="Calibri" w:cs="Calibri"/>
                <w:color w:val="333333"/>
                <w:szCs w:val="16"/>
              </w:rPr>
              <w:t>1.5%</w:t>
            </w:r>
          </w:p>
        </w:tc>
        <w:tc>
          <w:tcPr>
            <w:tcW w:w="372" w:type="pct"/>
            <w:shd w:val="clear" w:color="000000" w:fill="FFFFFF"/>
            <w:vAlign w:val="center"/>
            <w:hideMark/>
          </w:tcPr>
          <w:p w14:paraId="0BD2100E" w14:textId="77777777" w:rsidR="00B46717" w:rsidRPr="009E372C" w:rsidRDefault="00B46717">
            <w:pPr>
              <w:pStyle w:val="TableParagraph"/>
              <w:jc w:val="center"/>
            </w:pPr>
            <w:r w:rsidRPr="009E372C">
              <w:rPr>
                <w:rFonts w:ascii="Calibri" w:hAnsi="Calibri" w:cs="Calibri"/>
                <w:color w:val="333333"/>
                <w:szCs w:val="16"/>
              </w:rPr>
              <w:t>(0.06)</w:t>
            </w:r>
          </w:p>
        </w:tc>
        <w:tc>
          <w:tcPr>
            <w:tcW w:w="356" w:type="pct"/>
            <w:shd w:val="clear" w:color="000000" w:fill="FFFFFF"/>
            <w:vAlign w:val="center"/>
            <w:hideMark/>
          </w:tcPr>
          <w:p w14:paraId="14BEAC4D" w14:textId="77777777" w:rsidR="00B46717" w:rsidRPr="009E372C" w:rsidRDefault="00B46717">
            <w:pPr>
              <w:pStyle w:val="TableParagraph"/>
              <w:jc w:val="center"/>
            </w:pPr>
            <w:r w:rsidRPr="009E372C">
              <w:rPr>
                <w:rFonts w:ascii="Calibri" w:hAnsi="Calibri" w:cs="Calibri"/>
                <w:color w:val="333333"/>
                <w:szCs w:val="16"/>
              </w:rPr>
              <w:t>0.0%</w:t>
            </w:r>
          </w:p>
        </w:tc>
        <w:tc>
          <w:tcPr>
            <w:tcW w:w="186" w:type="pct"/>
            <w:shd w:val="clear" w:color="auto" w:fill="auto"/>
            <w:vAlign w:val="center"/>
            <w:hideMark/>
          </w:tcPr>
          <w:p w14:paraId="71E4B6D3" w14:textId="77777777" w:rsidR="00B46717" w:rsidRPr="009E372C" w:rsidRDefault="00B46717">
            <w:pPr>
              <w:pStyle w:val="TableParagraph"/>
              <w:jc w:val="center"/>
            </w:pPr>
          </w:p>
        </w:tc>
        <w:tc>
          <w:tcPr>
            <w:tcW w:w="343" w:type="pct"/>
            <w:shd w:val="clear" w:color="000000" w:fill="FFFFFF"/>
            <w:vAlign w:val="center"/>
            <w:hideMark/>
          </w:tcPr>
          <w:p w14:paraId="6E46A6F9" w14:textId="77777777" w:rsidR="00B46717" w:rsidRPr="009E372C" w:rsidRDefault="00B46717">
            <w:pPr>
              <w:pStyle w:val="TableParagraph"/>
              <w:jc w:val="center"/>
            </w:pPr>
            <w:r w:rsidRPr="009E372C">
              <w:rPr>
                <w:rFonts w:ascii="Calibri" w:hAnsi="Calibri" w:cs="Calibri"/>
                <w:color w:val="333333"/>
                <w:szCs w:val="16"/>
              </w:rPr>
              <w:t>1.2%</w:t>
            </w:r>
          </w:p>
        </w:tc>
        <w:tc>
          <w:tcPr>
            <w:tcW w:w="372" w:type="pct"/>
            <w:shd w:val="clear" w:color="000000" w:fill="FFFFFF"/>
            <w:vAlign w:val="center"/>
            <w:hideMark/>
          </w:tcPr>
          <w:p w14:paraId="27809512" w14:textId="77777777" w:rsidR="00B46717" w:rsidRPr="009E372C" w:rsidRDefault="00B46717">
            <w:pPr>
              <w:pStyle w:val="TableParagraph"/>
              <w:jc w:val="center"/>
            </w:pPr>
            <w:r w:rsidRPr="009E372C">
              <w:rPr>
                <w:rFonts w:ascii="Calibri" w:hAnsi="Calibri" w:cs="Calibri"/>
                <w:color w:val="333333"/>
                <w:szCs w:val="16"/>
              </w:rPr>
              <w:t>(0.05)</w:t>
            </w:r>
          </w:p>
        </w:tc>
        <w:tc>
          <w:tcPr>
            <w:tcW w:w="356" w:type="pct"/>
            <w:shd w:val="clear" w:color="000000" w:fill="FFFFFF"/>
            <w:vAlign w:val="center"/>
            <w:hideMark/>
          </w:tcPr>
          <w:p w14:paraId="0AE39BB3" w14:textId="77777777" w:rsidR="00B46717" w:rsidRPr="009E372C" w:rsidRDefault="00B46717">
            <w:pPr>
              <w:pStyle w:val="TableParagraph"/>
              <w:jc w:val="center"/>
            </w:pPr>
            <w:r w:rsidRPr="009E372C">
              <w:rPr>
                <w:rFonts w:ascii="Calibri" w:hAnsi="Calibri" w:cs="Calibri"/>
                <w:color w:val="333333"/>
                <w:szCs w:val="16"/>
              </w:rPr>
              <w:t>0.0%</w:t>
            </w:r>
          </w:p>
        </w:tc>
        <w:tc>
          <w:tcPr>
            <w:tcW w:w="127" w:type="pct"/>
            <w:shd w:val="clear" w:color="auto" w:fill="auto"/>
            <w:vAlign w:val="center"/>
            <w:hideMark/>
          </w:tcPr>
          <w:p w14:paraId="58D8D26E" w14:textId="77777777" w:rsidR="00B46717" w:rsidRPr="009E372C" w:rsidRDefault="00B46717">
            <w:pPr>
              <w:pStyle w:val="TableParagraph"/>
              <w:jc w:val="center"/>
            </w:pPr>
          </w:p>
        </w:tc>
        <w:tc>
          <w:tcPr>
            <w:tcW w:w="470" w:type="pct"/>
            <w:shd w:val="clear" w:color="000000" w:fill="FFFFFF"/>
            <w:vAlign w:val="center"/>
            <w:hideMark/>
          </w:tcPr>
          <w:p w14:paraId="110DACD7" w14:textId="77777777" w:rsidR="00B46717" w:rsidRPr="009E372C" w:rsidRDefault="00B46717">
            <w:pPr>
              <w:pStyle w:val="TableParagraph"/>
              <w:jc w:val="center"/>
            </w:pPr>
            <w:r w:rsidRPr="009E372C">
              <w:rPr>
                <w:rFonts w:ascii="Calibri" w:hAnsi="Calibri" w:cs="Calibri"/>
                <w:color w:val="333333"/>
                <w:szCs w:val="16"/>
              </w:rPr>
              <w:t>-0.3%</w:t>
            </w:r>
          </w:p>
        </w:tc>
      </w:tr>
      <w:tr w:rsidR="00B46717" w:rsidRPr="009E372C" w14:paraId="3FE76F41" w14:textId="77777777">
        <w:trPr>
          <w:trHeight w:val="300"/>
        </w:trPr>
        <w:tc>
          <w:tcPr>
            <w:tcW w:w="2076" w:type="pct"/>
            <w:noWrap/>
            <w:vAlign w:val="center"/>
            <w:hideMark/>
          </w:tcPr>
          <w:p w14:paraId="775056CE" w14:textId="77777777" w:rsidR="00B46717" w:rsidRPr="009E372C" w:rsidRDefault="00B46717">
            <w:pPr>
              <w:pStyle w:val="TableParagraph"/>
              <w:jc w:val="left"/>
              <w:rPr>
                <w:b/>
                <w:bCs/>
              </w:rPr>
            </w:pPr>
            <w:r w:rsidRPr="009E372C">
              <w:rPr>
                <w:b/>
                <w:bCs/>
              </w:rPr>
              <w:t>Excluding ICU staffing</w:t>
            </w:r>
          </w:p>
        </w:tc>
        <w:tc>
          <w:tcPr>
            <w:tcW w:w="343" w:type="pct"/>
            <w:vAlign w:val="center"/>
            <w:hideMark/>
          </w:tcPr>
          <w:p w14:paraId="601F05E2" w14:textId="77777777" w:rsidR="00B46717" w:rsidRPr="009E372C" w:rsidRDefault="00B46717">
            <w:pPr>
              <w:pStyle w:val="TableParagraph"/>
              <w:jc w:val="center"/>
            </w:pPr>
          </w:p>
        </w:tc>
        <w:tc>
          <w:tcPr>
            <w:tcW w:w="372" w:type="pct"/>
            <w:vAlign w:val="center"/>
            <w:hideMark/>
          </w:tcPr>
          <w:p w14:paraId="2131A26B" w14:textId="77777777" w:rsidR="00B46717" w:rsidRPr="009E372C" w:rsidRDefault="00B46717">
            <w:pPr>
              <w:pStyle w:val="TableParagraph"/>
              <w:jc w:val="center"/>
            </w:pPr>
          </w:p>
        </w:tc>
        <w:tc>
          <w:tcPr>
            <w:tcW w:w="356" w:type="pct"/>
            <w:vAlign w:val="center"/>
            <w:hideMark/>
          </w:tcPr>
          <w:p w14:paraId="0830AB41" w14:textId="77777777" w:rsidR="00B46717" w:rsidRPr="009E372C" w:rsidRDefault="00B46717">
            <w:pPr>
              <w:pStyle w:val="TableParagraph"/>
              <w:jc w:val="center"/>
            </w:pPr>
          </w:p>
        </w:tc>
        <w:tc>
          <w:tcPr>
            <w:tcW w:w="186" w:type="pct"/>
            <w:noWrap/>
            <w:vAlign w:val="center"/>
            <w:hideMark/>
          </w:tcPr>
          <w:p w14:paraId="4E26A1EC" w14:textId="77777777" w:rsidR="00B46717" w:rsidRPr="009E372C" w:rsidRDefault="00B46717">
            <w:pPr>
              <w:pStyle w:val="TableParagraph"/>
              <w:jc w:val="center"/>
            </w:pPr>
          </w:p>
        </w:tc>
        <w:tc>
          <w:tcPr>
            <w:tcW w:w="343" w:type="pct"/>
            <w:vAlign w:val="center"/>
            <w:hideMark/>
          </w:tcPr>
          <w:p w14:paraId="3B1EB540" w14:textId="77777777" w:rsidR="00B46717" w:rsidRPr="009E372C" w:rsidRDefault="00B46717">
            <w:pPr>
              <w:pStyle w:val="TableParagraph"/>
              <w:jc w:val="center"/>
            </w:pPr>
          </w:p>
        </w:tc>
        <w:tc>
          <w:tcPr>
            <w:tcW w:w="372" w:type="pct"/>
            <w:vAlign w:val="center"/>
            <w:hideMark/>
          </w:tcPr>
          <w:p w14:paraId="241C1BEA" w14:textId="77777777" w:rsidR="00B46717" w:rsidRPr="009E372C" w:rsidRDefault="00B46717">
            <w:pPr>
              <w:pStyle w:val="TableParagraph"/>
              <w:jc w:val="center"/>
            </w:pPr>
          </w:p>
        </w:tc>
        <w:tc>
          <w:tcPr>
            <w:tcW w:w="356" w:type="pct"/>
            <w:vAlign w:val="center"/>
            <w:hideMark/>
          </w:tcPr>
          <w:p w14:paraId="6567944E" w14:textId="77777777" w:rsidR="00B46717" w:rsidRPr="009E372C" w:rsidRDefault="00B46717">
            <w:pPr>
              <w:pStyle w:val="TableParagraph"/>
              <w:jc w:val="center"/>
            </w:pPr>
          </w:p>
        </w:tc>
        <w:tc>
          <w:tcPr>
            <w:tcW w:w="127" w:type="pct"/>
            <w:noWrap/>
            <w:vAlign w:val="center"/>
            <w:hideMark/>
          </w:tcPr>
          <w:p w14:paraId="51B16C4C" w14:textId="77777777" w:rsidR="00B46717" w:rsidRPr="009E372C" w:rsidRDefault="00B46717">
            <w:pPr>
              <w:pStyle w:val="TableParagraph"/>
              <w:jc w:val="center"/>
            </w:pPr>
          </w:p>
        </w:tc>
        <w:tc>
          <w:tcPr>
            <w:tcW w:w="470" w:type="pct"/>
            <w:vAlign w:val="center"/>
            <w:hideMark/>
          </w:tcPr>
          <w:p w14:paraId="1E947208" w14:textId="77777777" w:rsidR="00B46717" w:rsidRPr="009E372C" w:rsidRDefault="00B46717">
            <w:pPr>
              <w:pStyle w:val="TableParagraph"/>
              <w:jc w:val="center"/>
            </w:pPr>
          </w:p>
        </w:tc>
      </w:tr>
      <w:tr w:rsidR="00B46717" w:rsidRPr="009E372C" w14:paraId="20B050A9" w14:textId="77777777">
        <w:trPr>
          <w:trHeight w:val="300"/>
        </w:trPr>
        <w:tc>
          <w:tcPr>
            <w:tcW w:w="2076" w:type="pct"/>
            <w:noWrap/>
            <w:vAlign w:val="center"/>
            <w:hideMark/>
          </w:tcPr>
          <w:p w14:paraId="2CA3DBFE" w14:textId="77777777" w:rsidR="00B46717" w:rsidRPr="009E372C" w:rsidRDefault="00B46717">
            <w:pPr>
              <w:pStyle w:val="TableParagraph"/>
              <w:jc w:val="left"/>
              <w:rPr>
                <w:b/>
                <w:bCs/>
              </w:rPr>
            </w:pPr>
            <w:r w:rsidRPr="009E372C">
              <w:rPr>
                <w:b/>
                <w:bCs/>
              </w:rPr>
              <w:t>RN staffing</w:t>
            </w:r>
          </w:p>
        </w:tc>
        <w:tc>
          <w:tcPr>
            <w:tcW w:w="343" w:type="pct"/>
            <w:vAlign w:val="center"/>
            <w:hideMark/>
          </w:tcPr>
          <w:p w14:paraId="253B6EC6" w14:textId="77777777" w:rsidR="00B46717" w:rsidRPr="009E372C" w:rsidRDefault="00B46717">
            <w:pPr>
              <w:pStyle w:val="TableParagraph"/>
              <w:jc w:val="center"/>
            </w:pPr>
          </w:p>
        </w:tc>
        <w:tc>
          <w:tcPr>
            <w:tcW w:w="372" w:type="pct"/>
            <w:vAlign w:val="center"/>
            <w:hideMark/>
          </w:tcPr>
          <w:p w14:paraId="7415710D" w14:textId="77777777" w:rsidR="00B46717" w:rsidRPr="009E372C" w:rsidRDefault="00B46717">
            <w:pPr>
              <w:pStyle w:val="TableParagraph"/>
              <w:jc w:val="center"/>
            </w:pPr>
          </w:p>
        </w:tc>
        <w:tc>
          <w:tcPr>
            <w:tcW w:w="356" w:type="pct"/>
            <w:vAlign w:val="center"/>
            <w:hideMark/>
          </w:tcPr>
          <w:p w14:paraId="759EF8BB" w14:textId="77777777" w:rsidR="00B46717" w:rsidRPr="009E372C" w:rsidRDefault="00B46717">
            <w:pPr>
              <w:pStyle w:val="TableParagraph"/>
              <w:jc w:val="center"/>
            </w:pPr>
          </w:p>
        </w:tc>
        <w:tc>
          <w:tcPr>
            <w:tcW w:w="186" w:type="pct"/>
            <w:vAlign w:val="center"/>
            <w:hideMark/>
          </w:tcPr>
          <w:p w14:paraId="6EB90542" w14:textId="77777777" w:rsidR="00B46717" w:rsidRPr="009E372C" w:rsidRDefault="00B46717">
            <w:pPr>
              <w:pStyle w:val="TableParagraph"/>
              <w:jc w:val="center"/>
            </w:pPr>
          </w:p>
        </w:tc>
        <w:tc>
          <w:tcPr>
            <w:tcW w:w="343" w:type="pct"/>
            <w:noWrap/>
            <w:vAlign w:val="center"/>
            <w:hideMark/>
          </w:tcPr>
          <w:p w14:paraId="4B0BA166" w14:textId="77777777" w:rsidR="00B46717" w:rsidRPr="009E372C" w:rsidRDefault="00B46717">
            <w:pPr>
              <w:pStyle w:val="TableParagraph"/>
              <w:jc w:val="center"/>
            </w:pPr>
          </w:p>
        </w:tc>
        <w:tc>
          <w:tcPr>
            <w:tcW w:w="372" w:type="pct"/>
            <w:vAlign w:val="center"/>
            <w:hideMark/>
          </w:tcPr>
          <w:p w14:paraId="183B999A" w14:textId="77777777" w:rsidR="00B46717" w:rsidRPr="009E372C" w:rsidRDefault="00B46717">
            <w:pPr>
              <w:pStyle w:val="TableParagraph"/>
              <w:jc w:val="center"/>
            </w:pPr>
          </w:p>
        </w:tc>
        <w:tc>
          <w:tcPr>
            <w:tcW w:w="356" w:type="pct"/>
            <w:vAlign w:val="center"/>
            <w:hideMark/>
          </w:tcPr>
          <w:p w14:paraId="418070BA" w14:textId="77777777" w:rsidR="00B46717" w:rsidRPr="009E372C" w:rsidRDefault="00B46717">
            <w:pPr>
              <w:pStyle w:val="TableParagraph"/>
              <w:jc w:val="center"/>
            </w:pPr>
          </w:p>
        </w:tc>
        <w:tc>
          <w:tcPr>
            <w:tcW w:w="127" w:type="pct"/>
            <w:vAlign w:val="center"/>
            <w:hideMark/>
          </w:tcPr>
          <w:p w14:paraId="777169DB" w14:textId="77777777" w:rsidR="00B46717" w:rsidRPr="009E372C" w:rsidRDefault="00B46717">
            <w:pPr>
              <w:pStyle w:val="TableParagraph"/>
              <w:jc w:val="center"/>
            </w:pPr>
          </w:p>
        </w:tc>
        <w:tc>
          <w:tcPr>
            <w:tcW w:w="470" w:type="pct"/>
            <w:vAlign w:val="center"/>
            <w:hideMark/>
          </w:tcPr>
          <w:p w14:paraId="54F6F20A" w14:textId="77777777" w:rsidR="00B46717" w:rsidRPr="009E372C" w:rsidRDefault="00B46717">
            <w:pPr>
              <w:pStyle w:val="TableParagraph"/>
              <w:jc w:val="center"/>
            </w:pPr>
          </w:p>
        </w:tc>
      </w:tr>
      <w:tr w:rsidR="00B46717" w:rsidRPr="009E372C" w14:paraId="48D5BE0C" w14:textId="77777777">
        <w:trPr>
          <w:trHeight w:val="300"/>
        </w:trPr>
        <w:tc>
          <w:tcPr>
            <w:tcW w:w="2076" w:type="pct"/>
            <w:noWrap/>
            <w:vAlign w:val="center"/>
            <w:hideMark/>
          </w:tcPr>
          <w:p w14:paraId="271333DF" w14:textId="77777777" w:rsidR="00B46717" w:rsidRPr="009E372C" w:rsidRDefault="00B46717">
            <w:pPr>
              <w:pStyle w:val="TableParagraph"/>
            </w:pPr>
            <w:r w:rsidRPr="009E372C">
              <w:t>(% days below mean)</w:t>
            </w:r>
          </w:p>
        </w:tc>
        <w:tc>
          <w:tcPr>
            <w:tcW w:w="343" w:type="pct"/>
            <w:vAlign w:val="center"/>
            <w:hideMark/>
          </w:tcPr>
          <w:p w14:paraId="26B9A8A3" w14:textId="77777777" w:rsidR="00B46717" w:rsidRPr="009E372C" w:rsidRDefault="00B46717">
            <w:pPr>
              <w:pStyle w:val="TableParagraph"/>
              <w:jc w:val="center"/>
            </w:pPr>
          </w:p>
        </w:tc>
        <w:tc>
          <w:tcPr>
            <w:tcW w:w="372" w:type="pct"/>
            <w:vAlign w:val="center"/>
            <w:hideMark/>
          </w:tcPr>
          <w:p w14:paraId="3B8738A7" w14:textId="77777777" w:rsidR="00B46717" w:rsidRPr="009E372C" w:rsidRDefault="00B46717">
            <w:pPr>
              <w:pStyle w:val="TableParagraph"/>
              <w:jc w:val="center"/>
            </w:pPr>
          </w:p>
        </w:tc>
        <w:tc>
          <w:tcPr>
            <w:tcW w:w="356" w:type="pct"/>
            <w:vAlign w:val="center"/>
            <w:hideMark/>
          </w:tcPr>
          <w:p w14:paraId="4D95246D" w14:textId="77777777" w:rsidR="00B46717" w:rsidRPr="009E372C" w:rsidRDefault="00B46717">
            <w:pPr>
              <w:pStyle w:val="TableParagraph"/>
              <w:jc w:val="center"/>
            </w:pPr>
          </w:p>
        </w:tc>
        <w:tc>
          <w:tcPr>
            <w:tcW w:w="186" w:type="pct"/>
            <w:vAlign w:val="center"/>
            <w:hideMark/>
          </w:tcPr>
          <w:p w14:paraId="6DA3478E" w14:textId="77777777" w:rsidR="00B46717" w:rsidRPr="009E372C" w:rsidRDefault="00B46717">
            <w:pPr>
              <w:pStyle w:val="TableParagraph"/>
              <w:jc w:val="center"/>
            </w:pPr>
          </w:p>
        </w:tc>
        <w:tc>
          <w:tcPr>
            <w:tcW w:w="343" w:type="pct"/>
            <w:vAlign w:val="center"/>
            <w:hideMark/>
          </w:tcPr>
          <w:p w14:paraId="2BFD0A3F" w14:textId="77777777" w:rsidR="00B46717" w:rsidRPr="009E372C" w:rsidRDefault="00B46717">
            <w:pPr>
              <w:pStyle w:val="TableParagraph"/>
              <w:jc w:val="center"/>
            </w:pPr>
            <w:r w:rsidRPr="009E372C">
              <w:t>(45%)</w:t>
            </w:r>
          </w:p>
        </w:tc>
        <w:tc>
          <w:tcPr>
            <w:tcW w:w="372" w:type="pct"/>
            <w:vAlign w:val="center"/>
            <w:hideMark/>
          </w:tcPr>
          <w:p w14:paraId="257EEFE0" w14:textId="77777777" w:rsidR="00B46717" w:rsidRPr="009E372C" w:rsidRDefault="00B46717">
            <w:pPr>
              <w:pStyle w:val="TableParagraph"/>
              <w:jc w:val="center"/>
            </w:pPr>
          </w:p>
        </w:tc>
        <w:tc>
          <w:tcPr>
            <w:tcW w:w="356" w:type="pct"/>
            <w:vAlign w:val="center"/>
            <w:hideMark/>
          </w:tcPr>
          <w:p w14:paraId="11C527D0" w14:textId="77777777" w:rsidR="00B46717" w:rsidRPr="009E372C" w:rsidRDefault="00B46717">
            <w:pPr>
              <w:pStyle w:val="TableParagraph"/>
              <w:jc w:val="center"/>
            </w:pPr>
          </w:p>
        </w:tc>
        <w:tc>
          <w:tcPr>
            <w:tcW w:w="127" w:type="pct"/>
            <w:vAlign w:val="center"/>
            <w:hideMark/>
          </w:tcPr>
          <w:p w14:paraId="53951C52" w14:textId="77777777" w:rsidR="00B46717" w:rsidRPr="009E372C" w:rsidRDefault="00B46717">
            <w:pPr>
              <w:pStyle w:val="TableParagraph"/>
              <w:jc w:val="center"/>
            </w:pPr>
          </w:p>
        </w:tc>
        <w:tc>
          <w:tcPr>
            <w:tcW w:w="470" w:type="pct"/>
            <w:vAlign w:val="center"/>
            <w:hideMark/>
          </w:tcPr>
          <w:p w14:paraId="1A6C53C0" w14:textId="77777777" w:rsidR="00B46717" w:rsidRPr="009E372C" w:rsidRDefault="00B46717">
            <w:pPr>
              <w:pStyle w:val="TableParagraph"/>
              <w:jc w:val="center"/>
            </w:pPr>
          </w:p>
        </w:tc>
      </w:tr>
      <w:tr w:rsidR="00B46717" w:rsidRPr="009E372C" w14:paraId="6C079601" w14:textId="77777777">
        <w:trPr>
          <w:trHeight w:val="300"/>
        </w:trPr>
        <w:tc>
          <w:tcPr>
            <w:tcW w:w="2076" w:type="pct"/>
            <w:noWrap/>
            <w:vAlign w:val="center"/>
            <w:hideMark/>
          </w:tcPr>
          <w:p w14:paraId="4AE8AF45" w14:textId="77777777" w:rsidR="00B46717" w:rsidRPr="009E372C" w:rsidRDefault="00B46717">
            <w:pPr>
              <w:pStyle w:val="TableParagraph"/>
            </w:pPr>
            <w:r w:rsidRPr="009E372C">
              <w:t>Hours per patient day</w:t>
            </w:r>
          </w:p>
        </w:tc>
        <w:tc>
          <w:tcPr>
            <w:tcW w:w="343" w:type="pct"/>
            <w:shd w:val="clear" w:color="000000" w:fill="FFFFFF"/>
            <w:vAlign w:val="center"/>
            <w:hideMark/>
          </w:tcPr>
          <w:p w14:paraId="5B98CCE5" w14:textId="77777777" w:rsidR="00B46717" w:rsidRPr="009E372C" w:rsidRDefault="00B46717">
            <w:pPr>
              <w:pStyle w:val="TableParagraph"/>
              <w:jc w:val="center"/>
            </w:pPr>
            <w:r w:rsidRPr="009E372C">
              <w:rPr>
                <w:rFonts w:ascii="Calibri" w:hAnsi="Calibri" w:cs="Calibri"/>
                <w:color w:val="333333"/>
                <w:szCs w:val="16"/>
              </w:rPr>
              <w:t>4.76</w:t>
            </w:r>
          </w:p>
        </w:tc>
        <w:tc>
          <w:tcPr>
            <w:tcW w:w="372" w:type="pct"/>
            <w:shd w:val="clear" w:color="000000" w:fill="FFFFFF"/>
            <w:vAlign w:val="center"/>
            <w:hideMark/>
          </w:tcPr>
          <w:p w14:paraId="0FF95D70" w14:textId="77777777" w:rsidR="00B46717" w:rsidRPr="009E372C" w:rsidRDefault="00B46717">
            <w:pPr>
              <w:pStyle w:val="TableParagraph"/>
              <w:jc w:val="center"/>
            </w:pPr>
            <w:r w:rsidRPr="009E372C">
              <w:rPr>
                <w:rFonts w:ascii="Calibri" w:hAnsi="Calibri" w:cs="Calibri"/>
                <w:color w:val="333333"/>
                <w:szCs w:val="16"/>
              </w:rPr>
              <w:t>(2.73)</w:t>
            </w:r>
          </w:p>
        </w:tc>
        <w:tc>
          <w:tcPr>
            <w:tcW w:w="356" w:type="pct"/>
            <w:shd w:val="clear" w:color="000000" w:fill="FFFFFF"/>
            <w:vAlign w:val="center"/>
            <w:hideMark/>
          </w:tcPr>
          <w:p w14:paraId="6C8248E8" w14:textId="77777777" w:rsidR="00B46717" w:rsidRPr="009E372C" w:rsidRDefault="00B46717">
            <w:pPr>
              <w:pStyle w:val="TableParagraph"/>
              <w:jc w:val="center"/>
            </w:pPr>
            <w:r w:rsidRPr="009E372C">
              <w:rPr>
                <w:rFonts w:ascii="Calibri" w:hAnsi="Calibri" w:cs="Calibri"/>
                <w:color w:val="333333"/>
                <w:szCs w:val="16"/>
              </w:rPr>
              <w:t>4.09</w:t>
            </w:r>
          </w:p>
        </w:tc>
        <w:tc>
          <w:tcPr>
            <w:tcW w:w="186" w:type="pct"/>
            <w:shd w:val="clear" w:color="000000" w:fill="FFFFFF"/>
            <w:vAlign w:val="center"/>
            <w:hideMark/>
          </w:tcPr>
          <w:p w14:paraId="5D33E776" w14:textId="77777777" w:rsidR="00B46717" w:rsidRPr="009E372C" w:rsidRDefault="00B46717">
            <w:pPr>
              <w:pStyle w:val="TableParagraph"/>
              <w:jc w:val="center"/>
            </w:pPr>
          </w:p>
        </w:tc>
        <w:tc>
          <w:tcPr>
            <w:tcW w:w="343" w:type="pct"/>
            <w:shd w:val="clear" w:color="000000" w:fill="FFFFFF"/>
            <w:vAlign w:val="center"/>
            <w:hideMark/>
          </w:tcPr>
          <w:p w14:paraId="2B438B63" w14:textId="77777777" w:rsidR="00B46717" w:rsidRPr="009E372C" w:rsidRDefault="00B46717">
            <w:pPr>
              <w:pStyle w:val="TableParagraph"/>
              <w:jc w:val="center"/>
            </w:pPr>
            <w:r w:rsidRPr="009E372C">
              <w:rPr>
                <w:rFonts w:ascii="Calibri" w:hAnsi="Calibri" w:cs="Calibri"/>
                <w:color w:val="333333"/>
                <w:szCs w:val="16"/>
              </w:rPr>
              <w:t>4.13</w:t>
            </w:r>
          </w:p>
        </w:tc>
        <w:tc>
          <w:tcPr>
            <w:tcW w:w="372" w:type="pct"/>
            <w:shd w:val="clear" w:color="000000" w:fill="FFFFFF"/>
            <w:vAlign w:val="center"/>
            <w:hideMark/>
          </w:tcPr>
          <w:p w14:paraId="59470F8F" w14:textId="77777777" w:rsidR="00B46717" w:rsidRPr="009E372C" w:rsidRDefault="00B46717">
            <w:pPr>
              <w:pStyle w:val="TableParagraph"/>
              <w:jc w:val="center"/>
            </w:pPr>
            <w:r w:rsidRPr="009E372C">
              <w:rPr>
                <w:rFonts w:ascii="Calibri" w:hAnsi="Calibri" w:cs="Calibri"/>
                <w:color w:val="333333"/>
                <w:szCs w:val="16"/>
              </w:rPr>
              <w:t>(2.33)</w:t>
            </w:r>
          </w:p>
        </w:tc>
        <w:tc>
          <w:tcPr>
            <w:tcW w:w="356" w:type="pct"/>
            <w:shd w:val="clear" w:color="000000" w:fill="FFFFFF"/>
            <w:vAlign w:val="center"/>
            <w:hideMark/>
          </w:tcPr>
          <w:p w14:paraId="162CBC71" w14:textId="77777777" w:rsidR="00B46717" w:rsidRPr="009E372C" w:rsidRDefault="00B46717">
            <w:pPr>
              <w:pStyle w:val="TableParagraph"/>
              <w:jc w:val="center"/>
            </w:pPr>
            <w:r w:rsidRPr="009E372C">
              <w:rPr>
                <w:rFonts w:ascii="Calibri" w:hAnsi="Calibri" w:cs="Calibri"/>
                <w:color w:val="333333"/>
                <w:szCs w:val="16"/>
              </w:rPr>
              <w:t>3.48</w:t>
            </w:r>
          </w:p>
        </w:tc>
        <w:tc>
          <w:tcPr>
            <w:tcW w:w="127" w:type="pct"/>
            <w:shd w:val="clear" w:color="000000" w:fill="FFFFFF"/>
            <w:vAlign w:val="center"/>
            <w:hideMark/>
          </w:tcPr>
          <w:p w14:paraId="4D45E636" w14:textId="77777777" w:rsidR="00B46717" w:rsidRPr="009E372C" w:rsidRDefault="00B46717">
            <w:pPr>
              <w:pStyle w:val="TableParagraph"/>
              <w:jc w:val="center"/>
            </w:pPr>
          </w:p>
        </w:tc>
        <w:tc>
          <w:tcPr>
            <w:tcW w:w="470" w:type="pct"/>
            <w:shd w:val="clear" w:color="000000" w:fill="FFFFFF"/>
            <w:vAlign w:val="center"/>
            <w:hideMark/>
          </w:tcPr>
          <w:p w14:paraId="0D9D7113" w14:textId="77777777" w:rsidR="00B46717" w:rsidRPr="009E372C" w:rsidRDefault="00B46717">
            <w:pPr>
              <w:pStyle w:val="TableParagraph"/>
              <w:jc w:val="center"/>
            </w:pPr>
            <w:r w:rsidRPr="009E372C">
              <w:rPr>
                <w:rFonts w:ascii="Calibri" w:hAnsi="Calibri" w:cs="Calibri"/>
                <w:color w:val="333333"/>
                <w:szCs w:val="16"/>
              </w:rPr>
              <w:t>-0.63</w:t>
            </w:r>
          </w:p>
        </w:tc>
      </w:tr>
      <w:tr w:rsidR="00B46717" w:rsidRPr="009E372C" w14:paraId="6818485D" w14:textId="77777777">
        <w:trPr>
          <w:trHeight w:val="300"/>
        </w:trPr>
        <w:tc>
          <w:tcPr>
            <w:tcW w:w="2076" w:type="pct"/>
            <w:noWrap/>
            <w:vAlign w:val="center"/>
            <w:hideMark/>
          </w:tcPr>
          <w:p w14:paraId="7A1295BA" w14:textId="77777777" w:rsidR="00B46717" w:rsidRPr="009E372C" w:rsidRDefault="00B46717">
            <w:pPr>
              <w:pStyle w:val="TableParagraph"/>
            </w:pPr>
            <w:r w:rsidRPr="009E372C">
              <w:t>Hours low staffing (one way)</w:t>
            </w:r>
          </w:p>
        </w:tc>
        <w:tc>
          <w:tcPr>
            <w:tcW w:w="343" w:type="pct"/>
            <w:shd w:val="clear" w:color="000000" w:fill="FFFFFF"/>
            <w:vAlign w:val="center"/>
            <w:hideMark/>
          </w:tcPr>
          <w:p w14:paraId="3606FA08" w14:textId="77777777" w:rsidR="00B46717" w:rsidRPr="009E372C" w:rsidRDefault="00B46717">
            <w:pPr>
              <w:pStyle w:val="TableParagraph"/>
              <w:jc w:val="center"/>
            </w:pPr>
          </w:p>
        </w:tc>
        <w:tc>
          <w:tcPr>
            <w:tcW w:w="372" w:type="pct"/>
            <w:shd w:val="clear" w:color="000000" w:fill="FFFFFF"/>
            <w:vAlign w:val="center"/>
            <w:hideMark/>
          </w:tcPr>
          <w:p w14:paraId="44B2C951" w14:textId="77777777" w:rsidR="00B46717" w:rsidRPr="009E372C" w:rsidRDefault="00B46717">
            <w:pPr>
              <w:pStyle w:val="TableParagraph"/>
              <w:jc w:val="center"/>
            </w:pPr>
          </w:p>
        </w:tc>
        <w:tc>
          <w:tcPr>
            <w:tcW w:w="356" w:type="pct"/>
            <w:shd w:val="clear" w:color="000000" w:fill="FFFFFF"/>
            <w:vAlign w:val="center"/>
            <w:hideMark/>
          </w:tcPr>
          <w:p w14:paraId="19E1FC0C" w14:textId="77777777" w:rsidR="00B46717" w:rsidRPr="009E372C" w:rsidRDefault="00B46717">
            <w:pPr>
              <w:pStyle w:val="TableParagraph"/>
              <w:jc w:val="center"/>
            </w:pPr>
          </w:p>
        </w:tc>
        <w:tc>
          <w:tcPr>
            <w:tcW w:w="186" w:type="pct"/>
            <w:shd w:val="clear" w:color="000000" w:fill="FFFFFF"/>
            <w:vAlign w:val="center"/>
            <w:hideMark/>
          </w:tcPr>
          <w:p w14:paraId="0D8F271D" w14:textId="77777777" w:rsidR="00B46717" w:rsidRPr="009E372C" w:rsidRDefault="00B46717">
            <w:pPr>
              <w:pStyle w:val="TableParagraph"/>
              <w:jc w:val="center"/>
            </w:pPr>
          </w:p>
        </w:tc>
        <w:tc>
          <w:tcPr>
            <w:tcW w:w="343" w:type="pct"/>
            <w:shd w:val="clear" w:color="000000" w:fill="FFFFFF"/>
            <w:vAlign w:val="center"/>
            <w:hideMark/>
          </w:tcPr>
          <w:p w14:paraId="47DC3357" w14:textId="77777777" w:rsidR="00B46717" w:rsidRPr="009E372C" w:rsidRDefault="00B46717">
            <w:pPr>
              <w:pStyle w:val="TableParagraph"/>
              <w:jc w:val="center"/>
            </w:pPr>
            <w:r w:rsidRPr="009E372C">
              <w:rPr>
                <w:rFonts w:ascii="Calibri" w:hAnsi="Calibri" w:cs="Calibri"/>
                <w:color w:val="333333"/>
                <w:szCs w:val="16"/>
              </w:rPr>
              <w:t>0.80</w:t>
            </w:r>
          </w:p>
        </w:tc>
        <w:tc>
          <w:tcPr>
            <w:tcW w:w="372" w:type="pct"/>
            <w:shd w:val="clear" w:color="000000" w:fill="FFFFFF"/>
            <w:vAlign w:val="center"/>
            <w:hideMark/>
          </w:tcPr>
          <w:p w14:paraId="65AA6619" w14:textId="77777777" w:rsidR="00B46717" w:rsidRPr="009E372C" w:rsidRDefault="00B46717">
            <w:pPr>
              <w:pStyle w:val="TableParagraph"/>
              <w:jc w:val="center"/>
            </w:pPr>
            <w:r w:rsidRPr="009E372C">
              <w:rPr>
                <w:rFonts w:ascii="Calibri" w:hAnsi="Calibri" w:cs="Calibri"/>
                <w:color w:val="333333"/>
                <w:szCs w:val="16"/>
              </w:rPr>
              <w:t>(0.78)</w:t>
            </w:r>
          </w:p>
        </w:tc>
        <w:tc>
          <w:tcPr>
            <w:tcW w:w="356" w:type="pct"/>
            <w:shd w:val="clear" w:color="000000" w:fill="FFFFFF"/>
            <w:vAlign w:val="center"/>
            <w:hideMark/>
          </w:tcPr>
          <w:p w14:paraId="551BB096" w14:textId="77777777" w:rsidR="00B46717" w:rsidRPr="009E372C" w:rsidRDefault="00B46717">
            <w:pPr>
              <w:pStyle w:val="TableParagraph"/>
              <w:jc w:val="center"/>
            </w:pPr>
            <w:r w:rsidRPr="009E372C">
              <w:rPr>
                <w:rFonts w:ascii="Calibri" w:hAnsi="Calibri" w:cs="Calibri"/>
                <w:color w:val="333333"/>
                <w:szCs w:val="16"/>
              </w:rPr>
              <w:t>0.60</w:t>
            </w:r>
          </w:p>
        </w:tc>
        <w:tc>
          <w:tcPr>
            <w:tcW w:w="127" w:type="pct"/>
            <w:shd w:val="clear" w:color="000000" w:fill="FFFFFF"/>
            <w:vAlign w:val="center"/>
            <w:hideMark/>
          </w:tcPr>
          <w:p w14:paraId="22524CBA" w14:textId="77777777" w:rsidR="00B46717" w:rsidRPr="009E372C" w:rsidRDefault="00B46717">
            <w:pPr>
              <w:pStyle w:val="TableParagraph"/>
              <w:jc w:val="center"/>
            </w:pPr>
          </w:p>
        </w:tc>
        <w:tc>
          <w:tcPr>
            <w:tcW w:w="470" w:type="pct"/>
            <w:shd w:val="clear" w:color="000000" w:fill="FFFFFF"/>
            <w:vAlign w:val="center"/>
            <w:hideMark/>
          </w:tcPr>
          <w:p w14:paraId="4A563411" w14:textId="77777777" w:rsidR="00B46717" w:rsidRPr="009E372C" w:rsidRDefault="00B46717">
            <w:pPr>
              <w:pStyle w:val="TableParagraph"/>
              <w:jc w:val="center"/>
            </w:pPr>
            <w:r w:rsidRPr="009E372C">
              <w:rPr>
                <w:rFonts w:ascii="Calibri" w:hAnsi="Calibri" w:cs="Calibri"/>
                <w:color w:val="333333"/>
                <w:szCs w:val="16"/>
              </w:rPr>
              <w:t>0.35</w:t>
            </w:r>
          </w:p>
        </w:tc>
      </w:tr>
      <w:tr w:rsidR="00B46717" w:rsidRPr="009E372C" w14:paraId="67992BF3" w14:textId="77777777">
        <w:trPr>
          <w:trHeight w:val="300"/>
        </w:trPr>
        <w:tc>
          <w:tcPr>
            <w:tcW w:w="2076" w:type="pct"/>
            <w:noWrap/>
            <w:vAlign w:val="center"/>
            <w:hideMark/>
          </w:tcPr>
          <w:p w14:paraId="069D0FF9" w14:textId="77777777" w:rsidR="00B46717" w:rsidRPr="009E372C" w:rsidRDefault="00B46717">
            <w:pPr>
              <w:pStyle w:val="TableParagraph"/>
            </w:pPr>
            <w:r w:rsidRPr="009E372C">
              <w:t>Days with high transfers per RN (%)</w:t>
            </w:r>
          </w:p>
        </w:tc>
        <w:tc>
          <w:tcPr>
            <w:tcW w:w="343" w:type="pct"/>
            <w:shd w:val="clear" w:color="000000" w:fill="FFFFFF"/>
            <w:vAlign w:val="center"/>
            <w:hideMark/>
          </w:tcPr>
          <w:p w14:paraId="527A846B" w14:textId="77777777" w:rsidR="00B46717" w:rsidRPr="009E372C" w:rsidRDefault="00B46717">
            <w:pPr>
              <w:pStyle w:val="TableParagraph"/>
              <w:jc w:val="center"/>
            </w:pPr>
            <w:r w:rsidRPr="009E372C">
              <w:rPr>
                <w:rFonts w:ascii="Calibri" w:hAnsi="Calibri" w:cs="Calibri"/>
                <w:color w:val="333333"/>
                <w:szCs w:val="16"/>
              </w:rPr>
              <w:t>37%</w:t>
            </w:r>
          </w:p>
        </w:tc>
        <w:tc>
          <w:tcPr>
            <w:tcW w:w="372" w:type="pct"/>
            <w:shd w:val="clear" w:color="000000" w:fill="FFFFFF"/>
            <w:vAlign w:val="center"/>
            <w:hideMark/>
          </w:tcPr>
          <w:p w14:paraId="4136E938" w14:textId="77777777" w:rsidR="00B46717" w:rsidRPr="009E372C" w:rsidRDefault="00B46717">
            <w:pPr>
              <w:pStyle w:val="TableParagraph"/>
              <w:jc w:val="center"/>
            </w:pPr>
            <w:r w:rsidRPr="009E372C">
              <w:rPr>
                <w:rFonts w:ascii="Calibri" w:hAnsi="Calibri" w:cs="Calibri"/>
                <w:color w:val="333333"/>
                <w:szCs w:val="16"/>
              </w:rPr>
              <w:t>(0.43)</w:t>
            </w:r>
          </w:p>
        </w:tc>
        <w:tc>
          <w:tcPr>
            <w:tcW w:w="356" w:type="pct"/>
            <w:shd w:val="clear" w:color="000000" w:fill="FFFFFF"/>
            <w:vAlign w:val="center"/>
            <w:hideMark/>
          </w:tcPr>
          <w:p w14:paraId="729DD5D8" w14:textId="77777777" w:rsidR="00B46717" w:rsidRPr="009E372C" w:rsidRDefault="00B46717">
            <w:pPr>
              <w:pStyle w:val="TableParagraph"/>
              <w:jc w:val="center"/>
            </w:pPr>
            <w:r w:rsidRPr="009E372C">
              <w:rPr>
                <w:rFonts w:ascii="Calibri" w:hAnsi="Calibri" w:cs="Calibri"/>
                <w:color w:val="333333"/>
                <w:szCs w:val="16"/>
              </w:rPr>
              <w:t>8%</w:t>
            </w:r>
          </w:p>
        </w:tc>
        <w:tc>
          <w:tcPr>
            <w:tcW w:w="186" w:type="pct"/>
            <w:shd w:val="clear" w:color="000000" w:fill="FFFFFF"/>
            <w:vAlign w:val="center"/>
            <w:hideMark/>
          </w:tcPr>
          <w:p w14:paraId="2C21AAC5" w14:textId="77777777" w:rsidR="00B46717" w:rsidRPr="009E372C" w:rsidRDefault="00B46717">
            <w:pPr>
              <w:pStyle w:val="TableParagraph"/>
              <w:jc w:val="center"/>
            </w:pPr>
          </w:p>
        </w:tc>
        <w:tc>
          <w:tcPr>
            <w:tcW w:w="343" w:type="pct"/>
            <w:shd w:val="clear" w:color="000000" w:fill="FFFFFF"/>
            <w:vAlign w:val="center"/>
            <w:hideMark/>
          </w:tcPr>
          <w:p w14:paraId="22A0FF3E" w14:textId="77777777" w:rsidR="00B46717" w:rsidRPr="009E372C" w:rsidRDefault="00B46717">
            <w:pPr>
              <w:pStyle w:val="TableParagraph"/>
              <w:jc w:val="center"/>
            </w:pPr>
            <w:r w:rsidRPr="009E372C">
              <w:rPr>
                <w:rFonts w:ascii="Calibri" w:hAnsi="Calibri" w:cs="Calibri"/>
                <w:color w:val="333333"/>
                <w:szCs w:val="16"/>
              </w:rPr>
              <w:t>43%</w:t>
            </w:r>
          </w:p>
        </w:tc>
        <w:tc>
          <w:tcPr>
            <w:tcW w:w="372" w:type="pct"/>
            <w:shd w:val="clear" w:color="000000" w:fill="FFFFFF"/>
            <w:vAlign w:val="center"/>
            <w:hideMark/>
          </w:tcPr>
          <w:p w14:paraId="156C9F6E" w14:textId="77777777" w:rsidR="00B46717" w:rsidRPr="009E372C" w:rsidRDefault="00B46717">
            <w:pPr>
              <w:pStyle w:val="TableParagraph"/>
              <w:jc w:val="center"/>
            </w:pPr>
            <w:r w:rsidRPr="009E372C">
              <w:rPr>
                <w:rFonts w:ascii="Calibri" w:hAnsi="Calibri" w:cs="Calibri"/>
                <w:color w:val="333333"/>
                <w:szCs w:val="16"/>
              </w:rPr>
              <w:t>(0.44)</w:t>
            </w:r>
          </w:p>
        </w:tc>
        <w:tc>
          <w:tcPr>
            <w:tcW w:w="356" w:type="pct"/>
            <w:shd w:val="clear" w:color="000000" w:fill="FFFFFF"/>
            <w:vAlign w:val="center"/>
            <w:hideMark/>
          </w:tcPr>
          <w:p w14:paraId="032CF164" w14:textId="77777777" w:rsidR="00B46717" w:rsidRPr="009E372C" w:rsidRDefault="00B46717">
            <w:pPr>
              <w:pStyle w:val="TableParagraph"/>
              <w:jc w:val="center"/>
            </w:pPr>
            <w:r w:rsidRPr="009E372C">
              <w:rPr>
                <w:rFonts w:ascii="Calibri" w:hAnsi="Calibri" w:cs="Calibri"/>
                <w:color w:val="333333"/>
                <w:szCs w:val="16"/>
              </w:rPr>
              <w:t>33%</w:t>
            </w:r>
          </w:p>
        </w:tc>
        <w:tc>
          <w:tcPr>
            <w:tcW w:w="127" w:type="pct"/>
            <w:shd w:val="clear" w:color="000000" w:fill="FFFFFF"/>
            <w:vAlign w:val="center"/>
            <w:hideMark/>
          </w:tcPr>
          <w:p w14:paraId="6E35462B" w14:textId="77777777" w:rsidR="00B46717" w:rsidRPr="009E372C" w:rsidRDefault="00B46717">
            <w:pPr>
              <w:pStyle w:val="TableParagraph"/>
              <w:jc w:val="center"/>
            </w:pPr>
          </w:p>
        </w:tc>
        <w:tc>
          <w:tcPr>
            <w:tcW w:w="470" w:type="pct"/>
            <w:shd w:val="clear" w:color="000000" w:fill="FFFFFF"/>
            <w:vAlign w:val="center"/>
            <w:hideMark/>
          </w:tcPr>
          <w:p w14:paraId="0CD1CC59" w14:textId="77777777" w:rsidR="00B46717" w:rsidRPr="009E372C" w:rsidRDefault="00B46717">
            <w:pPr>
              <w:pStyle w:val="TableParagraph"/>
              <w:jc w:val="center"/>
            </w:pPr>
            <w:r w:rsidRPr="009E372C">
              <w:rPr>
                <w:rFonts w:ascii="Calibri" w:hAnsi="Calibri" w:cs="Calibri"/>
                <w:color w:val="333333"/>
                <w:szCs w:val="16"/>
              </w:rPr>
              <w:t>6.1%</w:t>
            </w:r>
          </w:p>
        </w:tc>
      </w:tr>
      <w:tr w:rsidR="00B46717" w:rsidRPr="009E372C" w14:paraId="1DE1EC4D" w14:textId="77777777">
        <w:trPr>
          <w:trHeight w:val="300"/>
        </w:trPr>
        <w:tc>
          <w:tcPr>
            <w:tcW w:w="2076" w:type="pct"/>
            <w:noWrap/>
            <w:vAlign w:val="center"/>
            <w:hideMark/>
          </w:tcPr>
          <w:p w14:paraId="7A37FD43" w14:textId="77777777" w:rsidR="00B46717" w:rsidRPr="009E372C" w:rsidRDefault="00B46717">
            <w:pPr>
              <w:pStyle w:val="TableParagraph"/>
            </w:pPr>
            <w:r w:rsidRPr="009E372C">
              <w:t>Permanent RN skill mix (%)</w:t>
            </w:r>
          </w:p>
        </w:tc>
        <w:tc>
          <w:tcPr>
            <w:tcW w:w="343" w:type="pct"/>
            <w:shd w:val="clear" w:color="000000" w:fill="FFFFFF"/>
            <w:vAlign w:val="center"/>
            <w:hideMark/>
          </w:tcPr>
          <w:p w14:paraId="50FBFA6F" w14:textId="77777777" w:rsidR="00B46717" w:rsidRPr="009E372C" w:rsidRDefault="00B46717">
            <w:pPr>
              <w:pStyle w:val="TableParagraph"/>
              <w:jc w:val="center"/>
            </w:pPr>
            <w:r w:rsidRPr="009E372C">
              <w:rPr>
                <w:rFonts w:ascii="Calibri" w:hAnsi="Calibri" w:cs="Calibri"/>
                <w:color w:val="333333"/>
                <w:szCs w:val="16"/>
              </w:rPr>
              <w:t>61%</w:t>
            </w:r>
          </w:p>
        </w:tc>
        <w:tc>
          <w:tcPr>
            <w:tcW w:w="372" w:type="pct"/>
            <w:shd w:val="clear" w:color="000000" w:fill="FFFFFF"/>
            <w:vAlign w:val="center"/>
            <w:hideMark/>
          </w:tcPr>
          <w:p w14:paraId="6DC36158" w14:textId="77777777" w:rsidR="00B46717" w:rsidRPr="009E372C" w:rsidRDefault="00B46717">
            <w:pPr>
              <w:pStyle w:val="TableParagraph"/>
              <w:jc w:val="center"/>
            </w:pPr>
            <w:r w:rsidRPr="009E372C">
              <w:rPr>
                <w:rFonts w:ascii="Calibri" w:hAnsi="Calibri" w:cs="Calibri"/>
                <w:color w:val="333333"/>
                <w:szCs w:val="16"/>
              </w:rPr>
              <w:t>(0.12)</w:t>
            </w:r>
          </w:p>
        </w:tc>
        <w:tc>
          <w:tcPr>
            <w:tcW w:w="356" w:type="pct"/>
            <w:shd w:val="clear" w:color="000000" w:fill="FFFFFF"/>
            <w:vAlign w:val="center"/>
            <w:hideMark/>
          </w:tcPr>
          <w:p w14:paraId="7B7A51D2" w14:textId="77777777" w:rsidR="00B46717" w:rsidRPr="009E372C" w:rsidRDefault="00B46717">
            <w:pPr>
              <w:pStyle w:val="TableParagraph"/>
              <w:jc w:val="center"/>
            </w:pPr>
            <w:r w:rsidRPr="009E372C">
              <w:rPr>
                <w:rFonts w:ascii="Calibri" w:hAnsi="Calibri" w:cs="Calibri"/>
                <w:color w:val="333333"/>
                <w:szCs w:val="16"/>
              </w:rPr>
              <w:t>61%</w:t>
            </w:r>
          </w:p>
        </w:tc>
        <w:tc>
          <w:tcPr>
            <w:tcW w:w="186" w:type="pct"/>
            <w:shd w:val="clear" w:color="000000" w:fill="FFFFFF"/>
            <w:vAlign w:val="center"/>
            <w:hideMark/>
          </w:tcPr>
          <w:p w14:paraId="1EA1D203" w14:textId="77777777" w:rsidR="00B46717" w:rsidRPr="009E372C" w:rsidRDefault="00B46717">
            <w:pPr>
              <w:pStyle w:val="TableParagraph"/>
              <w:jc w:val="center"/>
            </w:pPr>
          </w:p>
        </w:tc>
        <w:tc>
          <w:tcPr>
            <w:tcW w:w="343" w:type="pct"/>
            <w:shd w:val="clear" w:color="000000" w:fill="FFFFFF"/>
            <w:vAlign w:val="center"/>
            <w:hideMark/>
          </w:tcPr>
          <w:p w14:paraId="41028625" w14:textId="77777777" w:rsidR="00B46717" w:rsidRPr="009E372C" w:rsidRDefault="00B46717">
            <w:pPr>
              <w:pStyle w:val="TableParagraph"/>
              <w:jc w:val="center"/>
            </w:pPr>
            <w:r w:rsidRPr="009E372C">
              <w:rPr>
                <w:rFonts w:ascii="Calibri" w:hAnsi="Calibri" w:cs="Calibri"/>
                <w:color w:val="333333"/>
                <w:szCs w:val="16"/>
              </w:rPr>
              <w:t>59%</w:t>
            </w:r>
          </w:p>
        </w:tc>
        <w:tc>
          <w:tcPr>
            <w:tcW w:w="372" w:type="pct"/>
            <w:shd w:val="clear" w:color="000000" w:fill="FFFFFF"/>
            <w:vAlign w:val="center"/>
            <w:hideMark/>
          </w:tcPr>
          <w:p w14:paraId="18E1171B" w14:textId="77777777" w:rsidR="00B46717" w:rsidRPr="009E372C" w:rsidRDefault="00B46717">
            <w:pPr>
              <w:pStyle w:val="TableParagraph"/>
              <w:jc w:val="center"/>
            </w:pPr>
            <w:r w:rsidRPr="009E372C">
              <w:rPr>
                <w:rFonts w:ascii="Calibri" w:hAnsi="Calibri" w:cs="Calibri"/>
                <w:color w:val="333333"/>
                <w:szCs w:val="16"/>
              </w:rPr>
              <w:t>(0.12)</w:t>
            </w:r>
          </w:p>
        </w:tc>
        <w:tc>
          <w:tcPr>
            <w:tcW w:w="356" w:type="pct"/>
            <w:shd w:val="clear" w:color="000000" w:fill="FFFFFF"/>
            <w:vAlign w:val="center"/>
            <w:hideMark/>
          </w:tcPr>
          <w:p w14:paraId="0E401C3C" w14:textId="77777777" w:rsidR="00B46717" w:rsidRPr="009E372C" w:rsidRDefault="00B46717">
            <w:pPr>
              <w:pStyle w:val="TableParagraph"/>
              <w:jc w:val="center"/>
            </w:pPr>
            <w:r w:rsidRPr="009E372C">
              <w:rPr>
                <w:rFonts w:ascii="Calibri" w:hAnsi="Calibri" w:cs="Calibri"/>
                <w:color w:val="333333"/>
                <w:szCs w:val="16"/>
              </w:rPr>
              <w:t>59%</w:t>
            </w:r>
          </w:p>
        </w:tc>
        <w:tc>
          <w:tcPr>
            <w:tcW w:w="127" w:type="pct"/>
            <w:shd w:val="clear" w:color="000000" w:fill="FFFFFF"/>
            <w:vAlign w:val="center"/>
            <w:hideMark/>
          </w:tcPr>
          <w:p w14:paraId="4C87F0D4" w14:textId="77777777" w:rsidR="00B46717" w:rsidRPr="009E372C" w:rsidRDefault="00B46717">
            <w:pPr>
              <w:pStyle w:val="TableParagraph"/>
              <w:jc w:val="center"/>
            </w:pPr>
          </w:p>
        </w:tc>
        <w:tc>
          <w:tcPr>
            <w:tcW w:w="470" w:type="pct"/>
            <w:shd w:val="clear" w:color="000000" w:fill="FFFFFF"/>
            <w:vAlign w:val="center"/>
            <w:hideMark/>
          </w:tcPr>
          <w:p w14:paraId="162ED65A" w14:textId="77777777" w:rsidR="00B46717" w:rsidRPr="009E372C" w:rsidRDefault="00B46717">
            <w:pPr>
              <w:pStyle w:val="TableParagraph"/>
              <w:jc w:val="center"/>
            </w:pPr>
            <w:r w:rsidRPr="009E372C">
              <w:rPr>
                <w:rFonts w:ascii="Calibri" w:hAnsi="Calibri" w:cs="Calibri"/>
                <w:color w:val="333333"/>
                <w:szCs w:val="16"/>
              </w:rPr>
              <w:t>-1.5%</w:t>
            </w:r>
          </w:p>
        </w:tc>
      </w:tr>
      <w:tr w:rsidR="00B46717" w:rsidRPr="009E372C" w14:paraId="0E99121B" w14:textId="77777777">
        <w:trPr>
          <w:trHeight w:val="300"/>
        </w:trPr>
        <w:tc>
          <w:tcPr>
            <w:tcW w:w="2076" w:type="pct"/>
            <w:noWrap/>
            <w:vAlign w:val="center"/>
            <w:hideMark/>
          </w:tcPr>
          <w:p w14:paraId="7F3302E3" w14:textId="77777777" w:rsidR="00B46717" w:rsidRPr="009E372C" w:rsidRDefault="00B46717">
            <w:pPr>
              <w:pStyle w:val="TableParagraph"/>
            </w:pPr>
            <w:r w:rsidRPr="009E372C">
              <w:t>Senior RN (band 6+) (%)</w:t>
            </w:r>
          </w:p>
        </w:tc>
        <w:tc>
          <w:tcPr>
            <w:tcW w:w="343" w:type="pct"/>
            <w:shd w:val="clear" w:color="000000" w:fill="FFFFFF"/>
            <w:vAlign w:val="center"/>
            <w:hideMark/>
          </w:tcPr>
          <w:p w14:paraId="6302B227" w14:textId="77777777" w:rsidR="00B46717" w:rsidRPr="009E372C" w:rsidRDefault="00B46717">
            <w:pPr>
              <w:pStyle w:val="TableParagraph"/>
              <w:jc w:val="center"/>
            </w:pPr>
            <w:r w:rsidRPr="009E372C">
              <w:rPr>
                <w:rFonts w:ascii="Calibri" w:hAnsi="Calibri" w:cs="Calibri"/>
                <w:color w:val="333333"/>
                <w:szCs w:val="16"/>
              </w:rPr>
              <w:t>26%</w:t>
            </w:r>
          </w:p>
        </w:tc>
        <w:tc>
          <w:tcPr>
            <w:tcW w:w="372" w:type="pct"/>
            <w:shd w:val="clear" w:color="000000" w:fill="FFFFFF"/>
            <w:vAlign w:val="center"/>
            <w:hideMark/>
          </w:tcPr>
          <w:p w14:paraId="79796D63" w14:textId="77777777" w:rsidR="00B46717" w:rsidRPr="009E372C" w:rsidRDefault="00B46717">
            <w:pPr>
              <w:pStyle w:val="TableParagraph"/>
              <w:jc w:val="center"/>
            </w:pPr>
            <w:r w:rsidRPr="009E372C">
              <w:rPr>
                <w:rFonts w:ascii="Calibri" w:hAnsi="Calibri" w:cs="Calibri"/>
                <w:color w:val="333333"/>
                <w:szCs w:val="16"/>
              </w:rPr>
              <w:t>(0.19)</w:t>
            </w:r>
          </w:p>
        </w:tc>
        <w:tc>
          <w:tcPr>
            <w:tcW w:w="356" w:type="pct"/>
            <w:shd w:val="clear" w:color="000000" w:fill="FFFFFF"/>
            <w:vAlign w:val="center"/>
            <w:hideMark/>
          </w:tcPr>
          <w:p w14:paraId="42666C65" w14:textId="77777777" w:rsidR="00B46717" w:rsidRPr="009E372C" w:rsidRDefault="00B46717">
            <w:pPr>
              <w:pStyle w:val="TableParagraph"/>
              <w:jc w:val="center"/>
            </w:pPr>
            <w:r w:rsidRPr="009E372C">
              <w:rPr>
                <w:rFonts w:ascii="Calibri" w:hAnsi="Calibri" w:cs="Calibri"/>
                <w:color w:val="333333"/>
                <w:szCs w:val="16"/>
              </w:rPr>
              <w:t>22%</w:t>
            </w:r>
          </w:p>
        </w:tc>
        <w:tc>
          <w:tcPr>
            <w:tcW w:w="186" w:type="pct"/>
            <w:shd w:val="clear" w:color="000000" w:fill="FFFFFF"/>
            <w:vAlign w:val="center"/>
            <w:hideMark/>
          </w:tcPr>
          <w:p w14:paraId="6E593B3A" w14:textId="77777777" w:rsidR="00B46717" w:rsidRPr="009E372C" w:rsidRDefault="00B46717">
            <w:pPr>
              <w:pStyle w:val="TableParagraph"/>
              <w:jc w:val="center"/>
            </w:pPr>
          </w:p>
        </w:tc>
        <w:tc>
          <w:tcPr>
            <w:tcW w:w="343" w:type="pct"/>
            <w:shd w:val="clear" w:color="000000" w:fill="FFFFFF"/>
            <w:vAlign w:val="center"/>
            <w:hideMark/>
          </w:tcPr>
          <w:p w14:paraId="7042066B" w14:textId="77777777" w:rsidR="00B46717" w:rsidRPr="009E372C" w:rsidRDefault="00B46717">
            <w:pPr>
              <w:pStyle w:val="TableParagraph"/>
              <w:jc w:val="center"/>
            </w:pPr>
            <w:r w:rsidRPr="009E372C">
              <w:rPr>
                <w:rFonts w:ascii="Calibri" w:hAnsi="Calibri" w:cs="Calibri"/>
                <w:color w:val="333333"/>
                <w:szCs w:val="16"/>
              </w:rPr>
              <w:t>26.9%</w:t>
            </w:r>
          </w:p>
        </w:tc>
        <w:tc>
          <w:tcPr>
            <w:tcW w:w="372" w:type="pct"/>
            <w:shd w:val="clear" w:color="000000" w:fill="FFFFFF"/>
            <w:vAlign w:val="center"/>
            <w:hideMark/>
          </w:tcPr>
          <w:p w14:paraId="2FFD3BDF" w14:textId="77777777" w:rsidR="00B46717" w:rsidRPr="009E372C" w:rsidRDefault="00B46717">
            <w:pPr>
              <w:pStyle w:val="TableParagraph"/>
              <w:jc w:val="center"/>
            </w:pPr>
            <w:r w:rsidRPr="009E372C">
              <w:rPr>
                <w:rFonts w:ascii="Calibri" w:hAnsi="Calibri" w:cs="Calibri"/>
                <w:color w:val="333333"/>
                <w:szCs w:val="16"/>
              </w:rPr>
              <w:t>(0.20)</w:t>
            </w:r>
          </w:p>
        </w:tc>
        <w:tc>
          <w:tcPr>
            <w:tcW w:w="356" w:type="pct"/>
            <w:shd w:val="clear" w:color="000000" w:fill="FFFFFF"/>
            <w:vAlign w:val="center"/>
            <w:hideMark/>
          </w:tcPr>
          <w:p w14:paraId="20EE9D60" w14:textId="77777777" w:rsidR="00B46717" w:rsidRPr="009E372C" w:rsidRDefault="00B46717">
            <w:pPr>
              <w:pStyle w:val="TableParagraph"/>
              <w:jc w:val="center"/>
            </w:pPr>
            <w:r w:rsidRPr="009E372C">
              <w:rPr>
                <w:rFonts w:ascii="Calibri" w:hAnsi="Calibri" w:cs="Calibri"/>
                <w:color w:val="333333"/>
                <w:szCs w:val="16"/>
              </w:rPr>
              <w:t>22.4%</w:t>
            </w:r>
          </w:p>
        </w:tc>
        <w:tc>
          <w:tcPr>
            <w:tcW w:w="127" w:type="pct"/>
            <w:shd w:val="clear" w:color="000000" w:fill="FFFFFF"/>
            <w:vAlign w:val="center"/>
            <w:hideMark/>
          </w:tcPr>
          <w:p w14:paraId="7D182AA9" w14:textId="77777777" w:rsidR="00B46717" w:rsidRPr="009E372C" w:rsidRDefault="00B46717">
            <w:pPr>
              <w:pStyle w:val="TableParagraph"/>
              <w:jc w:val="center"/>
            </w:pPr>
          </w:p>
        </w:tc>
        <w:tc>
          <w:tcPr>
            <w:tcW w:w="470" w:type="pct"/>
            <w:shd w:val="clear" w:color="000000" w:fill="FFFFFF"/>
            <w:vAlign w:val="center"/>
            <w:hideMark/>
          </w:tcPr>
          <w:p w14:paraId="23299DD7" w14:textId="77777777" w:rsidR="00B46717" w:rsidRPr="009E372C" w:rsidRDefault="00B46717">
            <w:pPr>
              <w:pStyle w:val="TableParagraph"/>
              <w:jc w:val="center"/>
            </w:pPr>
            <w:r w:rsidRPr="009E372C">
              <w:rPr>
                <w:rFonts w:ascii="Calibri" w:hAnsi="Calibri" w:cs="Calibri"/>
                <w:color w:val="333333"/>
                <w:szCs w:val="16"/>
              </w:rPr>
              <w:t>0.9%</w:t>
            </w:r>
          </w:p>
        </w:tc>
      </w:tr>
      <w:tr w:rsidR="00B46717" w:rsidRPr="009E372C" w14:paraId="2F55FCC8" w14:textId="77777777">
        <w:trPr>
          <w:trHeight w:val="300"/>
        </w:trPr>
        <w:tc>
          <w:tcPr>
            <w:tcW w:w="2076" w:type="pct"/>
            <w:noWrap/>
            <w:vAlign w:val="center"/>
            <w:hideMark/>
          </w:tcPr>
          <w:p w14:paraId="215856D9" w14:textId="77777777" w:rsidR="00B46717" w:rsidRPr="009E372C" w:rsidRDefault="00B46717">
            <w:pPr>
              <w:pStyle w:val="TableParagraph"/>
            </w:pPr>
            <w:r w:rsidRPr="009E372C">
              <w:t>Bank %</w:t>
            </w:r>
          </w:p>
        </w:tc>
        <w:tc>
          <w:tcPr>
            <w:tcW w:w="343" w:type="pct"/>
            <w:shd w:val="clear" w:color="000000" w:fill="FFFFFF"/>
            <w:vAlign w:val="center"/>
            <w:hideMark/>
          </w:tcPr>
          <w:p w14:paraId="55088FC8" w14:textId="77777777" w:rsidR="00B46717" w:rsidRPr="009E372C" w:rsidRDefault="00B46717">
            <w:pPr>
              <w:pStyle w:val="TableParagraph"/>
              <w:jc w:val="center"/>
            </w:pPr>
            <w:r w:rsidRPr="009E372C">
              <w:rPr>
                <w:rFonts w:ascii="Calibri" w:hAnsi="Calibri" w:cs="Calibri"/>
                <w:color w:val="333333"/>
                <w:szCs w:val="16"/>
              </w:rPr>
              <w:t>5.0%</w:t>
            </w:r>
          </w:p>
        </w:tc>
        <w:tc>
          <w:tcPr>
            <w:tcW w:w="372" w:type="pct"/>
            <w:shd w:val="clear" w:color="000000" w:fill="FFFFFF"/>
            <w:vAlign w:val="center"/>
            <w:hideMark/>
          </w:tcPr>
          <w:p w14:paraId="4480DA66" w14:textId="77777777" w:rsidR="00B46717" w:rsidRPr="009E372C" w:rsidRDefault="00B46717">
            <w:pPr>
              <w:pStyle w:val="TableParagraph"/>
              <w:jc w:val="center"/>
            </w:pPr>
            <w:r w:rsidRPr="009E372C">
              <w:rPr>
                <w:rFonts w:ascii="Calibri" w:hAnsi="Calibri" w:cs="Calibri"/>
                <w:color w:val="333333"/>
                <w:szCs w:val="16"/>
              </w:rPr>
              <w:t>(0.09)</w:t>
            </w:r>
          </w:p>
        </w:tc>
        <w:tc>
          <w:tcPr>
            <w:tcW w:w="356" w:type="pct"/>
            <w:shd w:val="clear" w:color="000000" w:fill="FFFFFF"/>
            <w:vAlign w:val="center"/>
            <w:hideMark/>
          </w:tcPr>
          <w:p w14:paraId="1E4766BB" w14:textId="77777777" w:rsidR="00B46717" w:rsidRPr="009E372C" w:rsidRDefault="00B46717">
            <w:pPr>
              <w:pStyle w:val="TableParagraph"/>
              <w:jc w:val="center"/>
            </w:pPr>
            <w:r w:rsidRPr="009E372C">
              <w:rPr>
                <w:rFonts w:ascii="Calibri" w:hAnsi="Calibri" w:cs="Calibri"/>
                <w:color w:val="333333"/>
                <w:szCs w:val="16"/>
              </w:rPr>
              <w:t>0.0%</w:t>
            </w:r>
          </w:p>
        </w:tc>
        <w:tc>
          <w:tcPr>
            <w:tcW w:w="186" w:type="pct"/>
            <w:shd w:val="clear" w:color="auto" w:fill="auto"/>
            <w:vAlign w:val="center"/>
            <w:hideMark/>
          </w:tcPr>
          <w:p w14:paraId="343CC816" w14:textId="77777777" w:rsidR="00B46717" w:rsidRPr="009E372C" w:rsidRDefault="00B46717">
            <w:pPr>
              <w:pStyle w:val="TableParagraph"/>
              <w:jc w:val="center"/>
            </w:pPr>
          </w:p>
        </w:tc>
        <w:tc>
          <w:tcPr>
            <w:tcW w:w="343" w:type="pct"/>
            <w:shd w:val="clear" w:color="000000" w:fill="FFFFFF"/>
            <w:vAlign w:val="center"/>
            <w:hideMark/>
          </w:tcPr>
          <w:p w14:paraId="1AD4B7A8" w14:textId="77777777" w:rsidR="00B46717" w:rsidRPr="009E372C" w:rsidRDefault="00B46717">
            <w:pPr>
              <w:pStyle w:val="TableParagraph"/>
              <w:jc w:val="center"/>
            </w:pPr>
            <w:r w:rsidRPr="009E372C">
              <w:rPr>
                <w:rFonts w:ascii="Calibri" w:hAnsi="Calibri" w:cs="Calibri"/>
                <w:color w:val="333333"/>
                <w:szCs w:val="16"/>
              </w:rPr>
              <w:t>4.6%</w:t>
            </w:r>
          </w:p>
        </w:tc>
        <w:tc>
          <w:tcPr>
            <w:tcW w:w="372" w:type="pct"/>
            <w:shd w:val="clear" w:color="000000" w:fill="FFFFFF"/>
            <w:vAlign w:val="center"/>
            <w:hideMark/>
          </w:tcPr>
          <w:p w14:paraId="6D965C54" w14:textId="77777777" w:rsidR="00B46717" w:rsidRPr="009E372C" w:rsidRDefault="00B46717">
            <w:pPr>
              <w:pStyle w:val="TableParagraph"/>
              <w:jc w:val="center"/>
            </w:pPr>
            <w:r w:rsidRPr="009E372C">
              <w:rPr>
                <w:rFonts w:ascii="Calibri" w:hAnsi="Calibri" w:cs="Calibri"/>
                <w:color w:val="333333"/>
                <w:szCs w:val="16"/>
              </w:rPr>
              <w:t>(0.10)</w:t>
            </w:r>
          </w:p>
        </w:tc>
        <w:tc>
          <w:tcPr>
            <w:tcW w:w="356" w:type="pct"/>
            <w:shd w:val="clear" w:color="000000" w:fill="FFFFFF"/>
            <w:vAlign w:val="center"/>
            <w:hideMark/>
          </w:tcPr>
          <w:p w14:paraId="3C60FA7A" w14:textId="77777777" w:rsidR="00B46717" w:rsidRPr="009E372C" w:rsidRDefault="00B46717">
            <w:pPr>
              <w:pStyle w:val="TableParagraph"/>
              <w:jc w:val="center"/>
            </w:pPr>
            <w:r w:rsidRPr="009E372C">
              <w:rPr>
                <w:rFonts w:ascii="Calibri" w:hAnsi="Calibri" w:cs="Calibri"/>
                <w:color w:val="333333"/>
                <w:szCs w:val="16"/>
              </w:rPr>
              <w:t>0.0%</w:t>
            </w:r>
          </w:p>
        </w:tc>
        <w:tc>
          <w:tcPr>
            <w:tcW w:w="127" w:type="pct"/>
            <w:shd w:val="clear" w:color="000000" w:fill="FFFFFF"/>
            <w:vAlign w:val="center"/>
            <w:hideMark/>
          </w:tcPr>
          <w:p w14:paraId="6F75ECD0" w14:textId="77777777" w:rsidR="00B46717" w:rsidRPr="009E372C" w:rsidRDefault="00B46717">
            <w:pPr>
              <w:pStyle w:val="TableParagraph"/>
              <w:jc w:val="center"/>
            </w:pPr>
          </w:p>
        </w:tc>
        <w:tc>
          <w:tcPr>
            <w:tcW w:w="470" w:type="pct"/>
            <w:shd w:val="clear" w:color="000000" w:fill="FFFFFF"/>
            <w:vAlign w:val="center"/>
            <w:hideMark/>
          </w:tcPr>
          <w:p w14:paraId="1A0AE73E" w14:textId="77777777" w:rsidR="00B46717" w:rsidRPr="009E372C" w:rsidRDefault="00B46717">
            <w:pPr>
              <w:pStyle w:val="TableParagraph"/>
              <w:jc w:val="center"/>
            </w:pPr>
            <w:r w:rsidRPr="009E372C">
              <w:rPr>
                <w:rFonts w:ascii="Calibri" w:hAnsi="Calibri" w:cs="Calibri"/>
                <w:color w:val="333333"/>
                <w:szCs w:val="16"/>
              </w:rPr>
              <w:t>-0.4%</w:t>
            </w:r>
          </w:p>
        </w:tc>
      </w:tr>
      <w:tr w:rsidR="00B46717" w:rsidRPr="009E372C" w14:paraId="1F1E5C1D" w14:textId="77777777">
        <w:trPr>
          <w:trHeight w:val="300"/>
        </w:trPr>
        <w:tc>
          <w:tcPr>
            <w:tcW w:w="2076" w:type="pct"/>
            <w:noWrap/>
            <w:vAlign w:val="center"/>
            <w:hideMark/>
          </w:tcPr>
          <w:p w14:paraId="10CF5488" w14:textId="77777777" w:rsidR="00B46717" w:rsidRPr="009E372C" w:rsidRDefault="00B46717">
            <w:pPr>
              <w:pStyle w:val="TableParagraph"/>
            </w:pPr>
            <w:r w:rsidRPr="009E372C">
              <w:t>Agency %</w:t>
            </w:r>
          </w:p>
        </w:tc>
        <w:tc>
          <w:tcPr>
            <w:tcW w:w="343" w:type="pct"/>
            <w:shd w:val="clear" w:color="000000" w:fill="FFFFFF"/>
            <w:vAlign w:val="center"/>
            <w:hideMark/>
          </w:tcPr>
          <w:p w14:paraId="7CEAB101" w14:textId="77777777" w:rsidR="00B46717" w:rsidRPr="009E372C" w:rsidRDefault="00B46717">
            <w:pPr>
              <w:pStyle w:val="TableParagraph"/>
              <w:jc w:val="center"/>
            </w:pPr>
            <w:r w:rsidRPr="009E372C">
              <w:rPr>
                <w:rFonts w:ascii="Calibri" w:hAnsi="Calibri" w:cs="Calibri"/>
                <w:color w:val="333333"/>
                <w:szCs w:val="16"/>
              </w:rPr>
              <w:t>5.0%</w:t>
            </w:r>
          </w:p>
        </w:tc>
        <w:tc>
          <w:tcPr>
            <w:tcW w:w="372" w:type="pct"/>
            <w:shd w:val="clear" w:color="000000" w:fill="FFFFFF"/>
            <w:vAlign w:val="center"/>
            <w:hideMark/>
          </w:tcPr>
          <w:p w14:paraId="52957E21" w14:textId="77777777" w:rsidR="00B46717" w:rsidRPr="009E372C" w:rsidRDefault="00B46717">
            <w:pPr>
              <w:pStyle w:val="TableParagraph"/>
              <w:jc w:val="center"/>
            </w:pPr>
            <w:r w:rsidRPr="009E372C">
              <w:rPr>
                <w:rFonts w:ascii="Calibri" w:hAnsi="Calibri" w:cs="Calibri"/>
                <w:color w:val="333333"/>
                <w:szCs w:val="16"/>
              </w:rPr>
              <w:t>(0.10)</w:t>
            </w:r>
          </w:p>
        </w:tc>
        <w:tc>
          <w:tcPr>
            <w:tcW w:w="356" w:type="pct"/>
            <w:shd w:val="clear" w:color="000000" w:fill="FFFFFF"/>
            <w:vAlign w:val="center"/>
            <w:hideMark/>
          </w:tcPr>
          <w:p w14:paraId="4C14A11D" w14:textId="77777777" w:rsidR="00B46717" w:rsidRPr="009E372C" w:rsidRDefault="00B46717">
            <w:pPr>
              <w:pStyle w:val="TableParagraph"/>
              <w:jc w:val="center"/>
            </w:pPr>
            <w:r w:rsidRPr="009E372C">
              <w:rPr>
                <w:rFonts w:ascii="Calibri" w:hAnsi="Calibri" w:cs="Calibri"/>
                <w:color w:val="333333"/>
                <w:szCs w:val="16"/>
              </w:rPr>
              <w:t>0.0%</w:t>
            </w:r>
          </w:p>
        </w:tc>
        <w:tc>
          <w:tcPr>
            <w:tcW w:w="186" w:type="pct"/>
            <w:shd w:val="clear" w:color="auto" w:fill="auto"/>
            <w:vAlign w:val="center"/>
            <w:hideMark/>
          </w:tcPr>
          <w:p w14:paraId="4E75A94E" w14:textId="77777777" w:rsidR="00B46717" w:rsidRPr="009E372C" w:rsidRDefault="00B46717">
            <w:pPr>
              <w:pStyle w:val="TableParagraph"/>
              <w:jc w:val="center"/>
            </w:pPr>
          </w:p>
        </w:tc>
        <w:tc>
          <w:tcPr>
            <w:tcW w:w="343" w:type="pct"/>
            <w:shd w:val="clear" w:color="000000" w:fill="FFFFFF"/>
            <w:vAlign w:val="center"/>
            <w:hideMark/>
          </w:tcPr>
          <w:p w14:paraId="12ECF206" w14:textId="77777777" w:rsidR="00B46717" w:rsidRPr="009E372C" w:rsidRDefault="00B46717">
            <w:pPr>
              <w:pStyle w:val="TableParagraph"/>
              <w:jc w:val="center"/>
            </w:pPr>
            <w:r w:rsidRPr="009E372C">
              <w:rPr>
                <w:rFonts w:ascii="Calibri" w:hAnsi="Calibri" w:cs="Calibri"/>
                <w:color w:val="333333"/>
                <w:szCs w:val="16"/>
              </w:rPr>
              <w:t>4.1%</w:t>
            </w:r>
          </w:p>
        </w:tc>
        <w:tc>
          <w:tcPr>
            <w:tcW w:w="372" w:type="pct"/>
            <w:shd w:val="clear" w:color="000000" w:fill="FFFFFF"/>
            <w:vAlign w:val="center"/>
            <w:hideMark/>
          </w:tcPr>
          <w:p w14:paraId="270D9E1B" w14:textId="77777777" w:rsidR="00B46717" w:rsidRPr="009E372C" w:rsidRDefault="00B46717">
            <w:pPr>
              <w:pStyle w:val="TableParagraph"/>
              <w:jc w:val="center"/>
            </w:pPr>
            <w:r w:rsidRPr="009E372C">
              <w:rPr>
                <w:rFonts w:ascii="Calibri" w:hAnsi="Calibri" w:cs="Calibri"/>
                <w:color w:val="333333"/>
                <w:szCs w:val="16"/>
              </w:rPr>
              <w:t>(0.10)</w:t>
            </w:r>
          </w:p>
        </w:tc>
        <w:tc>
          <w:tcPr>
            <w:tcW w:w="356" w:type="pct"/>
            <w:shd w:val="clear" w:color="000000" w:fill="FFFFFF"/>
            <w:vAlign w:val="center"/>
            <w:hideMark/>
          </w:tcPr>
          <w:p w14:paraId="5077480D" w14:textId="77777777" w:rsidR="00B46717" w:rsidRPr="009E372C" w:rsidRDefault="00B46717">
            <w:pPr>
              <w:pStyle w:val="TableParagraph"/>
              <w:jc w:val="center"/>
            </w:pPr>
            <w:r w:rsidRPr="009E372C">
              <w:rPr>
                <w:rFonts w:ascii="Calibri" w:hAnsi="Calibri" w:cs="Calibri"/>
                <w:color w:val="333333"/>
                <w:szCs w:val="16"/>
              </w:rPr>
              <w:t>0.0%</w:t>
            </w:r>
          </w:p>
        </w:tc>
        <w:tc>
          <w:tcPr>
            <w:tcW w:w="127" w:type="pct"/>
            <w:shd w:val="clear" w:color="000000" w:fill="FFFFFF"/>
            <w:vAlign w:val="center"/>
            <w:hideMark/>
          </w:tcPr>
          <w:p w14:paraId="0B13F730" w14:textId="77777777" w:rsidR="00B46717" w:rsidRPr="009E372C" w:rsidRDefault="00B46717">
            <w:pPr>
              <w:pStyle w:val="TableParagraph"/>
              <w:jc w:val="center"/>
            </w:pPr>
          </w:p>
        </w:tc>
        <w:tc>
          <w:tcPr>
            <w:tcW w:w="470" w:type="pct"/>
            <w:shd w:val="clear" w:color="000000" w:fill="FFFFFF"/>
            <w:vAlign w:val="center"/>
            <w:hideMark/>
          </w:tcPr>
          <w:p w14:paraId="17FEA576" w14:textId="77777777" w:rsidR="00B46717" w:rsidRPr="009E372C" w:rsidRDefault="00B46717">
            <w:pPr>
              <w:pStyle w:val="TableParagraph"/>
              <w:jc w:val="center"/>
            </w:pPr>
            <w:r w:rsidRPr="009E372C">
              <w:rPr>
                <w:rFonts w:ascii="Calibri" w:hAnsi="Calibri" w:cs="Calibri"/>
                <w:color w:val="333333"/>
                <w:szCs w:val="16"/>
              </w:rPr>
              <w:t>-0.8%</w:t>
            </w:r>
          </w:p>
        </w:tc>
      </w:tr>
      <w:tr w:rsidR="00B46717" w:rsidRPr="009E372C" w14:paraId="17BB0E79" w14:textId="77777777">
        <w:trPr>
          <w:trHeight w:val="300"/>
        </w:trPr>
        <w:tc>
          <w:tcPr>
            <w:tcW w:w="2076" w:type="pct"/>
            <w:noWrap/>
            <w:vAlign w:val="center"/>
            <w:hideMark/>
          </w:tcPr>
          <w:p w14:paraId="6AC07982" w14:textId="77777777" w:rsidR="00B46717" w:rsidRPr="009E372C" w:rsidRDefault="00B46717">
            <w:pPr>
              <w:pStyle w:val="TableParagraph"/>
              <w:jc w:val="left"/>
              <w:rPr>
                <w:b/>
                <w:bCs/>
              </w:rPr>
            </w:pPr>
            <w:r w:rsidRPr="009E372C">
              <w:rPr>
                <w:b/>
                <w:bCs/>
              </w:rPr>
              <w:t>Assistant staffing</w:t>
            </w:r>
          </w:p>
        </w:tc>
        <w:tc>
          <w:tcPr>
            <w:tcW w:w="343" w:type="pct"/>
            <w:vAlign w:val="center"/>
            <w:hideMark/>
          </w:tcPr>
          <w:p w14:paraId="75025A2C" w14:textId="77777777" w:rsidR="00B46717" w:rsidRPr="009E372C" w:rsidRDefault="00B46717">
            <w:pPr>
              <w:pStyle w:val="TableParagraph"/>
              <w:jc w:val="center"/>
            </w:pPr>
          </w:p>
        </w:tc>
        <w:tc>
          <w:tcPr>
            <w:tcW w:w="372" w:type="pct"/>
            <w:vAlign w:val="center"/>
            <w:hideMark/>
          </w:tcPr>
          <w:p w14:paraId="764A440A" w14:textId="77777777" w:rsidR="00B46717" w:rsidRPr="009E372C" w:rsidRDefault="00B46717">
            <w:pPr>
              <w:pStyle w:val="TableParagraph"/>
              <w:jc w:val="center"/>
            </w:pPr>
          </w:p>
        </w:tc>
        <w:tc>
          <w:tcPr>
            <w:tcW w:w="356" w:type="pct"/>
            <w:vAlign w:val="center"/>
            <w:hideMark/>
          </w:tcPr>
          <w:p w14:paraId="1A212FCB" w14:textId="77777777" w:rsidR="00B46717" w:rsidRPr="009E372C" w:rsidRDefault="00B46717">
            <w:pPr>
              <w:pStyle w:val="TableParagraph"/>
              <w:jc w:val="center"/>
            </w:pPr>
          </w:p>
        </w:tc>
        <w:tc>
          <w:tcPr>
            <w:tcW w:w="186" w:type="pct"/>
            <w:vAlign w:val="center"/>
            <w:hideMark/>
          </w:tcPr>
          <w:p w14:paraId="0633317A" w14:textId="77777777" w:rsidR="00B46717" w:rsidRPr="009E372C" w:rsidRDefault="00B46717">
            <w:pPr>
              <w:pStyle w:val="TableParagraph"/>
              <w:jc w:val="center"/>
            </w:pPr>
          </w:p>
        </w:tc>
        <w:tc>
          <w:tcPr>
            <w:tcW w:w="343" w:type="pct"/>
            <w:noWrap/>
            <w:vAlign w:val="center"/>
            <w:hideMark/>
          </w:tcPr>
          <w:p w14:paraId="74FDC7AB" w14:textId="77777777" w:rsidR="00B46717" w:rsidRPr="009E372C" w:rsidRDefault="00B46717">
            <w:pPr>
              <w:pStyle w:val="TableParagraph"/>
              <w:jc w:val="center"/>
            </w:pPr>
          </w:p>
        </w:tc>
        <w:tc>
          <w:tcPr>
            <w:tcW w:w="372" w:type="pct"/>
            <w:vAlign w:val="center"/>
            <w:hideMark/>
          </w:tcPr>
          <w:p w14:paraId="46E1EDB9" w14:textId="77777777" w:rsidR="00B46717" w:rsidRPr="009E372C" w:rsidRDefault="00B46717">
            <w:pPr>
              <w:pStyle w:val="TableParagraph"/>
              <w:jc w:val="center"/>
            </w:pPr>
          </w:p>
        </w:tc>
        <w:tc>
          <w:tcPr>
            <w:tcW w:w="356" w:type="pct"/>
            <w:vAlign w:val="center"/>
            <w:hideMark/>
          </w:tcPr>
          <w:p w14:paraId="64699CC2" w14:textId="77777777" w:rsidR="00B46717" w:rsidRPr="009E372C" w:rsidRDefault="00B46717">
            <w:pPr>
              <w:pStyle w:val="TableParagraph"/>
              <w:jc w:val="center"/>
            </w:pPr>
          </w:p>
        </w:tc>
        <w:tc>
          <w:tcPr>
            <w:tcW w:w="127" w:type="pct"/>
            <w:vAlign w:val="center"/>
            <w:hideMark/>
          </w:tcPr>
          <w:p w14:paraId="42AFB46A" w14:textId="77777777" w:rsidR="00B46717" w:rsidRPr="009E372C" w:rsidRDefault="00B46717">
            <w:pPr>
              <w:pStyle w:val="TableParagraph"/>
              <w:jc w:val="center"/>
            </w:pPr>
          </w:p>
        </w:tc>
        <w:tc>
          <w:tcPr>
            <w:tcW w:w="470" w:type="pct"/>
            <w:vAlign w:val="center"/>
            <w:hideMark/>
          </w:tcPr>
          <w:p w14:paraId="69A91C99" w14:textId="77777777" w:rsidR="00B46717" w:rsidRPr="009E372C" w:rsidRDefault="00B46717">
            <w:pPr>
              <w:pStyle w:val="TableParagraph"/>
              <w:jc w:val="center"/>
            </w:pPr>
          </w:p>
        </w:tc>
      </w:tr>
      <w:tr w:rsidR="00B46717" w:rsidRPr="009E372C" w14:paraId="74B3465C" w14:textId="77777777">
        <w:trPr>
          <w:trHeight w:val="300"/>
        </w:trPr>
        <w:tc>
          <w:tcPr>
            <w:tcW w:w="2076" w:type="pct"/>
            <w:noWrap/>
            <w:vAlign w:val="center"/>
            <w:hideMark/>
          </w:tcPr>
          <w:p w14:paraId="7E26F937" w14:textId="77777777" w:rsidR="00B46717" w:rsidRPr="009E372C" w:rsidRDefault="00B46717">
            <w:pPr>
              <w:pStyle w:val="TableParagraph"/>
              <w:rPr>
                <w:b/>
                <w:bCs/>
              </w:rPr>
            </w:pPr>
            <w:r w:rsidRPr="009E372C">
              <w:rPr>
                <w:b/>
                <w:bCs/>
              </w:rPr>
              <w:t>(% days below mean)</w:t>
            </w:r>
          </w:p>
        </w:tc>
        <w:tc>
          <w:tcPr>
            <w:tcW w:w="343" w:type="pct"/>
            <w:vAlign w:val="center"/>
            <w:hideMark/>
          </w:tcPr>
          <w:p w14:paraId="3833BB33" w14:textId="77777777" w:rsidR="00B46717" w:rsidRPr="009E372C" w:rsidRDefault="00B46717">
            <w:pPr>
              <w:pStyle w:val="TableParagraph"/>
              <w:jc w:val="center"/>
            </w:pPr>
          </w:p>
        </w:tc>
        <w:tc>
          <w:tcPr>
            <w:tcW w:w="372" w:type="pct"/>
            <w:vAlign w:val="center"/>
            <w:hideMark/>
          </w:tcPr>
          <w:p w14:paraId="33A1760F" w14:textId="77777777" w:rsidR="00B46717" w:rsidRPr="009E372C" w:rsidRDefault="00B46717">
            <w:pPr>
              <w:pStyle w:val="TableParagraph"/>
              <w:jc w:val="center"/>
            </w:pPr>
          </w:p>
        </w:tc>
        <w:tc>
          <w:tcPr>
            <w:tcW w:w="356" w:type="pct"/>
            <w:vAlign w:val="center"/>
            <w:hideMark/>
          </w:tcPr>
          <w:p w14:paraId="543AF1D1" w14:textId="77777777" w:rsidR="00B46717" w:rsidRPr="009E372C" w:rsidRDefault="00B46717">
            <w:pPr>
              <w:pStyle w:val="TableParagraph"/>
              <w:jc w:val="center"/>
            </w:pPr>
          </w:p>
        </w:tc>
        <w:tc>
          <w:tcPr>
            <w:tcW w:w="186" w:type="pct"/>
            <w:vAlign w:val="center"/>
            <w:hideMark/>
          </w:tcPr>
          <w:p w14:paraId="745BCCFE" w14:textId="77777777" w:rsidR="00B46717" w:rsidRPr="009E372C" w:rsidRDefault="00B46717">
            <w:pPr>
              <w:pStyle w:val="TableParagraph"/>
              <w:jc w:val="center"/>
            </w:pPr>
          </w:p>
        </w:tc>
        <w:tc>
          <w:tcPr>
            <w:tcW w:w="343" w:type="pct"/>
            <w:vAlign w:val="center"/>
            <w:hideMark/>
          </w:tcPr>
          <w:p w14:paraId="00D425F6" w14:textId="77777777" w:rsidR="00B46717" w:rsidRPr="009E372C" w:rsidRDefault="00B46717">
            <w:pPr>
              <w:pStyle w:val="TableParagraph"/>
              <w:jc w:val="center"/>
            </w:pPr>
            <w:r w:rsidRPr="009E372C">
              <w:t>(45%)</w:t>
            </w:r>
          </w:p>
        </w:tc>
        <w:tc>
          <w:tcPr>
            <w:tcW w:w="372" w:type="pct"/>
            <w:vAlign w:val="center"/>
            <w:hideMark/>
          </w:tcPr>
          <w:p w14:paraId="65C1013E" w14:textId="77777777" w:rsidR="00B46717" w:rsidRPr="009E372C" w:rsidRDefault="00B46717">
            <w:pPr>
              <w:pStyle w:val="TableParagraph"/>
              <w:jc w:val="center"/>
            </w:pPr>
          </w:p>
        </w:tc>
        <w:tc>
          <w:tcPr>
            <w:tcW w:w="356" w:type="pct"/>
            <w:vAlign w:val="center"/>
            <w:hideMark/>
          </w:tcPr>
          <w:p w14:paraId="38598E2D" w14:textId="77777777" w:rsidR="00B46717" w:rsidRPr="009E372C" w:rsidRDefault="00B46717">
            <w:pPr>
              <w:pStyle w:val="TableParagraph"/>
              <w:jc w:val="center"/>
            </w:pPr>
          </w:p>
        </w:tc>
        <w:tc>
          <w:tcPr>
            <w:tcW w:w="127" w:type="pct"/>
            <w:vAlign w:val="center"/>
            <w:hideMark/>
          </w:tcPr>
          <w:p w14:paraId="5EB033CE" w14:textId="77777777" w:rsidR="00B46717" w:rsidRPr="009E372C" w:rsidRDefault="00B46717">
            <w:pPr>
              <w:pStyle w:val="TableParagraph"/>
              <w:jc w:val="center"/>
            </w:pPr>
          </w:p>
        </w:tc>
        <w:tc>
          <w:tcPr>
            <w:tcW w:w="470" w:type="pct"/>
            <w:vAlign w:val="center"/>
            <w:hideMark/>
          </w:tcPr>
          <w:p w14:paraId="28C04F69" w14:textId="77777777" w:rsidR="00B46717" w:rsidRPr="009E372C" w:rsidRDefault="00B46717">
            <w:pPr>
              <w:pStyle w:val="TableParagraph"/>
              <w:jc w:val="center"/>
            </w:pPr>
          </w:p>
        </w:tc>
      </w:tr>
      <w:tr w:rsidR="00B46717" w:rsidRPr="009E372C" w14:paraId="10084239" w14:textId="77777777">
        <w:trPr>
          <w:trHeight w:val="300"/>
        </w:trPr>
        <w:tc>
          <w:tcPr>
            <w:tcW w:w="2076" w:type="pct"/>
            <w:noWrap/>
            <w:vAlign w:val="center"/>
            <w:hideMark/>
          </w:tcPr>
          <w:p w14:paraId="1C9F21BF" w14:textId="77777777" w:rsidR="00B46717" w:rsidRPr="009E372C" w:rsidRDefault="00B46717">
            <w:pPr>
              <w:pStyle w:val="TableParagraph"/>
            </w:pPr>
            <w:r w:rsidRPr="009E372C">
              <w:t>Hours per patient day</w:t>
            </w:r>
          </w:p>
        </w:tc>
        <w:tc>
          <w:tcPr>
            <w:tcW w:w="343" w:type="pct"/>
            <w:shd w:val="clear" w:color="000000" w:fill="FFFFFF"/>
            <w:vAlign w:val="center"/>
            <w:hideMark/>
          </w:tcPr>
          <w:p w14:paraId="1FDE6CA3" w14:textId="77777777" w:rsidR="00B46717" w:rsidRPr="009E372C" w:rsidRDefault="00B46717">
            <w:pPr>
              <w:pStyle w:val="TableParagraph"/>
              <w:jc w:val="center"/>
            </w:pPr>
            <w:r w:rsidRPr="009E372C">
              <w:rPr>
                <w:rFonts w:ascii="Calibri" w:hAnsi="Calibri" w:cs="Calibri"/>
                <w:color w:val="333333"/>
                <w:szCs w:val="16"/>
              </w:rPr>
              <w:t>2.92</w:t>
            </w:r>
          </w:p>
        </w:tc>
        <w:tc>
          <w:tcPr>
            <w:tcW w:w="372" w:type="pct"/>
            <w:shd w:val="clear" w:color="000000" w:fill="FFFFFF"/>
            <w:vAlign w:val="center"/>
            <w:hideMark/>
          </w:tcPr>
          <w:p w14:paraId="32FA714C" w14:textId="77777777" w:rsidR="00B46717" w:rsidRPr="009E372C" w:rsidRDefault="00B46717">
            <w:pPr>
              <w:pStyle w:val="TableParagraph"/>
              <w:jc w:val="center"/>
            </w:pPr>
            <w:r w:rsidRPr="009E372C">
              <w:rPr>
                <w:rFonts w:ascii="Calibri" w:hAnsi="Calibri" w:cs="Calibri"/>
                <w:color w:val="333333"/>
                <w:szCs w:val="16"/>
              </w:rPr>
              <w:t>(1.36)</w:t>
            </w:r>
          </w:p>
        </w:tc>
        <w:tc>
          <w:tcPr>
            <w:tcW w:w="356" w:type="pct"/>
            <w:shd w:val="clear" w:color="000000" w:fill="FFFFFF"/>
            <w:vAlign w:val="center"/>
            <w:hideMark/>
          </w:tcPr>
          <w:p w14:paraId="4CD94068" w14:textId="77777777" w:rsidR="00B46717" w:rsidRPr="009E372C" w:rsidRDefault="00B46717">
            <w:pPr>
              <w:pStyle w:val="TableParagraph"/>
              <w:jc w:val="center"/>
            </w:pPr>
            <w:r w:rsidRPr="009E372C">
              <w:rPr>
                <w:rFonts w:ascii="Calibri" w:hAnsi="Calibri" w:cs="Calibri"/>
                <w:color w:val="333333"/>
                <w:szCs w:val="16"/>
              </w:rPr>
              <w:t>2.74</w:t>
            </w:r>
          </w:p>
        </w:tc>
        <w:tc>
          <w:tcPr>
            <w:tcW w:w="186" w:type="pct"/>
            <w:shd w:val="clear" w:color="000000" w:fill="FFFFFF"/>
            <w:vAlign w:val="center"/>
            <w:hideMark/>
          </w:tcPr>
          <w:p w14:paraId="4588C0C7" w14:textId="77777777" w:rsidR="00B46717" w:rsidRPr="009E372C" w:rsidRDefault="00B46717">
            <w:pPr>
              <w:pStyle w:val="TableParagraph"/>
              <w:jc w:val="center"/>
            </w:pPr>
          </w:p>
        </w:tc>
        <w:tc>
          <w:tcPr>
            <w:tcW w:w="343" w:type="pct"/>
            <w:shd w:val="clear" w:color="000000" w:fill="FFFFFF"/>
            <w:vAlign w:val="center"/>
            <w:hideMark/>
          </w:tcPr>
          <w:p w14:paraId="2A587AD2" w14:textId="77777777" w:rsidR="00B46717" w:rsidRPr="009E372C" w:rsidRDefault="00B46717">
            <w:pPr>
              <w:pStyle w:val="TableParagraph"/>
              <w:jc w:val="center"/>
            </w:pPr>
            <w:r w:rsidRPr="009E372C">
              <w:rPr>
                <w:rFonts w:ascii="Calibri" w:hAnsi="Calibri" w:cs="Calibri"/>
                <w:color w:val="333333"/>
                <w:szCs w:val="16"/>
              </w:rPr>
              <w:t>2.70</w:t>
            </w:r>
          </w:p>
        </w:tc>
        <w:tc>
          <w:tcPr>
            <w:tcW w:w="372" w:type="pct"/>
            <w:shd w:val="clear" w:color="000000" w:fill="FFFFFF"/>
            <w:vAlign w:val="center"/>
            <w:hideMark/>
          </w:tcPr>
          <w:p w14:paraId="1F6C8CAE" w14:textId="77777777" w:rsidR="00B46717" w:rsidRPr="009E372C" w:rsidRDefault="00B46717">
            <w:pPr>
              <w:pStyle w:val="TableParagraph"/>
              <w:jc w:val="center"/>
            </w:pPr>
            <w:r w:rsidRPr="009E372C">
              <w:rPr>
                <w:rFonts w:ascii="Calibri" w:hAnsi="Calibri" w:cs="Calibri"/>
                <w:color w:val="333333"/>
                <w:szCs w:val="16"/>
              </w:rPr>
              <w:t>(1.18)</w:t>
            </w:r>
          </w:p>
        </w:tc>
        <w:tc>
          <w:tcPr>
            <w:tcW w:w="356" w:type="pct"/>
            <w:shd w:val="clear" w:color="000000" w:fill="FFFFFF"/>
            <w:vAlign w:val="center"/>
            <w:hideMark/>
          </w:tcPr>
          <w:p w14:paraId="225DA024" w14:textId="77777777" w:rsidR="00B46717" w:rsidRPr="009E372C" w:rsidRDefault="00B46717">
            <w:pPr>
              <w:pStyle w:val="TableParagraph"/>
              <w:jc w:val="center"/>
            </w:pPr>
            <w:r w:rsidRPr="009E372C">
              <w:rPr>
                <w:rFonts w:ascii="Calibri" w:hAnsi="Calibri" w:cs="Calibri"/>
                <w:color w:val="333333"/>
                <w:szCs w:val="16"/>
              </w:rPr>
              <w:t>2.58</w:t>
            </w:r>
          </w:p>
        </w:tc>
        <w:tc>
          <w:tcPr>
            <w:tcW w:w="127" w:type="pct"/>
            <w:shd w:val="clear" w:color="000000" w:fill="FFFFFF"/>
            <w:vAlign w:val="center"/>
            <w:hideMark/>
          </w:tcPr>
          <w:p w14:paraId="7CD55001" w14:textId="77777777" w:rsidR="00B46717" w:rsidRPr="009E372C" w:rsidRDefault="00B46717">
            <w:pPr>
              <w:pStyle w:val="TableParagraph"/>
              <w:jc w:val="center"/>
            </w:pPr>
          </w:p>
        </w:tc>
        <w:tc>
          <w:tcPr>
            <w:tcW w:w="470" w:type="pct"/>
            <w:shd w:val="clear" w:color="000000" w:fill="FFFFFF"/>
            <w:vAlign w:val="center"/>
            <w:hideMark/>
          </w:tcPr>
          <w:p w14:paraId="1E6B28C8" w14:textId="77777777" w:rsidR="00B46717" w:rsidRPr="009E372C" w:rsidRDefault="00B46717">
            <w:pPr>
              <w:pStyle w:val="TableParagraph"/>
              <w:jc w:val="center"/>
            </w:pPr>
            <w:r w:rsidRPr="009E372C">
              <w:rPr>
                <w:rFonts w:ascii="Calibri" w:hAnsi="Calibri" w:cs="Calibri"/>
                <w:color w:val="333333"/>
                <w:szCs w:val="16"/>
              </w:rPr>
              <w:t>-0.22</w:t>
            </w:r>
          </w:p>
        </w:tc>
      </w:tr>
      <w:tr w:rsidR="00B46717" w:rsidRPr="009E372C" w14:paraId="718EA17B" w14:textId="77777777">
        <w:trPr>
          <w:trHeight w:val="300"/>
        </w:trPr>
        <w:tc>
          <w:tcPr>
            <w:tcW w:w="2076" w:type="pct"/>
            <w:noWrap/>
            <w:vAlign w:val="center"/>
            <w:hideMark/>
          </w:tcPr>
          <w:p w14:paraId="27E135B6" w14:textId="77777777" w:rsidR="00B46717" w:rsidRPr="009E372C" w:rsidRDefault="00B46717">
            <w:pPr>
              <w:pStyle w:val="TableParagraph"/>
            </w:pPr>
            <w:r w:rsidRPr="009E372C">
              <w:t>Hours low staffing (one way)</w:t>
            </w:r>
          </w:p>
        </w:tc>
        <w:tc>
          <w:tcPr>
            <w:tcW w:w="343" w:type="pct"/>
            <w:shd w:val="clear" w:color="000000" w:fill="FFFFFF"/>
            <w:vAlign w:val="center"/>
            <w:hideMark/>
          </w:tcPr>
          <w:p w14:paraId="05D65905" w14:textId="77777777" w:rsidR="00B46717" w:rsidRPr="009E372C" w:rsidRDefault="00B46717">
            <w:pPr>
              <w:pStyle w:val="TableParagraph"/>
              <w:jc w:val="center"/>
            </w:pPr>
          </w:p>
        </w:tc>
        <w:tc>
          <w:tcPr>
            <w:tcW w:w="372" w:type="pct"/>
            <w:shd w:val="clear" w:color="000000" w:fill="FFFFFF"/>
            <w:vAlign w:val="center"/>
            <w:hideMark/>
          </w:tcPr>
          <w:p w14:paraId="0B21B663" w14:textId="77777777" w:rsidR="00B46717" w:rsidRPr="009E372C" w:rsidRDefault="00B46717">
            <w:pPr>
              <w:pStyle w:val="TableParagraph"/>
              <w:jc w:val="center"/>
            </w:pPr>
          </w:p>
        </w:tc>
        <w:tc>
          <w:tcPr>
            <w:tcW w:w="356" w:type="pct"/>
            <w:shd w:val="clear" w:color="000000" w:fill="FFFFFF"/>
            <w:vAlign w:val="center"/>
            <w:hideMark/>
          </w:tcPr>
          <w:p w14:paraId="275EB5D4" w14:textId="77777777" w:rsidR="00B46717" w:rsidRPr="009E372C" w:rsidRDefault="00B46717">
            <w:pPr>
              <w:pStyle w:val="TableParagraph"/>
              <w:jc w:val="center"/>
            </w:pPr>
          </w:p>
        </w:tc>
        <w:tc>
          <w:tcPr>
            <w:tcW w:w="186" w:type="pct"/>
            <w:shd w:val="clear" w:color="000000" w:fill="FFFFFF"/>
            <w:vAlign w:val="center"/>
            <w:hideMark/>
          </w:tcPr>
          <w:p w14:paraId="777252E4" w14:textId="77777777" w:rsidR="00B46717" w:rsidRPr="009E372C" w:rsidRDefault="00B46717">
            <w:pPr>
              <w:pStyle w:val="TableParagraph"/>
              <w:jc w:val="center"/>
            </w:pPr>
          </w:p>
        </w:tc>
        <w:tc>
          <w:tcPr>
            <w:tcW w:w="343" w:type="pct"/>
            <w:shd w:val="clear" w:color="000000" w:fill="FFFFFF"/>
            <w:vAlign w:val="center"/>
            <w:hideMark/>
          </w:tcPr>
          <w:p w14:paraId="77E2DC9A" w14:textId="77777777" w:rsidR="00B46717" w:rsidRPr="009E372C" w:rsidRDefault="00B46717">
            <w:pPr>
              <w:pStyle w:val="TableParagraph"/>
              <w:jc w:val="center"/>
            </w:pPr>
            <w:r w:rsidRPr="009E372C">
              <w:rPr>
                <w:rFonts w:ascii="Calibri" w:hAnsi="Calibri" w:cs="Calibri"/>
                <w:color w:val="333333"/>
                <w:szCs w:val="16"/>
              </w:rPr>
              <w:t>0.49</w:t>
            </w:r>
          </w:p>
        </w:tc>
        <w:tc>
          <w:tcPr>
            <w:tcW w:w="372" w:type="pct"/>
            <w:shd w:val="clear" w:color="000000" w:fill="FFFFFF"/>
            <w:vAlign w:val="center"/>
            <w:hideMark/>
          </w:tcPr>
          <w:p w14:paraId="5535EFD0" w14:textId="77777777" w:rsidR="00B46717" w:rsidRPr="009E372C" w:rsidRDefault="00B46717">
            <w:pPr>
              <w:pStyle w:val="TableParagraph"/>
              <w:jc w:val="center"/>
            </w:pPr>
            <w:r w:rsidRPr="009E372C">
              <w:rPr>
                <w:rFonts w:ascii="Calibri" w:hAnsi="Calibri" w:cs="Calibri"/>
                <w:color w:val="333333"/>
                <w:szCs w:val="16"/>
              </w:rPr>
              <w:t>(0.60)</w:t>
            </w:r>
          </w:p>
        </w:tc>
        <w:tc>
          <w:tcPr>
            <w:tcW w:w="356" w:type="pct"/>
            <w:shd w:val="clear" w:color="000000" w:fill="FFFFFF"/>
            <w:vAlign w:val="center"/>
            <w:hideMark/>
          </w:tcPr>
          <w:p w14:paraId="113DDFBF" w14:textId="77777777" w:rsidR="00B46717" w:rsidRPr="009E372C" w:rsidRDefault="00B46717">
            <w:pPr>
              <w:pStyle w:val="TableParagraph"/>
              <w:jc w:val="center"/>
            </w:pPr>
            <w:r w:rsidRPr="009E372C">
              <w:rPr>
                <w:rFonts w:ascii="Calibri" w:hAnsi="Calibri" w:cs="Calibri"/>
                <w:color w:val="333333"/>
                <w:szCs w:val="16"/>
              </w:rPr>
              <w:t>0.29</w:t>
            </w:r>
          </w:p>
        </w:tc>
        <w:tc>
          <w:tcPr>
            <w:tcW w:w="127" w:type="pct"/>
            <w:shd w:val="clear" w:color="000000" w:fill="FFFFFF"/>
            <w:vAlign w:val="center"/>
            <w:hideMark/>
          </w:tcPr>
          <w:p w14:paraId="0DBD6C6B" w14:textId="77777777" w:rsidR="00B46717" w:rsidRPr="009E372C" w:rsidRDefault="00B46717">
            <w:pPr>
              <w:pStyle w:val="TableParagraph"/>
              <w:jc w:val="center"/>
            </w:pPr>
          </w:p>
        </w:tc>
        <w:tc>
          <w:tcPr>
            <w:tcW w:w="470" w:type="pct"/>
            <w:shd w:val="clear" w:color="000000" w:fill="FFFFFF"/>
            <w:vAlign w:val="center"/>
            <w:hideMark/>
          </w:tcPr>
          <w:p w14:paraId="36F50A08" w14:textId="77777777" w:rsidR="00B46717" w:rsidRPr="009E372C" w:rsidRDefault="00B46717">
            <w:pPr>
              <w:pStyle w:val="TableParagraph"/>
              <w:jc w:val="center"/>
            </w:pPr>
            <w:r w:rsidRPr="009E372C">
              <w:rPr>
                <w:rFonts w:ascii="Calibri" w:hAnsi="Calibri" w:cs="Calibri"/>
                <w:color w:val="333333"/>
                <w:szCs w:val="16"/>
              </w:rPr>
              <w:t>0.10</w:t>
            </w:r>
          </w:p>
        </w:tc>
      </w:tr>
      <w:tr w:rsidR="00B46717" w:rsidRPr="009E372C" w14:paraId="17DACC49" w14:textId="77777777">
        <w:trPr>
          <w:trHeight w:val="300"/>
        </w:trPr>
        <w:tc>
          <w:tcPr>
            <w:tcW w:w="2076" w:type="pct"/>
            <w:noWrap/>
            <w:vAlign w:val="center"/>
            <w:hideMark/>
          </w:tcPr>
          <w:p w14:paraId="07D5DDF4" w14:textId="77777777" w:rsidR="00B46717" w:rsidRPr="009E372C" w:rsidRDefault="00B46717">
            <w:pPr>
              <w:pStyle w:val="TableParagraph"/>
            </w:pPr>
            <w:r w:rsidRPr="009E372C">
              <w:t>Days with high transfers per NA (%)</w:t>
            </w:r>
          </w:p>
        </w:tc>
        <w:tc>
          <w:tcPr>
            <w:tcW w:w="343" w:type="pct"/>
            <w:shd w:val="clear" w:color="000000" w:fill="FFFFFF"/>
            <w:vAlign w:val="center"/>
            <w:hideMark/>
          </w:tcPr>
          <w:p w14:paraId="32B08D44" w14:textId="77777777" w:rsidR="00B46717" w:rsidRPr="009E372C" w:rsidRDefault="00B46717">
            <w:pPr>
              <w:pStyle w:val="TableParagraph"/>
              <w:jc w:val="center"/>
            </w:pPr>
            <w:r w:rsidRPr="009E372C">
              <w:rPr>
                <w:rFonts w:ascii="Calibri" w:hAnsi="Calibri" w:cs="Calibri"/>
                <w:color w:val="333333"/>
                <w:szCs w:val="16"/>
              </w:rPr>
              <w:t>33%</w:t>
            </w:r>
          </w:p>
        </w:tc>
        <w:tc>
          <w:tcPr>
            <w:tcW w:w="372" w:type="pct"/>
            <w:shd w:val="clear" w:color="000000" w:fill="FFFFFF"/>
            <w:vAlign w:val="center"/>
            <w:hideMark/>
          </w:tcPr>
          <w:p w14:paraId="3A284950" w14:textId="77777777" w:rsidR="00B46717" w:rsidRPr="009E372C" w:rsidRDefault="00B46717">
            <w:pPr>
              <w:pStyle w:val="TableParagraph"/>
              <w:jc w:val="center"/>
            </w:pPr>
            <w:r w:rsidRPr="009E372C">
              <w:rPr>
                <w:rFonts w:ascii="Calibri" w:hAnsi="Calibri" w:cs="Calibri"/>
                <w:color w:val="333333"/>
                <w:szCs w:val="16"/>
              </w:rPr>
              <w:t>(0.42)</w:t>
            </w:r>
          </w:p>
        </w:tc>
        <w:tc>
          <w:tcPr>
            <w:tcW w:w="356" w:type="pct"/>
            <w:shd w:val="clear" w:color="000000" w:fill="FFFFFF"/>
            <w:vAlign w:val="center"/>
            <w:hideMark/>
          </w:tcPr>
          <w:p w14:paraId="36915336" w14:textId="77777777" w:rsidR="00B46717" w:rsidRPr="009E372C" w:rsidRDefault="00B46717">
            <w:pPr>
              <w:pStyle w:val="TableParagraph"/>
              <w:jc w:val="center"/>
            </w:pPr>
            <w:r w:rsidRPr="009E372C">
              <w:rPr>
                <w:rFonts w:ascii="Calibri" w:hAnsi="Calibri" w:cs="Calibri"/>
                <w:color w:val="333333"/>
                <w:szCs w:val="16"/>
              </w:rPr>
              <w:t>0%</w:t>
            </w:r>
          </w:p>
        </w:tc>
        <w:tc>
          <w:tcPr>
            <w:tcW w:w="186" w:type="pct"/>
            <w:shd w:val="clear" w:color="000000" w:fill="FFFFFF"/>
            <w:vAlign w:val="center"/>
            <w:hideMark/>
          </w:tcPr>
          <w:p w14:paraId="00320D99" w14:textId="77777777" w:rsidR="00B46717" w:rsidRPr="009E372C" w:rsidRDefault="00B46717">
            <w:pPr>
              <w:pStyle w:val="TableParagraph"/>
              <w:jc w:val="center"/>
            </w:pPr>
          </w:p>
        </w:tc>
        <w:tc>
          <w:tcPr>
            <w:tcW w:w="343" w:type="pct"/>
            <w:shd w:val="clear" w:color="000000" w:fill="FFFFFF"/>
            <w:vAlign w:val="center"/>
            <w:hideMark/>
          </w:tcPr>
          <w:p w14:paraId="1B4044EE" w14:textId="77777777" w:rsidR="00B46717" w:rsidRPr="009E372C" w:rsidRDefault="00B46717">
            <w:pPr>
              <w:pStyle w:val="TableParagraph"/>
              <w:jc w:val="center"/>
            </w:pPr>
            <w:r w:rsidRPr="009E372C">
              <w:rPr>
                <w:rFonts w:ascii="Calibri" w:hAnsi="Calibri" w:cs="Calibri"/>
                <w:color w:val="333333"/>
                <w:szCs w:val="16"/>
              </w:rPr>
              <w:t>33%</w:t>
            </w:r>
          </w:p>
        </w:tc>
        <w:tc>
          <w:tcPr>
            <w:tcW w:w="372" w:type="pct"/>
            <w:shd w:val="clear" w:color="000000" w:fill="FFFFFF"/>
            <w:vAlign w:val="center"/>
            <w:hideMark/>
          </w:tcPr>
          <w:p w14:paraId="0BA12799" w14:textId="77777777" w:rsidR="00B46717" w:rsidRPr="009E372C" w:rsidRDefault="00B46717">
            <w:pPr>
              <w:pStyle w:val="TableParagraph"/>
              <w:jc w:val="center"/>
            </w:pPr>
            <w:r w:rsidRPr="009E372C">
              <w:rPr>
                <w:rFonts w:ascii="Calibri" w:hAnsi="Calibri" w:cs="Calibri"/>
                <w:color w:val="333333"/>
                <w:szCs w:val="16"/>
              </w:rPr>
              <w:t>(0.42)</w:t>
            </w:r>
          </w:p>
        </w:tc>
        <w:tc>
          <w:tcPr>
            <w:tcW w:w="356" w:type="pct"/>
            <w:shd w:val="clear" w:color="000000" w:fill="FFFFFF"/>
            <w:vAlign w:val="center"/>
            <w:hideMark/>
          </w:tcPr>
          <w:p w14:paraId="4078BEDF" w14:textId="77777777" w:rsidR="00B46717" w:rsidRPr="009E372C" w:rsidRDefault="00B46717">
            <w:pPr>
              <w:pStyle w:val="TableParagraph"/>
              <w:jc w:val="center"/>
            </w:pPr>
            <w:r w:rsidRPr="009E372C">
              <w:rPr>
                <w:rFonts w:ascii="Calibri" w:hAnsi="Calibri" w:cs="Calibri"/>
                <w:color w:val="333333"/>
                <w:szCs w:val="16"/>
              </w:rPr>
              <w:t>0%</w:t>
            </w:r>
          </w:p>
        </w:tc>
        <w:tc>
          <w:tcPr>
            <w:tcW w:w="127" w:type="pct"/>
            <w:shd w:val="clear" w:color="000000" w:fill="FFFFFF"/>
            <w:vAlign w:val="center"/>
            <w:hideMark/>
          </w:tcPr>
          <w:p w14:paraId="733F43E1" w14:textId="77777777" w:rsidR="00B46717" w:rsidRPr="009E372C" w:rsidRDefault="00B46717">
            <w:pPr>
              <w:pStyle w:val="TableParagraph"/>
              <w:jc w:val="center"/>
            </w:pPr>
          </w:p>
        </w:tc>
        <w:tc>
          <w:tcPr>
            <w:tcW w:w="470" w:type="pct"/>
            <w:shd w:val="clear" w:color="000000" w:fill="FFFFFF"/>
            <w:vAlign w:val="center"/>
            <w:hideMark/>
          </w:tcPr>
          <w:p w14:paraId="5D1C0AE5" w14:textId="77777777" w:rsidR="00B46717" w:rsidRPr="009E372C" w:rsidRDefault="00B46717">
            <w:pPr>
              <w:pStyle w:val="TableParagraph"/>
              <w:jc w:val="center"/>
            </w:pPr>
            <w:r w:rsidRPr="009E372C">
              <w:rPr>
                <w:rFonts w:ascii="Calibri" w:hAnsi="Calibri" w:cs="Calibri"/>
                <w:color w:val="333333"/>
                <w:szCs w:val="16"/>
              </w:rPr>
              <w:t>0.1%</w:t>
            </w:r>
          </w:p>
        </w:tc>
      </w:tr>
      <w:tr w:rsidR="00B46717" w:rsidRPr="009E372C" w14:paraId="329DFA56" w14:textId="77777777">
        <w:trPr>
          <w:trHeight w:val="300"/>
        </w:trPr>
        <w:tc>
          <w:tcPr>
            <w:tcW w:w="2076" w:type="pct"/>
            <w:noWrap/>
            <w:vAlign w:val="center"/>
            <w:hideMark/>
          </w:tcPr>
          <w:p w14:paraId="3FDBBEDF" w14:textId="767ECE6E" w:rsidR="00B46717" w:rsidRPr="009E372C" w:rsidRDefault="00B46717">
            <w:pPr>
              <w:pStyle w:val="TableParagraph"/>
            </w:pPr>
            <w:r w:rsidRPr="009E372C">
              <w:t xml:space="preserve">Senior NA (band </w:t>
            </w:r>
            <w:r w:rsidR="00552DB0" w:rsidRPr="009E372C">
              <w:t>4) %</w:t>
            </w:r>
          </w:p>
        </w:tc>
        <w:tc>
          <w:tcPr>
            <w:tcW w:w="343" w:type="pct"/>
            <w:shd w:val="clear" w:color="000000" w:fill="FFFFFF"/>
            <w:vAlign w:val="center"/>
            <w:hideMark/>
          </w:tcPr>
          <w:p w14:paraId="6C364D3F" w14:textId="77777777" w:rsidR="00B46717" w:rsidRPr="009E372C" w:rsidRDefault="00B46717">
            <w:pPr>
              <w:pStyle w:val="TableParagraph"/>
              <w:jc w:val="center"/>
            </w:pPr>
            <w:r w:rsidRPr="009E372C">
              <w:rPr>
                <w:rFonts w:ascii="Calibri" w:hAnsi="Calibri" w:cs="Calibri"/>
                <w:color w:val="333333"/>
                <w:szCs w:val="16"/>
              </w:rPr>
              <w:t>1.8%</w:t>
            </w:r>
          </w:p>
        </w:tc>
        <w:tc>
          <w:tcPr>
            <w:tcW w:w="372" w:type="pct"/>
            <w:shd w:val="clear" w:color="000000" w:fill="FFFFFF"/>
            <w:vAlign w:val="center"/>
            <w:hideMark/>
          </w:tcPr>
          <w:p w14:paraId="7A3E5ABA" w14:textId="77777777" w:rsidR="00B46717" w:rsidRPr="009E372C" w:rsidRDefault="00B46717">
            <w:pPr>
              <w:pStyle w:val="TableParagraph"/>
              <w:jc w:val="center"/>
            </w:pPr>
            <w:r w:rsidRPr="009E372C">
              <w:rPr>
                <w:rFonts w:ascii="Calibri" w:hAnsi="Calibri" w:cs="Calibri"/>
                <w:color w:val="333333"/>
                <w:szCs w:val="16"/>
              </w:rPr>
              <w:t>(0.05)</w:t>
            </w:r>
          </w:p>
        </w:tc>
        <w:tc>
          <w:tcPr>
            <w:tcW w:w="356" w:type="pct"/>
            <w:shd w:val="clear" w:color="000000" w:fill="FFFFFF"/>
            <w:vAlign w:val="center"/>
            <w:hideMark/>
          </w:tcPr>
          <w:p w14:paraId="452B80B0" w14:textId="77777777" w:rsidR="00B46717" w:rsidRPr="009E372C" w:rsidRDefault="00B46717">
            <w:pPr>
              <w:pStyle w:val="TableParagraph"/>
              <w:jc w:val="center"/>
            </w:pPr>
            <w:r w:rsidRPr="009E372C">
              <w:rPr>
                <w:rFonts w:ascii="Calibri" w:hAnsi="Calibri" w:cs="Calibri"/>
                <w:color w:val="333333"/>
                <w:szCs w:val="16"/>
              </w:rPr>
              <w:t>0.0%</w:t>
            </w:r>
          </w:p>
        </w:tc>
        <w:tc>
          <w:tcPr>
            <w:tcW w:w="186" w:type="pct"/>
            <w:shd w:val="clear" w:color="auto" w:fill="auto"/>
            <w:vAlign w:val="center"/>
            <w:hideMark/>
          </w:tcPr>
          <w:p w14:paraId="30F4C82A" w14:textId="77777777" w:rsidR="00B46717" w:rsidRPr="009E372C" w:rsidRDefault="00B46717">
            <w:pPr>
              <w:pStyle w:val="TableParagraph"/>
              <w:jc w:val="center"/>
            </w:pPr>
          </w:p>
        </w:tc>
        <w:tc>
          <w:tcPr>
            <w:tcW w:w="343" w:type="pct"/>
            <w:shd w:val="clear" w:color="000000" w:fill="FFFFFF"/>
            <w:vAlign w:val="center"/>
            <w:hideMark/>
          </w:tcPr>
          <w:p w14:paraId="39AFC023" w14:textId="77777777" w:rsidR="00B46717" w:rsidRPr="009E372C" w:rsidRDefault="00B46717">
            <w:pPr>
              <w:pStyle w:val="TableParagraph"/>
              <w:jc w:val="center"/>
            </w:pPr>
            <w:r w:rsidRPr="009E372C">
              <w:rPr>
                <w:rFonts w:ascii="Calibri" w:hAnsi="Calibri" w:cs="Calibri"/>
                <w:color w:val="333333"/>
                <w:szCs w:val="16"/>
              </w:rPr>
              <w:t>2.0%</w:t>
            </w:r>
          </w:p>
        </w:tc>
        <w:tc>
          <w:tcPr>
            <w:tcW w:w="372" w:type="pct"/>
            <w:shd w:val="clear" w:color="000000" w:fill="FFFFFF"/>
            <w:vAlign w:val="center"/>
            <w:hideMark/>
          </w:tcPr>
          <w:p w14:paraId="266AC021" w14:textId="77777777" w:rsidR="00B46717" w:rsidRPr="009E372C" w:rsidRDefault="00B46717">
            <w:pPr>
              <w:pStyle w:val="TableParagraph"/>
              <w:jc w:val="center"/>
            </w:pPr>
            <w:r w:rsidRPr="009E372C">
              <w:rPr>
                <w:rFonts w:ascii="Calibri" w:hAnsi="Calibri" w:cs="Calibri"/>
                <w:color w:val="333333"/>
                <w:szCs w:val="16"/>
              </w:rPr>
              <w:t>(0.06)</w:t>
            </w:r>
          </w:p>
        </w:tc>
        <w:tc>
          <w:tcPr>
            <w:tcW w:w="356" w:type="pct"/>
            <w:shd w:val="clear" w:color="000000" w:fill="FFFFFF"/>
            <w:vAlign w:val="center"/>
            <w:hideMark/>
          </w:tcPr>
          <w:p w14:paraId="68597B6A" w14:textId="77777777" w:rsidR="00B46717" w:rsidRPr="009E372C" w:rsidRDefault="00B46717">
            <w:pPr>
              <w:pStyle w:val="TableParagraph"/>
              <w:jc w:val="center"/>
            </w:pPr>
            <w:r w:rsidRPr="009E372C">
              <w:rPr>
                <w:rFonts w:ascii="Calibri" w:hAnsi="Calibri" w:cs="Calibri"/>
                <w:color w:val="333333"/>
                <w:szCs w:val="16"/>
              </w:rPr>
              <w:t>0.0%</w:t>
            </w:r>
          </w:p>
        </w:tc>
        <w:tc>
          <w:tcPr>
            <w:tcW w:w="127" w:type="pct"/>
            <w:shd w:val="clear" w:color="000000" w:fill="FFFFFF"/>
            <w:vAlign w:val="center"/>
            <w:hideMark/>
          </w:tcPr>
          <w:p w14:paraId="4BE09202" w14:textId="77777777" w:rsidR="00B46717" w:rsidRPr="009E372C" w:rsidRDefault="00B46717">
            <w:pPr>
              <w:pStyle w:val="TableParagraph"/>
              <w:jc w:val="center"/>
            </w:pPr>
          </w:p>
        </w:tc>
        <w:tc>
          <w:tcPr>
            <w:tcW w:w="470" w:type="pct"/>
            <w:shd w:val="clear" w:color="000000" w:fill="FFFFFF"/>
            <w:vAlign w:val="center"/>
            <w:hideMark/>
          </w:tcPr>
          <w:p w14:paraId="014E4447" w14:textId="77777777" w:rsidR="00B46717" w:rsidRPr="009E372C" w:rsidRDefault="00B46717">
            <w:pPr>
              <w:pStyle w:val="TableParagraph"/>
              <w:jc w:val="center"/>
            </w:pPr>
            <w:r w:rsidRPr="009E372C">
              <w:rPr>
                <w:rFonts w:ascii="Calibri" w:hAnsi="Calibri" w:cs="Calibri"/>
                <w:color w:val="333333"/>
                <w:szCs w:val="16"/>
              </w:rPr>
              <w:t>0.1%</w:t>
            </w:r>
          </w:p>
        </w:tc>
      </w:tr>
      <w:tr w:rsidR="00B46717" w:rsidRPr="009E372C" w14:paraId="6AF6BD7E" w14:textId="77777777">
        <w:trPr>
          <w:trHeight w:val="300"/>
        </w:trPr>
        <w:tc>
          <w:tcPr>
            <w:tcW w:w="2076" w:type="pct"/>
            <w:noWrap/>
            <w:vAlign w:val="center"/>
            <w:hideMark/>
          </w:tcPr>
          <w:p w14:paraId="719984F7" w14:textId="77777777" w:rsidR="00B46717" w:rsidRPr="009E372C" w:rsidRDefault="00B46717">
            <w:pPr>
              <w:pStyle w:val="TableParagraph"/>
            </w:pPr>
            <w:r w:rsidRPr="009E372C">
              <w:t>Bank %</w:t>
            </w:r>
          </w:p>
        </w:tc>
        <w:tc>
          <w:tcPr>
            <w:tcW w:w="343" w:type="pct"/>
            <w:shd w:val="clear" w:color="000000" w:fill="FFFFFF"/>
            <w:vAlign w:val="center"/>
            <w:hideMark/>
          </w:tcPr>
          <w:p w14:paraId="298EE743" w14:textId="77777777" w:rsidR="00B46717" w:rsidRPr="009E372C" w:rsidRDefault="00B46717">
            <w:pPr>
              <w:pStyle w:val="TableParagraph"/>
              <w:jc w:val="center"/>
            </w:pPr>
            <w:r w:rsidRPr="009E372C">
              <w:rPr>
                <w:rFonts w:ascii="Calibri" w:hAnsi="Calibri" w:cs="Calibri"/>
                <w:color w:val="333333"/>
                <w:szCs w:val="16"/>
              </w:rPr>
              <w:t>11.9%</w:t>
            </w:r>
          </w:p>
        </w:tc>
        <w:tc>
          <w:tcPr>
            <w:tcW w:w="372" w:type="pct"/>
            <w:shd w:val="clear" w:color="000000" w:fill="FFFFFF"/>
            <w:vAlign w:val="center"/>
            <w:hideMark/>
          </w:tcPr>
          <w:p w14:paraId="6A4ACA62" w14:textId="77777777" w:rsidR="00B46717" w:rsidRPr="009E372C" w:rsidRDefault="00B46717">
            <w:pPr>
              <w:pStyle w:val="TableParagraph"/>
              <w:jc w:val="center"/>
            </w:pPr>
            <w:r w:rsidRPr="009E372C">
              <w:rPr>
                <w:rFonts w:ascii="Calibri" w:hAnsi="Calibri" w:cs="Calibri"/>
                <w:color w:val="333333"/>
                <w:szCs w:val="16"/>
              </w:rPr>
              <w:t>(0.18)</w:t>
            </w:r>
          </w:p>
        </w:tc>
        <w:tc>
          <w:tcPr>
            <w:tcW w:w="356" w:type="pct"/>
            <w:shd w:val="clear" w:color="000000" w:fill="FFFFFF"/>
            <w:vAlign w:val="center"/>
            <w:hideMark/>
          </w:tcPr>
          <w:p w14:paraId="5242F1A9" w14:textId="77777777" w:rsidR="00B46717" w:rsidRPr="009E372C" w:rsidRDefault="00B46717">
            <w:pPr>
              <w:pStyle w:val="TableParagraph"/>
              <w:jc w:val="center"/>
            </w:pPr>
            <w:r w:rsidRPr="009E372C">
              <w:rPr>
                <w:rFonts w:ascii="Calibri" w:hAnsi="Calibri" w:cs="Calibri"/>
                <w:color w:val="333333"/>
                <w:szCs w:val="16"/>
              </w:rPr>
              <w:t>0.0%</w:t>
            </w:r>
          </w:p>
        </w:tc>
        <w:tc>
          <w:tcPr>
            <w:tcW w:w="186" w:type="pct"/>
            <w:shd w:val="clear" w:color="auto" w:fill="auto"/>
            <w:vAlign w:val="center"/>
            <w:hideMark/>
          </w:tcPr>
          <w:p w14:paraId="6D3DB4FC" w14:textId="77777777" w:rsidR="00B46717" w:rsidRPr="009E372C" w:rsidRDefault="00B46717">
            <w:pPr>
              <w:pStyle w:val="TableParagraph"/>
              <w:jc w:val="center"/>
            </w:pPr>
          </w:p>
        </w:tc>
        <w:tc>
          <w:tcPr>
            <w:tcW w:w="343" w:type="pct"/>
            <w:shd w:val="clear" w:color="000000" w:fill="FFFFFF"/>
            <w:vAlign w:val="center"/>
            <w:hideMark/>
          </w:tcPr>
          <w:p w14:paraId="73552A85" w14:textId="77777777" w:rsidR="00B46717" w:rsidRPr="009E372C" w:rsidRDefault="00B46717">
            <w:pPr>
              <w:pStyle w:val="TableParagraph"/>
              <w:jc w:val="center"/>
            </w:pPr>
            <w:r w:rsidRPr="009E372C">
              <w:rPr>
                <w:rFonts w:ascii="Calibri" w:hAnsi="Calibri" w:cs="Calibri"/>
                <w:color w:val="333333"/>
                <w:szCs w:val="16"/>
              </w:rPr>
              <w:t>10.9%</w:t>
            </w:r>
          </w:p>
        </w:tc>
        <w:tc>
          <w:tcPr>
            <w:tcW w:w="372" w:type="pct"/>
            <w:shd w:val="clear" w:color="000000" w:fill="FFFFFF"/>
            <w:vAlign w:val="center"/>
            <w:hideMark/>
          </w:tcPr>
          <w:p w14:paraId="254D1DA4" w14:textId="77777777" w:rsidR="00B46717" w:rsidRPr="009E372C" w:rsidRDefault="00B46717">
            <w:pPr>
              <w:pStyle w:val="TableParagraph"/>
              <w:jc w:val="center"/>
            </w:pPr>
            <w:r w:rsidRPr="009E372C">
              <w:rPr>
                <w:rFonts w:ascii="Calibri" w:hAnsi="Calibri" w:cs="Calibri"/>
                <w:color w:val="333333"/>
                <w:szCs w:val="16"/>
              </w:rPr>
              <w:t>(0.19)</w:t>
            </w:r>
          </w:p>
        </w:tc>
        <w:tc>
          <w:tcPr>
            <w:tcW w:w="356" w:type="pct"/>
            <w:shd w:val="clear" w:color="000000" w:fill="FFFFFF"/>
            <w:vAlign w:val="center"/>
            <w:hideMark/>
          </w:tcPr>
          <w:p w14:paraId="1A76D0A8" w14:textId="77777777" w:rsidR="00B46717" w:rsidRPr="009E372C" w:rsidRDefault="00B46717">
            <w:pPr>
              <w:pStyle w:val="TableParagraph"/>
              <w:jc w:val="center"/>
            </w:pPr>
            <w:r w:rsidRPr="009E372C">
              <w:rPr>
                <w:rFonts w:ascii="Calibri" w:hAnsi="Calibri" w:cs="Calibri"/>
                <w:color w:val="333333"/>
                <w:szCs w:val="16"/>
              </w:rPr>
              <w:t>0.0%</w:t>
            </w:r>
          </w:p>
        </w:tc>
        <w:tc>
          <w:tcPr>
            <w:tcW w:w="127" w:type="pct"/>
            <w:shd w:val="clear" w:color="000000" w:fill="FFFFFF"/>
            <w:vAlign w:val="center"/>
            <w:hideMark/>
          </w:tcPr>
          <w:p w14:paraId="5B2F79B9" w14:textId="77777777" w:rsidR="00B46717" w:rsidRPr="009E372C" w:rsidRDefault="00B46717">
            <w:pPr>
              <w:pStyle w:val="TableParagraph"/>
              <w:jc w:val="center"/>
            </w:pPr>
          </w:p>
        </w:tc>
        <w:tc>
          <w:tcPr>
            <w:tcW w:w="470" w:type="pct"/>
            <w:shd w:val="clear" w:color="000000" w:fill="FFFFFF"/>
            <w:vAlign w:val="center"/>
            <w:hideMark/>
          </w:tcPr>
          <w:p w14:paraId="475D8CFE" w14:textId="77777777" w:rsidR="00B46717" w:rsidRPr="009E372C" w:rsidRDefault="00B46717">
            <w:pPr>
              <w:pStyle w:val="TableParagraph"/>
              <w:jc w:val="center"/>
            </w:pPr>
            <w:r w:rsidRPr="009E372C">
              <w:rPr>
                <w:rFonts w:ascii="Calibri" w:hAnsi="Calibri" w:cs="Calibri"/>
                <w:color w:val="333333"/>
                <w:szCs w:val="16"/>
              </w:rPr>
              <w:t>-1.1%</w:t>
            </w:r>
          </w:p>
        </w:tc>
      </w:tr>
      <w:tr w:rsidR="00B46717" w:rsidRPr="009E372C" w14:paraId="13F55189" w14:textId="77777777">
        <w:trPr>
          <w:trHeight w:val="300"/>
        </w:trPr>
        <w:tc>
          <w:tcPr>
            <w:tcW w:w="2076" w:type="pct"/>
            <w:noWrap/>
            <w:vAlign w:val="center"/>
            <w:hideMark/>
          </w:tcPr>
          <w:p w14:paraId="16D08715" w14:textId="77777777" w:rsidR="00B46717" w:rsidRPr="009E372C" w:rsidRDefault="00B46717">
            <w:pPr>
              <w:pStyle w:val="TableParagraph"/>
            </w:pPr>
            <w:r w:rsidRPr="009E372C">
              <w:t>Agency %</w:t>
            </w:r>
          </w:p>
        </w:tc>
        <w:tc>
          <w:tcPr>
            <w:tcW w:w="343" w:type="pct"/>
            <w:shd w:val="clear" w:color="000000" w:fill="FFFFFF"/>
            <w:vAlign w:val="center"/>
            <w:hideMark/>
          </w:tcPr>
          <w:p w14:paraId="58DAF14A" w14:textId="77777777" w:rsidR="00B46717" w:rsidRPr="009E372C" w:rsidRDefault="00B46717">
            <w:pPr>
              <w:pStyle w:val="TableParagraph"/>
              <w:jc w:val="center"/>
            </w:pPr>
            <w:r w:rsidRPr="009E372C">
              <w:rPr>
                <w:rFonts w:ascii="Calibri" w:hAnsi="Calibri" w:cs="Calibri"/>
                <w:color w:val="333333"/>
                <w:szCs w:val="16"/>
              </w:rPr>
              <w:t>1.5%</w:t>
            </w:r>
          </w:p>
        </w:tc>
        <w:tc>
          <w:tcPr>
            <w:tcW w:w="372" w:type="pct"/>
            <w:shd w:val="clear" w:color="000000" w:fill="FFFFFF"/>
            <w:vAlign w:val="center"/>
            <w:hideMark/>
          </w:tcPr>
          <w:p w14:paraId="62679AB8" w14:textId="77777777" w:rsidR="00B46717" w:rsidRPr="009E372C" w:rsidRDefault="00B46717">
            <w:pPr>
              <w:pStyle w:val="TableParagraph"/>
              <w:jc w:val="center"/>
            </w:pPr>
            <w:r w:rsidRPr="009E372C">
              <w:rPr>
                <w:rFonts w:ascii="Calibri" w:hAnsi="Calibri" w:cs="Calibri"/>
                <w:color w:val="333333"/>
                <w:szCs w:val="16"/>
              </w:rPr>
              <w:t>(0.06)</w:t>
            </w:r>
          </w:p>
        </w:tc>
        <w:tc>
          <w:tcPr>
            <w:tcW w:w="356" w:type="pct"/>
            <w:shd w:val="clear" w:color="000000" w:fill="FFFFFF"/>
            <w:vAlign w:val="center"/>
            <w:hideMark/>
          </w:tcPr>
          <w:p w14:paraId="3BA761D5" w14:textId="77777777" w:rsidR="00B46717" w:rsidRPr="009E372C" w:rsidRDefault="00B46717">
            <w:pPr>
              <w:pStyle w:val="TableParagraph"/>
              <w:jc w:val="center"/>
            </w:pPr>
            <w:r w:rsidRPr="009E372C">
              <w:rPr>
                <w:rFonts w:ascii="Calibri" w:hAnsi="Calibri" w:cs="Calibri"/>
                <w:color w:val="333333"/>
                <w:szCs w:val="16"/>
              </w:rPr>
              <w:t>0.0%</w:t>
            </w:r>
          </w:p>
        </w:tc>
        <w:tc>
          <w:tcPr>
            <w:tcW w:w="186" w:type="pct"/>
            <w:shd w:val="clear" w:color="auto" w:fill="auto"/>
            <w:vAlign w:val="center"/>
            <w:hideMark/>
          </w:tcPr>
          <w:p w14:paraId="1F60EBD1" w14:textId="77777777" w:rsidR="00B46717" w:rsidRPr="009E372C" w:rsidRDefault="00B46717">
            <w:pPr>
              <w:pStyle w:val="TableParagraph"/>
              <w:jc w:val="center"/>
            </w:pPr>
          </w:p>
        </w:tc>
        <w:tc>
          <w:tcPr>
            <w:tcW w:w="343" w:type="pct"/>
            <w:shd w:val="clear" w:color="000000" w:fill="FFFFFF"/>
            <w:vAlign w:val="center"/>
            <w:hideMark/>
          </w:tcPr>
          <w:p w14:paraId="644376AF" w14:textId="77777777" w:rsidR="00B46717" w:rsidRPr="009E372C" w:rsidRDefault="00B46717">
            <w:pPr>
              <w:pStyle w:val="TableParagraph"/>
              <w:jc w:val="center"/>
            </w:pPr>
            <w:r w:rsidRPr="009E372C">
              <w:rPr>
                <w:rFonts w:ascii="Calibri" w:hAnsi="Calibri" w:cs="Calibri"/>
                <w:color w:val="333333"/>
                <w:szCs w:val="16"/>
              </w:rPr>
              <w:t>1.1%</w:t>
            </w:r>
          </w:p>
        </w:tc>
        <w:tc>
          <w:tcPr>
            <w:tcW w:w="372" w:type="pct"/>
            <w:shd w:val="clear" w:color="000000" w:fill="FFFFFF"/>
            <w:vAlign w:val="center"/>
            <w:hideMark/>
          </w:tcPr>
          <w:p w14:paraId="0B2CF58A" w14:textId="77777777" w:rsidR="00B46717" w:rsidRPr="009E372C" w:rsidRDefault="00B46717">
            <w:pPr>
              <w:pStyle w:val="TableParagraph"/>
              <w:jc w:val="center"/>
            </w:pPr>
            <w:r w:rsidRPr="009E372C">
              <w:rPr>
                <w:rFonts w:ascii="Calibri" w:hAnsi="Calibri" w:cs="Calibri"/>
                <w:color w:val="333333"/>
                <w:szCs w:val="16"/>
              </w:rPr>
              <w:t>(0.05)</w:t>
            </w:r>
          </w:p>
        </w:tc>
        <w:tc>
          <w:tcPr>
            <w:tcW w:w="356" w:type="pct"/>
            <w:shd w:val="clear" w:color="000000" w:fill="FFFFFF"/>
            <w:vAlign w:val="center"/>
            <w:hideMark/>
          </w:tcPr>
          <w:p w14:paraId="56D45A11" w14:textId="77777777" w:rsidR="00B46717" w:rsidRPr="009E372C" w:rsidRDefault="00B46717">
            <w:pPr>
              <w:pStyle w:val="TableParagraph"/>
              <w:jc w:val="center"/>
            </w:pPr>
            <w:r w:rsidRPr="009E372C">
              <w:rPr>
                <w:rFonts w:ascii="Calibri" w:hAnsi="Calibri" w:cs="Calibri"/>
                <w:color w:val="333333"/>
                <w:szCs w:val="16"/>
              </w:rPr>
              <w:t>0.0%</w:t>
            </w:r>
          </w:p>
        </w:tc>
        <w:tc>
          <w:tcPr>
            <w:tcW w:w="127" w:type="pct"/>
            <w:shd w:val="clear" w:color="000000" w:fill="FFFFFF"/>
            <w:vAlign w:val="center"/>
            <w:hideMark/>
          </w:tcPr>
          <w:p w14:paraId="2B901B17" w14:textId="77777777" w:rsidR="00B46717" w:rsidRPr="009E372C" w:rsidRDefault="00B46717">
            <w:pPr>
              <w:pStyle w:val="TableParagraph"/>
              <w:jc w:val="center"/>
            </w:pPr>
          </w:p>
        </w:tc>
        <w:tc>
          <w:tcPr>
            <w:tcW w:w="470" w:type="pct"/>
            <w:shd w:val="clear" w:color="000000" w:fill="FFFFFF"/>
            <w:vAlign w:val="center"/>
            <w:hideMark/>
          </w:tcPr>
          <w:p w14:paraId="526BFDD2" w14:textId="77777777" w:rsidR="00B46717" w:rsidRPr="009E372C" w:rsidRDefault="00B46717">
            <w:pPr>
              <w:pStyle w:val="TableParagraph"/>
              <w:jc w:val="center"/>
            </w:pPr>
            <w:r w:rsidRPr="009E372C">
              <w:rPr>
                <w:rFonts w:ascii="Calibri" w:hAnsi="Calibri" w:cs="Calibri"/>
                <w:color w:val="333333"/>
                <w:szCs w:val="16"/>
              </w:rPr>
              <w:t>-0.4%</w:t>
            </w:r>
          </w:p>
        </w:tc>
      </w:tr>
    </w:tbl>
    <w:p w14:paraId="4545ABFE" w14:textId="77777777" w:rsidR="00B46717" w:rsidRPr="009E372C" w:rsidRDefault="00B46717" w:rsidP="00A00886">
      <w:pPr>
        <w:pStyle w:val="BodyText"/>
      </w:pPr>
    </w:p>
    <w:p w14:paraId="1CE40418" w14:textId="77777777" w:rsidR="00B46717" w:rsidRPr="009E372C" w:rsidRDefault="00B46717" w:rsidP="00A00886">
      <w:pPr>
        <w:pStyle w:val="BodyText"/>
      </w:pPr>
    </w:p>
    <w:p w14:paraId="727DD7DE" w14:textId="77777777" w:rsidR="00B46717" w:rsidRPr="009E372C" w:rsidRDefault="00B46717" w:rsidP="00A00886">
      <w:pPr>
        <w:pStyle w:val="BodyText"/>
      </w:pPr>
    </w:p>
    <w:p w14:paraId="60CF66F8" w14:textId="25FE526A" w:rsidR="00B46717" w:rsidRPr="00C36F69" w:rsidRDefault="00B46717" w:rsidP="00765954">
      <w:pPr>
        <w:keepNext/>
        <w:keepLines/>
        <w:numPr>
          <w:ilvl w:val="1"/>
          <w:numId w:val="18"/>
        </w:numPr>
        <w:tabs>
          <w:tab w:val="left" w:pos="360"/>
          <w:tab w:val="left" w:pos="720"/>
        </w:tabs>
        <w:spacing w:after="220"/>
        <w:ind w:left="0" w:firstLine="0"/>
        <w:outlineLvl w:val="1"/>
      </w:pPr>
      <w:bookmarkStart w:id="159" w:name="_Toc142668141"/>
      <w:bookmarkStart w:id="160" w:name="_Toc145059367"/>
      <w:bookmarkStart w:id="161" w:name="_Toc145091131"/>
      <w:bookmarkStart w:id="162" w:name="_Toc188277189"/>
      <w:r w:rsidRPr="00C36F69">
        <w:rPr>
          <w:rFonts w:eastAsia="Times New Roman"/>
          <w:b/>
          <w:kern w:val="36"/>
          <w:sz w:val="24"/>
          <w:shd w:val="clear" w:color="auto" w:fill="FFFFFF"/>
          <w:lang w:eastAsia="en-GB"/>
        </w:rPr>
        <w:t>Effects of days of low hours per patient day</w:t>
      </w:r>
      <w:bookmarkEnd w:id="159"/>
      <w:bookmarkEnd w:id="160"/>
      <w:bookmarkEnd w:id="161"/>
      <w:bookmarkEnd w:id="162"/>
    </w:p>
    <w:p w14:paraId="0FAE13BC" w14:textId="10EA8469" w:rsidR="00B46717" w:rsidRPr="009E372C" w:rsidRDefault="00B46717" w:rsidP="00A00886">
      <w:pPr>
        <w:pStyle w:val="BodyText"/>
      </w:pPr>
      <w:r w:rsidRPr="009E372C">
        <w:t>Patients who were exposed to days of low RN hours during the first five days of their stay were more likely to die (5.3% vs 4.0%) and be readmitted (15.3% vs 14.3%). They had a longer overall length of stay (8.4 days vs 5.3 days). Results were similar for patients exposed to days of lows nursing assistant staffing (</w:t>
      </w:r>
      <w:r w:rsidRPr="009E372C">
        <w:fldChar w:fldCharType="begin"/>
      </w:r>
      <w:r w:rsidRPr="009E372C">
        <w:instrText xml:space="preserve"> REF _Ref138766686 \h </w:instrText>
      </w:r>
      <w:r w:rsidR="009E372C">
        <w:instrText xml:space="preserve"> \* MERGEFORMAT </w:instrText>
      </w:r>
      <w:r w:rsidRPr="009E372C">
        <w:fldChar w:fldCharType="separate"/>
      </w:r>
      <w:r w:rsidR="00F33A7D" w:rsidRPr="009E372C">
        <w:t xml:space="preserve">Table </w:t>
      </w:r>
      <w:r w:rsidR="00F33A7D">
        <w:rPr>
          <w:noProof/>
        </w:rPr>
        <w:t>12</w:t>
      </w:r>
      <w:r w:rsidRPr="009E372C">
        <w:fldChar w:fldCharType="end"/>
      </w:r>
      <w:r w:rsidRPr="009E372C">
        <w:t>).</w:t>
      </w:r>
    </w:p>
    <w:p w14:paraId="2437CC65" w14:textId="1C3ECFB8" w:rsidR="00B46717" w:rsidRPr="009E372C" w:rsidRDefault="00B46717" w:rsidP="00B46717">
      <w:pPr>
        <w:pStyle w:val="Caption"/>
      </w:pPr>
      <w:bookmarkStart w:id="163" w:name="_Ref138766686"/>
      <w:bookmarkStart w:id="164" w:name="_Toc142668170"/>
      <w:bookmarkStart w:id="165" w:name="_Toc183706709"/>
      <w:r w:rsidRPr="009E372C">
        <w:t xml:space="preserve">Table </w:t>
      </w:r>
      <w:r w:rsidR="000141B9">
        <w:fldChar w:fldCharType="begin"/>
      </w:r>
      <w:r w:rsidR="000141B9">
        <w:instrText xml:space="preserve"> SEQ Table \* ARABIC </w:instrText>
      </w:r>
      <w:r w:rsidR="000141B9">
        <w:fldChar w:fldCharType="separate"/>
      </w:r>
      <w:r w:rsidR="00F33A7D">
        <w:rPr>
          <w:noProof/>
        </w:rPr>
        <w:t>12</w:t>
      </w:r>
      <w:r w:rsidR="000141B9">
        <w:rPr>
          <w:noProof/>
        </w:rPr>
        <w:fldChar w:fldCharType="end"/>
      </w:r>
      <w:bookmarkEnd w:id="163"/>
      <w:r w:rsidRPr="009E372C">
        <w:t>: exposures and outcomes for those exposed vs not exposed to low staffing</w:t>
      </w:r>
      <w:bookmarkEnd w:id="164"/>
      <w:bookmarkEnd w:id="165"/>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85"/>
        <w:gridCol w:w="1057"/>
        <w:gridCol w:w="858"/>
        <w:gridCol w:w="858"/>
        <w:gridCol w:w="1145"/>
        <w:gridCol w:w="858"/>
        <w:gridCol w:w="855"/>
      </w:tblGrid>
      <w:tr w:rsidR="00B46717" w:rsidRPr="009E372C" w14:paraId="10FF070F" w14:textId="77777777">
        <w:trPr>
          <w:trHeight w:val="300"/>
        </w:trPr>
        <w:tc>
          <w:tcPr>
            <w:tcW w:w="1877" w:type="pct"/>
            <w:shd w:val="clear" w:color="auto" w:fill="auto"/>
            <w:vAlign w:val="center"/>
          </w:tcPr>
          <w:p w14:paraId="0BA901E8" w14:textId="77777777" w:rsidR="00B46717" w:rsidRPr="009E372C" w:rsidRDefault="00B46717">
            <w:pPr>
              <w:spacing w:before="0" w:after="0"/>
              <w:jc w:val="right"/>
              <w:rPr>
                <w:rFonts w:ascii="Calibri" w:eastAsia="Times New Roman" w:hAnsi="Calibri" w:cs="Calibri"/>
                <w:b/>
                <w:bCs/>
                <w:color w:val="000000"/>
                <w:sz w:val="18"/>
                <w:szCs w:val="18"/>
                <w:lang w:eastAsia="en-GB"/>
              </w:rPr>
            </w:pPr>
            <w:r w:rsidRPr="009E372C">
              <w:rPr>
                <w:rFonts w:ascii="Calibri" w:eastAsia="Times New Roman" w:hAnsi="Calibri" w:cs="Calibri"/>
                <w:b/>
                <w:bCs/>
                <w:color w:val="000000"/>
                <w:sz w:val="18"/>
                <w:szCs w:val="18"/>
                <w:lang w:eastAsia="en-GB"/>
              </w:rPr>
              <w:t>Low RN Hours per patient day</w:t>
            </w:r>
          </w:p>
        </w:tc>
        <w:tc>
          <w:tcPr>
            <w:tcW w:w="586" w:type="pct"/>
            <w:shd w:val="clear" w:color="auto" w:fill="auto"/>
            <w:vAlign w:val="center"/>
          </w:tcPr>
          <w:p w14:paraId="6DBAD222" w14:textId="77777777" w:rsidR="00B46717" w:rsidRPr="009E372C" w:rsidRDefault="00B46717">
            <w:pPr>
              <w:spacing w:before="0" w:after="0"/>
              <w:rPr>
                <w:rFonts w:ascii="Calibri" w:eastAsia="Times New Roman" w:hAnsi="Calibri" w:cs="Calibri"/>
                <w:color w:val="000000"/>
                <w:sz w:val="18"/>
                <w:szCs w:val="18"/>
                <w:lang w:eastAsia="en-GB"/>
              </w:rPr>
            </w:pPr>
          </w:p>
        </w:tc>
        <w:tc>
          <w:tcPr>
            <w:tcW w:w="952" w:type="pct"/>
            <w:gridSpan w:val="2"/>
            <w:shd w:val="clear" w:color="auto" w:fill="auto"/>
            <w:vAlign w:val="center"/>
          </w:tcPr>
          <w:p w14:paraId="331C4CAD" w14:textId="77777777" w:rsidR="00B46717" w:rsidRPr="009E372C" w:rsidRDefault="00B46717">
            <w:pPr>
              <w:spacing w:before="0" w:after="0"/>
              <w:jc w:val="center"/>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No exposure to low staffing</w:t>
            </w:r>
          </w:p>
        </w:tc>
        <w:tc>
          <w:tcPr>
            <w:tcW w:w="1111" w:type="pct"/>
            <w:gridSpan w:val="2"/>
            <w:shd w:val="clear" w:color="auto" w:fill="auto"/>
            <w:vAlign w:val="center"/>
          </w:tcPr>
          <w:p w14:paraId="5FB65918" w14:textId="77777777" w:rsidR="00B46717" w:rsidRPr="009E372C" w:rsidRDefault="00B46717">
            <w:pPr>
              <w:spacing w:before="0" w:after="0"/>
              <w:jc w:val="center"/>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Exposed to low staffing</w:t>
            </w:r>
          </w:p>
        </w:tc>
        <w:tc>
          <w:tcPr>
            <w:tcW w:w="474" w:type="pct"/>
            <w:shd w:val="clear" w:color="auto" w:fill="auto"/>
            <w:vAlign w:val="center"/>
          </w:tcPr>
          <w:p w14:paraId="7184DC29" w14:textId="77777777" w:rsidR="00B46717" w:rsidRPr="009E372C" w:rsidRDefault="00B46717">
            <w:pPr>
              <w:spacing w:before="0" w:after="0"/>
              <w:jc w:val="center"/>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p</w:t>
            </w:r>
          </w:p>
        </w:tc>
      </w:tr>
      <w:tr w:rsidR="00B46717" w:rsidRPr="009E372C" w14:paraId="5802182A" w14:textId="77777777">
        <w:trPr>
          <w:trHeight w:val="300"/>
        </w:trPr>
        <w:tc>
          <w:tcPr>
            <w:tcW w:w="1877" w:type="pct"/>
            <w:shd w:val="clear" w:color="auto" w:fill="auto"/>
            <w:vAlign w:val="center"/>
            <w:hideMark/>
          </w:tcPr>
          <w:p w14:paraId="22BE8F2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 xml:space="preserve">Days exposed </w:t>
            </w:r>
          </w:p>
        </w:tc>
        <w:tc>
          <w:tcPr>
            <w:tcW w:w="586" w:type="pct"/>
            <w:shd w:val="clear" w:color="auto" w:fill="auto"/>
            <w:vAlign w:val="center"/>
            <w:hideMark/>
          </w:tcPr>
          <w:p w14:paraId="0386E107"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Mean(SD)</w:t>
            </w:r>
          </w:p>
        </w:tc>
        <w:tc>
          <w:tcPr>
            <w:tcW w:w="476" w:type="pct"/>
            <w:shd w:val="clear" w:color="auto" w:fill="auto"/>
            <w:vAlign w:val="center"/>
            <w:hideMark/>
          </w:tcPr>
          <w:p w14:paraId="687387CE"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2.49</w:t>
            </w:r>
          </w:p>
        </w:tc>
        <w:tc>
          <w:tcPr>
            <w:tcW w:w="476" w:type="pct"/>
            <w:shd w:val="clear" w:color="auto" w:fill="auto"/>
            <w:vAlign w:val="center"/>
            <w:hideMark/>
          </w:tcPr>
          <w:p w14:paraId="332DE7DE"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(1.45)</w:t>
            </w:r>
          </w:p>
        </w:tc>
        <w:tc>
          <w:tcPr>
            <w:tcW w:w="635" w:type="pct"/>
            <w:shd w:val="clear" w:color="auto" w:fill="auto"/>
            <w:vAlign w:val="center"/>
            <w:hideMark/>
          </w:tcPr>
          <w:p w14:paraId="0324F70F"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3.32</w:t>
            </w:r>
          </w:p>
        </w:tc>
        <w:tc>
          <w:tcPr>
            <w:tcW w:w="476" w:type="pct"/>
            <w:shd w:val="clear" w:color="auto" w:fill="auto"/>
            <w:vAlign w:val="center"/>
            <w:hideMark/>
          </w:tcPr>
          <w:p w14:paraId="3C26B1E6"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(1.40)</w:t>
            </w:r>
          </w:p>
        </w:tc>
        <w:tc>
          <w:tcPr>
            <w:tcW w:w="474" w:type="pct"/>
            <w:shd w:val="clear" w:color="auto" w:fill="auto"/>
            <w:vAlign w:val="center"/>
            <w:hideMark/>
          </w:tcPr>
          <w:p w14:paraId="338387EB"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4459A4CE" w14:textId="77777777">
        <w:trPr>
          <w:trHeight w:val="330"/>
        </w:trPr>
        <w:tc>
          <w:tcPr>
            <w:tcW w:w="1877" w:type="pct"/>
            <w:shd w:val="clear" w:color="auto" w:fill="auto"/>
            <w:vAlign w:val="center"/>
            <w:hideMark/>
          </w:tcPr>
          <w:p w14:paraId="6365DC45"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Net low staffing (cumulative hours)</w:t>
            </w:r>
          </w:p>
        </w:tc>
        <w:tc>
          <w:tcPr>
            <w:tcW w:w="586" w:type="pct"/>
            <w:shd w:val="clear" w:color="auto" w:fill="auto"/>
            <w:vAlign w:val="center"/>
            <w:hideMark/>
          </w:tcPr>
          <w:p w14:paraId="55C03B2D"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Mean(SD)</w:t>
            </w:r>
          </w:p>
        </w:tc>
        <w:tc>
          <w:tcPr>
            <w:tcW w:w="476" w:type="pct"/>
            <w:shd w:val="clear" w:color="auto" w:fill="auto"/>
            <w:vAlign w:val="center"/>
            <w:hideMark/>
          </w:tcPr>
          <w:p w14:paraId="4AAB0DB5"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-3.36</w:t>
            </w:r>
          </w:p>
        </w:tc>
        <w:tc>
          <w:tcPr>
            <w:tcW w:w="476" w:type="pct"/>
            <w:shd w:val="clear" w:color="auto" w:fill="auto"/>
            <w:vAlign w:val="center"/>
            <w:hideMark/>
          </w:tcPr>
          <w:p w14:paraId="1F39A2DC"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(4.04)</w:t>
            </w:r>
          </w:p>
        </w:tc>
        <w:tc>
          <w:tcPr>
            <w:tcW w:w="635" w:type="pct"/>
            <w:shd w:val="clear" w:color="auto" w:fill="auto"/>
            <w:vAlign w:val="center"/>
            <w:hideMark/>
          </w:tcPr>
          <w:p w14:paraId="01299E0E"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1.15</w:t>
            </w:r>
          </w:p>
        </w:tc>
        <w:tc>
          <w:tcPr>
            <w:tcW w:w="476" w:type="pct"/>
            <w:shd w:val="clear" w:color="auto" w:fill="auto"/>
            <w:vAlign w:val="center"/>
            <w:hideMark/>
          </w:tcPr>
          <w:p w14:paraId="34A1212E"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(3.51)</w:t>
            </w:r>
          </w:p>
        </w:tc>
        <w:tc>
          <w:tcPr>
            <w:tcW w:w="474" w:type="pct"/>
            <w:shd w:val="clear" w:color="auto" w:fill="auto"/>
            <w:vAlign w:val="center"/>
            <w:hideMark/>
          </w:tcPr>
          <w:p w14:paraId="2482ADFE"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7387939B" w14:textId="77777777">
        <w:trPr>
          <w:trHeight w:val="300"/>
        </w:trPr>
        <w:tc>
          <w:tcPr>
            <w:tcW w:w="1877" w:type="pct"/>
            <w:shd w:val="clear" w:color="auto" w:fill="auto"/>
            <w:vAlign w:val="center"/>
            <w:hideMark/>
          </w:tcPr>
          <w:p w14:paraId="3E144585"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Length of stay</w:t>
            </w:r>
          </w:p>
        </w:tc>
        <w:tc>
          <w:tcPr>
            <w:tcW w:w="586" w:type="pct"/>
            <w:shd w:val="clear" w:color="auto" w:fill="auto"/>
            <w:vAlign w:val="center"/>
            <w:hideMark/>
          </w:tcPr>
          <w:p w14:paraId="2ABBD6D6"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Mean(SD)</w:t>
            </w:r>
          </w:p>
        </w:tc>
        <w:tc>
          <w:tcPr>
            <w:tcW w:w="476" w:type="pct"/>
            <w:shd w:val="clear" w:color="auto" w:fill="auto"/>
            <w:vAlign w:val="center"/>
            <w:hideMark/>
          </w:tcPr>
          <w:p w14:paraId="032D8937"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5.32</w:t>
            </w:r>
          </w:p>
        </w:tc>
        <w:tc>
          <w:tcPr>
            <w:tcW w:w="476" w:type="pct"/>
            <w:shd w:val="clear" w:color="auto" w:fill="auto"/>
            <w:vAlign w:val="center"/>
            <w:hideMark/>
          </w:tcPr>
          <w:p w14:paraId="04F5C2AC"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(10.67)</w:t>
            </w:r>
          </w:p>
        </w:tc>
        <w:tc>
          <w:tcPr>
            <w:tcW w:w="635" w:type="pct"/>
            <w:shd w:val="clear" w:color="auto" w:fill="auto"/>
            <w:vAlign w:val="center"/>
            <w:hideMark/>
          </w:tcPr>
          <w:p w14:paraId="633A031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8.39</w:t>
            </w:r>
          </w:p>
        </w:tc>
        <w:tc>
          <w:tcPr>
            <w:tcW w:w="476" w:type="pct"/>
            <w:shd w:val="clear" w:color="auto" w:fill="auto"/>
            <w:vAlign w:val="center"/>
            <w:hideMark/>
          </w:tcPr>
          <w:p w14:paraId="4395B2E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(14.43)</w:t>
            </w:r>
          </w:p>
        </w:tc>
        <w:tc>
          <w:tcPr>
            <w:tcW w:w="474" w:type="pct"/>
            <w:shd w:val="clear" w:color="auto" w:fill="auto"/>
            <w:vAlign w:val="center"/>
            <w:hideMark/>
          </w:tcPr>
          <w:p w14:paraId="60FD6138"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70D28713" w14:textId="77777777">
        <w:trPr>
          <w:trHeight w:val="300"/>
        </w:trPr>
        <w:tc>
          <w:tcPr>
            <w:tcW w:w="1877" w:type="pct"/>
            <w:shd w:val="clear" w:color="auto" w:fill="auto"/>
            <w:vAlign w:val="center"/>
            <w:hideMark/>
          </w:tcPr>
          <w:p w14:paraId="3336A196"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 xml:space="preserve">Died </w:t>
            </w:r>
          </w:p>
        </w:tc>
        <w:tc>
          <w:tcPr>
            <w:tcW w:w="586" w:type="pct"/>
            <w:shd w:val="clear" w:color="auto" w:fill="auto"/>
            <w:vAlign w:val="center"/>
            <w:hideMark/>
          </w:tcPr>
          <w:p w14:paraId="51E1D022"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 (%)</w:t>
            </w:r>
          </w:p>
        </w:tc>
        <w:tc>
          <w:tcPr>
            <w:tcW w:w="476" w:type="pct"/>
            <w:shd w:val="clear" w:color="auto" w:fill="auto"/>
            <w:vAlign w:val="center"/>
            <w:hideMark/>
          </w:tcPr>
          <w:p w14:paraId="5EFA7D9E"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4488</w:t>
            </w:r>
          </w:p>
        </w:tc>
        <w:tc>
          <w:tcPr>
            <w:tcW w:w="476" w:type="pct"/>
            <w:shd w:val="clear" w:color="auto" w:fill="auto"/>
            <w:vAlign w:val="center"/>
            <w:hideMark/>
          </w:tcPr>
          <w:p w14:paraId="4AB20B5C"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(4.0%)</w:t>
            </w:r>
          </w:p>
        </w:tc>
        <w:tc>
          <w:tcPr>
            <w:tcW w:w="635" w:type="pct"/>
            <w:shd w:val="clear" w:color="auto" w:fill="auto"/>
            <w:vAlign w:val="center"/>
            <w:hideMark/>
          </w:tcPr>
          <w:p w14:paraId="2B6AB705"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27397</w:t>
            </w:r>
          </w:p>
        </w:tc>
        <w:tc>
          <w:tcPr>
            <w:tcW w:w="476" w:type="pct"/>
            <w:shd w:val="clear" w:color="auto" w:fill="auto"/>
            <w:vAlign w:val="center"/>
            <w:hideMark/>
          </w:tcPr>
          <w:p w14:paraId="37FBF230"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(5.3%)</w:t>
            </w:r>
          </w:p>
        </w:tc>
        <w:tc>
          <w:tcPr>
            <w:tcW w:w="474" w:type="pct"/>
            <w:shd w:val="clear" w:color="auto" w:fill="auto"/>
            <w:vAlign w:val="center"/>
            <w:hideMark/>
          </w:tcPr>
          <w:p w14:paraId="5786FE31"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0553DC5A" w14:textId="77777777">
        <w:trPr>
          <w:trHeight w:val="300"/>
        </w:trPr>
        <w:tc>
          <w:tcPr>
            <w:tcW w:w="1877" w:type="pct"/>
            <w:shd w:val="clear" w:color="auto" w:fill="auto"/>
            <w:vAlign w:val="center"/>
            <w:hideMark/>
          </w:tcPr>
          <w:p w14:paraId="5794C59C"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Readmitted</w:t>
            </w:r>
          </w:p>
        </w:tc>
        <w:tc>
          <w:tcPr>
            <w:tcW w:w="586" w:type="pct"/>
            <w:shd w:val="clear" w:color="auto" w:fill="auto"/>
            <w:vAlign w:val="center"/>
            <w:hideMark/>
          </w:tcPr>
          <w:p w14:paraId="016DC61F"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 (%)</w:t>
            </w:r>
          </w:p>
        </w:tc>
        <w:tc>
          <w:tcPr>
            <w:tcW w:w="476" w:type="pct"/>
            <w:shd w:val="clear" w:color="auto" w:fill="auto"/>
            <w:vAlign w:val="center"/>
            <w:hideMark/>
          </w:tcPr>
          <w:p w14:paraId="6B563B92"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15924</w:t>
            </w:r>
          </w:p>
        </w:tc>
        <w:tc>
          <w:tcPr>
            <w:tcW w:w="476" w:type="pct"/>
            <w:shd w:val="clear" w:color="auto" w:fill="auto"/>
            <w:vAlign w:val="center"/>
            <w:hideMark/>
          </w:tcPr>
          <w:p w14:paraId="6638459A"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(14.3%)</w:t>
            </w:r>
          </w:p>
        </w:tc>
        <w:tc>
          <w:tcPr>
            <w:tcW w:w="635" w:type="pct"/>
            <w:shd w:val="clear" w:color="auto" w:fill="auto"/>
            <w:vAlign w:val="center"/>
            <w:hideMark/>
          </w:tcPr>
          <w:p w14:paraId="17D30A2D"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78897</w:t>
            </w:r>
          </w:p>
        </w:tc>
        <w:tc>
          <w:tcPr>
            <w:tcW w:w="476" w:type="pct"/>
            <w:shd w:val="clear" w:color="auto" w:fill="auto"/>
            <w:vAlign w:val="center"/>
            <w:hideMark/>
          </w:tcPr>
          <w:p w14:paraId="163A230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(15.3%)</w:t>
            </w:r>
          </w:p>
        </w:tc>
        <w:tc>
          <w:tcPr>
            <w:tcW w:w="474" w:type="pct"/>
            <w:shd w:val="clear" w:color="auto" w:fill="auto"/>
            <w:vAlign w:val="center"/>
            <w:hideMark/>
          </w:tcPr>
          <w:p w14:paraId="4F5EDD12"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5C12CF70" w14:textId="77777777">
        <w:trPr>
          <w:trHeight w:val="300"/>
        </w:trPr>
        <w:tc>
          <w:tcPr>
            <w:tcW w:w="1877" w:type="pct"/>
            <w:shd w:val="clear" w:color="auto" w:fill="auto"/>
            <w:noWrap/>
            <w:vAlign w:val="bottom"/>
            <w:hideMark/>
          </w:tcPr>
          <w:p w14:paraId="7D390FE1"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Total</w:t>
            </w:r>
          </w:p>
        </w:tc>
        <w:tc>
          <w:tcPr>
            <w:tcW w:w="586" w:type="pct"/>
            <w:shd w:val="clear" w:color="auto" w:fill="auto"/>
            <w:vAlign w:val="center"/>
            <w:hideMark/>
          </w:tcPr>
          <w:p w14:paraId="11232ADE"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w:t>
            </w:r>
          </w:p>
        </w:tc>
        <w:tc>
          <w:tcPr>
            <w:tcW w:w="476" w:type="pct"/>
            <w:shd w:val="clear" w:color="auto" w:fill="auto"/>
            <w:vAlign w:val="center"/>
            <w:hideMark/>
          </w:tcPr>
          <w:p w14:paraId="0D305181"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111414</w:t>
            </w:r>
          </w:p>
        </w:tc>
        <w:tc>
          <w:tcPr>
            <w:tcW w:w="476" w:type="pct"/>
            <w:shd w:val="clear" w:color="auto" w:fill="auto"/>
            <w:vAlign w:val="center"/>
            <w:hideMark/>
          </w:tcPr>
          <w:p w14:paraId="11B386F3"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(17.8%)</w:t>
            </w:r>
          </w:p>
        </w:tc>
        <w:tc>
          <w:tcPr>
            <w:tcW w:w="635" w:type="pct"/>
            <w:shd w:val="clear" w:color="auto" w:fill="auto"/>
            <w:vAlign w:val="center"/>
            <w:hideMark/>
          </w:tcPr>
          <w:p w14:paraId="2F4CDDE3"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514899</w:t>
            </w:r>
          </w:p>
        </w:tc>
        <w:tc>
          <w:tcPr>
            <w:tcW w:w="476" w:type="pct"/>
            <w:shd w:val="clear" w:color="auto" w:fill="auto"/>
            <w:vAlign w:val="center"/>
            <w:hideMark/>
          </w:tcPr>
          <w:p w14:paraId="32E91D7D"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(82.2%)</w:t>
            </w:r>
          </w:p>
        </w:tc>
        <w:tc>
          <w:tcPr>
            <w:tcW w:w="474" w:type="pct"/>
            <w:shd w:val="clear" w:color="auto" w:fill="auto"/>
            <w:vAlign w:val="center"/>
            <w:hideMark/>
          </w:tcPr>
          <w:p w14:paraId="341D1DF3" w14:textId="77777777" w:rsidR="00B46717" w:rsidRPr="009E372C" w:rsidRDefault="00B46717">
            <w:pPr>
              <w:spacing w:before="0" w:after="0"/>
              <w:jc w:val="right"/>
              <w:rPr>
                <w:rFonts w:ascii="Calibri" w:eastAsia="Times New Roman" w:hAnsi="Calibri" w:cs="Calibri"/>
                <w:color w:val="000000"/>
                <w:sz w:val="18"/>
                <w:szCs w:val="18"/>
                <w:lang w:eastAsia="en-GB"/>
              </w:rPr>
            </w:pPr>
          </w:p>
        </w:tc>
      </w:tr>
      <w:tr w:rsidR="00B46717" w:rsidRPr="009E372C" w14:paraId="1E3DBF65" w14:textId="77777777">
        <w:trPr>
          <w:trHeight w:val="300"/>
        </w:trPr>
        <w:tc>
          <w:tcPr>
            <w:tcW w:w="1877" w:type="pct"/>
            <w:shd w:val="clear" w:color="auto" w:fill="auto"/>
            <w:vAlign w:val="center"/>
          </w:tcPr>
          <w:p w14:paraId="58ACE58F"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b/>
                <w:bCs/>
                <w:color w:val="000000"/>
                <w:sz w:val="18"/>
                <w:szCs w:val="18"/>
                <w:lang w:eastAsia="en-GB"/>
              </w:rPr>
              <w:t>Low NA per patient day</w:t>
            </w:r>
          </w:p>
        </w:tc>
        <w:tc>
          <w:tcPr>
            <w:tcW w:w="586" w:type="pct"/>
            <w:shd w:val="clear" w:color="auto" w:fill="auto"/>
            <w:vAlign w:val="center"/>
          </w:tcPr>
          <w:p w14:paraId="7BEF9209" w14:textId="77777777" w:rsidR="00B46717" w:rsidRPr="009E372C" w:rsidRDefault="00B46717">
            <w:pPr>
              <w:spacing w:before="0" w:after="0"/>
              <w:rPr>
                <w:rFonts w:ascii="Calibri" w:eastAsia="Times New Roman" w:hAnsi="Calibri" w:cs="Calibri"/>
                <w:color w:val="000000"/>
                <w:sz w:val="18"/>
                <w:szCs w:val="18"/>
                <w:lang w:eastAsia="en-GB"/>
              </w:rPr>
            </w:pPr>
          </w:p>
        </w:tc>
        <w:tc>
          <w:tcPr>
            <w:tcW w:w="476" w:type="pct"/>
            <w:shd w:val="clear" w:color="auto" w:fill="auto"/>
            <w:vAlign w:val="center"/>
          </w:tcPr>
          <w:p w14:paraId="30C26379" w14:textId="77777777" w:rsidR="00B46717" w:rsidRPr="009E372C" w:rsidRDefault="00B46717">
            <w:pPr>
              <w:spacing w:before="0" w:after="0"/>
              <w:jc w:val="right"/>
              <w:rPr>
                <w:rFonts w:ascii="Calibri" w:eastAsia="Times New Roman" w:hAnsi="Calibri" w:cs="Calibri"/>
                <w:color w:val="000000"/>
                <w:sz w:val="18"/>
                <w:szCs w:val="18"/>
                <w:lang w:eastAsia="en-GB"/>
              </w:rPr>
            </w:pPr>
          </w:p>
        </w:tc>
        <w:tc>
          <w:tcPr>
            <w:tcW w:w="476" w:type="pct"/>
            <w:shd w:val="clear" w:color="auto" w:fill="auto"/>
            <w:vAlign w:val="center"/>
          </w:tcPr>
          <w:p w14:paraId="2C6EEAB5" w14:textId="77777777" w:rsidR="00B46717" w:rsidRPr="009E372C" w:rsidRDefault="00B46717">
            <w:pPr>
              <w:spacing w:before="0" w:after="0"/>
              <w:jc w:val="right"/>
              <w:rPr>
                <w:rFonts w:ascii="Calibri" w:eastAsia="Times New Roman" w:hAnsi="Calibri" w:cs="Calibri"/>
                <w:color w:val="000000"/>
                <w:sz w:val="18"/>
                <w:szCs w:val="18"/>
                <w:lang w:eastAsia="en-GB"/>
              </w:rPr>
            </w:pPr>
          </w:p>
        </w:tc>
        <w:tc>
          <w:tcPr>
            <w:tcW w:w="635" w:type="pct"/>
            <w:shd w:val="clear" w:color="auto" w:fill="auto"/>
            <w:vAlign w:val="center"/>
          </w:tcPr>
          <w:p w14:paraId="362EDBC0" w14:textId="77777777" w:rsidR="00B46717" w:rsidRPr="009E372C" w:rsidRDefault="00B46717">
            <w:pPr>
              <w:spacing w:before="0" w:after="0"/>
              <w:jc w:val="right"/>
              <w:rPr>
                <w:rFonts w:ascii="Calibri" w:eastAsia="Times New Roman" w:hAnsi="Calibri" w:cs="Calibri"/>
                <w:color w:val="000000"/>
                <w:sz w:val="18"/>
                <w:szCs w:val="18"/>
                <w:lang w:eastAsia="en-GB"/>
              </w:rPr>
            </w:pPr>
          </w:p>
        </w:tc>
        <w:tc>
          <w:tcPr>
            <w:tcW w:w="476" w:type="pct"/>
            <w:shd w:val="clear" w:color="auto" w:fill="auto"/>
            <w:vAlign w:val="center"/>
          </w:tcPr>
          <w:p w14:paraId="3EB11EDB" w14:textId="77777777" w:rsidR="00B46717" w:rsidRPr="009E372C" w:rsidRDefault="00B46717">
            <w:pPr>
              <w:spacing w:before="0" w:after="0"/>
              <w:jc w:val="right"/>
              <w:rPr>
                <w:rFonts w:ascii="Calibri" w:eastAsia="Times New Roman" w:hAnsi="Calibri" w:cs="Calibri"/>
                <w:color w:val="000000"/>
                <w:sz w:val="18"/>
                <w:szCs w:val="18"/>
                <w:lang w:eastAsia="en-GB"/>
              </w:rPr>
            </w:pPr>
          </w:p>
        </w:tc>
        <w:tc>
          <w:tcPr>
            <w:tcW w:w="474" w:type="pct"/>
            <w:shd w:val="clear" w:color="auto" w:fill="auto"/>
            <w:vAlign w:val="center"/>
          </w:tcPr>
          <w:p w14:paraId="2BF983B0" w14:textId="77777777" w:rsidR="00B46717" w:rsidRPr="009E372C" w:rsidRDefault="00B46717">
            <w:pPr>
              <w:spacing w:before="0" w:after="0"/>
              <w:jc w:val="right"/>
              <w:rPr>
                <w:rFonts w:ascii="Calibri" w:eastAsia="Times New Roman" w:hAnsi="Calibri" w:cs="Calibri"/>
                <w:color w:val="000000"/>
                <w:sz w:val="18"/>
                <w:szCs w:val="18"/>
                <w:lang w:eastAsia="en-GB"/>
              </w:rPr>
            </w:pPr>
          </w:p>
        </w:tc>
      </w:tr>
      <w:tr w:rsidR="00B46717" w:rsidRPr="009E372C" w14:paraId="3511B87B" w14:textId="77777777">
        <w:trPr>
          <w:trHeight w:val="300"/>
        </w:trPr>
        <w:tc>
          <w:tcPr>
            <w:tcW w:w="1877" w:type="pct"/>
            <w:shd w:val="clear" w:color="auto" w:fill="auto"/>
            <w:vAlign w:val="center"/>
            <w:hideMark/>
          </w:tcPr>
          <w:p w14:paraId="41E451F8"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 xml:space="preserve">Days exposed </w:t>
            </w:r>
          </w:p>
        </w:tc>
        <w:tc>
          <w:tcPr>
            <w:tcW w:w="586" w:type="pct"/>
            <w:shd w:val="clear" w:color="auto" w:fill="auto"/>
            <w:vAlign w:val="center"/>
            <w:hideMark/>
          </w:tcPr>
          <w:p w14:paraId="6F296D7C"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Mean(SD)</w:t>
            </w:r>
          </w:p>
        </w:tc>
        <w:tc>
          <w:tcPr>
            <w:tcW w:w="476" w:type="pct"/>
            <w:shd w:val="clear" w:color="auto" w:fill="auto"/>
            <w:hideMark/>
          </w:tcPr>
          <w:p w14:paraId="235A1872"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2.54</w:t>
            </w:r>
          </w:p>
        </w:tc>
        <w:tc>
          <w:tcPr>
            <w:tcW w:w="476" w:type="pct"/>
            <w:shd w:val="clear" w:color="auto" w:fill="auto"/>
            <w:hideMark/>
          </w:tcPr>
          <w:p w14:paraId="5268A48E"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(1.47)</w:t>
            </w:r>
          </w:p>
        </w:tc>
        <w:tc>
          <w:tcPr>
            <w:tcW w:w="635" w:type="pct"/>
            <w:shd w:val="clear" w:color="auto" w:fill="auto"/>
            <w:hideMark/>
          </w:tcPr>
          <w:p w14:paraId="137DBEF2"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3.32</w:t>
            </w:r>
          </w:p>
        </w:tc>
        <w:tc>
          <w:tcPr>
            <w:tcW w:w="476" w:type="pct"/>
            <w:shd w:val="clear" w:color="auto" w:fill="auto"/>
            <w:hideMark/>
          </w:tcPr>
          <w:p w14:paraId="5A12F7D8"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(1.40)</w:t>
            </w:r>
          </w:p>
        </w:tc>
        <w:tc>
          <w:tcPr>
            <w:tcW w:w="474" w:type="pct"/>
            <w:shd w:val="clear" w:color="auto" w:fill="auto"/>
            <w:hideMark/>
          </w:tcPr>
          <w:p w14:paraId="24BB0092"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6F7B6A65" w14:textId="77777777">
        <w:trPr>
          <w:trHeight w:val="330"/>
        </w:trPr>
        <w:tc>
          <w:tcPr>
            <w:tcW w:w="1877" w:type="pct"/>
            <w:shd w:val="clear" w:color="auto" w:fill="auto"/>
            <w:vAlign w:val="center"/>
            <w:hideMark/>
          </w:tcPr>
          <w:p w14:paraId="03DF1F8D"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Net low staffing (cumulative hours)</w:t>
            </w:r>
          </w:p>
        </w:tc>
        <w:tc>
          <w:tcPr>
            <w:tcW w:w="586" w:type="pct"/>
            <w:shd w:val="clear" w:color="auto" w:fill="auto"/>
            <w:vAlign w:val="center"/>
            <w:hideMark/>
          </w:tcPr>
          <w:p w14:paraId="21CA2809"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Mean(SD)</w:t>
            </w:r>
          </w:p>
        </w:tc>
        <w:tc>
          <w:tcPr>
            <w:tcW w:w="476" w:type="pct"/>
            <w:shd w:val="clear" w:color="auto" w:fill="auto"/>
            <w:hideMark/>
          </w:tcPr>
          <w:p w14:paraId="636EA381"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-3.05</w:t>
            </w:r>
          </w:p>
        </w:tc>
        <w:tc>
          <w:tcPr>
            <w:tcW w:w="476" w:type="pct"/>
            <w:shd w:val="clear" w:color="auto" w:fill="auto"/>
            <w:hideMark/>
          </w:tcPr>
          <w:p w14:paraId="26837B95"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(3.07)</w:t>
            </w:r>
          </w:p>
        </w:tc>
        <w:tc>
          <w:tcPr>
            <w:tcW w:w="635" w:type="pct"/>
            <w:shd w:val="clear" w:color="auto" w:fill="auto"/>
            <w:hideMark/>
          </w:tcPr>
          <w:p w14:paraId="1D28D64D"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0.88</w:t>
            </w:r>
          </w:p>
        </w:tc>
        <w:tc>
          <w:tcPr>
            <w:tcW w:w="476" w:type="pct"/>
            <w:shd w:val="clear" w:color="auto" w:fill="auto"/>
            <w:hideMark/>
          </w:tcPr>
          <w:p w14:paraId="42B21347"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(2.54)</w:t>
            </w:r>
          </w:p>
        </w:tc>
        <w:tc>
          <w:tcPr>
            <w:tcW w:w="474" w:type="pct"/>
            <w:shd w:val="clear" w:color="auto" w:fill="auto"/>
            <w:hideMark/>
          </w:tcPr>
          <w:p w14:paraId="449A5353"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1AF1E92D" w14:textId="77777777">
        <w:trPr>
          <w:trHeight w:val="300"/>
        </w:trPr>
        <w:tc>
          <w:tcPr>
            <w:tcW w:w="1877" w:type="pct"/>
            <w:shd w:val="clear" w:color="auto" w:fill="auto"/>
            <w:vAlign w:val="center"/>
            <w:hideMark/>
          </w:tcPr>
          <w:p w14:paraId="6CAD9D53"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Length of stay</w:t>
            </w:r>
          </w:p>
        </w:tc>
        <w:tc>
          <w:tcPr>
            <w:tcW w:w="586" w:type="pct"/>
            <w:shd w:val="clear" w:color="auto" w:fill="auto"/>
            <w:vAlign w:val="center"/>
            <w:hideMark/>
          </w:tcPr>
          <w:p w14:paraId="5B796413"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Mean(SD)</w:t>
            </w:r>
          </w:p>
        </w:tc>
        <w:tc>
          <w:tcPr>
            <w:tcW w:w="476" w:type="pct"/>
            <w:shd w:val="clear" w:color="auto" w:fill="auto"/>
            <w:hideMark/>
          </w:tcPr>
          <w:p w14:paraId="5B010E88"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5.56</w:t>
            </w:r>
          </w:p>
        </w:tc>
        <w:tc>
          <w:tcPr>
            <w:tcW w:w="476" w:type="pct"/>
            <w:shd w:val="clear" w:color="auto" w:fill="auto"/>
            <w:hideMark/>
          </w:tcPr>
          <w:p w14:paraId="52976B3F"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(11.50)</w:t>
            </w:r>
          </w:p>
        </w:tc>
        <w:tc>
          <w:tcPr>
            <w:tcW w:w="635" w:type="pct"/>
            <w:shd w:val="clear" w:color="auto" w:fill="auto"/>
            <w:hideMark/>
          </w:tcPr>
          <w:p w14:paraId="15FA22AF"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8.36</w:t>
            </w:r>
          </w:p>
        </w:tc>
        <w:tc>
          <w:tcPr>
            <w:tcW w:w="476" w:type="pct"/>
            <w:shd w:val="clear" w:color="auto" w:fill="auto"/>
            <w:hideMark/>
          </w:tcPr>
          <w:p w14:paraId="38116266"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(14.31)</w:t>
            </w:r>
          </w:p>
        </w:tc>
        <w:tc>
          <w:tcPr>
            <w:tcW w:w="474" w:type="pct"/>
            <w:shd w:val="clear" w:color="auto" w:fill="auto"/>
            <w:hideMark/>
          </w:tcPr>
          <w:p w14:paraId="0DF8C032"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04465891" w14:textId="77777777">
        <w:trPr>
          <w:trHeight w:val="300"/>
        </w:trPr>
        <w:tc>
          <w:tcPr>
            <w:tcW w:w="1877" w:type="pct"/>
            <w:shd w:val="clear" w:color="auto" w:fill="auto"/>
            <w:vAlign w:val="center"/>
            <w:hideMark/>
          </w:tcPr>
          <w:p w14:paraId="4D8B20DD"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 xml:space="preserve">Died </w:t>
            </w:r>
          </w:p>
        </w:tc>
        <w:tc>
          <w:tcPr>
            <w:tcW w:w="586" w:type="pct"/>
            <w:shd w:val="clear" w:color="auto" w:fill="auto"/>
            <w:vAlign w:val="center"/>
            <w:hideMark/>
          </w:tcPr>
          <w:p w14:paraId="6D789CFE"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 (%)</w:t>
            </w:r>
          </w:p>
        </w:tc>
        <w:tc>
          <w:tcPr>
            <w:tcW w:w="476" w:type="pct"/>
            <w:shd w:val="clear" w:color="auto" w:fill="auto"/>
            <w:hideMark/>
          </w:tcPr>
          <w:p w14:paraId="472BACE4"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4405</w:t>
            </w:r>
          </w:p>
        </w:tc>
        <w:tc>
          <w:tcPr>
            <w:tcW w:w="476" w:type="pct"/>
            <w:shd w:val="clear" w:color="auto" w:fill="auto"/>
            <w:hideMark/>
          </w:tcPr>
          <w:p w14:paraId="719480F7"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(3.9%)</w:t>
            </w:r>
          </w:p>
        </w:tc>
        <w:tc>
          <w:tcPr>
            <w:tcW w:w="635" w:type="pct"/>
            <w:shd w:val="clear" w:color="auto" w:fill="auto"/>
            <w:hideMark/>
          </w:tcPr>
          <w:p w14:paraId="69247146"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27440</w:t>
            </w:r>
          </w:p>
        </w:tc>
        <w:tc>
          <w:tcPr>
            <w:tcW w:w="476" w:type="pct"/>
            <w:shd w:val="clear" w:color="auto" w:fill="auto"/>
            <w:hideMark/>
          </w:tcPr>
          <w:p w14:paraId="361A79D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(5.4%)</w:t>
            </w:r>
          </w:p>
        </w:tc>
        <w:tc>
          <w:tcPr>
            <w:tcW w:w="474" w:type="pct"/>
            <w:shd w:val="clear" w:color="auto" w:fill="auto"/>
            <w:hideMark/>
          </w:tcPr>
          <w:p w14:paraId="30C1577E"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732AA40B" w14:textId="77777777">
        <w:trPr>
          <w:trHeight w:val="300"/>
        </w:trPr>
        <w:tc>
          <w:tcPr>
            <w:tcW w:w="1877" w:type="pct"/>
            <w:shd w:val="clear" w:color="auto" w:fill="auto"/>
            <w:vAlign w:val="center"/>
            <w:hideMark/>
          </w:tcPr>
          <w:p w14:paraId="19C0535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Readmitted</w:t>
            </w:r>
          </w:p>
        </w:tc>
        <w:tc>
          <w:tcPr>
            <w:tcW w:w="586" w:type="pct"/>
            <w:shd w:val="clear" w:color="auto" w:fill="auto"/>
            <w:vAlign w:val="center"/>
            <w:hideMark/>
          </w:tcPr>
          <w:p w14:paraId="024A384E"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 (%)</w:t>
            </w:r>
          </w:p>
        </w:tc>
        <w:tc>
          <w:tcPr>
            <w:tcW w:w="476" w:type="pct"/>
            <w:shd w:val="clear" w:color="auto" w:fill="auto"/>
            <w:hideMark/>
          </w:tcPr>
          <w:p w14:paraId="745EB9F0"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16247</w:t>
            </w:r>
          </w:p>
        </w:tc>
        <w:tc>
          <w:tcPr>
            <w:tcW w:w="476" w:type="pct"/>
            <w:shd w:val="clear" w:color="auto" w:fill="auto"/>
            <w:hideMark/>
          </w:tcPr>
          <w:p w14:paraId="71100F78"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(14.2%)</w:t>
            </w:r>
          </w:p>
        </w:tc>
        <w:tc>
          <w:tcPr>
            <w:tcW w:w="635" w:type="pct"/>
            <w:shd w:val="clear" w:color="auto" w:fill="auto"/>
            <w:hideMark/>
          </w:tcPr>
          <w:p w14:paraId="102E52ED"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78342</w:t>
            </w:r>
          </w:p>
        </w:tc>
        <w:tc>
          <w:tcPr>
            <w:tcW w:w="476" w:type="pct"/>
            <w:shd w:val="clear" w:color="auto" w:fill="auto"/>
            <w:hideMark/>
          </w:tcPr>
          <w:p w14:paraId="5C3009F7"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(15.4%)</w:t>
            </w:r>
          </w:p>
        </w:tc>
        <w:tc>
          <w:tcPr>
            <w:tcW w:w="474" w:type="pct"/>
            <w:shd w:val="clear" w:color="auto" w:fill="auto"/>
            <w:hideMark/>
          </w:tcPr>
          <w:p w14:paraId="39FB2797"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689169F7" w14:textId="77777777">
        <w:trPr>
          <w:trHeight w:val="300"/>
        </w:trPr>
        <w:tc>
          <w:tcPr>
            <w:tcW w:w="1877" w:type="pct"/>
            <w:shd w:val="clear" w:color="auto" w:fill="auto"/>
            <w:noWrap/>
            <w:vAlign w:val="bottom"/>
            <w:hideMark/>
          </w:tcPr>
          <w:p w14:paraId="45E4322E"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Total</w:t>
            </w:r>
          </w:p>
        </w:tc>
        <w:tc>
          <w:tcPr>
            <w:tcW w:w="586" w:type="pct"/>
            <w:shd w:val="clear" w:color="auto" w:fill="auto"/>
            <w:vAlign w:val="center"/>
            <w:hideMark/>
          </w:tcPr>
          <w:p w14:paraId="5E65F609"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w:t>
            </w:r>
          </w:p>
        </w:tc>
        <w:tc>
          <w:tcPr>
            <w:tcW w:w="476" w:type="pct"/>
            <w:shd w:val="clear" w:color="auto" w:fill="auto"/>
            <w:hideMark/>
          </w:tcPr>
          <w:p w14:paraId="089CA39F"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114363</w:t>
            </w:r>
          </w:p>
        </w:tc>
        <w:tc>
          <w:tcPr>
            <w:tcW w:w="476" w:type="pct"/>
            <w:shd w:val="clear" w:color="auto" w:fill="auto"/>
            <w:hideMark/>
          </w:tcPr>
          <w:p w14:paraId="7C3DB0E6"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(18.3%)</w:t>
            </w:r>
          </w:p>
        </w:tc>
        <w:tc>
          <w:tcPr>
            <w:tcW w:w="635" w:type="pct"/>
            <w:shd w:val="clear" w:color="auto" w:fill="auto"/>
            <w:hideMark/>
          </w:tcPr>
          <w:p w14:paraId="65B852DA"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510517</w:t>
            </w:r>
          </w:p>
        </w:tc>
        <w:tc>
          <w:tcPr>
            <w:tcW w:w="476" w:type="pct"/>
            <w:shd w:val="clear" w:color="auto" w:fill="auto"/>
            <w:hideMark/>
          </w:tcPr>
          <w:p w14:paraId="6B4F533A"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(81.7%)</w:t>
            </w:r>
          </w:p>
        </w:tc>
        <w:tc>
          <w:tcPr>
            <w:tcW w:w="474" w:type="pct"/>
            <w:shd w:val="clear" w:color="auto" w:fill="auto"/>
            <w:hideMark/>
          </w:tcPr>
          <w:p w14:paraId="5D38D6B3" w14:textId="77777777" w:rsidR="00B46717" w:rsidRPr="009E372C" w:rsidRDefault="00B46717">
            <w:pPr>
              <w:spacing w:before="0" w:after="0"/>
              <w:jc w:val="right"/>
              <w:rPr>
                <w:rFonts w:ascii="Calibri" w:eastAsia="Times New Roman" w:hAnsi="Calibri" w:cs="Calibri"/>
                <w:color w:val="000000"/>
                <w:sz w:val="18"/>
                <w:szCs w:val="18"/>
                <w:lang w:eastAsia="en-GB"/>
              </w:rPr>
            </w:pPr>
          </w:p>
        </w:tc>
      </w:tr>
    </w:tbl>
    <w:p w14:paraId="2D9B19E0" w14:textId="693B823E" w:rsidR="00B46717" w:rsidRPr="009E372C" w:rsidRDefault="00B46717" w:rsidP="00A00886">
      <w:pPr>
        <w:pStyle w:val="BodyText"/>
      </w:pPr>
      <w:r w:rsidRPr="009E372C">
        <w:t>In the multivariable survival model, each day a patient was exposed to understaffing (below the mean) in the first five days of their stay increased the hazard of death, readmission, and the length of stay. Each day of registered nurse understaffing increased the hazard of death by 8</w:t>
      </w:r>
      <w:r w:rsidR="00EC299E" w:rsidRPr="009E372C">
        <w:t>% (</w:t>
      </w:r>
      <w:r w:rsidRPr="009E372C">
        <w:t xml:space="preserve">adjusted Hazard Ratio [aHR] 1.079, 95% Confidence Interval [CI] 1.070 to 1.089) and the hazard of readmission increased by 1% (aHR 1.01 95% CI 1.005-1.016). When all days of a patient stay within five days of admission were understaffed, the length of stay was increased by 65%. Days of low nursing assistant staffing were associated with similar but slightly smaller differences in mortality and length of stay, but the hazard of readmission was slightly lower (&lt;1%) when patients were exposed to days of nursing assistant understaffing. For full results see </w:t>
      </w:r>
      <w:r w:rsidRPr="009E372C">
        <w:rPr>
          <w:color w:val="2B579A"/>
          <w:shd w:val="clear" w:color="auto" w:fill="E6E6E6"/>
        </w:rPr>
        <w:fldChar w:fldCharType="begin"/>
      </w:r>
      <w:r w:rsidRPr="009E372C">
        <w:instrText xml:space="preserve"> REF _Ref137484046 \h </w:instrText>
      </w:r>
      <w:r w:rsidR="009E372C">
        <w:rPr>
          <w:color w:val="2B579A"/>
          <w:shd w:val="clear" w:color="auto" w:fill="E6E6E6"/>
        </w:rPr>
        <w:instrText xml:space="preserve"> \* MERGEFORMAT </w:instrText>
      </w:r>
      <w:r w:rsidRPr="009E372C">
        <w:rPr>
          <w:color w:val="2B579A"/>
          <w:shd w:val="clear" w:color="auto" w:fill="E6E6E6"/>
        </w:rPr>
      </w:r>
      <w:r w:rsidRPr="009E372C">
        <w:rPr>
          <w:color w:val="2B579A"/>
          <w:shd w:val="clear" w:color="auto" w:fill="E6E6E6"/>
        </w:rPr>
        <w:fldChar w:fldCharType="separate"/>
      </w:r>
      <w:r w:rsidR="00F33A7D" w:rsidRPr="009E372C">
        <w:t xml:space="preserve">Table </w:t>
      </w:r>
      <w:r w:rsidR="00F33A7D">
        <w:rPr>
          <w:noProof/>
        </w:rPr>
        <w:t>13</w:t>
      </w:r>
      <w:r w:rsidRPr="009E372C">
        <w:rPr>
          <w:color w:val="2B579A"/>
          <w:shd w:val="clear" w:color="auto" w:fill="E6E6E6"/>
        </w:rPr>
        <w:fldChar w:fldCharType="end"/>
      </w:r>
      <w:r w:rsidRPr="009E372C">
        <w:t>.</w:t>
      </w:r>
    </w:p>
    <w:p w14:paraId="323C647E" w14:textId="07E2E281" w:rsidR="00B46717" w:rsidRPr="009E372C" w:rsidRDefault="00B46717" w:rsidP="00B46717">
      <w:pPr>
        <w:pStyle w:val="Caption"/>
      </w:pPr>
      <w:bookmarkStart w:id="166" w:name="_Ref137484046"/>
      <w:bookmarkStart w:id="167" w:name="_Toc142668171"/>
      <w:bookmarkStart w:id="168" w:name="_Toc183706710"/>
      <w:r w:rsidRPr="009E372C">
        <w:t xml:space="preserve">Table </w:t>
      </w:r>
      <w:r w:rsidR="000141B9">
        <w:fldChar w:fldCharType="begin"/>
      </w:r>
      <w:r w:rsidR="000141B9">
        <w:instrText xml:space="preserve"> SEQ Table \* ARABIC </w:instrText>
      </w:r>
      <w:r w:rsidR="000141B9">
        <w:fldChar w:fldCharType="separate"/>
      </w:r>
      <w:r w:rsidR="00F33A7D">
        <w:rPr>
          <w:noProof/>
        </w:rPr>
        <w:t>13</w:t>
      </w:r>
      <w:r w:rsidR="000141B9">
        <w:rPr>
          <w:noProof/>
        </w:rPr>
        <w:fldChar w:fldCharType="end"/>
      </w:r>
      <w:bookmarkEnd w:id="166"/>
      <w:r w:rsidRPr="009E372C">
        <w:t xml:space="preserve"> Association between days of understaffing and outcomes, adjusted for risk</w:t>
      </w:r>
      <w:bookmarkEnd w:id="167"/>
      <w:bookmarkEnd w:id="168"/>
    </w:p>
    <w:tbl>
      <w:tblPr>
        <w:tblW w:w="5000" w:type="pct"/>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1414"/>
        <w:gridCol w:w="624"/>
        <w:gridCol w:w="536"/>
        <w:gridCol w:w="642"/>
        <w:gridCol w:w="642"/>
        <w:gridCol w:w="624"/>
        <w:gridCol w:w="536"/>
        <w:gridCol w:w="713"/>
        <w:gridCol w:w="713"/>
        <w:gridCol w:w="592"/>
        <w:gridCol w:w="554"/>
        <w:gridCol w:w="713"/>
        <w:gridCol w:w="713"/>
      </w:tblGrid>
      <w:tr w:rsidR="00B46717" w:rsidRPr="009E372C" w14:paraId="461C588A" w14:textId="77777777">
        <w:tc>
          <w:tcPr>
            <w:tcW w:w="813" w:type="pct"/>
            <w:shd w:val="clear" w:color="auto" w:fill="F2F2F2" w:themeFill="background1" w:themeFillShade="F2"/>
            <w:vAlign w:val="center"/>
          </w:tcPr>
          <w:p w14:paraId="51E7FF81" w14:textId="77777777" w:rsidR="00B46717" w:rsidRPr="009E372C" w:rsidRDefault="00B46717">
            <w:pPr>
              <w:keepNext/>
              <w:keepLines/>
              <w:spacing w:before="0" w:after="0"/>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ALL staffing</w:t>
            </w:r>
          </w:p>
        </w:tc>
        <w:tc>
          <w:tcPr>
            <w:tcW w:w="1396" w:type="pct"/>
            <w:gridSpan w:val="4"/>
            <w:shd w:val="clear" w:color="auto" w:fill="F2F2F2" w:themeFill="background1" w:themeFillShade="F2"/>
            <w:vAlign w:val="center"/>
          </w:tcPr>
          <w:p w14:paraId="4C41C783"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ascii="Calibri" w:eastAsia="Times New Roman" w:hAnsi="Calibri" w:cs="Calibri"/>
                <w:b/>
                <w:bCs/>
                <w:color w:val="333333"/>
                <w:sz w:val="14"/>
                <w:szCs w:val="14"/>
                <w:lang w:eastAsia="en-GB"/>
              </w:rPr>
              <w:t>Mortality</w:t>
            </w:r>
          </w:p>
        </w:tc>
        <w:tc>
          <w:tcPr>
            <w:tcW w:w="1396" w:type="pct"/>
            <w:gridSpan w:val="4"/>
            <w:shd w:val="clear" w:color="auto" w:fill="F2F2F2" w:themeFill="background1" w:themeFillShade="F2"/>
            <w:vAlign w:val="center"/>
          </w:tcPr>
          <w:p w14:paraId="128FC9A7"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ascii="Calibri" w:eastAsia="Times New Roman" w:hAnsi="Calibri" w:cs="Calibri"/>
                <w:b/>
                <w:bCs/>
                <w:color w:val="333333"/>
                <w:sz w:val="14"/>
                <w:szCs w:val="14"/>
                <w:lang w:eastAsia="en-GB"/>
              </w:rPr>
              <w:t>Readmission</w:t>
            </w:r>
          </w:p>
        </w:tc>
        <w:tc>
          <w:tcPr>
            <w:tcW w:w="1395" w:type="pct"/>
            <w:gridSpan w:val="4"/>
            <w:shd w:val="clear" w:color="auto" w:fill="F2F2F2" w:themeFill="background1" w:themeFillShade="F2"/>
            <w:vAlign w:val="center"/>
          </w:tcPr>
          <w:p w14:paraId="3137D613"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Length of stay</w:t>
            </w:r>
          </w:p>
        </w:tc>
      </w:tr>
      <w:tr w:rsidR="00B46717" w:rsidRPr="009E372C" w14:paraId="6B228C7C" w14:textId="77777777">
        <w:tc>
          <w:tcPr>
            <w:tcW w:w="813" w:type="pct"/>
            <w:shd w:val="clear" w:color="auto" w:fill="F2F2F2" w:themeFill="background1" w:themeFillShade="F2"/>
            <w:vAlign w:val="center"/>
            <w:hideMark/>
          </w:tcPr>
          <w:p w14:paraId="487D8478" w14:textId="77777777" w:rsidR="00B46717" w:rsidRPr="009E372C" w:rsidRDefault="00B46717">
            <w:pPr>
              <w:keepNext/>
              <w:keepLines/>
              <w:spacing w:before="0" w:after="0"/>
              <w:jc w:val="right"/>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term</w:t>
            </w:r>
          </w:p>
        </w:tc>
        <w:tc>
          <w:tcPr>
            <w:tcW w:w="349" w:type="pct"/>
            <w:shd w:val="clear" w:color="auto" w:fill="F2F2F2" w:themeFill="background1" w:themeFillShade="F2"/>
            <w:vAlign w:val="center"/>
            <w:hideMark/>
          </w:tcPr>
          <w:p w14:paraId="124FBD5F"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ascii="Calibri" w:eastAsia="Times New Roman" w:hAnsi="Calibri" w:cs="Calibri"/>
                <w:b/>
                <w:bCs/>
                <w:color w:val="333333"/>
                <w:sz w:val="14"/>
                <w:szCs w:val="14"/>
                <w:lang w:eastAsia="en-GB"/>
              </w:rPr>
              <w:t>Hazard Ratio</w:t>
            </w:r>
          </w:p>
        </w:tc>
        <w:tc>
          <w:tcPr>
            <w:tcW w:w="349" w:type="pct"/>
            <w:shd w:val="clear" w:color="auto" w:fill="F2F2F2" w:themeFill="background1" w:themeFillShade="F2"/>
            <w:vAlign w:val="center"/>
            <w:hideMark/>
          </w:tcPr>
          <w:p w14:paraId="1820ADD2"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P</w:t>
            </w:r>
          </w:p>
        </w:tc>
        <w:tc>
          <w:tcPr>
            <w:tcW w:w="349" w:type="pct"/>
            <w:shd w:val="clear" w:color="auto" w:fill="F2F2F2" w:themeFill="background1" w:themeFillShade="F2"/>
            <w:vAlign w:val="center"/>
            <w:hideMark/>
          </w:tcPr>
          <w:p w14:paraId="38B90FA1"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LCL</w:t>
            </w:r>
          </w:p>
        </w:tc>
        <w:tc>
          <w:tcPr>
            <w:tcW w:w="349" w:type="pct"/>
            <w:shd w:val="clear" w:color="auto" w:fill="F2F2F2" w:themeFill="background1" w:themeFillShade="F2"/>
            <w:vAlign w:val="center"/>
            <w:hideMark/>
          </w:tcPr>
          <w:p w14:paraId="2E997220"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UCL</w:t>
            </w:r>
          </w:p>
        </w:tc>
        <w:tc>
          <w:tcPr>
            <w:tcW w:w="349" w:type="pct"/>
            <w:tcBorders>
              <w:bottom w:val="nil"/>
            </w:tcBorders>
            <w:shd w:val="clear" w:color="auto" w:fill="F2F2F2" w:themeFill="background1" w:themeFillShade="F2"/>
            <w:vAlign w:val="center"/>
          </w:tcPr>
          <w:p w14:paraId="4FBBF8E9"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ascii="Calibri" w:eastAsia="Times New Roman" w:hAnsi="Calibri" w:cs="Calibri"/>
                <w:b/>
                <w:bCs/>
                <w:color w:val="333333"/>
                <w:sz w:val="14"/>
                <w:szCs w:val="14"/>
                <w:lang w:eastAsia="en-GB"/>
              </w:rPr>
              <w:t>Hazard Ratio</w:t>
            </w:r>
          </w:p>
        </w:tc>
        <w:tc>
          <w:tcPr>
            <w:tcW w:w="349" w:type="pct"/>
            <w:shd w:val="clear" w:color="auto" w:fill="F2F2F2" w:themeFill="background1" w:themeFillShade="F2"/>
            <w:vAlign w:val="center"/>
          </w:tcPr>
          <w:p w14:paraId="7948E0D4"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P</w:t>
            </w:r>
          </w:p>
        </w:tc>
        <w:tc>
          <w:tcPr>
            <w:tcW w:w="349" w:type="pct"/>
            <w:shd w:val="clear" w:color="auto" w:fill="F2F2F2" w:themeFill="background1" w:themeFillShade="F2"/>
            <w:vAlign w:val="center"/>
          </w:tcPr>
          <w:p w14:paraId="7BE60B37"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LCL</w:t>
            </w:r>
          </w:p>
        </w:tc>
        <w:tc>
          <w:tcPr>
            <w:tcW w:w="349" w:type="pct"/>
            <w:shd w:val="clear" w:color="auto" w:fill="F2F2F2" w:themeFill="background1" w:themeFillShade="F2"/>
            <w:vAlign w:val="center"/>
          </w:tcPr>
          <w:p w14:paraId="434933E4"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UCL</w:t>
            </w:r>
          </w:p>
        </w:tc>
        <w:tc>
          <w:tcPr>
            <w:tcW w:w="349" w:type="pct"/>
            <w:tcBorders>
              <w:bottom w:val="nil"/>
            </w:tcBorders>
            <w:shd w:val="clear" w:color="auto" w:fill="F2F2F2" w:themeFill="background1" w:themeFillShade="F2"/>
            <w:vAlign w:val="center"/>
          </w:tcPr>
          <w:p w14:paraId="6A5895DB"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Ratio*</w:t>
            </w:r>
          </w:p>
        </w:tc>
        <w:tc>
          <w:tcPr>
            <w:tcW w:w="349" w:type="pct"/>
            <w:shd w:val="clear" w:color="auto" w:fill="F2F2F2" w:themeFill="background1" w:themeFillShade="F2"/>
            <w:vAlign w:val="center"/>
          </w:tcPr>
          <w:p w14:paraId="6379DF34"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P</w:t>
            </w:r>
          </w:p>
        </w:tc>
        <w:tc>
          <w:tcPr>
            <w:tcW w:w="349" w:type="pct"/>
            <w:shd w:val="clear" w:color="auto" w:fill="F2F2F2" w:themeFill="background1" w:themeFillShade="F2"/>
            <w:vAlign w:val="center"/>
          </w:tcPr>
          <w:p w14:paraId="5574B644"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LCL</w:t>
            </w:r>
          </w:p>
        </w:tc>
        <w:tc>
          <w:tcPr>
            <w:tcW w:w="348" w:type="pct"/>
            <w:shd w:val="clear" w:color="auto" w:fill="F2F2F2" w:themeFill="background1" w:themeFillShade="F2"/>
            <w:vAlign w:val="center"/>
          </w:tcPr>
          <w:p w14:paraId="79812983"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UCL</w:t>
            </w:r>
          </w:p>
        </w:tc>
      </w:tr>
      <w:tr w:rsidR="00B46717" w:rsidRPr="009E372C" w14:paraId="565BCA6C" w14:textId="77777777">
        <w:trPr>
          <w:trHeight w:val="300"/>
        </w:trPr>
        <w:tc>
          <w:tcPr>
            <w:tcW w:w="813" w:type="pct"/>
            <w:shd w:val="clear" w:color="auto" w:fill="FFFFFF" w:themeFill="background1"/>
            <w:vAlign w:val="center"/>
            <w:hideMark/>
          </w:tcPr>
          <w:p w14:paraId="277461AA" w14:textId="77777777" w:rsidR="00B46717" w:rsidRPr="009E372C" w:rsidRDefault="00B46717">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SHMI (Risk)</w:t>
            </w:r>
          </w:p>
        </w:tc>
        <w:tc>
          <w:tcPr>
            <w:tcW w:w="349" w:type="pct"/>
            <w:shd w:val="clear" w:color="auto" w:fill="FFFFFF" w:themeFill="background1"/>
            <w:vAlign w:val="center"/>
            <w:hideMark/>
          </w:tcPr>
          <w:p w14:paraId="36D390E6"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1.063</w:t>
            </w:r>
          </w:p>
        </w:tc>
        <w:tc>
          <w:tcPr>
            <w:tcW w:w="349" w:type="pct"/>
            <w:shd w:val="clear" w:color="auto" w:fill="FFFFFF" w:themeFill="background1"/>
            <w:vAlign w:val="center"/>
            <w:hideMark/>
          </w:tcPr>
          <w:p w14:paraId="6D6A8EB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vAlign w:val="center"/>
            <w:hideMark/>
          </w:tcPr>
          <w:p w14:paraId="2BF2B191"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1.062</w:t>
            </w:r>
          </w:p>
        </w:tc>
        <w:tc>
          <w:tcPr>
            <w:tcW w:w="349" w:type="pct"/>
            <w:tcBorders>
              <w:right w:val="single" w:sz="4" w:space="0" w:color="auto"/>
            </w:tcBorders>
            <w:shd w:val="clear" w:color="auto" w:fill="FFFFFF" w:themeFill="background1"/>
            <w:vAlign w:val="center"/>
            <w:hideMark/>
          </w:tcPr>
          <w:p w14:paraId="1892D77A"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1.064</w:t>
            </w:r>
          </w:p>
        </w:tc>
        <w:tc>
          <w:tcPr>
            <w:tcW w:w="349" w:type="pct"/>
            <w:tcBorders>
              <w:top w:val="nil"/>
              <w:left w:val="single" w:sz="4" w:space="0" w:color="auto"/>
              <w:bottom w:val="nil"/>
            </w:tcBorders>
            <w:shd w:val="clear" w:color="auto" w:fill="FFFFFF" w:themeFill="background1"/>
            <w:vAlign w:val="center"/>
          </w:tcPr>
          <w:p w14:paraId="546127F4"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1.006</w:t>
            </w:r>
          </w:p>
        </w:tc>
        <w:tc>
          <w:tcPr>
            <w:tcW w:w="349" w:type="pct"/>
            <w:shd w:val="clear" w:color="auto" w:fill="FFFFFF" w:themeFill="background1"/>
            <w:vAlign w:val="center"/>
          </w:tcPr>
          <w:p w14:paraId="2E46A42B"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vAlign w:val="center"/>
          </w:tcPr>
          <w:p w14:paraId="6714C801"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1.005</w:t>
            </w:r>
          </w:p>
        </w:tc>
        <w:tc>
          <w:tcPr>
            <w:tcW w:w="349" w:type="pct"/>
            <w:tcBorders>
              <w:right w:val="single" w:sz="4" w:space="0" w:color="auto"/>
            </w:tcBorders>
            <w:shd w:val="clear" w:color="auto" w:fill="FFFFFF" w:themeFill="background1"/>
            <w:vAlign w:val="center"/>
          </w:tcPr>
          <w:p w14:paraId="2349CC05"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1.007</w:t>
            </w:r>
          </w:p>
        </w:tc>
        <w:tc>
          <w:tcPr>
            <w:tcW w:w="349" w:type="pct"/>
            <w:tcBorders>
              <w:top w:val="nil"/>
              <w:left w:val="single" w:sz="4" w:space="0" w:color="auto"/>
              <w:bottom w:val="nil"/>
            </w:tcBorders>
            <w:shd w:val="clear" w:color="auto" w:fill="FFFFFF" w:themeFill="background1"/>
            <w:vAlign w:val="center"/>
          </w:tcPr>
          <w:p w14:paraId="6124A6BE"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1.032</w:t>
            </w:r>
          </w:p>
        </w:tc>
        <w:tc>
          <w:tcPr>
            <w:tcW w:w="349" w:type="pct"/>
            <w:shd w:val="clear" w:color="auto" w:fill="FFFFFF" w:themeFill="background1"/>
            <w:vAlign w:val="center"/>
          </w:tcPr>
          <w:p w14:paraId="561DB970"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vAlign w:val="center"/>
          </w:tcPr>
          <w:p w14:paraId="4D5FE58A"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1.031</w:t>
            </w:r>
          </w:p>
        </w:tc>
        <w:tc>
          <w:tcPr>
            <w:tcW w:w="348" w:type="pct"/>
            <w:shd w:val="clear" w:color="auto" w:fill="FFFFFF" w:themeFill="background1"/>
            <w:vAlign w:val="center"/>
          </w:tcPr>
          <w:p w14:paraId="72F5AF87"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1.032</w:t>
            </w:r>
          </w:p>
        </w:tc>
      </w:tr>
      <w:tr w:rsidR="00B46717" w:rsidRPr="009E372C" w14:paraId="509A15FF" w14:textId="77777777">
        <w:trPr>
          <w:trHeight w:val="300"/>
        </w:trPr>
        <w:tc>
          <w:tcPr>
            <w:tcW w:w="813" w:type="pct"/>
            <w:shd w:val="clear" w:color="auto" w:fill="FFFFFF" w:themeFill="background1"/>
            <w:vAlign w:val="center"/>
            <w:hideMark/>
          </w:tcPr>
          <w:p w14:paraId="1A717F28" w14:textId="77777777" w:rsidR="00B46717" w:rsidRPr="009E372C" w:rsidRDefault="00B46717">
            <w:pPr>
              <w:keepNext/>
              <w:keepLines/>
              <w:spacing w:before="0" w:after="0"/>
              <w:jc w:val="right"/>
              <w:rPr>
                <w:rFonts w:eastAsia="Times New Roman" w:cstheme="minorBidi"/>
                <w:color w:val="333333"/>
                <w:sz w:val="18"/>
                <w:szCs w:val="18"/>
                <w:lang w:eastAsia="en-GB"/>
              </w:rPr>
            </w:pPr>
            <w:r w:rsidRPr="009E372C">
              <w:rPr>
                <w:rFonts w:eastAsia="Times New Roman" w:cstheme="minorBidi"/>
                <w:color w:val="333333"/>
                <w:sz w:val="18"/>
                <w:szCs w:val="18"/>
                <w:lang w:eastAsia="en-GB"/>
              </w:rPr>
              <w:t>Days of low RN hppd</w:t>
            </w:r>
          </w:p>
        </w:tc>
        <w:tc>
          <w:tcPr>
            <w:tcW w:w="349" w:type="pct"/>
            <w:shd w:val="clear" w:color="auto" w:fill="FFFFFF" w:themeFill="background1"/>
            <w:vAlign w:val="center"/>
            <w:hideMark/>
          </w:tcPr>
          <w:p w14:paraId="0F27E6EB"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1.079</w:t>
            </w:r>
          </w:p>
        </w:tc>
        <w:tc>
          <w:tcPr>
            <w:tcW w:w="349" w:type="pct"/>
            <w:shd w:val="clear" w:color="auto" w:fill="FFFFFF" w:themeFill="background1"/>
            <w:vAlign w:val="center"/>
            <w:hideMark/>
          </w:tcPr>
          <w:p w14:paraId="08D2807E"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vAlign w:val="center"/>
            <w:hideMark/>
          </w:tcPr>
          <w:p w14:paraId="0E982151"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1.070</w:t>
            </w:r>
          </w:p>
        </w:tc>
        <w:tc>
          <w:tcPr>
            <w:tcW w:w="349" w:type="pct"/>
            <w:tcBorders>
              <w:right w:val="single" w:sz="4" w:space="0" w:color="auto"/>
            </w:tcBorders>
            <w:shd w:val="clear" w:color="auto" w:fill="FFFFFF" w:themeFill="background1"/>
            <w:vAlign w:val="center"/>
            <w:hideMark/>
          </w:tcPr>
          <w:p w14:paraId="7D42D519"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1.089</w:t>
            </w:r>
          </w:p>
        </w:tc>
        <w:tc>
          <w:tcPr>
            <w:tcW w:w="349" w:type="pct"/>
            <w:tcBorders>
              <w:top w:val="nil"/>
              <w:left w:val="single" w:sz="4" w:space="0" w:color="auto"/>
              <w:bottom w:val="nil"/>
            </w:tcBorders>
            <w:shd w:val="clear" w:color="auto" w:fill="FFFFFF" w:themeFill="background1"/>
            <w:vAlign w:val="center"/>
          </w:tcPr>
          <w:p w14:paraId="07F61486"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1.010</w:t>
            </w:r>
          </w:p>
        </w:tc>
        <w:tc>
          <w:tcPr>
            <w:tcW w:w="349" w:type="pct"/>
            <w:shd w:val="clear" w:color="auto" w:fill="FFFFFF" w:themeFill="background1"/>
            <w:vAlign w:val="center"/>
          </w:tcPr>
          <w:p w14:paraId="067E16A6"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vAlign w:val="center"/>
          </w:tcPr>
          <w:p w14:paraId="2E379A19"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1.005</w:t>
            </w:r>
          </w:p>
        </w:tc>
        <w:tc>
          <w:tcPr>
            <w:tcW w:w="349" w:type="pct"/>
            <w:tcBorders>
              <w:right w:val="single" w:sz="4" w:space="0" w:color="auto"/>
            </w:tcBorders>
            <w:shd w:val="clear" w:color="auto" w:fill="FFFFFF" w:themeFill="background1"/>
            <w:vAlign w:val="center"/>
          </w:tcPr>
          <w:p w14:paraId="261F88FA"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1.016</w:t>
            </w:r>
          </w:p>
        </w:tc>
        <w:tc>
          <w:tcPr>
            <w:tcW w:w="349" w:type="pct"/>
            <w:tcBorders>
              <w:top w:val="nil"/>
              <w:left w:val="single" w:sz="4" w:space="0" w:color="auto"/>
              <w:bottom w:val="nil"/>
            </w:tcBorders>
            <w:shd w:val="clear" w:color="auto" w:fill="FFFFFF" w:themeFill="background1"/>
            <w:vAlign w:val="center"/>
          </w:tcPr>
          <w:p w14:paraId="22D694C5"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1.687</w:t>
            </w:r>
          </w:p>
        </w:tc>
        <w:tc>
          <w:tcPr>
            <w:tcW w:w="349" w:type="pct"/>
            <w:shd w:val="clear" w:color="auto" w:fill="FFFFFF" w:themeFill="background1"/>
            <w:vAlign w:val="center"/>
          </w:tcPr>
          <w:p w14:paraId="1D161B04"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vAlign w:val="center"/>
          </w:tcPr>
          <w:p w14:paraId="74172CEF"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1.666</w:t>
            </w:r>
          </w:p>
        </w:tc>
        <w:tc>
          <w:tcPr>
            <w:tcW w:w="348" w:type="pct"/>
            <w:shd w:val="clear" w:color="auto" w:fill="FFFFFF" w:themeFill="background1"/>
            <w:vAlign w:val="center"/>
          </w:tcPr>
          <w:p w14:paraId="3823CDC7"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1.707</w:t>
            </w:r>
          </w:p>
        </w:tc>
      </w:tr>
      <w:tr w:rsidR="00B46717" w:rsidRPr="009E372C" w14:paraId="340048D7" w14:textId="77777777">
        <w:trPr>
          <w:trHeight w:val="300"/>
        </w:trPr>
        <w:tc>
          <w:tcPr>
            <w:tcW w:w="813" w:type="pct"/>
            <w:shd w:val="clear" w:color="auto" w:fill="FFFFFF" w:themeFill="background1"/>
            <w:vAlign w:val="center"/>
            <w:hideMark/>
          </w:tcPr>
          <w:p w14:paraId="424AB526" w14:textId="77777777" w:rsidR="00B46717" w:rsidRPr="009E372C" w:rsidRDefault="00B46717">
            <w:pPr>
              <w:keepNext/>
              <w:keepLines/>
              <w:spacing w:before="0" w:after="0"/>
              <w:jc w:val="right"/>
              <w:rPr>
                <w:rFonts w:eastAsia="Times New Roman" w:cstheme="minorBidi"/>
                <w:color w:val="333333"/>
                <w:sz w:val="18"/>
                <w:szCs w:val="18"/>
                <w:lang w:eastAsia="en-GB"/>
              </w:rPr>
            </w:pPr>
            <w:bookmarkStart w:id="169" w:name="_Hlk137217202"/>
            <w:r w:rsidRPr="009E372C">
              <w:rPr>
                <w:rFonts w:eastAsia="Times New Roman" w:cstheme="minorBidi"/>
                <w:color w:val="333333"/>
                <w:sz w:val="18"/>
                <w:szCs w:val="18"/>
                <w:lang w:eastAsia="en-GB"/>
              </w:rPr>
              <w:t>Days of low NA hppd</w:t>
            </w:r>
          </w:p>
        </w:tc>
        <w:tc>
          <w:tcPr>
            <w:tcW w:w="349" w:type="pct"/>
            <w:shd w:val="clear" w:color="auto" w:fill="FFFFFF" w:themeFill="background1"/>
            <w:vAlign w:val="center"/>
            <w:hideMark/>
          </w:tcPr>
          <w:p w14:paraId="471440A8"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1.072</w:t>
            </w:r>
          </w:p>
        </w:tc>
        <w:tc>
          <w:tcPr>
            <w:tcW w:w="349" w:type="pct"/>
            <w:shd w:val="clear" w:color="auto" w:fill="FFFFFF" w:themeFill="background1"/>
            <w:vAlign w:val="center"/>
            <w:hideMark/>
          </w:tcPr>
          <w:p w14:paraId="6F013C4E"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vAlign w:val="center"/>
            <w:hideMark/>
          </w:tcPr>
          <w:p w14:paraId="1D735CE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1.062</w:t>
            </w:r>
          </w:p>
        </w:tc>
        <w:tc>
          <w:tcPr>
            <w:tcW w:w="349" w:type="pct"/>
            <w:tcBorders>
              <w:right w:val="single" w:sz="4" w:space="0" w:color="auto"/>
            </w:tcBorders>
            <w:shd w:val="clear" w:color="auto" w:fill="FFFFFF" w:themeFill="background1"/>
            <w:vAlign w:val="center"/>
            <w:hideMark/>
          </w:tcPr>
          <w:p w14:paraId="6DC08274"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1.081</w:t>
            </w:r>
          </w:p>
        </w:tc>
        <w:tc>
          <w:tcPr>
            <w:tcW w:w="349" w:type="pct"/>
            <w:tcBorders>
              <w:top w:val="nil"/>
              <w:left w:val="single" w:sz="4" w:space="0" w:color="auto"/>
              <w:bottom w:val="nil"/>
            </w:tcBorders>
            <w:shd w:val="clear" w:color="auto" w:fill="FFFFFF" w:themeFill="background1"/>
            <w:vAlign w:val="center"/>
          </w:tcPr>
          <w:p w14:paraId="0D59893D"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0.994</w:t>
            </w:r>
          </w:p>
        </w:tc>
        <w:tc>
          <w:tcPr>
            <w:tcW w:w="349" w:type="pct"/>
            <w:shd w:val="clear" w:color="auto" w:fill="FFFFFF" w:themeFill="background1"/>
            <w:vAlign w:val="center"/>
          </w:tcPr>
          <w:p w14:paraId="3EF2AE9E"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0.020</w:t>
            </w:r>
          </w:p>
        </w:tc>
        <w:tc>
          <w:tcPr>
            <w:tcW w:w="349" w:type="pct"/>
            <w:shd w:val="clear" w:color="auto" w:fill="FFFFFF" w:themeFill="background1"/>
            <w:vAlign w:val="center"/>
          </w:tcPr>
          <w:p w14:paraId="7F21CBD8"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0.988</w:t>
            </w:r>
          </w:p>
        </w:tc>
        <w:tc>
          <w:tcPr>
            <w:tcW w:w="349" w:type="pct"/>
            <w:tcBorders>
              <w:right w:val="single" w:sz="4" w:space="0" w:color="auto"/>
            </w:tcBorders>
            <w:shd w:val="clear" w:color="auto" w:fill="FFFFFF" w:themeFill="background1"/>
            <w:vAlign w:val="center"/>
          </w:tcPr>
          <w:p w14:paraId="4E96259D"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0.999</w:t>
            </w:r>
          </w:p>
        </w:tc>
        <w:tc>
          <w:tcPr>
            <w:tcW w:w="349" w:type="pct"/>
            <w:tcBorders>
              <w:top w:val="nil"/>
              <w:left w:val="single" w:sz="4" w:space="0" w:color="auto"/>
              <w:bottom w:val="nil"/>
            </w:tcBorders>
            <w:shd w:val="clear" w:color="auto" w:fill="FFFFFF" w:themeFill="background1"/>
            <w:vAlign w:val="center"/>
          </w:tcPr>
          <w:p w14:paraId="712DD385"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1.608</w:t>
            </w:r>
          </w:p>
        </w:tc>
        <w:tc>
          <w:tcPr>
            <w:tcW w:w="349" w:type="pct"/>
            <w:shd w:val="clear" w:color="auto" w:fill="FFFFFF" w:themeFill="background1"/>
            <w:vAlign w:val="center"/>
          </w:tcPr>
          <w:p w14:paraId="06188D35"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vAlign w:val="center"/>
          </w:tcPr>
          <w:p w14:paraId="76EDCF57"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1.589</w:t>
            </w:r>
          </w:p>
        </w:tc>
        <w:tc>
          <w:tcPr>
            <w:tcW w:w="348" w:type="pct"/>
            <w:shd w:val="clear" w:color="auto" w:fill="FFFFFF" w:themeFill="background1"/>
            <w:vAlign w:val="center"/>
          </w:tcPr>
          <w:p w14:paraId="1C383970"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1.627</w:t>
            </w:r>
          </w:p>
        </w:tc>
      </w:tr>
      <w:bookmarkEnd w:id="169"/>
      <w:tr w:rsidR="00B46717" w:rsidRPr="009E372C" w14:paraId="77D1E5B4" w14:textId="77777777">
        <w:trPr>
          <w:trHeight w:val="255"/>
        </w:trPr>
        <w:tc>
          <w:tcPr>
            <w:tcW w:w="813" w:type="pct"/>
            <w:shd w:val="clear" w:color="auto" w:fill="FFFFFF" w:themeFill="background1"/>
            <w:vAlign w:val="center"/>
            <w:hideMark/>
          </w:tcPr>
          <w:p w14:paraId="09F74111" w14:textId="77777777" w:rsidR="00B46717" w:rsidRPr="009E372C" w:rsidRDefault="00B46717">
            <w:pPr>
              <w:keepNext/>
              <w:keepLines/>
              <w:spacing w:before="0" w:after="0"/>
              <w:jc w:val="right"/>
              <w:rPr>
                <w:rFonts w:eastAsia="Times New Roman" w:cstheme="minorHAnsi"/>
                <w:color w:val="333333"/>
                <w:sz w:val="18"/>
                <w:szCs w:val="18"/>
                <w:lang w:eastAsia="en-GB"/>
              </w:rPr>
            </w:pPr>
            <w:r w:rsidRPr="009E372C">
              <w:rPr>
                <w:rFonts w:cstheme="minorHAnsi"/>
                <w:spacing w:val="-18"/>
                <w:sz w:val="18"/>
                <w:szCs w:val="18"/>
              </w:rPr>
              <w:t>Ward random effect (sd)</w:t>
            </w:r>
          </w:p>
        </w:tc>
        <w:tc>
          <w:tcPr>
            <w:tcW w:w="349" w:type="pct"/>
            <w:shd w:val="clear" w:color="auto" w:fill="FFFFFF" w:themeFill="background1"/>
            <w:vAlign w:val="center"/>
            <w:hideMark/>
          </w:tcPr>
          <w:p w14:paraId="6D87DE4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1.205</w:t>
            </w:r>
          </w:p>
        </w:tc>
        <w:tc>
          <w:tcPr>
            <w:tcW w:w="349" w:type="pct"/>
            <w:shd w:val="clear" w:color="auto" w:fill="FFFFFF" w:themeFill="background1"/>
            <w:noWrap/>
            <w:vAlign w:val="center"/>
            <w:hideMark/>
          </w:tcPr>
          <w:p w14:paraId="1068017F"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FFFFF" w:themeFill="background1"/>
            <w:noWrap/>
            <w:vAlign w:val="center"/>
            <w:hideMark/>
          </w:tcPr>
          <w:p w14:paraId="010E3098"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AIC</w:t>
            </w:r>
          </w:p>
        </w:tc>
        <w:tc>
          <w:tcPr>
            <w:tcW w:w="349" w:type="pct"/>
            <w:tcBorders>
              <w:right w:val="single" w:sz="4" w:space="0" w:color="auto"/>
            </w:tcBorders>
            <w:shd w:val="clear" w:color="auto" w:fill="FFFFFF" w:themeFill="background1"/>
            <w:noWrap/>
            <w:vAlign w:val="center"/>
            <w:hideMark/>
          </w:tcPr>
          <w:p w14:paraId="186AE753"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BIC</w:t>
            </w:r>
          </w:p>
        </w:tc>
        <w:tc>
          <w:tcPr>
            <w:tcW w:w="349" w:type="pct"/>
            <w:tcBorders>
              <w:top w:val="nil"/>
              <w:left w:val="single" w:sz="4" w:space="0" w:color="auto"/>
              <w:bottom w:val="nil"/>
            </w:tcBorders>
            <w:shd w:val="clear" w:color="auto" w:fill="FFFFFF" w:themeFill="background1"/>
            <w:vAlign w:val="center"/>
          </w:tcPr>
          <w:p w14:paraId="58392628"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0.657</w:t>
            </w:r>
          </w:p>
        </w:tc>
        <w:tc>
          <w:tcPr>
            <w:tcW w:w="349" w:type="pct"/>
            <w:shd w:val="clear" w:color="auto" w:fill="FFFFFF" w:themeFill="background1"/>
            <w:vAlign w:val="center"/>
          </w:tcPr>
          <w:p w14:paraId="2379AB0E"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FFFFF" w:themeFill="background1"/>
            <w:vAlign w:val="center"/>
          </w:tcPr>
          <w:p w14:paraId="0DA40411"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AIC</w:t>
            </w:r>
          </w:p>
        </w:tc>
        <w:tc>
          <w:tcPr>
            <w:tcW w:w="349" w:type="pct"/>
            <w:tcBorders>
              <w:right w:val="single" w:sz="4" w:space="0" w:color="auto"/>
            </w:tcBorders>
            <w:shd w:val="clear" w:color="auto" w:fill="FFFFFF" w:themeFill="background1"/>
            <w:vAlign w:val="center"/>
          </w:tcPr>
          <w:p w14:paraId="683CBAB1"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BIC</w:t>
            </w:r>
          </w:p>
        </w:tc>
        <w:tc>
          <w:tcPr>
            <w:tcW w:w="349" w:type="pct"/>
            <w:tcBorders>
              <w:top w:val="nil"/>
              <w:left w:val="single" w:sz="4" w:space="0" w:color="auto"/>
              <w:bottom w:val="nil"/>
            </w:tcBorders>
            <w:shd w:val="clear" w:color="auto" w:fill="FFFFFF" w:themeFill="background1"/>
            <w:vAlign w:val="center"/>
          </w:tcPr>
          <w:p w14:paraId="7CD3132E"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sz w:val="14"/>
                <w:szCs w:val="14"/>
              </w:rPr>
              <w:t>0.902</w:t>
            </w:r>
          </w:p>
        </w:tc>
        <w:tc>
          <w:tcPr>
            <w:tcW w:w="349" w:type="pct"/>
            <w:shd w:val="clear" w:color="auto" w:fill="FFFFFF" w:themeFill="background1"/>
            <w:vAlign w:val="center"/>
          </w:tcPr>
          <w:p w14:paraId="4893C7B8"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FFFFF" w:themeFill="background1"/>
            <w:vAlign w:val="center"/>
          </w:tcPr>
          <w:p w14:paraId="6861A8FF"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AIC</w:t>
            </w:r>
          </w:p>
        </w:tc>
        <w:tc>
          <w:tcPr>
            <w:tcW w:w="348" w:type="pct"/>
            <w:shd w:val="clear" w:color="auto" w:fill="FFFFFF" w:themeFill="background1"/>
            <w:vAlign w:val="center"/>
          </w:tcPr>
          <w:p w14:paraId="059D1F99"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BIC</w:t>
            </w:r>
          </w:p>
        </w:tc>
      </w:tr>
      <w:tr w:rsidR="00B46717" w:rsidRPr="009E372C" w14:paraId="51CB572F" w14:textId="77777777">
        <w:trPr>
          <w:trHeight w:val="300"/>
        </w:trPr>
        <w:tc>
          <w:tcPr>
            <w:tcW w:w="813" w:type="pct"/>
            <w:shd w:val="clear" w:color="auto" w:fill="F2F2F2" w:themeFill="background1" w:themeFillShade="F2"/>
            <w:vAlign w:val="center"/>
          </w:tcPr>
          <w:p w14:paraId="4A662247" w14:textId="77777777" w:rsidR="00B46717" w:rsidRPr="009E372C" w:rsidRDefault="00B46717">
            <w:pPr>
              <w:keepNext/>
              <w:keepLines/>
              <w:spacing w:before="0" w:after="0"/>
              <w:rPr>
                <w:rFonts w:eastAsia="Times New Roman" w:cstheme="minorHAnsi"/>
                <w:color w:val="333333"/>
                <w:sz w:val="18"/>
                <w:szCs w:val="18"/>
                <w:lang w:eastAsia="en-GB"/>
              </w:rPr>
            </w:pPr>
            <w:r w:rsidRPr="009E372C">
              <w:rPr>
                <w:rFonts w:eastAsia="Times New Roman" w:cstheme="minorHAnsi"/>
                <w:color w:val="333333"/>
                <w:sz w:val="18"/>
                <w:szCs w:val="18"/>
                <w:lang w:eastAsia="en-GB"/>
              </w:rPr>
              <w:t>Model fit</w:t>
            </w:r>
          </w:p>
        </w:tc>
        <w:tc>
          <w:tcPr>
            <w:tcW w:w="349" w:type="pct"/>
            <w:shd w:val="clear" w:color="auto" w:fill="F2F2F2" w:themeFill="background1" w:themeFillShade="F2"/>
            <w:vAlign w:val="center"/>
          </w:tcPr>
          <w:p w14:paraId="4B3DC93F"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2F2F2" w:themeFill="background1" w:themeFillShade="F2"/>
            <w:vAlign w:val="center"/>
          </w:tcPr>
          <w:p w14:paraId="1C5E4C5B"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2F2F2" w:themeFill="background1" w:themeFillShade="F2"/>
            <w:vAlign w:val="center"/>
          </w:tcPr>
          <w:p w14:paraId="68A40A0F"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788843</w:t>
            </w:r>
          </w:p>
        </w:tc>
        <w:tc>
          <w:tcPr>
            <w:tcW w:w="349" w:type="pct"/>
            <w:shd w:val="clear" w:color="auto" w:fill="F2F2F2" w:themeFill="background1" w:themeFillShade="F2"/>
            <w:vAlign w:val="center"/>
          </w:tcPr>
          <w:p w14:paraId="7822DAD4"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790453</w:t>
            </w:r>
          </w:p>
        </w:tc>
        <w:tc>
          <w:tcPr>
            <w:tcW w:w="349" w:type="pct"/>
            <w:tcBorders>
              <w:top w:val="nil"/>
            </w:tcBorders>
            <w:shd w:val="clear" w:color="auto" w:fill="F2F2F2" w:themeFill="background1" w:themeFillShade="F2"/>
            <w:vAlign w:val="center"/>
          </w:tcPr>
          <w:p w14:paraId="6C32011B"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2F2F2" w:themeFill="background1" w:themeFillShade="F2"/>
            <w:vAlign w:val="center"/>
          </w:tcPr>
          <w:p w14:paraId="55616005"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2F2F2" w:themeFill="background1" w:themeFillShade="F2"/>
            <w:vAlign w:val="center"/>
          </w:tcPr>
          <w:p w14:paraId="13AD795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2424881</w:t>
            </w:r>
          </w:p>
        </w:tc>
        <w:tc>
          <w:tcPr>
            <w:tcW w:w="349" w:type="pct"/>
            <w:shd w:val="clear" w:color="auto" w:fill="F2F2F2" w:themeFill="background1" w:themeFillShade="F2"/>
            <w:vAlign w:val="center"/>
          </w:tcPr>
          <w:p w14:paraId="01157439"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2426790</w:t>
            </w:r>
          </w:p>
        </w:tc>
        <w:tc>
          <w:tcPr>
            <w:tcW w:w="349" w:type="pct"/>
            <w:tcBorders>
              <w:top w:val="nil"/>
            </w:tcBorders>
            <w:shd w:val="clear" w:color="auto" w:fill="F2F2F2" w:themeFill="background1" w:themeFillShade="F2"/>
            <w:vAlign w:val="center"/>
          </w:tcPr>
          <w:p w14:paraId="2F187238"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2F2F2" w:themeFill="background1" w:themeFillShade="F2"/>
            <w:vAlign w:val="center"/>
          </w:tcPr>
          <w:p w14:paraId="57E29B12"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2F2F2" w:themeFill="background1" w:themeFillShade="F2"/>
            <w:vAlign w:val="center"/>
          </w:tcPr>
          <w:p w14:paraId="2B63E6E2"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7025587</w:t>
            </w:r>
          </w:p>
        </w:tc>
        <w:tc>
          <w:tcPr>
            <w:tcW w:w="348" w:type="pct"/>
            <w:shd w:val="clear" w:color="auto" w:fill="F2F2F2" w:themeFill="background1" w:themeFillShade="F2"/>
            <w:vAlign w:val="center"/>
          </w:tcPr>
          <w:p w14:paraId="329D2619"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7025655</w:t>
            </w:r>
          </w:p>
        </w:tc>
      </w:tr>
    </w:tbl>
    <w:p w14:paraId="00DC9892" w14:textId="77777777" w:rsidR="00B46717" w:rsidRPr="00F539B1" w:rsidRDefault="00B46717" w:rsidP="00A00886">
      <w:pPr>
        <w:pStyle w:val="BodyText"/>
        <w:rPr>
          <w:sz w:val="16"/>
          <w:szCs w:val="16"/>
        </w:rPr>
      </w:pPr>
      <w:r w:rsidRPr="00F539B1">
        <w:rPr>
          <w:sz w:val="16"/>
          <w:szCs w:val="16"/>
        </w:rPr>
        <w:t>* Gamma regression exponentiated coefficient is a ratio and the exposure is the proportion of days in the patient stay with understaffing</w:t>
      </w:r>
    </w:p>
    <w:p w14:paraId="0778D3A2" w14:textId="0D0D3DD8" w:rsidR="00B46717" w:rsidRPr="00BC0E2A" w:rsidRDefault="00B46717" w:rsidP="00A00886">
      <w:pPr>
        <w:pStyle w:val="BodyText"/>
        <w:rPr>
          <w:sz w:val="16"/>
          <w:szCs w:val="16"/>
        </w:rPr>
      </w:pPr>
      <w:r w:rsidRPr="00F539B1">
        <w:rPr>
          <w:sz w:val="16"/>
          <w:szCs w:val="16"/>
        </w:rPr>
        <w:t>NA – Nursing assistant staff LCL – lower 95% confidence limit, UCL upper 95% confidence limit AIC Akaike Information Criterion BIC Bayesian Information Criterion. HPPD hours per patient day.</w:t>
      </w:r>
    </w:p>
    <w:p w14:paraId="415BA962" w14:textId="15C333E5" w:rsidR="00B46717" w:rsidRPr="00C36F69" w:rsidRDefault="00B46717" w:rsidP="00765954">
      <w:pPr>
        <w:keepNext/>
        <w:keepLines/>
        <w:numPr>
          <w:ilvl w:val="1"/>
          <w:numId w:val="18"/>
        </w:numPr>
        <w:tabs>
          <w:tab w:val="left" w:pos="360"/>
          <w:tab w:val="left" w:pos="720"/>
        </w:tabs>
        <w:spacing w:after="220"/>
        <w:ind w:left="0" w:firstLine="0"/>
        <w:outlineLvl w:val="1"/>
      </w:pPr>
      <w:bookmarkStart w:id="170" w:name="_Toc142668142"/>
      <w:bookmarkStart w:id="171" w:name="_Toc145059368"/>
      <w:bookmarkStart w:id="172" w:name="_Toc145091132"/>
      <w:bookmarkStart w:id="173" w:name="_Toc188277190"/>
      <w:r w:rsidRPr="00C36F69">
        <w:rPr>
          <w:rFonts w:eastAsia="Times New Roman"/>
          <w:b/>
          <w:kern w:val="36"/>
          <w:sz w:val="24"/>
          <w:shd w:val="clear" w:color="auto" w:fill="FFFFFF"/>
          <w:lang w:eastAsia="en-GB"/>
        </w:rPr>
        <w:t>Sensitivity analyses</w:t>
      </w:r>
      <w:bookmarkEnd w:id="170"/>
      <w:bookmarkEnd w:id="171"/>
      <w:bookmarkEnd w:id="172"/>
      <w:bookmarkEnd w:id="173"/>
    </w:p>
    <w:p w14:paraId="747DE748" w14:textId="6040E6C8" w:rsidR="00B46717" w:rsidRPr="009E372C" w:rsidRDefault="00B46717" w:rsidP="00A00886">
      <w:pPr>
        <w:pStyle w:val="BodyText"/>
      </w:pPr>
      <w:r w:rsidRPr="009E372C">
        <w:t xml:space="preserve">There are a number of structural factors that largely operate at a hospital level, including levels of medical and other therapy staff, so we initially modelled each hospital trust separately. Results were broadly similar across the four. We then combined and tested models with trust and ward level effects. We found that models with effects for both trust and ward had negligible difference in AIC (0.4) and BIC (1.2) from models with just ward effects, while providing almost precisely the same coefficients in our core models. </w:t>
      </w:r>
      <w:r w:rsidR="00EC299E" w:rsidRPr="009E372C">
        <w:t>Thus,</w:t>
      </w:r>
      <w:r w:rsidRPr="009E372C">
        <w:t xml:space="preserve"> we concluded that any hospital level effects were properly accounted for by the ward random effect and so we omitted trust from the models to reduce the computational intensity, which for many models was considerable (some taking many hours to run with trust and ward effects included).</w:t>
      </w:r>
    </w:p>
    <w:p w14:paraId="1D1EB30A" w14:textId="71CB13D5" w:rsidR="00B46717" w:rsidRPr="009E372C" w:rsidRDefault="00B46717" w:rsidP="000431F3">
      <w:pPr>
        <w:pStyle w:val="BodyText"/>
      </w:pPr>
      <w:r w:rsidRPr="009E372C">
        <w:t>We assessed the effects of our decision to focus on the first five days of understaffing by computing models for the impact of low staffing on mortality using 3 and 10 days exposure windows. Results of these analyses, available in</w:t>
      </w:r>
      <w:r w:rsidR="000431F3">
        <w:t xml:space="preserve"> </w:t>
      </w:r>
      <w:r w:rsidR="009B2BA9">
        <w:fldChar w:fldCharType="begin"/>
      </w:r>
      <w:r w:rsidR="009B2BA9">
        <w:instrText xml:space="preserve"> REF _Ref183697158 \h </w:instrText>
      </w:r>
      <w:r w:rsidR="009B2BA9">
        <w:fldChar w:fldCharType="separate"/>
      </w:r>
      <w:r w:rsidR="009B2BA9" w:rsidRPr="009E372C">
        <w:t xml:space="preserve">Appendix </w:t>
      </w:r>
      <w:r w:rsidR="009B2BA9">
        <w:rPr>
          <w:noProof/>
        </w:rPr>
        <w:t>3</w:t>
      </w:r>
      <w:r w:rsidR="009B2BA9">
        <w:fldChar w:fldCharType="end"/>
      </w:r>
      <w:r w:rsidR="00DB1D7A">
        <w:t xml:space="preserve"> </w:t>
      </w:r>
      <w:r w:rsidR="00965D62">
        <w:t>(</w:t>
      </w:r>
      <w:r w:rsidR="00965D62">
        <w:fldChar w:fldCharType="begin"/>
      </w:r>
      <w:r w:rsidR="00965D62">
        <w:instrText xml:space="preserve"> REF _Ref183697080 \h </w:instrText>
      </w:r>
      <w:r w:rsidR="00965D62">
        <w:fldChar w:fldCharType="separate"/>
      </w:r>
      <w:r w:rsidR="00965D62" w:rsidRPr="009E372C">
        <w:t xml:space="preserve">Table </w:t>
      </w:r>
      <w:r w:rsidR="00965D62">
        <w:rPr>
          <w:noProof/>
        </w:rPr>
        <w:t>35</w:t>
      </w:r>
      <w:r w:rsidR="00965D62">
        <w:fldChar w:fldCharType="end"/>
      </w:r>
      <w:r w:rsidR="00965D62">
        <w:t>)</w:t>
      </w:r>
      <w:r w:rsidRPr="009E372C">
        <w:t xml:space="preserve">, were very similar to those from the 5 day exposure models. For example, one day of low RN staffing was estimated to increase the hazard of death by 6.8% using a 3 day exposure window and by 8.0% using a 10 day window. </w:t>
      </w:r>
    </w:p>
    <w:p w14:paraId="3DC7401A" w14:textId="0D3F8D51" w:rsidR="00B46717" w:rsidRPr="009E372C" w:rsidRDefault="00B46717" w:rsidP="00A00886">
      <w:pPr>
        <w:pStyle w:val="BodyText"/>
      </w:pPr>
      <w:r w:rsidRPr="009E372C">
        <w:t xml:space="preserve">In our previous study we included an acuity risk score based on vital signs on admission, derived from the National Early Warning Score (NEWS), in our mortality analyses. In this study we could only derive a NEWS score for approximately 75% of patient days with no data from one Trust. We assessed the impact of this change by estimating models on this sub sample with and without the NEWS variable. Inclusion of NEWS improved model fit but made no appreciable difference to the estimated effect of low RN staffing (HR 1.087 vs 1.086) and a small reduction in the estimated effect of assistant staffing (HR 1.071 vs 1.059). As only those who were discharged alive could be readmitted, we omitted patients who died from our readmission models (reported above). Including all admissions in the model made </w:t>
      </w:r>
      <w:r w:rsidR="007949D7" w:rsidRPr="009E372C">
        <w:t>little</w:t>
      </w:r>
      <w:r w:rsidRPr="009E372C">
        <w:t xml:space="preserve"> difference to the results, with a marginally smaller aHR for days of RN understaffing (HR 1.009).</w:t>
      </w:r>
    </w:p>
    <w:p w14:paraId="1FF30B80" w14:textId="40864001" w:rsidR="00B46717" w:rsidRPr="009E372C" w:rsidRDefault="00B46717" w:rsidP="00A00886">
      <w:pPr>
        <w:pStyle w:val="BodyText"/>
      </w:pPr>
      <w:r w:rsidRPr="009E372C">
        <w:t xml:space="preserve">As we were unable to directly assess variation in staffing by other </w:t>
      </w:r>
      <w:r w:rsidR="00EC299E" w:rsidRPr="009E372C">
        <w:t>groups,</w:t>
      </w:r>
      <w:r w:rsidRPr="009E372C">
        <w:t xml:space="preserve"> we tested models that assessed effects that might be associated with variation in staffing by other groups, specifically time of year (month) and weekends (both weekend admission and weekend stay). There was some evidence of a seasonal effect, with higher risk of death in January and February, but the overall model fit </w:t>
      </w:r>
      <w:r w:rsidR="00C66CE5">
        <w:t xml:space="preserve">was </w:t>
      </w:r>
      <w:r w:rsidRPr="009E372C">
        <w:t xml:space="preserve">worse. Weekend admissions were associated with increased risk (HR 1.092 P&lt;0.001 95% CI 1.065 to 1.120) but there was no statistically significant association with weekend stays. However, in all cases the estimated effects of low nurse staffing </w:t>
      </w:r>
      <w:r w:rsidR="00901478" w:rsidRPr="009E372C">
        <w:t>were</w:t>
      </w:r>
      <w:r w:rsidRPr="009E372C">
        <w:t xml:space="preserve"> unaltered. </w:t>
      </w:r>
    </w:p>
    <w:p w14:paraId="4A0CF01C" w14:textId="274076DB" w:rsidR="00B46717" w:rsidRPr="00C36F69" w:rsidRDefault="00B46717" w:rsidP="00765954">
      <w:pPr>
        <w:keepNext/>
        <w:keepLines/>
        <w:numPr>
          <w:ilvl w:val="1"/>
          <w:numId w:val="18"/>
        </w:numPr>
        <w:tabs>
          <w:tab w:val="left" w:pos="360"/>
          <w:tab w:val="left" w:pos="720"/>
        </w:tabs>
        <w:spacing w:after="220"/>
        <w:ind w:left="0" w:firstLine="0"/>
        <w:outlineLvl w:val="1"/>
      </w:pPr>
      <w:bookmarkStart w:id="174" w:name="_Toc142668143"/>
      <w:bookmarkStart w:id="175" w:name="_Toc145059369"/>
      <w:bookmarkStart w:id="176" w:name="_Toc145091133"/>
      <w:bookmarkStart w:id="177" w:name="_Toc188277191"/>
      <w:r w:rsidRPr="00C36F69">
        <w:rPr>
          <w:rFonts w:eastAsia="Times New Roman"/>
          <w:b/>
          <w:kern w:val="36"/>
          <w:sz w:val="24"/>
          <w:shd w:val="clear" w:color="auto" w:fill="FFFFFF"/>
          <w:lang w:eastAsia="en-GB"/>
        </w:rPr>
        <w:t>Patient &amp; staffing sub-groups</w:t>
      </w:r>
      <w:bookmarkEnd w:id="174"/>
      <w:bookmarkEnd w:id="175"/>
      <w:bookmarkEnd w:id="176"/>
      <w:r w:rsidR="00BC0E2A">
        <w:rPr>
          <w:rFonts w:eastAsia="Times New Roman"/>
          <w:b/>
          <w:kern w:val="36"/>
          <w:sz w:val="24"/>
          <w:shd w:val="clear" w:color="auto" w:fill="FFFFFF"/>
          <w:lang w:eastAsia="en-GB"/>
        </w:rPr>
        <w:t>.</w:t>
      </w:r>
      <w:bookmarkEnd w:id="177"/>
    </w:p>
    <w:p w14:paraId="6D644E5E" w14:textId="16C4B822" w:rsidR="00B46717" w:rsidRPr="009E372C" w:rsidRDefault="00B46717" w:rsidP="00A00886">
      <w:pPr>
        <w:pStyle w:val="BodyText"/>
      </w:pPr>
      <w:r w:rsidRPr="009E372C">
        <w:t xml:space="preserve">We explored effects in subgroups. These included staffing in ICU and general (non-ICU) wards; acutely ill patients and those who were less acute (patients with NEWS score of 5+ or &lt;5 on admission); and older people (75+) and wards for older people (75% of patients 75+). Results are summarised in </w:t>
      </w:r>
      <w:r w:rsidRPr="009E372C">
        <w:fldChar w:fldCharType="begin"/>
      </w:r>
      <w:r w:rsidRPr="009E372C">
        <w:instrText xml:space="preserve"> REF _Ref141109166 \h </w:instrText>
      </w:r>
      <w:r w:rsidR="009E372C">
        <w:instrText xml:space="preserve"> \* MERGEFORMAT </w:instrText>
      </w:r>
      <w:r w:rsidRPr="009E372C">
        <w:fldChar w:fldCharType="separate"/>
      </w:r>
      <w:r w:rsidR="00F33A7D" w:rsidRPr="009E372C">
        <w:t xml:space="preserve">Figure </w:t>
      </w:r>
      <w:r w:rsidR="00F33A7D">
        <w:rPr>
          <w:noProof/>
        </w:rPr>
        <w:t>3</w:t>
      </w:r>
      <w:r w:rsidRPr="009E372C">
        <w:fldChar w:fldCharType="end"/>
      </w:r>
      <w:r w:rsidRPr="009E372C">
        <w:t xml:space="preserve"> &amp; </w:t>
      </w:r>
      <w:r w:rsidR="00AE3A5C">
        <w:fldChar w:fldCharType="begin"/>
      </w:r>
      <w:r w:rsidR="00AE3A5C">
        <w:instrText xml:space="preserve"> REF _Ref183697158 \h </w:instrText>
      </w:r>
      <w:r w:rsidR="00AE3A5C">
        <w:fldChar w:fldCharType="separate"/>
      </w:r>
      <w:r w:rsidR="00AE3A5C" w:rsidRPr="009E372C">
        <w:t xml:space="preserve">Appendix </w:t>
      </w:r>
      <w:r w:rsidR="00AE3A5C">
        <w:rPr>
          <w:noProof/>
        </w:rPr>
        <w:t>3</w:t>
      </w:r>
      <w:r w:rsidR="00AE3A5C">
        <w:fldChar w:fldCharType="end"/>
      </w:r>
      <w:r w:rsidRPr="009E372C">
        <w:t xml:space="preserve"> </w:t>
      </w:r>
      <w:r w:rsidRPr="009E372C">
        <w:fldChar w:fldCharType="begin"/>
      </w:r>
      <w:r w:rsidRPr="009E372C">
        <w:instrText xml:space="preserve"> REF _Ref140825965 \h </w:instrText>
      </w:r>
      <w:r w:rsidR="009E372C">
        <w:instrText xml:space="preserve"> \* MERGEFORMAT </w:instrText>
      </w:r>
      <w:r w:rsidRPr="009E372C">
        <w:fldChar w:fldCharType="separate"/>
      </w:r>
      <w:r w:rsidR="00F33A7D" w:rsidRPr="009E372C">
        <w:t xml:space="preserve">Table </w:t>
      </w:r>
      <w:r w:rsidR="00F33A7D">
        <w:rPr>
          <w:noProof/>
        </w:rPr>
        <w:t>39</w:t>
      </w:r>
      <w:r w:rsidRPr="009E372C">
        <w:fldChar w:fldCharType="end"/>
      </w:r>
      <w:r w:rsidRPr="009E372C">
        <w:t>.</w:t>
      </w:r>
    </w:p>
    <w:p w14:paraId="18763985" w14:textId="77777777" w:rsidR="00B46717" w:rsidRPr="009E372C" w:rsidRDefault="00B46717" w:rsidP="00B46717">
      <w:pPr>
        <w:keepNext/>
      </w:pPr>
      <w:r w:rsidRPr="009E372C">
        <w:rPr>
          <w:noProof/>
        </w:rPr>
        <w:drawing>
          <wp:inline distT="0" distB="0" distL="0" distR="0" wp14:anchorId="64D8EFD0" wp14:editId="7174EBCE">
            <wp:extent cx="3190875" cy="4695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r w:rsidRPr="009E372C">
        <w:t xml:space="preserve"> </w:t>
      </w:r>
    </w:p>
    <w:p w14:paraId="0A896136" w14:textId="5951DF85" w:rsidR="00B46717" w:rsidRPr="009E372C" w:rsidRDefault="00B46717" w:rsidP="00B46717">
      <w:pPr>
        <w:pStyle w:val="Caption"/>
        <w:spacing w:before="0"/>
        <w:rPr>
          <w:lang w:eastAsia="zh-CN" w:bidi="hi-IN"/>
        </w:rPr>
      </w:pPr>
      <w:bookmarkStart w:id="178" w:name="_Ref141109166"/>
      <w:bookmarkStart w:id="179" w:name="_Toc145089790"/>
      <w:bookmarkStart w:id="180" w:name="_Toc145254414"/>
      <w:bookmarkStart w:id="181" w:name="_Toc183706385"/>
      <w:r w:rsidRPr="009E372C">
        <w:t xml:space="preserve">Figure </w:t>
      </w:r>
      <w:r w:rsidR="000141B9">
        <w:fldChar w:fldCharType="begin"/>
      </w:r>
      <w:r w:rsidR="000141B9">
        <w:instrText xml:space="preserve"> SEQ Figure \* ARABIC </w:instrText>
      </w:r>
      <w:r w:rsidR="000141B9">
        <w:fldChar w:fldCharType="separate"/>
      </w:r>
      <w:r w:rsidR="00F33A7D">
        <w:rPr>
          <w:noProof/>
        </w:rPr>
        <w:t>3</w:t>
      </w:r>
      <w:r w:rsidR="000141B9">
        <w:rPr>
          <w:noProof/>
        </w:rPr>
        <w:fldChar w:fldCharType="end"/>
      </w:r>
      <w:bookmarkEnd w:id="178"/>
      <w:r w:rsidRPr="009E372C">
        <w:t xml:space="preserve"> Summary of subgroup analyses</w:t>
      </w:r>
      <w:bookmarkEnd w:id="179"/>
      <w:bookmarkEnd w:id="180"/>
      <w:bookmarkEnd w:id="181"/>
    </w:p>
    <w:p w14:paraId="53630971" w14:textId="77777777" w:rsidR="00B46717" w:rsidRPr="009E372C" w:rsidRDefault="00B46717" w:rsidP="00A00886">
      <w:pPr>
        <w:pStyle w:val="BodyText"/>
      </w:pPr>
    </w:p>
    <w:p w14:paraId="0AD9A27D" w14:textId="11CCC473" w:rsidR="00DF2B0C" w:rsidRPr="009E372C" w:rsidRDefault="00DF2B0C" w:rsidP="00A00886">
      <w:pPr>
        <w:pStyle w:val="BodyText"/>
      </w:pPr>
      <w:r w:rsidRPr="009E372C">
        <w:t xml:space="preserve">Results from the lower acuity patient subgroup (news &lt;5 on admission) and when considering general ward staffing only were similar to the full sample analysis, with marginally greater effects on mortality. When considering ICU staffing only there were no statistically significant effects other than a reduction in length of stay associated with fewer days of low assistant staffing. For patients who were more acutely ill on admission (NEWS 5+) days of low RN were associated with an increased hazard of death (4%) and longer hospital stays. Low assistant staffing was not associated with increased risk of </w:t>
      </w:r>
      <w:r w:rsidR="00901478" w:rsidRPr="009E372C">
        <w:t>death,</w:t>
      </w:r>
      <w:r w:rsidRPr="009E372C">
        <w:t xml:space="preserve"> but it was associated with increased lengths of stay. Looking at staffing on wards for older people low staffing by registered nurses and nursing assistants was associated with an increased hazard of death (4%) and longer lengths of stay, but there was no statistically significant association with readmissions. Looking at older people (75+) only effects were generally small and non-significant although days of low staffing were associated with increased length of stay and days of low assistant staffing were associated with reduced readmissions.</w:t>
      </w:r>
    </w:p>
    <w:p w14:paraId="196E1011" w14:textId="5A5CDAAF" w:rsidR="00B46717" w:rsidRPr="00C36F69" w:rsidRDefault="00B46717" w:rsidP="00765954">
      <w:pPr>
        <w:keepNext/>
        <w:keepLines/>
        <w:numPr>
          <w:ilvl w:val="1"/>
          <w:numId w:val="18"/>
        </w:numPr>
        <w:tabs>
          <w:tab w:val="left" w:pos="360"/>
          <w:tab w:val="left" w:pos="720"/>
        </w:tabs>
        <w:spacing w:after="220"/>
        <w:ind w:left="0" w:firstLine="0"/>
        <w:outlineLvl w:val="1"/>
      </w:pPr>
      <w:bookmarkStart w:id="182" w:name="_Toc142668144"/>
      <w:bookmarkStart w:id="183" w:name="_Toc145059370"/>
      <w:bookmarkStart w:id="184" w:name="_Toc145091134"/>
      <w:bookmarkStart w:id="185" w:name="_Toc188277192"/>
      <w:r w:rsidRPr="00C36F69">
        <w:rPr>
          <w:rFonts w:eastAsia="Times New Roman"/>
          <w:b/>
          <w:kern w:val="36"/>
          <w:sz w:val="24"/>
          <w:shd w:val="clear" w:color="auto" w:fill="FFFFFF"/>
          <w:lang w:eastAsia="en-GB"/>
        </w:rPr>
        <w:t>Effects of staff</w:t>
      </w:r>
      <w:r w:rsidR="00BC0E2A">
        <w:rPr>
          <w:rFonts w:eastAsia="Times New Roman"/>
          <w:b/>
          <w:kern w:val="36"/>
          <w:sz w:val="24"/>
          <w:shd w:val="clear" w:color="auto" w:fill="FFFFFF"/>
          <w:lang w:eastAsia="en-GB"/>
        </w:rPr>
        <w:t>-</w:t>
      </w:r>
      <w:r w:rsidRPr="00C36F69">
        <w:rPr>
          <w:rFonts w:eastAsia="Times New Roman"/>
          <w:b/>
          <w:kern w:val="36"/>
          <w:sz w:val="24"/>
          <w:shd w:val="clear" w:color="auto" w:fill="FFFFFF"/>
          <w:lang w:eastAsia="en-GB"/>
        </w:rPr>
        <w:t>mix</w:t>
      </w:r>
      <w:bookmarkEnd w:id="182"/>
      <w:bookmarkEnd w:id="183"/>
      <w:bookmarkEnd w:id="184"/>
      <w:bookmarkEnd w:id="185"/>
    </w:p>
    <w:p w14:paraId="2E6B11C0" w14:textId="13D8BD9B" w:rsidR="00B46717" w:rsidRPr="009E372C" w:rsidRDefault="00B46717" w:rsidP="00A00886">
      <w:pPr>
        <w:pStyle w:val="BodyText"/>
      </w:pPr>
      <w:r w:rsidRPr="009E372C">
        <w:t xml:space="preserve">We assessed the effect of the mix of staff on mortality, initially by adding variables to the models for each of the following: RN skill mix (RN hours as a proportion of all hours), grade mix (proportion of permanent senior RNs, band 6 and above &amp; proportion of permanent band 4 staff), bank staff (proportion of RN and nursing assistant staff who were employed through the bank) and agency staff (proportion of RN and nursing assistant staff who were employed through an agency). Full results of these survival models are reported in </w:t>
      </w:r>
      <w:r w:rsidR="00DB1D7A">
        <w:fldChar w:fldCharType="begin"/>
      </w:r>
      <w:r w:rsidR="00DB1D7A">
        <w:instrText xml:space="preserve"> REF _Ref183697158 \h </w:instrText>
      </w:r>
      <w:r w:rsidR="00DB1D7A">
        <w:fldChar w:fldCharType="separate"/>
      </w:r>
      <w:r w:rsidR="00DB1D7A" w:rsidRPr="009E372C">
        <w:t xml:space="preserve">Appendix </w:t>
      </w:r>
      <w:r w:rsidR="00DB1D7A">
        <w:rPr>
          <w:noProof/>
        </w:rPr>
        <w:t>3</w:t>
      </w:r>
      <w:r w:rsidR="00DB1D7A">
        <w:fldChar w:fldCharType="end"/>
      </w:r>
      <w:r w:rsidRPr="009E372C">
        <w:t xml:space="preserve"> </w:t>
      </w:r>
      <w:r w:rsidRPr="009E372C">
        <w:fldChar w:fldCharType="begin"/>
      </w:r>
      <w:r w:rsidRPr="009E372C">
        <w:instrText xml:space="preserve"> REF _Ref138511794 \h </w:instrText>
      </w:r>
      <w:r w:rsidR="009E372C">
        <w:instrText xml:space="preserve"> \* MERGEFORMAT </w:instrText>
      </w:r>
      <w:r w:rsidRPr="009E372C">
        <w:fldChar w:fldCharType="separate"/>
      </w:r>
      <w:r w:rsidR="00F33A7D" w:rsidRPr="009E372C">
        <w:t xml:space="preserve">Table </w:t>
      </w:r>
      <w:r w:rsidR="00F33A7D">
        <w:rPr>
          <w:noProof/>
        </w:rPr>
        <w:t>36</w:t>
      </w:r>
      <w:r w:rsidRPr="009E372C">
        <w:fldChar w:fldCharType="end"/>
      </w:r>
      <w:r w:rsidRPr="009E372C">
        <w:t>. In all cases adding these staff mix variables clearly improved model fit (reduced both AIC / BIC) relative to the model with low staffing effects only, except RN skill mix, which led to improvement in one criterion but worsening of another. The association between RN skill mix and mortality was not statistically significant.  We therefore combined all statistically significant factors (grade mix, bank staffing and agency staffing) into a single model, which further improved model fit.</w:t>
      </w:r>
    </w:p>
    <w:p w14:paraId="5C94C7B8" w14:textId="2E689071" w:rsidR="00B46717" w:rsidRPr="009E372C" w:rsidRDefault="00B46717" w:rsidP="004579E2">
      <w:pPr>
        <w:pStyle w:val="BodyText"/>
      </w:pPr>
      <w:r w:rsidRPr="009E372C">
        <w:t>In the combined models the effect of low staffing was marginally higher than in the low staffing model only. For each 10% increase in the proportion of temporary RNs (bank and agency) the hazard of death was increased by 2.3%. Increases in bank assistants had a slightly smaller effect but every 10% increase in the proportion of agency assistants increased the hazard of death by 4%. The effect of grade mix was reduced compared to the models of low staffing and grade mix only and the effect was no longer statistically significant (</w:t>
      </w:r>
      <w:r w:rsidRPr="009E372C">
        <w:fldChar w:fldCharType="begin"/>
      </w:r>
      <w:r w:rsidRPr="009E372C">
        <w:instrText xml:space="preserve"> REF _Ref140847443 \h </w:instrText>
      </w:r>
      <w:r w:rsidR="009E372C">
        <w:instrText xml:space="preserve"> \* MERGEFORMAT </w:instrText>
      </w:r>
      <w:r w:rsidRPr="009E372C">
        <w:fldChar w:fldCharType="separate"/>
      </w:r>
      <w:r w:rsidR="00F33A7D" w:rsidRPr="009E372C">
        <w:t xml:space="preserve">Table </w:t>
      </w:r>
      <w:r w:rsidR="00F33A7D">
        <w:rPr>
          <w:noProof/>
        </w:rPr>
        <w:t>14</w:t>
      </w:r>
      <w:r w:rsidRPr="009E372C">
        <w:fldChar w:fldCharType="end"/>
      </w:r>
      <w:r w:rsidRPr="009E372C">
        <w:t>). We tested for interactions between low staffing and temporary staffing but none of the effects were statistically significant.</w:t>
      </w:r>
    </w:p>
    <w:p w14:paraId="52BEB6EF" w14:textId="60C5C517" w:rsidR="00B46717" w:rsidRPr="009E372C" w:rsidRDefault="00B46717" w:rsidP="00B46717">
      <w:pPr>
        <w:pStyle w:val="Caption"/>
      </w:pPr>
      <w:bookmarkStart w:id="186" w:name="_Ref140847443"/>
      <w:bookmarkStart w:id="187" w:name="_Toc142668172"/>
      <w:bookmarkStart w:id="188" w:name="_Toc183706711"/>
      <w:r w:rsidRPr="009E372C">
        <w:t xml:space="preserve">Table </w:t>
      </w:r>
      <w:r w:rsidR="000141B9">
        <w:fldChar w:fldCharType="begin"/>
      </w:r>
      <w:r w:rsidR="000141B9">
        <w:instrText xml:space="preserve"> SEQ Table \* ARABIC </w:instrText>
      </w:r>
      <w:r w:rsidR="000141B9">
        <w:fldChar w:fldCharType="separate"/>
      </w:r>
      <w:r w:rsidR="00F33A7D">
        <w:rPr>
          <w:noProof/>
        </w:rPr>
        <w:t>14</w:t>
      </w:r>
      <w:r w:rsidR="000141B9">
        <w:rPr>
          <w:noProof/>
        </w:rPr>
        <w:fldChar w:fldCharType="end"/>
      </w:r>
      <w:bookmarkEnd w:id="186"/>
      <w:r w:rsidRPr="009E372C">
        <w:t xml:space="preserve"> Staff mix and </w:t>
      </w:r>
      <w:bookmarkEnd w:id="187"/>
      <w:r w:rsidR="006E50AB" w:rsidRPr="009E372C">
        <w:t>mortality.</w:t>
      </w:r>
      <w:bookmarkEnd w:id="188"/>
    </w:p>
    <w:tbl>
      <w:tblPr>
        <w:tblW w:w="6218" w:type="dxa"/>
        <w:tblInd w:w="-10" w:type="dxa"/>
        <w:tblBorders>
          <w:top w:val="single" w:sz="8" w:space="0" w:color="auto"/>
          <w:left w:val="single" w:sz="8" w:space="0" w:color="auto"/>
          <w:bottom w:val="single" w:sz="8" w:space="0" w:color="auto"/>
          <w:right w:val="single" w:sz="8" w:space="0" w:color="auto"/>
        </w:tblBorders>
        <w:shd w:val="clear" w:color="auto" w:fill="FFFFFF" w:themeFill="background1"/>
        <w:tblLook w:val="04A0" w:firstRow="1" w:lastRow="0" w:firstColumn="1" w:lastColumn="0" w:noHBand="0" w:noVBand="1"/>
      </w:tblPr>
      <w:tblGrid>
        <w:gridCol w:w="2560"/>
        <w:gridCol w:w="260"/>
        <w:gridCol w:w="700"/>
        <w:gridCol w:w="135"/>
        <w:gridCol w:w="752"/>
        <w:gridCol w:w="113"/>
        <w:gridCol w:w="803"/>
        <w:gridCol w:w="197"/>
        <w:gridCol w:w="698"/>
      </w:tblGrid>
      <w:tr w:rsidR="00B46717" w:rsidRPr="009E372C" w14:paraId="4C1EB6BC" w14:textId="77777777">
        <w:tc>
          <w:tcPr>
            <w:tcW w:w="2820" w:type="dxa"/>
            <w:gridSpan w:val="2"/>
            <w:shd w:val="clear" w:color="auto" w:fill="FFFFFF" w:themeFill="background1"/>
            <w:vAlign w:val="center"/>
            <w:hideMark/>
          </w:tcPr>
          <w:p w14:paraId="797CC789" w14:textId="77777777" w:rsidR="00B46717" w:rsidRPr="009E372C" w:rsidRDefault="00B46717">
            <w:pPr>
              <w:keepNext/>
              <w:keepLines/>
              <w:spacing w:before="0" w:after="0"/>
              <w:rPr>
                <w:rFonts w:eastAsia="Times New Roman" w:cstheme="minorHAnsi"/>
                <w:b/>
                <w:bCs/>
                <w:sz w:val="18"/>
                <w:szCs w:val="18"/>
                <w:lang w:eastAsia="en-GB"/>
              </w:rPr>
            </w:pPr>
          </w:p>
        </w:tc>
        <w:tc>
          <w:tcPr>
            <w:tcW w:w="835" w:type="dxa"/>
            <w:gridSpan w:val="2"/>
            <w:shd w:val="clear" w:color="auto" w:fill="FFFFFF" w:themeFill="background1"/>
            <w:vAlign w:val="center"/>
            <w:hideMark/>
          </w:tcPr>
          <w:p w14:paraId="42FFD55F" w14:textId="77777777" w:rsidR="00B46717" w:rsidRPr="009E372C" w:rsidRDefault="00B46717">
            <w:pPr>
              <w:keepNext/>
              <w:keepLines/>
              <w:spacing w:before="0" w:after="0"/>
              <w:jc w:val="center"/>
              <w:rPr>
                <w:rFonts w:eastAsia="Times New Roman" w:cstheme="minorHAnsi"/>
                <w:b/>
                <w:bCs/>
                <w:spacing w:val="-20"/>
                <w:sz w:val="18"/>
                <w:szCs w:val="18"/>
                <w:lang w:eastAsia="en-GB"/>
              </w:rPr>
            </w:pPr>
            <w:r w:rsidRPr="009E372C">
              <w:rPr>
                <w:rFonts w:eastAsia="Times New Roman" w:cstheme="minorHAnsi"/>
                <w:b/>
                <w:bCs/>
                <w:spacing w:val="-20"/>
                <w:sz w:val="18"/>
                <w:szCs w:val="18"/>
                <w:lang w:eastAsia="en-GB"/>
              </w:rPr>
              <w:t>Hazard Ratio (HR)</w:t>
            </w:r>
          </w:p>
        </w:tc>
        <w:tc>
          <w:tcPr>
            <w:tcW w:w="752" w:type="dxa"/>
            <w:shd w:val="clear" w:color="auto" w:fill="FFFFFF" w:themeFill="background1"/>
            <w:vAlign w:val="center"/>
            <w:hideMark/>
          </w:tcPr>
          <w:p w14:paraId="6BA96810" w14:textId="77777777" w:rsidR="00B46717" w:rsidRPr="009E372C" w:rsidRDefault="00B46717">
            <w:pPr>
              <w:keepNext/>
              <w:keepLines/>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P</w:t>
            </w:r>
          </w:p>
        </w:tc>
        <w:tc>
          <w:tcPr>
            <w:tcW w:w="916" w:type="dxa"/>
            <w:gridSpan w:val="2"/>
            <w:shd w:val="clear" w:color="auto" w:fill="FFFFFF" w:themeFill="background1"/>
            <w:vAlign w:val="center"/>
            <w:hideMark/>
          </w:tcPr>
          <w:p w14:paraId="5D0A23C0" w14:textId="77777777" w:rsidR="00B46717" w:rsidRPr="009E372C" w:rsidRDefault="00B46717">
            <w:pPr>
              <w:keepNext/>
              <w:keepLines/>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LCL</w:t>
            </w:r>
          </w:p>
        </w:tc>
        <w:tc>
          <w:tcPr>
            <w:tcW w:w="895" w:type="dxa"/>
            <w:gridSpan w:val="2"/>
            <w:shd w:val="clear" w:color="auto" w:fill="FFFFFF" w:themeFill="background1"/>
            <w:vAlign w:val="center"/>
            <w:hideMark/>
          </w:tcPr>
          <w:p w14:paraId="690A52FE" w14:textId="77777777" w:rsidR="00B46717" w:rsidRPr="009E372C" w:rsidRDefault="00B46717">
            <w:pPr>
              <w:keepNext/>
              <w:keepLines/>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UCL</w:t>
            </w:r>
          </w:p>
        </w:tc>
      </w:tr>
      <w:tr w:rsidR="00B46717" w:rsidRPr="009E372C" w14:paraId="1011747D" w14:textId="77777777">
        <w:tblPrEx>
          <w:shd w:val="clear" w:color="auto" w:fill="auto"/>
        </w:tblPrEx>
        <w:tc>
          <w:tcPr>
            <w:tcW w:w="2560" w:type="dxa"/>
            <w:shd w:val="clear" w:color="000000" w:fill="FFFFFF"/>
            <w:vAlign w:val="bottom"/>
            <w:hideMark/>
          </w:tcPr>
          <w:p w14:paraId="515529AE"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SHMI</w:t>
            </w:r>
          </w:p>
        </w:tc>
        <w:tc>
          <w:tcPr>
            <w:tcW w:w="960" w:type="dxa"/>
            <w:gridSpan w:val="2"/>
            <w:shd w:val="clear" w:color="000000" w:fill="FFFFFF"/>
            <w:vAlign w:val="bottom"/>
            <w:hideMark/>
          </w:tcPr>
          <w:p w14:paraId="4B2CDAD1"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1.063</w:t>
            </w:r>
          </w:p>
        </w:tc>
        <w:tc>
          <w:tcPr>
            <w:tcW w:w="1000" w:type="dxa"/>
            <w:gridSpan w:val="3"/>
            <w:shd w:val="clear" w:color="000000" w:fill="C6EFCE"/>
            <w:vAlign w:val="bottom"/>
            <w:hideMark/>
          </w:tcPr>
          <w:p w14:paraId="12D35F44"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1000" w:type="dxa"/>
            <w:gridSpan w:val="2"/>
            <w:shd w:val="clear" w:color="auto" w:fill="auto"/>
            <w:vAlign w:val="bottom"/>
            <w:hideMark/>
          </w:tcPr>
          <w:p w14:paraId="51FA774A"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1.062</w:t>
            </w:r>
          </w:p>
        </w:tc>
        <w:tc>
          <w:tcPr>
            <w:tcW w:w="698" w:type="dxa"/>
            <w:shd w:val="clear" w:color="auto" w:fill="auto"/>
            <w:vAlign w:val="bottom"/>
            <w:hideMark/>
          </w:tcPr>
          <w:p w14:paraId="10BF2595"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1.064</w:t>
            </w:r>
          </w:p>
        </w:tc>
      </w:tr>
      <w:tr w:rsidR="00B46717" w:rsidRPr="009E372C" w14:paraId="2A9776E4" w14:textId="77777777">
        <w:tblPrEx>
          <w:shd w:val="clear" w:color="auto" w:fill="auto"/>
        </w:tblPrEx>
        <w:tc>
          <w:tcPr>
            <w:tcW w:w="2560" w:type="dxa"/>
            <w:shd w:val="clear" w:color="000000" w:fill="FFFFFF"/>
            <w:vAlign w:val="bottom"/>
            <w:hideMark/>
          </w:tcPr>
          <w:p w14:paraId="08AE8B19"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RN understaffing</w:t>
            </w:r>
          </w:p>
        </w:tc>
        <w:tc>
          <w:tcPr>
            <w:tcW w:w="960" w:type="dxa"/>
            <w:gridSpan w:val="2"/>
            <w:shd w:val="clear" w:color="000000" w:fill="FFFFFF"/>
            <w:vAlign w:val="bottom"/>
            <w:hideMark/>
          </w:tcPr>
          <w:p w14:paraId="2B1AED97"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1.083</w:t>
            </w:r>
          </w:p>
        </w:tc>
        <w:tc>
          <w:tcPr>
            <w:tcW w:w="1000" w:type="dxa"/>
            <w:gridSpan w:val="3"/>
            <w:shd w:val="clear" w:color="000000" w:fill="C6EFCE"/>
            <w:vAlign w:val="bottom"/>
            <w:hideMark/>
          </w:tcPr>
          <w:p w14:paraId="4319737A"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1000" w:type="dxa"/>
            <w:gridSpan w:val="2"/>
            <w:shd w:val="clear" w:color="auto" w:fill="auto"/>
            <w:vAlign w:val="bottom"/>
            <w:hideMark/>
          </w:tcPr>
          <w:p w14:paraId="426FDCF2"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1.074</w:t>
            </w:r>
          </w:p>
        </w:tc>
        <w:tc>
          <w:tcPr>
            <w:tcW w:w="698" w:type="dxa"/>
            <w:shd w:val="clear" w:color="auto" w:fill="auto"/>
            <w:vAlign w:val="bottom"/>
            <w:hideMark/>
          </w:tcPr>
          <w:p w14:paraId="587C10A5"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1.093</w:t>
            </w:r>
          </w:p>
        </w:tc>
      </w:tr>
      <w:tr w:rsidR="00B46717" w:rsidRPr="009E372C" w14:paraId="2641AE2A" w14:textId="77777777">
        <w:tblPrEx>
          <w:shd w:val="clear" w:color="auto" w:fill="auto"/>
        </w:tblPrEx>
        <w:tc>
          <w:tcPr>
            <w:tcW w:w="2560" w:type="dxa"/>
            <w:shd w:val="clear" w:color="000000" w:fill="FFFFFF"/>
            <w:vAlign w:val="bottom"/>
            <w:hideMark/>
          </w:tcPr>
          <w:p w14:paraId="0FB8C05A"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NA understaffing</w:t>
            </w:r>
          </w:p>
        </w:tc>
        <w:tc>
          <w:tcPr>
            <w:tcW w:w="960" w:type="dxa"/>
            <w:gridSpan w:val="2"/>
            <w:shd w:val="clear" w:color="000000" w:fill="FFFFFF"/>
            <w:vAlign w:val="bottom"/>
            <w:hideMark/>
          </w:tcPr>
          <w:p w14:paraId="3DB80706"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1.081</w:t>
            </w:r>
          </w:p>
        </w:tc>
        <w:tc>
          <w:tcPr>
            <w:tcW w:w="1000" w:type="dxa"/>
            <w:gridSpan w:val="3"/>
            <w:shd w:val="clear" w:color="000000" w:fill="C6EFCE"/>
            <w:vAlign w:val="bottom"/>
            <w:hideMark/>
          </w:tcPr>
          <w:p w14:paraId="57F25236"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1000" w:type="dxa"/>
            <w:gridSpan w:val="2"/>
            <w:shd w:val="clear" w:color="auto" w:fill="auto"/>
            <w:vAlign w:val="bottom"/>
            <w:hideMark/>
          </w:tcPr>
          <w:p w14:paraId="0648C414"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1.071</w:t>
            </w:r>
          </w:p>
        </w:tc>
        <w:tc>
          <w:tcPr>
            <w:tcW w:w="698" w:type="dxa"/>
            <w:shd w:val="clear" w:color="auto" w:fill="auto"/>
            <w:vAlign w:val="bottom"/>
            <w:hideMark/>
          </w:tcPr>
          <w:p w14:paraId="3096DA4E"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1.091</w:t>
            </w:r>
          </w:p>
        </w:tc>
      </w:tr>
      <w:tr w:rsidR="00B46717" w:rsidRPr="009E372C" w14:paraId="085B9BC3" w14:textId="77777777">
        <w:tblPrEx>
          <w:shd w:val="clear" w:color="auto" w:fill="auto"/>
        </w:tblPrEx>
        <w:tc>
          <w:tcPr>
            <w:tcW w:w="2560" w:type="dxa"/>
            <w:shd w:val="clear" w:color="000000" w:fill="FFFFFF"/>
            <w:vAlign w:val="bottom"/>
            <w:hideMark/>
          </w:tcPr>
          <w:p w14:paraId="40C35434"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Proportion of senior RNs</w:t>
            </w:r>
          </w:p>
        </w:tc>
        <w:tc>
          <w:tcPr>
            <w:tcW w:w="960" w:type="dxa"/>
            <w:gridSpan w:val="2"/>
            <w:shd w:val="clear" w:color="000000" w:fill="FFFFFF"/>
            <w:vAlign w:val="bottom"/>
            <w:hideMark/>
          </w:tcPr>
          <w:p w14:paraId="20822BA7"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0.993</w:t>
            </w:r>
          </w:p>
        </w:tc>
        <w:tc>
          <w:tcPr>
            <w:tcW w:w="1000" w:type="dxa"/>
            <w:gridSpan w:val="3"/>
            <w:shd w:val="clear" w:color="auto" w:fill="auto"/>
            <w:vAlign w:val="bottom"/>
            <w:hideMark/>
          </w:tcPr>
          <w:p w14:paraId="3CD17A90"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0.201</w:t>
            </w:r>
          </w:p>
        </w:tc>
        <w:tc>
          <w:tcPr>
            <w:tcW w:w="1000" w:type="dxa"/>
            <w:gridSpan w:val="2"/>
            <w:shd w:val="clear" w:color="auto" w:fill="auto"/>
            <w:vAlign w:val="bottom"/>
            <w:hideMark/>
          </w:tcPr>
          <w:p w14:paraId="4B57B86F"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0.982</w:t>
            </w:r>
          </w:p>
        </w:tc>
        <w:tc>
          <w:tcPr>
            <w:tcW w:w="698" w:type="dxa"/>
            <w:shd w:val="clear" w:color="auto" w:fill="auto"/>
            <w:vAlign w:val="bottom"/>
            <w:hideMark/>
          </w:tcPr>
          <w:p w14:paraId="7F4B5728"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1.004</w:t>
            </w:r>
          </w:p>
        </w:tc>
      </w:tr>
      <w:tr w:rsidR="00B46717" w:rsidRPr="009E372C" w14:paraId="24569597" w14:textId="77777777">
        <w:tblPrEx>
          <w:shd w:val="clear" w:color="auto" w:fill="auto"/>
        </w:tblPrEx>
        <w:tc>
          <w:tcPr>
            <w:tcW w:w="2560" w:type="dxa"/>
            <w:shd w:val="clear" w:color="000000" w:fill="FFFFFF"/>
            <w:vAlign w:val="bottom"/>
            <w:hideMark/>
          </w:tcPr>
          <w:p w14:paraId="3D732FA1"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Proportion of senior NAs</w:t>
            </w:r>
          </w:p>
        </w:tc>
        <w:tc>
          <w:tcPr>
            <w:tcW w:w="960" w:type="dxa"/>
            <w:gridSpan w:val="2"/>
            <w:shd w:val="clear" w:color="000000" w:fill="FFFFFF"/>
            <w:vAlign w:val="bottom"/>
            <w:hideMark/>
          </w:tcPr>
          <w:p w14:paraId="06F6F847"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0.983</w:t>
            </w:r>
          </w:p>
        </w:tc>
        <w:tc>
          <w:tcPr>
            <w:tcW w:w="1000" w:type="dxa"/>
            <w:gridSpan w:val="3"/>
            <w:shd w:val="clear" w:color="auto" w:fill="auto"/>
            <w:vAlign w:val="bottom"/>
            <w:hideMark/>
          </w:tcPr>
          <w:p w14:paraId="4B9F6587"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0.173</w:t>
            </w:r>
          </w:p>
        </w:tc>
        <w:tc>
          <w:tcPr>
            <w:tcW w:w="1000" w:type="dxa"/>
            <w:gridSpan w:val="2"/>
            <w:shd w:val="clear" w:color="auto" w:fill="auto"/>
            <w:vAlign w:val="bottom"/>
            <w:hideMark/>
          </w:tcPr>
          <w:p w14:paraId="3D06CC8D"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0.958</w:t>
            </w:r>
          </w:p>
        </w:tc>
        <w:tc>
          <w:tcPr>
            <w:tcW w:w="698" w:type="dxa"/>
            <w:shd w:val="clear" w:color="auto" w:fill="auto"/>
            <w:vAlign w:val="bottom"/>
            <w:hideMark/>
          </w:tcPr>
          <w:p w14:paraId="48E21543"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1.008</w:t>
            </w:r>
          </w:p>
        </w:tc>
      </w:tr>
      <w:tr w:rsidR="00B46717" w:rsidRPr="009E372C" w14:paraId="2821CB91" w14:textId="77777777">
        <w:tblPrEx>
          <w:shd w:val="clear" w:color="auto" w:fill="auto"/>
        </w:tblPrEx>
        <w:tc>
          <w:tcPr>
            <w:tcW w:w="2560" w:type="dxa"/>
            <w:shd w:val="clear" w:color="000000" w:fill="FFFFFF"/>
            <w:vAlign w:val="bottom"/>
            <w:hideMark/>
          </w:tcPr>
          <w:p w14:paraId="28B58B10"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Proportion of bank RNs</w:t>
            </w:r>
          </w:p>
        </w:tc>
        <w:tc>
          <w:tcPr>
            <w:tcW w:w="960" w:type="dxa"/>
            <w:gridSpan w:val="2"/>
            <w:shd w:val="clear" w:color="000000" w:fill="FFFFFF"/>
            <w:vAlign w:val="bottom"/>
            <w:hideMark/>
          </w:tcPr>
          <w:p w14:paraId="57A4AA0C"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1.023</w:t>
            </w:r>
          </w:p>
        </w:tc>
        <w:tc>
          <w:tcPr>
            <w:tcW w:w="1000" w:type="dxa"/>
            <w:gridSpan w:val="3"/>
            <w:shd w:val="clear" w:color="000000" w:fill="C6EFCE"/>
            <w:vAlign w:val="bottom"/>
            <w:hideMark/>
          </w:tcPr>
          <w:p w14:paraId="631C61E7"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0.005</w:t>
            </w:r>
          </w:p>
        </w:tc>
        <w:tc>
          <w:tcPr>
            <w:tcW w:w="1000" w:type="dxa"/>
            <w:gridSpan w:val="2"/>
            <w:shd w:val="clear" w:color="auto" w:fill="auto"/>
            <w:vAlign w:val="bottom"/>
            <w:hideMark/>
          </w:tcPr>
          <w:p w14:paraId="52E4C910"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1.007</w:t>
            </w:r>
          </w:p>
        </w:tc>
        <w:tc>
          <w:tcPr>
            <w:tcW w:w="698" w:type="dxa"/>
            <w:shd w:val="clear" w:color="auto" w:fill="auto"/>
            <w:vAlign w:val="bottom"/>
            <w:hideMark/>
          </w:tcPr>
          <w:p w14:paraId="2E02451A"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1.039</w:t>
            </w:r>
          </w:p>
        </w:tc>
      </w:tr>
      <w:tr w:rsidR="00B46717" w:rsidRPr="009E372C" w14:paraId="1673CF8A" w14:textId="77777777">
        <w:tblPrEx>
          <w:shd w:val="clear" w:color="auto" w:fill="auto"/>
        </w:tblPrEx>
        <w:tc>
          <w:tcPr>
            <w:tcW w:w="2560" w:type="dxa"/>
            <w:shd w:val="clear" w:color="000000" w:fill="FFFFFF"/>
            <w:vAlign w:val="bottom"/>
            <w:hideMark/>
          </w:tcPr>
          <w:p w14:paraId="338B3A57"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Proportion of bank NAs</w:t>
            </w:r>
          </w:p>
        </w:tc>
        <w:tc>
          <w:tcPr>
            <w:tcW w:w="960" w:type="dxa"/>
            <w:gridSpan w:val="2"/>
            <w:shd w:val="clear" w:color="000000" w:fill="FFFFFF"/>
            <w:vAlign w:val="bottom"/>
            <w:hideMark/>
          </w:tcPr>
          <w:p w14:paraId="7F49EC13"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1.019</w:t>
            </w:r>
          </w:p>
        </w:tc>
        <w:tc>
          <w:tcPr>
            <w:tcW w:w="1000" w:type="dxa"/>
            <w:gridSpan w:val="3"/>
            <w:shd w:val="clear" w:color="000000" w:fill="C6EFCE"/>
            <w:vAlign w:val="bottom"/>
            <w:hideMark/>
          </w:tcPr>
          <w:p w14:paraId="51F29840"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1000" w:type="dxa"/>
            <w:gridSpan w:val="2"/>
            <w:shd w:val="clear" w:color="auto" w:fill="auto"/>
            <w:vAlign w:val="bottom"/>
            <w:hideMark/>
          </w:tcPr>
          <w:p w14:paraId="62C7B91F"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1.010</w:t>
            </w:r>
          </w:p>
        </w:tc>
        <w:tc>
          <w:tcPr>
            <w:tcW w:w="698" w:type="dxa"/>
            <w:shd w:val="clear" w:color="auto" w:fill="auto"/>
            <w:vAlign w:val="bottom"/>
            <w:hideMark/>
          </w:tcPr>
          <w:p w14:paraId="2315CD5B"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1.028</w:t>
            </w:r>
          </w:p>
        </w:tc>
      </w:tr>
      <w:tr w:rsidR="00B46717" w:rsidRPr="009E372C" w14:paraId="658156B7" w14:textId="77777777">
        <w:tblPrEx>
          <w:shd w:val="clear" w:color="auto" w:fill="auto"/>
        </w:tblPrEx>
        <w:tc>
          <w:tcPr>
            <w:tcW w:w="2560" w:type="dxa"/>
            <w:shd w:val="clear" w:color="000000" w:fill="FFFFFF"/>
            <w:vAlign w:val="bottom"/>
            <w:hideMark/>
          </w:tcPr>
          <w:p w14:paraId="73ED8C70" w14:textId="3678753D"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 xml:space="preserve">Proportion of </w:t>
            </w:r>
            <w:r w:rsidR="00901478" w:rsidRPr="009E372C">
              <w:rPr>
                <w:rFonts w:eastAsia="Times New Roman" w:cstheme="minorHAnsi"/>
                <w:sz w:val="18"/>
                <w:szCs w:val="18"/>
                <w:lang w:eastAsia="en-GB"/>
              </w:rPr>
              <w:t>agency RNs</w:t>
            </w:r>
          </w:p>
        </w:tc>
        <w:tc>
          <w:tcPr>
            <w:tcW w:w="960" w:type="dxa"/>
            <w:gridSpan w:val="2"/>
            <w:shd w:val="clear" w:color="000000" w:fill="FFFFFF"/>
            <w:vAlign w:val="bottom"/>
            <w:hideMark/>
          </w:tcPr>
          <w:p w14:paraId="7B31A470"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1.023</w:t>
            </w:r>
          </w:p>
        </w:tc>
        <w:tc>
          <w:tcPr>
            <w:tcW w:w="1000" w:type="dxa"/>
            <w:gridSpan w:val="3"/>
            <w:shd w:val="clear" w:color="000000" w:fill="C6EFCE"/>
            <w:vAlign w:val="bottom"/>
            <w:hideMark/>
          </w:tcPr>
          <w:p w14:paraId="3A7E515A"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1000" w:type="dxa"/>
            <w:gridSpan w:val="2"/>
            <w:shd w:val="clear" w:color="auto" w:fill="auto"/>
            <w:vAlign w:val="bottom"/>
            <w:hideMark/>
          </w:tcPr>
          <w:p w14:paraId="1B03BC7E"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1.011</w:t>
            </w:r>
          </w:p>
        </w:tc>
        <w:tc>
          <w:tcPr>
            <w:tcW w:w="698" w:type="dxa"/>
            <w:shd w:val="clear" w:color="auto" w:fill="auto"/>
            <w:vAlign w:val="bottom"/>
            <w:hideMark/>
          </w:tcPr>
          <w:p w14:paraId="7962FC98"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1.037</w:t>
            </w:r>
          </w:p>
        </w:tc>
      </w:tr>
      <w:tr w:rsidR="00B46717" w:rsidRPr="009E372C" w14:paraId="004F3793" w14:textId="77777777">
        <w:tblPrEx>
          <w:shd w:val="clear" w:color="auto" w:fill="auto"/>
        </w:tblPrEx>
        <w:tc>
          <w:tcPr>
            <w:tcW w:w="2560" w:type="dxa"/>
            <w:shd w:val="clear" w:color="000000" w:fill="FFFFFF"/>
            <w:vAlign w:val="bottom"/>
            <w:hideMark/>
          </w:tcPr>
          <w:p w14:paraId="2DE8A24B"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Proportion of agency NAs</w:t>
            </w:r>
          </w:p>
        </w:tc>
        <w:tc>
          <w:tcPr>
            <w:tcW w:w="960" w:type="dxa"/>
            <w:gridSpan w:val="2"/>
            <w:shd w:val="clear" w:color="000000" w:fill="FFFFFF"/>
            <w:vAlign w:val="bottom"/>
            <w:hideMark/>
          </w:tcPr>
          <w:p w14:paraId="50A6DBBB"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1.040</w:t>
            </w:r>
          </w:p>
        </w:tc>
        <w:tc>
          <w:tcPr>
            <w:tcW w:w="1000" w:type="dxa"/>
            <w:gridSpan w:val="3"/>
            <w:shd w:val="clear" w:color="000000" w:fill="C6EFCE"/>
            <w:vAlign w:val="bottom"/>
            <w:hideMark/>
          </w:tcPr>
          <w:p w14:paraId="2C486F86"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1000" w:type="dxa"/>
            <w:gridSpan w:val="2"/>
            <w:shd w:val="clear" w:color="auto" w:fill="auto"/>
            <w:vAlign w:val="bottom"/>
            <w:hideMark/>
          </w:tcPr>
          <w:p w14:paraId="71EB324E"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1.021</w:t>
            </w:r>
          </w:p>
        </w:tc>
        <w:tc>
          <w:tcPr>
            <w:tcW w:w="698" w:type="dxa"/>
            <w:shd w:val="clear" w:color="auto" w:fill="auto"/>
            <w:vAlign w:val="bottom"/>
            <w:hideMark/>
          </w:tcPr>
          <w:p w14:paraId="66F5D73D"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1.060</w:t>
            </w:r>
          </w:p>
        </w:tc>
      </w:tr>
      <w:tr w:rsidR="00B46717" w:rsidRPr="009E372C" w14:paraId="1A772F67" w14:textId="77777777">
        <w:tblPrEx>
          <w:shd w:val="clear" w:color="auto" w:fill="auto"/>
        </w:tblPrEx>
        <w:tc>
          <w:tcPr>
            <w:tcW w:w="2560" w:type="dxa"/>
            <w:shd w:val="clear" w:color="000000" w:fill="FFFFFF"/>
            <w:vAlign w:val="bottom"/>
            <w:hideMark/>
          </w:tcPr>
          <w:p w14:paraId="7A13B1E7"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Ward random effect (sd)</w:t>
            </w:r>
          </w:p>
        </w:tc>
        <w:tc>
          <w:tcPr>
            <w:tcW w:w="960" w:type="dxa"/>
            <w:gridSpan w:val="2"/>
            <w:shd w:val="clear" w:color="000000" w:fill="FFFFFF"/>
            <w:vAlign w:val="bottom"/>
            <w:hideMark/>
          </w:tcPr>
          <w:p w14:paraId="609CF144"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1.206</w:t>
            </w:r>
          </w:p>
        </w:tc>
        <w:tc>
          <w:tcPr>
            <w:tcW w:w="1000" w:type="dxa"/>
            <w:gridSpan w:val="3"/>
            <w:shd w:val="clear" w:color="000000" w:fill="FFFFFF"/>
            <w:noWrap/>
            <w:vAlign w:val="bottom"/>
            <w:hideMark/>
          </w:tcPr>
          <w:p w14:paraId="7FE099C9"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 </w:t>
            </w:r>
          </w:p>
        </w:tc>
        <w:tc>
          <w:tcPr>
            <w:tcW w:w="1000" w:type="dxa"/>
            <w:gridSpan w:val="2"/>
            <w:shd w:val="clear" w:color="000000" w:fill="FFFFFF"/>
            <w:noWrap/>
            <w:vAlign w:val="bottom"/>
            <w:hideMark/>
          </w:tcPr>
          <w:p w14:paraId="6678BD49"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 </w:t>
            </w:r>
          </w:p>
        </w:tc>
        <w:tc>
          <w:tcPr>
            <w:tcW w:w="698" w:type="dxa"/>
            <w:shd w:val="clear" w:color="000000" w:fill="FFFFFF"/>
            <w:noWrap/>
            <w:vAlign w:val="bottom"/>
            <w:hideMark/>
          </w:tcPr>
          <w:p w14:paraId="410290BB"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 </w:t>
            </w:r>
          </w:p>
        </w:tc>
      </w:tr>
      <w:tr w:rsidR="00B46717" w:rsidRPr="009E372C" w14:paraId="39043BDA" w14:textId="77777777">
        <w:trPr>
          <w:trHeight w:val="282"/>
        </w:trPr>
        <w:tc>
          <w:tcPr>
            <w:tcW w:w="2820" w:type="dxa"/>
            <w:gridSpan w:val="2"/>
            <w:shd w:val="clear" w:color="auto" w:fill="FFFFFF" w:themeFill="background1"/>
            <w:vAlign w:val="bottom"/>
            <w:hideMark/>
          </w:tcPr>
          <w:p w14:paraId="6962313F"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Model Fit</w:t>
            </w:r>
          </w:p>
        </w:tc>
        <w:tc>
          <w:tcPr>
            <w:tcW w:w="835" w:type="dxa"/>
            <w:gridSpan w:val="2"/>
            <w:shd w:val="clear" w:color="auto" w:fill="FFFFFF" w:themeFill="background1"/>
            <w:vAlign w:val="bottom"/>
            <w:hideMark/>
          </w:tcPr>
          <w:p w14:paraId="77082BE1" w14:textId="77777777" w:rsidR="00B46717" w:rsidRPr="009E372C" w:rsidRDefault="00B46717">
            <w:pPr>
              <w:keepNext/>
              <w:keepLines/>
              <w:spacing w:before="0" w:after="0"/>
              <w:jc w:val="right"/>
              <w:rPr>
                <w:rFonts w:eastAsia="Times New Roman" w:cstheme="minorHAnsi"/>
                <w:sz w:val="18"/>
                <w:szCs w:val="18"/>
                <w:lang w:eastAsia="en-GB"/>
              </w:rPr>
            </w:pPr>
          </w:p>
        </w:tc>
        <w:tc>
          <w:tcPr>
            <w:tcW w:w="752" w:type="dxa"/>
            <w:shd w:val="clear" w:color="auto" w:fill="FFFFFF" w:themeFill="background1"/>
            <w:vAlign w:val="bottom"/>
            <w:hideMark/>
          </w:tcPr>
          <w:p w14:paraId="0F884975" w14:textId="77777777" w:rsidR="00B46717" w:rsidRPr="009E372C" w:rsidRDefault="00B46717">
            <w:pPr>
              <w:keepNext/>
              <w:keepLines/>
              <w:spacing w:before="0" w:after="0"/>
              <w:jc w:val="right"/>
              <w:rPr>
                <w:rFonts w:eastAsia="Times New Roman" w:cstheme="minorHAnsi"/>
                <w:sz w:val="18"/>
                <w:szCs w:val="18"/>
                <w:lang w:eastAsia="en-GB"/>
              </w:rPr>
            </w:pPr>
          </w:p>
        </w:tc>
        <w:tc>
          <w:tcPr>
            <w:tcW w:w="916" w:type="dxa"/>
            <w:gridSpan w:val="2"/>
            <w:shd w:val="clear" w:color="auto" w:fill="FFFFFF" w:themeFill="background1"/>
            <w:vAlign w:val="center"/>
            <w:hideMark/>
          </w:tcPr>
          <w:p w14:paraId="7A76C493"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AIC</w:t>
            </w:r>
          </w:p>
        </w:tc>
        <w:tc>
          <w:tcPr>
            <w:tcW w:w="895" w:type="dxa"/>
            <w:gridSpan w:val="2"/>
            <w:shd w:val="clear" w:color="auto" w:fill="FFFFFF" w:themeFill="background1"/>
            <w:vAlign w:val="center"/>
            <w:hideMark/>
          </w:tcPr>
          <w:p w14:paraId="396028A6"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BIC</w:t>
            </w:r>
          </w:p>
        </w:tc>
      </w:tr>
      <w:tr w:rsidR="00B46717" w:rsidRPr="009E372C" w14:paraId="2CB1D117" w14:textId="77777777">
        <w:trPr>
          <w:trHeight w:val="132"/>
        </w:trPr>
        <w:tc>
          <w:tcPr>
            <w:tcW w:w="2820" w:type="dxa"/>
            <w:gridSpan w:val="2"/>
            <w:shd w:val="clear" w:color="auto" w:fill="FFFFFF" w:themeFill="background1"/>
            <w:vAlign w:val="center"/>
            <w:hideMark/>
          </w:tcPr>
          <w:p w14:paraId="7278E1F9" w14:textId="77777777" w:rsidR="00B46717" w:rsidRPr="009E372C" w:rsidRDefault="00B46717">
            <w:pPr>
              <w:keepNext/>
              <w:keepLines/>
              <w:spacing w:before="0" w:after="0"/>
              <w:jc w:val="right"/>
              <w:rPr>
                <w:rFonts w:eastAsia="Times New Roman" w:cstheme="minorHAnsi"/>
                <w:sz w:val="18"/>
                <w:szCs w:val="18"/>
                <w:lang w:eastAsia="en-GB"/>
              </w:rPr>
            </w:pPr>
          </w:p>
        </w:tc>
        <w:tc>
          <w:tcPr>
            <w:tcW w:w="835" w:type="dxa"/>
            <w:gridSpan w:val="2"/>
            <w:shd w:val="clear" w:color="auto" w:fill="FFFFFF" w:themeFill="background1"/>
            <w:vAlign w:val="bottom"/>
            <w:hideMark/>
          </w:tcPr>
          <w:p w14:paraId="22820E1C" w14:textId="77777777" w:rsidR="00B46717" w:rsidRPr="009E372C" w:rsidRDefault="00B46717">
            <w:pPr>
              <w:keepNext/>
              <w:keepLines/>
              <w:spacing w:before="0" w:after="0"/>
              <w:jc w:val="right"/>
              <w:rPr>
                <w:rFonts w:eastAsia="Times New Roman" w:cstheme="minorHAnsi"/>
                <w:sz w:val="18"/>
                <w:szCs w:val="18"/>
                <w:lang w:eastAsia="en-GB"/>
              </w:rPr>
            </w:pPr>
          </w:p>
        </w:tc>
        <w:tc>
          <w:tcPr>
            <w:tcW w:w="752" w:type="dxa"/>
            <w:shd w:val="clear" w:color="auto" w:fill="FFFFFF" w:themeFill="background1"/>
            <w:vAlign w:val="bottom"/>
            <w:hideMark/>
          </w:tcPr>
          <w:p w14:paraId="72641D5D" w14:textId="77777777" w:rsidR="00B46717" w:rsidRPr="009E372C" w:rsidRDefault="00B46717">
            <w:pPr>
              <w:keepNext/>
              <w:keepLines/>
              <w:spacing w:before="0" w:after="0"/>
              <w:jc w:val="right"/>
              <w:rPr>
                <w:rFonts w:eastAsia="Times New Roman" w:cstheme="minorHAnsi"/>
                <w:sz w:val="18"/>
                <w:szCs w:val="18"/>
                <w:lang w:eastAsia="en-GB"/>
              </w:rPr>
            </w:pPr>
          </w:p>
        </w:tc>
        <w:tc>
          <w:tcPr>
            <w:tcW w:w="916" w:type="dxa"/>
            <w:gridSpan w:val="2"/>
            <w:shd w:val="clear" w:color="auto" w:fill="FFFFFF" w:themeFill="background1"/>
            <w:hideMark/>
          </w:tcPr>
          <w:p w14:paraId="05C766C9"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788748</w:t>
            </w:r>
          </w:p>
        </w:tc>
        <w:tc>
          <w:tcPr>
            <w:tcW w:w="895" w:type="dxa"/>
            <w:gridSpan w:val="2"/>
            <w:shd w:val="clear" w:color="auto" w:fill="FFFFFF" w:themeFill="background1"/>
            <w:hideMark/>
          </w:tcPr>
          <w:p w14:paraId="4DBED302" w14:textId="77777777" w:rsidR="00B46717" w:rsidRPr="009E372C" w:rsidRDefault="00B46717">
            <w:pPr>
              <w:keepNext/>
              <w:keepLines/>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790409</w:t>
            </w:r>
          </w:p>
        </w:tc>
      </w:tr>
    </w:tbl>
    <w:p w14:paraId="3CAF1F45" w14:textId="77777777" w:rsidR="00B46717" w:rsidRPr="00F539B1" w:rsidRDefault="00B46717" w:rsidP="00A00886">
      <w:pPr>
        <w:pStyle w:val="BodyText"/>
        <w:rPr>
          <w:sz w:val="16"/>
          <w:szCs w:val="16"/>
        </w:rPr>
      </w:pPr>
      <w:r w:rsidRPr="00F539B1">
        <w:rPr>
          <w:sz w:val="16"/>
          <w:szCs w:val="16"/>
        </w:rPr>
        <w:t xml:space="preserve">NA – Nursing assistant staff, RN registered nurse, HPPD hours per patient day, LCL – lower 95% confidence limit, UCL upper 95% confidence limit AIC Akaike Information Criterion BIC Bayesian Information Criterion. </w:t>
      </w:r>
    </w:p>
    <w:p w14:paraId="254F7196" w14:textId="77777777" w:rsidR="00B46717" w:rsidRPr="009E372C" w:rsidRDefault="00B46717" w:rsidP="00B46717"/>
    <w:p w14:paraId="73C540F6" w14:textId="77777777" w:rsidR="00B46717" w:rsidRPr="00C36F69" w:rsidRDefault="00B46717" w:rsidP="00765954">
      <w:pPr>
        <w:keepNext/>
        <w:keepLines/>
        <w:numPr>
          <w:ilvl w:val="1"/>
          <w:numId w:val="18"/>
        </w:numPr>
        <w:tabs>
          <w:tab w:val="left" w:pos="360"/>
          <w:tab w:val="left" w:pos="720"/>
        </w:tabs>
        <w:spacing w:after="220"/>
        <w:ind w:left="0" w:firstLine="0"/>
        <w:outlineLvl w:val="1"/>
      </w:pPr>
      <w:bookmarkStart w:id="189" w:name="_Toc142668145"/>
      <w:bookmarkStart w:id="190" w:name="_Toc145059371"/>
      <w:bookmarkStart w:id="191" w:name="_Toc145091135"/>
      <w:bookmarkStart w:id="192" w:name="_Toc188277193"/>
      <w:r w:rsidRPr="00C36F69">
        <w:rPr>
          <w:rFonts w:eastAsia="Times New Roman"/>
          <w:b/>
          <w:kern w:val="36"/>
          <w:sz w:val="24"/>
          <w:shd w:val="clear" w:color="auto" w:fill="FFFFFF"/>
          <w:lang w:eastAsia="en-GB"/>
        </w:rPr>
        <w:t>Low staffing thresholds</w:t>
      </w:r>
      <w:bookmarkEnd w:id="189"/>
      <w:bookmarkEnd w:id="190"/>
      <w:bookmarkEnd w:id="191"/>
      <w:bookmarkEnd w:id="192"/>
    </w:p>
    <w:p w14:paraId="715A036B" w14:textId="1F7FBCCB" w:rsidR="00B46717" w:rsidRPr="009E372C" w:rsidRDefault="00B46717" w:rsidP="00A00886">
      <w:pPr>
        <w:pStyle w:val="BodyText"/>
      </w:pPr>
      <w:r w:rsidRPr="009E372C">
        <w:t xml:space="preserve">We used the mean staffing for each ward as an indication of the ward norm. In previous research we found that this threshold was highly correlated with, but slightly lower </w:t>
      </w:r>
      <w:r w:rsidR="005C1368" w:rsidRPr="009E372C">
        <w:t>tha</w:t>
      </w:r>
      <w:r w:rsidR="005C1368">
        <w:t>n</w:t>
      </w:r>
      <w:r w:rsidR="005C1368" w:rsidRPr="009E372C">
        <w:t xml:space="preserve"> </w:t>
      </w:r>
      <w:r w:rsidRPr="009E372C">
        <w:t xml:space="preserve">the planned RN staffing level and slightly higher than the planned assistant staffing level. Because of the large number of wards in this study and the limited availability of acuity dependency data to estimate staffing requirements, we tested the effect of different thresholds to define low staffing. Estimated effects of low staffing were largely unchanged if thresholds were set below 100% of the mean. For assistant staffing this is also the case for thresholds above the mean. However, for RN staffing the effects of days of low staffing increase when a higher threshold is used. For example, if low staffing were defined as below 110% of the mean the HR associated with a day of low staffing is 1.12 (see </w:t>
      </w:r>
      <w:r w:rsidRPr="009E372C">
        <w:fldChar w:fldCharType="begin"/>
      </w:r>
      <w:r w:rsidRPr="009E372C">
        <w:instrText xml:space="preserve"> REF _Ref140853125 \h </w:instrText>
      </w:r>
      <w:r w:rsidR="009E372C">
        <w:instrText xml:space="preserve"> \* MERGEFORMAT </w:instrText>
      </w:r>
      <w:r w:rsidRPr="009E372C">
        <w:fldChar w:fldCharType="separate"/>
      </w:r>
      <w:r w:rsidR="00F33A7D">
        <w:t xml:space="preserve">Figure </w:t>
      </w:r>
      <w:r w:rsidR="00F33A7D">
        <w:rPr>
          <w:noProof/>
        </w:rPr>
        <w:t>4</w:t>
      </w:r>
      <w:r w:rsidRPr="009E372C">
        <w:fldChar w:fldCharType="end"/>
      </w:r>
      <w:r w:rsidRPr="009E372C">
        <w:t>)</w:t>
      </w:r>
      <w:r w:rsidR="00E1312C">
        <w:t>.</w:t>
      </w:r>
    </w:p>
    <w:p w14:paraId="254208FF" w14:textId="77777777" w:rsidR="00B46717" w:rsidRPr="009E372C" w:rsidRDefault="00B46717" w:rsidP="00A00886">
      <w:pPr>
        <w:pStyle w:val="BodyText"/>
      </w:pPr>
      <w:r w:rsidRPr="009E372C">
        <w:rPr>
          <w:noProof/>
        </w:rPr>
        <mc:AlternateContent>
          <mc:Choice Requires="wps">
            <w:drawing>
              <wp:anchor distT="0" distB="0" distL="114300" distR="114300" simplePos="0" relativeHeight="251659776" behindDoc="0" locked="0" layoutInCell="1" allowOverlap="1" wp14:anchorId="2D873799" wp14:editId="5E2DB209">
                <wp:simplePos x="0" y="0"/>
                <wp:positionH relativeFrom="column">
                  <wp:posOffset>0</wp:posOffset>
                </wp:positionH>
                <wp:positionV relativeFrom="paragraph">
                  <wp:posOffset>3257550</wp:posOffset>
                </wp:positionV>
                <wp:extent cx="573151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250147D" w14:textId="2119AA99" w:rsidR="00B46717" w:rsidRPr="00B820EC" w:rsidRDefault="00B46717" w:rsidP="00B46717">
                            <w:pPr>
                              <w:pStyle w:val="Caption"/>
                              <w:spacing w:before="0"/>
                              <w:rPr>
                                <w:rFonts w:cstheme="minorHAnsi"/>
                                <w:noProof/>
                              </w:rPr>
                            </w:pPr>
                            <w:bookmarkStart w:id="193" w:name="_Ref140853125"/>
                            <w:bookmarkStart w:id="194" w:name="_Toc145089791"/>
                            <w:bookmarkStart w:id="195" w:name="_Toc145254415"/>
                            <w:bookmarkStart w:id="196" w:name="_Toc183706386"/>
                            <w:r>
                              <w:t xml:space="preserve">Figure </w:t>
                            </w:r>
                            <w:r>
                              <w:fldChar w:fldCharType="begin"/>
                            </w:r>
                            <w:r>
                              <w:instrText xml:space="preserve"> SEQ Figure \* ARABIC </w:instrText>
                            </w:r>
                            <w:r>
                              <w:fldChar w:fldCharType="separate"/>
                            </w:r>
                            <w:r w:rsidR="00DE6026">
                              <w:rPr>
                                <w:noProof/>
                              </w:rPr>
                              <w:t>4</w:t>
                            </w:r>
                            <w:r>
                              <w:rPr>
                                <w:noProof/>
                              </w:rPr>
                              <w:fldChar w:fldCharType="end"/>
                            </w:r>
                            <w:bookmarkEnd w:id="193"/>
                            <w:r>
                              <w:t xml:space="preserve"> Hazard ratio for days of low staffing for different thresholds</w:t>
                            </w:r>
                            <w:bookmarkEnd w:id="194"/>
                            <w:bookmarkEnd w:id="195"/>
                            <w:bookmarkEnd w:id="1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873799" id="_x0000_t202" coordsize="21600,21600" o:spt="202" path="m,l,21600r21600,l21600,xe">
                <v:stroke joinstyle="miter"/>
                <v:path gradientshapeok="t" o:connecttype="rect"/>
              </v:shapetype>
              <v:shape id="Text Box 2" o:spid="_x0000_s1026" type="#_x0000_t202" style="position:absolute;margin-left:0;margin-top:256.5pt;width:451.3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" stroked="f">
                <v:textbox style="mso-fit-shape-to-text:t" inset="0,0,0,0">
                  <w:txbxContent>
                    <w:p w14:paraId="4250147D" w14:textId="2119AA99" w:rsidR="00B46717" w:rsidRPr="00B820EC" w:rsidRDefault="00B46717" w:rsidP="00B46717">
                      <w:pPr>
                        <w:pStyle w:val="Caption"/>
                        <w:spacing w:before="0"/>
                        <w:rPr>
                          <w:rFonts w:cstheme="minorHAnsi"/>
                          <w:noProof/>
                        </w:rPr>
                      </w:pPr>
                      <w:bookmarkStart w:id="277" w:name="_Ref140853125"/>
                      <w:bookmarkStart w:id="278" w:name="_Toc145089791"/>
                      <w:bookmarkStart w:id="279" w:name="_Toc145254415"/>
                      <w:bookmarkStart w:id="280" w:name="_Toc183706386"/>
                      <w:r>
                        <w:t xml:space="preserve">Figure </w:t>
                      </w:r>
                      <w:r>
                        <w:fldChar w:fldCharType="begin"/>
                      </w:r>
                      <w:r>
                        <w:instrText xml:space="preserve"> SEQ Figure \* ARABIC </w:instrText>
                      </w:r>
                      <w:r>
                        <w:fldChar w:fldCharType="separate"/>
                      </w:r>
                      <w:r w:rsidR="00DE6026">
                        <w:rPr>
                          <w:noProof/>
                        </w:rPr>
                        <w:t>4</w:t>
                      </w:r>
                      <w:r>
                        <w:rPr>
                          <w:noProof/>
                        </w:rPr>
                        <w:fldChar w:fldCharType="end"/>
                      </w:r>
                      <w:bookmarkEnd w:id="277"/>
                      <w:r>
                        <w:t xml:space="preserve"> Hazard ratio for days of low staffing for different thresholds</w:t>
                      </w:r>
                      <w:bookmarkEnd w:id="278"/>
                      <w:bookmarkEnd w:id="279"/>
                      <w:bookmarkEnd w:id="280"/>
                    </w:p>
                  </w:txbxContent>
                </v:textbox>
                <w10:wrap type="square"/>
              </v:shape>
            </w:pict>
          </mc:Fallback>
        </mc:AlternateContent>
      </w:r>
      <w:r w:rsidRPr="009E372C">
        <w:rPr>
          <w:noProof/>
        </w:rPr>
        <w:drawing>
          <wp:anchor distT="0" distB="0" distL="114300" distR="114300" simplePos="0" relativeHeight="251652608" behindDoc="0" locked="0" layoutInCell="1" allowOverlap="1" wp14:anchorId="5DA2F1FF" wp14:editId="5138F6D0">
            <wp:simplePos x="0" y="0"/>
            <wp:positionH relativeFrom="column">
              <wp:posOffset>0</wp:posOffset>
            </wp:positionH>
            <wp:positionV relativeFrom="paragraph">
              <wp:posOffset>247650</wp:posOffset>
            </wp:positionV>
            <wp:extent cx="5731510" cy="2952750"/>
            <wp:effectExtent l="0" t="0" r="2540" b="0"/>
            <wp:wrapSquare wrapText="bothSides"/>
            <wp:docPr id="3" name="Chart 3">
              <a:extLst xmlns:a="http://schemas.openxmlformats.org/drawingml/2006/main">
                <a:ext uri="{FF2B5EF4-FFF2-40B4-BE49-F238E27FC236}">
                  <a16:creationId xmlns:a16="http://schemas.microsoft.com/office/drawing/2014/main" id="{6B23B3E3-DE01-8377-DCD3-09C798701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15FF27B" w14:textId="524C7947" w:rsidR="00B46717" w:rsidRPr="00C36F69" w:rsidRDefault="00B46717" w:rsidP="00765954">
      <w:pPr>
        <w:keepNext/>
        <w:keepLines/>
        <w:numPr>
          <w:ilvl w:val="1"/>
          <w:numId w:val="18"/>
        </w:numPr>
        <w:tabs>
          <w:tab w:val="left" w:pos="360"/>
          <w:tab w:val="left" w:pos="720"/>
        </w:tabs>
        <w:spacing w:after="220"/>
        <w:ind w:left="0" w:firstLine="0"/>
        <w:outlineLvl w:val="1"/>
      </w:pPr>
      <w:bookmarkStart w:id="197" w:name="_Toc142668146"/>
      <w:bookmarkStart w:id="198" w:name="_Toc145059372"/>
      <w:bookmarkStart w:id="199" w:name="_Toc145091136"/>
      <w:bookmarkStart w:id="200" w:name="_Toc188277194"/>
      <w:r w:rsidRPr="00C36F69">
        <w:rPr>
          <w:rFonts w:eastAsia="Times New Roman"/>
          <w:b/>
          <w:kern w:val="36"/>
          <w:sz w:val="24"/>
          <w:shd w:val="clear" w:color="auto" w:fill="FFFFFF"/>
          <w:lang w:eastAsia="en-GB"/>
        </w:rPr>
        <w:t>Interactions and non-linear effects</w:t>
      </w:r>
      <w:bookmarkEnd w:id="197"/>
      <w:bookmarkEnd w:id="198"/>
      <w:bookmarkEnd w:id="199"/>
      <w:bookmarkEnd w:id="200"/>
    </w:p>
    <w:p w14:paraId="08E63C58" w14:textId="5FADD491" w:rsidR="00B46717" w:rsidRDefault="00B46717" w:rsidP="00A00886">
      <w:pPr>
        <w:pStyle w:val="BodyText"/>
      </w:pPr>
      <w:r w:rsidRPr="009E372C">
        <w:t xml:space="preserve">We repeated our models using cumulative net hours of understaffing (relative to the mean) as a continuous measure of understaffing. Results were qualitatively consistent (in terms of direction of effect) with the estimated effects of days of understaffing although associations between net hours and outcomes were small and not always statistically significant (see </w:t>
      </w:r>
      <w:r w:rsidR="00DB1D7A">
        <w:fldChar w:fldCharType="begin"/>
      </w:r>
      <w:r w:rsidR="00DB1D7A">
        <w:instrText xml:space="preserve"> REF _Ref183697158 \h </w:instrText>
      </w:r>
      <w:r w:rsidR="00DB1D7A">
        <w:fldChar w:fldCharType="separate"/>
      </w:r>
      <w:r w:rsidR="00DB1D7A" w:rsidRPr="009E372C">
        <w:t xml:space="preserve">Appendix </w:t>
      </w:r>
      <w:r w:rsidR="00DB1D7A">
        <w:rPr>
          <w:noProof/>
        </w:rPr>
        <w:t>3</w:t>
      </w:r>
      <w:r w:rsidR="00DB1D7A">
        <w:fldChar w:fldCharType="end"/>
      </w:r>
      <w:r w:rsidRPr="009E372C">
        <w:t xml:space="preserve"> </w:t>
      </w:r>
      <w:r w:rsidRPr="009E372C">
        <w:fldChar w:fldCharType="begin"/>
      </w:r>
      <w:r w:rsidRPr="009E372C">
        <w:instrText xml:space="preserve"> REF _Ref138759943 \h </w:instrText>
      </w:r>
      <w:r w:rsidR="009E372C">
        <w:instrText xml:space="preserve"> \* MERGEFORMAT </w:instrText>
      </w:r>
      <w:r w:rsidRPr="009E372C">
        <w:fldChar w:fldCharType="separate"/>
      </w:r>
      <w:r w:rsidR="00F33A7D" w:rsidRPr="009E372C">
        <w:t xml:space="preserve">Table </w:t>
      </w:r>
      <w:r w:rsidR="00F33A7D">
        <w:rPr>
          <w:noProof/>
        </w:rPr>
        <w:t>37</w:t>
      </w:r>
      <w:r w:rsidRPr="009E372C">
        <w:fldChar w:fldCharType="end"/>
      </w:r>
      <w:r w:rsidRPr="009E372C">
        <w:t xml:space="preserve">). Therefore, we moved to explore non-linear and interaction effects for both continuous (net hours) and cumulative sum of days of understaffing. Adding nonlinear (up to third order polynomials) and interaction terms </w:t>
      </w:r>
      <w:r w:rsidR="00BD477F">
        <w:t xml:space="preserve">independently </w:t>
      </w:r>
      <w:r w:rsidRPr="009E372C">
        <w:t xml:space="preserve">either improved or did not worsen model fit (as judged by at least one of AIC / BIC being lower) compared to the linear model with no interactions. Interaction terms and some non-linear terms were statistically significant (see </w:t>
      </w:r>
      <w:r w:rsidR="00AE3A5C">
        <w:fldChar w:fldCharType="begin"/>
      </w:r>
      <w:r w:rsidR="00AE3A5C">
        <w:instrText xml:space="preserve"> REF _Ref183697158 \h </w:instrText>
      </w:r>
      <w:r w:rsidR="00AE3A5C">
        <w:fldChar w:fldCharType="separate"/>
      </w:r>
      <w:r w:rsidR="00AE3A5C" w:rsidRPr="009E372C">
        <w:t xml:space="preserve">Appendix </w:t>
      </w:r>
      <w:r w:rsidR="00AE3A5C">
        <w:rPr>
          <w:noProof/>
        </w:rPr>
        <w:t>3</w:t>
      </w:r>
      <w:r w:rsidR="00AE3A5C">
        <w:fldChar w:fldCharType="end"/>
      </w:r>
      <w:r w:rsidRPr="009E372C">
        <w:t xml:space="preserve"> </w:t>
      </w:r>
      <w:r w:rsidRPr="009E372C">
        <w:fldChar w:fldCharType="begin"/>
      </w:r>
      <w:r w:rsidRPr="009E372C">
        <w:instrText xml:space="preserve"> REF _Ref138855669 \h </w:instrText>
      </w:r>
      <w:r w:rsidR="009E372C">
        <w:instrText xml:space="preserve"> \* MERGEFORMAT </w:instrText>
      </w:r>
      <w:r w:rsidRPr="009E372C">
        <w:fldChar w:fldCharType="separate"/>
      </w:r>
      <w:r w:rsidR="00F33A7D" w:rsidRPr="009E372C">
        <w:t xml:space="preserve">Table </w:t>
      </w:r>
      <w:r w:rsidR="00F33A7D">
        <w:rPr>
          <w:noProof/>
        </w:rPr>
        <w:t>38</w:t>
      </w:r>
      <w:r w:rsidRPr="009E372C">
        <w:fldChar w:fldCharType="end"/>
      </w:r>
      <w:r w:rsidRPr="009E372C">
        <w:t>).</w:t>
      </w:r>
      <w:r w:rsidR="00BA5D83" w:rsidRPr="00BA5D83">
        <w:t xml:space="preserve"> </w:t>
      </w:r>
      <w:r w:rsidR="00BA5D83" w:rsidRPr="009E372C">
        <w:t>There is an improvement in model fit when nonlinear terms are included, although the nonlinear effects are subtle and do not diverge dramatically from purely linear estimates.</w:t>
      </w:r>
    </w:p>
    <w:p w14:paraId="714FF679" w14:textId="77777777" w:rsidR="00FC5F35" w:rsidRDefault="00FC5F35" w:rsidP="000B6AFD">
      <w:pPr>
        <w:pStyle w:val="BodyText"/>
      </w:pPr>
    </w:p>
    <w:p w14:paraId="1DA98418" w14:textId="4A81B6DD" w:rsidR="00FC5F35" w:rsidRDefault="00200A38" w:rsidP="000B6AFD">
      <w:pPr>
        <w:pStyle w:val="BodyText"/>
      </w:pPr>
      <w:r>
        <w:rPr>
          <w:noProof/>
          <w:shd w:val="clear" w:color="auto" w:fill="auto"/>
        </w:rPr>
        <mc:AlternateContent>
          <mc:Choice Requires="wpg">
            <w:drawing>
              <wp:anchor distT="0" distB="0" distL="114300" distR="114300" simplePos="0" relativeHeight="251666944" behindDoc="0" locked="0" layoutInCell="1" allowOverlap="1" wp14:anchorId="6D511539" wp14:editId="7E60DDCA">
                <wp:simplePos x="0" y="0"/>
                <wp:positionH relativeFrom="margin">
                  <wp:align>center</wp:align>
                </wp:positionH>
                <wp:positionV relativeFrom="paragraph">
                  <wp:posOffset>508883</wp:posOffset>
                </wp:positionV>
                <wp:extent cx="5495069" cy="1663065"/>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5495069" cy="1663065"/>
                          <a:chOff x="0" y="0"/>
                          <a:chExt cx="5495069" cy="1663065"/>
                        </a:xfrm>
                      </wpg:grpSpPr>
                      <pic:pic xmlns:pic="http://schemas.openxmlformats.org/drawingml/2006/picture">
                        <pic:nvPicPr>
                          <pic:cNvPr id="6" name="Picture 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7952"/>
                            <a:ext cx="2681605" cy="1652270"/>
                          </a:xfrm>
                          <a:prstGeom prst="rect">
                            <a:avLst/>
                          </a:prstGeom>
                          <a:noFill/>
                        </pic:spPr>
                      </pic:pic>
                      <pic:pic xmlns:pic="http://schemas.openxmlformats.org/drawingml/2006/picture">
                        <pic:nvPicPr>
                          <pic:cNvPr id="30" name="Picture 3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798859" y="0"/>
                            <a:ext cx="2696210" cy="1663065"/>
                          </a:xfrm>
                          <a:prstGeom prst="rect">
                            <a:avLst/>
                          </a:prstGeom>
                          <a:noFill/>
                          <a:ln>
                            <a:noFill/>
                          </a:ln>
                        </pic:spPr>
                      </pic:pic>
                    </wpg:wgp>
                  </a:graphicData>
                </a:graphic>
              </wp:anchor>
            </w:drawing>
          </mc:Choice>
          <mc:Fallback>
            <w:pict>
              <v:group w14:anchorId="36AA8A0E" id="Group 9" o:spid="_x0000_s1026" style="position:absolute;margin-left:0;margin-top:40.05pt;width:432.7pt;height:130.95pt;z-index:251666944;mso-position-horizontal:center;mso-position-horizontal-relative:margin" coordsize="54950,1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79;width:26816;height:1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">
                  <v:imagedata r:id="rId25" o:title=""/>
                </v:shape>
                <v:shape id="Picture 30" o:spid="_x0000_s1028" type="#_x0000_t75" style="position:absolute;left:27988;width:26962;height:1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">
                  <v:imagedata r:id="rId26" o:title=""/>
                </v:shape>
                <w10:wrap type="topAndBottom" anchorx="margin"/>
              </v:group>
            </w:pict>
          </mc:Fallback>
        </mc:AlternateContent>
      </w:r>
    </w:p>
    <w:p w14:paraId="1511DE86" w14:textId="77777777" w:rsidR="003C141E" w:rsidRDefault="003C141E" w:rsidP="00B97F1F">
      <w:pPr>
        <w:pStyle w:val="BodyText"/>
        <w:numPr>
          <w:ilvl w:val="1"/>
          <w:numId w:val="44"/>
        </w:numPr>
        <w:spacing w:before="0" w:after="0" w:line="240" w:lineRule="auto"/>
        <w:ind w:left="714" w:hanging="357"/>
      </w:pPr>
      <w:bookmarkStart w:id="201" w:name="_Ref138855787"/>
      <w:bookmarkStart w:id="202" w:name="_Toc145089792"/>
      <w:r>
        <w:t>Hours of low staffing</w:t>
      </w:r>
      <w:r>
        <w:tab/>
      </w:r>
      <w:r>
        <w:tab/>
      </w:r>
      <w:r>
        <w:tab/>
        <w:t>b. Days of low staffing</w:t>
      </w:r>
    </w:p>
    <w:p w14:paraId="3698A9A2" w14:textId="1C362254" w:rsidR="00B46717" w:rsidRPr="009E372C" w:rsidRDefault="00B46717" w:rsidP="003C141E">
      <w:pPr>
        <w:pStyle w:val="BodyText"/>
        <w:ind w:left="357"/>
      </w:pPr>
      <w:bookmarkStart w:id="203" w:name="_Ref145144759"/>
      <w:bookmarkStart w:id="204" w:name="_Toc145254416"/>
      <w:bookmarkStart w:id="205" w:name="_Toc183706387"/>
      <w:r w:rsidRPr="009E372C">
        <w:t xml:space="preserve">Figure </w:t>
      </w:r>
      <w:r w:rsidR="000141B9">
        <w:fldChar w:fldCharType="begin"/>
      </w:r>
      <w:r w:rsidR="000141B9">
        <w:instrText xml:space="preserve"> SEQ Figure \* ARABIC </w:instrText>
      </w:r>
      <w:r w:rsidR="000141B9">
        <w:fldChar w:fldCharType="separate"/>
      </w:r>
      <w:r w:rsidR="00F33A7D">
        <w:rPr>
          <w:noProof/>
        </w:rPr>
        <w:t>5</w:t>
      </w:r>
      <w:r w:rsidR="000141B9">
        <w:rPr>
          <w:noProof/>
        </w:rPr>
        <w:fldChar w:fldCharType="end"/>
      </w:r>
      <w:bookmarkEnd w:id="201"/>
      <w:bookmarkEnd w:id="203"/>
      <w:r w:rsidRPr="009E372C">
        <w:t xml:space="preserve"> Nonlinear interactions: low RN staffing conditional on </w:t>
      </w:r>
      <w:r w:rsidR="00016EB6">
        <w:t>NA</w:t>
      </w:r>
      <w:r w:rsidRPr="009E372C">
        <w:t xml:space="preserve"> staffing</w:t>
      </w:r>
      <w:bookmarkEnd w:id="204"/>
      <w:bookmarkEnd w:id="205"/>
      <w:r w:rsidRPr="009E372C">
        <w:t xml:space="preserve"> </w:t>
      </w:r>
      <w:bookmarkEnd w:id="202"/>
    </w:p>
    <w:p w14:paraId="24F9FDFB" w14:textId="1DBACD44" w:rsidR="00B46717" w:rsidRPr="009E372C" w:rsidRDefault="00F4685D" w:rsidP="00A00886">
      <w:pPr>
        <w:pStyle w:val="BodyText"/>
      </w:pPr>
      <w:r>
        <w:t xml:space="preserve">In </w:t>
      </w:r>
      <w:r w:rsidR="009031EF">
        <w:fldChar w:fldCharType="begin"/>
      </w:r>
      <w:r w:rsidR="009031EF">
        <w:instrText xml:space="preserve"> REF _Ref145144759 \h </w:instrText>
      </w:r>
      <w:r w:rsidR="009031EF">
        <w:fldChar w:fldCharType="separate"/>
      </w:r>
      <w:r w:rsidR="00F33A7D" w:rsidRPr="009E372C">
        <w:t xml:space="preserve">Figure </w:t>
      </w:r>
      <w:r w:rsidR="00F33A7D">
        <w:rPr>
          <w:noProof/>
        </w:rPr>
        <w:t>5</w:t>
      </w:r>
      <w:r w:rsidR="009031EF">
        <w:fldChar w:fldCharType="end"/>
      </w:r>
      <w:r w:rsidR="001C43C4">
        <w:t xml:space="preserve"> </w:t>
      </w:r>
      <w:r>
        <w:t xml:space="preserve">staffing levels </w:t>
      </w:r>
      <w:r w:rsidR="00E54A49">
        <w:t xml:space="preserve">decrease </w:t>
      </w:r>
      <w:r w:rsidR="005A6270">
        <w:t>from left to right (as understaffing increases)</w:t>
      </w:r>
      <w:r w:rsidR="00C03BAE">
        <w:t xml:space="preserve"> expressed as deciles of hours or days of low staffing</w:t>
      </w:r>
      <w:r w:rsidR="005A6270">
        <w:t xml:space="preserve">. </w:t>
      </w:r>
      <w:r w:rsidR="00B46717" w:rsidRPr="009E372C">
        <w:t>Considering net hours</w:t>
      </w:r>
      <w:r w:rsidR="004216FF">
        <w:t xml:space="preserve"> (</w:t>
      </w:r>
      <w:r w:rsidR="001C43C4">
        <w:fldChar w:fldCharType="begin"/>
      </w:r>
      <w:r w:rsidR="001C43C4">
        <w:instrText xml:space="preserve"> REF _Ref145144759 \h </w:instrText>
      </w:r>
      <w:r w:rsidR="001C43C4">
        <w:fldChar w:fldCharType="separate"/>
      </w:r>
      <w:r w:rsidR="00F33A7D" w:rsidRPr="009E372C">
        <w:t xml:space="preserve">Figure </w:t>
      </w:r>
      <w:r w:rsidR="00F33A7D">
        <w:rPr>
          <w:noProof/>
        </w:rPr>
        <w:t>5</w:t>
      </w:r>
      <w:r w:rsidR="001C43C4">
        <w:fldChar w:fldCharType="end"/>
      </w:r>
      <w:r w:rsidR="001C43C4">
        <w:t xml:space="preserve"> </w:t>
      </w:r>
      <w:r w:rsidR="004216FF">
        <w:t xml:space="preserve"> a)</w:t>
      </w:r>
      <w:r w:rsidR="00B46717" w:rsidRPr="009E372C">
        <w:t>, there is some evidence of larger incremental effects at extreme values (both high and low) but no evidence of a plateau where benefits of higher staffing cease. Focussing on the measures of days of low staffing</w:t>
      </w:r>
      <w:r w:rsidR="004216FF">
        <w:t xml:space="preserve"> (</w:t>
      </w:r>
      <w:r w:rsidR="001C43C4">
        <w:fldChar w:fldCharType="begin"/>
      </w:r>
      <w:r w:rsidR="001C43C4">
        <w:instrText xml:space="preserve"> REF _Ref145144759 \h </w:instrText>
      </w:r>
      <w:r w:rsidR="001C43C4">
        <w:fldChar w:fldCharType="separate"/>
      </w:r>
      <w:r w:rsidR="00F33A7D" w:rsidRPr="009E372C">
        <w:t xml:space="preserve">Figure </w:t>
      </w:r>
      <w:r w:rsidR="00F33A7D">
        <w:rPr>
          <w:noProof/>
        </w:rPr>
        <w:t>5</w:t>
      </w:r>
      <w:r w:rsidR="001C43C4">
        <w:fldChar w:fldCharType="end"/>
      </w:r>
      <w:r w:rsidR="001C43C4">
        <w:t xml:space="preserve"> </w:t>
      </w:r>
      <w:r w:rsidR="004216FF">
        <w:t xml:space="preserve"> b)</w:t>
      </w:r>
      <w:r w:rsidR="00B46717" w:rsidRPr="009E372C">
        <w:t>, a small increase in the rate of adverse effect is seen at higher levels (more days) of low staffing. Similarly, although the interaction was statistically significant there is little appreciable difference in the effect of change in RN hours at different levels of assistant staffing. Days with low HCA staffing seems to make more difference when RN staffing is adequate (low levels of understaffing), but the effect is modest.</w:t>
      </w:r>
    </w:p>
    <w:p w14:paraId="544BC14B" w14:textId="5D27F6B3" w:rsidR="00B46717" w:rsidRPr="00C36F69" w:rsidRDefault="00B46717" w:rsidP="00765954">
      <w:pPr>
        <w:keepNext/>
        <w:keepLines/>
        <w:numPr>
          <w:ilvl w:val="1"/>
          <w:numId w:val="18"/>
        </w:numPr>
        <w:tabs>
          <w:tab w:val="left" w:pos="360"/>
          <w:tab w:val="left" w:pos="720"/>
        </w:tabs>
        <w:spacing w:after="220"/>
        <w:ind w:left="0" w:firstLine="0"/>
        <w:outlineLvl w:val="1"/>
      </w:pPr>
      <w:bookmarkStart w:id="206" w:name="_Toc142668147"/>
      <w:bookmarkStart w:id="207" w:name="_Toc145059373"/>
      <w:bookmarkStart w:id="208" w:name="_Toc145091137"/>
      <w:bookmarkStart w:id="209" w:name="_Toc188277195"/>
      <w:r w:rsidRPr="00C36F69">
        <w:rPr>
          <w:rFonts w:eastAsia="Times New Roman"/>
          <w:b/>
          <w:kern w:val="36"/>
          <w:sz w:val="24"/>
          <w:shd w:val="clear" w:color="auto" w:fill="FFFFFF"/>
          <w:lang w:eastAsia="en-GB"/>
        </w:rPr>
        <w:t>Patient transfers</w:t>
      </w:r>
      <w:bookmarkEnd w:id="206"/>
      <w:bookmarkEnd w:id="207"/>
      <w:bookmarkEnd w:id="208"/>
      <w:bookmarkEnd w:id="209"/>
    </w:p>
    <w:p w14:paraId="79432D90" w14:textId="79DA043E" w:rsidR="00B46717" w:rsidRPr="009E372C" w:rsidRDefault="00B46717" w:rsidP="00A00886">
      <w:pPr>
        <w:pStyle w:val="BodyText"/>
      </w:pPr>
      <w:r w:rsidRPr="009E372C">
        <w:t xml:space="preserve">To assess the additional impact of workload associated with patient transfers, we added variables for days of with high numbers of patient movements (above the mean) in or out of the ward (transfers = admissions + discharges), relative to the number of staff. The survival models for the relationship with mortality are presented in </w:t>
      </w:r>
      <w:r w:rsidRPr="009E372C">
        <w:fldChar w:fldCharType="begin"/>
      </w:r>
      <w:r w:rsidRPr="009E372C">
        <w:instrText xml:space="preserve"> REF _Ref138496689 \h </w:instrText>
      </w:r>
      <w:r w:rsidR="009E372C">
        <w:instrText xml:space="preserve"> \* MERGEFORMAT </w:instrText>
      </w:r>
      <w:r w:rsidRPr="009E372C">
        <w:fldChar w:fldCharType="separate"/>
      </w:r>
      <w:r w:rsidR="00F33A7D" w:rsidRPr="009E372C">
        <w:t xml:space="preserve">Table </w:t>
      </w:r>
      <w:r w:rsidR="00F33A7D">
        <w:rPr>
          <w:noProof/>
        </w:rPr>
        <w:t>15</w:t>
      </w:r>
      <w:r w:rsidRPr="009E372C">
        <w:fldChar w:fldCharType="end"/>
      </w:r>
      <w:r w:rsidRPr="009E372C">
        <w:t>. In general, adding terms for workload associated with patient transfer slightly reduced the estimated effects of days of low hours per patient day compared to models without patient transfers (</w:t>
      </w:r>
      <w:r w:rsidRPr="009E372C">
        <w:fldChar w:fldCharType="begin"/>
      </w:r>
      <w:r w:rsidRPr="009E372C">
        <w:instrText xml:space="preserve"> REF _Ref138496689 \h </w:instrText>
      </w:r>
      <w:r w:rsidR="009E372C">
        <w:instrText xml:space="preserve"> \* MERGEFORMAT </w:instrText>
      </w:r>
      <w:r w:rsidRPr="009E372C">
        <w:fldChar w:fldCharType="separate"/>
      </w:r>
      <w:r w:rsidR="00F33A7D" w:rsidRPr="009E372C">
        <w:t xml:space="preserve">Table </w:t>
      </w:r>
      <w:r w:rsidR="00F33A7D">
        <w:rPr>
          <w:noProof/>
        </w:rPr>
        <w:t>15</w:t>
      </w:r>
      <w:r w:rsidRPr="009E372C">
        <w:fldChar w:fldCharType="end"/>
      </w:r>
      <w:r w:rsidRPr="009E372C">
        <w:t xml:space="preserve"> model a). When high transfers per RN and nursing assistant staff were included (model b) the effect of one day with high transfer per RN was to increase the hazard of death by 6% (aHR 1.056, 95% CI 1.040 to 1.072). While high transfers per nursing assistant was also associated with increased hazard of death, the effect was smaller and not statistically significant (aHR 1.016 95% CI 1.000 – 1.033). </w:t>
      </w:r>
    </w:p>
    <w:p w14:paraId="2137ECEB" w14:textId="227645B4" w:rsidR="00B46717" w:rsidRPr="009E372C" w:rsidRDefault="00B46717" w:rsidP="00B46717">
      <w:pPr>
        <w:pStyle w:val="Caption"/>
      </w:pPr>
      <w:bookmarkStart w:id="210" w:name="_Ref138496689"/>
      <w:bookmarkStart w:id="211" w:name="_Toc142668173"/>
      <w:bookmarkStart w:id="212" w:name="_Toc183706712"/>
      <w:r w:rsidRPr="009E372C">
        <w:t xml:space="preserve">Table </w:t>
      </w:r>
      <w:r w:rsidR="000141B9">
        <w:fldChar w:fldCharType="begin"/>
      </w:r>
      <w:r w:rsidR="000141B9">
        <w:instrText xml:space="preserve"> SEQ Table \* ARABIC </w:instrText>
      </w:r>
      <w:r w:rsidR="000141B9">
        <w:fldChar w:fldCharType="separate"/>
      </w:r>
      <w:r w:rsidR="00F33A7D">
        <w:rPr>
          <w:noProof/>
        </w:rPr>
        <w:t>15</w:t>
      </w:r>
      <w:r w:rsidR="000141B9">
        <w:rPr>
          <w:noProof/>
        </w:rPr>
        <w:fldChar w:fldCharType="end"/>
      </w:r>
      <w:bookmarkEnd w:id="210"/>
      <w:r w:rsidRPr="009E372C">
        <w:t xml:space="preserve"> Association between days of understaffing, patient transfers and mortality, adjusted for risk (all admissions)</w:t>
      </w:r>
      <w:bookmarkEnd w:id="211"/>
      <w:bookmarkEnd w:id="212"/>
    </w:p>
    <w:tbl>
      <w:tblPr>
        <w:tblW w:w="5000" w:type="pct"/>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1330"/>
        <w:gridCol w:w="624"/>
        <w:gridCol w:w="536"/>
        <w:gridCol w:w="642"/>
        <w:gridCol w:w="642"/>
        <w:gridCol w:w="624"/>
        <w:gridCol w:w="545"/>
        <w:gridCol w:w="749"/>
        <w:gridCol w:w="749"/>
        <w:gridCol w:w="624"/>
        <w:gridCol w:w="560"/>
        <w:gridCol w:w="749"/>
        <w:gridCol w:w="642"/>
      </w:tblGrid>
      <w:tr w:rsidR="00B46717" w:rsidRPr="009E372C" w14:paraId="44435C42" w14:textId="77777777">
        <w:tc>
          <w:tcPr>
            <w:tcW w:w="781" w:type="pct"/>
            <w:shd w:val="clear" w:color="auto" w:fill="F2F2F2" w:themeFill="background1" w:themeFillShade="F2"/>
            <w:vAlign w:val="center"/>
          </w:tcPr>
          <w:p w14:paraId="7988B3BB" w14:textId="77777777" w:rsidR="00B46717" w:rsidRPr="009E372C" w:rsidRDefault="00B46717">
            <w:pPr>
              <w:keepNext/>
              <w:keepLines/>
              <w:spacing w:before="0" w:after="0"/>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ALL staffing</w:t>
            </w:r>
          </w:p>
        </w:tc>
        <w:tc>
          <w:tcPr>
            <w:tcW w:w="1295" w:type="pct"/>
            <w:gridSpan w:val="4"/>
            <w:shd w:val="clear" w:color="auto" w:fill="F2F2F2" w:themeFill="background1" w:themeFillShade="F2"/>
            <w:vAlign w:val="center"/>
          </w:tcPr>
          <w:p w14:paraId="0C640E43"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ascii="Calibri" w:eastAsia="Times New Roman" w:hAnsi="Calibri" w:cs="Calibri"/>
                <w:b/>
                <w:bCs/>
                <w:color w:val="333333"/>
                <w:sz w:val="14"/>
                <w:szCs w:val="14"/>
                <w:lang w:eastAsia="en-GB"/>
              </w:rPr>
              <w:t>Model a</w:t>
            </w:r>
          </w:p>
        </w:tc>
        <w:tc>
          <w:tcPr>
            <w:tcW w:w="1483" w:type="pct"/>
            <w:gridSpan w:val="4"/>
            <w:shd w:val="clear" w:color="auto" w:fill="F2F2F2" w:themeFill="background1" w:themeFillShade="F2"/>
            <w:vAlign w:val="center"/>
          </w:tcPr>
          <w:p w14:paraId="7583E798"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ascii="Calibri" w:eastAsia="Times New Roman" w:hAnsi="Calibri" w:cs="Calibri"/>
                <w:b/>
                <w:bCs/>
                <w:color w:val="333333"/>
                <w:sz w:val="14"/>
                <w:szCs w:val="14"/>
                <w:lang w:eastAsia="en-GB"/>
              </w:rPr>
              <w:t>Model b</w:t>
            </w:r>
          </w:p>
        </w:tc>
        <w:tc>
          <w:tcPr>
            <w:tcW w:w="1441" w:type="pct"/>
            <w:gridSpan w:val="4"/>
            <w:shd w:val="clear" w:color="auto" w:fill="F2F2F2" w:themeFill="background1" w:themeFillShade="F2"/>
            <w:vAlign w:val="center"/>
          </w:tcPr>
          <w:p w14:paraId="6058A874"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Model c</w:t>
            </w:r>
          </w:p>
        </w:tc>
      </w:tr>
      <w:tr w:rsidR="00B46717" w:rsidRPr="009E372C" w14:paraId="69A85CA7" w14:textId="77777777">
        <w:tc>
          <w:tcPr>
            <w:tcW w:w="781" w:type="pct"/>
            <w:shd w:val="clear" w:color="auto" w:fill="F2F2F2" w:themeFill="background1" w:themeFillShade="F2"/>
            <w:vAlign w:val="center"/>
            <w:hideMark/>
          </w:tcPr>
          <w:p w14:paraId="67371BF4" w14:textId="77777777" w:rsidR="00B46717" w:rsidRPr="009E372C" w:rsidRDefault="00B46717">
            <w:pPr>
              <w:keepNext/>
              <w:keepLines/>
              <w:spacing w:before="0" w:after="0"/>
              <w:jc w:val="right"/>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term</w:t>
            </w:r>
          </w:p>
        </w:tc>
        <w:tc>
          <w:tcPr>
            <w:tcW w:w="331" w:type="pct"/>
            <w:shd w:val="clear" w:color="auto" w:fill="F2F2F2" w:themeFill="background1" w:themeFillShade="F2"/>
            <w:vAlign w:val="center"/>
            <w:hideMark/>
          </w:tcPr>
          <w:p w14:paraId="48384086"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ascii="Calibri" w:eastAsia="Times New Roman" w:hAnsi="Calibri" w:cs="Calibri"/>
                <w:b/>
                <w:bCs/>
                <w:color w:val="333333"/>
                <w:sz w:val="14"/>
                <w:szCs w:val="14"/>
                <w:lang w:eastAsia="en-GB"/>
              </w:rPr>
              <w:t>Hazard Ratio</w:t>
            </w:r>
          </w:p>
        </w:tc>
        <w:tc>
          <w:tcPr>
            <w:tcW w:w="281" w:type="pct"/>
            <w:shd w:val="clear" w:color="auto" w:fill="F2F2F2" w:themeFill="background1" w:themeFillShade="F2"/>
            <w:vAlign w:val="center"/>
            <w:hideMark/>
          </w:tcPr>
          <w:p w14:paraId="31102933"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P</w:t>
            </w:r>
          </w:p>
        </w:tc>
        <w:tc>
          <w:tcPr>
            <w:tcW w:w="342" w:type="pct"/>
            <w:shd w:val="clear" w:color="auto" w:fill="F2F2F2" w:themeFill="background1" w:themeFillShade="F2"/>
            <w:vAlign w:val="center"/>
            <w:hideMark/>
          </w:tcPr>
          <w:p w14:paraId="54095F2B"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LCL</w:t>
            </w:r>
          </w:p>
        </w:tc>
        <w:tc>
          <w:tcPr>
            <w:tcW w:w="342" w:type="pct"/>
            <w:shd w:val="clear" w:color="auto" w:fill="F2F2F2" w:themeFill="background1" w:themeFillShade="F2"/>
            <w:vAlign w:val="center"/>
            <w:hideMark/>
          </w:tcPr>
          <w:p w14:paraId="0694E611"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UCL</w:t>
            </w:r>
          </w:p>
        </w:tc>
        <w:tc>
          <w:tcPr>
            <w:tcW w:w="331" w:type="pct"/>
            <w:tcBorders>
              <w:bottom w:val="nil"/>
            </w:tcBorders>
            <w:shd w:val="clear" w:color="auto" w:fill="F2F2F2" w:themeFill="background1" w:themeFillShade="F2"/>
            <w:vAlign w:val="center"/>
          </w:tcPr>
          <w:p w14:paraId="194ACDCE"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ascii="Calibri" w:eastAsia="Times New Roman" w:hAnsi="Calibri" w:cs="Calibri"/>
                <w:b/>
                <w:bCs/>
                <w:color w:val="333333"/>
                <w:sz w:val="14"/>
                <w:szCs w:val="14"/>
                <w:lang w:eastAsia="en-GB"/>
              </w:rPr>
              <w:t>Hazard Ratio</w:t>
            </w:r>
          </w:p>
        </w:tc>
        <w:tc>
          <w:tcPr>
            <w:tcW w:w="345" w:type="pct"/>
            <w:shd w:val="clear" w:color="auto" w:fill="F2F2F2" w:themeFill="background1" w:themeFillShade="F2"/>
            <w:vAlign w:val="center"/>
          </w:tcPr>
          <w:p w14:paraId="65C61114"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P</w:t>
            </w:r>
          </w:p>
        </w:tc>
        <w:tc>
          <w:tcPr>
            <w:tcW w:w="403" w:type="pct"/>
            <w:shd w:val="clear" w:color="auto" w:fill="F2F2F2" w:themeFill="background1" w:themeFillShade="F2"/>
            <w:vAlign w:val="center"/>
          </w:tcPr>
          <w:p w14:paraId="7A8A23C6"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LCL</w:t>
            </w:r>
          </w:p>
        </w:tc>
        <w:tc>
          <w:tcPr>
            <w:tcW w:w="403" w:type="pct"/>
            <w:shd w:val="clear" w:color="auto" w:fill="F2F2F2" w:themeFill="background1" w:themeFillShade="F2"/>
            <w:vAlign w:val="center"/>
          </w:tcPr>
          <w:p w14:paraId="208B5845"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UCL</w:t>
            </w:r>
          </w:p>
        </w:tc>
        <w:tc>
          <w:tcPr>
            <w:tcW w:w="344" w:type="pct"/>
            <w:tcBorders>
              <w:bottom w:val="nil"/>
            </w:tcBorders>
            <w:shd w:val="clear" w:color="auto" w:fill="F2F2F2" w:themeFill="background1" w:themeFillShade="F2"/>
            <w:vAlign w:val="center"/>
          </w:tcPr>
          <w:p w14:paraId="1CC613EE"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ascii="Calibri" w:eastAsia="Times New Roman" w:hAnsi="Calibri" w:cs="Calibri"/>
                <w:b/>
                <w:bCs/>
                <w:color w:val="333333"/>
                <w:sz w:val="14"/>
                <w:szCs w:val="14"/>
                <w:lang w:eastAsia="en-GB"/>
              </w:rPr>
              <w:t>Hazard Ratio</w:t>
            </w:r>
          </w:p>
        </w:tc>
        <w:tc>
          <w:tcPr>
            <w:tcW w:w="353" w:type="pct"/>
            <w:shd w:val="clear" w:color="auto" w:fill="F2F2F2" w:themeFill="background1" w:themeFillShade="F2"/>
            <w:vAlign w:val="center"/>
          </w:tcPr>
          <w:p w14:paraId="75F74229"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P</w:t>
            </w:r>
          </w:p>
        </w:tc>
        <w:tc>
          <w:tcPr>
            <w:tcW w:w="403" w:type="pct"/>
            <w:shd w:val="clear" w:color="auto" w:fill="F2F2F2" w:themeFill="background1" w:themeFillShade="F2"/>
            <w:vAlign w:val="center"/>
          </w:tcPr>
          <w:p w14:paraId="29B221A5"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LCL</w:t>
            </w:r>
          </w:p>
        </w:tc>
        <w:tc>
          <w:tcPr>
            <w:tcW w:w="342" w:type="pct"/>
            <w:shd w:val="clear" w:color="auto" w:fill="F2F2F2" w:themeFill="background1" w:themeFillShade="F2"/>
            <w:vAlign w:val="center"/>
          </w:tcPr>
          <w:p w14:paraId="31C18F6F"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UCL</w:t>
            </w:r>
          </w:p>
        </w:tc>
      </w:tr>
      <w:tr w:rsidR="00B46717" w:rsidRPr="009E372C" w14:paraId="2C575DA9" w14:textId="77777777">
        <w:trPr>
          <w:trHeight w:val="300"/>
        </w:trPr>
        <w:tc>
          <w:tcPr>
            <w:tcW w:w="781" w:type="pct"/>
            <w:shd w:val="clear" w:color="auto" w:fill="FFFFFF" w:themeFill="background1"/>
            <w:vAlign w:val="bottom"/>
            <w:hideMark/>
          </w:tcPr>
          <w:p w14:paraId="7AF76FDF" w14:textId="77777777" w:rsidR="00B46717" w:rsidRPr="009E372C" w:rsidRDefault="00B46717">
            <w:pPr>
              <w:keepNext/>
              <w:keepLines/>
              <w:spacing w:before="0" w:after="0"/>
              <w:jc w:val="right"/>
              <w:rPr>
                <w:rFonts w:eastAsia="Times New Roman" w:cstheme="minorHAnsi"/>
                <w:color w:val="333333"/>
                <w:sz w:val="14"/>
                <w:szCs w:val="14"/>
                <w:lang w:eastAsia="en-GB"/>
              </w:rPr>
            </w:pPr>
            <w:r w:rsidRPr="009E372C">
              <w:rPr>
                <w:rFonts w:eastAsia="Times New Roman" w:cstheme="minorHAnsi"/>
                <w:color w:val="333333"/>
                <w:sz w:val="14"/>
                <w:szCs w:val="14"/>
                <w:lang w:eastAsia="en-GB"/>
              </w:rPr>
              <w:t>SHMI (Risk)</w:t>
            </w:r>
          </w:p>
        </w:tc>
        <w:tc>
          <w:tcPr>
            <w:tcW w:w="331" w:type="pct"/>
            <w:shd w:val="clear" w:color="auto" w:fill="FFFFFF" w:themeFill="background1"/>
            <w:vAlign w:val="center"/>
            <w:hideMark/>
          </w:tcPr>
          <w:p w14:paraId="018BABD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1.063</w:t>
            </w:r>
          </w:p>
        </w:tc>
        <w:tc>
          <w:tcPr>
            <w:tcW w:w="281" w:type="pct"/>
            <w:shd w:val="clear" w:color="auto" w:fill="FFFFFF" w:themeFill="background1"/>
            <w:vAlign w:val="center"/>
            <w:hideMark/>
          </w:tcPr>
          <w:p w14:paraId="664CD57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2" w:type="pct"/>
            <w:shd w:val="clear" w:color="auto" w:fill="FFFFFF" w:themeFill="background1"/>
            <w:vAlign w:val="center"/>
            <w:hideMark/>
          </w:tcPr>
          <w:p w14:paraId="2CA6E997"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1.062</w:t>
            </w:r>
          </w:p>
        </w:tc>
        <w:tc>
          <w:tcPr>
            <w:tcW w:w="342" w:type="pct"/>
            <w:tcBorders>
              <w:right w:val="single" w:sz="4" w:space="0" w:color="auto"/>
            </w:tcBorders>
            <w:shd w:val="clear" w:color="auto" w:fill="FFFFFF" w:themeFill="background1"/>
            <w:vAlign w:val="center"/>
            <w:hideMark/>
          </w:tcPr>
          <w:p w14:paraId="1A5C083F"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1.064</w:t>
            </w:r>
          </w:p>
        </w:tc>
        <w:tc>
          <w:tcPr>
            <w:tcW w:w="331" w:type="pct"/>
            <w:tcBorders>
              <w:top w:val="nil"/>
              <w:left w:val="single" w:sz="4" w:space="0" w:color="auto"/>
              <w:bottom w:val="nil"/>
            </w:tcBorders>
            <w:shd w:val="clear" w:color="auto" w:fill="FFFFFF" w:themeFill="background1"/>
            <w:vAlign w:val="center"/>
          </w:tcPr>
          <w:p w14:paraId="57B509D0"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1.063</w:t>
            </w:r>
          </w:p>
        </w:tc>
        <w:tc>
          <w:tcPr>
            <w:tcW w:w="345" w:type="pct"/>
            <w:shd w:val="clear" w:color="auto" w:fill="FFFFFF" w:themeFill="background1"/>
            <w:vAlign w:val="center"/>
          </w:tcPr>
          <w:p w14:paraId="574661DA"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403" w:type="pct"/>
            <w:shd w:val="clear" w:color="auto" w:fill="FFFFFF" w:themeFill="background1"/>
            <w:vAlign w:val="center"/>
          </w:tcPr>
          <w:p w14:paraId="4224DA9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1.062</w:t>
            </w:r>
          </w:p>
        </w:tc>
        <w:tc>
          <w:tcPr>
            <w:tcW w:w="403" w:type="pct"/>
            <w:tcBorders>
              <w:right w:val="single" w:sz="4" w:space="0" w:color="auto"/>
            </w:tcBorders>
            <w:shd w:val="clear" w:color="auto" w:fill="FFFFFF" w:themeFill="background1"/>
            <w:vAlign w:val="center"/>
          </w:tcPr>
          <w:p w14:paraId="1AE37A86"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1.064</w:t>
            </w:r>
          </w:p>
        </w:tc>
        <w:tc>
          <w:tcPr>
            <w:tcW w:w="344" w:type="pct"/>
            <w:tcBorders>
              <w:top w:val="nil"/>
              <w:left w:val="single" w:sz="4" w:space="0" w:color="auto"/>
              <w:bottom w:val="nil"/>
            </w:tcBorders>
            <w:shd w:val="clear" w:color="auto" w:fill="FFFFFF" w:themeFill="background1"/>
            <w:vAlign w:val="center"/>
          </w:tcPr>
          <w:p w14:paraId="23E03714"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1.063</w:t>
            </w:r>
          </w:p>
        </w:tc>
        <w:tc>
          <w:tcPr>
            <w:tcW w:w="353" w:type="pct"/>
            <w:shd w:val="clear" w:color="auto" w:fill="FFFFFF" w:themeFill="background1"/>
            <w:vAlign w:val="center"/>
          </w:tcPr>
          <w:p w14:paraId="6BADD048"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403" w:type="pct"/>
            <w:shd w:val="clear" w:color="auto" w:fill="FFFFFF" w:themeFill="background1"/>
            <w:vAlign w:val="center"/>
          </w:tcPr>
          <w:p w14:paraId="061C4814"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1.062</w:t>
            </w:r>
          </w:p>
        </w:tc>
        <w:tc>
          <w:tcPr>
            <w:tcW w:w="342" w:type="pct"/>
            <w:shd w:val="clear" w:color="auto" w:fill="FFFFFF" w:themeFill="background1"/>
            <w:vAlign w:val="center"/>
          </w:tcPr>
          <w:p w14:paraId="0605ECBA"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1.064</w:t>
            </w:r>
          </w:p>
        </w:tc>
      </w:tr>
      <w:tr w:rsidR="00B46717" w:rsidRPr="009E372C" w14:paraId="7B4A126B" w14:textId="77777777">
        <w:trPr>
          <w:trHeight w:val="300"/>
        </w:trPr>
        <w:tc>
          <w:tcPr>
            <w:tcW w:w="781" w:type="pct"/>
            <w:shd w:val="clear" w:color="auto" w:fill="FFFFFF" w:themeFill="background1"/>
            <w:vAlign w:val="bottom"/>
            <w:hideMark/>
          </w:tcPr>
          <w:p w14:paraId="2EB0D7D0" w14:textId="77777777" w:rsidR="00B46717" w:rsidRPr="009E372C" w:rsidRDefault="00B46717">
            <w:pPr>
              <w:keepNext/>
              <w:keepLines/>
              <w:spacing w:before="0" w:after="0"/>
              <w:jc w:val="right"/>
              <w:rPr>
                <w:rFonts w:eastAsia="Times New Roman" w:cstheme="minorBidi"/>
                <w:color w:val="333333"/>
                <w:sz w:val="14"/>
                <w:szCs w:val="14"/>
                <w:lang w:eastAsia="en-GB"/>
              </w:rPr>
            </w:pPr>
            <w:r w:rsidRPr="009E372C">
              <w:rPr>
                <w:rFonts w:eastAsia="Times New Roman" w:cstheme="minorBidi"/>
                <w:color w:val="333333"/>
                <w:sz w:val="14"/>
                <w:szCs w:val="14"/>
                <w:lang w:eastAsia="en-GB"/>
              </w:rPr>
              <w:t>Days of low RN hppd</w:t>
            </w:r>
          </w:p>
        </w:tc>
        <w:tc>
          <w:tcPr>
            <w:tcW w:w="331" w:type="pct"/>
            <w:shd w:val="clear" w:color="auto" w:fill="FFFFFF" w:themeFill="background1"/>
            <w:vAlign w:val="center"/>
            <w:hideMark/>
          </w:tcPr>
          <w:p w14:paraId="515421F9"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1.079</w:t>
            </w:r>
          </w:p>
        </w:tc>
        <w:tc>
          <w:tcPr>
            <w:tcW w:w="281" w:type="pct"/>
            <w:shd w:val="clear" w:color="auto" w:fill="FFFFFF" w:themeFill="background1"/>
            <w:vAlign w:val="center"/>
            <w:hideMark/>
          </w:tcPr>
          <w:p w14:paraId="23A83E60"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2" w:type="pct"/>
            <w:shd w:val="clear" w:color="auto" w:fill="FFFFFF" w:themeFill="background1"/>
            <w:vAlign w:val="center"/>
            <w:hideMark/>
          </w:tcPr>
          <w:p w14:paraId="086DB874"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1.070</w:t>
            </w:r>
          </w:p>
        </w:tc>
        <w:tc>
          <w:tcPr>
            <w:tcW w:w="342" w:type="pct"/>
            <w:tcBorders>
              <w:right w:val="single" w:sz="4" w:space="0" w:color="auto"/>
            </w:tcBorders>
            <w:shd w:val="clear" w:color="auto" w:fill="FFFFFF" w:themeFill="background1"/>
            <w:vAlign w:val="center"/>
            <w:hideMark/>
          </w:tcPr>
          <w:p w14:paraId="7449E9DE"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1.089</w:t>
            </w:r>
          </w:p>
        </w:tc>
        <w:tc>
          <w:tcPr>
            <w:tcW w:w="331" w:type="pct"/>
            <w:tcBorders>
              <w:top w:val="nil"/>
              <w:left w:val="single" w:sz="4" w:space="0" w:color="auto"/>
              <w:bottom w:val="nil"/>
            </w:tcBorders>
            <w:shd w:val="clear" w:color="auto" w:fill="FFFFFF" w:themeFill="background1"/>
            <w:vAlign w:val="center"/>
          </w:tcPr>
          <w:p w14:paraId="529DDE89"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1.060</w:t>
            </w:r>
          </w:p>
        </w:tc>
        <w:tc>
          <w:tcPr>
            <w:tcW w:w="345" w:type="pct"/>
            <w:shd w:val="clear" w:color="auto" w:fill="FFFFFF" w:themeFill="background1"/>
            <w:vAlign w:val="center"/>
          </w:tcPr>
          <w:p w14:paraId="0D6F1566"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403" w:type="pct"/>
            <w:shd w:val="clear" w:color="auto" w:fill="FFFFFF" w:themeFill="background1"/>
            <w:vAlign w:val="center"/>
          </w:tcPr>
          <w:p w14:paraId="7994A58B"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1.049</w:t>
            </w:r>
          </w:p>
        </w:tc>
        <w:tc>
          <w:tcPr>
            <w:tcW w:w="403" w:type="pct"/>
            <w:tcBorders>
              <w:right w:val="single" w:sz="4" w:space="0" w:color="auto"/>
            </w:tcBorders>
            <w:shd w:val="clear" w:color="auto" w:fill="FFFFFF" w:themeFill="background1"/>
            <w:vAlign w:val="center"/>
          </w:tcPr>
          <w:p w14:paraId="569FCE3D"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1.070</w:t>
            </w:r>
          </w:p>
        </w:tc>
        <w:tc>
          <w:tcPr>
            <w:tcW w:w="344" w:type="pct"/>
            <w:tcBorders>
              <w:top w:val="nil"/>
              <w:left w:val="single" w:sz="4" w:space="0" w:color="auto"/>
              <w:bottom w:val="nil"/>
            </w:tcBorders>
            <w:shd w:val="clear" w:color="auto" w:fill="FFFFFF" w:themeFill="background1"/>
            <w:vAlign w:val="center"/>
          </w:tcPr>
          <w:p w14:paraId="4BB7E708"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1.056</w:t>
            </w:r>
          </w:p>
        </w:tc>
        <w:tc>
          <w:tcPr>
            <w:tcW w:w="353" w:type="pct"/>
            <w:shd w:val="clear" w:color="auto" w:fill="FFFFFF" w:themeFill="background1"/>
            <w:vAlign w:val="center"/>
          </w:tcPr>
          <w:p w14:paraId="6926F4D2"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403" w:type="pct"/>
            <w:shd w:val="clear" w:color="auto" w:fill="FFFFFF" w:themeFill="background1"/>
            <w:vAlign w:val="center"/>
          </w:tcPr>
          <w:p w14:paraId="168B111B"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1.046</w:t>
            </w:r>
          </w:p>
        </w:tc>
        <w:tc>
          <w:tcPr>
            <w:tcW w:w="342" w:type="pct"/>
            <w:shd w:val="clear" w:color="auto" w:fill="FFFFFF" w:themeFill="background1"/>
            <w:vAlign w:val="center"/>
          </w:tcPr>
          <w:p w14:paraId="701BF31A"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1.067</w:t>
            </w:r>
          </w:p>
        </w:tc>
      </w:tr>
      <w:tr w:rsidR="00B46717" w:rsidRPr="009E372C" w14:paraId="02F0807E" w14:textId="77777777">
        <w:trPr>
          <w:trHeight w:val="255"/>
        </w:trPr>
        <w:tc>
          <w:tcPr>
            <w:tcW w:w="781" w:type="pct"/>
            <w:shd w:val="clear" w:color="auto" w:fill="FFFFFF" w:themeFill="background1"/>
            <w:vAlign w:val="bottom"/>
          </w:tcPr>
          <w:p w14:paraId="63B19B50" w14:textId="77777777" w:rsidR="00B46717" w:rsidRPr="009E372C" w:rsidRDefault="00B46717">
            <w:pPr>
              <w:keepNext/>
              <w:keepLines/>
              <w:spacing w:before="0" w:after="0"/>
              <w:jc w:val="right"/>
              <w:rPr>
                <w:rFonts w:eastAsia="Times New Roman" w:cstheme="minorHAnsi"/>
                <w:color w:val="333333"/>
                <w:sz w:val="14"/>
                <w:szCs w:val="14"/>
                <w:lang w:eastAsia="en-GB"/>
              </w:rPr>
            </w:pPr>
            <w:r w:rsidRPr="009E372C">
              <w:rPr>
                <w:rFonts w:eastAsia="Times New Roman" w:cstheme="minorHAnsi"/>
                <w:color w:val="333333"/>
                <w:sz w:val="14"/>
                <w:szCs w:val="14"/>
                <w:lang w:eastAsia="en-GB"/>
              </w:rPr>
              <w:t>Days of high transfers per RN</w:t>
            </w:r>
          </w:p>
        </w:tc>
        <w:tc>
          <w:tcPr>
            <w:tcW w:w="331" w:type="pct"/>
            <w:shd w:val="clear" w:color="auto" w:fill="FFFFFF" w:themeFill="background1"/>
            <w:vAlign w:val="center"/>
          </w:tcPr>
          <w:p w14:paraId="2FA0436D"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281" w:type="pct"/>
            <w:shd w:val="clear" w:color="auto" w:fill="FFFFFF" w:themeFill="background1"/>
            <w:noWrap/>
            <w:vAlign w:val="center"/>
          </w:tcPr>
          <w:p w14:paraId="32476DA3"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2" w:type="pct"/>
            <w:shd w:val="clear" w:color="auto" w:fill="FFFFFF" w:themeFill="background1"/>
            <w:noWrap/>
            <w:vAlign w:val="center"/>
          </w:tcPr>
          <w:p w14:paraId="7945D32A"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2" w:type="pct"/>
            <w:tcBorders>
              <w:right w:val="single" w:sz="4" w:space="0" w:color="auto"/>
            </w:tcBorders>
            <w:shd w:val="clear" w:color="auto" w:fill="FFFFFF" w:themeFill="background1"/>
            <w:noWrap/>
            <w:vAlign w:val="center"/>
          </w:tcPr>
          <w:p w14:paraId="06C2E101"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31" w:type="pct"/>
            <w:tcBorders>
              <w:top w:val="nil"/>
              <w:left w:val="single" w:sz="4" w:space="0" w:color="auto"/>
              <w:bottom w:val="nil"/>
            </w:tcBorders>
            <w:shd w:val="clear" w:color="auto" w:fill="FFFFFF" w:themeFill="background1"/>
            <w:vAlign w:val="center"/>
          </w:tcPr>
          <w:p w14:paraId="7D3EA8D2"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1.056</w:t>
            </w:r>
          </w:p>
        </w:tc>
        <w:tc>
          <w:tcPr>
            <w:tcW w:w="345" w:type="pct"/>
            <w:shd w:val="clear" w:color="auto" w:fill="FFFFFF" w:themeFill="background1"/>
            <w:vAlign w:val="center"/>
          </w:tcPr>
          <w:p w14:paraId="67DF68BD"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403" w:type="pct"/>
            <w:shd w:val="clear" w:color="auto" w:fill="FFFFFF" w:themeFill="background1"/>
            <w:vAlign w:val="center"/>
          </w:tcPr>
          <w:p w14:paraId="00C1FC98"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1.040</w:t>
            </w:r>
          </w:p>
        </w:tc>
        <w:tc>
          <w:tcPr>
            <w:tcW w:w="403" w:type="pct"/>
            <w:tcBorders>
              <w:right w:val="single" w:sz="4" w:space="0" w:color="auto"/>
            </w:tcBorders>
            <w:shd w:val="clear" w:color="auto" w:fill="FFFFFF" w:themeFill="background1"/>
            <w:vAlign w:val="center"/>
          </w:tcPr>
          <w:p w14:paraId="2D041635"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1.072</w:t>
            </w:r>
          </w:p>
        </w:tc>
        <w:tc>
          <w:tcPr>
            <w:tcW w:w="344" w:type="pct"/>
            <w:tcBorders>
              <w:top w:val="nil"/>
              <w:left w:val="single" w:sz="4" w:space="0" w:color="auto"/>
              <w:bottom w:val="nil"/>
            </w:tcBorders>
            <w:shd w:val="clear" w:color="auto" w:fill="FFFFFF" w:themeFill="background1"/>
            <w:vAlign w:val="center"/>
          </w:tcPr>
          <w:p w14:paraId="10D4B192"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1.066</w:t>
            </w:r>
          </w:p>
        </w:tc>
        <w:tc>
          <w:tcPr>
            <w:tcW w:w="353" w:type="pct"/>
            <w:shd w:val="clear" w:color="auto" w:fill="FFFFFF" w:themeFill="background1"/>
            <w:vAlign w:val="center"/>
          </w:tcPr>
          <w:p w14:paraId="4AACE380"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403" w:type="pct"/>
            <w:shd w:val="clear" w:color="auto" w:fill="FFFFFF" w:themeFill="background1"/>
            <w:vAlign w:val="center"/>
          </w:tcPr>
          <w:p w14:paraId="65A08332"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1.054</w:t>
            </w:r>
          </w:p>
        </w:tc>
        <w:tc>
          <w:tcPr>
            <w:tcW w:w="342" w:type="pct"/>
            <w:shd w:val="clear" w:color="auto" w:fill="FFFFFF" w:themeFill="background1"/>
            <w:vAlign w:val="center"/>
          </w:tcPr>
          <w:p w14:paraId="59D607A7"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1.079</w:t>
            </w:r>
          </w:p>
        </w:tc>
      </w:tr>
      <w:tr w:rsidR="00B46717" w:rsidRPr="009E372C" w14:paraId="099497E6" w14:textId="77777777">
        <w:trPr>
          <w:trHeight w:val="300"/>
        </w:trPr>
        <w:tc>
          <w:tcPr>
            <w:tcW w:w="781" w:type="pct"/>
            <w:shd w:val="clear" w:color="auto" w:fill="FFFFFF" w:themeFill="background1"/>
            <w:vAlign w:val="bottom"/>
            <w:hideMark/>
          </w:tcPr>
          <w:p w14:paraId="5F7E07B0" w14:textId="035E9B7B" w:rsidR="00B46717" w:rsidRPr="009E372C" w:rsidRDefault="00B46717">
            <w:pPr>
              <w:keepNext/>
              <w:keepLines/>
              <w:spacing w:before="0" w:after="0"/>
              <w:jc w:val="right"/>
              <w:rPr>
                <w:rFonts w:eastAsia="Times New Roman" w:cstheme="minorBidi"/>
                <w:color w:val="333333"/>
                <w:sz w:val="14"/>
                <w:szCs w:val="14"/>
                <w:lang w:eastAsia="en-GB"/>
              </w:rPr>
            </w:pPr>
            <w:r w:rsidRPr="009E372C">
              <w:rPr>
                <w:rFonts w:eastAsia="Times New Roman" w:cstheme="minorBidi"/>
                <w:color w:val="333333"/>
                <w:sz w:val="14"/>
                <w:szCs w:val="14"/>
                <w:lang w:eastAsia="en-GB"/>
              </w:rPr>
              <w:t xml:space="preserve">Days of low </w:t>
            </w:r>
            <w:r w:rsidR="00F94233">
              <w:rPr>
                <w:rFonts w:eastAsia="Times New Roman" w:cstheme="minorBidi"/>
                <w:color w:val="333333"/>
                <w:sz w:val="14"/>
                <w:szCs w:val="14"/>
                <w:lang w:eastAsia="en-GB"/>
              </w:rPr>
              <w:t>NA</w:t>
            </w:r>
            <w:r w:rsidRPr="009E372C">
              <w:rPr>
                <w:rFonts w:eastAsia="Times New Roman" w:cstheme="minorBidi"/>
                <w:color w:val="333333"/>
                <w:sz w:val="14"/>
                <w:szCs w:val="14"/>
                <w:lang w:eastAsia="en-GB"/>
              </w:rPr>
              <w:t xml:space="preserve"> hppd</w:t>
            </w:r>
          </w:p>
        </w:tc>
        <w:tc>
          <w:tcPr>
            <w:tcW w:w="331" w:type="pct"/>
            <w:shd w:val="clear" w:color="auto" w:fill="FFFFFF" w:themeFill="background1"/>
            <w:vAlign w:val="center"/>
            <w:hideMark/>
          </w:tcPr>
          <w:p w14:paraId="00F9C156"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1.072</w:t>
            </w:r>
          </w:p>
        </w:tc>
        <w:tc>
          <w:tcPr>
            <w:tcW w:w="281" w:type="pct"/>
            <w:shd w:val="clear" w:color="auto" w:fill="FFFFFF" w:themeFill="background1"/>
            <w:vAlign w:val="center"/>
            <w:hideMark/>
          </w:tcPr>
          <w:p w14:paraId="087AB4E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2" w:type="pct"/>
            <w:shd w:val="clear" w:color="auto" w:fill="FFFFFF" w:themeFill="background1"/>
            <w:vAlign w:val="center"/>
            <w:hideMark/>
          </w:tcPr>
          <w:p w14:paraId="667B6972"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1.062</w:t>
            </w:r>
          </w:p>
        </w:tc>
        <w:tc>
          <w:tcPr>
            <w:tcW w:w="342" w:type="pct"/>
            <w:tcBorders>
              <w:right w:val="single" w:sz="4" w:space="0" w:color="auto"/>
            </w:tcBorders>
            <w:shd w:val="clear" w:color="auto" w:fill="FFFFFF" w:themeFill="background1"/>
            <w:vAlign w:val="center"/>
            <w:hideMark/>
          </w:tcPr>
          <w:p w14:paraId="27892A19"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1.081</w:t>
            </w:r>
          </w:p>
        </w:tc>
        <w:tc>
          <w:tcPr>
            <w:tcW w:w="331" w:type="pct"/>
            <w:tcBorders>
              <w:top w:val="nil"/>
              <w:left w:val="single" w:sz="4" w:space="0" w:color="auto"/>
              <w:bottom w:val="nil"/>
            </w:tcBorders>
            <w:shd w:val="clear" w:color="auto" w:fill="FFFFFF" w:themeFill="background1"/>
            <w:vAlign w:val="center"/>
          </w:tcPr>
          <w:p w14:paraId="5420BDA0"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1.060</w:t>
            </w:r>
          </w:p>
        </w:tc>
        <w:tc>
          <w:tcPr>
            <w:tcW w:w="345" w:type="pct"/>
            <w:shd w:val="clear" w:color="auto" w:fill="FFFFFF" w:themeFill="background1"/>
            <w:vAlign w:val="center"/>
          </w:tcPr>
          <w:p w14:paraId="071773FA"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403" w:type="pct"/>
            <w:shd w:val="clear" w:color="auto" w:fill="FFFFFF" w:themeFill="background1"/>
            <w:vAlign w:val="center"/>
          </w:tcPr>
          <w:p w14:paraId="29C8F0E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1.048</w:t>
            </w:r>
          </w:p>
        </w:tc>
        <w:tc>
          <w:tcPr>
            <w:tcW w:w="403" w:type="pct"/>
            <w:tcBorders>
              <w:right w:val="single" w:sz="4" w:space="0" w:color="auto"/>
            </w:tcBorders>
            <w:shd w:val="clear" w:color="auto" w:fill="FFFFFF" w:themeFill="background1"/>
            <w:vAlign w:val="center"/>
          </w:tcPr>
          <w:p w14:paraId="1CCF62EE"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1.071</w:t>
            </w:r>
          </w:p>
        </w:tc>
        <w:tc>
          <w:tcPr>
            <w:tcW w:w="344" w:type="pct"/>
            <w:tcBorders>
              <w:top w:val="nil"/>
              <w:left w:val="single" w:sz="4" w:space="0" w:color="auto"/>
              <w:bottom w:val="nil"/>
            </w:tcBorders>
            <w:shd w:val="clear" w:color="auto" w:fill="FFFFFF" w:themeFill="background1"/>
            <w:vAlign w:val="center"/>
          </w:tcPr>
          <w:p w14:paraId="5B130C17"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1.067</w:t>
            </w:r>
          </w:p>
        </w:tc>
        <w:tc>
          <w:tcPr>
            <w:tcW w:w="353" w:type="pct"/>
            <w:shd w:val="clear" w:color="auto" w:fill="FFFFFF" w:themeFill="background1"/>
            <w:vAlign w:val="center"/>
          </w:tcPr>
          <w:p w14:paraId="04C3C113"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403" w:type="pct"/>
            <w:shd w:val="clear" w:color="auto" w:fill="FFFFFF" w:themeFill="background1"/>
            <w:vAlign w:val="center"/>
          </w:tcPr>
          <w:p w14:paraId="64D2ACE6"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1.057</w:t>
            </w:r>
          </w:p>
        </w:tc>
        <w:tc>
          <w:tcPr>
            <w:tcW w:w="342" w:type="pct"/>
            <w:shd w:val="clear" w:color="auto" w:fill="FFFFFF" w:themeFill="background1"/>
            <w:vAlign w:val="center"/>
          </w:tcPr>
          <w:p w14:paraId="013FD9D6"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1.076</w:t>
            </w:r>
          </w:p>
        </w:tc>
      </w:tr>
      <w:tr w:rsidR="00B46717" w:rsidRPr="009E372C" w14:paraId="5CBC0971" w14:textId="77777777">
        <w:trPr>
          <w:trHeight w:val="255"/>
        </w:trPr>
        <w:tc>
          <w:tcPr>
            <w:tcW w:w="781" w:type="pct"/>
            <w:shd w:val="clear" w:color="auto" w:fill="FFFFFF" w:themeFill="background1"/>
            <w:vAlign w:val="bottom"/>
          </w:tcPr>
          <w:p w14:paraId="24940C07" w14:textId="77777777" w:rsidR="00B46717" w:rsidRPr="009E372C" w:rsidRDefault="00B46717">
            <w:pPr>
              <w:keepNext/>
              <w:keepLines/>
              <w:spacing w:before="0" w:after="0"/>
              <w:jc w:val="right"/>
              <w:rPr>
                <w:rFonts w:eastAsia="Times New Roman" w:cstheme="minorHAnsi"/>
                <w:color w:val="333333"/>
                <w:sz w:val="14"/>
                <w:szCs w:val="14"/>
                <w:lang w:eastAsia="en-GB"/>
              </w:rPr>
            </w:pPr>
            <w:r w:rsidRPr="009E372C">
              <w:rPr>
                <w:rFonts w:eastAsia="Times New Roman" w:cstheme="minorHAnsi"/>
                <w:color w:val="333333"/>
                <w:sz w:val="14"/>
                <w:szCs w:val="14"/>
                <w:lang w:eastAsia="en-GB"/>
              </w:rPr>
              <w:t>Days of high transfers per NA</w:t>
            </w:r>
          </w:p>
        </w:tc>
        <w:tc>
          <w:tcPr>
            <w:tcW w:w="331" w:type="pct"/>
            <w:shd w:val="clear" w:color="auto" w:fill="FFFFFF" w:themeFill="background1"/>
            <w:vAlign w:val="center"/>
          </w:tcPr>
          <w:p w14:paraId="5E9E33BB"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281" w:type="pct"/>
            <w:shd w:val="clear" w:color="auto" w:fill="FFFFFF" w:themeFill="background1"/>
            <w:noWrap/>
            <w:vAlign w:val="center"/>
          </w:tcPr>
          <w:p w14:paraId="7633848E"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2" w:type="pct"/>
            <w:shd w:val="clear" w:color="auto" w:fill="FFFFFF" w:themeFill="background1"/>
            <w:noWrap/>
            <w:vAlign w:val="center"/>
          </w:tcPr>
          <w:p w14:paraId="3171283C"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2" w:type="pct"/>
            <w:tcBorders>
              <w:right w:val="single" w:sz="4" w:space="0" w:color="auto"/>
            </w:tcBorders>
            <w:shd w:val="clear" w:color="auto" w:fill="FFFFFF" w:themeFill="background1"/>
            <w:noWrap/>
            <w:vAlign w:val="center"/>
          </w:tcPr>
          <w:p w14:paraId="5D2147F5"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31" w:type="pct"/>
            <w:tcBorders>
              <w:top w:val="nil"/>
              <w:left w:val="single" w:sz="4" w:space="0" w:color="auto"/>
              <w:bottom w:val="nil"/>
            </w:tcBorders>
            <w:shd w:val="clear" w:color="auto" w:fill="FFFFFF" w:themeFill="background1"/>
            <w:vAlign w:val="center"/>
          </w:tcPr>
          <w:p w14:paraId="60D26AC1"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1.016</w:t>
            </w:r>
          </w:p>
        </w:tc>
        <w:tc>
          <w:tcPr>
            <w:tcW w:w="345" w:type="pct"/>
            <w:shd w:val="clear" w:color="auto" w:fill="FFFFFF" w:themeFill="background1"/>
            <w:vAlign w:val="center"/>
          </w:tcPr>
          <w:p w14:paraId="03564569"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0.051</w:t>
            </w:r>
          </w:p>
        </w:tc>
        <w:tc>
          <w:tcPr>
            <w:tcW w:w="403" w:type="pct"/>
            <w:shd w:val="clear" w:color="auto" w:fill="FFFFFF" w:themeFill="background1"/>
            <w:vAlign w:val="center"/>
          </w:tcPr>
          <w:p w14:paraId="1FB171B6"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1.000</w:t>
            </w:r>
          </w:p>
        </w:tc>
        <w:tc>
          <w:tcPr>
            <w:tcW w:w="403" w:type="pct"/>
            <w:tcBorders>
              <w:right w:val="single" w:sz="4" w:space="0" w:color="auto"/>
            </w:tcBorders>
            <w:shd w:val="clear" w:color="auto" w:fill="FFFFFF" w:themeFill="background1"/>
            <w:vAlign w:val="center"/>
          </w:tcPr>
          <w:p w14:paraId="75641F2B"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1.033</w:t>
            </w:r>
          </w:p>
        </w:tc>
        <w:tc>
          <w:tcPr>
            <w:tcW w:w="344" w:type="pct"/>
            <w:tcBorders>
              <w:top w:val="nil"/>
              <w:left w:val="single" w:sz="4" w:space="0" w:color="auto"/>
              <w:bottom w:val="nil"/>
            </w:tcBorders>
            <w:shd w:val="clear" w:color="auto" w:fill="FFFFFF" w:themeFill="background1"/>
            <w:vAlign w:val="center"/>
          </w:tcPr>
          <w:p w14:paraId="1D0C9C79"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53" w:type="pct"/>
            <w:shd w:val="clear" w:color="auto" w:fill="FFFFFF" w:themeFill="background1"/>
            <w:vAlign w:val="center"/>
          </w:tcPr>
          <w:p w14:paraId="07DB9E82"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403" w:type="pct"/>
            <w:shd w:val="clear" w:color="auto" w:fill="FFFFFF" w:themeFill="background1"/>
            <w:vAlign w:val="center"/>
          </w:tcPr>
          <w:p w14:paraId="0F5C9ED2"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2" w:type="pct"/>
            <w:shd w:val="clear" w:color="auto" w:fill="FFFFFF" w:themeFill="background1"/>
            <w:vAlign w:val="center"/>
          </w:tcPr>
          <w:p w14:paraId="6F459D9A" w14:textId="77777777" w:rsidR="00B46717" w:rsidRPr="009E372C" w:rsidRDefault="00B46717">
            <w:pPr>
              <w:keepNext/>
              <w:keepLines/>
              <w:spacing w:before="0" w:after="0"/>
              <w:jc w:val="center"/>
              <w:rPr>
                <w:rFonts w:eastAsia="Times New Roman" w:cstheme="minorHAnsi"/>
                <w:color w:val="333333"/>
                <w:sz w:val="14"/>
                <w:szCs w:val="14"/>
                <w:lang w:eastAsia="en-GB"/>
              </w:rPr>
            </w:pPr>
          </w:p>
        </w:tc>
      </w:tr>
      <w:tr w:rsidR="00B46717" w:rsidRPr="009E372C" w14:paraId="7AE3945A" w14:textId="77777777">
        <w:trPr>
          <w:trHeight w:val="255"/>
        </w:trPr>
        <w:tc>
          <w:tcPr>
            <w:tcW w:w="781" w:type="pct"/>
            <w:shd w:val="clear" w:color="auto" w:fill="FFFFFF" w:themeFill="background1"/>
            <w:vAlign w:val="bottom"/>
            <w:hideMark/>
          </w:tcPr>
          <w:p w14:paraId="34C30E7E" w14:textId="77777777" w:rsidR="00B46717" w:rsidRPr="009E372C" w:rsidRDefault="00B46717">
            <w:pPr>
              <w:keepNext/>
              <w:keepLines/>
              <w:spacing w:before="0" w:after="0"/>
              <w:jc w:val="right"/>
              <w:rPr>
                <w:rFonts w:eastAsia="Times New Roman" w:cstheme="minorHAnsi"/>
                <w:color w:val="333333"/>
                <w:sz w:val="14"/>
                <w:szCs w:val="14"/>
                <w:lang w:eastAsia="en-GB"/>
              </w:rPr>
            </w:pPr>
            <w:r w:rsidRPr="009E372C">
              <w:rPr>
                <w:rFonts w:eastAsia="Times New Roman" w:cstheme="minorHAnsi"/>
                <w:color w:val="333333"/>
                <w:sz w:val="14"/>
                <w:szCs w:val="14"/>
                <w:lang w:eastAsia="en-GB"/>
              </w:rPr>
              <w:t>Ward random effect (sd)</w:t>
            </w:r>
          </w:p>
        </w:tc>
        <w:tc>
          <w:tcPr>
            <w:tcW w:w="331" w:type="pct"/>
            <w:shd w:val="clear" w:color="auto" w:fill="FFFFFF" w:themeFill="background1"/>
            <w:vAlign w:val="center"/>
            <w:hideMark/>
          </w:tcPr>
          <w:p w14:paraId="3A0FB477"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1.205</w:t>
            </w:r>
          </w:p>
        </w:tc>
        <w:tc>
          <w:tcPr>
            <w:tcW w:w="281" w:type="pct"/>
            <w:shd w:val="clear" w:color="auto" w:fill="FFFFFF" w:themeFill="background1"/>
            <w:noWrap/>
            <w:vAlign w:val="center"/>
          </w:tcPr>
          <w:p w14:paraId="078B1805"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2" w:type="pct"/>
            <w:shd w:val="clear" w:color="auto" w:fill="FFFFFF" w:themeFill="background1"/>
            <w:noWrap/>
            <w:vAlign w:val="center"/>
          </w:tcPr>
          <w:p w14:paraId="7E2522A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AIC</w:t>
            </w:r>
          </w:p>
        </w:tc>
        <w:tc>
          <w:tcPr>
            <w:tcW w:w="342" w:type="pct"/>
            <w:tcBorders>
              <w:right w:val="single" w:sz="4" w:space="0" w:color="auto"/>
            </w:tcBorders>
            <w:shd w:val="clear" w:color="auto" w:fill="FFFFFF" w:themeFill="background1"/>
            <w:noWrap/>
            <w:vAlign w:val="center"/>
            <w:hideMark/>
          </w:tcPr>
          <w:p w14:paraId="71B01CCA"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BIC</w:t>
            </w:r>
          </w:p>
        </w:tc>
        <w:tc>
          <w:tcPr>
            <w:tcW w:w="331" w:type="pct"/>
            <w:tcBorders>
              <w:top w:val="nil"/>
              <w:left w:val="single" w:sz="4" w:space="0" w:color="auto"/>
              <w:bottom w:val="nil"/>
            </w:tcBorders>
            <w:shd w:val="clear" w:color="auto" w:fill="FFFFFF" w:themeFill="background1"/>
            <w:vAlign w:val="center"/>
          </w:tcPr>
          <w:p w14:paraId="0C4D586A"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1.196</w:t>
            </w:r>
          </w:p>
        </w:tc>
        <w:tc>
          <w:tcPr>
            <w:tcW w:w="345" w:type="pct"/>
            <w:shd w:val="clear" w:color="auto" w:fill="FFFFFF" w:themeFill="background1"/>
            <w:vAlign w:val="center"/>
          </w:tcPr>
          <w:p w14:paraId="0E4584B2"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403" w:type="pct"/>
            <w:shd w:val="clear" w:color="auto" w:fill="FFFFFF" w:themeFill="background1"/>
            <w:vAlign w:val="center"/>
          </w:tcPr>
          <w:p w14:paraId="1C005E42"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AIC</w:t>
            </w:r>
          </w:p>
        </w:tc>
        <w:tc>
          <w:tcPr>
            <w:tcW w:w="403" w:type="pct"/>
            <w:tcBorders>
              <w:right w:val="single" w:sz="4" w:space="0" w:color="auto"/>
            </w:tcBorders>
            <w:shd w:val="clear" w:color="auto" w:fill="FFFFFF" w:themeFill="background1"/>
            <w:vAlign w:val="center"/>
          </w:tcPr>
          <w:p w14:paraId="552CC94A"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BIC</w:t>
            </w:r>
          </w:p>
        </w:tc>
        <w:tc>
          <w:tcPr>
            <w:tcW w:w="344" w:type="pct"/>
            <w:tcBorders>
              <w:top w:val="nil"/>
              <w:left w:val="single" w:sz="4" w:space="0" w:color="auto"/>
              <w:bottom w:val="nil"/>
            </w:tcBorders>
            <w:shd w:val="clear" w:color="auto" w:fill="FFFFFF" w:themeFill="background1"/>
            <w:vAlign w:val="center"/>
          </w:tcPr>
          <w:p w14:paraId="32330861"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1.197</w:t>
            </w:r>
          </w:p>
        </w:tc>
        <w:tc>
          <w:tcPr>
            <w:tcW w:w="353" w:type="pct"/>
            <w:shd w:val="clear" w:color="auto" w:fill="FFFFFF" w:themeFill="background1"/>
            <w:vAlign w:val="center"/>
          </w:tcPr>
          <w:p w14:paraId="6AD54BAD"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 </w:t>
            </w:r>
          </w:p>
        </w:tc>
        <w:tc>
          <w:tcPr>
            <w:tcW w:w="403" w:type="pct"/>
            <w:shd w:val="clear" w:color="auto" w:fill="FFFFFF" w:themeFill="background1"/>
            <w:vAlign w:val="center"/>
          </w:tcPr>
          <w:p w14:paraId="13C50EE8"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AIC</w:t>
            </w:r>
          </w:p>
        </w:tc>
        <w:tc>
          <w:tcPr>
            <w:tcW w:w="342" w:type="pct"/>
            <w:shd w:val="clear" w:color="auto" w:fill="FFFFFF" w:themeFill="background1"/>
            <w:vAlign w:val="center"/>
          </w:tcPr>
          <w:p w14:paraId="09D992DB"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BIC</w:t>
            </w:r>
          </w:p>
        </w:tc>
      </w:tr>
      <w:tr w:rsidR="00B46717" w:rsidRPr="009E372C" w14:paraId="003310D8" w14:textId="77777777">
        <w:trPr>
          <w:trHeight w:val="300"/>
        </w:trPr>
        <w:tc>
          <w:tcPr>
            <w:tcW w:w="781" w:type="pct"/>
            <w:shd w:val="clear" w:color="auto" w:fill="F2F2F2" w:themeFill="background1" w:themeFillShade="F2"/>
          </w:tcPr>
          <w:p w14:paraId="07BF34C3" w14:textId="77777777" w:rsidR="00B46717" w:rsidRPr="009E372C" w:rsidRDefault="00B46717">
            <w:pPr>
              <w:keepNext/>
              <w:keepLines/>
              <w:spacing w:before="0" w:after="0"/>
              <w:rPr>
                <w:rFonts w:eastAsia="Times New Roman" w:cstheme="minorHAnsi"/>
                <w:color w:val="333333"/>
                <w:sz w:val="14"/>
                <w:szCs w:val="14"/>
                <w:lang w:eastAsia="en-GB"/>
              </w:rPr>
            </w:pPr>
            <w:r w:rsidRPr="009E372C">
              <w:rPr>
                <w:rFonts w:eastAsia="Times New Roman" w:cstheme="minorHAnsi"/>
                <w:color w:val="333333"/>
                <w:sz w:val="14"/>
                <w:szCs w:val="14"/>
                <w:lang w:eastAsia="en-GB"/>
              </w:rPr>
              <w:t>Model fit</w:t>
            </w:r>
          </w:p>
        </w:tc>
        <w:tc>
          <w:tcPr>
            <w:tcW w:w="331" w:type="pct"/>
            <w:shd w:val="clear" w:color="auto" w:fill="F2F2F2" w:themeFill="background1" w:themeFillShade="F2"/>
            <w:vAlign w:val="center"/>
          </w:tcPr>
          <w:p w14:paraId="4D57DE40"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281" w:type="pct"/>
            <w:shd w:val="clear" w:color="auto" w:fill="F2F2F2" w:themeFill="background1" w:themeFillShade="F2"/>
            <w:vAlign w:val="center"/>
          </w:tcPr>
          <w:p w14:paraId="3EF62D0B"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2" w:type="pct"/>
            <w:shd w:val="clear" w:color="auto" w:fill="F2F2F2" w:themeFill="background1" w:themeFillShade="F2"/>
            <w:vAlign w:val="center"/>
          </w:tcPr>
          <w:p w14:paraId="052AD924"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788843</w:t>
            </w:r>
          </w:p>
        </w:tc>
        <w:tc>
          <w:tcPr>
            <w:tcW w:w="342" w:type="pct"/>
            <w:shd w:val="clear" w:color="auto" w:fill="F2F2F2" w:themeFill="background1" w:themeFillShade="F2"/>
            <w:vAlign w:val="center"/>
          </w:tcPr>
          <w:p w14:paraId="57D8DAE5"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790453</w:t>
            </w:r>
          </w:p>
        </w:tc>
        <w:tc>
          <w:tcPr>
            <w:tcW w:w="331" w:type="pct"/>
            <w:tcBorders>
              <w:top w:val="nil"/>
            </w:tcBorders>
            <w:shd w:val="clear" w:color="auto" w:fill="F2F2F2" w:themeFill="background1" w:themeFillShade="F2"/>
            <w:vAlign w:val="center"/>
          </w:tcPr>
          <w:p w14:paraId="35527276"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5" w:type="pct"/>
            <w:shd w:val="clear" w:color="auto" w:fill="F2F2F2" w:themeFill="background1" w:themeFillShade="F2"/>
            <w:vAlign w:val="center"/>
          </w:tcPr>
          <w:p w14:paraId="36FDE897"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403" w:type="pct"/>
            <w:shd w:val="clear" w:color="auto" w:fill="F2F2F2" w:themeFill="background1" w:themeFillShade="F2"/>
            <w:vAlign w:val="center"/>
          </w:tcPr>
          <w:p w14:paraId="45D0CCE2"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788725.3</w:t>
            </w:r>
          </w:p>
        </w:tc>
        <w:tc>
          <w:tcPr>
            <w:tcW w:w="403" w:type="pct"/>
            <w:shd w:val="clear" w:color="auto" w:fill="F2F2F2" w:themeFill="background1" w:themeFillShade="F2"/>
            <w:vAlign w:val="center"/>
          </w:tcPr>
          <w:p w14:paraId="7650E6BF"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790350.7</w:t>
            </w:r>
          </w:p>
        </w:tc>
        <w:tc>
          <w:tcPr>
            <w:tcW w:w="344" w:type="pct"/>
            <w:tcBorders>
              <w:top w:val="nil"/>
            </w:tcBorders>
            <w:shd w:val="clear" w:color="auto" w:fill="F2F2F2" w:themeFill="background1" w:themeFillShade="F2"/>
            <w:vAlign w:val="center"/>
          </w:tcPr>
          <w:p w14:paraId="18B115C4"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53" w:type="pct"/>
            <w:shd w:val="clear" w:color="auto" w:fill="F2F2F2" w:themeFill="background1" w:themeFillShade="F2"/>
            <w:vAlign w:val="center"/>
          </w:tcPr>
          <w:p w14:paraId="5C9CB4BA"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403" w:type="pct"/>
            <w:shd w:val="clear" w:color="auto" w:fill="F2F2F2" w:themeFill="background1" w:themeFillShade="F2"/>
            <w:vAlign w:val="center"/>
          </w:tcPr>
          <w:p w14:paraId="02CE2A14"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788726.9</w:t>
            </w:r>
          </w:p>
        </w:tc>
        <w:tc>
          <w:tcPr>
            <w:tcW w:w="342" w:type="pct"/>
            <w:shd w:val="clear" w:color="auto" w:fill="F2F2F2" w:themeFill="background1" w:themeFillShade="F2"/>
            <w:vAlign w:val="center"/>
          </w:tcPr>
          <w:p w14:paraId="3A30E0F6"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790344</w:t>
            </w:r>
          </w:p>
        </w:tc>
      </w:tr>
      <w:tr w:rsidR="00B46717" w:rsidRPr="009E372C" w14:paraId="2C9FA71C" w14:textId="77777777">
        <w:trPr>
          <w:trHeight w:val="300"/>
        </w:trPr>
        <w:tc>
          <w:tcPr>
            <w:tcW w:w="781" w:type="pct"/>
            <w:shd w:val="clear" w:color="auto" w:fill="F2F2F2" w:themeFill="background1" w:themeFillShade="F2"/>
          </w:tcPr>
          <w:p w14:paraId="4219DFEC" w14:textId="77777777" w:rsidR="00B46717" w:rsidRPr="009E372C" w:rsidRDefault="00B46717">
            <w:pPr>
              <w:keepNext/>
              <w:keepLines/>
              <w:spacing w:before="0" w:after="0"/>
              <w:rPr>
                <w:rFonts w:eastAsia="Times New Roman" w:cstheme="minorHAnsi"/>
                <w:color w:val="333333"/>
                <w:sz w:val="14"/>
                <w:szCs w:val="14"/>
                <w:lang w:eastAsia="en-GB"/>
              </w:rPr>
            </w:pPr>
          </w:p>
        </w:tc>
        <w:tc>
          <w:tcPr>
            <w:tcW w:w="331" w:type="pct"/>
            <w:shd w:val="clear" w:color="auto" w:fill="F2F2F2" w:themeFill="background1" w:themeFillShade="F2"/>
            <w:vAlign w:val="center"/>
          </w:tcPr>
          <w:p w14:paraId="75B03614"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281" w:type="pct"/>
            <w:shd w:val="clear" w:color="auto" w:fill="F2F2F2" w:themeFill="background1" w:themeFillShade="F2"/>
            <w:vAlign w:val="center"/>
          </w:tcPr>
          <w:p w14:paraId="04178139"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2" w:type="pct"/>
            <w:shd w:val="clear" w:color="auto" w:fill="F2F2F2" w:themeFill="background1" w:themeFillShade="F2"/>
            <w:vAlign w:val="center"/>
          </w:tcPr>
          <w:p w14:paraId="14C5272D"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2" w:type="pct"/>
            <w:shd w:val="clear" w:color="auto" w:fill="F2F2F2" w:themeFill="background1" w:themeFillShade="F2"/>
            <w:vAlign w:val="center"/>
          </w:tcPr>
          <w:p w14:paraId="6A7C970D"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31" w:type="pct"/>
            <w:shd w:val="clear" w:color="auto" w:fill="F2F2F2" w:themeFill="background1" w:themeFillShade="F2"/>
            <w:vAlign w:val="center"/>
          </w:tcPr>
          <w:p w14:paraId="48BBC648"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5" w:type="pct"/>
            <w:shd w:val="clear" w:color="auto" w:fill="F2F2F2" w:themeFill="background1" w:themeFillShade="F2"/>
            <w:vAlign w:val="center"/>
          </w:tcPr>
          <w:p w14:paraId="66B29BF5"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403" w:type="pct"/>
            <w:shd w:val="clear" w:color="auto" w:fill="F2F2F2" w:themeFill="background1" w:themeFillShade="F2"/>
            <w:vAlign w:val="center"/>
          </w:tcPr>
          <w:p w14:paraId="6D16041B"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403" w:type="pct"/>
            <w:shd w:val="clear" w:color="auto" w:fill="F2F2F2" w:themeFill="background1" w:themeFillShade="F2"/>
            <w:vAlign w:val="center"/>
          </w:tcPr>
          <w:p w14:paraId="00A8748D"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4" w:type="pct"/>
            <w:shd w:val="clear" w:color="auto" w:fill="F2F2F2" w:themeFill="background1" w:themeFillShade="F2"/>
            <w:vAlign w:val="center"/>
          </w:tcPr>
          <w:p w14:paraId="598BF8B2"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53" w:type="pct"/>
            <w:shd w:val="clear" w:color="auto" w:fill="F2F2F2" w:themeFill="background1" w:themeFillShade="F2"/>
            <w:vAlign w:val="center"/>
          </w:tcPr>
          <w:p w14:paraId="69D0BCB3"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403" w:type="pct"/>
            <w:shd w:val="clear" w:color="auto" w:fill="F2F2F2" w:themeFill="background1" w:themeFillShade="F2"/>
            <w:vAlign w:val="center"/>
          </w:tcPr>
          <w:p w14:paraId="07E403E2"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2" w:type="pct"/>
            <w:shd w:val="clear" w:color="auto" w:fill="F2F2F2" w:themeFill="background1" w:themeFillShade="F2"/>
            <w:vAlign w:val="center"/>
          </w:tcPr>
          <w:p w14:paraId="5175BB4F" w14:textId="77777777" w:rsidR="00B46717" w:rsidRPr="009E372C" w:rsidRDefault="00B46717">
            <w:pPr>
              <w:keepNext/>
              <w:keepLines/>
              <w:spacing w:before="0" w:after="0"/>
              <w:jc w:val="center"/>
              <w:rPr>
                <w:rFonts w:eastAsia="Times New Roman" w:cstheme="minorHAnsi"/>
                <w:color w:val="333333"/>
                <w:sz w:val="14"/>
                <w:szCs w:val="14"/>
                <w:lang w:eastAsia="en-GB"/>
              </w:rPr>
            </w:pPr>
          </w:p>
        </w:tc>
      </w:tr>
    </w:tbl>
    <w:p w14:paraId="73AF792E" w14:textId="19040782" w:rsidR="00B46717" w:rsidRPr="00F539B1" w:rsidRDefault="00B46717" w:rsidP="00A00886">
      <w:pPr>
        <w:pStyle w:val="BodyText"/>
        <w:rPr>
          <w:sz w:val="16"/>
          <w:szCs w:val="16"/>
        </w:rPr>
      </w:pPr>
      <w:r w:rsidRPr="00F539B1">
        <w:rPr>
          <w:sz w:val="16"/>
          <w:szCs w:val="16"/>
        </w:rPr>
        <w:t>NA – Nursing assistant staff LCL – lower 95% confidence limit, UCL upper 95% confidence limit AIC Akaike Information Criterion BIC Bayesian Information Criterion</w:t>
      </w:r>
    </w:p>
    <w:p w14:paraId="0B8B0CB5" w14:textId="00517F1D" w:rsidR="00B46717" w:rsidRPr="009E372C" w:rsidRDefault="00B46717" w:rsidP="00A00886">
      <w:pPr>
        <w:pStyle w:val="BodyText"/>
      </w:pPr>
      <w:r w:rsidRPr="009E372C">
        <w:t xml:space="preserve">Dropping the term for transfers per nursing assistant staff (model c) resulted in similar model fit (small increase in AIC, lower BIC) and broadly similar estimates for RN staffing effects (small decrease in the estimate of the effect of understaffing and an increased estimate of the effect of high transfers).  </w:t>
      </w:r>
    </w:p>
    <w:p w14:paraId="7073452E" w14:textId="5755BFFA" w:rsidR="00B46717" w:rsidRPr="00C36F69" w:rsidRDefault="00B46717" w:rsidP="00765954">
      <w:pPr>
        <w:keepNext/>
        <w:keepLines/>
        <w:numPr>
          <w:ilvl w:val="1"/>
          <w:numId w:val="18"/>
        </w:numPr>
        <w:tabs>
          <w:tab w:val="left" w:pos="360"/>
          <w:tab w:val="left" w:pos="720"/>
        </w:tabs>
        <w:spacing w:after="220"/>
        <w:ind w:left="0" w:firstLine="0"/>
        <w:outlineLvl w:val="1"/>
      </w:pPr>
      <w:bookmarkStart w:id="213" w:name="_Toc142668148"/>
      <w:bookmarkStart w:id="214" w:name="_Toc145059374"/>
      <w:bookmarkStart w:id="215" w:name="_Toc145091138"/>
      <w:bookmarkStart w:id="216" w:name="_Toc188277196"/>
      <w:r w:rsidRPr="00C36F69">
        <w:rPr>
          <w:rFonts w:eastAsia="Times New Roman"/>
          <w:b/>
          <w:kern w:val="36"/>
          <w:sz w:val="24"/>
          <w:shd w:val="clear" w:color="auto" w:fill="FFFFFF"/>
          <w:lang w:eastAsia="en-GB"/>
        </w:rPr>
        <w:t>Adverse events (patient)</w:t>
      </w:r>
      <w:bookmarkEnd w:id="213"/>
      <w:bookmarkEnd w:id="214"/>
      <w:bookmarkEnd w:id="215"/>
      <w:bookmarkEnd w:id="216"/>
    </w:p>
    <w:p w14:paraId="1131F637" w14:textId="77777777" w:rsidR="00B46717" w:rsidRPr="009E372C" w:rsidRDefault="00B46717" w:rsidP="00A00886">
      <w:pPr>
        <w:pStyle w:val="BodyText"/>
      </w:pPr>
      <w:r w:rsidRPr="009E372C">
        <w:t xml:space="preserve">Nurse sensitive adverse events were extracted from the patient record (PAS) for 220741 adult surgical admissions. Medical and other admissions were excluded as there is no ‘present on admission flag’ and all three conditions (Deep Vein Thrombosis – DVT, Pneumonia and Pressure Ulcer - PU) are possible causes of admission or likely to be prevalent in some patient groups admitted to medical wards. </w:t>
      </w:r>
    </w:p>
    <w:p w14:paraId="44BF633D" w14:textId="77777777" w:rsidR="00B46717" w:rsidRPr="009E372C" w:rsidRDefault="00B46717" w:rsidP="00A00886">
      <w:pPr>
        <w:pStyle w:val="BodyText"/>
      </w:pPr>
      <w:r w:rsidRPr="009E372C">
        <w:t xml:space="preserve">As the timing of the event within the admission is not recorded, a survival approach to analysis, which can accommodate time varying covariates, was not feasible or meaningful. Therefore, we undertook logistic regression using proportion of days with low staffing, cumulative (net) hours of low staffing and low staffing as a proportion of the expected staffing. In all cases staffing measures were based on the first five days of the patient stay and all staffing measures were relative to the ward means. All analyses included the SHMI risk score (a composite measure of risk including age, main diagnostic group and comorbidities) as control and a random effect for ward. </w:t>
      </w:r>
    </w:p>
    <w:p w14:paraId="7D4EEB08" w14:textId="2B64E9B9" w:rsidR="00B46717" w:rsidRPr="009E372C" w:rsidRDefault="00B46717" w:rsidP="00A00886">
      <w:pPr>
        <w:pStyle w:val="BodyText"/>
      </w:pPr>
      <w:r w:rsidRPr="009E372C">
        <w:t>The recorded prevalence of all three conditions was low, ranging from 0.3% for DVT to 3.2% for pneumonia (</w:t>
      </w:r>
      <w:r w:rsidRPr="009E372C">
        <w:fldChar w:fldCharType="begin"/>
      </w:r>
      <w:r w:rsidRPr="009E372C">
        <w:instrText xml:space="preserve"> REF _Ref133580681 \h </w:instrText>
      </w:r>
      <w:r w:rsidR="009E372C">
        <w:instrText xml:space="preserve"> \* MERGEFORMAT </w:instrText>
      </w:r>
      <w:r w:rsidRPr="009E372C">
        <w:fldChar w:fldCharType="separate"/>
      </w:r>
      <w:r w:rsidR="00F33A7D" w:rsidRPr="009E372C">
        <w:t xml:space="preserve">Table </w:t>
      </w:r>
      <w:r w:rsidR="00F33A7D">
        <w:rPr>
          <w:noProof/>
        </w:rPr>
        <w:t>16</w:t>
      </w:r>
      <w:r w:rsidRPr="009E372C">
        <w:fldChar w:fldCharType="end"/>
      </w:r>
      <w:r w:rsidRPr="009E372C">
        <w:t>). There was evidence of associations between low RN staffing and increased odds of adverse events across all three adverse events and. Where all of the first five days of a patients stay had low staffing (hppd below ward mean) the risk of pressure ulcer was increased by 85% (RR 1.851, 95% CI 1.516-2.261), the risk of pneumonia increased by 73</w:t>
      </w:r>
      <w:r w:rsidR="00901478" w:rsidRPr="009E372C">
        <w:t>% and</w:t>
      </w:r>
      <w:r w:rsidRPr="009E372C">
        <w:t xml:space="preserve"> DVT by 58%. Low assistant staffing was also associated with increased risk of adverse events although the effect size was generally smaller.</w:t>
      </w:r>
    </w:p>
    <w:p w14:paraId="579B83DF" w14:textId="0B3FBC1B" w:rsidR="00B46717" w:rsidRPr="009E372C" w:rsidRDefault="00B46717" w:rsidP="00B46717">
      <w:pPr>
        <w:pStyle w:val="Caption"/>
        <w:spacing w:after="0"/>
      </w:pPr>
      <w:bookmarkStart w:id="217" w:name="_Ref133580681"/>
      <w:bookmarkStart w:id="218" w:name="_Ref138861713"/>
      <w:bookmarkStart w:id="219" w:name="_Ref140825930"/>
      <w:bookmarkStart w:id="220" w:name="_Toc142668174"/>
      <w:bookmarkStart w:id="221" w:name="_Toc183706713"/>
      <w:r w:rsidRPr="009E372C">
        <w:t xml:space="preserve">Table </w:t>
      </w:r>
      <w:r w:rsidR="000141B9">
        <w:fldChar w:fldCharType="begin"/>
      </w:r>
      <w:r w:rsidR="000141B9">
        <w:instrText xml:space="preserve"> SEQ Table \* ARABIC </w:instrText>
      </w:r>
      <w:r w:rsidR="000141B9">
        <w:fldChar w:fldCharType="separate"/>
      </w:r>
      <w:r w:rsidR="00F33A7D">
        <w:rPr>
          <w:noProof/>
        </w:rPr>
        <w:t>16</w:t>
      </w:r>
      <w:r w:rsidR="000141B9">
        <w:rPr>
          <w:noProof/>
        </w:rPr>
        <w:fldChar w:fldCharType="end"/>
      </w:r>
      <w:bookmarkEnd w:id="217"/>
      <w:r w:rsidRPr="009E372C">
        <w:t>: Frequency of nurse sensitive adverse events and associations with staffing</w:t>
      </w:r>
      <w:bookmarkEnd w:id="218"/>
      <w:r w:rsidRPr="009E372C">
        <w:t xml:space="preserve"> (logistic regression)</w:t>
      </w:r>
      <w:bookmarkEnd w:id="219"/>
      <w:bookmarkEnd w:id="220"/>
      <w:bookmarkEnd w:id="221"/>
    </w:p>
    <w:tbl>
      <w:tblPr>
        <w:tblW w:w="5163" w:type="pct"/>
        <w:tblInd w:w="-294" w:type="dxa"/>
        <w:tblLook w:val="04A0" w:firstRow="1" w:lastRow="0" w:firstColumn="1" w:lastColumn="0" w:noHBand="0" w:noVBand="1"/>
      </w:tblPr>
      <w:tblGrid>
        <w:gridCol w:w="1225"/>
        <w:gridCol w:w="627"/>
        <w:gridCol w:w="771"/>
        <w:gridCol w:w="627"/>
        <w:gridCol w:w="627"/>
        <w:gridCol w:w="647"/>
        <w:gridCol w:w="774"/>
        <w:gridCol w:w="673"/>
        <w:gridCol w:w="673"/>
        <w:gridCol w:w="627"/>
        <w:gridCol w:w="683"/>
        <w:gridCol w:w="673"/>
        <w:gridCol w:w="673"/>
      </w:tblGrid>
      <w:tr w:rsidR="00B46717" w:rsidRPr="009E372C" w14:paraId="6D71F812" w14:textId="77777777">
        <w:trPr>
          <w:trHeight w:val="300"/>
        </w:trPr>
        <w:tc>
          <w:tcPr>
            <w:tcW w:w="659" w:type="pct"/>
            <w:tcBorders>
              <w:top w:val="single" w:sz="8" w:space="0" w:color="auto"/>
              <w:left w:val="single" w:sz="8" w:space="0" w:color="auto"/>
              <w:bottom w:val="nil"/>
              <w:right w:val="nil"/>
            </w:tcBorders>
            <w:shd w:val="clear" w:color="000000" w:fill="F2F2F2"/>
            <w:vAlign w:val="center"/>
            <w:hideMark/>
          </w:tcPr>
          <w:p w14:paraId="041EE67F" w14:textId="77777777" w:rsidR="00B46717" w:rsidRPr="009E372C" w:rsidRDefault="00B46717">
            <w:pPr>
              <w:keepNext/>
              <w:keepLines/>
              <w:spacing w:before="0" w:after="0"/>
              <w:rPr>
                <w:rFonts w:eastAsia="Times New Roman" w:cstheme="minorHAnsi"/>
                <w:b/>
                <w:bCs/>
                <w:color w:val="333333"/>
                <w:sz w:val="18"/>
                <w:szCs w:val="18"/>
                <w:lang w:eastAsia="en-GB"/>
              </w:rPr>
            </w:pPr>
          </w:p>
        </w:tc>
        <w:tc>
          <w:tcPr>
            <w:tcW w:w="1426" w:type="pct"/>
            <w:gridSpan w:val="4"/>
            <w:tcBorders>
              <w:top w:val="single" w:sz="8" w:space="0" w:color="auto"/>
              <w:left w:val="nil"/>
              <w:bottom w:val="nil"/>
              <w:right w:val="nil"/>
            </w:tcBorders>
            <w:shd w:val="clear" w:color="000000" w:fill="F2F2F2"/>
            <w:vAlign w:val="center"/>
            <w:hideMark/>
          </w:tcPr>
          <w:p w14:paraId="307D3981"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DVT</w:t>
            </w:r>
          </w:p>
        </w:tc>
        <w:tc>
          <w:tcPr>
            <w:tcW w:w="1488" w:type="pct"/>
            <w:gridSpan w:val="4"/>
            <w:tcBorders>
              <w:top w:val="single" w:sz="8" w:space="0" w:color="auto"/>
              <w:left w:val="nil"/>
              <w:bottom w:val="nil"/>
              <w:right w:val="nil"/>
            </w:tcBorders>
            <w:shd w:val="clear" w:color="000000" w:fill="F2F2F2"/>
            <w:vAlign w:val="center"/>
            <w:hideMark/>
          </w:tcPr>
          <w:p w14:paraId="4F13D983"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Pneumonia</w:t>
            </w:r>
          </w:p>
        </w:tc>
        <w:tc>
          <w:tcPr>
            <w:tcW w:w="1427" w:type="pct"/>
            <w:gridSpan w:val="4"/>
            <w:tcBorders>
              <w:top w:val="single" w:sz="8" w:space="0" w:color="auto"/>
              <w:left w:val="nil"/>
              <w:bottom w:val="nil"/>
              <w:right w:val="single" w:sz="8" w:space="0" w:color="000000"/>
            </w:tcBorders>
            <w:shd w:val="clear" w:color="000000" w:fill="F2F2F2"/>
            <w:vAlign w:val="center"/>
            <w:hideMark/>
          </w:tcPr>
          <w:p w14:paraId="478C53A7"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Pressure Ulcer</w:t>
            </w:r>
          </w:p>
        </w:tc>
      </w:tr>
      <w:tr w:rsidR="006E346A" w:rsidRPr="009E372C" w14:paraId="0331CB7F" w14:textId="77777777">
        <w:trPr>
          <w:trHeight w:val="300"/>
        </w:trPr>
        <w:tc>
          <w:tcPr>
            <w:tcW w:w="659" w:type="pct"/>
            <w:tcBorders>
              <w:top w:val="nil"/>
              <w:left w:val="single" w:sz="8" w:space="0" w:color="auto"/>
              <w:bottom w:val="nil"/>
              <w:right w:val="nil"/>
            </w:tcBorders>
            <w:shd w:val="clear" w:color="000000" w:fill="F2F2F2"/>
            <w:vAlign w:val="center"/>
          </w:tcPr>
          <w:p w14:paraId="4846B28A" w14:textId="77777777" w:rsidR="00B46717" w:rsidRPr="009E372C" w:rsidRDefault="00B46717">
            <w:pPr>
              <w:keepNext/>
              <w:keepLines/>
              <w:spacing w:before="0" w:after="0"/>
              <w:jc w:val="right"/>
              <w:rPr>
                <w:rFonts w:eastAsia="Times New Roman" w:cstheme="minorHAnsi"/>
                <w:b/>
                <w:bCs/>
                <w:color w:val="333333"/>
                <w:sz w:val="18"/>
                <w:szCs w:val="18"/>
                <w:lang w:eastAsia="en-GB"/>
              </w:rPr>
            </w:pPr>
            <w:r w:rsidRPr="009E372C">
              <w:rPr>
                <w:rFonts w:cstheme="minorHAnsi"/>
                <w:sz w:val="18"/>
                <w:szCs w:val="18"/>
                <w:lang w:eastAsia="en-GB"/>
              </w:rPr>
              <w:t>Events n (%)</w:t>
            </w:r>
          </w:p>
        </w:tc>
        <w:tc>
          <w:tcPr>
            <w:tcW w:w="337" w:type="pct"/>
            <w:tcBorders>
              <w:top w:val="nil"/>
              <w:left w:val="nil"/>
              <w:bottom w:val="nil"/>
              <w:right w:val="nil"/>
            </w:tcBorders>
            <w:shd w:val="clear" w:color="000000" w:fill="F2F2F2"/>
          </w:tcPr>
          <w:p w14:paraId="5B3C3677"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cstheme="minorHAnsi"/>
                <w:sz w:val="18"/>
                <w:szCs w:val="18"/>
              </w:rPr>
              <w:t>654</w:t>
            </w:r>
          </w:p>
        </w:tc>
        <w:tc>
          <w:tcPr>
            <w:tcW w:w="415" w:type="pct"/>
            <w:tcBorders>
              <w:top w:val="nil"/>
              <w:left w:val="nil"/>
              <w:bottom w:val="nil"/>
              <w:right w:val="nil"/>
            </w:tcBorders>
            <w:shd w:val="clear" w:color="000000" w:fill="F2F2F2"/>
          </w:tcPr>
          <w:p w14:paraId="3002675F"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cstheme="minorHAnsi"/>
                <w:sz w:val="18"/>
                <w:szCs w:val="18"/>
              </w:rPr>
              <w:t>(0.3%)</w:t>
            </w:r>
          </w:p>
        </w:tc>
        <w:tc>
          <w:tcPr>
            <w:tcW w:w="337" w:type="pct"/>
            <w:tcBorders>
              <w:top w:val="nil"/>
              <w:left w:val="nil"/>
              <w:bottom w:val="nil"/>
              <w:right w:val="nil"/>
            </w:tcBorders>
            <w:shd w:val="clear" w:color="000000" w:fill="F2F2F2"/>
            <w:vAlign w:val="center"/>
          </w:tcPr>
          <w:p w14:paraId="67446FD1" w14:textId="77777777" w:rsidR="00B46717" w:rsidRPr="009E372C" w:rsidRDefault="00B46717">
            <w:pPr>
              <w:keepNext/>
              <w:keepLines/>
              <w:spacing w:before="0" w:after="0"/>
              <w:jc w:val="center"/>
              <w:rPr>
                <w:rFonts w:eastAsia="Times New Roman" w:cstheme="minorHAnsi"/>
                <w:b/>
                <w:bCs/>
                <w:color w:val="333333"/>
                <w:sz w:val="18"/>
                <w:szCs w:val="18"/>
                <w:lang w:eastAsia="en-GB"/>
              </w:rPr>
            </w:pPr>
          </w:p>
        </w:tc>
        <w:tc>
          <w:tcPr>
            <w:tcW w:w="337" w:type="pct"/>
            <w:tcBorders>
              <w:top w:val="nil"/>
              <w:left w:val="nil"/>
              <w:bottom w:val="nil"/>
              <w:right w:val="nil"/>
            </w:tcBorders>
            <w:shd w:val="clear" w:color="000000" w:fill="F2F2F2"/>
            <w:vAlign w:val="center"/>
          </w:tcPr>
          <w:p w14:paraId="478289A1" w14:textId="77777777" w:rsidR="00B46717" w:rsidRPr="009E372C" w:rsidRDefault="00B46717">
            <w:pPr>
              <w:keepNext/>
              <w:keepLines/>
              <w:spacing w:before="0" w:after="0"/>
              <w:jc w:val="center"/>
              <w:rPr>
                <w:rFonts w:eastAsia="Times New Roman" w:cstheme="minorHAnsi"/>
                <w:b/>
                <w:bCs/>
                <w:color w:val="333333"/>
                <w:sz w:val="18"/>
                <w:szCs w:val="18"/>
                <w:lang w:eastAsia="en-GB"/>
              </w:rPr>
            </w:pPr>
          </w:p>
        </w:tc>
        <w:tc>
          <w:tcPr>
            <w:tcW w:w="348" w:type="pct"/>
            <w:tcBorders>
              <w:top w:val="nil"/>
              <w:left w:val="nil"/>
              <w:bottom w:val="nil"/>
              <w:right w:val="nil"/>
            </w:tcBorders>
            <w:shd w:val="clear" w:color="000000" w:fill="F2F2F2"/>
          </w:tcPr>
          <w:p w14:paraId="75E6C41F"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cstheme="minorHAnsi"/>
                <w:sz w:val="18"/>
                <w:szCs w:val="18"/>
              </w:rPr>
              <w:t>7102</w:t>
            </w:r>
          </w:p>
        </w:tc>
        <w:tc>
          <w:tcPr>
            <w:tcW w:w="416" w:type="pct"/>
            <w:tcBorders>
              <w:top w:val="nil"/>
              <w:left w:val="nil"/>
              <w:bottom w:val="nil"/>
              <w:right w:val="nil"/>
            </w:tcBorders>
            <w:shd w:val="clear" w:color="000000" w:fill="F2F2F2"/>
          </w:tcPr>
          <w:p w14:paraId="30FEC2E9"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cstheme="minorHAnsi"/>
                <w:sz w:val="18"/>
                <w:szCs w:val="18"/>
              </w:rPr>
              <w:t>(3.2%)</w:t>
            </w:r>
          </w:p>
        </w:tc>
        <w:tc>
          <w:tcPr>
            <w:tcW w:w="362" w:type="pct"/>
            <w:tcBorders>
              <w:top w:val="nil"/>
              <w:left w:val="nil"/>
              <w:bottom w:val="nil"/>
              <w:right w:val="nil"/>
            </w:tcBorders>
            <w:shd w:val="clear" w:color="000000" w:fill="F2F2F2"/>
            <w:vAlign w:val="center"/>
          </w:tcPr>
          <w:p w14:paraId="388842FB" w14:textId="77777777" w:rsidR="00B46717" w:rsidRPr="009E372C" w:rsidRDefault="00B46717">
            <w:pPr>
              <w:keepNext/>
              <w:keepLines/>
              <w:spacing w:before="0" w:after="0"/>
              <w:jc w:val="center"/>
              <w:rPr>
                <w:rFonts w:eastAsia="Times New Roman" w:cstheme="minorHAnsi"/>
                <w:b/>
                <w:bCs/>
                <w:color w:val="333333"/>
                <w:sz w:val="18"/>
                <w:szCs w:val="18"/>
                <w:lang w:eastAsia="en-GB"/>
              </w:rPr>
            </w:pPr>
          </w:p>
        </w:tc>
        <w:tc>
          <w:tcPr>
            <w:tcW w:w="362" w:type="pct"/>
            <w:tcBorders>
              <w:top w:val="nil"/>
              <w:left w:val="nil"/>
              <w:bottom w:val="nil"/>
              <w:right w:val="nil"/>
            </w:tcBorders>
            <w:shd w:val="clear" w:color="000000" w:fill="F2F2F2"/>
            <w:vAlign w:val="center"/>
          </w:tcPr>
          <w:p w14:paraId="5E7E64F5" w14:textId="77777777" w:rsidR="00B46717" w:rsidRPr="009E372C" w:rsidRDefault="00B46717">
            <w:pPr>
              <w:keepNext/>
              <w:keepLines/>
              <w:spacing w:before="0" w:after="0"/>
              <w:jc w:val="center"/>
              <w:rPr>
                <w:rFonts w:eastAsia="Times New Roman" w:cstheme="minorHAnsi"/>
                <w:b/>
                <w:bCs/>
                <w:color w:val="333333"/>
                <w:sz w:val="18"/>
                <w:szCs w:val="18"/>
                <w:lang w:eastAsia="en-GB"/>
              </w:rPr>
            </w:pPr>
          </w:p>
        </w:tc>
        <w:tc>
          <w:tcPr>
            <w:tcW w:w="337" w:type="pct"/>
            <w:tcBorders>
              <w:top w:val="nil"/>
              <w:left w:val="nil"/>
              <w:bottom w:val="nil"/>
              <w:right w:val="nil"/>
            </w:tcBorders>
            <w:shd w:val="clear" w:color="000000" w:fill="F2F2F2"/>
          </w:tcPr>
          <w:p w14:paraId="31F3F9AD"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cstheme="minorHAnsi"/>
                <w:sz w:val="18"/>
                <w:szCs w:val="18"/>
              </w:rPr>
              <w:t>1174</w:t>
            </w:r>
          </w:p>
        </w:tc>
        <w:tc>
          <w:tcPr>
            <w:tcW w:w="367" w:type="pct"/>
            <w:tcBorders>
              <w:top w:val="nil"/>
              <w:left w:val="nil"/>
              <w:bottom w:val="nil"/>
              <w:right w:val="nil"/>
            </w:tcBorders>
            <w:shd w:val="clear" w:color="000000" w:fill="F2F2F2"/>
          </w:tcPr>
          <w:p w14:paraId="77BE202F"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cstheme="minorHAnsi"/>
                <w:sz w:val="18"/>
                <w:szCs w:val="18"/>
              </w:rPr>
              <w:t>(0.5%)</w:t>
            </w:r>
          </w:p>
        </w:tc>
        <w:tc>
          <w:tcPr>
            <w:tcW w:w="362" w:type="pct"/>
            <w:tcBorders>
              <w:top w:val="nil"/>
              <w:left w:val="nil"/>
              <w:bottom w:val="nil"/>
              <w:right w:val="nil"/>
            </w:tcBorders>
            <w:shd w:val="clear" w:color="000000" w:fill="F2F2F2"/>
            <w:vAlign w:val="center"/>
          </w:tcPr>
          <w:p w14:paraId="53E5B012" w14:textId="77777777" w:rsidR="00B46717" w:rsidRPr="009E372C" w:rsidRDefault="00B46717">
            <w:pPr>
              <w:keepNext/>
              <w:keepLines/>
              <w:spacing w:before="0" w:after="0"/>
              <w:jc w:val="center"/>
              <w:rPr>
                <w:rFonts w:eastAsia="Times New Roman" w:cstheme="minorHAnsi"/>
                <w:b/>
                <w:bCs/>
                <w:color w:val="333333"/>
                <w:sz w:val="18"/>
                <w:szCs w:val="18"/>
                <w:lang w:eastAsia="en-GB"/>
              </w:rPr>
            </w:pPr>
          </w:p>
        </w:tc>
        <w:tc>
          <w:tcPr>
            <w:tcW w:w="362" w:type="pct"/>
            <w:tcBorders>
              <w:top w:val="nil"/>
              <w:left w:val="nil"/>
              <w:bottom w:val="nil"/>
              <w:right w:val="single" w:sz="8" w:space="0" w:color="auto"/>
            </w:tcBorders>
            <w:shd w:val="clear" w:color="000000" w:fill="F2F2F2"/>
            <w:vAlign w:val="center"/>
          </w:tcPr>
          <w:p w14:paraId="2DA08C44" w14:textId="77777777" w:rsidR="00B46717" w:rsidRPr="009E372C" w:rsidRDefault="00B46717">
            <w:pPr>
              <w:keepNext/>
              <w:keepLines/>
              <w:spacing w:before="0" w:after="0"/>
              <w:jc w:val="center"/>
              <w:rPr>
                <w:rFonts w:eastAsia="Times New Roman" w:cstheme="minorHAnsi"/>
                <w:b/>
                <w:bCs/>
                <w:color w:val="333333"/>
                <w:sz w:val="18"/>
                <w:szCs w:val="18"/>
                <w:lang w:eastAsia="en-GB"/>
              </w:rPr>
            </w:pPr>
          </w:p>
        </w:tc>
      </w:tr>
      <w:tr w:rsidR="006E346A" w:rsidRPr="009E372C" w14:paraId="37896416" w14:textId="77777777">
        <w:trPr>
          <w:trHeight w:val="300"/>
        </w:trPr>
        <w:tc>
          <w:tcPr>
            <w:tcW w:w="659" w:type="pct"/>
            <w:tcBorders>
              <w:top w:val="nil"/>
              <w:left w:val="single" w:sz="8" w:space="0" w:color="auto"/>
              <w:bottom w:val="nil"/>
              <w:right w:val="nil"/>
            </w:tcBorders>
            <w:shd w:val="clear" w:color="000000" w:fill="F2F2F2"/>
            <w:vAlign w:val="center"/>
            <w:hideMark/>
          </w:tcPr>
          <w:p w14:paraId="285882DB" w14:textId="77777777" w:rsidR="00B46717" w:rsidRPr="009E372C" w:rsidRDefault="00B46717">
            <w:pPr>
              <w:keepNext/>
              <w:keepLines/>
              <w:spacing w:before="0" w:after="0"/>
              <w:jc w:val="right"/>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term</w:t>
            </w:r>
          </w:p>
        </w:tc>
        <w:tc>
          <w:tcPr>
            <w:tcW w:w="337" w:type="pct"/>
            <w:tcBorders>
              <w:top w:val="nil"/>
              <w:left w:val="nil"/>
              <w:bottom w:val="nil"/>
              <w:right w:val="nil"/>
            </w:tcBorders>
            <w:shd w:val="clear" w:color="000000" w:fill="F2F2F2"/>
            <w:vAlign w:val="center"/>
            <w:hideMark/>
          </w:tcPr>
          <w:p w14:paraId="66A0DC7B"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RR</w:t>
            </w:r>
          </w:p>
        </w:tc>
        <w:tc>
          <w:tcPr>
            <w:tcW w:w="415" w:type="pct"/>
            <w:tcBorders>
              <w:top w:val="nil"/>
              <w:left w:val="nil"/>
              <w:bottom w:val="nil"/>
              <w:right w:val="nil"/>
            </w:tcBorders>
            <w:shd w:val="clear" w:color="000000" w:fill="F2F2F2"/>
            <w:vAlign w:val="center"/>
            <w:hideMark/>
          </w:tcPr>
          <w:p w14:paraId="4437521F"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P</w:t>
            </w:r>
          </w:p>
        </w:tc>
        <w:tc>
          <w:tcPr>
            <w:tcW w:w="337" w:type="pct"/>
            <w:tcBorders>
              <w:top w:val="nil"/>
              <w:left w:val="nil"/>
              <w:bottom w:val="nil"/>
              <w:right w:val="nil"/>
            </w:tcBorders>
            <w:shd w:val="clear" w:color="000000" w:fill="F2F2F2"/>
            <w:vAlign w:val="center"/>
            <w:hideMark/>
          </w:tcPr>
          <w:p w14:paraId="19563745"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LCL</w:t>
            </w:r>
          </w:p>
        </w:tc>
        <w:tc>
          <w:tcPr>
            <w:tcW w:w="337" w:type="pct"/>
            <w:tcBorders>
              <w:top w:val="nil"/>
              <w:left w:val="nil"/>
              <w:bottom w:val="nil"/>
              <w:right w:val="nil"/>
            </w:tcBorders>
            <w:shd w:val="clear" w:color="000000" w:fill="F2F2F2"/>
            <w:vAlign w:val="center"/>
            <w:hideMark/>
          </w:tcPr>
          <w:p w14:paraId="1B931AE6"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UCL</w:t>
            </w:r>
          </w:p>
        </w:tc>
        <w:tc>
          <w:tcPr>
            <w:tcW w:w="348" w:type="pct"/>
            <w:tcBorders>
              <w:top w:val="nil"/>
              <w:left w:val="nil"/>
              <w:bottom w:val="nil"/>
              <w:right w:val="nil"/>
            </w:tcBorders>
            <w:shd w:val="clear" w:color="000000" w:fill="F2F2F2"/>
            <w:vAlign w:val="center"/>
            <w:hideMark/>
          </w:tcPr>
          <w:p w14:paraId="757BB24F"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RR</w:t>
            </w:r>
          </w:p>
        </w:tc>
        <w:tc>
          <w:tcPr>
            <w:tcW w:w="416" w:type="pct"/>
            <w:tcBorders>
              <w:top w:val="nil"/>
              <w:left w:val="nil"/>
              <w:bottom w:val="nil"/>
              <w:right w:val="nil"/>
            </w:tcBorders>
            <w:shd w:val="clear" w:color="000000" w:fill="F2F2F2"/>
            <w:vAlign w:val="center"/>
            <w:hideMark/>
          </w:tcPr>
          <w:p w14:paraId="257468DA"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P</w:t>
            </w:r>
          </w:p>
        </w:tc>
        <w:tc>
          <w:tcPr>
            <w:tcW w:w="362" w:type="pct"/>
            <w:tcBorders>
              <w:top w:val="nil"/>
              <w:left w:val="nil"/>
              <w:bottom w:val="nil"/>
              <w:right w:val="nil"/>
            </w:tcBorders>
            <w:shd w:val="clear" w:color="000000" w:fill="F2F2F2"/>
            <w:vAlign w:val="center"/>
            <w:hideMark/>
          </w:tcPr>
          <w:p w14:paraId="7DE73940"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LCL</w:t>
            </w:r>
          </w:p>
        </w:tc>
        <w:tc>
          <w:tcPr>
            <w:tcW w:w="362" w:type="pct"/>
            <w:tcBorders>
              <w:top w:val="nil"/>
              <w:left w:val="nil"/>
              <w:bottom w:val="nil"/>
              <w:right w:val="nil"/>
            </w:tcBorders>
            <w:shd w:val="clear" w:color="000000" w:fill="F2F2F2"/>
            <w:vAlign w:val="center"/>
            <w:hideMark/>
          </w:tcPr>
          <w:p w14:paraId="2A8C4616"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UCL</w:t>
            </w:r>
          </w:p>
        </w:tc>
        <w:tc>
          <w:tcPr>
            <w:tcW w:w="337" w:type="pct"/>
            <w:tcBorders>
              <w:top w:val="nil"/>
              <w:left w:val="nil"/>
              <w:bottom w:val="nil"/>
              <w:right w:val="nil"/>
            </w:tcBorders>
            <w:shd w:val="clear" w:color="000000" w:fill="F2F2F2"/>
            <w:vAlign w:val="center"/>
            <w:hideMark/>
          </w:tcPr>
          <w:p w14:paraId="62697AF4"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RR</w:t>
            </w:r>
          </w:p>
        </w:tc>
        <w:tc>
          <w:tcPr>
            <w:tcW w:w="367" w:type="pct"/>
            <w:tcBorders>
              <w:top w:val="nil"/>
              <w:left w:val="nil"/>
              <w:bottom w:val="nil"/>
              <w:right w:val="nil"/>
            </w:tcBorders>
            <w:shd w:val="clear" w:color="000000" w:fill="F2F2F2"/>
            <w:vAlign w:val="center"/>
            <w:hideMark/>
          </w:tcPr>
          <w:p w14:paraId="039ECEFE"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P</w:t>
            </w:r>
          </w:p>
        </w:tc>
        <w:tc>
          <w:tcPr>
            <w:tcW w:w="362" w:type="pct"/>
            <w:tcBorders>
              <w:top w:val="nil"/>
              <w:left w:val="nil"/>
              <w:bottom w:val="nil"/>
              <w:right w:val="nil"/>
            </w:tcBorders>
            <w:shd w:val="clear" w:color="000000" w:fill="F2F2F2"/>
            <w:vAlign w:val="center"/>
            <w:hideMark/>
          </w:tcPr>
          <w:p w14:paraId="7E778C69"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LCL</w:t>
            </w:r>
          </w:p>
        </w:tc>
        <w:tc>
          <w:tcPr>
            <w:tcW w:w="362" w:type="pct"/>
            <w:tcBorders>
              <w:top w:val="nil"/>
              <w:left w:val="nil"/>
              <w:bottom w:val="nil"/>
              <w:right w:val="single" w:sz="8" w:space="0" w:color="auto"/>
            </w:tcBorders>
            <w:shd w:val="clear" w:color="000000" w:fill="F2F2F2"/>
            <w:vAlign w:val="center"/>
            <w:hideMark/>
          </w:tcPr>
          <w:p w14:paraId="4B528371"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UCL</w:t>
            </w:r>
          </w:p>
        </w:tc>
      </w:tr>
      <w:tr w:rsidR="006E346A" w:rsidRPr="009E372C" w14:paraId="05AC0733" w14:textId="77777777">
        <w:trPr>
          <w:trHeight w:val="300"/>
        </w:trPr>
        <w:tc>
          <w:tcPr>
            <w:tcW w:w="659" w:type="pct"/>
            <w:tcBorders>
              <w:top w:val="nil"/>
              <w:left w:val="single" w:sz="8" w:space="0" w:color="auto"/>
              <w:bottom w:val="nil"/>
              <w:right w:val="nil"/>
            </w:tcBorders>
            <w:shd w:val="clear" w:color="auto" w:fill="auto"/>
            <w:vAlign w:val="center"/>
            <w:hideMark/>
          </w:tcPr>
          <w:p w14:paraId="2CD17842" w14:textId="77777777" w:rsidR="00B46717" w:rsidRPr="009E372C" w:rsidRDefault="00B46717">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SHMI (Risk)</w:t>
            </w:r>
          </w:p>
        </w:tc>
        <w:tc>
          <w:tcPr>
            <w:tcW w:w="337" w:type="pct"/>
            <w:tcBorders>
              <w:top w:val="nil"/>
              <w:left w:val="nil"/>
              <w:bottom w:val="nil"/>
              <w:right w:val="nil"/>
            </w:tcBorders>
            <w:shd w:val="clear" w:color="auto" w:fill="auto"/>
            <w:vAlign w:val="center"/>
            <w:hideMark/>
          </w:tcPr>
          <w:p w14:paraId="7AFF54C3"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1.016</w:t>
            </w:r>
          </w:p>
        </w:tc>
        <w:tc>
          <w:tcPr>
            <w:tcW w:w="415" w:type="pct"/>
            <w:tcBorders>
              <w:top w:val="nil"/>
              <w:left w:val="nil"/>
              <w:bottom w:val="nil"/>
              <w:right w:val="nil"/>
            </w:tcBorders>
            <w:shd w:val="clear" w:color="auto" w:fill="auto"/>
            <w:vAlign w:val="center"/>
            <w:hideMark/>
          </w:tcPr>
          <w:p w14:paraId="3063C669"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0.002</w:t>
            </w:r>
          </w:p>
        </w:tc>
        <w:tc>
          <w:tcPr>
            <w:tcW w:w="337" w:type="pct"/>
            <w:tcBorders>
              <w:top w:val="nil"/>
              <w:left w:val="nil"/>
              <w:bottom w:val="nil"/>
              <w:right w:val="nil"/>
            </w:tcBorders>
            <w:shd w:val="clear" w:color="auto" w:fill="auto"/>
            <w:vAlign w:val="center"/>
            <w:hideMark/>
          </w:tcPr>
          <w:p w14:paraId="7EBF7080"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1.006</w:t>
            </w:r>
          </w:p>
        </w:tc>
        <w:tc>
          <w:tcPr>
            <w:tcW w:w="337" w:type="pct"/>
            <w:tcBorders>
              <w:top w:val="nil"/>
              <w:left w:val="nil"/>
              <w:bottom w:val="nil"/>
              <w:right w:val="single" w:sz="8" w:space="0" w:color="auto"/>
            </w:tcBorders>
            <w:shd w:val="clear" w:color="auto" w:fill="auto"/>
            <w:vAlign w:val="center"/>
            <w:hideMark/>
          </w:tcPr>
          <w:p w14:paraId="114BCDD9"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1.026</w:t>
            </w:r>
          </w:p>
        </w:tc>
        <w:tc>
          <w:tcPr>
            <w:tcW w:w="348" w:type="pct"/>
            <w:tcBorders>
              <w:top w:val="nil"/>
              <w:left w:val="nil"/>
              <w:bottom w:val="nil"/>
              <w:right w:val="nil"/>
            </w:tcBorders>
            <w:shd w:val="clear" w:color="auto" w:fill="auto"/>
            <w:vAlign w:val="center"/>
            <w:hideMark/>
          </w:tcPr>
          <w:p w14:paraId="2424AE50"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1.065</w:t>
            </w:r>
          </w:p>
        </w:tc>
        <w:tc>
          <w:tcPr>
            <w:tcW w:w="416" w:type="pct"/>
            <w:tcBorders>
              <w:top w:val="nil"/>
              <w:left w:val="nil"/>
              <w:bottom w:val="nil"/>
              <w:right w:val="nil"/>
            </w:tcBorders>
            <w:shd w:val="clear" w:color="auto" w:fill="auto"/>
            <w:vAlign w:val="center"/>
            <w:hideMark/>
          </w:tcPr>
          <w:p w14:paraId="2E3FFA8C"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0.000</w:t>
            </w:r>
          </w:p>
        </w:tc>
        <w:tc>
          <w:tcPr>
            <w:tcW w:w="362" w:type="pct"/>
            <w:tcBorders>
              <w:top w:val="nil"/>
              <w:left w:val="nil"/>
              <w:bottom w:val="nil"/>
              <w:right w:val="nil"/>
            </w:tcBorders>
            <w:shd w:val="clear" w:color="auto" w:fill="auto"/>
            <w:vAlign w:val="center"/>
            <w:hideMark/>
          </w:tcPr>
          <w:p w14:paraId="677B8B46"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1.062</w:t>
            </w:r>
          </w:p>
        </w:tc>
        <w:tc>
          <w:tcPr>
            <w:tcW w:w="362" w:type="pct"/>
            <w:tcBorders>
              <w:top w:val="nil"/>
              <w:left w:val="nil"/>
              <w:bottom w:val="nil"/>
              <w:right w:val="single" w:sz="8" w:space="0" w:color="auto"/>
            </w:tcBorders>
            <w:shd w:val="clear" w:color="auto" w:fill="auto"/>
            <w:vAlign w:val="center"/>
            <w:hideMark/>
          </w:tcPr>
          <w:p w14:paraId="099AE209"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1.067</w:t>
            </w:r>
          </w:p>
        </w:tc>
        <w:tc>
          <w:tcPr>
            <w:tcW w:w="337" w:type="pct"/>
            <w:tcBorders>
              <w:top w:val="nil"/>
              <w:left w:val="nil"/>
              <w:bottom w:val="nil"/>
              <w:right w:val="nil"/>
            </w:tcBorders>
            <w:shd w:val="clear" w:color="auto" w:fill="auto"/>
            <w:vAlign w:val="center"/>
            <w:hideMark/>
          </w:tcPr>
          <w:p w14:paraId="15DE3270"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1.052</w:t>
            </w:r>
          </w:p>
        </w:tc>
        <w:tc>
          <w:tcPr>
            <w:tcW w:w="367" w:type="pct"/>
            <w:tcBorders>
              <w:top w:val="nil"/>
              <w:left w:val="nil"/>
              <w:bottom w:val="nil"/>
              <w:right w:val="nil"/>
            </w:tcBorders>
            <w:shd w:val="clear" w:color="auto" w:fill="auto"/>
            <w:vAlign w:val="center"/>
            <w:hideMark/>
          </w:tcPr>
          <w:p w14:paraId="0841AAE3"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0.000</w:t>
            </w:r>
          </w:p>
        </w:tc>
        <w:tc>
          <w:tcPr>
            <w:tcW w:w="362" w:type="pct"/>
            <w:tcBorders>
              <w:top w:val="nil"/>
              <w:left w:val="nil"/>
              <w:bottom w:val="nil"/>
              <w:right w:val="nil"/>
            </w:tcBorders>
            <w:shd w:val="clear" w:color="auto" w:fill="auto"/>
            <w:vAlign w:val="center"/>
            <w:hideMark/>
          </w:tcPr>
          <w:p w14:paraId="5A4582C8"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1.046</w:t>
            </w:r>
          </w:p>
        </w:tc>
        <w:tc>
          <w:tcPr>
            <w:tcW w:w="362" w:type="pct"/>
            <w:tcBorders>
              <w:top w:val="nil"/>
              <w:left w:val="nil"/>
              <w:bottom w:val="nil"/>
              <w:right w:val="single" w:sz="8" w:space="0" w:color="auto"/>
            </w:tcBorders>
            <w:shd w:val="clear" w:color="auto" w:fill="auto"/>
            <w:vAlign w:val="center"/>
            <w:hideMark/>
          </w:tcPr>
          <w:p w14:paraId="37B714F7"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1.057</w:t>
            </w:r>
          </w:p>
        </w:tc>
      </w:tr>
      <w:tr w:rsidR="006E346A" w:rsidRPr="009E372C" w14:paraId="6288D1D5" w14:textId="77777777">
        <w:trPr>
          <w:trHeight w:val="480"/>
        </w:trPr>
        <w:tc>
          <w:tcPr>
            <w:tcW w:w="659" w:type="pct"/>
            <w:tcBorders>
              <w:top w:val="nil"/>
              <w:left w:val="single" w:sz="8" w:space="0" w:color="auto"/>
              <w:bottom w:val="nil"/>
              <w:right w:val="nil"/>
            </w:tcBorders>
            <w:shd w:val="clear" w:color="auto" w:fill="auto"/>
            <w:vAlign w:val="center"/>
            <w:hideMark/>
          </w:tcPr>
          <w:p w14:paraId="339CDD3C" w14:textId="77777777" w:rsidR="00B46717" w:rsidRPr="009E372C" w:rsidRDefault="00B46717">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Days of low RN hppd</w:t>
            </w:r>
          </w:p>
        </w:tc>
        <w:tc>
          <w:tcPr>
            <w:tcW w:w="337" w:type="pct"/>
            <w:tcBorders>
              <w:top w:val="nil"/>
              <w:left w:val="nil"/>
              <w:bottom w:val="nil"/>
              <w:right w:val="nil"/>
            </w:tcBorders>
            <w:shd w:val="clear" w:color="auto" w:fill="auto"/>
            <w:vAlign w:val="center"/>
            <w:hideMark/>
          </w:tcPr>
          <w:p w14:paraId="23E018FF"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1.588</w:t>
            </w:r>
          </w:p>
        </w:tc>
        <w:tc>
          <w:tcPr>
            <w:tcW w:w="415" w:type="pct"/>
            <w:tcBorders>
              <w:top w:val="nil"/>
              <w:left w:val="nil"/>
              <w:bottom w:val="nil"/>
              <w:right w:val="nil"/>
            </w:tcBorders>
            <w:shd w:val="clear" w:color="auto" w:fill="auto"/>
            <w:vAlign w:val="center"/>
            <w:hideMark/>
          </w:tcPr>
          <w:p w14:paraId="672BAC13"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0.001</w:t>
            </w:r>
          </w:p>
        </w:tc>
        <w:tc>
          <w:tcPr>
            <w:tcW w:w="337" w:type="pct"/>
            <w:tcBorders>
              <w:top w:val="nil"/>
              <w:left w:val="nil"/>
              <w:bottom w:val="nil"/>
              <w:right w:val="nil"/>
            </w:tcBorders>
            <w:shd w:val="clear" w:color="auto" w:fill="auto"/>
            <w:vAlign w:val="center"/>
            <w:hideMark/>
          </w:tcPr>
          <w:p w14:paraId="11755303"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1.216</w:t>
            </w:r>
          </w:p>
        </w:tc>
        <w:tc>
          <w:tcPr>
            <w:tcW w:w="337" w:type="pct"/>
            <w:tcBorders>
              <w:top w:val="nil"/>
              <w:left w:val="nil"/>
              <w:bottom w:val="nil"/>
              <w:right w:val="single" w:sz="8" w:space="0" w:color="auto"/>
            </w:tcBorders>
            <w:shd w:val="clear" w:color="auto" w:fill="auto"/>
            <w:vAlign w:val="center"/>
            <w:hideMark/>
          </w:tcPr>
          <w:p w14:paraId="5CFE421A"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2.075</w:t>
            </w:r>
          </w:p>
        </w:tc>
        <w:tc>
          <w:tcPr>
            <w:tcW w:w="348" w:type="pct"/>
            <w:tcBorders>
              <w:top w:val="nil"/>
              <w:left w:val="nil"/>
              <w:bottom w:val="nil"/>
              <w:right w:val="nil"/>
            </w:tcBorders>
            <w:shd w:val="clear" w:color="auto" w:fill="auto"/>
            <w:vAlign w:val="center"/>
            <w:hideMark/>
          </w:tcPr>
          <w:p w14:paraId="213AB923"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1.737</w:t>
            </w:r>
          </w:p>
        </w:tc>
        <w:tc>
          <w:tcPr>
            <w:tcW w:w="416" w:type="pct"/>
            <w:tcBorders>
              <w:top w:val="nil"/>
              <w:left w:val="nil"/>
              <w:bottom w:val="nil"/>
              <w:right w:val="nil"/>
            </w:tcBorders>
            <w:shd w:val="clear" w:color="auto" w:fill="auto"/>
            <w:vAlign w:val="center"/>
            <w:hideMark/>
          </w:tcPr>
          <w:p w14:paraId="64DD3773"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0.000</w:t>
            </w:r>
          </w:p>
        </w:tc>
        <w:tc>
          <w:tcPr>
            <w:tcW w:w="362" w:type="pct"/>
            <w:tcBorders>
              <w:top w:val="nil"/>
              <w:left w:val="nil"/>
              <w:bottom w:val="nil"/>
              <w:right w:val="nil"/>
            </w:tcBorders>
            <w:shd w:val="clear" w:color="auto" w:fill="auto"/>
            <w:vAlign w:val="center"/>
            <w:hideMark/>
          </w:tcPr>
          <w:p w14:paraId="15A51869"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1.595</w:t>
            </w:r>
          </w:p>
        </w:tc>
        <w:tc>
          <w:tcPr>
            <w:tcW w:w="362" w:type="pct"/>
            <w:tcBorders>
              <w:top w:val="nil"/>
              <w:left w:val="nil"/>
              <w:bottom w:val="nil"/>
              <w:right w:val="single" w:sz="8" w:space="0" w:color="auto"/>
            </w:tcBorders>
            <w:shd w:val="clear" w:color="auto" w:fill="auto"/>
            <w:vAlign w:val="center"/>
            <w:hideMark/>
          </w:tcPr>
          <w:p w14:paraId="79A6419E"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1.891</w:t>
            </w:r>
          </w:p>
        </w:tc>
        <w:tc>
          <w:tcPr>
            <w:tcW w:w="337" w:type="pct"/>
            <w:tcBorders>
              <w:top w:val="nil"/>
              <w:left w:val="nil"/>
              <w:bottom w:val="nil"/>
              <w:right w:val="nil"/>
            </w:tcBorders>
            <w:shd w:val="clear" w:color="auto" w:fill="auto"/>
            <w:vAlign w:val="center"/>
            <w:hideMark/>
          </w:tcPr>
          <w:p w14:paraId="7A30438E"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1.851</w:t>
            </w:r>
          </w:p>
        </w:tc>
        <w:tc>
          <w:tcPr>
            <w:tcW w:w="367" w:type="pct"/>
            <w:tcBorders>
              <w:top w:val="nil"/>
              <w:left w:val="nil"/>
              <w:bottom w:val="nil"/>
              <w:right w:val="nil"/>
            </w:tcBorders>
            <w:shd w:val="clear" w:color="auto" w:fill="auto"/>
            <w:vAlign w:val="center"/>
            <w:hideMark/>
          </w:tcPr>
          <w:p w14:paraId="289C93DA"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0.000</w:t>
            </w:r>
          </w:p>
        </w:tc>
        <w:tc>
          <w:tcPr>
            <w:tcW w:w="362" w:type="pct"/>
            <w:tcBorders>
              <w:top w:val="nil"/>
              <w:left w:val="nil"/>
              <w:bottom w:val="nil"/>
              <w:right w:val="nil"/>
            </w:tcBorders>
            <w:shd w:val="clear" w:color="auto" w:fill="auto"/>
            <w:vAlign w:val="center"/>
            <w:hideMark/>
          </w:tcPr>
          <w:p w14:paraId="19E0D004"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1.516</w:t>
            </w:r>
          </w:p>
        </w:tc>
        <w:tc>
          <w:tcPr>
            <w:tcW w:w="362" w:type="pct"/>
            <w:tcBorders>
              <w:top w:val="nil"/>
              <w:left w:val="nil"/>
              <w:bottom w:val="nil"/>
              <w:right w:val="single" w:sz="8" w:space="0" w:color="auto"/>
            </w:tcBorders>
            <w:shd w:val="clear" w:color="auto" w:fill="auto"/>
            <w:vAlign w:val="center"/>
            <w:hideMark/>
          </w:tcPr>
          <w:p w14:paraId="6098D74F"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2.261</w:t>
            </w:r>
          </w:p>
        </w:tc>
      </w:tr>
      <w:tr w:rsidR="006E346A" w:rsidRPr="009E372C" w14:paraId="2B274965" w14:textId="77777777">
        <w:trPr>
          <w:trHeight w:val="300"/>
        </w:trPr>
        <w:tc>
          <w:tcPr>
            <w:tcW w:w="659" w:type="pct"/>
            <w:tcBorders>
              <w:top w:val="nil"/>
              <w:left w:val="single" w:sz="8" w:space="0" w:color="auto"/>
              <w:bottom w:val="nil"/>
              <w:right w:val="nil"/>
            </w:tcBorders>
            <w:shd w:val="clear" w:color="auto" w:fill="auto"/>
            <w:vAlign w:val="center"/>
            <w:hideMark/>
          </w:tcPr>
          <w:p w14:paraId="35E6B3F1" w14:textId="77777777" w:rsidR="00B46717" w:rsidRPr="009E372C" w:rsidRDefault="00B46717">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Days of NA hppd</w:t>
            </w:r>
          </w:p>
        </w:tc>
        <w:tc>
          <w:tcPr>
            <w:tcW w:w="337" w:type="pct"/>
            <w:tcBorders>
              <w:top w:val="nil"/>
              <w:left w:val="nil"/>
              <w:bottom w:val="nil"/>
              <w:right w:val="nil"/>
            </w:tcBorders>
            <w:shd w:val="clear" w:color="auto" w:fill="auto"/>
            <w:vAlign w:val="center"/>
            <w:hideMark/>
          </w:tcPr>
          <w:p w14:paraId="6E91FD0A"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1.332</w:t>
            </w:r>
          </w:p>
        </w:tc>
        <w:tc>
          <w:tcPr>
            <w:tcW w:w="415" w:type="pct"/>
            <w:tcBorders>
              <w:top w:val="nil"/>
              <w:left w:val="nil"/>
              <w:bottom w:val="nil"/>
              <w:right w:val="nil"/>
            </w:tcBorders>
            <w:shd w:val="clear" w:color="auto" w:fill="auto"/>
            <w:vAlign w:val="center"/>
            <w:hideMark/>
          </w:tcPr>
          <w:p w14:paraId="71A55653"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0.032</w:t>
            </w:r>
          </w:p>
        </w:tc>
        <w:tc>
          <w:tcPr>
            <w:tcW w:w="337" w:type="pct"/>
            <w:tcBorders>
              <w:top w:val="nil"/>
              <w:left w:val="nil"/>
              <w:bottom w:val="nil"/>
              <w:right w:val="nil"/>
            </w:tcBorders>
            <w:shd w:val="clear" w:color="auto" w:fill="auto"/>
            <w:vAlign w:val="center"/>
            <w:hideMark/>
          </w:tcPr>
          <w:p w14:paraId="6EEDAB5B"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1.025</w:t>
            </w:r>
          </w:p>
        </w:tc>
        <w:tc>
          <w:tcPr>
            <w:tcW w:w="337" w:type="pct"/>
            <w:tcBorders>
              <w:top w:val="nil"/>
              <w:left w:val="nil"/>
              <w:bottom w:val="nil"/>
              <w:right w:val="single" w:sz="8" w:space="0" w:color="auto"/>
            </w:tcBorders>
            <w:shd w:val="clear" w:color="auto" w:fill="auto"/>
            <w:vAlign w:val="center"/>
            <w:hideMark/>
          </w:tcPr>
          <w:p w14:paraId="2ED3AFFB"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1.731</w:t>
            </w:r>
          </w:p>
        </w:tc>
        <w:tc>
          <w:tcPr>
            <w:tcW w:w="348" w:type="pct"/>
            <w:tcBorders>
              <w:top w:val="nil"/>
              <w:left w:val="nil"/>
              <w:bottom w:val="nil"/>
              <w:right w:val="nil"/>
            </w:tcBorders>
            <w:shd w:val="clear" w:color="auto" w:fill="auto"/>
            <w:vAlign w:val="center"/>
            <w:hideMark/>
          </w:tcPr>
          <w:p w14:paraId="0A12F5A5"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1.643</w:t>
            </w:r>
          </w:p>
        </w:tc>
        <w:tc>
          <w:tcPr>
            <w:tcW w:w="416" w:type="pct"/>
            <w:tcBorders>
              <w:top w:val="nil"/>
              <w:left w:val="nil"/>
              <w:bottom w:val="nil"/>
              <w:right w:val="nil"/>
            </w:tcBorders>
            <w:shd w:val="clear" w:color="auto" w:fill="auto"/>
            <w:vAlign w:val="center"/>
            <w:hideMark/>
          </w:tcPr>
          <w:p w14:paraId="14667D08"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0.000</w:t>
            </w:r>
          </w:p>
        </w:tc>
        <w:tc>
          <w:tcPr>
            <w:tcW w:w="362" w:type="pct"/>
            <w:tcBorders>
              <w:top w:val="nil"/>
              <w:left w:val="nil"/>
              <w:bottom w:val="nil"/>
              <w:right w:val="nil"/>
            </w:tcBorders>
            <w:shd w:val="clear" w:color="auto" w:fill="auto"/>
            <w:vAlign w:val="center"/>
            <w:hideMark/>
          </w:tcPr>
          <w:p w14:paraId="3AD75753"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1.512</w:t>
            </w:r>
          </w:p>
        </w:tc>
        <w:tc>
          <w:tcPr>
            <w:tcW w:w="362" w:type="pct"/>
            <w:tcBorders>
              <w:top w:val="nil"/>
              <w:left w:val="nil"/>
              <w:bottom w:val="nil"/>
              <w:right w:val="single" w:sz="8" w:space="0" w:color="auto"/>
            </w:tcBorders>
            <w:shd w:val="clear" w:color="auto" w:fill="auto"/>
            <w:vAlign w:val="center"/>
            <w:hideMark/>
          </w:tcPr>
          <w:p w14:paraId="723DE690"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1.785</w:t>
            </w:r>
          </w:p>
        </w:tc>
        <w:tc>
          <w:tcPr>
            <w:tcW w:w="337" w:type="pct"/>
            <w:tcBorders>
              <w:top w:val="nil"/>
              <w:left w:val="nil"/>
              <w:bottom w:val="nil"/>
              <w:right w:val="nil"/>
            </w:tcBorders>
            <w:shd w:val="clear" w:color="auto" w:fill="auto"/>
            <w:vAlign w:val="center"/>
            <w:hideMark/>
          </w:tcPr>
          <w:p w14:paraId="4BC3133B"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1.331</w:t>
            </w:r>
          </w:p>
        </w:tc>
        <w:tc>
          <w:tcPr>
            <w:tcW w:w="367" w:type="pct"/>
            <w:tcBorders>
              <w:top w:val="nil"/>
              <w:left w:val="nil"/>
              <w:bottom w:val="nil"/>
              <w:right w:val="nil"/>
            </w:tcBorders>
            <w:shd w:val="clear" w:color="auto" w:fill="auto"/>
            <w:vAlign w:val="center"/>
            <w:hideMark/>
          </w:tcPr>
          <w:p w14:paraId="15C58E16"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0.004</w:t>
            </w:r>
          </w:p>
        </w:tc>
        <w:tc>
          <w:tcPr>
            <w:tcW w:w="362" w:type="pct"/>
            <w:tcBorders>
              <w:top w:val="nil"/>
              <w:left w:val="nil"/>
              <w:bottom w:val="nil"/>
              <w:right w:val="nil"/>
            </w:tcBorders>
            <w:shd w:val="clear" w:color="auto" w:fill="auto"/>
            <w:vAlign w:val="center"/>
            <w:hideMark/>
          </w:tcPr>
          <w:p w14:paraId="56E898B0"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1.096</w:t>
            </w:r>
          </w:p>
        </w:tc>
        <w:tc>
          <w:tcPr>
            <w:tcW w:w="362" w:type="pct"/>
            <w:tcBorders>
              <w:top w:val="nil"/>
              <w:left w:val="nil"/>
              <w:bottom w:val="nil"/>
              <w:right w:val="single" w:sz="8" w:space="0" w:color="auto"/>
            </w:tcBorders>
            <w:shd w:val="clear" w:color="auto" w:fill="auto"/>
            <w:vAlign w:val="center"/>
            <w:hideMark/>
          </w:tcPr>
          <w:p w14:paraId="343688B5"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1.616</w:t>
            </w:r>
          </w:p>
        </w:tc>
      </w:tr>
      <w:tr w:rsidR="006E346A" w:rsidRPr="009E372C" w14:paraId="30D88BF1" w14:textId="77777777">
        <w:trPr>
          <w:trHeight w:val="480"/>
        </w:trPr>
        <w:tc>
          <w:tcPr>
            <w:tcW w:w="659" w:type="pct"/>
            <w:tcBorders>
              <w:top w:val="nil"/>
              <w:left w:val="single" w:sz="8" w:space="0" w:color="auto"/>
              <w:bottom w:val="nil"/>
              <w:right w:val="nil"/>
            </w:tcBorders>
            <w:shd w:val="clear" w:color="auto" w:fill="auto"/>
            <w:vAlign w:val="center"/>
            <w:hideMark/>
          </w:tcPr>
          <w:p w14:paraId="1D375FAA" w14:textId="77777777" w:rsidR="00B46717" w:rsidRPr="009E372C" w:rsidRDefault="00B46717">
            <w:pPr>
              <w:keepNext/>
              <w:keepLines/>
              <w:spacing w:before="0" w:after="0"/>
              <w:jc w:val="right"/>
              <w:rPr>
                <w:rFonts w:eastAsia="Times New Roman" w:cstheme="minorHAnsi"/>
                <w:color w:val="000000"/>
                <w:sz w:val="18"/>
                <w:szCs w:val="18"/>
                <w:lang w:eastAsia="en-GB"/>
              </w:rPr>
            </w:pPr>
            <w:r w:rsidRPr="009E372C">
              <w:rPr>
                <w:rFonts w:eastAsia="Times New Roman" w:cstheme="minorHAnsi"/>
                <w:color w:val="000000"/>
                <w:sz w:val="18"/>
                <w:szCs w:val="18"/>
                <w:lang w:eastAsia="en-GB"/>
              </w:rPr>
              <w:t>Ward random effect (sd)</w:t>
            </w:r>
          </w:p>
        </w:tc>
        <w:tc>
          <w:tcPr>
            <w:tcW w:w="337" w:type="pct"/>
            <w:tcBorders>
              <w:top w:val="nil"/>
              <w:left w:val="nil"/>
              <w:bottom w:val="nil"/>
              <w:right w:val="nil"/>
            </w:tcBorders>
            <w:shd w:val="clear" w:color="auto" w:fill="auto"/>
            <w:vAlign w:val="center"/>
            <w:hideMark/>
          </w:tcPr>
          <w:p w14:paraId="705DCA88"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0.764</w:t>
            </w:r>
          </w:p>
        </w:tc>
        <w:tc>
          <w:tcPr>
            <w:tcW w:w="415" w:type="pct"/>
            <w:tcBorders>
              <w:top w:val="nil"/>
              <w:left w:val="nil"/>
              <w:bottom w:val="nil"/>
              <w:right w:val="nil"/>
            </w:tcBorders>
            <w:shd w:val="clear" w:color="auto" w:fill="auto"/>
            <w:noWrap/>
            <w:vAlign w:val="center"/>
            <w:hideMark/>
          </w:tcPr>
          <w:p w14:paraId="592FB213" w14:textId="77777777" w:rsidR="00B46717" w:rsidRPr="009E372C" w:rsidRDefault="00B46717">
            <w:pPr>
              <w:keepNext/>
              <w:keepLines/>
              <w:spacing w:before="0" w:after="0"/>
              <w:jc w:val="center"/>
              <w:rPr>
                <w:rFonts w:eastAsia="Times New Roman" w:cstheme="minorHAnsi"/>
                <w:color w:val="333333"/>
                <w:sz w:val="18"/>
                <w:szCs w:val="18"/>
                <w:lang w:eastAsia="en-GB"/>
              </w:rPr>
            </w:pPr>
          </w:p>
        </w:tc>
        <w:tc>
          <w:tcPr>
            <w:tcW w:w="337" w:type="pct"/>
            <w:tcBorders>
              <w:top w:val="nil"/>
              <w:left w:val="nil"/>
              <w:bottom w:val="nil"/>
              <w:right w:val="nil"/>
            </w:tcBorders>
            <w:shd w:val="clear" w:color="auto" w:fill="auto"/>
            <w:noWrap/>
            <w:vAlign w:val="center"/>
            <w:hideMark/>
          </w:tcPr>
          <w:p w14:paraId="15CF67AF"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AIC</w:t>
            </w:r>
          </w:p>
        </w:tc>
        <w:tc>
          <w:tcPr>
            <w:tcW w:w="337" w:type="pct"/>
            <w:tcBorders>
              <w:top w:val="nil"/>
              <w:left w:val="nil"/>
              <w:bottom w:val="nil"/>
              <w:right w:val="single" w:sz="8" w:space="0" w:color="auto"/>
            </w:tcBorders>
            <w:shd w:val="clear" w:color="auto" w:fill="auto"/>
            <w:noWrap/>
            <w:vAlign w:val="center"/>
            <w:hideMark/>
          </w:tcPr>
          <w:p w14:paraId="50C963D0"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BIC</w:t>
            </w:r>
          </w:p>
        </w:tc>
        <w:tc>
          <w:tcPr>
            <w:tcW w:w="348" w:type="pct"/>
            <w:tcBorders>
              <w:top w:val="nil"/>
              <w:left w:val="nil"/>
              <w:bottom w:val="nil"/>
              <w:right w:val="nil"/>
            </w:tcBorders>
            <w:shd w:val="clear" w:color="auto" w:fill="auto"/>
            <w:vAlign w:val="center"/>
            <w:hideMark/>
          </w:tcPr>
          <w:p w14:paraId="59070817"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1.030</w:t>
            </w:r>
          </w:p>
        </w:tc>
        <w:tc>
          <w:tcPr>
            <w:tcW w:w="416" w:type="pct"/>
            <w:tcBorders>
              <w:top w:val="nil"/>
              <w:left w:val="nil"/>
              <w:bottom w:val="nil"/>
              <w:right w:val="nil"/>
            </w:tcBorders>
            <w:shd w:val="clear" w:color="auto" w:fill="auto"/>
            <w:vAlign w:val="center"/>
            <w:hideMark/>
          </w:tcPr>
          <w:p w14:paraId="7DCE38E9" w14:textId="77777777" w:rsidR="00B46717" w:rsidRPr="009E372C" w:rsidRDefault="00B46717">
            <w:pPr>
              <w:keepNext/>
              <w:keepLines/>
              <w:spacing w:before="0" w:after="0"/>
              <w:jc w:val="center"/>
              <w:rPr>
                <w:rFonts w:eastAsia="Times New Roman" w:cstheme="minorHAnsi"/>
                <w:color w:val="333333"/>
                <w:sz w:val="18"/>
                <w:szCs w:val="18"/>
                <w:lang w:eastAsia="en-GB"/>
              </w:rPr>
            </w:pPr>
          </w:p>
        </w:tc>
        <w:tc>
          <w:tcPr>
            <w:tcW w:w="362" w:type="pct"/>
            <w:tcBorders>
              <w:top w:val="nil"/>
              <w:left w:val="nil"/>
              <w:bottom w:val="nil"/>
              <w:right w:val="nil"/>
            </w:tcBorders>
            <w:shd w:val="clear" w:color="auto" w:fill="auto"/>
            <w:vAlign w:val="center"/>
            <w:hideMark/>
          </w:tcPr>
          <w:p w14:paraId="6B6A4BB0"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AIC</w:t>
            </w:r>
          </w:p>
        </w:tc>
        <w:tc>
          <w:tcPr>
            <w:tcW w:w="362" w:type="pct"/>
            <w:tcBorders>
              <w:top w:val="nil"/>
              <w:left w:val="nil"/>
              <w:bottom w:val="nil"/>
              <w:right w:val="single" w:sz="8" w:space="0" w:color="auto"/>
            </w:tcBorders>
            <w:shd w:val="clear" w:color="auto" w:fill="auto"/>
            <w:vAlign w:val="center"/>
            <w:hideMark/>
          </w:tcPr>
          <w:p w14:paraId="67E68151"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BIC</w:t>
            </w:r>
          </w:p>
        </w:tc>
        <w:tc>
          <w:tcPr>
            <w:tcW w:w="337" w:type="pct"/>
            <w:tcBorders>
              <w:top w:val="nil"/>
              <w:left w:val="nil"/>
              <w:bottom w:val="nil"/>
              <w:right w:val="nil"/>
            </w:tcBorders>
            <w:shd w:val="clear" w:color="auto" w:fill="auto"/>
            <w:vAlign w:val="center"/>
            <w:hideMark/>
          </w:tcPr>
          <w:p w14:paraId="10FBED4D" w14:textId="77777777" w:rsidR="00B46717" w:rsidRPr="009E372C" w:rsidRDefault="00B46717">
            <w:pPr>
              <w:keepNext/>
              <w:keepLines/>
              <w:spacing w:before="0" w:after="0"/>
              <w:jc w:val="center"/>
              <w:rPr>
                <w:rFonts w:eastAsia="Times New Roman" w:cstheme="minorHAnsi"/>
                <w:color w:val="000000"/>
                <w:sz w:val="18"/>
                <w:szCs w:val="18"/>
                <w:lang w:eastAsia="en-GB"/>
              </w:rPr>
            </w:pPr>
            <w:r w:rsidRPr="009E372C">
              <w:rPr>
                <w:rFonts w:eastAsia="Times New Roman" w:cstheme="minorHAnsi"/>
                <w:color w:val="000000"/>
                <w:sz w:val="18"/>
                <w:szCs w:val="18"/>
                <w:lang w:eastAsia="en-GB"/>
              </w:rPr>
              <w:t>0.895</w:t>
            </w:r>
          </w:p>
        </w:tc>
        <w:tc>
          <w:tcPr>
            <w:tcW w:w="367" w:type="pct"/>
            <w:tcBorders>
              <w:top w:val="nil"/>
              <w:left w:val="nil"/>
              <w:bottom w:val="nil"/>
              <w:right w:val="nil"/>
            </w:tcBorders>
            <w:shd w:val="clear" w:color="auto" w:fill="auto"/>
            <w:vAlign w:val="center"/>
            <w:hideMark/>
          </w:tcPr>
          <w:p w14:paraId="2BCB5387" w14:textId="77777777" w:rsidR="00B46717" w:rsidRPr="009E372C" w:rsidRDefault="00B46717">
            <w:pPr>
              <w:keepNext/>
              <w:keepLines/>
              <w:spacing w:before="0" w:after="0"/>
              <w:jc w:val="center"/>
              <w:rPr>
                <w:rFonts w:eastAsia="Times New Roman" w:cstheme="minorHAnsi"/>
                <w:color w:val="000000"/>
                <w:sz w:val="18"/>
                <w:szCs w:val="18"/>
                <w:lang w:eastAsia="en-GB"/>
              </w:rPr>
            </w:pPr>
          </w:p>
        </w:tc>
        <w:tc>
          <w:tcPr>
            <w:tcW w:w="362" w:type="pct"/>
            <w:tcBorders>
              <w:top w:val="nil"/>
              <w:left w:val="nil"/>
              <w:bottom w:val="nil"/>
              <w:right w:val="nil"/>
            </w:tcBorders>
            <w:shd w:val="clear" w:color="auto" w:fill="auto"/>
            <w:vAlign w:val="center"/>
            <w:hideMark/>
          </w:tcPr>
          <w:p w14:paraId="3250307E"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AIC</w:t>
            </w:r>
          </w:p>
        </w:tc>
        <w:tc>
          <w:tcPr>
            <w:tcW w:w="362" w:type="pct"/>
            <w:tcBorders>
              <w:top w:val="nil"/>
              <w:left w:val="nil"/>
              <w:bottom w:val="nil"/>
              <w:right w:val="single" w:sz="8" w:space="0" w:color="auto"/>
            </w:tcBorders>
            <w:shd w:val="clear" w:color="auto" w:fill="auto"/>
            <w:vAlign w:val="center"/>
            <w:hideMark/>
          </w:tcPr>
          <w:p w14:paraId="4961326E"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BIC</w:t>
            </w:r>
          </w:p>
        </w:tc>
      </w:tr>
      <w:tr w:rsidR="006E346A" w:rsidRPr="009E372C" w14:paraId="4C6E44EC" w14:textId="77777777">
        <w:trPr>
          <w:trHeight w:val="315"/>
        </w:trPr>
        <w:tc>
          <w:tcPr>
            <w:tcW w:w="659" w:type="pct"/>
            <w:tcBorders>
              <w:top w:val="nil"/>
              <w:left w:val="single" w:sz="8" w:space="0" w:color="auto"/>
              <w:bottom w:val="single" w:sz="8" w:space="0" w:color="auto"/>
              <w:right w:val="nil"/>
            </w:tcBorders>
            <w:shd w:val="clear" w:color="000000" w:fill="F2F2F2"/>
            <w:vAlign w:val="center"/>
            <w:hideMark/>
          </w:tcPr>
          <w:p w14:paraId="7E7D5831" w14:textId="77777777" w:rsidR="00B46717" w:rsidRPr="009E372C" w:rsidRDefault="00B46717">
            <w:pPr>
              <w:keepNext/>
              <w:keepLines/>
              <w:spacing w:before="0" w:after="0"/>
              <w:rPr>
                <w:rFonts w:eastAsia="Times New Roman" w:cstheme="minorHAnsi"/>
                <w:color w:val="333333"/>
                <w:sz w:val="18"/>
                <w:szCs w:val="18"/>
                <w:lang w:eastAsia="en-GB"/>
              </w:rPr>
            </w:pPr>
            <w:r w:rsidRPr="009E372C">
              <w:rPr>
                <w:rFonts w:eastAsia="Times New Roman" w:cstheme="minorHAnsi"/>
                <w:color w:val="333333"/>
                <w:sz w:val="18"/>
                <w:szCs w:val="18"/>
                <w:lang w:eastAsia="en-GB"/>
              </w:rPr>
              <w:t>Model fit</w:t>
            </w:r>
          </w:p>
        </w:tc>
        <w:tc>
          <w:tcPr>
            <w:tcW w:w="337" w:type="pct"/>
            <w:tcBorders>
              <w:top w:val="nil"/>
              <w:left w:val="nil"/>
              <w:bottom w:val="single" w:sz="8" w:space="0" w:color="auto"/>
              <w:right w:val="nil"/>
            </w:tcBorders>
            <w:shd w:val="clear" w:color="000000" w:fill="F2F2F2"/>
            <w:vAlign w:val="center"/>
            <w:hideMark/>
          </w:tcPr>
          <w:p w14:paraId="29AD401F"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 </w:t>
            </w:r>
          </w:p>
        </w:tc>
        <w:tc>
          <w:tcPr>
            <w:tcW w:w="415" w:type="pct"/>
            <w:tcBorders>
              <w:top w:val="nil"/>
              <w:left w:val="nil"/>
              <w:bottom w:val="single" w:sz="8" w:space="0" w:color="auto"/>
              <w:right w:val="nil"/>
            </w:tcBorders>
            <w:shd w:val="clear" w:color="000000" w:fill="F2F2F2"/>
            <w:vAlign w:val="center"/>
            <w:hideMark/>
          </w:tcPr>
          <w:p w14:paraId="7681A386"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 </w:t>
            </w:r>
          </w:p>
        </w:tc>
        <w:tc>
          <w:tcPr>
            <w:tcW w:w="337" w:type="pct"/>
            <w:tcBorders>
              <w:top w:val="nil"/>
              <w:left w:val="nil"/>
              <w:bottom w:val="single" w:sz="8" w:space="0" w:color="auto"/>
              <w:right w:val="nil"/>
            </w:tcBorders>
            <w:shd w:val="clear" w:color="000000" w:fill="F2F2F2"/>
            <w:vAlign w:val="center"/>
            <w:hideMark/>
          </w:tcPr>
          <w:p w14:paraId="666B49B5"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8307</w:t>
            </w:r>
          </w:p>
        </w:tc>
        <w:tc>
          <w:tcPr>
            <w:tcW w:w="337" w:type="pct"/>
            <w:tcBorders>
              <w:top w:val="nil"/>
              <w:left w:val="nil"/>
              <w:bottom w:val="single" w:sz="8" w:space="0" w:color="auto"/>
              <w:right w:val="nil"/>
            </w:tcBorders>
            <w:shd w:val="clear" w:color="000000" w:fill="F2F2F2"/>
            <w:vAlign w:val="center"/>
            <w:hideMark/>
          </w:tcPr>
          <w:p w14:paraId="3CF792AD"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8359</w:t>
            </w:r>
          </w:p>
        </w:tc>
        <w:tc>
          <w:tcPr>
            <w:tcW w:w="348" w:type="pct"/>
            <w:tcBorders>
              <w:top w:val="nil"/>
              <w:left w:val="nil"/>
              <w:bottom w:val="single" w:sz="8" w:space="0" w:color="auto"/>
              <w:right w:val="nil"/>
            </w:tcBorders>
            <w:shd w:val="clear" w:color="000000" w:fill="F2F2F2"/>
            <w:vAlign w:val="center"/>
            <w:hideMark/>
          </w:tcPr>
          <w:p w14:paraId="00C2BC3C"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 </w:t>
            </w:r>
          </w:p>
        </w:tc>
        <w:tc>
          <w:tcPr>
            <w:tcW w:w="416" w:type="pct"/>
            <w:tcBorders>
              <w:top w:val="nil"/>
              <w:left w:val="nil"/>
              <w:bottom w:val="single" w:sz="8" w:space="0" w:color="auto"/>
              <w:right w:val="nil"/>
            </w:tcBorders>
            <w:shd w:val="clear" w:color="000000" w:fill="F2F2F2"/>
            <w:vAlign w:val="center"/>
            <w:hideMark/>
          </w:tcPr>
          <w:p w14:paraId="49BC04EA"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 </w:t>
            </w:r>
          </w:p>
        </w:tc>
        <w:tc>
          <w:tcPr>
            <w:tcW w:w="362" w:type="pct"/>
            <w:tcBorders>
              <w:top w:val="nil"/>
              <w:left w:val="nil"/>
              <w:bottom w:val="single" w:sz="8" w:space="0" w:color="auto"/>
              <w:right w:val="nil"/>
            </w:tcBorders>
            <w:shd w:val="clear" w:color="000000" w:fill="F2F2F2"/>
            <w:vAlign w:val="center"/>
            <w:hideMark/>
          </w:tcPr>
          <w:p w14:paraId="4D156AE9"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53096</w:t>
            </w:r>
          </w:p>
        </w:tc>
        <w:tc>
          <w:tcPr>
            <w:tcW w:w="362" w:type="pct"/>
            <w:tcBorders>
              <w:top w:val="nil"/>
              <w:left w:val="nil"/>
              <w:bottom w:val="single" w:sz="8" w:space="0" w:color="auto"/>
              <w:right w:val="nil"/>
            </w:tcBorders>
            <w:shd w:val="clear" w:color="000000" w:fill="F2F2F2"/>
            <w:vAlign w:val="center"/>
            <w:hideMark/>
          </w:tcPr>
          <w:p w14:paraId="49B35325"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53147</w:t>
            </w:r>
          </w:p>
        </w:tc>
        <w:tc>
          <w:tcPr>
            <w:tcW w:w="337" w:type="pct"/>
            <w:tcBorders>
              <w:top w:val="nil"/>
              <w:left w:val="nil"/>
              <w:bottom w:val="single" w:sz="8" w:space="0" w:color="auto"/>
              <w:right w:val="nil"/>
            </w:tcBorders>
            <w:shd w:val="clear" w:color="000000" w:fill="F2F2F2"/>
            <w:vAlign w:val="center"/>
            <w:hideMark/>
          </w:tcPr>
          <w:p w14:paraId="7F899EDC"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 </w:t>
            </w:r>
          </w:p>
        </w:tc>
        <w:tc>
          <w:tcPr>
            <w:tcW w:w="367" w:type="pct"/>
            <w:tcBorders>
              <w:top w:val="nil"/>
              <w:left w:val="nil"/>
              <w:bottom w:val="single" w:sz="8" w:space="0" w:color="auto"/>
              <w:right w:val="nil"/>
            </w:tcBorders>
            <w:shd w:val="clear" w:color="000000" w:fill="F2F2F2"/>
            <w:vAlign w:val="center"/>
            <w:hideMark/>
          </w:tcPr>
          <w:p w14:paraId="5DA057C1"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 </w:t>
            </w:r>
          </w:p>
        </w:tc>
        <w:tc>
          <w:tcPr>
            <w:tcW w:w="362" w:type="pct"/>
            <w:tcBorders>
              <w:top w:val="nil"/>
              <w:left w:val="nil"/>
              <w:bottom w:val="single" w:sz="8" w:space="0" w:color="auto"/>
              <w:right w:val="nil"/>
            </w:tcBorders>
            <w:shd w:val="clear" w:color="000000" w:fill="F2F2F2"/>
            <w:vAlign w:val="center"/>
            <w:hideMark/>
          </w:tcPr>
          <w:p w14:paraId="6B536E70"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13384</w:t>
            </w:r>
          </w:p>
        </w:tc>
        <w:tc>
          <w:tcPr>
            <w:tcW w:w="362" w:type="pct"/>
            <w:tcBorders>
              <w:top w:val="nil"/>
              <w:left w:val="nil"/>
              <w:bottom w:val="single" w:sz="8" w:space="0" w:color="auto"/>
              <w:right w:val="single" w:sz="8" w:space="0" w:color="auto"/>
            </w:tcBorders>
            <w:shd w:val="clear" w:color="000000" w:fill="F2F2F2"/>
            <w:vAlign w:val="center"/>
            <w:hideMark/>
          </w:tcPr>
          <w:p w14:paraId="7AC0AB08" w14:textId="77777777" w:rsidR="00B46717" w:rsidRPr="009E372C" w:rsidRDefault="00B46717">
            <w:pPr>
              <w:keepNext/>
              <w:keepLines/>
              <w:spacing w:before="0" w:after="0"/>
              <w:jc w:val="center"/>
              <w:rPr>
                <w:rFonts w:eastAsia="Times New Roman" w:cstheme="minorHAnsi"/>
                <w:color w:val="333333"/>
                <w:sz w:val="18"/>
                <w:szCs w:val="18"/>
                <w:lang w:eastAsia="en-GB"/>
              </w:rPr>
            </w:pPr>
            <w:r w:rsidRPr="009E372C">
              <w:rPr>
                <w:rFonts w:eastAsia="Times New Roman" w:cstheme="minorHAnsi"/>
                <w:color w:val="333333"/>
                <w:sz w:val="18"/>
                <w:szCs w:val="18"/>
                <w:lang w:eastAsia="en-GB"/>
              </w:rPr>
              <w:t>13435</w:t>
            </w:r>
          </w:p>
        </w:tc>
      </w:tr>
    </w:tbl>
    <w:p w14:paraId="3D56E4AE" w14:textId="77777777" w:rsidR="00B46717" w:rsidRPr="00F539B1" w:rsidRDefault="00B46717" w:rsidP="00A00886">
      <w:pPr>
        <w:pStyle w:val="BodyText"/>
        <w:rPr>
          <w:sz w:val="16"/>
          <w:szCs w:val="16"/>
        </w:rPr>
      </w:pPr>
      <w:r w:rsidRPr="00F539B1">
        <w:rPr>
          <w:sz w:val="16"/>
          <w:szCs w:val="16"/>
        </w:rPr>
        <w:t>RR – relative risk, NA – Nursing assistant staff LCL – lower 95% confidence limit, UCL upper 95% confidence limit AIC Akaike Information Criterion BIC Bayesian Information Criterion. HPPD hours per patient day.</w:t>
      </w:r>
    </w:p>
    <w:p w14:paraId="498FC3F9" w14:textId="77777777" w:rsidR="00B46717" w:rsidRPr="009E372C" w:rsidRDefault="00B46717" w:rsidP="00B46717"/>
    <w:p w14:paraId="2B5DFC5A" w14:textId="77777777" w:rsidR="00B46717" w:rsidRPr="009E372C" w:rsidRDefault="00B46717" w:rsidP="00A00886">
      <w:pPr>
        <w:pStyle w:val="BodyText"/>
      </w:pPr>
      <w:r w:rsidRPr="009E372C">
        <w:t>We assessed the impact of high patient turnover (above mean turnover per RN) by estimating models that included this variable. Adding this variable to the models did not clearly improve model fit except for pneumonia. If all days in a patients stay had high turnover, the risk of pneumonia was increased by 60% (RR 1.600 95% CI 1.443 to 1.775). In these models the coefficients for days of low HPPD were slightly reduced.</w:t>
      </w:r>
    </w:p>
    <w:p w14:paraId="4FA6DAD1" w14:textId="77777777" w:rsidR="00B46717" w:rsidRPr="009E372C" w:rsidRDefault="00B46717" w:rsidP="00B46717">
      <w:pPr>
        <w:rPr>
          <w:lang w:eastAsia="en-GB"/>
        </w:rPr>
      </w:pPr>
    </w:p>
    <w:p w14:paraId="4F2560C3" w14:textId="77777777" w:rsidR="00B46717" w:rsidRPr="00C36F69" w:rsidRDefault="00B46717" w:rsidP="00765954">
      <w:pPr>
        <w:keepNext/>
        <w:keepLines/>
        <w:numPr>
          <w:ilvl w:val="1"/>
          <w:numId w:val="18"/>
        </w:numPr>
        <w:tabs>
          <w:tab w:val="left" w:pos="360"/>
          <w:tab w:val="left" w:pos="720"/>
        </w:tabs>
        <w:spacing w:after="220"/>
        <w:ind w:left="0" w:firstLine="0"/>
        <w:outlineLvl w:val="1"/>
      </w:pPr>
      <w:bookmarkStart w:id="222" w:name="_Toc142668149"/>
      <w:bookmarkStart w:id="223" w:name="_Toc145059375"/>
      <w:bookmarkStart w:id="224" w:name="_Toc145091139"/>
      <w:bookmarkStart w:id="225" w:name="_Toc188277197"/>
      <w:r w:rsidRPr="00C36F69">
        <w:rPr>
          <w:rFonts w:eastAsia="Times New Roman"/>
          <w:b/>
          <w:kern w:val="36"/>
          <w:sz w:val="24"/>
          <w:shd w:val="clear" w:color="auto" w:fill="FFFFFF"/>
          <w:lang w:eastAsia="en-GB"/>
        </w:rPr>
        <w:t>Incidents (Datix)</w:t>
      </w:r>
      <w:bookmarkEnd w:id="222"/>
      <w:bookmarkEnd w:id="223"/>
      <w:bookmarkEnd w:id="224"/>
      <w:bookmarkEnd w:id="225"/>
    </w:p>
    <w:p w14:paraId="67FDF4B3" w14:textId="77777777" w:rsidR="00B46717" w:rsidRPr="009E372C" w:rsidRDefault="00B46717" w:rsidP="00272AC1">
      <w:pPr>
        <w:pStyle w:val="BodyText"/>
        <w:rPr>
          <w:lang w:eastAsia="en-GB"/>
        </w:rPr>
      </w:pPr>
      <w:r w:rsidRPr="009E372C">
        <w:rPr>
          <w:lang w:eastAsia="en-GB"/>
        </w:rPr>
        <w:t>We identified incident reports recorded as patient related occurring on included wards. We grouped incidents using the major descriptors and reported tissue damage, falls, medication incidents and others. Incidents were also categorised by severity (no harm, harm, significant harm and severe harm) The incident reports were linked to ward days as opposed to individual patients, therefore we calculated Poisson regression models using daily ward occupancy as an offset to assess the association between nurse staffing levels and the number of incidents occurring on that day. Because tissue damage can take time to become apparent, we also looked at lagged associations, using staffing on the previous three days. All models included control for the overall acuity of patients on the ward by including the mean SHMI risk score of patients on the ward on that day.</w:t>
      </w:r>
    </w:p>
    <w:p w14:paraId="14A16B65" w14:textId="3B03A1FA" w:rsidR="00B46717" w:rsidRPr="009E372C" w:rsidRDefault="00B46717" w:rsidP="00272AC1">
      <w:pPr>
        <w:pStyle w:val="BodyText"/>
        <w:rPr>
          <w:lang w:eastAsia="en-GB"/>
        </w:rPr>
      </w:pPr>
      <w:r w:rsidRPr="009E372C">
        <w:rPr>
          <w:lang w:eastAsia="en-GB"/>
        </w:rPr>
        <w:t xml:space="preserve">In total there were 128620 incidents recorded over 229382 ward days relating to 4931659 patient days. The overall incident rate was 26.1 per 1000 patient days. Tissue damage was the most reported incident (8.4 per 1000 patient days). Overall, most incidents (68.5%) were recorded as leading to no harm, but for tissue damage most incidents were recorded as causing harm (54%). Few incidents were recorded as causing significant or severe harm (2% overall). See </w:t>
      </w:r>
      <w:r w:rsidR="00CD46F9">
        <w:rPr>
          <w:lang w:eastAsia="en-GB"/>
        </w:rPr>
        <w:fldChar w:fldCharType="begin"/>
      </w:r>
      <w:r w:rsidR="00CD46F9">
        <w:rPr>
          <w:lang w:eastAsia="en-GB"/>
        </w:rPr>
        <w:instrText xml:space="preserve"> REF _Ref183697158 \h </w:instrText>
      </w:r>
      <w:r w:rsidR="00CD46F9">
        <w:rPr>
          <w:lang w:eastAsia="en-GB"/>
        </w:rPr>
      </w:r>
      <w:r w:rsidR="00CD46F9">
        <w:rPr>
          <w:lang w:eastAsia="en-GB"/>
        </w:rPr>
        <w:fldChar w:fldCharType="separate"/>
      </w:r>
      <w:r w:rsidR="00CD46F9" w:rsidRPr="009E372C">
        <w:t xml:space="preserve">Appendix </w:t>
      </w:r>
      <w:r w:rsidR="00CD46F9">
        <w:rPr>
          <w:noProof/>
        </w:rPr>
        <w:t>3</w:t>
      </w:r>
      <w:r w:rsidR="00CD46F9">
        <w:rPr>
          <w:lang w:eastAsia="en-GB"/>
        </w:rPr>
        <w:fldChar w:fldCharType="end"/>
      </w:r>
      <w:r w:rsidRPr="009E372C">
        <w:rPr>
          <w:lang w:eastAsia="en-GB"/>
        </w:rPr>
        <w:fldChar w:fldCharType="begin"/>
      </w:r>
      <w:r w:rsidRPr="009E372C">
        <w:rPr>
          <w:lang w:eastAsia="en-GB"/>
        </w:rPr>
        <w:instrText xml:space="preserve"> REF _Ref141109534 \h </w:instrText>
      </w:r>
      <w:r w:rsidR="00272AC1" w:rsidRPr="009E372C">
        <w:rPr>
          <w:lang w:eastAsia="en-GB"/>
        </w:rPr>
        <w:instrText xml:space="preserve"> \* MERGEFORMAT </w:instrText>
      </w:r>
      <w:r w:rsidRPr="009E372C">
        <w:rPr>
          <w:lang w:eastAsia="en-GB"/>
        </w:rPr>
      </w:r>
      <w:r w:rsidRPr="009E372C">
        <w:rPr>
          <w:lang w:eastAsia="en-GB"/>
        </w:rPr>
        <w:fldChar w:fldCharType="separate"/>
      </w:r>
      <w:r w:rsidR="00F33A7D" w:rsidRPr="009E372C">
        <w:t xml:space="preserve">Table </w:t>
      </w:r>
      <w:r w:rsidR="00F33A7D">
        <w:rPr>
          <w:noProof/>
        </w:rPr>
        <w:t>40</w:t>
      </w:r>
      <w:r w:rsidRPr="009E372C">
        <w:rPr>
          <w:lang w:eastAsia="en-GB"/>
        </w:rPr>
        <w:fldChar w:fldCharType="end"/>
      </w:r>
      <w:r w:rsidRPr="009E372C">
        <w:rPr>
          <w:lang w:eastAsia="en-GB"/>
        </w:rPr>
        <w:t>.</w:t>
      </w:r>
    </w:p>
    <w:p w14:paraId="0FA1B88B" w14:textId="3C457B73" w:rsidR="00B46717" w:rsidRPr="009E372C" w:rsidRDefault="00B46717" w:rsidP="00A00886">
      <w:pPr>
        <w:pStyle w:val="BodyText"/>
      </w:pPr>
      <w:r w:rsidRPr="009E372C">
        <w:t xml:space="preserve">Results are summarised in </w:t>
      </w:r>
      <w:r w:rsidRPr="009E372C">
        <w:rPr>
          <w:color w:val="2B579A"/>
          <w:shd w:val="clear" w:color="auto" w:fill="E6E6E6"/>
        </w:rPr>
        <w:fldChar w:fldCharType="begin"/>
      </w:r>
      <w:r w:rsidRPr="009E372C">
        <w:instrText xml:space="preserve"> REF _Ref134202292 \h </w:instrText>
      </w:r>
      <w:r w:rsidR="009E372C">
        <w:rPr>
          <w:color w:val="2B579A"/>
          <w:shd w:val="clear" w:color="auto" w:fill="E6E6E6"/>
        </w:rPr>
        <w:instrText xml:space="preserve"> \* MERGEFORMAT </w:instrText>
      </w:r>
      <w:r w:rsidRPr="009E372C">
        <w:rPr>
          <w:color w:val="2B579A"/>
          <w:shd w:val="clear" w:color="auto" w:fill="E6E6E6"/>
        </w:rPr>
      </w:r>
      <w:r w:rsidRPr="009E372C">
        <w:rPr>
          <w:color w:val="2B579A"/>
          <w:shd w:val="clear" w:color="auto" w:fill="E6E6E6"/>
        </w:rPr>
        <w:fldChar w:fldCharType="separate"/>
      </w:r>
      <w:r w:rsidR="00F33A7D" w:rsidRPr="009E372C">
        <w:t xml:space="preserve">Table </w:t>
      </w:r>
      <w:r w:rsidR="00F33A7D">
        <w:rPr>
          <w:noProof/>
        </w:rPr>
        <w:t>17</w:t>
      </w:r>
      <w:r w:rsidRPr="009E372C">
        <w:rPr>
          <w:color w:val="2B579A"/>
          <w:shd w:val="clear" w:color="auto" w:fill="E6E6E6"/>
        </w:rPr>
        <w:fldChar w:fldCharType="end"/>
      </w:r>
      <w:r w:rsidRPr="009E372C">
        <w:t xml:space="preserve">. There was a counterintuitive association between the rate of incidents reported and RN hours per patient day. The rate of all incident reporting was 4% higher (RR 1.041 p&lt;0.001) for each additional RN hour per patient day. Similar associations were observed for the specific incident types of medication errors (RR 1.041 p&lt;0.001) and tissue damage (RR 1.062 p&lt;0.001). In contrast, for falls, higher RN staffing was associated with fewer reported incidents. Each additional RN hour per patient day was associated with a 4% reduction in the rate of falls reported (RR 0.936 p&lt;0.001). </w:t>
      </w:r>
    </w:p>
    <w:p w14:paraId="4A315E79" w14:textId="77777777" w:rsidR="00B46717" w:rsidRPr="009E372C" w:rsidRDefault="00B46717" w:rsidP="00A00886">
      <w:pPr>
        <w:pStyle w:val="BodyText"/>
      </w:pPr>
      <w:r w:rsidRPr="009E372C">
        <w:t>Where higher staffing was associated with higher rates of reported incidents, the magnitude of the effect of staffing was smaller for incidents causing greater harm and, in the case of medication errors, the relationship was reversed, with fewer incidents causing severe harm reported when staffing is higher (Not statistically significant p=0.276). For falls the magnitude of the beneficial effect of higher staffing was greater for more severe incidents, with the reported rate of falls with severe harm reducing by 15% for each additional RN hour per patient day (RR 0.855 p=0.001).</w:t>
      </w:r>
    </w:p>
    <w:p w14:paraId="630227B7" w14:textId="0333B2DC" w:rsidR="00B46717" w:rsidRPr="009E372C" w:rsidRDefault="00B46717" w:rsidP="00A00886">
      <w:pPr>
        <w:pStyle w:val="BodyText"/>
      </w:pPr>
      <w:r w:rsidRPr="009E372C">
        <w:t xml:space="preserve">For </w:t>
      </w:r>
      <w:r w:rsidR="00FA61FF">
        <w:t>assistant</w:t>
      </w:r>
      <w:r w:rsidRPr="009E372C">
        <w:t xml:space="preserve"> staffing there is a broadly similar pattern of results, albeit with fewer statistically significant associations, less consistent patterns and, in most cases, smaller effect sizes. Additional hours of HCA staffing were associated with increased reporting of total incidents falls, medication errors and tissue damage (all statistically significant, p&lt;0.05). </w:t>
      </w:r>
    </w:p>
    <w:p w14:paraId="64BA7690" w14:textId="2741DBAB" w:rsidR="00B46717" w:rsidRPr="009E372C" w:rsidRDefault="00B46717" w:rsidP="00A00886">
      <w:pPr>
        <w:pStyle w:val="BodyText"/>
      </w:pPr>
      <w:r w:rsidRPr="009E372C">
        <w:t xml:space="preserve">For tissue damage however, increased </w:t>
      </w:r>
      <w:r w:rsidR="001023AF">
        <w:t xml:space="preserve">assistant </w:t>
      </w:r>
      <w:r w:rsidRPr="009E372C">
        <w:t xml:space="preserve">staffing was associated with a reduced rate of reported incidents with harm. Reports of pressure ulcers with severe harm are reduced by 14% for each additional </w:t>
      </w:r>
      <w:r w:rsidR="00FA61FF">
        <w:t>nursing assistant</w:t>
      </w:r>
      <w:r w:rsidRPr="009E372C">
        <w:t xml:space="preserve"> hour per patient (OR 0.857 p=0.013). However, for other incident types there was no clear pattern of changes in effect size as incident severity increased.</w:t>
      </w:r>
    </w:p>
    <w:p w14:paraId="60635F68" w14:textId="1DBA382E" w:rsidR="00B46717" w:rsidRPr="009E372C" w:rsidRDefault="00B46717" w:rsidP="004012C6">
      <w:pPr>
        <w:pStyle w:val="Caption"/>
      </w:pPr>
      <w:bookmarkStart w:id="226" w:name="_Ref134202292"/>
      <w:bookmarkStart w:id="227" w:name="_Toc142668175"/>
      <w:bookmarkStart w:id="228" w:name="_Toc183706714"/>
      <w:r w:rsidRPr="009E372C">
        <w:t xml:space="preserve">Table </w:t>
      </w:r>
      <w:r w:rsidR="000141B9">
        <w:fldChar w:fldCharType="begin"/>
      </w:r>
      <w:r w:rsidR="000141B9">
        <w:instrText xml:space="preserve"> SEQ Table \* ARABIC </w:instrText>
      </w:r>
      <w:r w:rsidR="000141B9">
        <w:fldChar w:fldCharType="separate"/>
      </w:r>
      <w:r w:rsidR="00F33A7D">
        <w:rPr>
          <w:noProof/>
        </w:rPr>
        <w:t>17</w:t>
      </w:r>
      <w:r w:rsidR="000141B9">
        <w:rPr>
          <w:noProof/>
        </w:rPr>
        <w:fldChar w:fldCharType="end"/>
      </w:r>
      <w:bookmarkEnd w:id="226"/>
      <w:r w:rsidRPr="009E372C">
        <w:t xml:space="preserve"> Association between reported incident rates and staffing levels for different levels of harm</w:t>
      </w:r>
      <w:bookmarkEnd w:id="227"/>
      <w:bookmarkEnd w:id="228"/>
    </w:p>
    <w:tbl>
      <w:tblPr>
        <w:tblW w:w="5000" w:type="pct"/>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4620"/>
        <w:gridCol w:w="1098"/>
        <w:gridCol w:w="1100"/>
        <w:gridCol w:w="1098"/>
        <w:gridCol w:w="1100"/>
      </w:tblGrid>
      <w:tr w:rsidR="00B46717" w:rsidRPr="009E372C" w14:paraId="2CE1615F" w14:textId="77777777">
        <w:trPr>
          <w:trHeight w:val="300"/>
        </w:trPr>
        <w:tc>
          <w:tcPr>
            <w:tcW w:w="2562" w:type="pct"/>
            <w:shd w:val="clear" w:color="auto" w:fill="FFFFFF" w:themeFill="background1"/>
            <w:vAlign w:val="center"/>
          </w:tcPr>
          <w:p w14:paraId="5F50049A" w14:textId="77777777" w:rsidR="00B46717" w:rsidRPr="009E372C" w:rsidRDefault="00B46717" w:rsidP="004012C6">
            <w:pPr>
              <w:pStyle w:val="TableParagraph"/>
              <w:keepNext/>
              <w:keepLines/>
              <w:rPr>
                <w:sz w:val="22"/>
                <w:szCs w:val="22"/>
                <w:lang w:eastAsia="en-GB"/>
              </w:rPr>
            </w:pPr>
            <w:r w:rsidRPr="009E372C">
              <w:rPr>
                <w:sz w:val="22"/>
                <w:szCs w:val="22"/>
                <w:lang w:eastAsia="en-GB"/>
              </w:rPr>
              <w:t>Incident type</w:t>
            </w:r>
          </w:p>
        </w:tc>
        <w:tc>
          <w:tcPr>
            <w:tcW w:w="1219" w:type="pct"/>
            <w:gridSpan w:val="2"/>
            <w:shd w:val="clear" w:color="auto" w:fill="FFFFFF" w:themeFill="background1"/>
          </w:tcPr>
          <w:p w14:paraId="1BCD7066" w14:textId="77777777" w:rsidR="00B46717" w:rsidRPr="009E372C" w:rsidRDefault="00B46717" w:rsidP="004012C6">
            <w:pPr>
              <w:pStyle w:val="TableParagraph"/>
              <w:keepNext/>
              <w:keepLines/>
              <w:jc w:val="center"/>
              <w:rPr>
                <w:sz w:val="22"/>
                <w:szCs w:val="22"/>
                <w:lang w:eastAsia="en-GB"/>
              </w:rPr>
            </w:pPr>
            <w:r w:rsidRPr="009E372C">
              <w:rPr>
                <w:sz w:val="22"/>
                <w:szCs w:val="22"/>
                <w:lang w:eastAsia="en-GB"/>
              </w:rPr>
              <w:t>RN HPPD</w:t>
            </w:r>
          </w:p>
        </w:tc>
        <w:tc>
          <w:tcPr>
            <w:tcW w:w="1219" w:type="pct"/>
            <w:gridSpan w:val="2"/>
            <w:shd w:val="clear" w:color="auto" w:fill="FFFFFF" w:themeFill="background1"/>
          </w:tcPr>
          <w:p w14:paraId="335DB479" w14:textId="27E63120" w:rsidR="00B46717" w:rsidRPr="009E372C" w:rsidRDefault="00FA61FF" w:rsidP="004012C6">
            <w:pPr>
              <w:pStyle w:val="TableParagraph"/>
              <w:keepNext/>
              <w:keepLines/>
              <w:jc w:val="center"/>
              <w:rPr>
                <w:sz w:val="22"/>
                <w:szCs w:val="22"/>
                <w:lang w:eastAsia="en-GB"/>
              </w:rPr>
            </w:pPr>
            <w:r>
              <w:rPr>
                <w:sz w:val="22"/>
                <w:szCs w:val="22"/>
                <w:lang w:eastAsia="en-GB"/>
              </w:rPr>
              <w:t>NA</w:t>
            </w:r>
            <w:r w:rsidR="00B46717" w:rsidRPr="009E372C">
              <w:rPr>
                <w:sz w:val="22"/>
                <w:szCs w:val="22"/>
                <w:lang w:eastAsia="en-GB"/>
              </w:rPr>
              <w:t xml:space="preserve"> HPPD</w:t>
            </w:r>
          </w:p>
        </w:tc>
      </w:tr>
      <w:tr w:rsidR="00B46717" w:rsidRPr="009E372C" w14:paraId="07A1504E" w14:textId="77777777">
        <w:trPr>
          <w:trHeight w:val="300"/>
        </w:trPr>
        <w:tc>
          <w:tcPr>
            <w:tcW w:w="2562" w:type="pct"/>
            <w:shd w:val="clear" w:color="auto" w:fill="FFFFFF" w:themeFill="background1"/>
            <w:vAlign w:val="center"/>
            <w:hideMark/>
          </w:tcPr>
          <w:p w14:paraId="5D614410" w14:textId="77777777" w:rsidR="00B46717" w:rsidRPr="009E372C" w:rsidRDefault="00B46717" w:rsidP="004012C6">
            <w:pPr>
              <w:pStyle w:val="TableParagraph"/>
              <w:keepNext/>
              <w:keepLines/>
              <w:jc w:val="left"/>
              <w:rPr>
                <w:sz w:val="22"/>
                <w:szCs w:val="22"/>
                <w:lang w:eastAsia="en-GB"/>
              </w:rPr>
            </w:pPr>
          </w:p>
        </w:tc>
        <w:tc>
          <w:tcPr>
            <w:tcW w:w="609" w:type="pct"/>
            <w:shd w:val="clear" w:color="auto" w:fill="FFFFFF" w:themeFill="background1"/>
            <w:hideMark/>
          </w:tcPr>
          <w:p w14:paraId="777D0FBF" w14:textId="77777777" w:rsidR="00B46717" w:rsidRPr="009E372C" w:rsidRDefault="00B46717" w:rsidP="004012C6">
            <w:pPr>
              <w:pStyle w:val="TableParagraph"/>
              <w:keepNext/>
              <w:keepLines/>
              <w:rPr>
                <w:sz w:val="22"/>
                <w:szCs w:val="22"/>
                <w:lang w:eastAsia="en-GB"/>
              </w:rPr>
            </w:pPr>
            <w:r w:rsidRPr="009E372C">
              <w:rPr>
                <w:sz w:val="22"/>
                <w:szCs w:val="22"/>
                <w:lang w:eastAsia="en-GB"/>
              </w:rPr>
              <w:t>RR</w:t>
            </w:r>
          </w:p>
        </w:tc>
        <w:tc>
          <w:tcPr>
            <w:tcW w:w="609" w:type="pct"/>
            <w:shd w:val="clear" w:color="auto" w:fill="FFFFFF" w:themeFill="background1"/>
            <w:hideMark/>
          </w:tcPr>
          <w:p w14:paraId="13D20ED8" w14:textId="77777777" w:rsidR="00B46717" w:rsidRPr="009E372C" w:rsidRDefault="00B46717" w:rsidP="004012C6">
            <w:pPr>
              <w:pStyle w:val="TableParagraph"/>
              <w:keepNext/>
              <w:keepLines/>
              <w:rPr>
                <w:sz w:val="22"/>
                <w:szCs w:val="22"/>
                <w:lang w:eastAsia="en-GB"/>
              </w:rPr>
            </w:pPr>
            <w:r w:rsidRPr="009E372C">
              <w:rPr>
                <w:sz w:val="22"/>
                <w:szCs w:val="22"/>
                <w:lang w:eastAsia="en-GB"/>
              </w:rPr>
              <w:t>P</w:t>
            </w:r>
          </w:p>
        </w:tc>
        <w:tc>
          <w:tcPr>
            <w:tcW w:w="609" w:type="pct"/>
            <w:shd w:val="clear" w:color="auto" w:fill="FFFFFF" w:themeFill="background1"/>
            <w:hideMark/>
          </w:tcPr>
          <w:p w14:paraId="7C904311" w14:textId="77777777" w:rsidR="00B46717" w:rsidRPr="009E372C" w:rsidRDefault="00B46717" w:rsidP="004012C6">
            <w:pPr>
              <w:pStyle w:val="TableParagraph"/>
              <w:keepNext/>
              <w:keepLines/>
              <w:rPr>
                <w:sz w:val="22"/>
                <w:szCs w:val="22"/>
                <w:lang w:eastAsia="en-GB"/>
              </w:rPr>
            </w:pPr>
            <w:r w:rsidRPr="009E372C">
              <w:rPr>
                <w:sz w:val="22"/>
                <w:szCs w:val="22"/>
                <w:lang w:eastAsia="en-GB"/>
              </w:rPr>
              <w:t>RR</w:t>
            </w:r>
          </w:p>
        </w:tc>
        <w:tc>
          <w:tcPr>
            <w:tcW w:w="609" w:type="pct"/>
            <w:shd w:val="clear" w:color="auto" w:fill="FFFFFF" w:themeFill="background1"/>
            <w:hideMark/>
          </w:tcPr>
          <w:p w14:paraId="4569D1C5" w14:textId="77777777" w:rsidR="00B46717" w:rsidRPr="009E372C" w:rsidRDefault="00B46717" w:rsidP="004012C6">
            <w:pPr>
              <w:pStyle w:val="TableParagraph"/>
              <w:keepNext/>
              <w:keepLines/>
              <w:rPr>
                <w:sz w:val="22"/>
                <w:szCs w:val="22"/>
                <w:lang w:eastAsia="en-GB"/>
              </w:rPr>
            </w:pPr>
            <w:r w:rsidRPr="009E372C">
              <w:rPr>
                <w:sz w:val="22"/>
                <w:szCs w:val="22"/>
                <w:lang w:eastAsia="en-GB"/>
              </w:rPr>
              <w:t>p</w:t>
            </w:r>
          </w:p>
        </w:tc>
      </w:tr>
      <w:tr w:rsidR="00B46717" w:rsidRPr="009E372C" w14:paraId="0AE70670" w14:textId="77777777">
        <w:trPr>
          <w:trHeight w:val="300"/>
        </w:trPr>
        <w:tc>
          <w:tcPr>
            <w:tcW w:w="2562" w:type="pct"/>
            <w:shd w:val="clear" w:color="auto" w:fill="FFFFFF" w:themeFill="background1"/>
            <w:vAlign w:val="bottom"/>
            <w:hideMark/>
          </w:tcPr>
          <w:p w14:paraId="52927CBA" w14:textId="77777777" w:rsidR="00B46717" w:rsidRPr="009E372C" w:rsidRDefault="00B46717" w:rsidP="004012C6">
            <w:pPr>
              <w:pStyle w:val="TableParagraph"/>
              <w:keepNext/>
              <w:keepLines/>
              <w:rPr>
                <w:sz w:val="22"/>
                <w:szCs w:val="22"/>
                <w:lang w:eastAsia="en-GB"/>
              </w:rPr>
            </w:pPr>
            <w:r w:rsidRPr="009E372C">
              <w:rPr>
                <w:sz w:val="22"/>
                <w:szCs w:val="22"/>
                <w:lang w:eastAsia="en-GB"/>
              </w:rPr>
              <w:t>ALL incidents</w:t>
            </w:r>
          </w:p>
        </w:tc>
        <w:tc>
          <w:tcPr>
            <w:tcW w:w="609" w:type="pct"/>
            <w:shd w:val="clear" w:color="auto" w:fill="FFFFFF" w:themeFill="background1"/>
            <w:vAlign w:val="bottom"/>
            <w:hideMark/>
          </w:tcPr>
          <w:p w14:paraId="58C7D4D8" w14:textId="77777777" w:rsidR="00B46717" w:rsidRPr="009E372C" w:rsidRDefault="00B46717" w:rsidP="004012C6">
            <w:pPr>
              <w:pStyle w:val="TableParagraph"/>
              <w:keepNext/>
              <w:keepLines/>
              <w:rPr>
                <w:sz w:val="22"/>
                <w:szCs w:val="22"/>
                <w:lang w:eastAsia="en-GB"/>
              </w:rPr>
            </w:pPr>
            <w:r w:rsidRPr="009E372C">
              <w:rPr>
                <w:sz w:val="22"/>
                <w:szCs w:val="22"/>
                <w:lang w:eastAsia="en-GB"/>
              </w:rPr>
              <w:t>1.041</w:t>
            </w:r>
          </w:p>
        </w:tc>
        <w:tc>
          <w:tcPr>
            <w:tcW w:w="609" w:type="pct"/>
            <w:shd w:val="clear" w:color="auto" w:fill="FFFFFF" w:themeFill="background1"/>
            <w:vAlign w:val="bottom"/>
            <w:hideMark/>
          </w:tcPr>
          <w:p w14:paraId="053D442E"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c>
          <w:tcPr>
            <w:tcW w:w="609" w:type="pct"/>
            <w:shd w:val="clear" w:color="auto" w:fill="FFFFFF" w:themeFill="background1"/>
            <w:vAlign w:val="bottom"/>
            <w:hideMark/>
          </w:tcPr>
          <w:p w14:paraId="1A6D46CB" w14:textId="77777777" w:rsidR="00B46717" w:rsidRPr="009E372C" w:rsidRDefault="00B46717" w:rsidP="004012C6">
            <w:pPr>
              <w:pStyle w:val="TableParagraph"/>
              <w:keepNext/>
              <w:keepLines/>
              <w:rPr>
                <w:sz w:val="22"/>
                <w:szCs w:val="22"/>
                <w:lang w:eastAsia="en-GB"/>
              </w:rPr>
            </w:pPr>
            <w:r w:rsidRPr="009E372C">
              <w:rPr>
                <w:sz w:val="22"/>
                <w:szCs w:val="22"/>
                <w:lang w:eastAsia="en-GB"/>
              </w:rPr>
              <w:t>1.010</w:t>
            </w:r>
          </w:p>
        </w:tc>
        <w:tc>
          <w:tcPr>
            <w:tcW w:w="609" w:type="pct"/>
            <w:shd w:val="clear" w:color="auto" w:fill="FFFFFF" w:themeFill="background1"/>
            <w:vAlign w:val="bottom"/>
            <w:hideMark/>
          </w:tcPr>
          <w:p w14:paraId="6D41A86B"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r>
      <w:tr w:rsidR="00B46717" w:rsidRPr="009E372C" w14:paraId="6E4C39F6" w14:textId="77777777">
        <w:trPr>
          <w:trHeight w:val="300"/>
        </w:trPr>
        <w:tc>
          <w:tcPr>
            <w:tcW w:w="2562" w:type="pct"/>
            <w:shd w:val="clear" w:color="auto" w:fill="FFFFFF" w:themeFill="background1"/>
            <w:vAlign w:val="bottom"/>
            <w:hideMark/>
          </w:tcPr>
          <w:p w14:paraId="5BEEAA03" w14:textId="77777777" w:rsidR="00B46717" w:rsidRPr="009E372C" w:rsidRDefault="00B46717" w:rsidP="004012C6">
            <w:pPr>
              <w:pStyle w:val="TableParagraph"/>
              <w:keepNext/>
              <w:keepLines/>
              <w:rPr>
                <w:sz w:val="22"/>
                <w:szCs w:val="22"/>
                <w:lang w:eastAsia="en-GB"/>
              </w:rPr>
            </w:pPr>
            <w:r w:rsidRPr="009E372C">
              <w:rPr>
                <w:sz w:val="22"/>
                <w:szCs w:val="22"/>
                <w:lang w:eastAsia="en-GB"/>
              </w:rPr>
              <w:t>Incidents with any harm</w:t>
            </w:r>
          </w:p>
        </w:tc>
        <w:tc>
          <w:tcPr>
            <w:tcW w:w="609" w:type="pct"/>
            <w:shd w:val="clear" w:color="auto" w:fill="FFFFFF" w:themeFill="background1"/>
            <w:vAlign w:val="bottom"/>
            <w:hideMark/>
          </w:tcPr>
          <w:p w14:paraId="6DFD1F30" w14:textId="77777777" w:rsidR="00B46717" w:rsidRPr="009E372C" w:rsidRDefault="00B46717" w:rsidP="004012C6">
            <w:pPr>
              <w:pStyle w:val="TableParagraph"/>
              <w:keepNext/>
              <w:keepLines/>
              <w:rPr>
                <w:sz w:val="22"/>
                <w:szCs w:val="22"/>
                <w:lang w:eastAsia="en-GB"/>
              </w:rPr>
            </w:pPr>
            <w:r w:rsidRPr="009E372C">
              <w:rPr>
                <w:sz w:val="22"/>
                <w:szCs w:val="22"/>
                <w:lang w:eastAsia="en-GB"/>
              </w:rPr>
              <w:t>1.041</w:t>
            </w:r>
          </w:p>
        </w:tc>
        <w:tc>
          <w:tcPr>
            <w:tcW w:w="609" w:type="pct"/>
            <w:shd w:val="clear" w:color="auto" w:fill="FFFFFF" w:themeFill="background1"/>
            <w:vAlign w:val="bottom"/>
            <w:hideMark/>
          </w:tcPr>
          <w:p w14:paraId="22A25612"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c>
          <w:tcPr>
            <w:tcW w:w="609" w:type="pct"/>
            <w:shd w:val="clear" w:color="auto" w:fill="FFFFFF" w:themeFill="background1"/>
            <w:vAlign w:val="bottom"/>
            <w:hideMark/>
          </w:tcPr>
          <w:p w14:paraId="48CCBE17" w14:textId="77777777" w:rsidR="00B46717" w:rsidRPr="009E372C" w:rsidRDefault="00B46717" w:rsidP="004012C6">
            <w:pPr>
              <w:pStyle w:val="TableParagraph"/>
              <w:keepNext/>
              <w:keepLines/>
              <w:rPr>
                <w:sz w:val="22"/>
                <w:szCs w:val="22"/>
                <w:lang w:eastAsia="en-GB"/>
              </w:rPr>
            </w:pPr>
            <w:r w:rsidRPr="009E372C">
              <w:rPr>
                <w:sz w:val="22"/>
                <w:szCs w:val="22"/>
                <w:lang w:eastAsia="en-GB"/>
              </w:rPr>
              <w:t>0.997</w:t>
            </w:r>
          </w:p>
        </w:tc>
        <w:tc>
          <w:tcPr>
            <w:tcW w:w="609" w:type="pct"/>
            <w:shd w:val="clear" w:color="auto" w:fill="FFFFFF" w:themeFill="background1"/>
            <w:vAlign w:val="bottom"/>
            <w:hideMark/>
          </w:tcPr>
          <w:p w14:paraId="71A5521E" w14:textId="77777777" w:rsidR="00B46717" w:rsidRPr="009E372C" w:rsidRDefault="00B46717" w:rsidP="004012C6">
            <w:pPr>
              <w:pStyle w:val="TableParagraph"/>
              <w:keepNext/>
              <w:keepLines/>
              <w:rPr>
                <w:sz w:val="22"/>
                <w:szCs w:val="22"/>
                <w:lang w:eastAsia="en-GB"/>
              </w:rPr>
            </w:pPr>
            <w:r w:rsidRPr="009E372C">
              <w:rPr>
                <w:sz w:val="22"/>
                <w:szCs w:val="22"/>
                <w:lang w:eastAsia="en-GB"/>
              </w:rPr>
              <w:t>0.489</w:t>
            </w:r>
          </w:p>
        </w:tc>
      </w:tr>
      <w:tr w:rsidR="00B46717" w:rsidRPr="009E372C" w14:paraId="53211710" w14:textId="77777777">
        <w:trPr>
          <w:trHeight w:val="300"/>
        </w:trPr>
        <w:tc>
          <w:tcPr>
            <w:tcW w:w="2562" w:type="pct"/>
            <w:shd w:val="clear" w:color="auto" w:fill="FFFFFF" w:themeFill="background1"/>
            <w:vAlign w:val="bottom"/>
            <w:hideMark/>
          </w:tcPr>
          <w:p w14:paraId="7D589650" w14:textId="77777777" w:rsidR="00B46717" w:rsidRPr="009E372C" w:rsidRDefault="00B46717" w:rsidP="004012C6">
            <w:pPr>
              <w:pStyle w:val="TableParagraph"/>
              <w:keepNext/>
              <w:keepLines/>
              <w:rPr>
                <w:sz w:val="22"/>
                <w:szCs w:val="22"/>
                <w:lang w:eastAsia="en-GB"/>
              </w:rPr>
            </w:pPr>
            <w:r w:rsidRPr="009E372C">
              <w:rPr>
                <w:sz w:val="22"/>
                <w:szCs w:val="22"/>
                <w:lang w:eastAsia="en-GB"/>
              </w:rPr>
              <w:t>Incidents with significant or severe harm</w:t>
            </w:r>
          </w:p>
        </w:tc>
        <w:tc>
          <w:tcPr>
            <w:tcW w:w="609" w:type="pct"/>
            <w:shd w:val="clear" w:color="auto" w:fill="FFFFFF" w:themeFill="background1"/>
            <w:vAlign w:val="bottom"/>
            <w:hideMark/>
          </w:tcPr>
          <w:p w14:paraId="4A8B7652" w14:textId="77777777" w:rsidR="00B46717" w:rsidRPr="009E372C" w:rsidRDefault="00B46717" w:rsidP="004012C6">
            <w:pPr>
              <w:pStyle w:val="TableParagraph"/>
              <w:keepNext/>
              <w:keepLines/>
              <w:rPr>
                <w:sz w:val="22"/>
                <w:szCs w:val="22"/>
                <w:lang w:eastAsia="en-GB"/>
              </w:rPr>
            </w:pPr>
            <w:r w:rsidRPr="009E372C">
              <w:rPr>
                <w:sz w:val="22"/>
                <w:szCs w:val="22"/>
                <w:lang w:eastAsia="en-GB"/>
              </w:rPr>
              <w:t>1.025</w:t>
            </w:r>
          </w:p>
        </w:tc>
        <w:tc>
          <w:tcPr>
            <w:tcW w:w="609" w:type="pct"/>
            <w:shd w:val="clear" w:color="auto" w:fill="FFFFFF" w:themeFill="background1"/>
            <w:vAlign w:val="bottom"/>
            <w:hideMark/>
          </w:tcPr>
          <w:p w14:paraId="6346F9FC"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c>
          <w:tcPr>
            <w:tcW w:w="609" w:type="pct"/>
            <w:shd w:val="clear" w:color="auto" w:fill="FFFFFF" w:themeFill="background1"/>
            <w:vAlign w:val="bottom"/>
            <w:hideMark/>
          </w:tcPr>
          <w:p w14:paraId="34F11C5A" w14:textId="77777777" w:rsidR="00B46717" w:rsidRPr="009E372C" w:rsidRDefault="00B46717" w:rsidP="004012C6">
            <w:pPr>
              <w:pStyle w:val="TableParagraph"/>
              <w:keepNext/>
              <w:keepLines/>
              <w:rPr>
                <w:sz w:val="22"/>
                <w:szCs w:val="22"/>
                <w:lang w:eastAsia="en-GB"/>
              </w:rPr>
            </w:pPr>
            <w:r w:rsidRPr="009E372C">
              <w:rPr>
                <w:sz w:val="22"/>
                <w:szCs w:val="22"/>
                <w:lang w:eastAsia="en-GB"/>
              </w:rPr>
              <w:t>1.021</w:t>
            </w:r>
          </w:p>
        </w:tc>
        <w:tc>
          <w:tcPr>
            <w:tcW w:w="609" w:type="pct"/>
            <w:shd w:val="clear" w:color="auto" w:fill="FFFFFF" w:themeFill="background1"/>
            <w:vAlign w:val="bottom"/>
            <w:hideMark/>
          </w:tcPr>
          <w:p w14:paraId="20D98070" w14:textId="77777777" w:rsidR="00B46717" w:rsidRPr="009E372C" w:rsidRDefault="00B46717" w:rsidP="004012C6">
            <w:pPr>
              <w:pStyle w:val="TableParagraph"/>
              <w:keepNext/>
              <w:keepLines/>
              <w:rPr>
                <w:sz w:val="22"/>
                <w:szCs w:val="22"/>
                <w:lang w:eastAsia="en-GB"/>
              </w:rPr>
            </w:pPr>
            <w:r w:rsidRPr="009E372C">
              <w:rPr>
                <w:sz w:val="22"/>
                <w:szCs w:val="22"/>
                <w:lang w:eastAsia="en-GB"/>
              </w:rPr>
              <w:t>0.147</w:t>
            </w:r>
          </w:p>
        </w:tc>
      </w:tr>
      <w:tr w:rsidR="00B46717" w:rsidRPr="009E372C" w14:paraId="2AD93FCD" w14:textId="77777777">
        <w:tc>
          <w:tcPr>
            <w:tcW w:w="2562" w:type="pct"/>
            <w:shd w:val="clear" w:color="auto" w:fill="FFFFFF" w:themeFill="background1"/>
            <w:vAlign w:val="bottom"/>
            <w:hideMark/>
          </w:tcPr>
          <w:p w14:paraId="377E9A81" w14:textId="77777777" w:rsidR="00B46717" w:rsidRPr="009E372C" w:rsidRDefault="00B46717" w:rsidP="004012C6">
            <w:pPr>
              <w:pStyle w:val="TableParagraph"/>
              <w:keepNext/>
              <w:keepLines/>
              <w:rPr>
                <w:sz w:val="22"/>
                <w:szCs w:val="22"/>
                <w:lang w:eastAsia="en-GB"/>
              </w:rPr>
            </w:pPr>
            <w:r w:rsidRPr="009E372C">
              <w:rPr>
                <w:sz w:val="22"/>
                <w:szCs w:val="22"/>
                <w:lang w:eastAsia="en-GB"/>
              </w:rPr>
              <w:t>Incidents with severe harm</w:t>
            </w:r>
          </w:p>
        </w:tc>
        <w:tc>
          <w:tcPr>
            <w:tcW w:w="609" w:type="pct"/>
            <w:shd w:val="clear" w:color="auto" w:fill="FFFFFF" w:themeFill="background1"/>
            <w:vAlign w:val="bottom"/>
            <w:hideMark/>
          </w:tcPr>
          <w:p w14:paraId="0EFA0A9A" w14:textId="77777777" w:rsidR="00B46717" w:rsidRPr="009E372C" w:rsidRDefault="00B46717" w:rsidP="004012C6">
            <w:pPr>
              <w:pStyle w:val="TableParagraph"/>
              <w:keepNext/>
              <w:keepLines/>
              <w:rPr>
                <w:sz w:val="22"/>
                <w:szCs w:val="22"/>
                <w:lang w:eastAsia="en-GB"/>
              </w:rPr>
            </w:pPr>
            <w:r w:rsidRPr="009E372C">
              <w:rPr>
                <w:sz w:val="22"/>
                <w:szCs w:val="22"/>
                <w:lang w:eastAsia="en-GB"/>
              </w:rPr>
              <w:t>1.024</w:t>
            </w:r>
          </w:p>
        </w:tc>
        <w:tc>
          <w:tcPr>
            <w:tcW w:w="609" w:type="pct"/>
            <w:shd w:val="clear" w:color="auto" w:fill="FFFFFF" w:themeFill="background1"/>
            <w:vAlign w:val="bottom"/>
            <w:hideMark/>
          </w:tcPr>
          <w:p w14:paraId="29757137"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c>
          <w:tcPr>
            <w:tcW w:w="609" w:type="pct"/>
            <w:shd w:val="clear" w:color="auto" w:fill="FFFFFF" w:themeFill="background1"/>
            <w:vAlign w:val="bottom"/>
            <w:hideMark/>
          </w:tcPr>
          <w:p w14:paraId="19851876" w14:textId="77777777" w:rsidR="00B46717" w:rsidRPr="009E372C" w:rsidRDefault="00B46717" w:rsidP="004012C6">
            <w:pPr>
              <w:pStyle w:val="TableParagraph"/>
              <w:keepNext/>
              <w:keepLines/>
              <w:rPr>
                <w:sz w:val="22"/>
                <w:szCs w:val="22"/>
                <w:lang w:eastAsia="en-GB"/>
              </w:rPr>
            </w:pPr>
            <w:r w:rsidRPr="009E372C">
              <w:rPr>
                <w:sz w:val="22"/>
                <w:szCs w:val="22"/>
                <w:lang w:eastAsia="en-GB"/>
              </w:rPr>
              <w:t>0.969</w:t>
            </w:r>
          </w:p>
        </w:tc>
        <w:tc>
          <w:tcPr>
            <w:tcW w:w="609" w:type="pct"/>
            <w:shd w:val="clear" w:color="auto" w:fill="FFFFFF" w:themeFill="background1"/>
            <w:vAlign w:val="bottom"/>
            <w:hideMark/>
          </w:tcPr>
          <w:p w14:paraId="2208134D" w14:textId="77777777" w:rsidR="00B46717" w:rsidRPr="009E372C" w:rsidRDefault="00B46717" w:rsidP="004012C6">
            <w:pPr>
              <w:pStyle w:val="TableParagraph"/>
              <w:keepNext/>
              <w:keepLines/>
              <w:rPr>
                <w:sz w:val="22"/>
                <w:szCs w:val="22"/>
                <w:lang w:eastAsia="en-GB"/>
              </w:rPr>
            </w:pPr>
            <w:r w:rsidRPr="009E372C">
              <w:rPr>
                <w:sz w:val="22"/>
                <w:szCs w:val="22"/>
                <w:lang w:eastAsia="en-GB"/>
              </w:rPr>
              <w:t>0.145</w:t>
            </w:r>
          </w:p>
        </w:tc>
      </w:tr>
      <w:tr w:rsidR="00B46717" w:rsidRPr="009E372C" w14:paraId="08B07D7A" w14:textId="77777777">
        <w:trPr>
          <w:trHeight w:val="615"/>
        </w:trPr>
        <w:tc>
          <w:tcPr>
            <w:tcW w:w="2562" w:type="pct"/>
            <w:shd w:val="clear" w:color="auto" w:fill="FFFFFF" w:themeFill="background1"/>
            <w:vAlign w:val="bottom"/>
            <w:hideMark/>
          </w:tcPr>
          <w:p w14:paraId="6B71523E" w14:textId="77777777" w:rsidR="00B46717" w:rsidRPr="009E372C" w:rsidRDefault="00B46717" w:rsidP="004012C6">
            <w:pPr>
              <w:pStyle w:val="TableParagraph"/>
              <w:keepNext/>
              <w:keepLines/>
              <w:jc w:val="left"/>
              <w:rPr>
                <w:b/>
                <w:bCs/>
                <w:sz w:val="22"/>
                <w:szCs w:val="22"/>
                <w:lang w:eastAsia="en-GB"/>
              </w:rPr>
            </w:pPr>
            <w:r w:rsidRPr="009E372C">
              <w:rPr>
                <w:b/>
                <w:bCs/>
                <w:sz w:val="22"/>
                <w:szCs w:val="22"/>
                <w:lang w:eastAsia="en-GB"/>
              </w:rPr>
              <w:t>Specific incident types</w:t>
            </w:r>
          </w:p>
          <w:p w14:paraId="756D0C42" w14:textId="77777777" w:rsidR="00B46717" w:rsidRPr="009E372C" w:rsidRDefault="00B46717" w:rsidP="004012C6">
            <w:pPr>
              <w:pStyle w:val="TableParagraph"/>
              <w:keepNext/>
              <w:keepLines/>
              <w:rPr>
                <w:b/>
                <w:bCs/>
                <w:sz w:val="22"/>
                <w:szCs w:val="22"/>
                <w:lang w:eastAsia="en-GB"/>
              </w:rPr>
            </w:pPr>
            <w:r w:rsidRPr="009E372C">
              <w:rPr>
                <w:b/>
                <w:bCs/>
                <w:sz w:val="22"/>
                <w:szCs w:val="22"/>
                <w:lang w:eastAsia="en-GB"/>
              </w:rPr>
              <w:t>Falls</w:t>
            </w:r>
          </w:p>
        </w:tc>
        <w:tc>
          <w:tcPr>
            <w:tcW w:w="609" w:type="pct"/>
            <w:shd w:val="clear" w:color="auto" w:fill="FFFFFF" w:themeFill="background1"/>
            <w:hideMark/>
          </w:tcPr>
          <w:p w14:paraId="737C2401" w14:textId="77777777" w:rsidR="00B46717" w:rsidRPr="009E372C" w:rsidRDefault="00B46717" w:rsidP="004012C6">
            <w:pPr>
              <w:pStyle w:val="TableParagraph"/>
              <w:keepNext/>
              <w:keepLines/>
              <w:rPr>
                <w:sz w:val="22"/>
                <w:szCs w:val="22"/>
                <w:lang w:eastAsia="en-GB"/>
              </w:rPr>
            </w:pPr>
          </w:p>
        </w:tc>
        <w:tc>
          <w:tcPr>
            <w:tcW w:w="609" w:type="pct"/>
            <w:shd w:val="clear" w:color="auto" w:fill="FFFFFF" w:themeFill="background1"/>
            <w:hideMark/>
          </w:tcPr>
          <w:p w14:paraId="7C7E2715" w14:textId="77777777" w:rsidR="00B46717" w:rsidRPr="009E372C" w:rsidRDefault="00B46717" w:rsidP="004012C6">
            <w:pPr>
              <w:pStyle w:val="TableParagraph"/>
              <w:keepNext/>
              <w:keepLines/>
              <w:rPr>
                <w:sz w:val="22"/>
                <w:szCs w:val="22"/>
                <w:lang w:eastAsia="en-GB"/>
              </w:rPr>
            </w:pPr>
          </w:p>
        </w:tc>
        <w:tc>
          <w:tcPr>
            <w:tcW w:w="609" w:type="pct"/>
            <w:shd w:val="clear" w:color="auto" w:fill="FFFFFF" w:themeFill="background1"/>
            <w:hideMark/>
          </w:tcPr>
          <w:p w14:paraId="0EAE400D" w14:textId="77777777" w:rsidR="00B46717" w:rsidRPr="009E372C" w:rsidRDefault="00B46717" w:rsidP="004012C6">
            <w:pPr>
              <w:pStyle w:val="TableParagraph"/>
              <w:keepNext/>
              <w:keepLines/>
              <w:rPr>
                <w:sz w:val="22"/>
                <w:szCs w:val="22"/>
                <w:lang w:eastAsia="en-GB"/>
              </w:rPr>
            </w:pPr>
          </w:p>
        </w:tc>
        <w:tc>
          <w:tcPr>
            <w:tcW w:w="609" w:type="pct"/>
            <w:shd w:val="clear" w:color="auto" w:fill="FFFFFF" w:themeFill="background1"/>
            <w:hideMark/>
          </w:tcPr>
          <w:p w14:paraId="4DDBEA18" w14:textId="77777777" w:rsidR="00B46717" w:rsidRPr="009E372C" w:rsidRDefault="00B46717" w:rsidP="004012C6">
            <w:pPr>
              <w:pStyle w:val="TableParagraph"/>
              <w:keepNext/>
              <w:keepLines/>
              <w:rPr>
                <w:sz w:val="22"/>
                <w:szCs w:val="22"/>
                <w:lang w:eastAsia="en-GB"/>
              </w:rPr>
            </w:pPr>
          </w:p>
        </w:tc>
      </w:tr>
      <w:tr w:rsidR="00B46717" w:rsidRPr="009E372C" w14:paraId="0AF9567C" w14:textId="77777777">
        <w:trPr>
          <w:trHeight w:val="300"/>
        </w:trPr>
        <w:tc>
          <w:tcPr>
            <w:tcW w:w="2562" w:type="pct"/>
            <w:shd w:val="clear" w:color="auto" w:fill="FFFFFF" w:themeFill="background1"/>
            <w:vAlign w:val="bottom"/>
            <w:hideMark/>
          </w:tcPr>
          <w:p w14:paraId="75CA743A" w14:textId="77777777" w:rsidR="00B46717" w:rsidRPr="009E372C" w:rsidRDefault="00B46717" w:rsidP="004012C6">
            <w:pPr>
              <w:pStyle w:val="TableParagraph"/>
              <w:keepNext/>
              <w:keepLines/>
              <w:rPr>
                <w:sz w:val="22"/>
                <w:szCs w:val="22"/>
                <w:lang w:eastAsia="en-GB"/>
              </w:rPr>
            </w:pPr>
            <w:r w:rsidRPr="009E372C">
              <w:rPr>
                <w:sz w:val="22"/>
                <w:szCs w:val="22"/>
                <w:lang w:eastAsia="en-GB"/>
              </w:rPr>
              <w:t>ALL falls</w:t>
            </w:r>
          </w:p>
        </w:tc>
        <w:tc>
          <w:tcPr>
            <w:tcW w:w="609" w:type="pct"/>
            <w:shd w:val="clear" w:color="auto" w:fill="FFFFFF" w:themeFill="background1"/>
            <w:vAlign w:val="bottom"/>
            <w:hideMark/>
          </w:tcPr>
          <w:p w14:paraId="72D9DD23" w14:textId="77777777" w:rsidR="00B46717" w:rsidRPr="009E372C" w:rsidRDefault="00B46717" w:rsidP="004012C6">
            <w:pPr>
              <w:pStyle w:val="TableParagraph"/>
              <w:keepNext/>
              <w:keepLines/>
              <w:rPr>
                <w:sz w:val="22"/>
                <w:szCs w:val="22"/>
                <w:lang w:eastAsia="en-GB"/>
              </w:rPr>
            </w:pPr>
            <w:r w:rsidRPr="009E372C">
              <w:rPr>
                <w:sz w:val="22"/>
                <w:szCs w:val="22"/>
                <w:lang w:eastAsia="en-GB"/>
              </w:rPr>
              <w:t>0.936</w:t>
            </w:r>
          </w:p>
        </w:tc>
        <w:tc>
          <w:tcPr>
            <w:tcW w:w="609" w:type="pct"/>
            <w:shd w:val="clear" w:color="auto" w:fill="FFFFFF" w:themeFill="background1"/>
            <w:vAlign w:val="bottom"/>
            <w:hideMark/>
          </w:tcPr>
          <w:p w14:paraId="2B058286"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c>
          <w:tcPr>
            <w:tcW w:w="609" w:type="pct"/>
            <w:shd w:val="clear" w:color="auto" w:fill="FFFFFF" w:themeFill="background1"/>
            <w:vAlign w:val="bottom"/>
            <w:hideMark/>
          </w:tcPr>
          <w:p w14:paraId="0D6D1D6F" w14:textId="77777777" w:rsidR="00B46717" w:rsidRPr="009E372C" w:rsidRDefault="00B46717" w:rsidP="004012C6">
            <w:pPr>
              <w:pStyle w:val="TableParagraph"/>
              <w:keepNext/>
              <w:keepLines/>
              <w:rPr>
                <w:sz w:val="22"/>
                <w:szCs w:val="22"/>
                <w:lang w:eastAsia="en-GB"/>
              </w:rPr>
            </w:pPr>
            <w:r w:rsidRPr="009E372C">
              <w:rPr>
                <w:sz w:val="22"/>
                <w:szCs w:val="22"/>
                <w:lang w:eastAsia="en-GB"/>
              </w:rPr>
              <w:t>1.052</w:t>
            </w:r>
          </w:p>
        </w:tc>
        <w:tc>
          <w:tcPr>
            <w:tcW w:w="609" w:type="pct"/>
            <w:shd w:val="clear" w:color="auto" w:fill="FFFFFF" w:themeFill="background1"/>
            <w:vAlign w:val="bottom"/>
            <w:hideMark/>
          </w:tcPr>
          <w:p w14:paraId="2E0EDB21"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r>
      <w:tr w:rsidR="00B46717" w:rsidRPr="009E372C" w14:paraId="71F671C5" w14:textId="77777777">
        <w:trPr>
          <w:trHeight w:val="300"/>
        </w:trPr>
        <w:tc>
          <w:tcPr>
            <w:tcW w:w="2562" w:type="pct"/>
            <w:shd w:val="clear" w:color="auto" w:fill="FFFFFF" w:themeFill="background1"/>
            <w:vAlign w:val="bottom"/>
            <w:hideMark/>
          </w:tcPr>
          <w:p w14:paraId="1A779031" w14:textId="77777777" w:rsidR="00B46717" w:rsidRPr="009E372C" w:rsidRDefault="00B46717" w:rsidP="004012C6">
            <w:pPr>
              <w:pStyle w:val="TableParagraph"/>
              <w:keepNext/>
              <w:keepLines/>
              <w:rPr>
                <w:i/>
                <w:iCs/>
                <w:sz w:val="22"/>
                <w:szCs w:val="22"/>
                <w:lang w:eastAsia="en-GB"/>
              </w:rPr>
            </w:pPr>
            <w:r w:rsidRPr="009E372C">
              <w:rPr>
                <w:i/>
                <w:iCs/>
                <w:sz w:val="22"/>
                <w:szCs w:val="22"/>
                <w:lang w:eastAsia="en-GB"/>
              </w:rPr>
              <w:t>With any harm</w:t>
            </w:r>
          </w:p>
        </w:tc>
        <w:tc>
          <w:tcPr>
            <w:tcW w:w="609" w:type="pct"/>
            <w:shd w:val="clear" w:color="auto" w:fill="FFFFFF" w:themeFill="background1"/>
            <w:vAlign w:val="bottom"/>
            <w:hideMark/>
          </w:tcPr>
          <w:p w14:paraId="77E363AA" w14:textId="77777777" w:rsidR="00B46717" w:rsidRPr="009E372C" w:rsidRDefault="00B46717" w:rsidP="004012C6">
            <w:pPr>
              <w:pStyle w:val="TableParagraph"/>
              <w:keepNext/>
              <w:keepLines/>
              <w:rPr>
                <w:sz w:val="22"/>
                <w:szCs w:val="22"/>
                <w:lang w:eastAsia="en-GB"/>
              </w:rPr>
            </w:pPr>
            <w:r w:rsidRPr="009E372C">
              <w:rPr>
                <w:sz w:val="22"/>
                <w:szCs w:val="22"/>
                <w:lang w:eastAsia="en-GB"/>
              </w:rPr>
              <w:t>0.936</w:t>
            </w:r>
          </w:p>
        </w:tc>
        <w:tc>
          <w:tcPr>
            <w:tcW w:w="609" w:type="pct"/>
            <w:shd w:val="clear" w:color="auto" w:fill="FFFFFF" w:themeFill="background1"/>
            <w:vAlign w:val="bottom"/>
            <w:hideMark/>
          </w:tcPr>
          <w:p w14:paraId="697375FA"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c>
          <w:tcPr>
            <w:tcW w:w="609" w:type="pct"/>
            <w:shd w:val="clear" w:color="auto" w:fill="FFFFFF" w:themeFill="background1"/>
            <w:vAlign w:val="bottom"/>
            <w:hideMark/>
          </w:tcPr>
          <w:p w14:paraId="0D81F687" w14:textId="77777777" w:rsidR="00B46717" w:rsidRPr="009E372C" w:rsidRDefault="00B46717" w:rsidP="004012C6">
            <w:pPr>
              <w:pStyle w:val="TableParagraph"/>
              <w:keepNext/>
              <w:keepLines/>
              <w:rPr>
                <w:sz w:val="22"/>
                <w:szCs w:val="22"/>
                <w:lang w:eastAsia="en-GB"/>
              </w:rPr>
            </w:pPr>
            <w:r w:rsidRPr="009E372C">
              <w:rPr>
                <w:sz w:val="22"/>
                <w:szCs w:val="22"/>
                <w:lang w:eastAsia="en-GB"/>
              </w:rPr>
              <w:t>1.044</w:t>
            </w:r>
          </w:p>
        </w:tc>
        <w:tc>
          <w:tcPr>
            <w:tcW w:w="609" w:type="pct"/>
            <w:shd w:val="clear" w:color="auto" w:fill="FFFFFF" w:themeFill="background1"/>
            <w:vAlign w:val="bottom"/>
            <w:hideMark/>
          </w:tcPr>
          <w:p w14:paraId="4DDB5270"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r>
      <w:tr w:rsidR="00B46717" w:rsidRPr="009E372C" w14:paraId="2498A875" w14:textId="77777777">
        <w:trPr>
          <w:trHeight w:val="300"/>
        </w:trPr>
        <w:tc>
          <w:tcPr>
            <w:tcW w:w="2562" w:type="pct"/>
            <w:shd w:val="clear" w:color="auto" w:fill="FFFFFF" w:themeFill="background1"/>
            <w:vAlign w:val="bottom"/>
            <w:hideMark/>
          </w:tcPr>
          <w:p w14:paraId="16777FAA" w14:textId="77777777" w:rsidR="00B46717" w:rsidRPr="009E372C" w:rsidRDefault="00B46717" w:rsidP="004012C6">
            <w:pPr>
              <w:pStyle w:val="TableParagraph"/>
              <w:keepNext/>
              <w:keepLines/>
              <w:rPr>
                <w:i/>
                <w:iCs/>
                <w:sz w:val="22"/>
                <w:szCs w:val="22"/>
                <w:lang w:eastAsia="en-GB"/>
              </w:rPr>
            </w:pPr>
            <w:r w:rsidRPr="009E372C">
              <w:rPr>
                <w:i/>
                <w:iCs/>
                <w:sz w:val="22"/>
                <w:szCs w:val="22"/>
                <w:lang w:eastAsia="en-GB"/>
              </w:rPr>
              <w:t>With significant or severe harm</w:t>
            </w:r>
          </w:p>
        </w:tc>
        <w:tc>
          <w:tcPr>
            <w:tcW w:w="609" w:type="pct"/>
            <w:shd w:val="clear" w:color="auto" w:fill="FFFFFF" w:themeFill="background1"/>
            <w:vAlign w:val="bottom"/>
            <w:hideMark/>
          </w:tcPr>
          <w:p w14:paraId="01696238" w14:textId="77777777" w:rsidR="00B46717" w:rsidRPr="009E372C" w:rsidRDefault="00B46717" w:rsidP="004012C6">
            <w:pPr>
              <w:pStyle w:val="TableParagraph"/>
              <w:keepNext/>
              <w:keepLines/>
              <w:rPr>
                <w:sz w:val="22"/>
                <w:szCs w:val="22"/>
                <w:lang w:eastAsia="en-GB"/>
              </w:rPr>
            </w:pPr>
            <w:r w:rsidRPr="009E372C">
              <w:rPr>
                <w:sz w:val="22"/>
                <w:szCs w:val="22"/>
                <w:lang w:eastAsia="en-GB"/>
              </w:rPr>
              <w:t>0.888</w:t>
            </w:r>
          </w:p>
        </w:tc>
        <w:tc>
          <w:tcPr>
            <w:tcW w:w="609" w:type="pct"/>
            <w:shd w:val="clear" w:color="auto" w:fill="FFFFFF" w:themeFill="background1"/>
            <w:vAlign w:val="bottom"/>
            <w:hideMark/>
          </w:tcPr>
          <w:p w14:paraId="42E9C06E"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c>
          <w:tcPr>
            <w:tcW w:w="609" w:type="pct"/>
            <w:shd w:val="clear" w:color="auto" w:fill="FFFFFF" w:themeFill="background1"/>
            <w:vAlign w:val="bottom"/>
            <w:hideMark/>
          </w:tcPr>
          <w:p w14:paraId="1C881DBF" w14:textId="77777777" w:rsidR="00B46717" w:rsidRPr="009E372C" w:rsidRDefault="00B46717" w:rsidP="004012C6">
            <w:pPr>
              <w:pStyle w:val="TableParagraph"/>
              <w:keepNext/>
              <w:keepLines/>
              <w:rPr>
                <w:sz w:val="22"/>
                <w:szCs w:val="22"/>
                <w:lang w:eastAsia="en-GB"/>
              </w:rPr>
            </w:pPr>
            <w:r w:rsidRPr="009E372C">
              <w:rPr>
                <w:sz w:val="22"/>
                <w:szCs w:val="22"/>
                <w:lang w:eastAsia="en-GB"/>
              </w:rPr>
              <w:t>1.059</w:t>
            </w:r>
          </w:p>
        </w:tc>
        <w:tc>
          <w:tcPr>
            <w:tcW w:w="609" w:type="pct"/>
            <w:shd w:val="clear" w:color="auto" w:fill="FFFFFF" w:themeFill="background1"/>
            <w:vAlign w:val="bottom"/>
            <w:hideMark/>
          </w:tcPr>
          <w:p w14:paraId="2CE9E8E7" w14:textId="77777777" w:rsidR="00B46717" w:rsidRPr="009E372C" w:rsidRDefault="00B46717" w:rsidP="004012C6">
            <w:pPr>
              <w:pStyle w:val="TableParagraph"/>
              <w:keepNext/>
              <w:keepLines/>
              <w:rPr>
                <w:sz w:val="22"/>
                <w:szCs w:val="22"/>
                <w:lang w:eastAsia="en-GB"/>
              </w:rPr>
            </w:pPr>
            <w:r w:rsidRPr="009E372C">
              <w:rPr>
                <w:sz w:val="22"/>
                <w:szCs w:val="22"/>
                <w:lang w:eastAsia="en-GB"/>
              </w:rPr>
              <w:t>0.163</w:t>
            </w:r>
          </w:p>
        </w:tc>
      </w:tr>
      <w:tr w:rsidR="00B46717" w:rsidRPr="009E372C" w14:paraId="0C1FF23C" w14:textId="77777777">
        <w:trPr>
          <w:trHeight w:val="300"/>
        </w:trPr>
        <w:tc>
          <w:tcPr>
            <w:tcW w:w="2562" w:type="pct"/>
            <w:shd w:val="clear" w:color="auto" w:fill="FFFFFF" w:themeFill="background1"/>
            <w:vAlign w:val="bottom"/>
            <w:hideMark/>
          </w:tcPr>
          <w:p w14:paraId="0F834F5F" w14:textId="77777777" w:rsidR="00B46717" w:rsidRPr="009E372C" w:rsidRDefault="00B46717" w:rsidP="004012C6">
            <w:pPr>
              <w:pStyle w:val="TableParagraph"/>
              <w:keepNext/>
              <w:keepLines/>
              <w:rPr>
                <w:i/>
                <w:iCs/>
                <w:sz w:val="22"/>
                <w:szCs w:val="22"/>
                <w:lang w:eastAsia="en-GB"/>
              </w:rPr>
            </w:pPr>
            <w:r w:rsidRPr="009E372C">
              <w:rPr>
                <w:i/>
                <w:iCs/>
                <w:sz w:val="22"/>
                <w:szCs w:val="22"/>
                <w:lang w:eastAsia="en-GB"/>
              </w:rPr>
              <w:t>With severe harm</w:t>
            </w:r>
          </w:p>
        </w:tc>
        <w:tc>
          <w:tcPr>
            <w:tcW w:w="609" w:type="pct"/>
            <w:shd w:val="clear" w:color="auto" w:fill="FFFFFF" w:themeFill="background1"/>
            <w:vAlign w:val="bottom"/>
            <w:hideMark/>
          </w:tcPr>
          <w:p w14:paraId="3B88B233" w14:textId="77777777" w:rsidR="00B46717" w:rsidRPr="009E372C" w:rsidRDefault="00B46717" w:rsidP="004012C6">
            <w:pPr>
              <w:pStyle w:val="TableParagraph"/>
              <w:keepNext/>
              <w:keepLines/>
              <w:rPr>
                <w:sz w:val="22"/>
                <w:szCs w:val="22"/>
                <w:lang w:eastAsia="en-GB"/>
              </w:rPr>
            </w:pPr>
            <w:r w:rsidRPr="009E372C">
              <w:rPr>
                <w:sz w:val="22"/>
                <w:szCs w:val="22"/>
                <w:lang w:eastAsia="en-GB"/>
              </w:rPr>
              <w:t>0.855</w:t>
            </w:r>
          </w:p>
        </w:tc>
        <w:tc>
          <w:tcPr>
            <w:tcW w:w="609" w:type="pct"/>
            <w:shd w:val="clear" w:color="auto" w:fill="FFFFFF" w:themeFill="background1"/>
            <w:vAlign w:val="bottom"/>
            <w:hideMark/>
          </w:tcPr>
          <w:p w14:paraId="06291B55"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0.001</w:t>
            </w:r>
          </w:p>
        </w:tc>
        <w:tc>
          <w:tcPr>
            <w:tcW w:w="609" w:type="pct"/>
            <w:shd w:val="clear" w:color="auto" w:fill="FFFFFF" w:themeFill="background1"/>
            <w:vAlign w:val="bottom"/>
            <w:hideMark/>
          </w:tcPr>
          <w:p w14:paraId="720A4652" w14:textId="77777777" w:rsidR="00B46717" w:rsidRPr="009E372C" w:rsidRDefault="00B46717" w:rsidP="004012C6">
            <w:pPr>
              <w:pStyle w:val="TableParagraph"/>
              <w:keepNext/>
              <w:keepLines/>
              <w:rPr>
                <w:sz w:val="22"/>
                <w:szCs w:val="22"/>
                <w:lang w:eastAsia="en-GB"/>
              </w:rPr>
            </w:pPr>
            <w:r w:rsidRPr="009E372C">
              <w:rPr>
                <w:sz w:val="22"/>
                <w:szCs w:val="22"/>
                <w:lang w:eastAsia="en-GB"/>
              </w:rPr>
              <w:t>1.042</w:t>
            </w:r>
          </w:p>
        </w:tc>
        <w:tc>
          <w:tcPr>
            <w:tcW w:w="609" w:type="pct"/>
            <w:shd w:val="clear" w:color="auto" w:fill="FFFFFF" w:themeFill="background1"/>
            <w:vAlign w:val="bottom"/>
            <w:hideMark/>
          </w:tcPr>
          <w:p w14:paraId="0F38ABB5" w14:textId="77777777" w:rsidR="00B46717" w:rsidRPr="009E372C" w:rsidRDefault="00B46717" w:rsidP="004012C6">
            <w:pPr>
              <w:pStyle w:val="TableParagraph"/>
              <w:keepNext/>
              <w:keepLines/>
              <w:rPr>
                <w:sz w:val="22"/>
                <w:szCs w:val="22"/>
                <w:lang w:eastAsia="en-GB"/>
              </w:rPr>
            </w:pPr>
            <w:r w:rsidRPr="009E372C">
              <w:rPr>
                <w:sz w:val="22"/>
                <w:szCs w:val="22"/>
                <w:lang w:eastAsia="en-GB"/>
              </w:rPr>
              <w:t>0.544</w:t>
            </w:r>
          </w:p>
        </w:tc>
      </w:tr>
      <w:tr w:rsidR="00B46717" w:rsidRPr="009E372C" w14:paraId="2C6B7FE1" w14:textId="77777777">
        <w:trPr>
          <w:trHeight w:val="300"/>
        </w:trPr>
        <w:tc>
          <w:tcPr>
            <w:tcW w:w="2562" w:type="pct"/>
            <w:shd w:val="clear" w:color="auto" w:fill="FFFFFF" w:themeFill="background1"/>
            <w:vAlign w:val="center"/>
            <w:hideMark/>
          </w:tcPr>
          <w:p w14:paraId="409C931B" w14:textId="77777777" w:rsidR="00B46717" w:rsidRPr="009E372C" w:rsidRDefault="00B46717" w:rsidP="004012C6">
            <w:pPr>
              <w:pStyle w:val="TableParagraph"/>
              <w:keepNext/>
              <w:keepLines/>
              <w:rPr>
                <w:b/>
                <w:bCs/>
                <w:sz w:val="22"/>
                <w:szCs w:val="22"/>
                <w:lang w:eastAsia="en-GB"/>
              </w:rPr>
            </w:pPr>
            <w:r w:rsidRPr="009E372C">
              <w:rPr>
                <w:b/>
                <w:bCs/>
                <w:sz w:val="22"/>
                <w:szCs w:val="22"/>
                <w:lang w:eastAsia="en-GB"/>
              </w:rPr>
              <w:t>Medication error</w:t>
            </w:r>
          </w:p>
        </w:tc>
        <w:tc>
          <w:tcPr>
            <w:tcW w:w="609" w:type="pct"/>
            <w:shd w:val="clear" w:color="auto" w:fill="FFFFFF" w:themeFill="background1"/>
            <w:hideMark/>
          </w:tcPr>
          <w:p w14:paraId="51C44C33" w14:textId="77777777" w:rsidR="00B46717" w:rsidRPr="009E372C" w:rsidRDefault="00B46717" w:rsidP="004012C6">
            <w:pPr>
              <w:pStyle w:val="TableParagraph"/>
              <w:keepNext/>
              <w:keepLines/>
              <w:rPr>
                <w:sz w:val="22"/>
                <w:szCs w:val="22"/>
                <w:lang w:eastAsia="en-GB"/>
              </w:rPr>
            </w:pPr>
          </w:p>
        </w:tc>
        <w:tc>
          <w:tcPr>
            <w:tcW w:w="609" w:type="pct"/>
            <w:shd w:val="clear" w:color="auto" w:fill="FFFFFF" w:themeFill="background1"/>
            <w:hideMark/>
          </w:tcPr>
          <w:p w14:paraId="72AC0EC0" w14:textId="77777777" w:rsidR="00B46717" w:rsidRPr="009E372C" w:rsidRDefault="00B46717" w:rsidP="004012C6">
            <w:pPr>
              <w:pStyle w:val="TableParagraph"/>
              <w:keepNext/>
              <w:keepLines/>
              <w:rPr>
                <w:sz w:val="22"/>
                <w:szCs w:val="22"/>
                <w:lang w:eastAsia="en-GB"/>
              </w:rPr>
            </w:pPr>
          </w:p>
        </w:tc>
        <w:tc>
          <w:tcPr>
            <w:tcW w:w="609" w:type="pct"/>
            <w:shd w:val="clear" w:color="auto" w:fill="FFFFFF" w:themeFill="background1"/>
            <w:hideMark/>
          </w:tcPr>
          <w:p w14:paraId="4DBECDDE" w14:textId="77777777" w:rsidR="00B46717" w:rsidRPr="009E372C" w:rsidRDefault="00B46717" w:rsidP="004012C6">
            <w:pPr>
              <w:pStyle w:val="TableParagraph"/>
              <w:keepNext/>
              <w:keepLines/>
              <w:rPr>
                <w:sz w:val="22"/>
                <w:szCs w:val="22"/>
                <w:lang w:eastAsia="en-GB"/>
              </w:rPr>
            </w:pPr>
          </w:p>
        </w:tc>
        <w:tc>
          <w:tcPr>
            <w:tcW w:w="609" w:type="pct"/>
            <w:shd w:val="clear" w:color="auto" w:fill="FFFFFF" w:themeFill="background1"/>
            <w:hideMark/>
          </w:tcPr>
          <w:p w14:paraId="2BEC89B4" w14:textId="77777777" w:rsidR="00B46717" w:rsidRPr="009E372C" w:rsidRDefault="00B46717" w:rsidP="004012C6">
            <w:pPr>
              <w:pStyle w:val="TableParagraph"/>
              <w:keepNext/>
              <w:keepLines/>
              <w:rPr>
                <w:sz w:val="22"/>
                <w:szCs w:val="22"/>
                <w:lang w:eastAsia="en-GB"/>
              </w:rPr>
            </w:pPr>
          </w:p>
        </w:tc>
      </w:tr>
      <w:tr w:rsidR="00B46717" w:rsidRPr="009E372C" w14:paraId="4753E3E2" w14:textId="77777777">
        <w:trPr>
          <w:trHeight w:val="300"/>
        </w:trPr>
        <w:tc>
          <w:tcPr>
            <w:tcW w:w="2562" w:type="pct"/>
            <w:shd w:val="clear" w:color="auto" w:fill="FFFFFF" w:themeFill="background1"/>
            <w:vAlign w:val="bottom"/>
            <w:hideMark/>
          </w:tcPr>
          <w:p w14:paraId="3315AB23" w14:textId="77777777" w:rsidR="00B46717" w:rsidRPr="009E372C" w:rsidRDefault="00B46717" w:rsidP="004012C6">
            <w:pPr>
              <w:pStyle w:val="TableParagraph"/>
              <w:keepNext/>
              <w:keepLines/>
              <w:rPr>
                <w:sz w:val="22"/>
                <w:szCs w:val="22"/>
                <w:lang w:eastAsia="en-GB"/>
              </w:rPr>
            </w:pPr>
            <w:r w:rsidRPr="009E372C">
              <w:rPr>
                <w:sz w:val="22"/>
                <w:szCs w:val="22"/>
                <w:lang w:eastAsia="en-GB"/>
              </w:rPr>
              <w:t>ALL medication errors</w:t>
            </w:r>
          </w:p>
        </w:tc>
        <w:tc>
          <w:tcPr>
            <w:tcW w:w="609" w:type="pct"/>
            <w:shd w:val="clear" w:color="auto" w:fill="FFFFFF" w:themeFill="background1"/>
            <w:vAlign w:val="bottom"/>
            <w:hideMark/>
          </w:tcPr>
          <w:p w14:paraId="615333BB" w14:textId="77777777" w:rsidR="00B46717" w:rsidRPr="009E372C" w:rsidRDefault="00B46717" w:rsidP="004012C6">
            <w:pPr>
              <w:pStyle w:val="TableParagraph"/>
              <w:keepNext/>
              <w:keepLines/>
              <w:rPr>
                <w:sz w:val="22"/>
                <w:szCs w:val="22"/>
                <w:lang w:eastAsia="en-GB"/>
              </w:rPr>
            </w:pPr>
            <w:r w:rsidRPr="009E372C">
              <w:rPr>
                <w:sz w:val="22"/>
                <w:szCs w:val="22"/>
                <w:lang w:eastAsia="en-GB"/>
              </w:rPr>
              <w:t>1.040</w:t>
            </w:r>
          </w:p>
        </w:tc>
        <w:tc>
          <w:tcPr>
            <w:tcW w:w="609" w:type="pct"/>
            <w:shd w:val="clear" w:color="auto" w:fill="FFFFFF" w:themeFill="background1"/>
            <w:vAlign w:val="bottom"/>
            <w:hideMark/>
          </w:tcPr>
          <w:p w14:paraId="4FF47ADA"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c>
          <w:tcPr>
            <w:tcW w:w="609" w:type="pct"/>
            <w:shd w:val="clear" w:color="auto" w:fill="FFFFFF" w:themeFill="background1"/>
            <w:vAlign w:val="bottom"/>
            <w:hideMark/>
          </w:tcPr>
          <w:p w14:paraId="7119E8F1" w14:textId="77777777" w:rsidR="00B46717" w:rsidRPr="009E372C" w:rsidRDefault="00B46717" w:rsidP="004012C6">
            <w:pPr>
              <w:pStyle w:val="TableParagraph"/>
              <w:keepNext/>
              <w:keepLines/>
              <w:rPr>
                <w:sz w:val="22"/>
                <w:szCs w:val="22"/>
                <w:lang w:eastAsia="en-GB"/>
              </w:rPr>
            </w:pPr>
            <w:r w:rsidRPr="009E372C">
              <w:rPr>
                <w:sz w:val="22"/>
                <w:szCs w:val="22"/>
                <w:lang w:eastAsia="en-GB"/>
              </w:rPr>
              <w:t>1.014</w:t>
            </w:r>
          </w:p>
        </w:tc>
        <w:tc>
          <w:tcPr>
            <w:tcW w:w="609" w:type="pct"/>
            <w:shd w:val="clear" w:color="auto" w:fill="FFFFFF" w:themeFill="background1"/>
            <w:vAlign w:val="bottom"/>
            <w:hideMark/>
          </w:tcPr>
          <w:p w14:paraId="0A0A4709"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0.003</w:t>
            </w:r>
          </w:p>
        </w:tc>
      </w:tr>
      <w:tr w:rsidR="00B46717" w:rsidRPr="009E372C" w14:paraId="72F7331F" w14:textId="77777777">
        <w:trPr>
          <w:trHeight w:val="300"/>
        </w:trPr>
        <w:tc>
          <w:tcPr>
            <w:tcW w:w="2562" w:type="pct"/>
            <w:shd w:val="clear" w:color="auto" w:fill="FFFFFF" w:themeFill="background1"/>
            <w:vAlign w:val="bottom"/>
            <w:hideMark/>
          </w:tcPr>
          <w:p w14:paraId="785A371B" w14:textId="77777777" w:rsidR="00B46717" w:rsidRPr="009E372C" w:rsidRDefault="00B46717" w:rsidP="004012C6">
            <w:pPr>
              <w:pStyle w:val="TableParagraph"/>
              <w:keepNext/>
              <w:keepLines/>
              <w:rPr>
                <w:i/>
                <w:iCs/>
                <w:sz w:val="22"/>
                <w:szCs w:val="22"/>
                <w:lang w:eastAsia="en-GB"/>
              </w:rPr>
            </w:pPr>
            <w:r w:rsidRPr="009E372C">
              <w:rPr>
                <w:i/>
                <w:iCs/>
                <w:sz w:val="22"/>
                <w:szCs w:val="22"/>
                <w:lang w:eastAsia="en-GB"/>
              </w:rPr>
              <w:t>With any harm</w:t>
            </w:r>
          </w:p>
        </w:tc>
        <w:tc>
          <w:tcPr>
            <w:tcW w:w="609" w:type="pct"/>
            <w:shd w:val="clear" w:color="auto" w:fill="FFFFFF" w:themeFill="background1"/>
            <w:vAlign w:val="bottom"/>
            <w:hideMark/>
          </w:tcPr>
          <w:p w14:paraId="3800F720" w14:textId="77777777" w:rsidR="00B46717" w:rsidRPr="009E372C" w:rsidRDefault="00B46717" w:rsidP="004012C6">
            <w:pPr>
              <w:pStyle w:val="TableParagraph"/>
              <w:keepNext/>
              <w:keepLines/>
              <w:rPr>
                <w:sz w:val="22"/>
                <w:szCs w:val="22"/>
                <w:lang w:eastAsia="en-GB"/>
              </w:rPr>
            </w:pPr>
            <w:r w:rsidRPr="009E372C">
              <w:rPr>
                <w:sz w:val="22"/>
                <w:szCs w:val="22"/>
                <w:lang w:eastAsia="en-GB"/>
              </w:rPr>
              <w:t>1.018</w:t>
            </w:r>
          </w:p>
        </w:tc>
        <w:tc>
          <w:tcPr>
            <w:tcW w:w="609" w:type="pct"/>
            <w:shd w:val="clear" w:color="auto" w:fill="FFFFFF" w:themeFill="background1"/>
            <w:vAlign w:val="bottom"/>
            <w:hideMark/>
          </w:tcPr>
          <w:p w14:paraId="18156B42"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c>
          <w:tcPr>
            <w:tcW w:w="609" w:type="pct"/>
            <w:shd w:val="clear" w:color="auto" w:fill="FFFFFF" w:themeFill="background1"/>
            <w:vAlign w:val="bottom"/>
            <w:hideMark/>
          </w:tcPr>
          <w:p w14:paraId="08C07448" w14:textId="77777777" w:rsidR="00B46717" w:rsidRPr="009E372C" w:rsidRDefault="00B46717" w:rsidP="004012C6">
            <w:pPr>
              <w:pStyle w:val="TableParagraph"/>
              <w:keepNext/>
              <w:keepLines/>
              <w:rPr>
                <w:sz w:val="22"/>
                <w:szCs w:val="22"/>
                <w:lang w:eastAsia="en-GB"/>
              </w:rPr>
            </w:pPr>
            <w:r w:rsidRPr="009E372C">
              <w:rPr>
                <w:sz w:val="22"/>
                <w:szCs w:val="22"/>
                <w:lang w:eastAsia="en-GB"/>
              </w:rPr>
              <w:t>1.017</w:t>
            </w:r>
          </w:p>
        </w:tc>
        <w:tc>
          <w:tcPr>
            <w:tcW w:w="609" w:type="pct"/>
            <w:shd w:val="clear" w:color="auto" w:fill="FFFFFF" w:themeFill="background1"/>
            <w:vAlign w:val="bottom"/>
            <w:hideMark/>
          </w:tcPr>
          <w:p w14:paraId="5A39B590" w14:textId="77777777" w:rsidR="00B46717" w:rsidRPr="009E372C" w:rsidRDefault="00B46717" w:rsidP="004012C6">
            <w:pPr>
              <w:pStyle w:val="TableParagraph"/>
              <w:keepNext/>
              <w:keepLines/>
              <w:rPr>
                <w:sz w:val="22"/>
                <w:szCs w:val="22"/>
                <w:lang w:eastAsia="en-GB"/>
              </w:rPr>
            </w:pPr>
            <w:r w:rsidRPr="009E372C">
              <w:rPr>
                <w:sz w:val="22"/>
                <w:szCs w:val="22"/>
                <w:lang w:eastAsia="en-GB"/>
              </w:rPr>
              <w:t>0.227</w:t>
            </w:r>
          </w:p>
        </w:tc>
      </w:tr>
      <w:tr w:rsidR="00B46717" w:rsidRPr="009E372C" w14:paraId="5175F29C" w14:textId="77777777">
        <w:trPr>
          <w:trHeight w:val="300"/>
        </w:trPr>
        <w:tc>
          <w:tcPr>
            <w:tcW w:w="2562" w:type="pct"/>
            <w:shd w:val="clear" w:color="auto" w:fill="FFFFFF" w:themeFill="background1"/>
            <w:vAlign w:val="bottom"/>
            <w:hideMark/>
          </w:tcPr>
          <w:p w14:paraId="107115FD" w14:textId="77777777" w:rsidR="00B46717" w:rsidRPr="009E372C" w:rsidRDefault="00B46717" w:rsidP="004012C6">
            <w:pPr>
              <w:pStyle w:val="TableParagraph"/>
              <w:keepNext/>
              <w:keepLines/>
              <w:rPr>
                <w:i/>
                <w:iCs/>
                <w:sz w:val="22"/>
                <w:szCs w:val="22"/>
                <w:lang w:eastAsia="en-GB"/>
              </w:rPr>
            </w:pPr>
            <w:r w:rsidRPr="009E372C">
              <w:rPr>
                <w:i/>
                <w:iCs/>
                <w:sz w:val="22"/>
                <w:szCs w:val="22"/>
                <w:lang w:eastAsia="en-GB"/>
              </w:rPr>
              <w:t>With significant or severe harm</w:t>
            </w:r>
          </w:p>
        </w:tc>
        <w:tc>
          <w:tcPr>
            <w:tcW w:w="609" w:type="pct"/>
            <w:shd w:val="clear" w:color="auto" w:fill="FFFFFF" w:themeFill="background1"/>
            <w:vAlign w:val="bottom"/>
            <w:hideMark/>
          </w:tcPr>
          <w:p w14:paraId="5D6549C6" w14:textId="77777777" w:rsidR="00B46717" w:rsidRPr="009E372C" w:rsidRDefault="00B46717" w:rsidP="004012C6">
            <w:pPr>
              <w:pStyle w:val="TableParagraph"/>
              <w:keepNext/>
              <w:keepLines/>
              <w:rPr>
                <w:sz w:val="22"/>
                <w:szCs w:val="22"/>
                <w:lang w:eastAsia="en-GB"/>
              </w:rPr>
            </w:pPr>
            <w:r w:rsidRPr="009E372C">
              <w:rPr>
                <w:sz w:val="22"/>
                <w:szCs w:val="22"/>
                <w:lang w:eastAsia="en-GB"/>
              </w:rPr>
              <w:t>1.013</w:t>
            </w:r>
          </w:p>
        </w:tc>
        <w:tc>
          <w:tcPr>
            <w:tcW w:w="609" w:type="pct"/>
            <w:shd w:val="clear" w:color="auto" w:fill="FFFFFF" w:themeFill="background1"/>
            <w:vAlign w:val="bottom"/>
            <w:hideMark/>
          </w:tcPr>
          <w:p w14:paraId="11CC19FB" w14:textId="77777777" w:rsidR="00B46717" w:rsidRPr="009E372C" w:rsidRDefault="00B46717" w:rsidP="004012C6">
            <w:pPr>
              <w:pStyle w:val="TableParagraph"/>
              <w:keepNext/>
              <w:keepLines/>
              <w:rPr>
                <w:sz w:val="22"/>
                <w:szCs w:val="22"/>
                <w:lang w:eastAsia="en-GB"/>
              </w:rPr>
            </w:pPr>
            <w:r w:rsidRPr="009E372C">
              <w:rPr>
                <w:sz w:val="22"/>
                <w:szCs w:val="22"/>
                <w:lang w:eastAsia="en-GB"/>
              </w:rPr>
              <w:t>0.510</w:t>
            </w:r>
          </w:p>
        </w:tc>
        <w:tc>
          <w:tcPr>
            <w:tcW w:w="609" w:type="pct"/>
            <w:shd w:val="clear" w:color="auto" w:fill="FFFFFF" w:themeFill="background1"/>
            <w:vAlign w:val="bottom"/>
            <w:hideMark/>
          </w:tcPr>
          <w:p w14:paraId="5E0D7EFC" w14:textId="77777777" w:rsidR="00B46717" w:rsidRPr="009E372C" w:rsidRDefault="00B46717" w:rsidP="004012C6">
            <w:pPr>
              <w:pStyle w:val="TableParagraph"/>
              <w:keepNext/>
              <w:keepLines/>
              <w:rPr>
                <w:sz w:val="22"/>
                <w:szCs w:val="22"/>
                <w:lang w:eastAsia="en-GB"/>
              </w:rPr>
            </w:pPr>
            <w:r w:rsidRPr="009E372C">
              <w:rPr>
                <w:sz w:val="22"/>
                <w:szCs w:val="22"/>
                <w:lang w:eastAsia="en-GB"/>
              </w:rPr>
              <w:t>1.006</w:t>
            </w:r>
          </w:p>
        </w:tc>
        <w:tc>
          <w:tcPr>
            <w:tcW w:w="609" w:type="pct"/>
            <w:shd w:val="clear" w:color="auto" w:fill="FFFFFF" w:themeFill="background1"/>
            <w:vAlign w:val="bottom"/>
            <w:hideMark/>
          </w:tcPr>
          <w:p w14:paraId="46CD6A5B" w14:textId="77777777" w:rsidR="00B46717" w:rsidRPr="009E372C" w:rsidRDefault="00B46717" w:rsidP="004012C6">
            <w:pPr>
              <w:pStyle w:val="TableParagraph"/>
              <w:keepNext/>
              <w:keepLines/>
              <w:rPr>
                <w:sz w:val="22"/>
                <w:szCs w:val="22"/>
                <w:lang w:eastAsia="en-GB"/>
              </w:rPr>
            </w:pPr>
            <w:r w:rsidRPr="009E372C">
              <w:rPr>
                <w:sz w:val="22"/>
                <w:szCs w:val="22"/>
                <w:lang w:eastAsia="en-GB"/>
              </w:rPr>
              <w:t>0.928</w:t>
            </w:r>
          </w:p>
        </w:tc>
      </w:tr>
      <w:tr w:rsidR="00B46717" w:rsidRPr="009E372C" w14:paraId="5BA6B360" w14:textId="77777777">
        <w:trPr>
          <w:trHeight w:val="300"/>
        </w:trPr>
        <w:tc>
          <w:tcPr>
            <w:tcW w:w="2562" w:type="pct"/>
            <w:shd w:val="clear" w:color="auto" w:fill="FFFFFF" w:themeFill="background1"/>
            <w:vAlign w:val="bottom"/>
            <w:hideMark/>
          </w:tcPr>
          <w:p w14:paraId="34E92470" w14:textId="77777777" w:rsidR="00B46717" w:rsidRPr="009E372C" w:rsidRDefault="00B46717" w:rsidP="004012C6">
            <w:pPr>
              <w:pStyle w:val="TableParagraph"/>
              <w:keepNext/>
              <w:keepLines/>
              <w:rPr>
                <w:i/>
                <w:iCs/>
                <w:sz w:val="22"/>
                <w:szCs w:val="22"/>
                <w:lang w:eastAsia="en-GB"/>
              </w:rPr>
            </w:pPr>
            <w:r w:rsidRPr="009E372C">
              <w:rPr>
                <w:i/>
                <w:iCs/>
                <w:sz w:val="22"/>
                <w:szCs w:val="22"/>
                <w:lang w:eastAsia="en-GB"/>
              </w:rPr>
              <w:t>With severe harm</w:t>
            </w:r>
          </w:p>
        </w:tc>
        <w:tc>
          <w:tcPr>
            <w:tcW w:w="609" w:type="pct"/>
            <w:shd w:val="clear" w:color="auto" w:fill="FFFFFF" w:themeFill="background1"/>
            <w:vAlign w:val="bottom"/>
            <w:hideMark/>
          </w:tcPr>
          <w:p w14:paraId="6F27A763" w14:textId="77777777" w:rsidR="00B46717" w:rsidRPr="009E372C" w:rsidRDefault="00B46717" w:rsidP="004012C6">
            <w:pPr>
              <w:pStyle w:val="TableParagraph"/>
              <w:keepNext/>
              <w:keepLines/>
              <w:rPr>
                <w:sz w:val="22"/>
                <w:szCs w:val="22"/>
                <w:lang w:eastAsia="en-GB"/>
              </w:rPr>
            </w:pPr>
            <w:r w:rsidRPr="009E372C">
              <w:rPr>
                <w:sz w:val="22"/>
                <w:szCs w:val="22"/>
                <w:lang w:eastAsia="en-GB"/>
              </w:rPr>
              <w:t>0.824</w:t>
            </w:r>
          </w:p>
        </w:tc>
        <w:tc>
          <w:tcPr>
            <w:tcW w:w="609" w:type="pct"/>
            <w:shd w:val="clear" w:color="auto" w:fill="FFFFFF" w:themeFill="background1"/>
            <w:vAlign w:val="bottom"/>
            <w:hideMark/>
          </w:tcPr>
          <w:p w14:paraId="5F4D84D6" w14:textId="77777777" w:rsidR="00B46717" w:rsidRPr="009E372C" w:rsidRDefault="00B46717" w:rsidP="004012C6">
            <w:pPr>
              <w:pStyle w:val="TableParagraph"/>
              <w:keepNext/>
              <w:keepLines/>
              <w:rPr>
                <w:sz w:val="22"/>
                <w:szCs w:val="22"/>
                <w:lang w:eastAsia="en-GB"/>
              </w:rPr>
            </w:pPr>
            <w:r w:rsidRPr="009E372C">
              <w:rPr>
                <w:sz w:val="22"/>
                <w:szCs w:val="22"/>
                <w:lang w:eastAsia="en-GB"/>
              </w:rPr>
              <w:t>0.276</w:t>
            </w:r>
          </w:p>
        </w:tc>
        <w:tc>
          <w:tcPr>
            <w:tcW w:w="609" w:type="pct"/>
            <w:shd w:val="clear" w:color="auto" w:fill="FFFFFF" w:themeFill="background1"/>
            <w:vAlign w:val="bottom"/>
            <w:hideMark/>
          </w:tcPr>
          <w:p w14:paraId="3BEDF9F5" w14:textId="77777777" w:rsidR="00B46717" w:rsidRPr="009E372C" w:rsidRDefault="00B46717" w:rsidP="004012C6">
            <w:pPr>
              <w:pStyle w:val="TableParagraph"/>
              <w:keepNext/>
              <w:keepLines/>
              <w:rPr>
                <w:sz w:val="22"/>
                <w:szCs w:val="22"/>
                <w:lang w:eastAsia="en-GB"/>
              </w:rPr>
            </w:pPr>
            <w:r w:rsidRPr="009E372C">
              <w:rPr>
                <w:sz w:val="22"/>
                <w:szCs w:val="22"/>
                <w:lang w:eastAsia="en-GB"/>
              </w:rPr>
              <w:t>1.059</w:t>
            </w:r>
          </w:p>
        </w:tc>
        <w:tc>
          <w:tcPr>
            <w:tcW w:w="609" w:type="pct"/>
            <w:shd w:val="clear" w:color="auto" w:fill="FFFFFF" w:themeFill="background1"/>
            <w:vAlign w:val="bottom"/>
            <w:hideMark/>
          </w:tcPr>
          <w:p w14:paraId="339AFB47" w14:textId="77777777" w:rsidR="00B46717" w:rsidRPr="009E372C" w:rsidRDefault="00B46717" w:rsidP="004012C6">
            <w:pPr>
              <w:pStyle w:val="TableParagraph"/>
              <w:keepNext/>
              <w:keepLines/>
              <w:rPr>
                <w:sz w:val="22"/>
                <w:szCs w:val="22"/>
                <w:lang w:eastAsia="en-GB"/>
              </w:rPr>
            </w:pPr>
            <w:r w:rsidRPr="009E372C">
              <w:rPr>
                <w:sz w:val="22"/>
                <w:szCs w:val="22"/>
                <w:lang w:eastAsia="en-GB"/>
              </w:rPr>
              <w:t>0.811</w:t>
            </w:r>
          </w:p>
        </w:tc>
      </w:tr>
      <w:tr w:rsidR="00B46717" w:rsidRPr="009E372C" w14:paraId="18D311F8" w14:textId="77777777">
        <w:trPr>
          <w:trHeight w:val="300"/>
        </w:trPr>
        <w:tc>
          <w:tcPr>
            <w:tcW w:w="2562" w:type="pct"/>
            <w:shd w:val="clear" w:color="auto" w:fill="FFFFFF" w:themeFill="background1"/>
            <w:vAlign w:val="center"/>
            <w:hideMark/>
          </w:tcPr>
          <w:p w14:paraId="253C48E3" w14:textId="77777777" w:rsidR="00B46717" w:rsidRPr="009E372C" w:rsidRDefault="00B46717" w:rsidP="004012C6">
            <w:pPr>
              <w:pStyle w:val="TableParagraph"/>
              <w:keepNext/>
              <w:keepLines/>
              <w:rPr>
                <w:b/>
                <w:bCs/>
                <w:sz w:val="22"/>
                <w:szCs w:val="22"/>
                <w:lang w:eastAsia="en-GB"/>
              </w:rPr>
            </w:pPr>
            <w:r w:rsidRPr="009E372C">
              <w:rPr>
                <w:b/>
                <w:bCs/>
                <w:sz w:val="22"/>
                <w:szCs w:val="22"/>
                <w:lang w:eastAsia="en-GB"/>
              </w:rPr>
              <w:t>Tissue damage</w:t>
            </w:r>
          </w:p>
        </w:tc>
        <w:tc>
          <w:tcPr>
            <w:tcW w:w="609" w:type="pct"/>
            <w:shd w:val="clear" w:color="auto" w:fill="FFFFFF" w:themeFill="background1"/>
            <w:hideMark/>
          </w:tcPr>
          <w:p w14:paraId="14C4EC3B" w14:textId="77777777" w:rsidR="00B46717" w:rsidRPr="009E372C" w:rsidRDefault="00B46717" w:rsidP="004012C6">
            <w:pPr>
              <w:pStyle w:val="TableParagraph"/>
              <w:keepNext/>
              <w:keepLines/>
              <w:rPr>
                <w:sz w:val="22"/>
                <w:szCs w:val="22"/>
                <w:lang w:eastAsia="en-GB"/>
              </w:rPr>
            </w:pPr>
          </w:p>
        </w:tc>
        <w:tc>
          <w:tcPr>
            <w:tcW w:w="609" w:type="pct"/>
            <w:shd w:val="clear" w:color="auto" w:fill="FFFFFF" w:themeFill="background1"/>
            <w:hideMark/>
          </w:tcPr>
          <w:p w14:paraId="61A75D03" w14:textId="77777777" w:rsidR="00B46717" w:rsidRPr="009E372C" w:rsidRDefault="00B46717" w:rsidP="004012C6">
            <w:pPr>
              <w:pStyle w:val="TableParagraph"/>
              <w:keepNext/>
              <w:keepLines/>
              <w:rPr>
                <w:sz w:val="22"/>
                <w:szCs w:val="22"/>
                <w:lang w:eastAsia="en-GB"/>
              </w:rPr>
            </w:pPr>
          </w:p>
        </w:tc>
        <w:tc>
          <w:tcPr>
            <w:tcW w:w="609" w:type="pct"/>
            <w:shd w:val="clear" w:color="auto" w:fill="FFFFFF" w:themeFill="background1"/>
            <w:hideMark/>
          </w:tcPr>
          <w:p w14:paraId="6CA8242A" w14:textId="77777777" w:rsidR="00B46717" w:rsidRPr="009E372C" w:rsidRDefault="00B46717" w:rsidP="004012C6">
            <w:pPr>
              <w:pStyle w:val="TableParagraph"/>
              <w:keepNext/>
              <w:keepLines/>
              <w:rPr>
                <w:sz w:val="22"/>
                <w:szCs w:val="22"/>
                <w:lang w:eastAsia="en-GB"/>
              </w:rPr>
            </w:pPr>
          </w:p>
        </w:tc>
        <w:tc>
          <w:tcPr>
            <w:tcW w:w="609" w:type="pct"/>
            <w:shd w:val="clear" w:color="auto" w:fill="FFFFFF" w:themeFill="background1"/>
            <w:hideMark/>
          </w:tcPr>
          <w:p w14:paraId="09804491" w14:textId="77777777" w:rsidR="00B46717" w:rsidRPr="009E372C" w:rsidRDefault="00B46717" w:rsidP="004012C6">
            <w:pPr>
              <w:pStyle w:val="TableParagraph"/>
              <w:keepNext/>
              <w:keepLines/>
              <w:rPr>
                <w:sz w:val="22"/>
                <w:szCs w:val="22"/>
                <w:lang w:eastAsia="en-GB"/>
              </w:rPr>
            </w:pPr>
          </w:p>
        </w:tc>
      </w:tr>
      <w:tr w:rsidR="00B46717" w:rsidRPr="009E372C" w14:paraId="203E3CE5" w14:textId="77777777">
        <w:trPr>
          <w:trHeight w:val="300"/>
        </w:trPr>
        <w:tc>
          <w:tcPr>
            <w:tcW w:w="2562" w:type="pct"/>
            <w:shd w:val="clear" w:color="auto" w:fill="FFFFFF" w:themeFill="background1"/>
            <w:vAlign w:val="bottom"/>
            <w:hideMark/>
          </w:tcPr>
          <w:p w14:paraId="74651FC5" w14:textId="77777777" w:rsidR="00B46717" w:rsidRPr="009E372C" w:rsidRDefault="00B46717" w:rsidP="004012C6">
            <w:pPr>
              <w:pStyle w:val="TableParagraph"/>
              <w:keepNext/>
              <w:keepLines/>
              <w:rPr>
                <w:sz w:val="22"/>
                <w:szCs w:val="22"/>
                <w:lang w:eastAsia="en-GB"/>
              </w:rPr>
            </w:pPr>
            <w:r w:rsidRPr="009E372C">
              <w:rPr>
                <w:sz w:val="22"/>
                <w:szCs w:val="22"/>
                <w:lang w:eastAsia="en-GB"/>
              </w:rPr>
              <w:t>All tissue damage</w:t>
            </w:r>
          </w:p>
        </w:tc>
        <w:tc>
          <w:tcPr>
            <w:tcW w:w="609" w:type="pct"/>
            <w:shd w:val="clear" w:color="auto" w:fill="FFFFFF" w:themeFill="background1"/>
            <w:vAlign w:val="bottom"/>
            <w:hideMark/>
          </w:tcPr>
          <w:p w14:paraId="6680D01C" w14:textId="77777777" w:rsidR="00B46717" w:rsidRPr="009E372C" w:rsidRDefault="00B46717" w:rsidP="004012C6">
            <w:pPr>
              <w:pStyle w:val="TableParagraph"/>
              <w:keepNext/>
              <w:keepLines/>
              <w:rPr>
                <w:sz w:val="22"/>
                <w:szCs w:val="22"/>
                <w:lang w:eastAsia="en-GB"/>
              </w:rPr>
            </w:pPr>
            <w:r w:rsidRPr="009E372C">
              <w:rPr>
                <w:sz w:val="22"/>
                <w:szCs w:val="22"/>
                <w:lang w:eastAsia="en-GB"/>
              </w:rPr>
              <w:t>1.062</w:t>
            </w:r>
          </w:p>
        </w:tc>
        <w:tc>
          <w:tcPr>
            <w:tcW w:w="609" w:type="pct"/>
            <w:shd w:val="clear" w:color="auto" w:fill="FFFFFF" w:themeFill="background1"/>
            <w:vAlign w:val="bottom"/>
            <w:hideMark/>
          </w:tcPr>
          <w:p w14:paraId="76BCB2A3"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c>
          <w:tcPr>
            <w:tcW w:w="609" w:type="pct"/>
            <w:shd w:val="clear" w:color="auto" w:fill="FFFFFF" w:themeFill="background1"/>
            <w:vAlign w:val="bottom"/>
            <w:hideMark/>
          </w:tcPr>
          <w:p w14:paraId="401E09B5" w14:textId="77777777" w:rsidR="00B46717" w:rsidRPr="009E372C" w:rsidRDefault="00B46717" w:rsidP="004012C6">
            <w:pPr>
              <w:pStyle w:val="TableParagraph"/>
              <w:keepNext/>
              <w:keepLines/>
              <w:rPr>
                <w:sz w:val="22"/>
                <w:szCs w:val="22"/>
                <w:lang w:eastAsia="en-GB"/>
              </w:rPr>
            </w:pPr>
            <w:r w:rsidRPr="009E372C">
              <w:rPr>
                <w:sz w:val="22"/>
                <w:szCs w:val="22"/>
                <w:lang w:eastAsia="en-GB"/>
              </w:rPr>
              <w:t>1.015</w:t>
            </w:r>
          </w:p>
        </w:tc>
        <w:tc>
          <w:tcPr>
            <w:tcW w:w="609" w:type="pct"/>
            <w:shd w:val="clear" w:color="auto" w:fill="FFFFFF" w:themeFill="background1"/>
            <w:vAlign w:val="bottom"/>
            <w:hideMark/>
          </w:tcPr>
          <w:p w14:paraId="5B672D35"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r>
      <w:tr w:rsidR="00B46717" w:rsidRPr="009E372C" w14:paraId="56F6FA03" w14:textId="77777777">
        <w:trPr>
          <w:trHeight w:val="300"/>
        </w:trPr>
        <w:tc>
          <w:tcPr>
            <w:tcW w:w="2562" w:type="pct"/>
            <w:shd w:val="clear" w:color="auto" w:fill="FFFFFF" w:themeFill="background1"/>
            <w:vAlign w:val="bottom"/>
            <w:hideMark/>
          </w:tcPr>
          <w:p w14:paraId="0EB2F396" w14:textId="77777777" w:rsidR="00B46717" w:rsidRPr="009E372C" w:rsidRDefault="00B46717" w:rsidP="004012C6">
            <w:pPr>
              <w:pStyle w:val="TableParagraph"/>
              <w:keepNext/>
              <w:keepLines/>
              <w:rPr>
                <w:i/>
                <w:iCs/>
                <w:sz w:val="22"/>
                <w:szCs w:val="22"/>
                <w:lang w:eastAsia="en-GB"/>
              </w:rPr>
            </w:pPr>
            <w:r w:rsidRPr="009E372C">
              <w:rPr>
                <w:i/>
                <w:iCs/>
                <w:sz w:val="22"/>
                <w:szCs w:val="22"/>
                <w:lang w:eastAsia="en-GB"/>
              </w:rPr>
              <w:t>With any harm</w:t>
            </w:r>
          </w:p>
        </w:tc>
        <w:tc>
          <w:tcPr>
            <w:tcW w:w="609" w:type="pct"/>
            <w:shd w:val="clear" w:color="auto" w:fill="FFFFFF" w:themeFill="background1"/>
            <w:vAlign w:val="bottom"/>
            <w:hideMark/>
          </w:tcPr>
          <w:p w14:paraId="02378588" w14:textId="77777777" w:rsidR="00B46717" w:rsidRPr="009E372C" w:rsidRDefault="00B46717" w:rsidP="004012C6">
            <w:pPr>
              <w:pStyle w:val="TableParagraph"/>
              <w:keepNext/>
              <w:keepLines/>
              <w:rPr>
                <w:sz w:val="22"/>
                <w:szCs w:val="22"/>
                <w:lang w:eastAsia="en-GB"/>
              </w:rPr>
            </w:pPr>
            <w:r w:rsidRPr="009E372C">
              <w:rPr>
                <w:sz w:val="22"/>
                <w:szCs w:val="22"/>
                <w:lang w:eastAsia="en-GB"/>
              </w:rPr>
              <w:t>1.059</w:t>
            </w:r>
          </w:p>
        </w:tc>
        <w:tc>
          <w:tcPr>
            <w:tcW w:w="609" w:type="pct"/>
            <w:shd w:val="clear" w:color="auto" w:fill="FFFFFF" w:themeFill="background1"/>
            <w:vAlign w:val="bottom"/>
            <w:hideMark/>
          </w:tcPr>
          <w:p w14:paraId="270A6330"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c>
          <w:tcPr>
            <w:tcW w:w="609" w:type="pct"/>
            <w:shd w:val="clear" w:color="auto" w:fill="FFFFFF" w:themeFill="background1"/>
            <w:vAlign w:val="bottom"/>
            <w:hideMark/>
          </w:tcPr>
          <w:p w14:paraId="548BE56E" w14:textId="77777777" w:rsidR="00B46717" w:rsidRPr="009E372C" w:rsidRDefault="00B46717" w:rsidP="004012C6">
            <w:pPr>
              <w:pStyle w:val="TableParagraph"/>
              <w:keepNext/>
              <w:keepLines/>
              <w:rPr>
                <w:sz w:val="22"/>
                <w:szCs w:val="22"/>
                <w:lang w:eastAsia="en-GB"/>
              </w:rPr>
            </w:pPr>
            <w:r w:rsidRPr="009E372C">
              <w:rPr>
                <w:sz w:val="22"/>
                <w:szCs w:val="22"/>
                <w:lang w:eastAsia="en-GB"/>
              </w:rPr>
              <w:t>0.979</w:t>
            </w:r>
          </w:p>
        </w:tc>
        <w:tc>
          <w:tcPr>
            <w:tcW w:w="609" w:type="pct"/>
            <w:shd w:val="clear" w:color="auto" w:fill="FFFFFF" w:themeFill="background1"/>
            <w:vAlign w:val="bottom"/>
            <w:hideMark/>
          </w:tcPr>
          <w:p w14:paraId="15ED9843"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r>
      <w:tr w:rsidR="00B46717" w:rsidRPr="009E372C" w14:paraId="7FC9E24D" w14:textId="77777777">
        <w:trPr>
          <w:trHeight w:val="300"/>
        </w:trPr>
        <w:tc>
          <w:tcPr>
            <w:tcW w:w="2562" w:type="pct"/>
            <w:shd w:val="clear" w:color="auto" w:fill="FFFFFF" w:themeFill="background1"/>
            <w:vAlign w:val="bottom"/>
            <w:hideMark/>
          </w:tcPr>
          <w:p w14:paraId="5BE21D5B" w14:textId="77777777" w:rsidR="00B46717" w:rsidRPr="009E372C" w:rsidRDefault="00B46717" w:rsidP="004012C6">
            <w:pPr>
              <w:pStyle w:val="TableParagraph"/>
              <w:keepNext/>
              <w:keepLines/>
              <w:rPr>
                <w:i/>
                <w:iCs/>
                <w:sz w:val="22"/>
                <w:szCs w:val="22"/>
                <w:lang w:eastAsia="en-GB"/>
              </w:rPr>
            </w:pPr>
            <w:r w:rsidRPr="009E372C">
              <w:rPr>
                <w:i/>
                <w:iCs/>
                <w:sz w:val="22"/>
                <w:szCs w:val="22"/>
                <w:lang w:eastAsia="en-GB"/>
              </w:rPr>
              <w:t>With significant or severe harm</w:t>
            </w:r>
          </w:p>
        </w:tc>
        <w:tc>
          <w:tcPr>
            <w:tcW w:w="609" w:type="pct"/>
            <w:shd w:val="clear" w:color="auto" w:fill="FFFFFF" w:themeFill="background1"/>
            <w:vAlign w:val="bottom"/>
            <w:hideMark/>
          </w:tcPr>
          <w:p w14:paraId="0C8D04DA" w14:textId="77777777" w:rsidR="00B46717" w:rsidRPr="009E372C" w:rsidRDefault="00B46717" w:rsidP="004012C6">
            <w:pPr>
              <w:pStyle w:val="TableParagraph"/>
              <w:keepNext/>
              <w:keepLines/>
              <w:rPr>
                <w:sz w:val="22"/>
                <w:szCs w:val="22"/>
                <w:lang w:eastAsia="en-GB"/>
              </w:rPr>
            </w:pPr>
            <w:r w:rsidRPr="009E372C">
              <w:rPr>
                <w:sz w:val="22"/>
                <w:szCs w:val="22"/>
                <w:lang w:eastAsia="en-GB"/>
              </w:rPr>
              <w:t>1.031</w:t>
            </w:r>
          </w:p>
        </w:tc>
        <w:tc>
          <w:tcPr>
            <w:tcW w:w="609" w:type="pct"/>
            <w:shd w:val="clear" w:color="auto" w:fill="FFFFFF" w:themeFill="background1"/>
            <w:vAlign w:val="bottom"/>
            <w:hideMark/>
          </w:tcPr>
          <w:p w14:paraId="18FFDC0A" w14:textId="77777777" w:rsidR="00B46717" w:rsidRPr="009E372C" w:rsidRDefault="00B46717" w:rsidP="004012C6">
            <w:pPr>
              <w:pStyle w:val="TableParagraph"/>
              <w:keepNext/>
              <w:keepLines/>
              <w:rPr>
                <w:color w:val="006100"/>
                <w:sz w:val="22"/>
                <w:szCs w:val="22"/>
                <w:lang w:eastAsia="en-GB"/>
              </w:rPr>
            </w:pPr>
            <w:r w:rsidRPr="009E372C">
              <w:rPr>
                <w:color w:val="006100"/>
                <w:sz w:val="22"/>
                <w:szCs w:val="22"/>
                <w:lang w:eastAsia="en-GB"/>
              </w:rPr>
              <w:t>0.000</w:t>
            </w:r>
          </w:p>
        </w:tc>
        <w:tc>
          <w:tcPr>
            <w:tcW w:w="609" w:type="pct"/>
            <w:shd w:val="clear" w:color="auto" w:fill="FFFFFF" w:themeFill="background1"/>
            <w:vAlign w:val="bottom"/>
            <w:hideMark/>
          </w:tcPr>
          <w:p w14:paraId="2AA931FE" w14:textId="77777777" w:rsidR="00B46717" w:rsidRPr="009E372C" w:rsidRDefault="00B46717" w:rsidP="004012C6">
            <w:pPr>
              <w:pStyle w:val="TableParagraph"/>
              <w:keepNext/>
              <w:keepLines/>
              <w:rPr>
                <w:sz w:val="22"/>
                <w:szCs w:val="22"/>
                <w:lang w:eastAsia="en-GB"/>
              </w:rPr>
            </w:pPr>
            <w:r w:rsidRPr="009E372C">
              <w:rPr>
                <w:sz w:val="22"/>
                <w:szCs w:val="22"/>
                <w:lang w:eastAsia="en-GB"/>
              </w:rPr>
              <w:t>0.975</w:t>
            </w:r>
          </w:p>
        </w:tc>
        <w:tc>
          <w:tcPr>
            <w:tcW w:w="609" w:type="pct"/>
            <w:shd w:val="clear" w:color="auto" w:fill="FFFFFF" w:themeFill="background1"/>
            <w:vAlign w:val="bottom"/>
            <w:hideMark/>
          </w:tcPr>
          <w:p w14:paraId="37EFA641" w14:textId="77777777" w:rsidR="00B46717" w:rsidRPr="009E372C" w:rsidRDefault="00B46717" w:rsidP="004012C6">
            <w:pPr>
              <w:pStyle w:val="TableParagraph"/>
              <w:keepNext/>
              <w:keepLines/>
              <w:rPr>
                <w:sz w:val="22"/>
                <w:szCs w:val="22"/>
                <w:lang w:eastAsia="en-GB"/>
              </w:rPr>
            </w:pPr>
            <w:r w:rsidRPr="009E372C">
              <w:rPr>
                <w:sz w:val="22"/>
                <w:szCs w:val="22"/>
                <w:lang w:eastAsia="en-GB"/>
              </w:rPr>
              <w:t>0.304</w:t>
            </w:r>
          </w:p>
        </w:tc>
      </w:tr>
      <w:tr w:rsidR="00B46717" w:rsidRPr="009E372C" w14:paraId="28217A4B" w14:textId="77777777">
        <w:trPr>
          <w:trHeight w:val="300"/>
        </w:trPr>
        <w:tc>
          <w:tcPr>
            <w:tcW w:w="2562" w:type="pct"/>
            <w:shd w:val="clear" w:color="auto" w:fill="FFFFFF" w:themeFill="background1"/>
            <w:vAlign w:val="bottom"/>
            <w:hideMark/>
          </w:tcPr>
          <w:p w14:paraId="7EFBAA3E" w14:textId="77777777" w:rsidR="00B46717" w:rsidRPr="009E372C" w:rsidRDefault="00B46717">
            <w:pPr>
              <w:pStyle w:val="TableParagraph"/>
              <w:rPr>
                <w:i/>
                <w:iCs/>
                <w:sz w:val="22"/>
                <w:szCs w:val="22"/>
                <w:lang w:eastAsia="en-GB"/>
              </w:rPr>
            </w:pPr>
            <w:r w:rsidRPr="009E372C">
              <w:rPr>
                <w:i/>
                <w:iCs/>
                <w:sz w:val="22"/>
                <w:szCs w:val="22"/>
                <w:lang w:eastAsia="en-GB"/>
              </w:rPr>
              <w:t>With severe harm</w:t>
            </w:r>
          </w:p>
        </w:tc>
        <w:tc>
          <w:tcPr>
            <w:tcW w:w="609" w:type="pct"/>
            <w:shd w:val="clear" w:color="auto" w:fill="FFFFFF" w:themeFill="background1"/>
            <w:vAlign w:val="bottom"/>
            <w:hideMark/>
          </w:tcPr>
          <w:p w14:paraId="17BEF98C" w14:textId="77777777" w:rsidR="00B46717" w:rsidRPr="009E372C" w:rsidRDefault="00B46717">
            <w:pPr>
              <w:pStyle w:val="TableParagraph"/>
              <w:rPr>
                <w:sz w:val="22"/>
                <w:szCs w:val="22"/>
                <w:lang w:eastAsia="en-GB"/>
              </w:rPr>
            </w:pPr>
            <w:r w:rsidRPr="009E372C">
              <w:rPr>
                <w:sz w:val="22"/>
                <w:szCs w:val="22"/>
                <w:lang w:eastAsia="en-GB"/>
              </w:rPr>
              <w:t>1.043</w:t>
            </w:r>
          </w:p>
        </w:tc>
        <w:tc>
          <w:tcPr>
            <w:tcW w:w="609" w:type="pct"/>
            <w:shd w:val="clear" w:color="auto" w:fill="FFFFFF" w:themeFill="background1"/>
            <w:vAlign w:val="bottom"/>
            <w:hideMark/>
          </w:tcPr>
          <w:p w14:paraId="14782E6D" w14:textId="77777777" w:rsidR="00B46717" w:rsidRPr="009E372C" w:rsidRDefault="00B46717">
            <w:pPr>
              <w:pStyle w:val="TableParagraph"/>
              <w:rPr>
                <w:color w:val="006100"/>
                <w:sz w:val="22"/>
                <w:szCs w:val="22"/>
                <w:lang w:eastAsia="en-GB"/>
              </w:rPr>
            </w:pPr>
            <w:r w:rsidRPr="009E372C">
              <w:rPr>
                <w:color w:val="006100"/>
                <w:sz w:val="22"/>
                <w:szCs w:val="22"/>
                <w:lang w:eastAsia="en-GB"/>
              </w:rPr>
              <w:t>0.025</w:t>
            </w:r>
          </w:p>
        </w:tc>
        <w:tc>
          <w:tcPr>
            <w:tcW w:w="609" w:type="pct"/>
            <w:shd w:val="clear" w:color="auto" w:fill="FFFFFF" w:themeFill="background1"/>
            <w:vAlign w:val="bottom"/>
            <w:hideMark/>
          </w:tcPr>
          <w:p w14:paraId="6199D8C6" w14:textId="77777777" w:rsidR="00B46717" w:rsidRPr="009E372C" w:rsidRDefault="00B46717">
            <w:pPr>
              <w:pStyle w:val="TableParagraph"/>
              <w:rPr>
                <w:sz w:val="22"/>
                <w:szCs w:val="22"/>
                <w:lang w:eastAsia="en-GB"/>
              </w:rPr>
            </w:pPr>
            <w:r w:rsidRPr="009E372C">
              <w:rPr>
                <w:sz w:val="22"/>
                <w:szCs w:val="22"/>
                <w:lang w:eastAsia="en-GB"/>
              </w:rPr>
              <w:t>0.857</w:t>
            </w:r>
          </w:p>
        </w:tc>
        <w:tc>
          <w:tcPr>
            <w:tcW w:w="609" w:type="pct"/>
            <w:shd w:val="clear" w:color="auto" w:fill="FFFFFF" w:themeFill="background1"/>
            <w:vAlign w:val="bottom"/>
            <w:hideMark/>
          </w:tcPr>
          <w:p w14:paraId="661E0137" w14:textId="77777777" w:rsidR="00B46717" w:rsidRPr="009E372C" w:rsidRDefault="00B46717">
            <w:pPr>
              <w:pStyle w:val="TableParagraph"/>
              <w:rPr>
                <w:color w:val="006100"/>
                <w:sz w:val="22"/>
                <w:szCs w:val="22"/>
                <w:lang w:eastAsia="en-GB"/>
              </w:rPr>
            </w:pPr>
            <w:r w:rsidRPr="009E372C">
              <w:rPr>
                <w:color w:val="006100"/>
                <w:sz w:val="22"/>
                <w:szCs w:val="22"/>
                <w:lang w:eastAsia="en-GB"/>
              </w:rPr>
              <w:t>0.013</w:t>
            </w:r>
          </w:p>
        </w:tc>
      </w:tr>
    </w:tbl>
    <w:p w14:paraId="275D4486" w14:textId="77777777" w:rsidR="00B46717" w:rsidRPr="009E372C" w:rsidRDefault="00B46717" w:rsidP="00A00886">
      <w:pPr>
        <w:pStyle w:val="BodyText"/>
      </w:pPr>
    </w:p>
    <w:p w14:paraId="401A81C6" w14:textId="73950EE0" w:rsidR="00B46717" w:rsidRPr="009E372C" w:rsidRDefault="00B46717" w:rsidP="00A00886">
      <w:pPr>
        <w:pStyle w:val="BodyText"/>
      </w:pPr>
      <w:r w:rsidRPr="009E372C">
        <w:t xml:space="preserve">We explored lagged effects of staffing on tissue damage because damage and its consequences might take time to become apparent. Adverse effects of higher RN staffing were generally smaller with longer lags, although the differences were small and overall results and patterns of statistical significance were very similar. For example, 1 additional RN hour per patient day was associated with a 38% increase in reports of pressure ulcers with severe harm three days later (compared to a 43% increase for staffing on the day). A two-day lag appeared to be associated with a larger beneficial effect from higher HCA staffing in relation to incidents with harm, although the magnitude of difference was still relatively small (e.g. 22% reduction in severe harm for a 2 day </w:t>
      </w:r>
      <w:r w:rsidR="00901478" w:rsidRPr="009E372C">
        <w:t>lag vs</w:t>
      </w:r>
      <w:r w:rsidRPr="009E372C">
        <w:t xml:space="preserve"> 14% for 0 lag).</w:t>
      </w:r>
    </w:p>
    <w:p w14:paraId="53F17281" w14:textId="50A8A465" w:rsidR="00B46717" w:rsidRPr="00C36F69" w:rsidRDefault="00B46717" w:rsidP="00765954">
      <w:pPr>
        <w:keepNext/>
        <w:keepLines/>
        <w:numPr>
          <w:ilvl w:val="1"/>
          <w:numId w:val="18"/>
        </w:numPr>
        <w:tabs>
          <w:tab w:val="left" w:pos="360"/>
          <w:tab w:val="left" w:pos="720"/>
        </w:tabs>
        <w:spacing w:after="220"/>
        <w:ind w:left="0" w:firstLine="0"/>
        <w:outlineLvl w:val="1"/>
      </w:pPr>
      <w:bookmarkStart w:id="229" w:name="_Toc142668150"/>
      <w:bookmarkStart w:id="230" w:name="_Toc145059376"/>
      <w:bookmarkStart w:id="231" w:name="_Toc145091140"/>
      <w:bookmarkStart w:id="232" w:name="_Toc188277198"/>
      <w:r w:rsidRPr="00C36F69">
        <w:rPr>
          <w:rFonts w:eastAsia="Times New Roman"/>
          <w:b/>
          <w:kern w:val="36"/>
          <w:sz w:val="24"/>
          <w:shd w:val="clear" w:color="auto" w:fill="FFFFFF"/>
          <w:lang w:eastAsia="en-GB"/>
        </w:rPr>
        <w:t>Paediatrics</w:t>
      </w:r>
      <w:bookmarkEnd w:id="229"/>
      <w:bookmarkEnd w:id="230"/>
      <w:bookmarkEnd w:id="231"/>
      <w:bookmarkEnd w:id="232"/>
    </w:p>
    <w:p w14:paraId="70C29614" w14:textId="77777777" w:rsidR="00B46717" w:rsidRPr="009E372C" w:rsidRDefault="00B46717" w:rsidP="00353896">
      <w:pPr>
        <w:pStyle w:val="BodyText"/>
        <w:rPr>
          <w:rFonts w:ascii="Calibri" w:eastAsia="Times New Roman" w:hAnsi="Calibri" w:cs="Calibri"/>
          <w:color w:val="000000"/>
          <w:szCs w:val="22"/>
          <w:lang w:eastAsia="en-GB"/>
        </w:rPr>
      </w:pPr>
      <w:r w:rsidRPr="009E372C">
        <w:t xml:space="preserve">We calculated separate models for </w:t>
      </w:r>
      <w:r w:rsidRPr="009E372C">
        <w:rPr>
          <w:rFonts w:ascii="Calibri" w:eastAsia="Times New Roman" w:hAnsi="Calibri" w:cs="Calibri"/>
          <w:color w:val="000000"/>
          <w:szCs w:val="22"/>
          <w:lang w:eastAsia="en-GB"/>
        </w:rPr>
        <w:t>57375</w:t>
      </w:r>
      <w:r w:rsidRPr="009E372C">
        <w:t xml:space="preserve"> paediatric admissions (&lt;18) in paediatric units. Most (53%) were under 5 years old. Fourteen percent had one or more comorbidities and the estimated risk of death was low (mean SHMI risk 0.15). Mean length of stay was 3.6 days (median 1.7), 11.3% were readmitted within 30 days and 0.25% died.</w:t>
      </w:r>
    </w:p>
    <w:p w14:paraId="74046796" w14:textId="1569CD4A" w:rsidR="00B46717" w:rsidRPr="009E372C" w:rsidRDefault="00B46717" w:rsidP="00A00886">
      <w:pPr>
        <w:pStyle w:val="BodyText"/>
      </w:pPr>
      <w:r w:rsidRPr="009E372C">
        <w:t>Patients who were exposed to days of low RN hours during the first five days of their stay were more likely to die (0.26% vs 0.21%) and be readmitted (11.6% vs 9.5%). They had a longer overall length of stay (3.89 days vs 2.18 days). Results were similar for patients exposed to days of low nursing assistant staffing (</w:t>
      </w:r>
      <w:r w:rsidR="00CC6E59">
        <w:fldChar w:fldCharType="begin"/>
      </w:r>
      <w:r w:rsidR="00CC6E59">
        <w:instrText xml:space="preserve"> REF _Ref183696465 \h </w:instrText>
      </w:r>
      <w:r w:rsidR="00CC6E59">
        <w:fldChar w:fldCharType="separate"/>
      </w:r>
      <w:r w:rsidR="00CC6E59" w:rsidRPr="009E372C">
        <w:t xml:space="preserve">Table </w:t>
      </w:r>
      <w:r w:rsidR="00CC6E59">
        <w:rPr>
          <w:noProof/>
        </w:rPr>
        <w:t>18</w:t>
      </w:r>
      <w:r w:rsidR="00CC6E59">
        <w:fldChar w:fldCharType="end"/>
      </w:r>
      <w:r w:rsidRPr="009E372C">
        <w:t>).</w:t>
      </w:r>
    </w:p>
    <w:p w14:paraId="6806DC1A" w14:textId="6F1DD7B8" w:rsidR="00B46717" w:rsidRPr="009E372C" w:rsidRDefault="00B46717" w:rsidP="00B46717">
      <w:pPr>
        <w:pStyle w:val="Caption"/>
      </w:pPr>
      <w:bookmarkStart w:id="233" w:name="_Ref183696465"/>
      <w:bookmarkStart w:id="234" w:name="_Toc142668176"/>
      <w:bookmarkStart w:id="235" w:name="_Ref183696454"/>
      <w:bookmarkStart w:id="236" w:name="_Toc183706715"/>
      <w:r w:rsidRPr="009E372C">
        <w:t xml:space="preserve">Table </w:t>
      </w:r>
      <w:r w:rsidR="000141B9">
        <w:fldChar w:fldCharType="begin"/>
      </w:r>
      <w:r w:rsidR="000141B9">
        <w:instrText xml:space="preserve"> SEQ Table \* ARABIC </w:instrText>
      </w:r>
      <w:r w:rsidR="000141B9">
        <w:fldChar w:fldCharType="separate"/>
      </w:r>
      <w:r w:rsidR="00F33A7D">
        <w:rPr>
          <w:noProof/>
        </w:rPr>
        <w:t>18</w:t>
      </w:r>
      <w:r w:rsidR="000141B9">
        <w:rPr>
          <w:noProof/>
        </w:rPr>
        <w:fldChar w:fldCharType="end"/>
      </w:r>
      <w:bookmarkEnd w:id="233"/>
      <w:r w:rsidRPr="009E372C">
        <w:t>: exposures and outcomes for those exposed vs not exposed to low staffing</w:t>
      </w:r>
      <w:bookmarkEnd w:id="234"/>
      <w:bookmarkEnd w:id="235"/>
      <w:r w:rsidR="00806807">
        <w:t xml:space="preserve"> (paediatrics)</w:t>
      </w:r>
      <w:bookmarkEnd w:id="236"/>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82"/>
        <w:gridCol w:w="1055"/>
        <w:gridCol w:w="855"/>
        <w:gridCol w:w="866"/>
        <w:gridCol w:w="1141"/>
        <w:gridCol w:w="866"/>
        <w:gridCol w:w="851"/>
      </w:tblGrid>
      <w:tr w:rsidR="00B46717" w:rsidRPr="009E372C" w14:paraId="5AA045C3" w14:textId="77777777">
        <w:trPr>
          <w:trHeight w:val="300"/>
        </w:trPr>
        <w:tc>
          <w:tcPr>
            <w:tcW w:w="1876" w:type="pct"/>
            <w:shd w:val="clear" w:color="auto" w:fill="auto"/>
            <w:vAlign w:val="center"/>
          </w:tcPr>
          <w:p w14:paraId="6A36BFF6" w14:textId="77777777" w:rsidR="00B46717" w:rsidRPr="009E372C" w:rsidRDefault="00B46717">
            <w:pPr>
              <w:spacing w:before="0" w:after="0"/>
              <w:jc w:val="right"/>
              <w:rPr>
                <w:rFonts w:ascii="Calibri" w:eastAsia="Times New Roman" w:hAnsi="Calibri" w:cs="Calibri"/>
                <w:b/>
                <w:bCs/>
                <w:color w:val="000000"/>
                <w:sz w:val="18"/>
                <w:szCs w:val="18"/>
                <w:lang w:eastAsia="en-GB"/>
              </w:rPr>
            </w:pPr>
            <w:r w:rsidRPr="009E372C">
              <w:rPr>
                <w:rFonts w:ascii="Calibri" w:eastAsia="Times New Roman" w:hAnsi="Calibri" w:cs="Calibri"/>
                <w:b/>
                <w:bCs/>
                <w:color w:val="000000"/>
                <w:sz w:val="18"/>
                <w:szCs w:val="18"/>
                <w:lang w:eastAsia="en-GB"/>
              </w:rPr>
              <w:t>Low RN Hours per patient day</w:t>
            </w:r>
          </w:p>
        </w:tc>
        <w:tc>
          <w:tcPr>
            <w:tcW w:w="585" w:type="pct"/>
            <w:shd w:val="clear" w:color="auto" w:fill="auto"/>
            <w:vAlign w:val="center"/>
          </w:tcPr>
          <w:p w14:paraId="516F3D7F" w14:textId="77777777" w:rsidR="00B46717" w:rsidRPr="009E372C" w:rsidRDefault="00B46717">
            <w:pPr>
              <w:spacing w:before="0" w:after="0"/>
              <w:rPr>
                <w:rFonts w:ascii="Calibri" w:eastAsia="Times New Roman" w:hAnsi="Calibri" w:cs="Calibri"/>
                <w:color w:val="000000"/>
                <w:sz w:val="18"/>
                <w:szCs w:val="18"/>
                <w:lang w:eastAsia="en-GB"/>
              </w:rPr>
            </w:pPr>
          </w:p>
        </w:tc>
        <w:tc>
          <w:tcPr>
            <w:tcW w:w="954" w:type="pct"/>
            <w:gridSpan w:val="2"/>
            <w:shd w:val="clear" w:color="auto" w:fill="auto"/>
            <w:vAlign w:val="center"/>
          </w:tcPr>
          <w:p w14:paraId="33971804" w14:textId="77777777" w:rsidR="00B46717" w:rsidRPr="009E372C" w:rsidRDefault="00B46717">
            <w:pPr>
              <w:spacing w:before="0" w:after="0"/>
              <w:jc w:val="center"/>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No exposure to low staffing</w:t>
            </w:r>
          </w:p>
        </w:tc>
        <w:tc>
          <w:tcPr>
            <w:tcW w:w="1113" w:type="pct"/>
            <w:gridSpan w:val="2"/>
            <w:shd w:val="clear" w:color="auto" w:fill="auto"/>
            <w:vAlign w:val="center"/>
          </w:tcPr>
          <w:p w14:paraId="468113FD" w14:textId="77777777" w:rsidR="00B46717" w:rsidRPr="009E372C" w:rsidRDefault="00B46717">
            <w:pPr>
              <w:spacing w:before="0" w:after="0"/>
              <w:jc w:val="center"/>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Exposed to low staffing</w:t>
            </w:r>
          </w:p>
        </w:tc>
        <w:tc>
          <w:tcPr>
            <w:tcW w:w="473" w:type="pct"/>
            <w:shd w:val="clear" w:color="auto" w:fill="auto"/>
            <w:vAlign w:val="center"/>
          </w:tcPr>
          <w:p w14:paraId="60E8B623" w14:textId="77777777" w:rsidR="00B46717" w:rsidRPr="009E372C" w:rsidRDefault="00B46717">
            <w:pPr>
              <w:spacing w:before="0" w:after="0"/>
              <w:jc w:val="center"/>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p</w:t>
            </w:r>
          </w:p>
        </w:tc>
      </w:tr>
      <w:tr w:rsidR="00B46717" w:rsidRPr="009E372C" w14:paraId="5450F8FE" w14:textId="77777777">
        <w:trPr>
          <w:trHeight w:val="300"/>
        </w:trPr>
        <w:tc>
          <w:tcPr>
            <w:tcW w:w="1876" w:type="pct"/>
            <w:shd w:val="clear" w:color="auto" w:fill="auto"/>
            <w:vAlign w:val="center"/>
            <w:hideMark/>
          </w:tcPr>
          <w:p w14:paraId="51A13D01"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 xml:space="preserve">Days exposed </w:t>
            </w:r>
          </w:p>
        </w:tc>
        <w:tc>
          <w:tcPr>
            <w:tcW w:w="585" w:type="pct"/>
            <w:shd w:val="clear" w:color="auto" w:fill="auto"/>
            <w:vAlign w:val="center"/>
            <w:hideMark/>
          </w:tcPr>
          <w:p w14:paraId="31AE302C"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Mean(SD)</w:t>
            </w:r>
          </w:p>
        </w:tc>
        <w:tc>
          <w:tcPr>
            <w:tcW w:w="474" w:type="pct"/>
            <w:shd w:val="clear" w:color="auto" w:fill="auto"/>
            <w:hideMark/>
          </w:tcPr>
          <w:p w14:paraId="027AD58A"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1.543</w:t>
            </w:r>
          </w:p>
        </w:tc>
        <w:tc>
          <w:tcPr>
            <w:tcW w:w="480" w:type="pct"/>
            <w:shd w:val="clear" w:color="auto" w:fill="auto"/>
            <w:hideMark/>
          </w:tcPr>
          <w:p w14:paraId="3D5EC28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(1.09)</w:t>
            </w:r>
          </w:p>
        </w:tc>
        <w:tc>
          <w:tcPr>
            <w:tcW w:w="633" w:type="pct"/>
            <w:shd w:val="clear" w:color="auto" w:fill="auto"/>
            <w:hideMark/>
          </w:tcPr>
          <w:p w14:paraId="7759CC7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2.267</w:t>
            </w:r>
          </w:p>
        </w:tc>
        <w:tc>
          <w:tcPr>
            <w:tcW w:w="480" w:type="pct"/>
            <w:shd w:val="clear" w:color="auto" w:fill="auto"/>
            <w:hideMark/>
          </w:tcPr>
          <w:p w14:paraId="4B063278"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(1.43)</w:t>
            </w:r>
          </w:p>
        </w:tc>
        <w:tc>
          <w:tcPr>
            <w:tcW w:w="473" w:type="pct"/>
            <w:shd w:val="clear" w:color="auto" w:fill="auto"/>
            <w:hideMark/>
          </w:tcPr>
          <w:p w14:paraId="47CB10D1"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0DB5E494" w14:textId="77777777">
        <w:trPr>
          <w:trHeight w:val="330"/>
        </w:trPr>
        <w:tc>
          <w:tcPr>
            <w:tcW w:w="1876" w:type="pct"/>
            <w:shd w:val="clear" w:color="auto" w:fill="auto"/>
            <w:vAlign w:val="center"/>
            <w:hideMark/>
          </w:tcPr>
          <w:p w14:paraId="416D04A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Net low staffing (cumulative hours)</w:t>
            </w:r>
          </w:p>
        </w:tc>
        <w:tc>
          <w:tcPr>
            <w:tcW w:w="585" w:type="pct"/>
            <w:shd w:val="clear" w:color="auto" w:fill="auto"/>
            <w:vAlign w:val="center"/>
            <w:hideMark/>
          </w:tcPr>
          <w:p w14:paraId="0E589FD0"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Mean(SD)</w:t>
            </w:r>
          </w:p>
        </w:tc>
        <w:tc>
          <w:tcPr>
            <w:tcW w:w="474" w:type="pct"/>
            <w:shd w:val="clear" w:color="auto" w:fill="auto"/>
            <w:hideMark/>
          </w:tcPr>
          <w:p w14:paraId="78F7AEEC"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-6.648</w:t>
            </w:r>
          </w:p>
        </w:tc>
        <w:tc>
          <w:tcPr>
            <w:tcW w:w="480" w:type="pct"/>
            <w:shd w:val="clear" w:color="auto" w:fill="auto"/>
            <w:hideMark/>
          </w:tcPr>
          <w:p w14:paraId="50FE950F"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(8.26)</w:t>
            </w:r>
          </w:p>
        </w:tc>
        <w:tc>
          <w:tcPr>
            <w:tcW w:w="633" w:type="pct"/>
            <w:shd w:val="clear" w:color="auto" w:fill="auto"/>
            <w:hideMark/>
          </w:tcPr>
          <w:p w14:paraId="51A94E12"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3.064</w:t>
            </w:r>
          </w:p>
        </w:tc>
        <w:tc>
          <w:tcPr>
            <w:tcW w:w="480" w:type="pct"/>
            <w:shd w:val="clear" w:color="auto" w:fill="auto"/>
            <w:hideMark/>
          </w:tcPr>
          <w:p w14:paraId="6724D86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(6.70)</w:t>
            </w:r>
          </w:p>
        </w:tc>
        <w:tc>
          <w:tcPr>
            <w:tcW w:w="473" w:type="pct"/>
            <w:shd w:val="clear" w:color="auto" w:fill="auto"/>
            <w:hideMark/>
          </w:tcPr>
          <w:p w14:paraId="0B8F261D"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1096B98D" w14:textId="77777777">
        <w:trPr>
          <w:trHeight w:val="300"/>
        </w:trPr>
        <w:tc>
          <w:tcPr>
            <w:tcW w:w="1876" w:type="pct"/>
            <w:shd w:val="clear" w:color="auto" w:fill="auto"/>
            <w:vAlign w:val="center"/>
            <w:hideMark/>
          </w:tcPr>
          <w:p w14:paraId="160EC488"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Length of stay</w:t>
            </w:r>
          </w:p>
        </w:tc>
        <w:tc>
          <w:tcPr>
            <w:tcW w:w="585" w:type="pct"/>
            <w:shd w:val="clear" w:color="auto" w:fill="auto"/>
            <w:vAlign w:val="center"/>
            <w:hideMark/>
          </w:tcPr>
          <w:p w14:paraId="4F9642D0"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Mean(SD)</w:t>
            </w:r>
          </w:p>
        </w:tc>
        <w:tc>
          <w:tcPr>
            <w:tcW w:w="474" w:type="pct"/>
            <w:shd w:val="clear" w:color="auto" w:fill="auto"/>
            <w:hideMark/>
          </w:tcPr>
          <w:p w14:paraId="528E023F"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2.18</w:t>
            </w:r>
          </w:p>
        </w:tc>
        <w:tc>
          <w:tcPr>
            <w:tcW w:w="480" w:type="pct"/>
            <w:shd w:val="clear" w:color="auto" w:fill="auto"/>
            <w:hideMark/>
          </w:tcPr>
          <w:p w14:paraId="2CF91F2D"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(6.36)</w:t>
            </w:r>
          </w:p>
        </w:tc>
        <w:tc>
          <w:tcPr>
            <w:tcW w:w="633" w:type="pct"/>
            <w:shd w:val="clear" w:color="auto" w:fill="auto"/>
            <w:hideMark/>
          </w:tcPr>
          <w:p w14:paraId="6C2DD796"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3.89</w:t>
            </w:r>
          </w:p>
        </w:tc>
        <w:tc>
          <w:tcPr>
            <w:tcW w:w="480" w:type="pct"/>
            <w:shd w:val="clear" w:color="auto" w:fill="auto"/>
            <w:hideMark/>
          </w:tcPr>
          <w:p w14:paraId="35B49851"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(10.99)</w:t>
            </w:r>
          </w:p>
        </w:tc>
        <w:tc>
          <w:tcPr>
            <w:tcW w:w="473" w:type="pct"/>
            <w:shd w:val="clear" w:color="auto" w:fill="auto"/>
            <w:hideMark/>
          </w:tcPr>
          <w:p w14:paraId="6C443AF5"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20C5CC85" w14:textId="77777777">
        <w:trPr>
          <w:trHeight w:val="300"/>
        </w:trPr>
        <w:tc>
          <w:tcPr>
            <w:tcW w:w="1876" w:type="pct"/>
            <w:shd w:val="clear" w:color="auto" w:fill="auto"/>
            <w:vAlign w:val="center"/>
            <w:hideMark/>
          </w:tcPr>
          <w:p w14:paraId="0159031C"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 xml:space="preserve">Died </w:t>
            </w:r>
          </w:p>
        </w:tc>
        <w:tc>
          <w:tcPr>
            <w:tcW w:w="585" w:type="pct"/>
            <w:shd w:val="clear" w:color="auto" w:fill="auto"/>
            <w:vAlign w:val="center"/>
            <w:hideMark/>
          </w:tcPr>
          <w:p w14:paraId="4ED8F514"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 (%)</w:t>
            </w:r>
          </w:p>
        </w:tc>
        <w:tc>
          <w:tcPr>
            <w:tcW w:w="474" w:type="pct"/>
            <w:shd w:val="clear" w:color="auto" w:fill="auto"/>
            <w:hideMark/>
          </w:tcPr>
          <w:p w14:paraId="743EEB0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20</w:t>
            </w:r>
          </w:p>
        </w:tc>
        <w:tc>
          <w:tcPr>
            <w:tcW w:w="480" w:type="pct"/>
            <w:shd w:val="clear" w:color="auto" w:fill="auto"/>
            <w:hideMark/>
          </w:tcPr>
          <w:p w14:paraId="2CCBBDB8"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(0.21%)</w:t>
            </w:r>
          </w:p>
        </w:tc>
        <w:tc>
          <w:tcPr>
            <w:tcW w:w="633" w:type="pct"/>
            <w:shd w:val="clear" w:color="auto" w:fill="auto"/>
            <w:hideMark/>
          </w:tcPr>
          <w:p w14:paraId="1F3A02A7"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123</w:t>
            </w:r>
          </w:p>
        </w:tc>
        <w:tc>
          <w:tcPr>
            <w:tcW w:w="480" w:type="pct"/>
            <w:shd w:val="clear" w:color="auto" w:fill="auto"/>
            <w:hideMark/>
          </w:tcPr>
          <w:p w14:paraId="0F848D1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(0.26%)</w:t>
            </w:r>
          </w:p>
        </w:tc>
        <w:tc>
          <w:tcPr>
            <w:tcW w:w="473" w:type="pct"/>
            <w:shd w:val="clear" w:color="auto" w:fill="auto"/>
            <w:hideMark/>
          </w:tcPr>
          <w:p w14:paraId="6B25B60C"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0.431</w:t>
            </w:r>
          </w:p>
        </w:tc>
      </w:tr>
      <w:tr w:rsidR="00B46717" w:rsidRPr="009E372C" w14:paraId="71182DE7" w14:textId="77777777">
        <w:trPr>
          <w:trHeight w:val="300"/>
        </w:trPr>
        <w:tc>
          <w:tcPr>
            <w:tcW w:w="1876" w:type="pct"/>
            <w:shd w:val="clear" w:color="auto" w:fill="auto"/>
            <w:vAlign w:val="center"/>
            <w:hideMark/>
          </w:tcPr>
          <w:p w14:paraId="5F43BBFE"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Readmitted</w:t>
            </w:r>
          </w:p>
        </w:tc>
        <w:tc>
          <w:tcPr>
            <w:tcW w:w="585" w:type="pct"/>
            <w:shd w:val="clear" w:color="auto" w:fill="auto"/>
            <w:vAlign w:val="center"/>
            <w:hideMark/>
          </w:tcPr>
          <w:p w14:paraId="448FE986"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 (%)</w:t>
            </w:r>
          </w:p>
        </w:tc>
        <w:tc>
          <w:tcPr>
            <w:tcW w:w="474" w:type="pct"/>
            <w:shd w:val="clear" w:color="auto" w:fill="auto"/>
            <w:hideMark/>
          </w:tcPr>
          <w:p w14:paraId="5FFE82E2"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916</w:t>
            </w:r>
          </w:p>
        </w:tc>
        <w:tc>
          <w:tcPr>
            <w:tcW w:w="480" w:type="pct"/>
            <w:shd w:val="clear" w:color="auto" w:fill="auto"/>
            <w:hideMark/>
          </w:tcPr>
          <w:p w14:paraId="41F003B3"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(9.51%)</w:t>
            </w:r>
          </w:p>
        </w:tc>
        <w:tc>
          <w:tcPr>
            <w:tcW w:w="633" w:type="pct"/>
            <w:shd w:val="clear" w:color="auto" w:fill="auto"/>
            <w:hideMark/>
          </w:tcPr>
          <w:p w14:paraId="2FCABD93"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5553</w:t>
            </w:r>
          </w:p>
        </w:tc>
        <w:tc>
          <w:tcPr>
            <w:tcW w:w="480" w:type="pct"/>
            <w:shd w:val="clear" w:color="auto" w:fill="auto"/>
            <w:hideMark/>
          </w:tcPr>
          <w:p w14:paraId="0FD77830"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(11.63%)</w:t>
            </w:r>
          </w:p>
        </w:tc>
        <w:tc>
          <w:tcPr>
            <w:tcW w:w="473" w:type="pct"/>
            <w:shd w:val="clear" w:color="auto" w:fill="auto"/>
            <w:hideMark/>
          </w:tcPr>
          <w:p w14:paraId="582A7D5D"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6ED1CDF0" w14:textId="77777777">
        <w:trPr>
          <w:trHeight w:val="300"/>
        </w:trPr>
        <w:tc>
          <w:tcPr>
            <w:tcW w:w="1876" w:type="pct"/>
            <w:shd w:val="clear" w:color="auto" w:fill="auto"/>
            <w:noWrap/>
            <w:vAlign w:val="bottom"/>
            <w:hideMark/>
          </w:tcPr>
          <w:p w14:paraId="47A5DDF2"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Total</w:t>
            </w:r>
          </w:p>
        </w:tc>
        <w:tc>
          <w:tcPr>
            <w:tcW w:w="585" w:type="pct"/>
            <w:shd w:val="clear" w:color="auto" w:fill="auto"/>
            <w:vAlign w:val="center"/>
            <w:hideMark/>
          </w:tcPr>
          <w:p w14:paraId="41405D76"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w:t>
            </w:r>
          </w:p>
        </w:tc>
        <w:tc>
          <w:tcPr>
            <w:tcW w:w="474" w:type="pct"/>
            <w:shd w:val="clear" w:color="auto" w:fill="auto"/>
            <w:hideMark/>
          </w:tcPr>
          <w:p w14:paraId="5D4E5BD2"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9636</w:t>
            </w:r>
          </w:p>
        </w:tc>
        <w:tc>
          <w:tcPr>
            <w:tcW w:w="480" w:type="pct"/>
            <w:shd w:val="clear" w:color="auto" w:fill="auto"/>
            <w:hideMark/>
          </w:tcPr>
          <w:p w14:paraId="22256CF8"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(16.79%)</w:t>
            </w:r>
          </w:p>
        </w:tc>
        <w:tc>
          <w:tcPr>
            <w:tcW w:w="633" w:type="pct"/>
            <w:shd w:val="clear" w:color="auto" w:fill="auto"/>
            <w:hideMark/>
          </w:tcPr>
          <w:p w14:paraId="10D22C3B"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47739</w:t>
            </w:r>
          </w:p>
        </w:tc>
        <w:tc>
          <w:tcPr>
            <w:tcW w:w="480" w:type="pct"/>
            <w:shd w:val="clear" w:color="auto" w:fill="auto"/>
            <w:hideMark/>
          </w:tcPr>
          <w:p w14:paraId="69F78782"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(83.21%)</w:t>
            </w:r>
          </w:p>
        </w:tc>
        <w:tc>
          <w:tcPr>
            <w:tcW w:w="473" w:type="pct"/>
            <w:shd w:val="clear" w:color="auto" w:fill="auto"/>
            <w:hideMark/>
          </w:tcPr>
          <w:p w14:paraId="58166948" w14:textId="77777777" w:rsidR="00B46717" w:rsidRPr="009E372C" w:rsidRDefault="00B46717">
            <w:pPr>
              <w:spacing w:before="0" w:after="0"/>
              <w:jc w:val="right"/>
              <w:rPr>
                <w:rFonts w:ascii="Calibri" w:eastAsia="Times New Roman" w:hAnsi="Calibri" w:cs="Calibri"/>
                <w:color w:val="000000"/>
                <w:sz w:val="18"/>
                <w:szCs w:val="18"/>
                <w:lang w:eastAsia="en-GB"/>
              </w:rPr>
            </w:pPr>
          </w:p>
        </w:tc>
      </w:tr>
      <w:tr w:rsidR="00B46717" w:rsidRPr="009E372C" w14:paraId="1E0DD9BC" w14:textId="77777777">
        <w:trPr>
          <w:trHeight w:val="300"/>
        </w:trPr>
        <w:tc>
          <w:tcPr>
            <w:tcW w:w="1876" w:type="pct"/>
            <w:shd w:val="clear" w:color="auto" w:fill="auto"/>
            <w:vAlign w:val="center"/>
          </w:tcPr>
          <w:p w14:paraId="01D667C7"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b/>
                <w:bCs/>
                <w:color w:val="000000"/>
                <w:sz w:val="18"/>
                <w:szCs w:val="18"/>
                <w:lang w:eastAsia="en-GB"/>
              </w:rPr>
              <w:t>Low NA per patient day</w:t>
            </w:r>
          </w:p>
        </w:tc>
        <w:tc>
          <w:tcPr>
            <w:tcW w:w="585" w:type="pct"/>
            <w:shd w:val="clear" w:color="auto" w:fill="auto"/>
            <w:vAlign w:val="center"/>
          </w:tcPr>
          <w:p w14:paraId="1957ECE0" w14:textId="77777777" w:rsidR="00B46717" w:rsidRPr="009E372C" w:rsidRDefault="00B46717">
            <w:pPr>
              <w:spacing w:before="0" w:after="0"/>
              <w:rPr>
                <w:rFonts w:ascii="Calibri" w:eastAsia="Times New Roman" w:hAnsi="Calibri" w:cs="Calibri"/>
                <w:color w:val="000000"/>
                <w:sz w:val="18"/>
                <w:szCs w:val="18"/>
                <w:lang w:eastAsia="en-GB"/>
              </w:rPr>
            </w:pPr>
          </w:p>
        </w:tc>
        <w:tc>
          <w:tcPr>
            <w:tcW w:w="474" w:type="pct"/>
            <w:shd w:val="clear" w:color="auto" w:fill="auto"/>
            <w:vAlign w:val="center"/>
          </w:tcPr>
          <w:p w14:paraId="5D270DF7" w14:textId="77777777" w:rsidR="00B46717" w:rsidRPr="009E372C" w:rsidRDefault="00B46717">
            <w:pPr>
              <w:spacing w:before="0" w:after="0"/>
              <w:jc w:val="right"/>
              <w:rPr>
                <w:rFonts w:ascii="Calibri" w:eastAsia="Times New Roman" w:hAnsi="Calibri" w:cs="Calibri"/>
                <w:color w:val="000000"/>
                <w:sz w:val="18"/>
                <w:szCs w:val="18"/>
                <w:lang w:eastAsia="en-GB"/>
              </w:rPr>
            </w:pPr>
          </w:p>
        </w:tc>
        <w:tc>
          <w:tcPr>
            <w:tcW w:w="480" w:type="pct"/>
            <w:shd w:val="clear" w:color="auto" w:fill="auto"/>
            <w:vAlign w:val="center"/>
          </w:tcPr>
          <w:p w14:paraId="3E4F9D3D" w14:textId="77777777" w:rsidR="00B46717" w:rsidRPr="009E372C" w:rsidRDefault="00B46717">
            <w:pPr>
              <w:spacing w:before="0" w:after="0"/>
              <w:jc w:val="right"/>
              <w:rPr>
                <w:rFonts w:ascii="Calibri" w:eastAsia="Times New Roman" w:hAnsi="Calibri" w:cs="Calibri"/>
                <w:color w:val="000000"/>
                <w:sz w:val="18"/>
                <w:szCs w:val="18"/>
                <w:lang w:eastAsia="en-GB"/>
              </w:rPr>
            </w:pPr>
          </w:p>
        </w:tc>
        <w:tc>
          <w:tcPr>
            <w:tcW w:w="633" w:type="pct"/>
            <w:shd w:val="clear" w:color="auto" w:fill="auto"/>
            <w:vAlign w:val="center"/>
          </w:tcPr>
          <w:p w14:paraId="0F500534" w14:textId="77777777" w:rsidR="00B46717" w:rsidRPr="009E372C" w:rsidRDefault="00B46717">
            <w:pPr>
              <w:spacing w:before="0" w:after="0"/>
              <w:jc w:val="right"/>
              <w:rPr>
                <w:rFonts w:ascii="Calibri" w:eastAsia="Times New Roman" w:hAnsi="Calibri" w:cs="Calibri"/>
                <w:color w:val="000000"/>
                <w:sz w:val="18"/>
                <w:szCs w:val="18"/>
                <w:lang w:eastAsia="en-GB"/>
              </w:rPr>
            </w:pPr>
          </w:p>
        </w:tc>
        <w:tc>
          <w:tcPr>
            <w:tcW w:w="480" w:type="pct"/>
            <w:shd w:val="clear" w:color="auto" w:fill="auto"/>
            <w:vAlign w:val="center"/>
          </w:tcPr>
          <w:p w14:paraId="0BE45FC7" w14:textId="77777777" w:rsidR="00B46717" w:rsidRPr="009E372C" w:rsidRDefault="00B46717">
            <w:pPr>
              <w:spacing w:before="0" w:after="0"/>
              <w:jc w:val="right"/>
              <w:rPr>
                <w:rFonts w:ascii="Calibri" w:eastAsia="Times New Roman" w:hAnsi="Calibri" w:cs="Calibri"/>
                <w:color w:val="000000"/>
                <w:sz w:val="18"/>
                <w:szCs w:val="18"/>
                <w:lang w:eastAsia="en-GB"/>
              </w:rPr>
            </w:pPr>
          </w:p>
        </w:tc>
        <w:tc>
          <w:tcPr>
            <w:tcW w:w="473" w:type="pct"/>
            <w:shd w:val="clear" w:color="auto" w:fill="auto"/>
            <w:vAlign w:val="center"/>
          </w:tcPr>
          <w:p w14:paraId="533B1E7F" w14:textId="77777777" w:rsidR="00B46717" w:rsidRPr="009E372C" w:rsidRDefault="00B46717">
            <w:pPr>
              <w:spacing w:before="0" w:after="0"/>
              <w:jc w:val="right"/>
              <w:rPr>
                <w:rFonts w:ascii="Calibri" w:eastAsia="Times New Roman" w:hAnsi="Calibri" w:cs="Calibri"/>
                <w:color w:val="000000"/>
                <w:sz w:val="18"/>
                <w:szCs w:val="18"/>
                <w:lang w:eastAsia="en-GB"/>
              </w:rPr>
            </w:pPr>
          </w:p>
        </w:tc>
      </w:tr>
      <w:tr w:rsidR="00B46717" w:rsidRPr="009E372C" w14:paraId="4F5B36BC" w14:textId="77777777">
        <w:trPr>
          <w:trHeight w:val="300"/>
        </w:trPr>
        <w:tc>
          <w:tcPr>
            <w:tcW w:w="1876" w:type="pct"/>
            <w:shd w:val="clear" w:color="auto" w:fill="auto"/>
            <w:vAlign w:val="center"/>
            <w:hideMark/>
          </w:tcPr>
          <w:p w14:paraId="1466D4D8"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 xml:space="preserve">Days exposed </w:t>
            </w:r>
          </w:p>
        </w:tc>
        <w:tc>
          <w:tcPr>
            <w:tcW w:w="585" w:type="pct"/>
            <w:shd w:val="clear" w:color="auto" w:fill="auto"/>
            <w:vAlign w:val="center"/>
            <w:hideMark/>
          </w:tcPr>
          <w:p w14:paraId="48002A40"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Mean(SD)</w:t>
            </w:r>
          </w:p>
        </w:tc>
        <w:tc>
          <w:tcPr>
            <w:tcW w:w="474" w:type="pct"/>
            <w:shd w:val="clear" w:color="auto" w:fill="auto"/>
            <w:hideMark/>
          </w:tcPr>
          <w:p w14:paraId="4961B38A"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1.527</w:t>
            </w:r>
          </w:p>
        </w:tc>
        <w:tc>
          <w:tcPr>
            <w:tcW w:w="480" w:type="pct"/>
            <w:shd w:val="clear" w:color="auto" w:fill="auto"/>
            <w:hideMark/>
          </w:tcPr>
          <w:p w14:paraId="44318A40"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(1.06)</w:t>
            </w:r>
          </w:p>
        </w:tc>
        <w:tc>
          <w:tcPr>
            <w:tcW w:w="633" w:type="pct"/>
            <w:shd w:val="clear" w:color="auto" w:fill="auto"/>
            <w:hideMark/>
          </w:tcPr>
          <w:p w14:paraId="3B91A047"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2.307</w:t>
            </w:r>
          </w:p>
        </w:tc>
        <w:tc>
          <w:tcPr>
            <w:tcW w:w="480" w:type="pct"/>
            <w:shd w:val="clear" w:color="auto" w:fill="auto"/>
            <w:hideMark/>
          </w:tcPr>
          <w:p w14:paraId="5CBE9444"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(1.44)</w:t>
            </w:r>
          </w:p>
        </w:tc>
        <w:tc>
          <w:tcPr>
            <w:tcW w:w="473" w:type="pct"/>
            <w:shd w:val="clear" w:color="auto" w:fill="auto"/>
            <w:hideMark/>
          </w:tcPr>
          <w:p w14:paraId="164AD1B1"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1DE0F694" w14:textId="77777777">
        <w:trPr>
          <w:trHeight w:val="330"/>
        </w:trPr>
        <w:tc>
          <w:tcPr>
            <w:tcW w:w="1876" w:type="pct"/>
            <w:shd w:val="clear" w:color="auto" w:fill="auto"/>
            <w:vAlign w:val="center"/>
            <w:hideMark/>
          </w:tcPr>
          <w:p w14:paraId="794FB66A"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Net low staffing (cumulative hours)</w:t>
            </w:r>
          </w:p>
        </w:tc>
        <w:tc>
          <w:tcPr>
            <w:tcW w:w="585" w:type="pct"/>
            <w:shd w:val="clear" w:color="auto" w:fill="auto"/>
            <w:vAlign w:val="center"/>
            <w:hideMark/>
          </w:tcPr>
          <w:p w14:paraId="021604D6"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Mean(SD)</w:t>
            </w:r>
          </w:p>
        </w:tc>
        <w:tc>
          <w:tcPr>
            <w:tcW w:w="474" w:type="pct"/>
            <w:shd w:val="clear" w:color="auto" w:fill="auto"/>
            <w:hideMark/>
          </w:tcPr>
          <w:p w14:paraId="21C430D4"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-3.6</w:t>
            </w:r>
          </w:p>
        </w:tc>
        <w:tc>
          <w:tcPr>
            <w:tcW w:w="480" w:type="pct"/>
            <w:shd w:val="clear" w:color="auto" w:fill="auto"/>
            <w:hideMark/>
          </w:tcPr>
          <w:p w14:paraId="7E91F980"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(3.87)</w:t>
            </w:r>
          </w:p>
        </w:tc>
        <w:tc>
          <w:tcPr>
            <w:tcW w:w="633" w:type="pct"/>
            <w:shd w:val="clear" w:color="auto" w:fill="auto"/>
            <w:hideMark/>
          </w:tcPr>
          <w:p w14:paraId="411D9517"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1.304</w:t>
            </w:r>
          </w:p>
        </w:tc>
        <w:tc>
          <w:tcPr>
            <w:tcW w:w="480" w:type="pct"/>
            <w:shd w:val="clear" w:color="auto" w:fill="auto"/>
            <w:hideMark/>
          </w:tcPr>
          <w:p w14:paraId="26ED7B48"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(3.05)</w:t>
            </w:r>
          </w:p>
        </w:tc>
        <w:tc>
          <w:tcPr>
            <w:tcW w:w="473" w:type="pct"/>
            <w:shd w:val="clear" w:color="auto" w:fill="auto"/>
            <w:hideMark/>
          </w:tcPr>
          <w:p w14:paraId="7F9F5085"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5B20947F" w14:textId="77777777">
        <w:trPr>
          <w:trHeight w:val="300"/>
        </w:trPr>
        <w:tc>
          <w:tcPr>
            <w:tcW w:w="1876" w:type="pct"/>
            <w:shd w:val="clear" w:color="auto" w:fill="auto"/>
            <w:vAlign w:val="center"/>
            <w:hideMark/>
          </w:tcPr>
          <w:p w14:paraId="5A6053C5"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Length of stay</w:t>
            </w:r>
          </w:p>
        </w:tc>
        <w:tc>
          <w:tcPr>
            <w:tcW w:w="585" w:type="pct"/>
            <w:shd w:val="clear" w:color="auto" w:fill="auto"/>
            <w:vAlign w:val="center"/>
            <w:hideMark/>
          </w:tcPr>
          <w:p w14:paraId="3C7A9BC3"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Mean(SD)</w:t>
            </w:r>
          </w:p>
        </w:tc>
        <w:tc>
          <w:tcPr>
            <w:tcW w:w="474" w:type="pct"/>
            <w:shd w:val="clear" w:color="auto" w:fill="auto"/>
            <w:hideMark/>
          </w:tcPr>
          <w:p w14:paraId="46B65098"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2.132</w:t>
            </w:r>
          </w:p>
        </w:tc>
        <w:tc>
          <w:tcPr>
            <w:tcW w:w="480" w:type="pct"/>
            <w:shd w:val="clear" w:color="auto" w:fill="auto"/>
            <w:hideMark/>
          </w:tcPr>
          <w:p w14:paraId="5B3EBF5E"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(7.39)</w:t>
            </w:r>
          </w:p>
        </w:tc>
        <w:tc>
          <w:tcPr>
            <w:tcW w:w="633" w:type="pct"/>
            <w:shd w:val="clear" w:color="auto" w:fill="auto"/>
            <w:hideMark/>
          </w:tcPr>
          <w:p w14:paraId="1140656C"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3.984</w:t>
            </w:r>
          </w:p>
        </w:tc>
        <w:tc>
          <w:tcPr>
            <w:tcW w:w="480" w:type="pct"/>
            <w:shd w:val="clear" w:color="auto" w:fill="auto"/>
            <w:hideMark/>
          </w:tcPr>
          <w:p w14:paraId="6E7FA5C4"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(11.00)</w:t>
            </w:r>
          </w:p>
        </w:tc>
        <w:tc>
          <w:tcPr>
            <w:tcW w:w="473" w:type="pct"/>
            <w:shd w:val="clear" w:color="auto" w:fill="auto"/>
            <w:hideMark/>
          </w:tcPr>
          <w:p w14:paraId="32073F9F"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15F052C4" w14:textId="77777777">
        <w:trPr>
          <w:trHeight w:val="300"/>
        </w:trPr>
        <w:tc>
          <w:tcPr>
            <w:tcW w:w="1876" w:type="pct"/>
            <w:shd w:val="clear" w:color="auto" w:fill="auto"/>
            <w:vAlign w:val="center"/>
            <w:hideMark/>
          </w:tcPr>
          <w:p w14:paraId="0BEDAEE5"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 xml:space="preserve">Died </w:t>
            </w:r>
          </w:p>
        </w:tc>
        <w:tc>
          <w:tcPr>
            <w:tcW w:w="585" w:type="pct"/>
            <w:shd w:val="clear" w:color="auto" w:fill="auto"/>
            <w:vAlign w:val="center"/>
            <w:hideMark/>
          </w:tcPr>
          <w:p w14:paraId="385B4A1A"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 (%)</w:t>
            </w:r>
          </w:p>
        </w:tc>
        <w:tc>
          <w:tcPr>
            <w:tcW w:w="474" w:type="pct"/>
            <w:shd w:val="clear" w:color="auto" w:fill="auto"/>
            <w:hideMark/>
          </w:tcPr>
          <w:p w14:paraId="2136A927"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18</w:t>
            </w:r>
          </w:p>
        </w:tc>
        <w:tc>
          <w:tcPr>
            <w:tcW w:w="480" w:type="pct"/>
            <w:shd w:val="clear" w:color="auto" w:fill="auto"/>
            <w:hideMark/>
          </w:tcPr>
          <w:p w14:paraId="4904119D"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(0.16%)</w:t>
            </w:r>
          </w:p>
        </w:tc>
        <w:tc>
          <w:tcPr>
            <w:tcW w:w="633" w:type="pct"/>
            <w:shd w:val="clear" w:color="auto" w:fill="auto"/>
            <w:hideMark/>
          </w:tcPr>
          <w:p w14:paraId="3C2482B6"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122</w:t>
            </w:r>
          </w:p>
        </w:tc>
        <w:tc>
          <w:tcPr>
            <w:tcW w:w="480" w:type="pct"/>
            <w:shd w:val="clear" w:color="auto" w:fill="auto"/>
            <w:hideMark/>
          </w:tcPr>
          <w:p w14:paraId="5FB74F51"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(0.27%)</w:t>
            </w:r>
          </w:p>
        </w:tc>
        <w:tc>
          <w:tcPr>
            <w:tcW w:w="473" w:type="pct"/>
            <w:shd w:val="clear" w:color="auto" w:fill="auto"/>
            <w:hideMark/>
          </w:tcPr>
          <w:p w14:paraId="166AB00B"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0.05</w:t>
            </w:r>
          </w:p>
        </w:tc>
      </w:tr>
      <w:tr w:rsidR="00B46717" w:rsidRPr="009E372C" w14:paraId="77376073" w14:textId="77777777">
        <w:trPr>
          <w:trHeight w:val="300"/>
        </w:trPr>
        <w:tc>
          <w:tcPr>
            <w:tcW w:w="1876" w:type="pct"/>
            <w:shd w:val="clear" w:color="auto" w:fill="auto"/>
            <w:vAlign w:val="center"/>
            <w:hideMark/>
          </w:tcPr>
          <w:p w14:paraId="3FA3E898"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Readmitted</w:t>
            </w:r>
          </w:p>
        </w:tc>
        <w:tc>
          <w:tcPr>
            <w:tcW w:w="585" w:type="pct"/>
            <w:shd w:val="clear" w:color="auto" w:fill="auto"/>
            <w:vAlign w:val="center"/>
            <w:hideMark/>
          </w:tcPr>
          <w:p w14:paraId="0E1EDC53"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 (%)</w:t>
            </w:r>
          </w:p>
        </w:tc>
        <w:tc>
          <w:tcPr>
            <w:tcW w:w="474" w:type="pct"/>
            <w:shd w:val="clear" w:color="auto" w:fill="auto"/>
            <w:hideMark/>
          </w:tcPr>
          <w:p w14:paraId="50F70C1B"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1087</w:t>
            </w:r>
          </w:p>
        </w:tc>
        <w:tc>
          <w:tcPr>
            <w:tcW w:w="480" w:type="pct"/>
            <w:shd w:val="clear" w:color="auto" w:fill="auto"/>
            <w:hideMark/>
          </w:tcPr>
          <w:p w14:paraId="30984B3D"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(9.65%)</w:t>
            </w:r>
          </w:p>
        </w:tc>
        <w:tc>
          <w:tcPr>
            <w:tcW w:w="633" w:type="pct"/>
            <w:shd w:val="clear" w:color="auto" w:fill="auto"/>
            <w:hideMark/>
          </w:tcPr>
          <w:p w14:paraId="5D8B3E6C"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5336</w:t>
            </w:r>
          </w:p>
        </w:tc>
        <w:tc>
          <w:tcPr>
            <w:tcW w:w="480" w:type="pct"/>
            <w:shd w:val="clear" w:color="auto" w:fill="auto"/>
            <w:hideMark/>
          </w:tcPr>
          <w:p w14:paraId="41E69837"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(11.70%)</w:t>
            </w:r>
          </w:p>
        </w:tc>
        <w:tc>
          <w:tcPr>
            <w:tcW w:w="473" w:type="pct"/>
            <w:shd w:val="clear" w:color="auto" w:fill="auto"/>
            <w:hideMark/>
          </w:tcPr>
          <w:p w14:paraId="466A4DCC"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&lt;0.001</w:t>
            </w:r>
          </w:p>
        </w:tc>
      </w:tr>
      <w:tr w:rsidR="00B46717" w:rsidRPr="009E372C" w14:paraId="6AECEDAF" w14:textId="77777777">
        <w:trPr>
          <w:trHeight w:val="300"/>
        </w:trPr>
        <w:tc>
          <w:tcPr>
            <w:tcW w:w="1876" w:type="pct"/>
            <w:shd w:val="clear" w:color="auto" w:fill="auto"/>
            <w:noWrap/>
            <w:vAlign w:val="bottom"/>
            <w:hideMark/>
          </w:tcPr>
          <w:p w14:paraId="227C17B6"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Total</w:t>
            </w:r>
          </w:p>
        </w:tc>
        <w:tc>
          <w:tcPr>
            <w:tcW w:w="585" w:type="pct"/>
            <w:shd w:val="clear" w:color="auto" w:fill="auto"/>
            <w:vAlign w:val="center"/>
            <w:hideMark/>
          </w:tcPr>
          <w:p w14:paraId="0DA66561" w14:textId="77777777" w:rsidR="00B46717" w:rsidRPr="009E372C" w:rsidRDefault="00B46717">
            <w:pPr>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N(%)</w:t>
            </w:r>
          </w:p>
        </w:tc>
        <w:tc>
          <w:tcPr>
            <w:tcW w:w="474" w:type="pct"/>
            <w:shd w:val="clear" w:color="auto" w:fill="auto"/>
            <w:hideMark/>
          </w:tcPr>
          <w:p w14:paraId="438BFFEC"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11263</w:t>
            </w:r>
          </w:p>
        </w:tc>
        <w:tc>
          <w:tcPr>
            <w:tcW w:w="480" w:type="pct"/>
            <w:shd w:val="clear" w:color="auto" w:fill="auto"/>
            <w:hideMark/>
          </w:tcPr>
          <w:p w14:paraId="6CE5D7B9"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(19.80%)</w:t>
            </w:r>
          </w:p>
        </w:tc>
        <w:tc>
          <w:tcPr>
            <w:tcW w:w="633" w:type="pct"/>
            <w:shd w:val="clear" w:color="auto" w:fill="auto"/>
            <w:hideMark/>
          </w:tcPr>
          <w:p w14:paraId="4891CFFD"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45620</w:t>
            </w:r>
          </w:p>
        </w:tc>
        <w:tc>
          <w:tcPr>
            <w:tcW w:w="480" w:type="pct"/>
            <w:shd w:val="clear" w:color="auto" w:fill="auto"/>
            <w:hideMark/>
          </w:tcPr>
          <w:p w14:paraId="1CE4F973" w14:textId="77777777" w:rsidR="00B46717" w:rsidRPr="009E372C" w:rsidRDefault="00B46717">
            <w:pPr>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(80.20%)</w:t>
            </w:r>
          </w:p>
        </w:tc>
        <w:tc>
          <w:tcPr>
            <w:tcW w:w="473" w:type="pct"/>
            <w:shd w:val="clear" w:color="auto" w:fill="auto"/>
            <w:hideMark/>
          </w:tcPr>
          <w:p w14:paraId="174270C5" w14:textId="77777777" w:rsidR="00B46717" w:rsidRPr="009E372C" w:rsidRDefault="00B46717">
            <w:pPr>
              <w:spacing w:before="0" w:after="0"/>
              <w:jc w:val="right"/>
              <w:rPr>
                <w:rFonts w:ascii="Calibri" w:eastAsia="Times New Roman" w:hAnsi="Calibri" w:cs="Calibri"/>
                <w:color w:val="000000"/>
                <w:sz w:val="18"/>
                <w:szCs w:val="18"/>
                <w:lang w:eastAsia="en-GB"/>
              </w:rPr>
            </w:pPr>
          </w:p>
        </w:tc>
      </w:tr>
    </w:tbl>
    <w:p w14:paraId="1E6754A7" w14:textId="77777777" w:rsidR="00B46717" w:rsidRPr="009E372C" w:rsidRDefault="00B46717" w:rsidP="00A00886">
      <w:pPr>
        <w:pStyle w:val="BodyText"/>
      </w:pPr>
    </w:p>
    <w:p w14:paraId="7D274ABA" w14:textId="1803226E" w:rsidR="00B46717" w:rsidRPr="009E372C" w:rsidRDefault="00B46717" w:rsidP="00A00886">
      <w:pPr>
        <w:pStyle w:val="BodyText"/>
      </w:pPr>
      <w:r w:rsidRPr="009E372C">
        <w:t>In the multivariable survival model, each day a patient was exposed to understaffing (below the mean) in the first five days of their stay increased the hazard of death, readmission, and the length of stay, although the associations with hazard of death were not statistically significant. Each day of registered nurse understaffing increased the hazard of readmission by 8% (adjusted Hazard Ratio [aHR] 1.077, 95% Confidence Interval [CI] 1.050 to 1.105). The effect of assistant understaffing was similar. When all days of a patients stay were understaffed, length of stay was more than doubled (RN / assistant understaffing 2.46 / 2.36). For full results see</w:t>
      </w:r>
      <w:r w:rsidRPr="009E372C">
        <w:rPr>
          <w:color w:val="2B579A"/>
          <w:shd w:val="clear" w:color="auto" w:fill="E6E6E6"/>
        </w:rPr>
        <w:t xml:space="preserve"> </w:t>
      </w:r>
      <w:r w:rsidRPr="009E372C">
        <w:rPr>
          <w:color w:val="2B579A"/>
          <w:shd w:val="clear" w:color="auto" w:fill="E6E6E6"/>
        </w:rPr>
        <w:fldChar w:fldCharType="begin"/>
      </w:r>
      <w:r w:rsidRPr="009E372C">
        <w:rPr>
          <w:color w:val="2B579A"/>
          <w:shd w:val="clear" w:color="auto" w:fill="E6E6E6"/>
        </w:rPr>
        <w:instrText xml:space="preserve"> REF _Ref140842819 \h </w:instrText>
      </w:r>
      <w:r w:rsidR="009E372C">
        <w:rPr>
          <w:color w:val="2B579A"/>
          <w:shd w:val="clear" w:color="auto" w:fill="E6E6E6"/>
        </w:rPr>
        <w:instrText xml:space="preserve"> \* MERGEFORMAT </w:instrText>
      </w:r>
      <w:r w:rsidRPr="009E372C">
        <w:rPr>
          <w:color w:val="2B579A"/>
          <w:shd w:val="clear" w:color="auto" w:fill="E6E6E6"/>
        </w:rPr>
      </w:r>
      <w:r w:rsidRPr="009E372C">
        <w:rPr>
          <w:color w:val="2B579A"/>
          <w:shd w:val="clear" w:color="auto" w:fill="E6E6E6"/>
        </w:rPr>
        <w:fldChar w:fldCharType="separate"/>
      </w:r>
      <w:r w:rsidR="00F33A7D" w:rsidRPr="009E372C">
        <w:t xml:space="preserve">Table </w:t>
      </w:r>
      <w:r w:rsidR="00F33A7D">
        <w:rPr>
          <w:noProof/>
        </w:rPr>
        <w:t>19</w:t>
      </w:r>
      <w:r w:rsidRPr="009E372C">
        <w:rPr>
          <w:color w:val="2B579A"/>
          <w:shd w:val="clear" w:color="auto" w:fill="E6E6E6"/>
        </w:rPr>
        <w:fldChar w:fldCharType="end"/>
      </w:r>
      <w:r w:rsidRPr="009E372C">
        <w:t>.</w:t>
      </w:r>
    </w:p>
    <w:p w14:paraId="676ACD62" w14:textId="2F36E8E1" w:rsidR="00B46717" w:rsidRPr="009E372C" w:rsidRDefault="00B46717" w:rsidP="00B46717">
      <w:pPr>
        <w:pStyle w:val="Caption"/>
      </w:pPr>
      <w:bookmarkStart w:id="237" w:name="_Ref140842819"/>
      <w:bookmarkStart w:id="238" w:name="_Toc142668177"/>
      <w:bookmarkStart w:id="239" w:name="_Toc183706716"/>
      <w:r w:rsidRPr="009E372C">
        <w:t xml:space="preserve">Table </w:t>
      </w:r>
      <w:r w:rsidR="000141B9">
        <w:fldChar w:fldCharType="begin"/>
      </w:r>
      <w:r w:rsidR="000141B9">
        <w:instrText xml:space="preserve"> SEQ Table \* ARABIC </w:instrText>
      </w:r>
      <w:r w:rsidR="000141B9">
        <w:fldChar w:fldCharType="separate"/>
      </w:r>
      <w:r w:rsidR="00F33A7D">
        <w:rPr>
          <w:noProof/>
        </w:rPr>
        <w:t>19</w:t>
      </w:r>
      <w:r w:rsidR="000141B9">
        <w:rPr>
          <w:noProof/>
        </w:rPr>
        <w:fldChar w:fldCharType="end"/>
      </w:r>
      <w:bookmarkEnd w:id="237"/>
      <w:r w:rsidRPr="009E372C">
        <w:t xml:space="preserve"> Association between days of understaffing and outcomes, adjusted for risk (paediatrics)</w:t>
      </w:r>
      <w:bookmarkEnd w:id="238"/>
      <w:bookmarkEnd w:id="239"/>
    </w:p>
    <w:tbl>
      <w:tblPr>
        <w:tblW w:w="5000" w:type="pct"/>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1460"/>
        <w:gridCol w:w="624"/>
        <w:gridCol w:w="622"/>
        <w:gridCol w:w="623"/>
        <w:gridCol w:w="623"/>
        <w:gridCol w:w="624"/>
        <w:gridCol w:w="624"/>
        <w:gridCol w:w="642"/>
        <w:gridCol w:w="642"/>
        <w:gridCol w:w="624"/>
        <w:gridCol w:w="624"/>
        <w:gridCol w:w="642"/>
        <w:gridCol w:w="642"/>
      </w:tblGrid>
      <w:tr w:rsidR="00B46717" w:rsidRPr="009E372C" w14:paraId="5F3EF28B" w14:textId="77777777">
        <w:tc>
          <w:tcPr>
            <w:tcW w:w="813" w:type="pct"/>
            <w:shd w:val="clear" w:color="auto" w:fill="F2F2F2" w:themeFill="background1" w:themeFillShade="F2"/>
            <w:vAlign w:val="center"/>
          </w:tcPr>
          <w:p w14:paraId="075626B6" w14:textId="77777777" w:rsidR="00B46717" w:rsidRPr="009E372C" w:rsidRDefault="00B46717">
            <w:pPr>
              <w:keepNext/>
              <w:keepLines/>
              <w:spacing w:before="0" w:after="0"/>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ALL staffing</w:t>
            </w:r>
          </w:p>
        </w:tc>
        <w:tc>
          <w:tcPr>
            <w:tcW w:w="1396" w:type="pct"/>
            <w:gridSpan w:val="4"/>
            <w:shd w:val="clear" w:color="auto" w:fill="F2F2F2" w:themeFill="background1" w:themeFillShade="F2"/>
            <w:vAlign w:val="center"/>
          </w:tcPr>
          <w:p w14:paraId="0F17BC22"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ascii="Calibri" w:eastAsia="Times New Roman" w:hAnsi="Calibri" w:cs="Calibri"/>
                <w:b/>
                <w:bCs/>
                <w:color w:val="333333"/>
                <w:sz w:val="14"/>
                <w:szCs w:val="14"/>
                <w:lang w:eastAsia="en-GB"/>
              </w:rPr>
              <w:t>Mortality</w:t>
            </w:r>
          </w:p>
        </w:tc>
        <w:tc>
          <w:tcPr>
            <w:tcW w:w="1396" w:type="pct"/>
            <w:gridSpan w:val="4"/>
            <w:shd w:val="clear" w:color="auto" w:fill="F2F2F2" w:themeFill="background1" w:themeFillShade="F2"/>
            <w:vAlign w:val="center"/>
          </w:tcPr>
          <w:p w14:paraId="1C9917AE"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ascii="Calibri" w:eastAsia="Times New Roman" w:hAnsi="Calibri" w:cs="Calibri"/>
                <w:b/>
                <w:bCs/>
                <w:color w:val="333333"/>
                <w:sz w:val="14"/>
                <w:szCs w:val="14"/>
                <w:lang w:eastAsia="en-GB"/>
              </w:rPr>
              <w:t>Readmission</w:t>
            </w:r>
          </w:p>
        </w:tc>
        <w:tc>
          <w:tcPr>
            <w:tcW w:w="1395" w:type="pct"/>
            <w:gridSpan w:val="4"/>
            <w:shd w:val="clear" w:color="auto" w:fill="F2F2F2" w:themeFill="background1" w:themeFillShade="F2"/>
            <w:vAlign w:val="center"/>
          </w:tcPr>
          <w:p w14:paraId="382E31F2"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Length of stay</w:t>
            </w:r>
          </w:p>
        </w:tc>
      </w:tr>
      <w:tr w:rsidR="00B46717" w:rsidRPr="009E372C" w14:paraId="5CC11B33" w14:textId="77777777">
        <w:tc>
          <w:tcPr>
            <w:tcW w:w="813" w:type="pct"/>
            <w:shd w:val="clear" w:color="auto" w:fill="F2F2F2" w:themeFill="background1" w:themeFillShade="F2"/>
            <w:vAlign w:val="center"/>
            <w:hideMark/>
          </w:tcPr>
          <w:p w14:paraId="0CEBB257" w14:textId="77777777" w:rsidR="00B46717" w:rsidRPr="009E372C" w:rsidRDefault="00B46717">
            <w:pPr>
              <w:keepNext/>
              <w:keepLines/>
              <w:spacing w:before="0" w:after="0"/>
              <w:jc w:val="right"/>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term</w:t>
            </w:r>
          </w:p>
        </w:tc>
        <w:tc>
          <w:tcPr>
            <w:tcW w:w="349" w:type="pct"/>
            <w:shd w:val="clear" w:color="auto" w:fill="F2F2F2" w:themeFill="background1" w:themeFillShade="F2"/>
            <w:vAlign w:val="center"/>
            <w:hideMark/>
          </w:tcPr>
          <w:p w14:paraId="4925600A"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ascii="Calibri" w:eastAsia="Times New Roman" w:hAnsi="Calibri" w:cs="Calibri"/>
                <w:b/>
                <w:bCs/>
                <w:color w:val="333333"/>
                <w:sz w:val="14"/>
                <w:szCs w:val="14"/>
                <w:lang w:eastAsia="en-GB"/>
              </w:rPr>
              <w:t>Hazard Ratio</w:t>
            </w:r>
          </w:p>
        </w:tc>
        <w:tc>
          <w:tcPr>
            <w:tcW w:w="349" w:type="pct"/>
            <w:shd w:val="clear" w:color="auto" w:fill="F2F2F2" w:themeFill="background1" w:themeFillShade="F2"/>
            <w:vAlign w:val="center"/>
            <w:hideMark/>
          </w:tcPr>
          <w:p w14:paraId="39E22E75"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P</w:t>
            </w:r>
          </w:p>
        </w:tc>
        <w:tc>
          <w:tcPr>
            <w:tcW w:w="349" w:type="pct"/>
            <w:shd w:val="clear" w:color="auto" w:fill="F2F2F2" w:themeFill="background1" w:themeFillShade="F2"/>
            <w:vAlign w:val="center"/>
            <w:hideMark/>
          </w:tcPr>
          <w:p w14:paraId="351D1BA4"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LCL</w:t>
            </w:r>
          </w:p>
        </w:tc>
        <w:tc>
          <w:tcPr>
            <w:tcW w:w="349" w:type="pct"/>
            <w:shd w:val="clear" w:color="auto" w:fill="F2F2F2" w:themeFill="background1" w:themeFillShade="F2"/>
            <w:vAlign w:val="center"/>
            <w:hideMark/>
          </w:tcPr>
          <w:p w14:paraId="38BA33F3"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UCL</w:t>
            </w:r>
          </w:p>
        </w:tc>
        <w:tc>
          <w:tcPr>
            <w:tcW w:w="349" w:type="pct"/>
            <w:tcBorders>
              <w:bottom w:val="nil"/>
            </w:tcBorders>
            <w:shd w:val="clear" w:color="auto" w:fill="F2F2F2" w:themeFill="background1" w:themeFillShade="F2"/>
            <w:vAlign w:val="center"/>
          </w:tcPr>
          <w:p w14:paraId="5A67D528"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ascii="Calibri" w:eastAsia="Times New Roman" w:hAnsi="Calibri" w:cs="Calibri"/>
                <w:b/>
                <w:bCs/>
                <w:color w:val="333333"/>
                <w:sz w:val="14"/>
                <w:szCs w:val="14"/>
                <w:lang w:eastAsia="en-GB"/>
              </w:rPr>
              <w:t>Hazard Ratio</w:t>
            </w:r>
          </w:p>
        </w:tc>
        <w:tc>
          <w:tcPr>
            <w:tcW w:w="349" w:type="pct"/>
            <w:shd w:val="clear" w:color="auto" w:fill="F2F2F2" w:themeFill="background1" w:themeFillShade="F2"/>
            <w:vAlign w:val="center"/>
          </w:tcPr>
          <w:p w14:paraId="5C693E3D"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P</w:t>
            </w:r>
          </w:p>
        </w:tc>
        <w:tc>
          <w:tcPr>
            <w:tcW w:w="349" w:type="pct"/>
            <w:shd w:val="clear" w:color="auto" w:fill="F2F2F2" w:themeFill="background1" w:themeFillShade="F2"/>
            <w:vAlign w:val="center"/>
          </w:tcPr>
          <w:p w14:paraId="4C859AC7"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LCL</w:t>
            </w:r>
          </w:p>
        </w:tc>
        <w:tc>
          <w:tcPr>
            <w:tcW w:w="349" w:type="pct"/>
            <w:shd w:val="clear" w:color="auto" w:fill="F2F2F2" w:themeFill="background1" w:themeFillShade="F2"/>
            <w:vAlign w:val="center"/>
          </w:tcPr>
          <w:p w14:paraId="3C8F9E5B"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UCL</w:t>
            </w:r>
          </w:p>
        </w:tc>
        <w:tc>
          <w:tcPr>
            <w:tcW w:w="349" w:type="pct"/>
            <w:tcBorders>
              <w:bottom w:val="nil"/>
            </w:tcBorders>
            <w:shd w:val="clear" w:color="auto" w:fill="F2F2F2" w:themeFill="background1" w:themeFillShade="F2"/>
            <w:vAlign w:val="center"/>
          </w:tcPr>
          <w:p w14:paraId="6CBAEFA2"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Ratio*</w:t>
            </w:r>
          </w:p>
        </w:tc>
        <w:tc>
          <w:tcPr>
            <w:tcW w:w="349" w:type="pct"/>
            <w:shd w:val="clear" w:color="auto" w:fill="F2F2F2" w:themeFill="background1" w:themeFillShade="F2"/>
            <w:vAlign w:val="center"/>
          </w:tcPr>
          <w:p w14:paraId="5A880D3D"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P</w:t>
            </w:r>
          </w:p>
        </w:tc>
        <w:tc>
          <w:tcPr>
            <w:tcW w:w="349" w:type="pct"/>
            <w:shd w:val="clear" w:color="auto" w:fill="F2F2F2" w:themeFill="background1" w:themeFillShade="F2"/>
            <w:vAlign w:val="center"/>
          </w:tcPr>
          <w:p w14:paraId="3070D2E0"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LCL</w:t>
            </w:r>
          </w:p>
        </w:tc>
        <w:tc>
          <w:tcPr>
            <w:tcW w:w="348" w:type="pct"/>
            <w:shd w:val="clear" w:color="auto" w:fill="F2F2F2" w:themeFill="background1" w:themeFillShade="F2"/>
            <w:vAlign w:val="center"/>
          </w:tcPr>
          <w:p w14:paraId="73569C8F" w14:textId="77777777" w:rsidR="00B46717" w:rsidRPr="009E372C" w:rsidRDefault="00B46717">
            <w:pPr>
              <w:keepNext/>
              <w:keepLines/>
              <w:spacing w:before="0" w:after="0"/>
              <w:jc w:val="center"/>
              <w:rPr>
                <w:rFonts w:eastAsia="Times New Roman" w:cstheme="minorHAnsi"/>
                <w:b/>
                <w:bCs/>
                <w:color w:val="333333"/>
                <w:sz w:val="14"/>
                <w:szCs w:val="14"/>
                <w:lang w:eastAsia="en-GB"/>
              </w:rPr>
            </w:pPr>
            <w:r w:rsidRPr="009E372C">
              <w:rPr>
                <w:rFonts w:eastAsia="Times New Roman" w:cstheme="minorHAnsi"/>
                <w:b/>
                <w:bCs/>
                <w:color w:val="333333"/>
                <w:sz w:val="14"/>
                <w:szCs w:val="14"/>
                <w:lang w:eastAsia="en-GB"/>
              </w:rPr>
              <w:t>UCL</w:t>
            </w:r>
          </w:p>
        </w:tc>
      </w:tr>
      <w:tr w:rsidR="00B46717" w:rsidRPr="009E372C" w14:paraId="1DB6760A" w14:textId="77777777">
        <w:trPr>
          <w:trHeight w:val="300"/>
        </w:trPr>
        <w:tc>
          <w:tcPr>
            <w:tcW w:w="813" w:type="pct"/>
            <w:shd w:val="clear" w:color="auto" w:fill="FFFFFF" w:themeFill="background1"/>
            <w:vAlign w:val="center"/>
            <w:hideMark/>
          </w:tcPr>
          <w:p w14:paraId="773D5A1A" w14:textId="77777777" w:rsidR="00B46717" w:rsidRPr="009E372C" w:rsidRDefault="00B46717">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SHMI (Risk)</w:t>
            </w:r>
          </w:p>
        </w:tc>
        <w:tc>
          <w:tcPr>
            <w:tcW w:w="349" w:type="pct"/>
            <w:shd w:val="clear" w:color="auto" w:fill="FFFFFF" w:themeFill="background1"/>
            <w:hideMark/>
          </w:tcPr>
          <w:p w14:paraId="07B68AD7"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1.064</w:t>
            </w:r>
          </w:p>
        </w:tc>
        <w:tc>
          <w:tcPr>
            <w:tcW w:w="349" w:type="pct"/>
            <w:shd w:val="clear" w:color="auto" w:fill="FFFFFF" w:themeFill="background1"/>
            <w:hideMark/>
          </w:tcPr>
          <w:p w14:paraId="00F90318"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hideMark/>
          </w:tcPr>
          <w:p w14:paraId="6BF870E7"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1.047</w:t>
            </w:r>
          </w:p>
        </w:tc>
        <w:tc>
          <w:tcPr>
            <w:tcW w:w="349" w:type="pct"/>
            <w:tcBorders>
              <w:right w:val="single" w:sz="4" w:space="0" w:color="auto"/>
            </w:tcBorders>
            <w:shd w:val="clear" w:color="auto" w:fill="FFFFFF" w:themeFill="background1"/>
            <w:hideMark/>
          </w:tcPr>
          <w:p w14:paraId="35104F2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1.081</w:t>
            </w:r>
          </w:p>
        </w:tc>
        <w:tc>
          <w:tcPr>
            <w:tcW w:w="349" w:type="pct"/>
            <w:tcBorders>
              <w:top w:val="nil"/>
              <w:left w:val="single" w:sz="4" w:space="0" w:color="auto"/>
              <w:bottom w:val="nil"/>
            </w:tcBorders>
            <w:shd w:val="clear" w:color="auto" w:fill="FFFFFF" w:themeFill="background1"/>
          </w:tcPr>
          <w:p w14:paraId="4DBA16BD"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1.011</w:t>
            </w:r>
          </w:p>
        </w:tc>
        <w:tc>
          <w:tcPr>
            <w:tcW w:w="349" w:type="pct"/>
            <w:shd w:val="clear" w:color="auto" w:fill="FFFFFF" w:themeFill="background1"/>
          </w:tcPr>
          <w:p w14:paraId="77071CA2"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0.242</w:t>
            </w:r>
          </w:p>
        </w:tc>
        <w:tc>
          <w:tcPr>
            <w:tcW w:w="349" w:type="pct"/>
            <w:shd w:val="clear" w:color="auto" w:fill="FFFFFF" w:themeFill="background1"/>
          </w:tcPr>
          <w:p w14:paraId="66E27A18"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0.992</w:t>
            </w:r>
          </w:p>
        </w:tc>
        <w:tc>
          <w:tcPr>
            <w:tcW w:w="349" w:type="pct"/>
            <w:tcBorders>
              <w:right w:val="single" w:sz="4" w:space="0" w:color="auto"/>
            </w:tcBorders>
            <w:shd w:val="clear" w:color="auto" w:fill="FFFFFF" w:themeFill="background1"/>
          </w:tcPr>
          <w:p w14:paraId="1972E5AE"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1.031</w:t>
            </w:r>
          </w:p>
        </w:tc>
        <w:tc>
          <w:tcPr>
            <w:tcW w:w="349" w:type="pct"/>
            <w:tcBorders>
              <w:top w:val="nil"/>
              <w:left w:val="single" w:sz="4" w:space="0" w:color="auto"/>
              <w:bottom w:val="nil"/>
            </w:tcBorders>
            <w:shd w:val="clear" w:color="auto" w:fill="FFFFFF" w:themeFill="background1"/>
          </w:tcPr>
          <w:p w14:paraId="67E1FA75"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1.319</w:t>
            </w:r>
          </w:p>
        </w:tc>
        <w:tc>
          <w:tcPr>
            <w:tcW w:w="349" w:type="pct"/>
            <w:shd w:val="clear" w:color="auto" w:fill="FFFFFF" w:themeFill="background1"/>
          </w:tcPr>
          <w:p w14:paraId="635247D3"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tcPr>
          <w:p w14:paraId="669A4404"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1.298</w:t>
            </w:r>
          </w:p>
        </w:tc>
        <w:tc>
          <w:tcPr>
            <w:tcW w:w="348" w:type="pct"/>
            <w:shd w:val="clear" w:color="auto" w:fill="FFFFFF" w:themeFill="background1"/>
          </w:tcPr>
          <w:p w14:paraId="4730298A"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1.341</w:t>
            </w:r>
          </w:p>
        </w:tc>
      </w:tr>
      <w:tr w:rsidR="00B46717" w:rsidRPr="009E372C" w14:paraId="7EED991C" w14:textId="77777777">
        <w:trPr>
          <w:trHeight w:val="300"/>
        </w:trPr>
        <w:tc>
          <w:tcPr>
            <w:tcW w:w="813" w:type="pct"/>
            <w:shd w:val="clear" w:color="auto" w:fill="FFFFFF" w:themeFill="background1"/>
            <w:vAlign w:val="center"/>
            <w:hideMark/>
          </w:tcPr>
          <w:p w14:paraId="7BDB2E7A" w14:textId="77777777" w:rsidR="00B46717" w:rsidRPr="009E372C" w:rsidRDefault="00B46717">
            <w:pPr>
              <w:keepNext/>
              <w:keepLines/>
              <w:spacing w:before="0" w:after="0"/>
              <w:jc w:val="right"/>
              <w:rPr>
                <w:rFonts w:eastAsia="Times New Roman" w:cstheme="minorBidi"/>
                <w:color w:val="333333"/>
                <w:sz w:val="18"/>
                <w:szCs w:val="18"/>
                <w:lang w:eastAsia="en-GB"/>
              </w:rPr>
            </w:pPr>
            <w:r w:rsidRPr="009E372C">
              <w:rPr>
                <w:rFonts w:eastAsia="Times New Roman" w:cstheme="minorBidi"/>
                <w:color w:val="333333"/>
                <w:sz w:val="18"/>
                <w:szCs w:val="18"/>
                <w:lang w:eastAsia="en-GB"/>
              </w:rPr>
              <w:t>Days of low RN hppd</w:t>
            </w:r>
          </w:p>
        </w:tc>
        <w:tc>
          <w:tcPr>
            <w:tcW w:w="349" w:type="pct"/>
            <w:shd w:val="clear" w:color="auto" w:fill="FFFFFF" w:themeFill="background1"/>
            <w:hideMark/>
          </w:tcPr>
          <w:p w14:paraId="2292FE26"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1.099</w:t>
            </w:r>
          </w:p>
        </w:tc>
        <w:tc>
          <w:tcPr>
            <w:tcW w:w="349" w:type="pct"/>
            <w:shd w:val="clear" w:color="auto" w:fill="FFFFFF" w:themeFill="background1"/>
            <w:hideMark/>
          </w:tcPr>
          <w:p w14:paraId="7C2CCD25"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0.195</w:t>
            </w:r>
          </w:p>
        </w:tc>
        <w:tc>
          <w:tcPr>
            <w:tcW w:w="349" w:type="pct"/>
            <w:shd w:val="clear" w:color="auto" w:fill="FFFFFF" w:themeFill="background1"/>
            <w:hideMark/>
          </w:tcPr>
          <w:p w14:paraId="5DC7005F"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0.952</w:t>
            </w:r>
          </w:p>
        </w:tc>
        <w:tc>
          <w:tcPr>
            <w:tcW w:w="349" w:type="pct"/>
            <w:tcBorders>
              <w:right w:val="single" w:sz="4" w:space="0" w:color="auto"/>
            </w:tcBorders>
            <w:shd w:val="clear" w:color="auto" w:fill="FFFFFF" w:themeFill="background1"/>
            <w:hideMark/>
          </w:tcPr>
          <w:p w14:paraId="36662723"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1.269</w:t>
            </w:r>
          </w:p>
        </w:tc>
        <w:tc>
          <w:tcPr>
            <w:tcW w:w="349" w:type="pct"/>
            <w:tcBorders>
              <w:top w:val="nil"/>
              <w:left w:val="single" w:sz="4" w:space="0" w:color="auto"/>
              <w:bottom w:val="nil"/>
            </w:tcBorders>
            <w:shd w:val="clear" w:color="auto" w:fill="FFFFFF" w:themeFill="background1"/>
          </w:tcPr>
          <w:p w14:paraId="07F82F67"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1.077</w:t>
            </w:r>
          </w:p>
        </w:tc>
        <w:tc>
          <w:tcPr>
            <w:tcW w:w="349" w:type="pct"/>
            <w:shd w:val="clear" w:color="auto" w:fill="FFFFFF" w:themeFill="background1"/>
          </w:tcPr>
          <w:p w14:paraId="573F330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tcPr>
          <w:p w14:paraId="2E9628C7"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1.050</w:t>
            </w:r>
          </w:p>
        </w:tc>
        <w:tc>
          <w:tcPr>
            <w:tcW w:w="349" w:type="pct"/>
            <w:tcBorders>
              <w:right w:val="single" w:sz="4" w:space="0" w:color="auto"/>
            </w:tcBorders>
            <w:shd w:val="clear" w:color="auto" w:fill="FFFFFF" w:themeFill="background1"/>
          </w:tcPr>
          <w:p w14:paraId="51A736D4"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1.105</w:t>
            </w:r>
          </w:p>
        </w:tc>
        <w:tc>
          <w:tcPr>
            <w:tcW w:w="349" w:type="pct"/>
            <w:tcBorders>
              <w:top w:val="nil"/>
              <w:left w:val="single" w:sz="4" w:space="0" w:color="auto"/>
              <w:bottom w:val="nil"/>
            </w:tcBorders>
            <w:shd w:val="clear" w:color="auto" w:fill="FFFFFF" w:themeFill="background1"/>
          </w:tcPr>
          <w:p w14:paraId="16EF495F"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2.461</w:t>
            </w:r>
          </w:p>
        </w:tc>
        <w:tc>
          <w:tcPr>
            <w:tcW w:w="349" w:type="pct"/>
            <w:shd w:val="clear" w:color="auto" w:fill="FFFFFF" w:themeFill="background1"/>
          </w:tcPr>
          <w:p w14:paraId="74DE79A1"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tcPr>
          <w:p w14:paraId="15ED1791"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2.323</w:t>
            </w:r>
          </w:p>
        </w:tc>
        <w:tc>
          <w:tcPr>
            <w:tcW w:w="348" w:type="pct"/>
            <w:shd w:val="clear" w:color="auto" w:fill="FFFFFF" w:themeFill="background1"/>
          </w:tcPr>
          <w:p w14:paraId="43ADD5BD"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2.607</w:t>
            </w:r>
          </w:p>
        </w:tc>
      </w:tr>
      <w:tr w:rsidR="00B46717" w:rsidRPr="009E372C" w14:paraId="7DDD4A03" w14:textId="77777777">
        <w:trPr>
          <w:trHeight w:val="300"/>
        </w:trPr>
        <w:tc>
          <w:tcPr>
            <w:tcW w:w="813" w:type="pct"/>
            <w:shd w:val="clear" w:color="auto" w:fill="FFFFFF" w:themeFill="background1"/>
            <w:vAlign w:val="center"/>
            <w:hideMark/>
          </w:tcPr>
          <w:p w14:paraId="7C17C51F" w14:textId="77777777" w:rsidR="00B46717" w:rsidRPr="009E372C" w:rsidRDefault="00B46717">
            <w:pPr>
              <w:keepNext/>
              <w:keepLines/>
              <w:spacing w:before="0" w:after="0"/>
              <w:jc w:val="right"/>
              <w:rPr>
                <w:rFonts w:eastAsia="Times New Roman" w:cstheme="minorBidi"/>
                <w:color w:val="333333"/>
                <w:sz w:val="18"/>
                <w:szCs w:val="18"/>
                <w:lang w:eastAsia="en-GB"/>
              </w:rPr>
            </w:pPr>
            <w:r w:rsidRPr="009E372C">
              <w:rPr>
                <w:rFonts w:eastAsia="Times New Roman" w:cstheme="minorBidi"/>
                <w:color w:val="333333"/>
                <w:sz w:val="18"/>
                <w:szCs w:val="18"/>
                <w:lang w:eastAsia="en-GB"/>
              </w:rPr>
              <w:t>Days of low NA hppd</w:t>
            </w:r>
          </w:p>
        </w:tc>
        <w:tc>
          <w:tcPr>
            <w:tcW w:w="349" w:type="pct"/>
            <w:shd w:val="clear" w:color="auto" w:fill="FFFFFF" w:themeFill="background1"/>
            <w:hideMark/>
          </w:tcPr>
          <w:p w14:paraId="36F24381"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1.158</w:t>
            </w:r>
          </w:p>
        </w:tc>
        <w:tc>
          <w:tcPr>
            <w:tcW w:w="349" w:type="pct"/>
            <w:shd w:val="clear" w:color="auto" w:fill="FFFFFF" w:themeFill="background1"/>
            <w:hideMark/>
          </w:tcPr>
          <w:p w14:paraId="07146E7A"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0.069</w:t>
            </w:r>
          </w:p>
        </w:tc>
        <w:tc>
          <w:tcPr>
            <w:tcW w:w="349" w:type="pct"/>
            <w:shd w:val="clear" w:color="auto" w:fill="FFFFFF" w:themeFill="background1"/>
            <w:hideMark/>
          </w:tcPr>
          <w:p w14:paraId="35DF0428"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0.989</w:t>
            </w:r>
          </w:p>
        </w:tc>
        <w:tc>
          <w:tcPr>
            <w:tcW w:w="349" w:type="pct"/>
            <w:tcBorders>
              <w:right w:val="single" w:sz="4" w:space="0" w:color="auto"/>
            </w:tcBorders>
            <w:shd w:val="clear" w:color="auto" w:fill="FFFFFF" w:themeFill="background1"/>
            <w:hideMark/>
          </w:tcPr>
          <w:p w14:paraId="47AF3119"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1.357</w:t>
            </w:r>
          </w:p>
        </w:tc>
        <w:tc>
          <w:tcPr>
            <w:tcW w:w="349" w:type="pct"/>
            <w:tcBorders>
              <w:top w:val="nil"/>
              <w:left w:val="single" w:sz="4" w:space="0" w:color="auto"/>
              <w:bottom w:val="nil"/>
            </w:tcBorders>
            <w:shd w:val="clear" w:color="auto" w:fill="FFFFFF" w:themeFill="background1"/>
          </w:tcPr>
          <w:p w14:paraId="26FB5943"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1.078</w:t>
            </w:r>
          </w:p>
        </w:tc>
        <w:tc>
          <w:tcPr>
            <w:tcW w:w="349" w:type="pct"/>
            <w:shd w:val="clear" w:color="auto" w:fill="FFFFFF" w:themeFill="background1"/>
          </w:tcPr>
          <w:p w14:paraId="139C1644"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tcPr>
          <w:p w14:paraId="660EE7A6"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1.049</w:t>
            </w:r>
          </w:p>
        </w:tc>
        <w:tc>
          <w:tcPr>
            <w:tcW w:w="349" w:type="pct"/>
            <w:tcBorders>
              <w:right w:val="single" w:sz="4" w:space="0" w:color="auto"/>
            </w:tcBorders>
            <w:shd w:val="clear" w:color="auto" w:fill="FFFFFF" w:themeFill="background1"/>
          </w:tcPr>
          <w:p w14:paraId="64D9A6F1"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1.108</w:t>
            </w:r>
          </w:p>
        </w:tc>
        <w:tc>
          <w:tcPr>
            <w:tcW w:w="349" w:type="pct"/>
            <w:tcBorders>
              <w:top w:val="nil"/>
              <w:left w:val="single" w:sz="4" w:space="0" w:color="auto"/>
              <w:bottom w:val="nil"/>
            </w:tcBorders>
            <w:shd w:val="clear" w:color="auto" w:fill="FFFFFF" w:themeFill="background1"/>
          </w:tcPr>
          <w:p w14:paraId="0CE64B03"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2.358</w:t>
            </w:r>
          </w:p>
        </w:tc>
        <w:tc>
          <w:tcPr>
            <w:tcW w:w="349" w:type="pct"/>
            <w:shd w:val="clear" w:color="auto" w:fill="FFFFFF" w:themeFill="background1"/>
          </w:tcPr>
          <w:p w14:paraId="79D8754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0.000</w:t>
            </w:r>
          </w:p>
        </w:tc>
        <w:tc>
          <w:tcPr>
            <w:tcW w:w="349" w:type="pct"/>
            <w:shd w:val="clear" w:color="auto" w:fill="FFFFFF" w:themeFill="background1"/>
          </w:tcPr>
          <w:p w14:paraId="0018E232"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2.226</w:t>
            </w:r>
          </w:p>
        </w:tc>
        <w:tc>
          <w:tcPr>
            <w:tcW w:w="348" w:type="pct"/>
            <w:shd w:val="clear" w:color="auto" w:fill="FFFFFF" w:themeFill="background1"/>
          </w:tcPr>
          <w:p w14:paraId="55AA35C2"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2.498</w:t>
            </w:r>
          </w:p>
        </w:tc>
      </w:tr>
      <w:tr w:rsidR="00B46717" w:rsidRPr="009E372C" w14:paraId="01CA254B" w14:textId="77777777">
        <w:trPr>
          <w:trHeight w:val="255"/>
        </w:trPr>
        <w:tc>
          <w:tcPr>
            <w:tcW w:w="813" w:type="pct"/>
            <w:shd w:val="clear" w:color="auto" w:fill="FFFFFF" w:themeFill="background1"/>
            <w:vAlign w:val="center"/>
            <w:hideMark/>
          </w:tcPr>
          <w:p w14:paraId="2D6D4A34" w14:textId="77777777" w:rsidR="00B46717" w:rsidRPr="009E372C" w:rsidRDefault="00B46717">
            <w:pPr>
              <w:keepNext/>
              <w:keepLines/>
              <w:spacing w:before="0" w:after="0"/>
              <w:jc w:val="right"/>
              <w:rPr>
                <w:rFonts w:cstheme="minorHAnsi"/>
                <w:spacing w:val="-2"/>
                <w:sz w:val="18"/>
                <w:szCs w:val="18"/>
              </w:rPr>
            </w:pPr>
            <w:r w:rsidRPr="009E372C">
              <w:rPr>
                <w:rFonts w:cstheme="minorHAnsi"/>
                <w:spacing w:val="-2"/>
                <w:sz w:val="18"/>
                <w:szCs w:val="18"/>
              </w:rPr>
              <w:t xml:space="preserve">Ward random effect </w:t>
            </w:r>
            <w:r w:rsidRPr="009E372C">
              <w:rPr>
                <w:rFonts w:cstheme="minorHAnsi"/>
                <w:spacing w:val="-20"/>
                <w:sz w:val="18"/>
                <w:szCs w:val="18"/>
              </w:rPr>
              <w:t>(sd)</w:t>
            </w:r>
          </w:p>
        </w:tc>
        <w:tc>
          <w:tcPr>
            <w:tcW w:w="349" w:type="pct"/>
            <w:shd w:val="clear" w:color="auto" w:fill="FFFFFF" w:themeFill="background1"/>
            <w:vAlign w:val="center"/>
            <w:hideMark/>
          </w:tcPr>
          <w:p w14:paraId="54C48322"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1.522</w:t>
            </w:r>
          </w:p>
        </w:tc>
        <w:tc>
          <w:tcPr>
            <w:tcW w:w="349" w:type="pct"/>
            <w:shd w:val="clear" w:color="auto" w:fill="FFFFFF" w:themeFill="background1"/>
            <w:noWrap/>
            <w:vAlign w:val="center"/>
            <w:hideMark/>
          </w:tcPr>
          <w:p w14:paraId="11E78BD1"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FFFFF" w:themeFill="background1"/>
            <w:noWrap/>
            <w:vAlign w:val="center"/>
            <w:hideMark/>
          </w:tcPr>
          <w:p w14:paraId="7AEB89F1"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AIC</w:t>
            </w:r>
          </w:p>
        </w:tc>
        <w:tc>
          <w:tcPr>
            <w:tcW w:w="349" w:type="pct"/>
            <w:tcBorders>
              <w:right w:val="single" w:sz="4" w:space="0" w:color="auto"/>
            </w:tcBorders>
            <w:shd w:val="clear" w:color="auto" w:fill="FFFFFF" w:themeFill="background1"/>
            <w:noWrap/>
            <w:vAlign w:val="center"/>
            <w:hideMark/>
          </w:tcPr>
          <w:p w14:paraId="3917EB85"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BIC</w:t>
            </w:r>
          </w:p>
        </w:tc>
        <w:tc>
          <w:tcPr>
            <w:tcW w:w="349" w:type="pct"/>
            <w:tcBorders>
              <w:top w:val="nil"/>
              <w:left w:val="single" w:sz="4" w:space="0" w:color="auto"/>
              <w:bottom w:val="nil"/>
            </w:tcBorders>
            <w:shd w:val="clear" w:color="auto" w:fill="FFFFFF" w:themeFill="background1"/>
            <w:vAlign w:val="center"/>
          </w:tcPr>
          <w:p w14:paraId="65B328A7"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0.536</w:t>
            </w:r>
          </w:p>
          <w:p w14:paraId="252B789E"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FFFFF" w:themeFill="background1"/>
            <w:vAlign w:val="center"/>
          </w:tcPr>
          <w:p w14:paraId="0FBF1919"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FFFFF" w:themeFill="background1"/>
            <w:vAlign w:val="center"/>
          </w:tcPr>
          <w:p w14:paraId="31328370"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AIC</w:t>
            </w:r>
          </w:p>
        </w:tc>
        <w:tc>
          <w:tcPr>
            <w:tcW w:w="349" w:type="pct"/>
            <w:tcBorders>
              <w:right w:val="single" w:sz="4" w:space="0" w:color="auto"/>
            </w:tcBorders>
            <w:shd w:val="clear" w:color="auto" w:fill="FFFFFF" w:themeFill="background1"/>
            <w:vAlign w:val="center"/>
          </w:tcPr>
          <w:p w14:paraId="79E931BB"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BIC</w:t>
            </w:r>
          </w:p>
        </w:tc>
        <w:tc>
          <w:tcPr>
            <w:tcW w:w="349" w:type="pct"/>
            <w:tcBorders>
              <w:top w:val="nil"/>
              <w:left w:val="single" w:sz="4" w:space="0" w:color="auto"/>
              <w:bottom w:val="nil"/>
            </w:tcBorders>
            <w:shd w:val="clear" w:color="auto" w:fill="FFFFFF" w:themeFill="background1"/>
            <w:vAlign w:val="center"/>
          </w:tcPr>
          <w:p w14:paraId="0225CF2B"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1.162</w:t>
            </w:r>
          </w:p>
        </w:tc>
        <w:tc>
          <w:tcPr>
            <w:tcW w:w="349" w:type="pct"/>
            <w:shd w:val="clear" w:color="auto" w:fill="FFFFFF" w:themeFill="background1"/>
            <w:vAlign w:val="center"/>
          </w:tcPr>
          <w:p w14:paraId="7F895E63"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FFFFF" w:themeFill="background1"/>
            <w:vAlign w:val="center"/>
          </w:tcPr>
          <w:p w14:paraId="53F6FDE4"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AIC</w:t>
            </w:r>
          </w:p>
        </w:tc>
        <w:tc>
          <w:tcPr>
            <w:tcW w:w="348" w:type="pct"/>
            <w:shd w:val="clear" w:color="auto" w:fill="FFFFFF" w:themeFill="background1"/>
            <w:vAlign w:val="center"/>
          </w:tcPr>
          <w:p w14:paraId="45770365"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BIC</w:t>
            </w:r>
          </w:p>
        </w:tc>
      </w:tr>
      <w:tr w:rsidR="00B46717" w:rsidRPr="009E372C" w14:paraId="7EE47B44" w14:textId="77777777">
        <w:trPr>
          <w:trHeight w:val="300"/>
        </w:trPr>
        <w:tc>
          <w:tcPr>
            <w:tcW w:w="813" w:type="pct"/>
            <w:shd w:val="clear" w:color="auto" w:fill="F2F2F2" w:themeFill="background1" w:themeFillShade="F2"/>
            <w:vAlign w:val="center"/>
          </w:tcPr>
          <w:p w14:paraId="43055B6E" w14:textId="77777777" w:rsidR="00B46717" w:rsidRPr="009E372C" w:rsidRDefault="00B46717">
            <w:pPr>
              <w:keepNext/>
              <w:keepLines/>
              <w:spacing w:before="0" w:after="0"/>
              <w:rPr>
                <w:rFonts w:eastAsia="Times New Roman" w:cstheme="minorHAnsi"/>
                <w:color w:val="333333"/>
                <w:sz w:val="18"/>
                <w:szCs w:val="18"/>
                <w:lang w:eastAsia="en-GB"/>
              </w:rPr>
            </w:pPr>
            <w:r w:rsidRPr="009E372C">
              <w:rPr>
                <w:rFonts w:eastAsia="Times New Roman" w:cstheme="minorHAnsi"/>
                <w:color w:val="333333"/>
                <w:sz w:val="18"/>
                <w:szCs w:val="18"/>
                <w:lang w:eastAsia="en-GB"/>
              </w:rPr>
              <w:t>Model fit</w:t>
            </w:r>
          </w:p>
        </w:tc>
        <w:tc>
          <w:tcPr>
            <w:tcW w:w="349" w:type="pct"/>
            <w:shd w:val="clear" w:color="auto" w:fill="F2F2F2" w:themeFill="background1" w:themeFillShade="F2"/>
            <w:vAlign w:val="center"/>
          </w:tcPr>
          <w:p w14:paraId="3F9152BF"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2F2F2" w:themeFill="background1" w:themeFillShade="F2"/>
            <w:vAlign w:val="center"/>
          </w:tcPr>
          <w:p w14:paraId="45203451"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2F2F2" w:themeFill="background1" w:themeFillShade="F2"/>
            <w:vAlign w:val="bottom"/>
          </w:tcPr>
          <w:p w14:paraId="7F83D379"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2614</w:t>
            </w:r>
          </w:p>
        </w:tc>
        <w:tc>
          <w:tcPr>
            <w:tcW w:w="349" w:type="pct"/>
            <w:shd w:val="clear" w:color="auto" w:fill="F2F2F2" w:themeFill="background1" w:themeFillShade="F2"/>
            <w:vAlign w:val="bottom"/>
          </w:tcPr>
          <w:p w14:paraId="7F54D72B"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2662</w:t>
            </w:r>
          </w:p>
        </w:tc>
        <w:tc>
          <w:tcPr>
            <w:tcW w:w="349" w:type="pct"/>
            <w:tcBorders>
              <w:top w:val="nil"/>
            </w:tcBorders>
            <w:shd w:val="clear" w:color="auto" w:fill="F2F2F2" w:themeFill="background1" w:themeFillShade="F2"/>
            <w:vAlign w:val="center"/>
          </w:tcPr>
          <w:p w14:paraId="74CF8388"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2F2F2" w:themeFill="background1" w:themeFillShade="F2"/>
            <w:vAlign w:val="center"/>
          </w:tcPr>
          <w:p w14:paraId="57F5DC6F"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2F2F2" w:themeFill="background1" w:themeFillShade="F2"/>
            <w:vAlign w:val="bottom"/>
          </w:tcPr>
          <w:p w14:paraId="0E167B0C"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136237</w:t>
            </w:r>
          </w:p>
        </w:tc>
        <w:tc>
          <w:tcPr>
            <w:tcW w:w="349" w:type="pct"/>
            <w:shd w:val="clear" w:color="auto" w:fill="F2F2F2" w:themeFill="background1" w:themeFillShade="F2"/>
            <w:vAlign w:val="bottom"/>
          </w:tcPr>
          <w:p w14:paraId="0F7B4458"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136386</w:t>
            </w:r>
          </w:p>
        </w:tc>
        <w:tc>
          <w:tcPr>
            <w:tcW w:w="349" w:type="pct"/>
            <w:tcBorders>
              <w:top w:val="nil"/>
            </w:tcBorders>
            <w:shd w:val="clear" w:color="auto" w:fill="F2F2F2" w:themeFill="background1" w:themeFillShade="F2"/>
            <w:vAlign w:val="center"/>
          </w:tcPr>
          <w:p w14:paraId="06F9944D"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2F2F2" w:themeFill="background1" w:themeFillShade="F2"/>
            <w:vAlign w:val="center"/>
          </w:tcPr>
          <w:p w14:paraId="2FBB0785" w14:textId="77777777" w:rsidR="00B46717" w:rsidRPr="009E372C" w:rsidRDefault="00B46717">
            <w:pPr>
              <w:keepNext/>
              <w:keepLines/>
              <w:spacing w:before="0" w:after="0"/>
              <w:jc w:val="center"/>
              <w:rPr>
                <w:rFonts w:eastAsia="Times New Roman" w:cstheme="minorHAnsi"/>
                <w:color w:val="333333"/>
                <w:sz w:val="14"/>
                <w:szCs w:val="14"/>
                <w:lang w:eastAsia="en-GB"/>
              </w:rPr>
            </w:pPr>
          </w:p>
        </w:tc>
        <w:tc>
          <w:tcPr>
            <w:tcW w:w="349" w:type="pct"/>
            <w:shd w:val="clear" w:color="auto" w:fill="F2F2F2" w:themeFill="background1" w:themeFillShade="F2"/>
            <w:vAlign w:val="bottom"/>
          </w:tcPr>
          <w:p w14:paraId="351C3FFA"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579579</w:t>
            </w:r>
          </w:p>
        </w:tc>
        <w:tc>
          <w:tcPr>
            <w:tcW w:w="348" w:type="pct"/>
            <w:shd w:val="clear" w:color="auto" w:fill="F2F2F2" w:themeFill="background1" w:themeFillShade="F2"/>
            <w:vAlign w:val="bottom"/>
          </w:tcPr>
          <w:p w14:paraId="17CF1850" w14:textId="77777777" w:rsidR="00B46717" w:rsidRPr="009E372C" w:rsidRDefault="00B46717">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579633</w:t>
            </w:r>
          </w:p>
        </w:tc>
      </w:tr>
    </w:tbl>
    <w:p w14:paraId="5B5FD864" w14:textId="77777777" w:rsidR="00F539B1" w:rsidRDefault="00B46717" w:rsidP="00A00886">
      <w:pPr>
        <w:pStyle w:val="BodyText"/>
        <w:rPr>
          <w:sz w:val="16"/>
          <w:szCs w:val="16"/>
        </w:rPr>
      </w:pPr>
      <w:r w:rsidRPr="00F539B1">
        <w:rPr>
          <w:sz w:val="16"/>
          <w:szCs w:val="16"/>
        </w:rPr>
        <w:t>* Gamma regression exponentiated coefficient is a ratio and the exposure is the proportion of days in the patient stay with understaffing</w:t>
      </w:r>
    </w:p>
    <w:p w14:paraId="7A11EBE3" w14:textId="08450866" w:rsidR="00B46717" w:rsidRPr="00F539B1" w:rsidRDefault="00B46717" w:rsidP="00A00886">
      <w:pPr>
        <w:pStyle w:val="BodyText"/>
        <w:rPr>
          <w:sz w:val="16"/>
          <w:szCs w:val="16"/>
        </w:rPr>
      </w:pPr>
      <w:r w:rsidRPr="00F539B1">
        <w:rPr>
          <w:sz w:val="16"/>
          <w:szCs w:val="16"/>
        </w:rPr>
        <w:t>NA – Nursing assistant staff LCL – lower 95% confidence limit, UCL upper 95% confidence limit AIC Akaike Information Criterion BIC Bayesian Information Criterion. HPPD hours per patient day.</w:t>
      </w:r>
    </w:p>
    <w:p w14:paraId="1C9368FD" w14:textId="77777777" w:rsidR="00B46717" w:rsidRPr="009E372C" w:rsidRDefault="00B46717" w:rsidP="00B46717"/>
    <w:p w14:paraId="5E2F7FC2" w14:textId="67ED0AD3" w:rsidR="00B46717" w:rsidRPr="009E372C" w:rsidRDefault="00B46717" w:rsidP="00B46717">
      <w:pPr>
        <w:keepNext/>
        <w:keepLines/>
        <w:numPr>
          <w:ilvl w:val="1"/>
          <w:numId w:val="14"/>
        </w:numPr>
        <w:tabs>
          <w:tab w:val="left" w:pos="360"/>
          <w:tab w:val="left" w:pos="720"/>
        </w:tabs>
        <w:spacing w:after="220"/>
        <w:ind w:left="578" w:hanging="578"/>
        <w:outlineLvl w:val="1"/>
        <w:rPr>
          <w:rFonts w:eastAsia="Times New Roman"/>
          <w:b/>
          <w:kern w:val="36"/>
          <w:sz w:val="24"/>
          <w:shd w:val="clear" w:color="auto" w:fill="FFFFFF"/>
          <w:lang w:eastAsia="en-GB"/>
        </w:rPr>
      </w:pPr>
      <w:bookmarkStart w:id="240" w:name="_Toc141364395"/>
      <w:bookmarkStart w:id="241" w:name="_Toc142668151"/>
      <w:bookmarkStart w:id="242" w:name="_Toc188277199"/>
      <w:r w:rsidRPr="009E372C">
        <w:rPr>
          <w:rFonts w:eastAsia="Times New Roman"/>
          <w:b/>
          <w:kern w:val="36"/>
          <w:sz w:val="24"/>
          <w:shd w:val="clear" w:color="auto" w:fill="FFFFFF"/>
          <w:lang w:eastAsia="en-GB"/>
        </w:rPr>
        <w:t xml:space="preserve">Staff </w:t>
      </w:r>
      <w:r w:rsidR="00F539B1">
        <w:rPr>
          <w:rFonts w:eastAsia="Times New Roman"/>
          <w:b/>
          <w:kern w:val="36"/>
          <w:sz w:val="24"/>
          <w:shd w:val="clear" w:color="auto" w:fill="FFFFFF"/>
          <w:lang w:eastAsia="en-GB"/>
        </w:rPr>
        <w:t>s</w:t>
      </w:r>
      <w:r w:rsidRPr="009E372C">
        <w:rPr>
          <w:rFonts w:eastAsia="Times New Roman"/>
          <w:b/>
          <w:kern w:val="36"/>
          <w:sz w:val="24"/>
          <w:shd w:val="clear" w:color="auto" w:fill="FFFFFF"/>
          <w:lang w:eastAsia="en-GB"/>
        </w:rPr>
        <w:t>ickness absence</w:t>
      </w:r>
      <w:bookmarkEnd w:id="240"/>
      <w:bookmarkEnd w:id="241"/>
      <w:bookmarkEnd w:id="242"/>
    </w:p>
    <w:p w14:paraId="5F452B1D" w14:textId="77777777" w:rsidR="00B46717" w:rsidRPr="009E372C" w:rsidRDefault="00B46717" w:rsidP="00A00886">
      <w:pPr>
        <w:pStyle w:val="BodyText"/>
      </w:pPr>
      <w:r w:rsidRPr="009E372C">
        <w:t xml:space="preserve">We estimated the effects of staffing levels and skill mix by summarising the staffing, staff mix and working patterns in the week preceding every shift worked and the first shift that was missed through sickness. </w:t>
      </w:r>
    </w:p>
    <w:p w14:paraId="7B93D81D" w14:textId="3459DB6F" w:rsidR="00B46717" w:rsidRPr="009E372C" w:rsidRDefault="00B46717" w:rsidP="00814036">
      <w:pPr>
        <w:keepNext/>
        <w:keepLines/>
        <w:spacing w:before="240"/>
        <w:rPr>
          <w:iCs/>
          <w:sz w:val="18"/>
          <w:szCs w:val="18"/>
        </w:rPr>
      </w:pPr>
      <w:bookmarkStart w:id="243" w:name="_Ref140768210"/>
      <w:bookmarkStart w:id="244" w:name="_Toc142668178"/>
      <w:bookmarkStart w:id="245" w:name="_Toc183706717"/>
      <w:r w:rsidRPr="009E372C">
        <w:rPr>
          <w:iCs/>
          <w:sz w:val="18"/>
          <w:szCs w:val="18"/>
        </w:rPr>
        <w:t xml:space="preserve">Table </w:t>
      </w:r>
      <w:r w:rsidRPr="009E372C">
        <w:rPr>
          <w:iCs/>
          <w:sz w:val="18"/>
          <w:szCs w:val="18"/>
        </w:rPr>
        <w:fldChar w:fldCharType="begin"/>
      </w:r>
      <w:r w:rsidRPr="009E372C">
        <w:rPr>
          <w:iCs/>
          <w:sz w:val="18"/>
          <w:szCs w:val="18"/>
        </w:rPr>
        <w:instrText xml:space="preserve"> SEQ Table \* ARABIC </w:instrText>
      </w:r>
      <w:r w:rsidRPr="009E372C">
        <w:rPr>
          <w:iCs/>
          <w:sz w:val="18"/>
          <w:szCs w:val="18"/>
        </w:rPr>
        <w:fldChar w:fldCharType="separate"/>
      </w:r>
      <w:r w:rsidR="00F33A7D">
        <w:rPr>
          <w:iCs/>
          <w:noProof/>
          <w:sz w:val="18"/>
          <w:szCs w:val="18"/>
        </w:rPr>
        <w:t>20</w:t>
      </w:r>
      <w:r w:rsidRPr="009E372C">
        <w:rPr>
          <w:iCs/>
          <w:noProof/>
          <w:sz w:val="18"/>
          <w:szCs w:val="18"/>
        </w:rPr>
        <w:fldChar w:fldCharType="end"/>
      </w:r>
      <w:bookmarkEnd w:id="243"/>
      <w:r w:rsidRPr="009E372C">
        <w:rPr>
          <w:iCs/>
          <w:sz w:val="18"/>
          <w:szCs w:val="18"/>
        </w:rPr>
        <w:t>: Staffing configurations in the previous week by sickness cohort</w:t>
      </w:r>
      <w:bookmarkEnd w:id="244"/>
      <w:bookmarkEnd w:id="245"/>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14"/>
        <w:gridCol w:w="1133"/>
        <w:gridCol w:w="947"/>
        <w:gridCol w:w="1133"/>
        <w:gridCol w:w="978"/>
        <w:gridCol w:w="1133"/>
        <w:gridCol w:w="978"/>
      </w:tblGrid>
      <w:tr w:rsidR="00B46717" w:rsidRPr="009E372C" w14:paraId="28B21EEB" w14:textId="77777777">
        <w:trPr>
          <w:trHeight w:val="300"/>
        </w:trPr>
        <w:tc>
          <w:tcPr>
            <w:tcW w:w="0" w:type="auto"/>
            <w:shd w:val="clear" w:color="auto" w:fill="auto"/>
            <w:noWrap/>
            <w:vAlign w:val="center"/>
            <w:hideMark/>
          </w:tcPr>
          <w:p w14:paraId="71D6D5E8" w14:textId="77777777" w:rsidR="00B46717" w:rsidRPr="009E372C" w:rsidRDefault="00B46717" w:rsidP="00814036">
            <w:pPr>
              <w:keepNext/>
              <w:keepLines/>
              <w:spacing w:before="0" w:after="0"/>
              <w:rPr>
                <w:rFonts w:ascii="Times New Roman" w:eastAsia="Times New Roman" w:hAnsi="Times New Roman"/>
                <w:sz w:val="18"/>
                <w:szCs w:val="18"/>
                <w:lang w:eastAsia="en-GB"/>
              </w:rPr>
            </w:pPr>
          </w:p>
        </w:tc>
        <w:tc>
          <w:tcPr>
            <w:tcW w:w="0" w:type="auto"/>
            <w:shd w:val="clear" w:color="000000" w:fill="FFFFFF"/>
            <w:vAlign w:val="center"/>
            <w:hideMark/>
          </w:tcPr>
          <w:p w14:paraId="59D90B68" w14:textId="77777777" w:rsidR="00B46717" w:rsidRPr="009E372C" w:rsidRDefault="00B46717" w:rsidP="00814036">
            <w:pPr>
              <w:keepNext/>
              <w:keepLines/>
              <w:spacing w:before="0" w:after="0"/>
              <w:jc w:val="right"/>
              <w:rPr>
                <w:rFonts w:ascii="Calibri" w:eastAsia="Times New Roman" w:hAnsi="Calibri" w:cs="Calibri"/>
                <w:b/>
                <w:bCs/>
                <w:color w:val="333333"/>
                <w:sz w:val="18"/>
                <w:szCs w:val="18"/>
                <w:lang w:eastAsia="en-GB"/>
              </w:rPr>
            </w:pPr>
            <w:r w:rsidRPr="009E372C">
              <w:rPr>
                <w:rFonts w:ascii="Calibri" w:eastAsia="Times New Roman" w:hAnsi="Calibri" w:cs="Calibri"/>
                <w:b/>
                <w:bCs/>
                <w:color w:val="333333"/>
                <w:sz w:val="18"/>
                <w:szCs w:val="18"/>
                <w:lang w:eastAsia="en-GB"/>
              </w:rPr>
              <w:t>All</w:t>
            </w:r>
          </w:p>
        </w:tc>
        <w:tc>
          <w:tcPr>
            <w:tcW w:w="0" w:type="auto"/>
            <w:shd w:val="clear" w:color="auto" w:fill="auto"/>
            <w:noWrap/>
            <w:vAlign w:val="center"/>
            <w:hideMark/>
          </w:tcPr>
          <w:p w14:paraId="769784CC" w14:textId="77777777" w:rsidR="00B46717" w:rsidRPr="009E372C" w:rsidRDefault="00B46717" w:rsidP="00814036">
            <w:pPr>
              <w:keepNext/>
              <w:keepLines/>
              <w:spacing w:before="0" w:after="0"/>
              <w:jc w:val="right"/>
              <w:rPr>
                <w:rFonts w:ascii="Calibri" w:eastAsia="Times New Roman" w:hAnsi="Calibri" w:cs="Calibri"/>
                <w:b/>
                <w:bCs/>
                <w:color w:val="333333"/>
                <w:sz w:val="18"/>
                <w:szCs w:val="18"/>
                <w:lang w:eastAsia="en-GB"/>
              </w:rPr>
            </w:pPr>
          </w:p>
        </w:tc>
        <w:tc>
          <w:tcPr>
            <w:tcW w:w="0" w:type="auto"/>
            <w:shd w:val="clear" w:color="000000" w:fill="FFFFFF"/>
            <w:vAlign w:val="center"/>
            <w:hideMark/>
          </w:tcPr>
          <w:p w14:paraId="2DCE7528" w14:textId="77777777" w:rsidR="00B46717" w:rsidRPr="009E372C" w:rsidRDefault="00B46717" w:rsidP="00814036">
            <w:pPr>
              <w:keepNext/>
              <w:keepLines/>
              <w:spacing w:before="0" w:after="0"/>
              <w:jc w:val="right"/>
              <w:rPr>
                <w:rFonts w:ascii="Calibri" w:eastAsia="Times New Roman" w:hAnsi="Calibri" w:cs="Calibri"/>
                <w:b/>
                <w:bCs/>
                <w:color w:val="333333"/>
                <w:sz w:val="18"/>
                <w:szCs w:val="18"/>
                <w:lang w:eastAsia="en-GB"/>
              </w:rPr>
            </w:pPr>
            <w:r w:rsidRPr="009E372C">
              <w:rPr>
                <w:rFonts w:ascii="Calibri" w:eastAsia="Times New Roman" w:hAnsi="Calibri" w:cs="Calibri"/>
                <w:b/>
                <w:bCs/>
                <w:color w:val="333333"/>
                <w:sz w:val="18"/>
                <w:szCs w:val="18"/>
                <w:lang w:eastAsia="en-GB"/>
              </w:rPr>
              <w:t>RNs</w:t>
            </w:r>
          </w:p>
        </w:tc>
        <w:tc>
          <w:tcPr>
            <w:tcW w:w="0" w:type="auto"/>
            <w:shd w:val="clear" w:color="auto" w:fill="auto"/>
            <w:noWrap/>
            <w:vAlign w:val="center"/>
            <w:hideMark/>
          </w:tcPr>
          <w:p w14:paraId="64713A7F" w14:textId="77777777" w:rsidR="00B46717" w:rsidRPr="009E372C" w:rsidRDefault="00B46717" w:rsidP="00814036">
            <w:pPr>
              <w:keepNext/>
              <w:keepLines/>
              <w:spacing w:before="0" w:after="0"/>
              <w:jc w:val="right"/>
              <w:rPr>
                <w:rFonts w:ascii="Calibri" w:eastAsia="Times New Roman" w:hAnsi="Calibri" w:cs="Calibri"/>
                <w:b/>
                <w:bCs/>
                <w:color w:val="333333"/>
                <w:sz w:val="18"/>
                <w:szCs w:val="18"/>
                <w:lang w:eastAsia="en-GB"/>
              </w:rPr>
            </w:pPr>
          </w:p>
        </w:tc>
        <w:tc>
          <w:tcPr>
            <w:tcW w:w="0" w:type="auto"/>
            <w:shd w:val="clear" w:color="000000" w:fill="FFFFFF"/>
            <w:vAlign w:val="center"/>
            <w:hideMark/>
          </w:tcPr>
          <w:p w14:paraId="66DE1877" w14:textId="77777777" w:rsidR="00B46717" w:rsidRPr="009E372C" w:rsidRDefault="00B46717" w:rsidP="00814036">
            <w:pPr>
              <w:keepNext/>
              <w:keepLines/>
              <w:spacing w:before="0" w:after="0"/>
              <w:jc w:val="right"/>
              <w:rPr>
                <w:rFonts w:ascii="Calibri" w:eastAsia="Times New Roman" w:hAnsi="Calibri" w:cs="Calibri"/>
                <w:b/>
                <w:bCs/>
                <w:color w:val="333333"/>
                <w:sz w:val="18"/>
                <w:szCs w:val="18"/>
                <w:lang w:eastAsia="en-GB"/>
              </w:rPr>
            </w:pPr>
            <w:r w:rsidRPr="009E372C">
              <w:rPr>
                <w:rFonts w:ascii="Calibri" w:eastAsia="Times New Roman" w:hAnsi="Calibri" w:cs="Calibri"/>
                <w:b/>
                <w:bCs/>
                <w:color w:val="333333"/>
                <w:sz w:val="18"/>
                <w:szCs w:val="18"/>
                <w:lang w:eastAsia="en-GB"/>
              </w:rPr>
              <w:t>NAs</w:t>
            </w:r>
          </w:p>
        </w:tc>
        <w:tc>
          <w:tcPr>
            <w:tcW w:w="0" w:type="auto"/>
            <w:shd w:val="clear" w:color="auto" w:fill="auto"/>
            <w:noWrap/>
            <w:vAlign w:val="center"/>
            <w:hideMark/>
          </w:tcPr>
          <w:p w14:paraId="715D7082" w14:textId="77777777" w:rsidR="00B46717" w:rsidRPr="009E372C" w:rsidRDefault="00B46717" w:rsidP="00814036">
            <w:pPr>
              <w:keepNext/>
              <w:keepLines/>
              <w:spacing w:before="0" w:after="0"/>
              <w:jc w:val="right"/>
              <w:rPr>
                <w:rFonts w:ascii="Calibri" w:eastAsia="Times New Roman" w:hAnsi="Calibri" w:cs="Calibri"/>
                <w:b/>
                <w:bCs/>
                <w:color w:val="333333"/>
                <w:sz w:val="18"/>
                <w:szCs w:val="18"/>
                <w:lang w:eastAsia="en-GB"/>
              </w:rPr>
            </w:pPr>
          </w:p>
        </w:tc>
      </w:tr>
      <w:tr w:rsidR="00B46717" w:rsidRPr="009E372C" w14:paraId="6801D3BC" w14:textId="77777777">
        <w:trPr>
          <w:trHeight w:val="300"/>
        </w:trPr>
        <w:tc>
          <w:tcPr>
            <w:tcW w:w="0" w:type="auto"/>
            <w:shd w:val="clear" w:color="auto" w:fill="auto"/>
            <w:noWrap/>
            <w:vAlign w:val="center"/>
            <w:hideMark/>
          </w:tcPr>
          <w:p w14:paraId="5458E23B" w14:textId="77777777" w:rsidR="00B46717" w:rsidRPr="009E372C" w:rsidRDefault="00B46717" w:rsidP="00814036">
            <w:pPr>
              <w:keepNext/>
              <w:keepLines/>
              <w:spacing w:before="0" w:after="0"/>
              <w:rPr>
                <w:rFonts w:ascii="Times New Roman" w:eastAsia="Times New Roman" w:hAnsi="Times New Roman"/>
                <w:sz w:val="18"/>
                <w:szCs w:val="18"/>
                <w:lang w:eastAsia="en-GB"/>
              </w:rPr>
            </w:pPr>
          </w:p>
        </w:tc>
        <w:tc>
          <w:tcPr>
            <w:tcW w:w="0" w:type="auto"/>
            <w:shd w:val="clear" w:color="auto" w:fill="auto"/>
            <w:noWrap/>
            <w:vAlign w:val="center"/>
            <w:hideMark/>
          </w:tcPr>
          <w:p w14:paraId="70EBC87F" w14:textId="77777777" w:rsidR="00B46717" w:rsidRPr="009E372C" w:rsidRDefault="00B46717" w:rsidP="00814036">
            <w:pPr>
              <w:keepNext/>
              <w:keepLines/>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Median</w:t>
            </w:r>
          </w:p>
        </w:tc>
        <w:tc>
          <w:tcPr>
            <w:tcW w:w="0" w:type="auto"/>
            <w:shd w:val="clear" w:color="auto" w:fill="auto"/>
            <w:noWrap/>
            <w:vAlign w:val="center"/>
            <w:hideMark/>
          </w:tcPr>
          <w:p w14:paraId="2077B2E4" w14:textId="77777777" w:rsidR="00B46717" w:rsidRPr="009E372C" w:rsidRDefault="00B46717" w:rsidP="00814036">
            <w:pPr>
              <w:keepNext/>
              <w:keepLines/>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w:t>
            </w:r>
          </w:p>
        </w:tc>
        <w:tc>
          <w:tcPr>
            <w:tcW w:w="0" w:type="auto"/>
            <w:tcBorders>
              <w:bottom w:val="nil"/>
            </w:tcBorders>
            <w:shd w:val="clear" w:color="auto" w:fill="auto"/>
            <w:noWrap/>
            <w:vAlign w:val="center"/>
            <w:hideMark/>
          </w:tcPr>
          <w:p w14:paraId="2B1686F5" w14:textId="77777777" w:rsidR="00B46717" w:rsidRPr="009E372C" w:rsidRDefault="00B46717" w:rsidP="00814036">
            <w:pPr>
              <w:keepNext/>
              <w:keepLines/>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Median</w:t>
            </w:r>
          </w:p>
        </w:tc>
        <w:tc>
          <w:tcPr>
            <w:tcW w:w="0" w:type="auto"/>
            <w:shd w:val="clear" w:color="auto" w:fill="auto"/>
            <w:noWrap/>
            <w:vAlign w:val="center"/>
            <w:hideMark/>
          </w:tcPr>
          <w:p w14:paraId="1A442C57" w14:textId="77777777" w:rsidR="00B46717" w:rsidRPr="009E372C" w:rsidRDefault="00B46717" w:rsidP="00814036">
            <w:pPr>
              <w:keepNext/>
              <w:keepLines/>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w:t>
            </w:r>
          </w:p>
        </w:tc>
        <w:tc>
          <w:tcPr>
            <w:tcW w:w="0" w:type="auto"/>
            <w:shd w:val="clear" w:color="auto" w:fill="auto"/>
            <w:noWrap/>
            <w:vAlign w:val="center"/>
            <w:hideMark/>
          </w:tcPr>
          <w:p w14:paraId="4465B616" w14:textId="77777777" w:rsidR="00B46717" w:rsidRPr="009E372C" w:rsidRDefault="00B46717" w:rsidP="00814036">
            <w:pPr>
              <w:keepNext/>
              <w:keepLines/>
              <w:spacing w:before="0" w:after="0"/>
              <w:jc w:val="right"/>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Median</w:t>
            </w:r>
          </w:p>
        </w:tc>
        <w:tc>
          <w:tcPr>
            <w:tcW w:w="0" w:type="auto"/>
            <w:shd w:val="clear" w:color="auto" w:fill="auto"/>
            <w:noWrap/>
            <w:vAlign w:val="center"/>
            <w:hideMark/>
          </w:tcPr>
          <w:p w14:paraId="0D07317A" w14:textId="77777777" w:rsidR="00B46717" w:rsidRPr="009E372C" w:rsidRDefault="00B46717" w:rsidP="00814036">
            <w:pPr>
              <w:keepNext/>
              <w:keepLines/>
              <w:spacing w:before="0" w:after="0"/>
              <w:rPr>
                <w:rFonts w:ascii="Calibri" w:eastAsia="Times New Roman" w:hAnsi="Calibri" w:cs="Calibri"/>
                <w:color w:val="000000"/>
                <w:sz w:val="18"/>
                <w:szCs w:val="18"/>
                <w:lang w:eastAsia="en-GB"/>
              </w:rPr>
            </w:pPr>
            <w:r w:rsidRPr="009E372C">
              <w:rPr>
                <w:rFonts w:ascii="Calibri" w:eastAsia="Times New Roman" w:hAnsi="Calibri" w:cs="Calibri"/>
                <w:color w:val="000000"/>
                <w:sz w:val="18"/>
                <w:szCs w:val="18"/>
                <w:lang w:eastAsia="en-GB"/>
              </w:rPr>
              <w:t>Mean</w:t>
            </w:r>
          </w:p>
        </w:tc>
      </w:tr>
      <w:tr w:rsidR="00B46717" w:rsidRPr="009E372C" w14:paraId="7ABF524A" w14:textId="77777777">
        <w:trPr>
          <w:trHeight w:val="390"/>
        </w:trPr>
        <w:tc>
          <w:tcPr>
            <w:tcW w:w="0" w:type="auto"/>
            <w:shd w:val="clear" w:color="000000" w:fill="FFFFFF"/>
            <w:vAlign w:val="center"/>
            <w:hideMark/>
          </w:tcPr>
          <w:p w14:paraId="2924B8E7" w14:textId="77777777" w:rsidR="00B46717" w:rsidRPr="009E372C" w:rsidRDefault="00B46717" w:rsidP="00814036">
            <w:pPr>
              <w:keepNext/>
              <w:keepLines/>
              <w:spacing w:before="0" w:after="0"/>
              <w:rPr>
                <w:rFonts w:ascii="Calibri" w:eastAsia="Times New Roman" w:hAnsi="Calibri" w:cs="Calibri"/>
                <w:b/>
                <w:bCs/>
                <w:color w:val="333333"/>
                <w:sz w:val="18"/>
                <w:szCs w:val="18"/>
                <w:lang w:eastAsia="en-GB"/>
              </w:rPr>
            </w:pPr>
          </w:p>
        </w:tc>
        <w:tc>
          <w:tcPr>
            <w:tcW w:w="0" w:type="auto"/>
            <w:shd w:val="clear" w:color="000000" w:fill="FFFFFF"/>
            <w:vAlign w:val="center"/>
          </w:tcPr>
          <w:p w14:paraId="00D63516" w14:textId="77777777" w:rsidR="00B46717" w:rsidRPr="009E372C" w:rsidRDefault="00B46717" w:rsidP="00814036">
            <w:pPr>
              <w:keepNext/>
              <w:keepLines/>
              <w:spacing w:before="0" w:after="0"/>
              <w:jc w:val="right"/>
              <w:rPr>
                <w:rFonts w:ascii="Calibri" w:eastAsia="Times New Roman" w:hAnsi="Calibri" w:cs="Calibri"/>
                <w:color w:val="333333"/>
                <w:sz w:val="18"/>
                <w:szCs w:val="18"/>
                <w:lang w:eastAsia="en-GB"/>
              </w:rPr>
            </w:pPr>
          </w:p>
        </w:tc>
        <w:tc>
          <w:tcPr>
            <w:tcW w:w="0" w:type="auto"/>
            <w:tcBorders>
              <w:right w:val="single" w:sz="4" w:space="0" w:color="auto"/>
            </w:tcBorders>
            <w:shd w:val="clear" w:color="auto" w:fill="auto"/>
            <w:noWrap/>
            <w:vAlign w:val="center"/>
          </w:tcPr>
          <w:p w14:paraId="34BF4530" w14:textId="77777777" w:rsidR="00B46717" w:rsidRPr="009E372C" w:rsidRDefault="00B46717" w:rsidP="00814036">
            <w:pPr>
              <w:keepNext/>
              <w:keepLines/>
              <w:spacing w:before="0" w:after="0"/>
              <w:rPr>
                <w:rFonts w:ascii="Calibri" w:eastAsia="Times New Roman" w:hAnsi="Calibri" w:cs="Calibri"/>
                <w:color w:val="000000"/>
                <w:sz w:val="18"/>
                <w:szCs w:val="18"/>
                <w:lang w:eastAsia="en-GB"/>
              </w:rPr>
            </w:pPr>
          </w:p>
        </w:tc>
        <w:tc>
          <w:tcPr>
            <w:tcW w:w="0" w:type="auto"/>
            <w:tcBorders>
              <w:top w:val="nil"/>
              <w:left w:val="single" w:sz="4" w:space="0" w:color="auto"/>
              <w:bottom w:val="nil"/>
            </w:tcBorders>
            <w:shd w:val="clear" w:color="000000" w:fill="FFFFFF"/>
            <w:vAlign w:val="center"/>
          </w:tcPr>
          <w:p w14:paraId="28CE251F" w14:textId="77777777" w:rsidR="00B46717" w:rsidRPr="009E372C" w:rsidRDefault="00B46717" w:rsidP="00814036">
            <w:pPr>
              <w:keepNext/>
              <w:keepLines/>
              <w:spacing w:before="0" w:after="0"/>
              <w:jc w:val="right"/>
              <w:rPr>
                <w:rFonts w:ascii="Calibri" w:eastAsia="Times New Roman" w:hAnsi="Calibri" w:cs="Calibri"/>
                <w:color w:val="333333"/>
                <w:sz w:val="18"/>
                <w:szCs w:val="18"/>
                <w:lang w:eastAsia="en-GB"/>
              </w:rPr>
            </w:pPr>
          </w:p>
        </w:tc>
        <w:tc>
          <w:tcPr>
            <w:tcW w:w="0" w:type="auto"/>
            <w:shd w:val="clear" w:color="auto" w:fill="auto"/>
            <w:noWrap/>
            <w:vAlign w:val="center"/>
          </w:tcPr>
          <w:p w14:paraId="0772DDB6" w14:textId="77777777" w:rsidR="00B46717" w:rsidRPr="009E372C" w:rsidRDefault="00B46717" w:rsidP="00814036">
            <w:pPr>
              <w:keepNext/>
              <w:keepLines/>
              <w:spacing w:before="0" w:after="0"/>
              <w:rPr>
                <w:rFonts w:ascii="Calibri" w:eastAsia="Times New Roman" w:hAnsi="Calibri" w:cs="Calibri"/>
                <w:color w:val="000000"/>
                <w:sz w:val="18"/>
                <w:szCs w:val="18"/>
                <w:lang w:eastAsia="en-GB"/>
              </w:rPr>
            </w:pPr>
          </w:p>
        </w:tc>
        <w:tc>
          <w:tcPr>
            <w:tcW w:w="0" w:type="auto"/>
            <w:shd w:val="clear" w:color="000000" w:fill="FFFFFF"/>
            <w:vAlign w:val="center"/>
          </w:tcPr>
          <w:p w14:paraId="5CB036DD" w14:textId="77777777" w:rsidR="00B46717" w:rsidRPr="009E372C" w:rsidRDefault="00B46717" w:rsidP="00814036">
            <w:pPr>
              <w:keepNext/>
              <w:keepLines/>
              <w:spacing w:before="0" w:after="0"/>
              <w:jc w:val="right"/>
              <w:rPr>
                <w:rFonts w:ascii="Calibri" w:eastAsia="Times New Roman" w:hAnsi="Calibri" w:cs="Calibri"/>
                <w:color w:val="333333"/>
                <w:sz w:val="18"/>
                <w:szCs w:val="18"/>
                <w:lang w:eastAsia="en-GB"/>
              </w:rPr>
            </w:pPr>
          </w:p>
        </w:tc>
        <w:tc>
          <w:tcPr>
            <w:tcW w:w="0" w:type="auto"/>
            <w:shd w:val="clear" w:color="auto" w:fill="auto"/>
            <w:noWrap/>
            <w:vAlign w:val="center"/>
          </w:tcPr>
          <w:p w14:paraId="6F35B721" w14:textId="77777777" w:rsidR="00B46717" w:rsidRPr="009E372C" w:rsidRDefault="00B46717" w:rsidP="00814036">
            <w:pPr>
              <w:keepNext/>
              <w:keepLines/>
              <w:spacing w:before="0" w:after="0"/>
              <w:rPr>
                <w:rFonts w:ascii="Calibri" w:eastAsia="Times New Roman" w:hAnsi="Calibri" w:cs="Calibri"/>
                <w:color w:val="000000"/>
                <w:sz w:val="18"/>
                <w:szCs w:val="18"/>
                <w:lang w:eastAsia="en-GB"/>
              </w:rPr>
            </w:pPr>
          </w:p>
        </w:tc>
      </w:tr>
      <w:tr w:rsidR="00B46717" w:rsidRPr="009E372C" w14:paraId="5DB3972D" w14:textId="77777777">
        <w:trPr>
          <w:trHeight w:val="300"/>
        </w:trPr>
        <w:tc>
          <w:tcPr>
            <w:tcW w:w="0" w:type="auto"/>
            <w:shd w:val="clear" w:color="000000" w:fill="FFFFFF"/>
            <w:vAlign w:val="center"/>
            <w:hideMark/>
          </w:tcPr>
          <w:p w14:paraId="18C4D0E7" w14:textId="77777777" w:rsidR="00B46717" w:rsidRPr="009E372C" w:rsidRDefault="00B46717" w:rsidP="00814036">
            <w:pPr>
              <w:keepNext/>
              <w:keepLines/>
              <w:spacing w:before="0" w:after="0"/>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RN understaffing *</w:t>
            </w:r>
          </w:p>
        </w:tc>
        <w:tc>
          <w:tcPr>
            <w:tcW w:w="0" w:type="auto"/>
            <w:shd w:val="clear" w:color="000000" w:fill="FFFFFF"/>
            <w:vAlign w:val="center"/>
          </w:tcPr>
          <w:p w14:paraId="518EF6AC"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tcBorders>
              <w:right w:val="single" w:sz="4" w:space="0" w:color="auto"/>
            </w:tcBorders>
            <w:shd w:val="clear" w:color="auto" w:fill="auto"/>
            <w:noWrap/>
            <w:vAlign w:val="center"/>
          </w:tcPr>
          <w:p w14:paraId="749A0CA2" w14:textId="77777777" w:rsidR="00B46717" w:rsidRPr="009E372C" w:rsidRDefault="00B46717" w:rsidP="00814036">
            <w:pPr>
              <w:keepNext/>
              <w:keepLines/>
              <w:spacing w:before="0" w:after="0"/>
              <w:rPr>
                <w:rFonts w:eastAsia="Times New Roman" w:cstheme="minorHAnsi"/>
                <w:color w:val="000000"/>
                <w:sz w:val="18"/>
                <w:szCs w:val="18"/>
                <w:lang w:eastAsia="en-GB"/>
              </w:rPr>
            </w:pPr>
          </w:p>
        </w:tc>
        <w:tc>
          <w:tcPr>
            <w:tcW w:w="0" w:type="auto"/>
            <w:tcBorders>
              <w:top w:val="nil"/>
              <w:left w:val="single" w:sz="4" w:space="0" w:color="auto"/>
              <w:bottom w:val="nil"/>
            </w:tcBorders>
            <w:shd w:val="clear" w:color="000000" w:fill="FFFFFF"/>
            <w:vAlign w:val="center"/>
          </w:tcPr>
          <w:p w14:paraId="54E38F1F"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shd w:val="clear" w:color="auto" w:fill="auto"/>
            <w:noWrap/>
            <w:vAlign w:val="center"/>
          </w:tcPr>
          <w:p w14:paraId="38F6843C" w14:textId="77777777" w:rsidR="00B46717" w:rsidRPr="009E372C" w:rsidRDefault="00B46717" w:rsidP="00814036">
            <w:pPr>
              <w:keepNext/>
              <w:keepLines/>
              <w:spacing w:before="0" w:after="0"/>
              <w:rPr>
                <w:rFonts w:eastAsia="Times New Roman" w:cstheme="minorHAnsi"/>
                <w:color w:val="000000"/>
                <w:sz w:val="18"/>
                <w:szCs w:val="18"/>
                <w:lang w:eastAsia="en-GB"/>
              </w:rPr>
            </w:pPr>
          </w:p>
        </w:tc>
        <w:tc>
          <w:tcPr>
            <w:tcW w:w="0" w:type="auto"/>
            <w:shd w:val="clear" w:color="000000" w:fill="FFFFFF"/>
            <w:vAlign w:val="center"/>
          </w:tcPr>
          <w:p w14:paraId="643BC1D2"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shd w:val="clear" w:color="auto" w:fill="auto"/>
            <w:noWrap/>
            <w:vAlign w:val="center"/>
          </w:tcPr>
          <w:p w14:paraId="63876ED4" w14:textId="77777777" w:rsidR="00B46717" w:rsidRPr="009E372C" w:rsidRDefault="00B46717" w:rsidP="00814036">
            <w:pPr>
              <w:keepNext/>
              <w:keepLines/>
              <w:spacing w:before="0" w:after="0"/>
              <w:rPr>
                <w:rFonts w:eastAsia="Times New Roman" w:cstheme="minorHAnsi"/>
                <w:color w:val="000000"/>
                <w:sz w:val="18"/>
                <w:szCs w:val="18"/>
                <w:lang w:eastAsia="en-GB"/>
              </w:rPr>
            </w:pPr>
          </w:p>
        </w:tc>
      </w:tr>
      <w:tr w:rsidR="00B46717" w:rsidRPr="009E372C" w14:paraId="19F6FDF7" w14:textId="77777777">
        <w:trPr>
          <w:trHeight w:val="300"/>
        </w:trPr>
        <w:tc>
          <w:tcPr>
            <w:tcW w:w="0" w:type="auto"/>
            <w:shd w:val="clear" w:color="000000" w:fill="FFFFFF"/>
          </w:tcPr>
          <w:p w14:paraId="4DBB8339" w14:textId="77777777" w:rsidR="00B46717" w:rsidRPr="009E372C" w:rsidRDefault="00B46717" w:rsidP="00814036">
            <w:pPr>
              <w:keepNext/>
              <w:keepLines/>
              <w:spacing w:before="0" w:after="0"/>
              <w:jc w:val="right"/>
              <w:rPr>
                <w:rFonts w:eastAsia="Times New Roman" w:cstheme="minorHAnsi"/>
                <w:b/>
                <w:bCs/>
                <w:color w:val="333333"/>
                <w:sz w:val="18"/>
                <w:szCs w:val="20"/>
                <w:lang w:eastAsia="en-GB"/>
              </w:rPr>
            </w:pPr>
            <w:r w:rsidRPr="009E372C">
              <w:rPr>
                <w:sz w:val="18"/>
                <w:szCs w:val="20"/>
              </w:rPr>
              <w:t>Sick</w:t>
            </w:r>
          </w:p>
        </w:tc>
        <w:tc>
          <w:tcPr>
            <w:tcW w:w="0" w:type="auto"/>
            <w:shd w:val="clear" w:color="000000" w:fill="FFFFFF"/>
            <w:vAlign w:val="center"/>
          </w:tcPr>
          <w:p w14:paraId="2DA5EE6F"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6%</w:t>
            </w:r>
          </w:p>
        </w:tc>
        <w:tc>
          <w:tcPr>
            <w:tcW w:w="0" w:type="auto"/>
            <w:tcBorders>
              <w:right w:val="single" w:sz="4" w:space="0" w:color="auto"/>
            </w:tcBorders>
            <w:shd w:val="clear" w:color="auto" w:fill="auto"/>
            <w:noWrap/>
            <w:vAlign w:val="center"/>
          </w:tcPr>
          <w:p w14:paraId="51B8F22A" w14:textId="77777777" w:rsidR="00B46717" w:rsidRPr="009E372C" w:rsidRDefault="00B46717" w:rsidP="00814036">
            <w:pPr>
              <w:keepNext/>
              <w:keepLines/>
              <w:spacing w:before="0" w:after="0"/>
              <w:rPr>
                <w:rFonts w:eastAsia="Times New Roman" w:cstheme="minorHAnsi"/>
                <w:color w:val="000000"/>
                <w:sz w:val="18"/>
                <w:szCs w:val="18"/>
                <w:lang w:eastAsia="en-GB"/>
              </w:rPr>
            </w:pPr>
            <w:r w:rsidRPr="009E372C">
              <w:rPr>
                <w:rFonts w:eastAsia="Times New Roman" w:cstheme="minorHAnsi"/>
                <w:color w:val="000000"/>
                <w:sz w:val="18"/>
                <w:szCs w:val="18"/>
                <w:lang w:eastAsia="en-GB"/>
              </w:rPr>
              <w:t>9%</w:t>
            </w:r>
          </w:p>
        </w:tc>
        <w:tc>
          <w:tcPr>
            <w:tcW w:w="0" w:type="auto"/>
            <w:tcBorders>
              <w:top w:val="nil"/>
              <w:left w:val="single" w:sz="4" w:space="0" w:color="auto"/>
              <w:bottom w:val="nil"/>
            </w:tcBorders>
            <w:shd w:val="clear" w:color="000000" w:fill="FFFFFF"/>
          </w:tcPr>
          <w:p w14:paraId="3F2F06EE"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4.8%</w:t>
            </w:r>
          </w:p>
        </w:tc>
        <w:tc>
          <w:tcPr>
            <w:tcW w:w="0" w:type="auto"/>
            <w:shd w:val="clear" w:color="auto" w:fill="auto"/>
            <w:noWrap/>
          </w:tcPr>
          <w:p w14:paraId="0A29B1DB"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8.2%</w:t>
            </w:r>
          </w:p>
        </w:tc>
        <w:tc>
          <w:tcPr>
            <w:tcW w:w="0" w:type="auto"/>
            <w:shd w:val="clear" w:color="000000" w:fill="FFFFFF"/>
          </w:tcPr>
          <w:p w14:paraId="7C98C66B"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10%</w:t>
            </w:r>
          </w:p>
        </w:tc>
        <w:tc>
          <w:tcPr>
            <w:tcW w:w="0" w:type="auto"/>
            <w:shd w:val="clear" w:color="auto" w:fill="auto"/>
            <w:noWrap/>
          </w:tcPr>
          <w:p w14:paraId="0C00E8FE"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15%</w:t>
            </w:r>
          </w:p>
        </w:tc>
      </w:tr>
      <w:tr w:rsidR="00B46717" w:rsidRPr="009E372C" w14:paraId="074DFD61" w14:textId="77777777">
        <w:trPr>
          <w:trHeight w:val="300"/>
        </w:trPr>
        <w:tc>
          <w:tcPr>
            <w:tcW w:w="0" w:type="auto"/>
            <w:shd w:val="clear" w:color="000000" w:fill="FFFFFF"/>
          </w:tcPr>
          <w:p w14:paraId="3379AE38" w14:textId="77777777" w:rsidR="00B46717" w:rsidRPr="009E372C" w:rsidRDefault="00B46717" w:rsidP="00814036">
            <w:pPr>
              <w:keepNext/>
              <w:keepLines/>
              <w:spacing w:before="0" w:after="0"/>
              <w:jc w:val="right"/>
              <w:rPr>
                <w:rFonts w:eastAsia="Times New Roman" w:cstheme="minorHAnsi"/>
                <w:b/>
                <w:bCs/>
                <w:color w:val="333333"/>
                <w:sz w:val="18"/>
                <w:szCs w:val="20"/>
                <w:lang w:eastAsia="en-GB"/>
              </w:rPr>
            </w:pPr>
            <w:r w:rsidRPr="009E372C">
              <w:rPr>
                <w:sz w:val="18"/>
                <w:szCs w:val="20"/>
              </w:rPr>
              <w:t>Worked</w:t>
            </w:r>
          </w:p>
        </w:tc>
        <w:tc>
          <w:tcPr>
            <w:tcW w:w="0" w:type="auto"/>
            <w:shd w:val="clear" w:color="000000" w:fill="FFFFFF"/>
            <w:vAlign w:val="center"/>
          </w:tcPr>
          <w:p w14:paraId="5E1D6ABE"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5%</w:t>
            </w:r>
          </w:p>
        </w:tc>
        <w:tc>
          <w:tcPr>
            <w:tcW w:w="0" w:type="auto"/>
            <w:tcBorders>
              <w:right w:val="single" w:sz="4" w:space="0" w:color="auto"/>
            </w:tcBorders>
            <w:shd w:val="clear" w:color="auto" w:fill="auto"/>
            <w:noWrap/>
            <w:vAlign w:val="center"/>
          </w:tcPr>
          <w:p w14:paraId="2994D10B" w14:textId="77777777" w:rsidR="00B46717" w:rsidRPr="009E372C" w:rsidRDefault="00B46717" w:rsidP="00814036">
            <w:pPr>
              <w:keepNext/>
              <w:keepLines/>
              <w:spacing w:before="0" w:after="0"/>
              <w:rPr>
                <w:rFonts w:eastAsia="Times New Roman" w:cstheme="minorHAnsi"/>
                <w:color w:val="000000"/>
                <w:sz w:val="18"/>
                <w:szCs w:val="18"/>
                <w:lang w:eastAsia="en-GB"/>
              </w:rPr>
            </w:pPr>
            <w:r w:rsidRPr="009E372C">
              <w:rPr>
                <w:rFonts w:eastAsia="Times New Roman" w:cstheme="minorHAnsi"/>
                <w:color w:val="000000"/>
                <w:sz w:val="18"/>
                <w:szCs w:val="18"/>
                <w:lang w:eastAsia="en-GB"/>
              </w:rPr>
              <w:t>9%</w:t>
            </w:r>
          </w:p>
        </w:tc>
        <w:tc>
          <w:tcPr>
            <w:tcW w:w="0" w:type="auto"/>
            <w:tcBorders>
              <w:top w:val="nil"/>
              <w:left w:val="single" w:sz="4" w:space="0" w:color="auto"/>
              <w:bottom w:val="nil"/>
            </w:tcBorders>
            <w:shd w:val="clear" w:color="000000" w:fill="FFFFFF"/>
          </w:tcPr>
          <w:p w14:paraId="4D245A8D"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5%</w:t>
            </w:r>
          </w:p>
        </w:tc>
        <w:tc>
          <w:tcPr>
            <w:tcW w:w="0" w:type="auto"/>
            <w:shd w:val="clear" w:color="auto" w:fill="auto"/>
            <w:noWrap/>
          </w:tcPr>
          <w:p w14:paraId="06B2BEF9"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8%</w:t>
            </w:r>
          </w:p>
        </w:tc>
        <w:tc>
          <w:tcPr>
            <w:tcW w:w="0" w:type="auto"/>
            <w:shd w:val="clear" w:color="000000" w:fill="FFFFFF"/>
          </w:tcPr>
          <w:p w14:paraId="12551194"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10%</w:t>
            </w:r>
          </w:p>
        </w:tc>
        <w:tc>
          <w:tcPr>
            <w:tcW w:w="0" w:type="auto"/>
            <w:shd w:val="clear" w:color="auto" w:fill="auto"/>
            <w:noWrap/>
          </w:tcPr>
          <w:p w14:paraId="64901A4E"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15%</w:t>
            </w:r>
          </w:p>
        </w:tc>
      </w:tr>
      <w:tr w:rsidR="00B46717" w:rsidRPr="009E372C" w14:paraId="774FB17D" w14:textId="77777777">
        <w:trPr>
          <w:trHeight w:val="300"/>
        </w:trPr>
        <w:tc>
          <w:tcPr>
            <w:tcW w:w="0" w:type="auto"/>
            <w:shd w:val="clear" w:color="000000" w:fill="FFFFFF"/>
            <w:vAlign w:val="center"/>
          </w:tcPr>
          <w:p w14:paraId="55FE19F3" w14:textId="77777777" w:rsidR="00B46717" w:rsidRPr="009E372C" w:rsidRDefault="00B46717" w:rsidP="00814036">
            <w:pPr>
              <w:keepNext/>
              <w:keepLines/>
              <w:spacing w:before="0" w:after="0"/>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NA understaffing *</w:t>
            </w:r>
          </w:p>
        </w:tc>
        <w:tc>
          <w:tcPr>
            <w:tcW w:w="0" w:type="auto"/>
            <w:shd w:val="clear" w:color="000000" w:fill="FFFFFF"/>
            <w:vAlign w:val="center"/>
          </w:tcPr>
          <w:p w14:paraId="10366376"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tcBorders>
              <w:right w:val="single" w:sz="4" w:space="0" w:color="auto"/>
            </w:tcBorders>
            <w:shd w:val="clear" w:color="auto" w:fill="auto"/>
            <w:noWrap/>
            <w:vAlign w:val="center"/>
          </w:tcPr>
          <w:p w14:paraId="119253BA" w14:textId="77777777" w:rsidR="00B46717" w:rsidRPr="009E372C" w:rsidRDefault="00B46717" w:rsidP="00814036">
            <w:pPr>
              <w:keepNext/>
              <w:keepLines/>
              <w:spacing w:before="0" w:after="0"/>
              <w:rPr>
                <w:rFonts w:eastAsia="Times New Roman" w:cstheme="minorHAnsi"/>
                <w:color w:val="000000"/>
                <w:sz w:val="18"/>
                <w:szCs w:val="18"/>
                <w:lang w:eastAsia="en-GB"/>
              </w:rPr>
            </w:pPr>
          </w:p>
        </w:tc>
        <w:tc>
          <w:tcPr>
            <w:tcW w:w="0" w:type="auto"/>
            <w:tcBorders>
              <w:top w:val="nil"/>
              <w:left w:val="single" w:sz="4" w:space="0" w:color="auto"/>
              <w:bottom w:val="nil"/>
            </w:tcBorders>
            <w:shd w:val="clear" w:color="000000" w:fill="FFFFFF"/>
            <w:vAlign w:val="center"/>
          </w:tcPr>
          <w:p w14:paraId="35A2C057"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shd w:val="clear" w:color="auto" w:fill="auto"/>
            <w:noWrap/>
            <w:vAlign w:val="center"/>
          </w:tcPr>
          <w:p w14:paraId="3FB9A52B" w14:textId="77777777" w:rsidR="00B46717" w:rsidRPr="009E372C" w:rsidRDefault="00B46717" w:rsidP="00814036">
            <w:pPr>
              <w:keepNext/>
              <w:keepLines/>
              <w:spacing w:before="0" w:after="0"/>
              <w:rPr>
                <w:rFonts w:eastAsia="Times New Roman" w:cstheme="minorHAnsi"/>
                <w:color w:val="000000"/>
                <w:sz w:val="18"/>
                <w:szCs w:val="18"/>
                <w:lang w:eastAsia="en-GB"/>
              </w:rPr>
            </w:pPr>
          </w:p>
        </w:tc>
        <w:tc>
          <w:tcPr>
            <w:tcW w:w="0" w:type="auto"/>
            <w:shd w:val="clear" w:color="000000" w:fill="FFFFFF"/>
            <w:vAlign w:val="center"/>
          </w:tcPr>
          <w:p w14:paraId="50023B1C"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shd w:val="clear" w:color="auto" w:fill="auto"/>
            <w:noWrap/>
            <w:vAlign w:val="center"/>
          </w:tcPr>
          <w:p w14:paraId="00A28EDF" w14:textId="77777777" w:rsidR="00B46717" w:rsidRPr="009E372C" w:rsidRDefault="00B46717" w:rsidP="00814036">
            <w:pPr>
              <w:keepNext/>
              <w:keepLines/>
              <w:spacing w:before="0" w:after="0"/>
              <w:rPr>
                <w:rFonts w:eastAsia="Times New Roman" w:cstheme="minorHAnsi"/>
                <w:color w:val="000000"/>
                <w:sz w:val="18"/>
                <w:szCs w:val="18"/>
                <w:lang w:eastAsia="en-GB"/>
              </w:rPr>
            </w:pPr>
          </w:p>
        </w:tc>
      </w:tr>
      <w:tr w:rsidR="00B46717" w:rsidRPr="009E372C" w14:paraId="55E44EC8" w14:textId="77777777">
        <w:trPr>
          <w:trHeight w:val="300"/>
        </w:trPr>
        <w:tc>
          <w:tcPr>
            <w:tcW w:w="0" w:type="auto"/>
            <w:shd w:val="clear" w:color="000000" w:fill="FFFFFF"/>
          </w:tcPr>
          <w:p w14:paraId="4758F642" w14:textId="77777777" w:rsidR="00B46717" w:rsidRPr="009E372C" w:rsidRDefault="00B46717" w:rsidP="00814036">
            <w:pPr>
              <w:keepNext/>
              <w:keepLines/>
              <w:spacing w:before="0" w:after="0"/>
              <w:jc w:val="right"/>
              <w:rPr>
                <w:rFonts w:eastAsia="Times New Roman" w:cstheme="minorHAnsi"/>
                <w:b/>
                <w:bCs/>
                <w:color w:val="333333"/>
                <w:sz w:val="18"/>
                <w:szCs w:val="18"/>
                <w:lang w:eastAsia="en-GB"/>
              </w:rPr>
            </w:pPr>
            <w:r w:rsidRPr="009E372C">
              <w:rPr>
                <w:sz w:val="18"/>
                <w:szCs w:val="20"/>
              </w:rPr>
              <w:t>Sick</w:t>
            </w:r>
          </w:p>
        </w:tc>
        <w:tc>
          <w:tcPr>
            <w:tcW w:w="0" w:type="auto"/>
            <w:shd w:val="clear" w:color="000000" w:fill="FFFFFF"/>
            <w:vAlign w:val="center"/>
          </w:tcPr>
          <w:p w14:paraId="3AEC0BEE"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8%</w:t>
            </w:r>
          </w:p>
        </w:tc>
        <w:tc>
          <w:tcPr>
            <w:tcW w:w="0" w:type="auto"/>
            <w:tcBorders>
              <w:right w:val="single" w:sz="4" w:space="0" w:color="auto"/>
            </w:tcBorders>
            <w:shd w:val="clear" w:color="auto" w:fill="auto"/>
            <w:noWrap/>
            <w:vAlign w:val="center"/>
          </w:tcPr>
          <w:p w14:paraId="0C928E05" w14:textId="77777777" w:rsidR="00B46717" w:rsidRPr="009E372C" w:rsidRDefault="00B46717" w:rsidP="00814036">
            <w:pPr>
              <w:keepNext/>
              <w:keepLines/>
              <w:spacing w:before="0" w:after="0"/>
              <w:rPr>
                <w:rFonts w:eastAsia="Times New Roman" w:cstheme="minorHAnsi"/>
                <w:color w:val="000000"/>
                <w:sz w:val="18"/>
                <w:szCs w:val="18"/>
                <w:lang w:eastAsia="en-GB"/>
              </w:rPr>
            </w:pPr>
            <w:r w:rsidRPr="009E372C">
              <w:rPr>
                <w:rFonts w:eastAsia="Times New Roman" w:cstheme="minorHAnsi"/>
                <w:color w:val="000000"/>
                <w:sz w:val="18"/>
                <w:szCs w:val="18"/>
                <w:lang w:eastAsia="en-GB"/>
              </w:rPr>
              <w:t>13%</w:t>
            </w:r>
          </w:p>
        </w:tc>
        <w:tc>
          <w:tcPr>
            <w:tcW w:w="0" w:type="auto"/>
          </w:tcPr>
          <w:p w14:paraId="6D5F0026"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6.8%</w:t>
            </w:r>
          </w:p>
        </w:tc>
        <w:tc>
          <w:tcPr>
            <w:tcW w:w="0" w:type="auto"/>
            <w:noWrap/>
          </w:tcPr>
          <w:p w14:paraId="7095A3B1"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10.4%</w:t>
            </w:r>
          </w:p>
        </w:tc>
        <w:tc>
          <w:tcPr>
            <w:tcW w:w="0" w:type="auto"/>
          </w:tcPr>
          <w:p w14:paraId="37B5C11A"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5.7%</w:t>
            </w:r>
          </w:p>
        </w:tc>
        <w:tc>
          <w:tcPr>
            <w:tcW w:w="0" w:type="auto"/>
            <w:noWrap/>
          </w:tcPr>
          <w:p w14:paraId="52BDC967"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10.9%</w:t>
            </w:r>
          </w:p>
        </w:tc>
      </w:tr>
      <w:tr w:rsidR="00B46717" w:rsidRPr="009E372C" w14:paraId="7223F484" w14:textId="77777777">
        <w:trPr>
          <w:trHeight w:val="300"/>
        </w:trPr>
        <w:tc>
          <w:tcPr>
            <w:tcW w:w="0" w:type="auto"/>
            <w:shd w:val="clear" w:color="000000" w:fill="FFFFFF"/>
          </w:tcPr>
          <w:p w14:paraId="32AF2ABF" w14:textId="77777777" w:rsidR="00B46717" w:rsidRPr="009E372C" w:rsidRDefault="00B46717" w:rsidP="00814036">
            <w:pPr>
              <w:keepNext/>
              <w:keepLines/>
              <w:spacing w:before="0" w:after="0"/>
              <w:jc w:val="right"/>
              <w:rPr>
                <w:rFonts w:eastAsia="Times New Roman" w:cstheme="minorHAnsi"/>
                <w:b/>
                <w:bCs/>
                <w:color w:val="333333"/>
                <w:sz w:val="18"/>
                <w:szCs w:val="18"/>
                <w:lang w:eastAsia="en-GB"/>
              </w:rPr>
            </w:pPr>
            <w:r w:rsidRPr="009E372C">
              <w:rPr>
                <w:sz w:val="18"/>
                <w:szCs w:val="20"/>
              </w:rPr>
              <w:t>Worked</w:t>
            </w:r>
          </w:p>
        </w:tc>
        <w:tc>
          <w:tcPr>
            <w:tcW w:w="0" w:type="auto"/>
            <w:shd w:val="clear" w:color="000000" w:fill="FFFFFF"/>
            <w:vAlign w:val="center"/>
          </w:tcPr>
          <w:p w14:paraId="05079DEF"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8%</w:t>
            </w:r>
          </w:p>
        </w:tc>
        <w:tc>
          <w:tcPr>
            <w:tcW w:w="0" w:type="auto"/>
            <w:tcBorders>
              <w:right w:val="single" w:sz="4" w:space="0" w:color="auto"/>
            </w:tcBorders>
            <w:shd w:val="clear" w:color="auto" w:fill="auto"/>
            <w:noWrap/>
            <w:vAlign w:val="center"/>
          </w:tcPr>
          <w:p w14:paraId="10428450" w14:textId="77777777" w:rsidR="00B46717" w:rsidRPr="009E372C" w:rsidRDefault="00B46717" w:rsidP="00814036">
            <w:pPr>
              <w:keepNext/>
              <w:keepLines/>
              <w:spacing w:before="0" w:after="0"/>
              <w:rPr>
                <w:rFonts w:eastAsia="Times New Roman" w:cstheme="minorHAnsi"/>
                <w:color w:val="000000"/>
                <w:sz w:val="18"/>
                <w:szCs w:val="18"/>
                <w:lang w:eastAsia="en-GB"/>
              </w:rPr>
            </w:pPr>
            <w:r w:rsidRPr="009E372C">
              <w:rPr>
                <w:rFonts w:eastAsia="Times New Roman" w:cstheme="minorHAnsi"/>
                <w:color w:val="000000"/>
                <w:sz w:val="18"/>
                <w:szCs w:val="18"/>
                <w:lang w:eastAsia="en-GB"/>
              </w:rPr>
              <w:t>14%</w:t>
            </w:r>
          </w:p>
        </w:tc>
        <w:tc>
          <w:tcPr>
            <w:tcW w:w="0" w:type="auto"/>
          </w:tcPr>
          <w:p w14:paraId="62DAA429"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7%</w:t>
            </w:r>
          </w:p>
        </w:tc>
        <w:tc>
          <w:tcPr>
            <w:tcW w:w="0" w:type="auto"/>
            <w:noWrap/>
          </w:tcPr>
          <w:p w14:paraId="78D8B473"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10%</w:t>
            </w:r>
          </w:p>
        </w:tc>
        <w:tc>
          <w:tcPr>
            <w:tcW w:w="0" w:type="auto"/>
          </w:tcPr>
          <w:p w14:paraId="2C8F8DC6"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6%</w:t>
            </w:r>
          </w:p>
        </w:tc>
        <w:tc>
          <w:tcPr>
            <w:tcW w:w="0" w:type="auto"/>
            <w:noWrap/>
          </w:tcPr>
          <w:p w14:paraId="1A3EB149"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11%</w:t>
            </w:r>
          </w:p>
        </w:tc>
      </w:tr>
      <w:tr w:rsidR="00B46717" w:rsidRPr="009E372C" w14:paraId="0453413C" w14:textId="77777777">
        <w:trPr>
          <w:trHeight w:val="282"/>
        </w:trPr>
        <w:tc>
          <w:tcPr>
            <w:tcW w:w="0" w:type="auto"/>
            <w:shd w:val="clear" w:color="000000" w:fill="FFFFFF"/>
            <w:vAlign w:val="center"/>
          </w:tcPr>
          <w:p w14:paraId="6868523A" w14:textId="77777777" w:rsidR="00B46717" w:rsidRPr="009E372C" w:rsidRDefault="00B46717" w:rsidP="00814036">
            <w:pPr>
              <w:keepNext/>
              <w:keepLines/>
              <w:spacing w:before="0" w:after="0"/>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Agency staffing</w:t>
            </w:r>
            <w:r w:rsidRPr="009E372C">
              <w:rPr>
                <w:rFonts w:cstheme="minorHAnsi"/>
                <w:b/>
                <w:bCs/>
                <w:vertAlign w:val="superscript"/>
              </w:rPr>
              <w:t>‡</w:t>
            </w:r>
          </w:p>
        </w:tc>
        <w:tc>
          <w:tcPr>
            <w:tcW w:w="0" w:type="auto"/>
            <w:shd w:val="clear" w:color="000000" w:fill="FFFFFF"/>
            <w:vAlign w:val="center"/>
          </w:tcPr>
          <w:p w14:paraId="05277907"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tcBorders>
              <w:right w:val="single" w:sz="4" w:space="0" w:color="auto"/>
            </w:tcBorders>
            <w:shd w:val="clear" w:color="auto" w:fill="auto"/>
            <w:noWrap/>
            <w:vAlign w:val="center"/>
          </w:tcPr>
          <w:p w14:paraId="565AC1FB" w14:textId="77777777" w:rsidR="00B46717" w:rsidRPr="009E372C" w:rsidRDefault="00B46717" w:rsidP="00814036">
            <w:pPr>
              <w:keepNext/>
              <w:keepLines/>
              <w:spacing w:before="0" w:after="0"/>
              <w:rPr>
                <w:rFonts w:eastAsia="Times New Roman" w:cstheme="minorHAnsi"/>
                <w:color w:val="000000"/>
                <w:sz w:val="18"/>
                <w:szCs w:val="18"/>
                <w:lang w:eastAsia="en-GB"/>
              </w:rPr>
            </w:pPr>
          </w:p>
        </w:tc>
        <w:tc>
          <w:tcPr>
            <w:tcW w:w="0" w:type="auto"/>
            <w:tcBorders>
              <w:top w:val="nil"/>
              <w:left w:val="single" w:sz="4" w:space="0" w:color="auto"/>
              <w:bottom w:val="nil"/>
            </w:tcBorders>
            <w:shd w:val="clear" w:color="000000" w:fill="FFFFFF"/>
            <w:vAlign w:val="center"/>
          </w:tcPr>
          <w:p w14:paraId="72D09C1D"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shd w:val="clear" w:color="auto" w:fill="auto"/>
            <w:noWrap/>
            <w:vAlign w:val="center"/>
          </w:tcPr>
          <w:p w14:paraId="4801EDE2" w14:textId="77777777" w:rsidR="00B46717" w:rsidRPr="009E372C" w:rsidRDefault="00B46717" w:rsidP="00814036">
            <w:pPr>
              <w:keepNext/>
              <w:keepLines/>
              <w:spacing w:before="0" w:after="0"/>
              <w:rPr>
                <w:rFonts w:eastAsia="Times New Roman" w:cstheme="minorHAnsi"/>
                <w:color w:val="000000"/>
                <w:sz w:val="18"/>
                <w:szCs w:val="18"/>
                <w:lang w:eastAsia="en-GB"/>
              </w:rPr>
            </w:pPr>
          </w:p>
        </w:tc>
        <w:tc>
          <w:tcPr>
            <w:tcW w:w="0" w:type="auto"/>
            <w:shd w:val="clear" w:color="000000" w:fill="FFFFFF"/>
            <w:vAlign w:val="center"/>
          </w:tcPr>
          <w:p w14:paraId="0D0FDFEE"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shd w:val="clear" w:color="auto" w:fill="auto"/>
            <w:noWrap/>
            <w:vAlign w:val="center"/>
          </w:tcPr>
          <w:p w14:paraId="350E655C" w14:textId="77777777" w:rsidR="00B46717" w:rsidRPr="009E372C" w:rsidRDefault="00B46717" w:rsidP="00814036">
            <w:pPr>
              <w:keepNext/>
              <w:keepLines/>
              <w:spacing w:before="0" w:after="0"/>
              <w:rPr>
                <w:rFonts w:eastAsia="Times New Roman" w:cstheme="minorHAnsi"/>
                <w:color w:val="000000"/>
                <w:sz w:val="18"/>
                <w:szCs w:val="18"/>
                <w:lang w:eastAsia="en-GB"/>
              </w:rPr>
            </w:pPr>
          </w:p>
        </w:tc>
      </w:tr>
      <w:tr w:rsidR="00B46717" w:rsidRPr="009E372C" w14:paraId="31AA49EA" w14:textId="77777777">
        <w:trPr>
          <w:trHeight w:val="282"/>
        </w:trPr>
        <w:tc>
          <w:tcPr>
            <w:tcW w:w="0" w:type="auto"/>
            <w:shd w:val="clear" w:color="000000" w:fill="FFFFFF"/>
          </w:tcPr>
          <w:p w14:paraId="08FA40DD" w14:textId="77777777" w:rsidR="00B46717" w:rsidRPr="009E372C" w:rsidRDefault="00B46717" w:rsidP="00814036">
            <w:pPr>
              <w:keepNext/>
              <w:keepLines/>
              <w:spacing w:before="0" w:after="0"/>
              <w:jc w:val="right"/>
              <w:rPr>
                <w:rFonts w:eastAsia="Times New Roman" w:cstheme="minorHAnsi"/>
                <w:b/>
                <w:bCs/>
                <w:color w:val="333333"/>
                <w:sz w:val="18"/>
                <w:szCs w:val="18"/>
                <w:lang w:eastAsia="en-GB"/>
              </w:rPr>
            </w:pPr>
            <w:r w:rsidRPr="009E372C">
              <w:rPr>
                <w:sz w:val="18"/>
                <w:szCs w:val="20"/>
              </w:rPr>
              <w:t>Sick</w:t>
            </w:r>
          </w:p>
        </w:tc>
        <w:tc>
          <w:tcPr>
            <w:tcW w:w="0" w:type="auto"/>
            <w:shd w:val="clear" w:color="000000" w:fill="FFFFFF"/>
            <w:vAlign w:val="center"/>
          </w:tcPr>
          <w:p w14:paraId="03971C41"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0%</w:t>
            </w:r>
          </w:p>
        </w:tc>
        <w:tc>
          <w:tcPr>
            <w:tcW w:w="0" w:type="auto"/>
            <w:tcBorders>
              <w:right w:val="single" w:sz="4" w:space="0" w:color="auto"/>
            </w:tcBorders>
            <w:shd w:val="clear" w:color="auto" w:fill="auto"/>
            <w:noWrap/>
            <w:vAlign w:val="center"/>
          </w:tcPr>
          <w:p w14:paraId="5723A568" w14:textId="77777777" w:rsidR="00B46717" w:rsidRPr="009E372C" w:rsidRDefault="00B46717" w:rsidP="00814036">
            <w:pPr>
              <w:keepNext/>
              <w:keepLines/>
              <w:spacing w:before="0" w:after="0"/>
              <w:rPr>
                <w:rFonts w:eastAsia="Times New Roman" w:cstheme="minorHAnsi"/>
                <w:color w:val="000000"/>
                <w:sz w:val="18"/>
                <w:szCs w:val="18"/>
                <w:lang w:eastAsia="en-GB"/>
              </w:rPr>
            </w:pPr>
            <w:r w:rsidRPr="009E372C">
              <w:rPr>
                <w:rFonts w:eastAsia="Times New Roman" w:cstheme="minorHAnsi"/>
                <w:color w:val="000000"/>
                <w:sz w:val="18"/>
                <w:szCs w:val="18"/>
                <w:lang w:eastAsia="en-GB"/>
              </w:rPr>
              <w:t>4%</w:t>
            </w:r>
          </w:p>
        </w:tc>
        <w:tc>
          <w:tcPr>
            <w:tcW w:w="0" w:type="auto"/>
          </w:tcPr>
          <w:p w14:paraId="0D8D5EAD"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0%</w:t>
            </w:r>
          </w:p>
        </w:tc>
        <w:tc>
          <w:tcPr>
            <w:tcW w:w="0" w:type="auto"/>
            <w:noWrap/>
          </w:tcPr>
          <w:p w14:paraId="0375C8CD"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3%</w:t>
            </w:r>
          </w:p>
        </w:tc>
        <w:tc>
          <w:tcPr>
            <w:tcW w:w="0" w:type="auto"/>
          </w:tcPr>
          <w:p w14:paraId="58A50B8E"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0%</w:t>
            </w:r>
          </w:p>
        </w:tc>
        <w:tc>
          <w:tcPr>
            <w:tcW w:w="0" w:type="auto"/>
            <w:noWrap/>
          </w:tcPr>
          <w:p w14:paraId="4EB9316F"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4%</w:t>
            </w:r>
          </w:p>
        </w:tc>
      </w:tr>
      <w:tr w:rsidR="00B46717" w:rsidRPr="009E372C" w14:paraId="197F74BA" w14:textId="77777777">
        <w:trPr>
          <w:trHeight w:val="282"/>
        </w:trPr>
        <w:tc>
          <w:tcPr>
            <w:tcW w:w="0" w:type="auto"/>
            <w:shd w:val="clear" w:color="000000" w:fill="FFFFFF"/>
          </w:tcPr>
          <w:p w14:paraId="6CE260A2" w14:textId="77777777" w:rsidR="00B46717" w:rsidRPr="009E372C" w:rsidRDefault="00B46717" w:rsidP="00814036">
            <w:pPr>
              <w:keepNext/>
              <w:keepLines/>
              <w:spacing w:before="0" w:after="0"/>
              <w:jc w:val="right"/>
              <w:rPr>
                <w:rFonts w:eastAsia="Times New Roman" w:cstheme="minorHAnsi"/>
                <w:b/>
                <w:bCs/>
                <w:color w:val="333333"/>
                <w:sz w:val="18"/>
                <w:szCs w:val="18"/>
                <w:lang w:eastAsia="en-GB"/>
              </w:rPr>
            </w:pPr>
            <w:r w:rsidRPr="009E372C">
              <w:rPr>
                <w:sz w:val="18"/>
                <w:szCs w:val="20"/>
              </w:rPr>
              <w:t>Worked</w:t>
            </w:r>
          </w:p>
        </w:tc>
        <w:tc>
          <w:tcPr>
            <w:tcW w:w="0" w:type="auto"/>
            <w:shd w:val="clear" w:color="000000" w:fill="FFFFFF"/>
            <w:vAlign w:val="center"/>
          </w:tcPr>
          <w:p w14:paraId="43A223C2"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0%</w:t>
            </w:r>
          </w:p>
        </w:tc>
        <w:tc>
          <w:tcPr>
            <w:tcW w:w="0" w:type="auto"/>
            <w:tcBorders>
              <w:right w:val="single" w:sz="4" w:space="0" w:color="auto"/>
            </w:tcBorders>
            <w:shd w:val="clear" w:color="auto" w:fill="auto"/>
            <w:noWrap/>
            <w:vAlign w:val="center"/>
          </w:tcPr>
          <w:p w14:paraId="3E429B86" w14:textId="77777777" w:rsidR="00B46717" w:rsidRPr="009E372C" w:rsidRDefault="00B46717" w:rsidP="00814036">
            <w:pPr>
              <w:keepNext/>
              <w:keepLines/>
              <w:spacing w:before="0" w:after="0"/>
              <w:rPr>
                <w:rFonts w:eastAsia="Times New Roman" w:cstheme="minorHAnsi"/>
                <w:color w:val="000000"/>
                <w:sz w:val="18"/>
                <w:szCs w:val="18"/>
                <w:lang w:eastAsia="en-GB"/>
              </w:rPr>
            </w:pPr>
            <w:r w:rsidRPr="009E372C">
              <w:rPr>
                <w:rFonts w:eastAsia="Times New Roman" w:cstheme="minorHAnsi"/>
                <w:color w:val="000000"/>
                <w:sz w:val="18"/>
                <w:szCs w:val="18"/>
                <w:lang w:eastAsia="en-GB"/>
              </w:rPr>
              <w:t>3%</w:t>
            </w:r>
          </w:p>
        </w:tc>
        <w:tc>
          <w:tcPr>
            <w:tcW w:w="0" w:type="auto"/>
          </w:tcPr>
          <w:p w14:paraId="1C55398D"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0%</w:t>
            </w:r>
          </w:p>
        </w:tc>
        <w:tc>
          <w:tcPr>
            <w:tcW w:w="0" w:type="auto"/>
            <w:noWrap/>
          </w:tcPr>
          <w:p w14:paraId="0C8D8FD9"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2%</w:t>
            </w:r>
          </w:p>
        </w:tc>
        <w:tc>
          <w:tcPr>
            <w:tcW w:w="0" w:type="auto"/>
          </w:tcPr>
          <w:p w14:paraId="2DD41F19"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0%</w:t>
            </w:r>
          </w:p>
        </w:tc>
        <w:tc>
          <w:tcPr>
            <w:tcW w:w="0" w:type="auto"/>
            <w:noWrap/>
          </w:tcPr>
          <w:p w14:paraId="3DB9BC74"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3%</w:t>
            </w:r>
          </w:p>
        </w:tc>
      </w:tr>
      <w:tr w:rsidR="00B46717" w:rsidRPr="009E372C" w14:paraId="7CCACA3E" w14:textId="77777777">
        <w:trPr>
          <w:trHeight w:val="282"/>
        </w:trPr>
        <w:tc>
          <w:tcPr>
            <w:tcW w:w="0" w:type="auto"/>
            <w:shd w:val="clear" w:color="000000" w:fill="FFFFFF"/>
            <w:vAlign w:val="center"/>
          </w:tcPr>
          <w:p w14:paraId="49ADBB18" w14:textId="77777777" w:rsidR="00B46717" w:rsidRPr="009E372C" w:rsidRDefault="00B46717" w:rsidP="00814036">
            <w:pPr>
              <w:keepNext/>
              <w:keepLines/>
              <w:spacing w:before="0" w:after="0"/>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Bank staffing</w:t>
            </w:r>
            <w:r w:rsidRPr="009E372C">
              <w:rPr>
                <w:rFonts w:cstheme="minorHAnsi"/>
                <w:b/>
                <w:bCs/>
                <w:vertAlign w:val="superscript"/>
              </w:rPr>
              <w:t>‡</w:t>
            </w:r>
          </w:p>
        </w:tc>
        <w:tc>
          <w:tcPr>
            <w:tcW w:w="0" w:type="auto"/>
            <w:shd w:val="clear" w:color="000000" w:fill="FFFFFF"/>
            <w:vAlign w:val="center"/>
          </w:tcPr>
          <w:p w14:paraId="28EF520D"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tcBorders>
              <w:right w:val="single" w:sz="4" w:space="0" w:color="auto"/>
            </w:tcBorders>
            <w:shd w:val="clear" w:color="auto" w:fill="auto"/>
            <w:noWrap/>
            <w:vAlign w:val="center"/>
          </w:tcPr>
          <w:p w14:paraId="002B7765" w14:textId="77777777" w:rsidR="00B46717" w:rsidRPr="009E372C" w:rsidRDefault="00B46717" w:rsidP="00814036">
            <w:pPr>
              <w:keepNext/>
              <w:keepLines/>
              <w:spacing w:before="0" w:after="0"/>
              <w:rPr>
                <w:rFonts w:eastAsia="Times New Roman" w:cstheme="minorHAnsi"/>
                <w:color w:val="000000"/>
                <w:sz w:val="18"/>
                <w:szCs w:val="18"/>
                <w:lang w:eastAsia="en-GB"/>
              </w:rPr>
            </w:pPr>
          </w:p>
        </w:tc>
        <w:tc>
          <w:tcPr>
            <w:tcW w:w="0" w:type="auto"/>
            <w:tcBorders>
              <w:top w:val="nil"/>
              <w:left w:val="single" w:sz="4" w:space="0" w:color="auto"/>
              <w:bottom w:val="nil"/>
            </w:tcBorders>
            <w:shd w:val="clear" w:color="000000" w:fill="FFFFFF"/>
            <w:vAlign w:val="center"/>
          </w:tcPr>
          <w:p w14:paraId="1E9019C9"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shd w:val="clear" w:color="auto" w:fill="auto"/>
            <w:noWrap/>
            <w:vAlign w:val="center"/>
          </w:tcPr>
          <w:p w14:paraId="193A016D" w14:textId="77777777" w:rsidR="00B46717" w:rsidRPr="009E372C" w:rsidRDefault="00B46717" w:rsidP="00814036">
            <w:pPr>
              <w:keepNext/>
              <w:keepLines/>
              <w:spacing w:before="0" w:after="0"/>
              <w:rPr>
                <w:rFonts w:eastAsia="Times New Roman" w:cstheme="minorHAnsi"/>
                <w:color w:val="000000"/>
                <w:sz w:val="18"/>
                <w:szCs w:val="18"/>
                <w:lang w:eastAsia="en-GB"/>
              </w:rPr>
            </w:pPr>
          </w:p>
        </w:tc>
        <w:tc>
          <w:tcPr>
            <w:tcW w:w="0" w:type="auto"/>
            <w:shd w:val="clear" w:color="000000" w:fill="FFFFFF"/>
            <w:vAlign w:val="center"/>
          </w:tcPr>
          <w:p w14:paraId="61556672"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shd w:val="clear" w:color="auto" w:fill="auto"/>
            <w:noWrap/>
            <w:vAlign w:val="center"/>
          </w:tcPr>
          <w:p w14:paraId="244817EE" w14:textId="77777777" w:rsidR="00B46717" w:rsidRPr="009E372C" w:rsidRDefault="00B46717" w:rsidP="00814036">
            <w:pPr>
              <w:keepNext/>
              <w:keepLines/>
              <w:spacing w:before="0" w:after="0"/>
              <w:rPr>
                <w:rFonts w:eastAsia="Times New Roman" w:cstheme="minorHAnsi"/>
                <w:color w:val="000000"/>
                <w:sz w:val="18"/>
                <w:szCs w:val="18"/>
                <w:lang w:eastAsia="en-GB"/>
              </w:rPr>
            </w:pPr>
          </w:p>
        </w:tc>
      </w:tr>
      <w:tr w:rsidR="00B46717" w:rsidRPr="009E372C" w14:paraId="47EBAED1" w14:textId="77777777">
        <w:trPr>
          <w:trHeight w:val="282"/>
        </w:trPr>
        <w:tc>
          <w:tcPr>
            <w:tcW w:w="0" w:type="auto"/>
            <w:shd w:val="clear" w:color="000000" w:fill="FFFFFF"/>
          </w:tcPr>
          <w:p w14:paraId="0ABDA2FD" w14:textId="77777777" w:rsidR="00B46717" w:rsidRPr="009E372C" w:rsidRDefault="00B46717" w:rsidP="00814036">
            <w:pPr>
              <w:keepNext/>
              <w:keepLines/>
              <w:spacing w:before="0" w:after="0"/>
              <w:jc w:val="right"/>
              <w:rPr>
                <w:rFonts w:eastAsia="Times New Roman" w:cstheme="minorHAnsi"/>
                <w:b/>
                <w:bCs/>
                <w:color w:val="333333"/>
                <w:sz w:val="18"/>
                <w:szCs w:val="18"/>
                <w:lang w:eastAsia="en-GB"/>
              </w:rPr>
            </w:pPr>
            <w:r w:rsidRPr="009E372C">
              <w:rPr>
                <w:sz w:val="18"/>
                <w:szCs w:val="20"/>
              </w:rPr>
              <w:t>Sick</w:t>
            </w:r>
          </w:p>
        </w:tc>
        <w:tc>
          <w:tcPr>
            <w:tcW w:w="0" w:type="auto"/>
            <w:shd w:val="clear" w:color="000000" w:fill="FFFFFF"/>
            <w:vAlign w:val="center"/>
          </w:tcPr>
          <w:p w14:paraId="28227E22"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0%</w:t>
            </w:r>
          </w:p>
        </w:tc>
        <w:tc>
          <w:tcPr>
            <w:tcW w:w="0" w:type="auto"/>
            <w:tcBorders>
              <w:right w:val="single" w:sz="4" w:space="0" w:color="auto"/>
            </w:tcBorders>
            <w:shd w:val="clear" w:color="auto" w:fill="auto"/>
            <w:noWrap/>
            <w:vAlign w:val="center"/>
          </w:tcPr>
          <w:p w14:paraId="4E4D96FF" w14:textId="77777777" w:rsidR="00B46717" w:rsidRPr="009E372C" w:rsidRDefault="00B46717" w:rsidP="00814036">
            <w:pPr>
              <w:keepNext/>
              <w:keepLines/>
              <w:spacing w:before="0" w:after="0"/>
              <w:rPr>
                <w:rFonts w:eastAsia="Times New Roman" w:cstheme="minorHAnsi"/>
                <w:color w:val="000000"/>
                <w:sz w:val="18"/>
                <w:szCs w:val="18"/>
                <w:lang w:eastAsia="en-GB"/>
              </w:rPr>
            </w:pPr>
            <w:r w:rsidRPr="009E372C">
              <w:rPr>
                <w:rFonts w:eastAsia="Times New Roman" w:cstheme="minorHAnsi"/>
                <w:color w:val="000000"/>
                <w:sz w:val="18"/>
                <w:szCs w:val="18"/>
                <w:lang w:eastAsia="en-GB"/>
              </w:rPr>
              <w:t>7%</w:t>
            </w:r>
          </w:p>
        </w:tc>
        <w:tc>
          <w:tcPr>
            <w:tcW w:w="0" w:type="auto"/>
          </w:tcPr>
          <w:p w14:paraId="11A69AC4"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0%</w:t>
            </w:r>
          </w:p>
        </w:tc>
        <w:tc>
          <w:tcPr>
            <w:tcW w:w="0" w:type="auto"/>
            <w:noWrap/>
          </w:tcPr>
          <w:p w14:paraId="3F8C1AC8"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7.1%</w:t>
            </w:r>
          </w:p>
        </w:tc>
        <w:tc>
          <w:tcPr>
            <w:tcW w:w="0" w:type="auto"/>
          </w:tcPr>
          <w:p w14:paraId="7CEC52BA"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0%</w:t>
            </w:r>
          </w:p>
        </w:tc>
        <w:tc>
          <w:tcPr>
            <w:tcW w:w="0" w:type="auto"/>
            <w:noWrap/>
          </w:tcPr>
          <w:p w14:paraId="112EB53D"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7.8%</w:t>
            </w:r>
          </w:p>
        </w:tc>
      </w:tr>
      <w:tr w:rsidR="00B46717" w:rsidRPr="009E372C" w14:paraId="47A0D2E0" w14:textId="77777777">
        <w:trPr>
          <w:trHeight w:val="282"/>
        </w:trPr>
        <w:tc>
          <w:tcPr>
            <w:tcW w:w="0" w:type="auto"/>
            <w:shd w:val="clear" w:color="000000" w:fill="FFFFFF"/>
          </w:tcPr>
          <w:p w14:paraId="379E509B" w14:textId="77777777" w:rsidR="00B46717" w:rsidRPr="009E372C" w:rsidRDefault="00B46717" w:rsidP="00814036">
            <w:pPr>
              <w:keepNext/>
              <w:keepLines/>
              <w:spacing w:before="0" w:after="0"/>
              <w:jc w:val="right"/>
              <w:rPr>
                <w:rFonts w:eastAsia="Times New Roman" w:cstheme="minorHAnsi"/>
                <w:b/>
                <w:bCs/>
                <w:color w:val="333333"/>
                <w:sz w:val="18"/>
                <w:szCs w:val="18"/>
                <w:lang w:eastAsia="en-GB"/>
              </w:rPr>
            </w:pPr>
            <w:r w:rsidRPr="009E372C">
              <w:rPr>
                <w:sz w:val="18"/>
                <w:szCs w:val="20"/>
              </w:rPr>
              <w:t>Worked</w:t>
            </w:r>
          </w:p>
        </w:tc>
        <w:tc>
          <w:tcPr>
            <w:tcW w:w="0" w:type="auto"/>
            <w:shd w:val="clear" w:color="000000" w:fill="FFFFFF"/>
            <w:vAlign w:val="center"/>
          </w:tcPr>
          <w:p w14:paraId="4F872B7D"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0%</w:t>
            </w:r>
          </w:p>
        </w:tc>
        <w:tc>
          <w:tcPr>
            <w:tcW w:w="0" w:type="auto"/>
            <w:tcBorders>
              <w:right w:val="single" w:sz="4" w:space="0" w:color="auto"/>
            </w:tcBorders>
            <w:shd w:val="clear" w:color="auto" w:fill="auto"/>
            <w:noWrap/>
            <w:vAlign w:val="center"/>
          </w:tcPr>
          <w:p w14:paraId="0F9C4ACE" w14:textId="77777777" w:rsidR="00B46717" w:rsidRPr="009E372C" w:rsidRDefault="00B46717" w:rsidP="00814036">
            <w:pPr>
              <w:keepNext/>
              <w:keepLines/>
              <w:spacing w:before="0" w:after="0"/>
              <w:rPr>
                <w:rFonts w:eastAsia="Times New Roman" w:cstheme="minorHAnsi"/>
                <w:color w:val="000000"/>
                <w:sz w:val="18"/>
                <w:szCs w:val="18"/>
                <w:lang w:eastAsia="en-GB"/>
              </w:rPr>
            </w:pPr>
            <w:r w:rsidRPr="009E372C">
              <w:rPr>
                <w:rFonts w:eastAsia="Times New Roman" w:cstheme="minorHAnsi"/>
                <w:color w:val="000000"/>
                <w:sz w:val="18"/>
                <w:szCs w:val="18"/>
                <w:lang w:eastAsia="en-GB"/>
              </w:rPr>
              <w:t>7%</w:t>
            </w:r>
          </w:p>
        </w:tc>
        <w:tc>
          <w:tcPr>
            <w:tcW w:w="0" w:type="auto"/>
          </w:tcPr>
          <w:p w14:paraId="79EE85FE"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0%</w:t>
            </w:r>
          </w:p>
        </w:tc>
        <w:tc>
          <w:tcPr>
            <w:tcW w:w="0" w:type="auto"/>
            <w:noWrap/>
          </w:tcPr>
          <w:p w14:paraId="4E975436"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6%</w:t>
            </w:r>
          </w:p>
        </w:tc>
        <w:tc>
          <w:tcPr>
            <w:tcW w:w="0" w:type="auto"/>
          </w:tcPr>
          <w:p w14:paraId="1E868E09"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0%</w:t>
            </w:r>
          </w:p>
        </w:tc>
        <w:tc>
          <w:tcPr>
            <w:tcW w:w="0" w:type="auto"/>
            <w:noWrap/>
          </w:tcPr>
          <w:p w14:paraId="2B03B0C2"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8%</w:t>
            </w:r>
          </w:p>
        </w:tc>
      </w:tr>
      <w:tr w:rsidR="00B46717" w:rsidRPr="009E372C" w14:paraId="65EFD3BE" w14:textId="77777777">
        <w:trPr>
          <w:trHeight w:val="282"/>
        </w:trPr>
        <w:tc>
          <w:tcPr>
            <w:tcW w:w="0" w:type="auto"/>
            <w:shd w:val="clear" w:color="000000" w:fill="FFFFFF"/>
            <w:vAlign w:val="center"/>
          </w:tcPr>
          <w:p w14:paraId="7FC6B164" w14:textId="77777777" w:rsidR="00B46717" w:rsidRPr="009E372C" w:rsidRDefault="00B46717" w:rsidP="00814036">
            <w:pPr>
              <w:keepNext/>
              <w:keepLines/>
              <w:spacing w:before="0" w:after="0"/>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Skill mix</w:t>
            </w:r>
            <w:r w:rsidRPr="009E372C">
              <w:rPr>
                <w:rFonts w:cstheme="minorHAnsi"/>
                <w:b/>
                <w:bCs/>
                <w:vertAlign w:val="superscript"/>
              </w:rPr>
              <w:t>§</w:t>
            </w:r>
          </w:p>
        </w:tc>
        <w:tc>
          <w:tcPr>
            <w:tcW w:w="0" w:type="auto"/>
            <w:shd w:val="clear" w:color="000000" w:fill="FFFFFF"/>
            <w:vAlign w:val="center"/>
          </w:tcPr>
          <w:p w14:paraId="04903740"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tcBorders>
              <w:right w:val="single" w:sz="4" w:space="0" w:color="auto"/>
            </w:tcBorders>
            <w:shd w:val="clear" w:color="auto" w:fill="auto"/>
            <w:noWrap/>
            <w:vAlign w:val="center"/>
          </w:tcPr>
          <w:p w14:paraId="2BA457B6" w14:textId="77777777" w:rsidR="00B46717" w:rsidRPr="009E372C" w:rsidRDefault="00B46717" w:rsidP="00814036">
            <w:pPr>
              <w:keepNext/>
              <w:keepLines/>
              <w:spacing w:before="0" w:after="0"/>
              <w:rPr>
                <w:rFonts w:eastAsia="Times New Roman" w:cstheme="minorHAnsi"/>
                <w:color w:val="000000"/>
                <w:sz w:val="18"/>
                <w:szCs w:val="18"/>
                <w:lang w:eastAsia="en-GB"/>
              </w:rPr>
            </w:pPr>
          </w:p>
        </w:tc>
        <w:tc>
          <w:tcPr>
            <w:tcW w:w="0" w:type="auto"/>
            <w:tcBorders>
              <w:top w:val="nil"/>
              <w:left w:val="single" w:sz="4" w:space="0" w:color="auto"/>
              <w:bottom w:val="nil"/>
            </w:tcBorders>
            <w:shd w:val="clear" w:color="000000" w:fill="FFFFFF"/>
            <w:vAlign w:val="center"/>
          </w:tcPr>
          <w:p w14:paraId="5AC5A334"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shd w:val="clear" w:color="auto" w:fill="auto"/>
            <w:noWrap/>
            <w:vAlign w:val="center"/>
          </w:tcPr>
          <w:p w14:paraId="6B12E3AB" w14:textId="77777777" w:rsidR="00B46717" w:rsidRPr="009E372C" w:rsidRDefault="00B46717" w:rsidP="00814036">
            <w:pPr>
              <w:keepNext/>
              <w:keepLines/>
              <w:spacing w:before="0" w:after="0"/>
              <w:rPr>
                <w:rFonts w:eastAsia="Times New Roman" w:cstheme="minorHAnsi"/>
                <w:color w:val="000000"/>
                <w:sz w:val="18"/>
                <w:szCs w:val="18"/>
                <w:lang w:eastAsia="en-GB"/>
              </w:rPr>
            </w:pPr>
          </w:p>
        </w:tc>
        <w:tc>
          <w:tcPr>
            <w:tcW w:w="0" w:type="auto"/>
            <w:shd w:val="clear" w:color="000000" w:fill="FFFFFF"/>
            <w:vAlign w:val="center"/>
          </w:tcPr>
          <w:p w14:paraId="4EB518E5"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shd w:val="clear" w:color="auto" w:fill="auto"/>
            <w:noWrap/>
            <w:vAlign w:val="center"/>
          </w:tcPr>
          <w:p w14:paraId="1488FA1C" w14:textId="77777777" w:rsidR="00B46717" w:rsidRPr="009E372C" w:rsidRDefault="00B46717" w:rsidP="00814036">
            <w:pPr>
              <w:keepNext/>
              <w:keepLines/>
              <w:spacing w:before="0" w:after="0"/>
              <w:rPr>
                <w:rFonts w:eastAsia="Times New Roman" w:cstheme="minorHAnsi"/>
                <w:color w:val="000000"/>
                <w:sz w:val="18"/>
                <w:szCs w:val="18"/>
                <w:lang w:eastAsia="en-GB"/>
              </w:rPr>
            </w:pPr>
          </w:p>
        </w:tc>
      </w:tr>
      <w:tr w:rsidR="00B46717" w:rsidRPr="009E372C" w14:paraId="6F8BF202" w14:textId="77777777">
        <w:trPr>
          <w:trHeight w:val="282"/>
        </w:trPr>
        <w:tc>
          <w:tcPr>
            <w:tcW w:w="0" w:type="auto"/>
            <w:shd w:val="clear" w:color="000000" w:fill="FFFFFF"/>
          </w:tcPr>
          <w:p w14:paraId="3C9B1C7B" w14:textId="77777777" w:rsidR="00B46717" w:rsidRPr="009E372C" w:rsidRDefault="00B46717" w:rsidP="00814036">
            <w:pPr>
              <w:keepNext/>
              <w:keepLines/>
              <w:spacing w:before="0" w:after="0"/>
              <w:jc w:val="right"/>
              <w:rPr>
                <w:rFonts w:eastAsia="Times New Roman" w:cstheme="minorHAnsi"/>
                <w:b/>
                <w:bCs/>
                <w:color w:val="333333"/>
                <w:sz w:val="18"/>
                <w:szCs w:val="18"/>
                <w:lang w:eastAsia="en-GB"/>
              </w:rPr>
            </w:pPr>
            <w:r w:rsidRPr="009E372C">
              <w:rPr>
                <w:sz w:val="18"/>
                <w:szCs w:val="20"/>
              </w:rPr>
              <w:t>Sick</w:t>
            </w:r>
          </w:p>
        </w:tc>
        <w:tc>
          <w:tcPr>
            <w:tcW w:w="0" w:type="auto"/>
            <w:shd w:val="clear" w:color="000000" w:fill="FFFFFF"/>
            <w:vAlign w:val="center"/>
          </w:tcPr>
          <w:p w14:paraId="25A06936"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61%</w:t>
            </w:r>
          </w:p>
        </w:tc>
        <w:tc>
          <w:tcPr>
            <w:tcW w:w="0" w:type="auto"/>
            <w:tcBorders>
              <w:right w:val="single" w:sz="4" w:space="0" w:color="auto"/>
            </w:tcBorders>
            <w:shd w:val="clear" w:color="auto" w:fill="auto"/>
            <w:noWrap/>
            <w:vAlign w:val="center"/>
          </w:tcPr>
          <w:p w14:paraId="15F0FDE2" w14:textId="77777777" w:rsidR="00B46717" w:rsidRPr="009E372C" w:rsidRDefault="00B46717" w:rsidP="00814036">
            <w:pPr>
              <w:keepNext/>
              <w:keepLines/>
              <w:spacing w:before="0" w:after="0"/>
              <w:rPr>
                <w:rFonts w:eastAsia="Times New Roman" w:cstheme="minorHAnsi"/>
                <w:color w:val="000000"/>
                <w:sz w:val="18"/>
                <w:szCs w:val="18"/>
                <w:lang w:eastAsia="en-GB"/>
              </w:rPr>
            </w:pPr>
            <w:r w:rsidRPr="009E372C">
              <w:rPr>
                <w:rFonts w:eastAsia="Times New Roman" w:cstheme="minorHAnsi"/>
                <w:color w:val="000000"/>
                <w:sz w:val="18"/>
                <w:szCs w:val="18"/>
                <w:lang w:eastAsia="en-GB"/>
              </w:rPr>
              <w:t>63%</w:t>
            </w:r>
          </w:p>
        </w:tc>
        <w:tc>
          <w:tcPr>
            <w:tcW w:w="0" w:type="auto"/>
          </w:tcPr>
          <w:p w14:paraId="59488298"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66%</w:t>
            </w:r>
          </w:p>
        </w:tc>
        <w:tc>
          <w:tcPr>
            <w:tcW w:w="0" w:type="auto"/>
            <w:noWrap/>
          </w:tcPr>
          <w:p w14:paraId="4DC6E399"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67%</w:t>
            </w:r>
          </w:p>
        </w:tc>
        <w:tc>
          <w:tcPr>
            <w:tcW w:w="0" w:type="auto"/>
          </w:tcPr>
          <w:p w14:paraId="62165160"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55%</w:t>
            </w:r>
          </w:p>
        </w:tc>
        <w:tc>
          <w:tcPr>
            <w:tcW w:w="0" w:type="auto"/>
            <w:noWrap/>
          </w:tcPr>
          <w:p w14:paraId="0D3CC631"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56%</w:t>
            </w:r>
          </w:p>
        </w:tc>
      </w:tr>
      <w:tr w:rsidR="00B46717" w:rsidRPr="009E372C" w14:paraId="31F9FFB7" w14:textId="77777777">
        <w:trPr>
          <w:trHeight w:val="282"/>
        </w:trPr>
        <w:tc>
          <w:tcPr>
            <w:tcW w:w="0" w:type="auto"/>
            <w:shd w:val="clear" w:color="000000" w:fill="FFFFFF"/>
          </w:tcPr>
          <w:p w14:paraId="66D01702" w14:textId="77777777" w:rsidR="00B46717" w:rsidRPr="009E372C" w:rsidRDefault="00B46717" w:rsidP="00814036">
            <w:pPr>
              <w:keepNext/>
              <w:keepLines/>
              <w:spacing w:before="0" w:after="0"/>
              <w:jc w:val="right"/>
              <w:rPr>
                <w:rFonts w:eastAsia="Times New Roman" w:cstheme="minorHAnsi"/>
                <w:b/>
                <w:bCs/>
                <w:color w:val="333333"/>
                <w:sz w:val="18"/>
                <w:szCs w:val="18"/>
                <w:lang w:eastAsia="en-GB"/>
              </w:rPr>
            </w:pPr>
            <w:r w:rsidRPr="009E372C">
              <w:rPr>
                <w:sz w:val="18"/>
                <w:szCs w:val="20"/>
              </w:rPr>
              <w:t>Worked</w:t>
            </w:r>
          </w:p>
        </w:tc>
        <w:tc>
          <w:tcPr>
            <w:tcW w:w="0" w:type="auto"/>
            <w:shd w:val="clear" w:color="000000" w:fill="FFFFFF"/>
            <w:vAlign w:val="center"/>
          </w:tcPr>
          <w:p w14:paraId="580F914D"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63%</w:t>
            </w:r>
          </w:p>
        </w:tc>
        <w:tc>
          <w:tcPr>
            <w:tcW w:w="0" w:type="auto"/>
            <w:tcBorders>
              <w:right w:val="single" w:sz="4" w:space="0" w:color="auto"/>
            </w:tcBorders>
            <w:shd w:val="clear" w:color="auto" w:fill="auto"/>
            <w:noWrap/>
            <w:vAlign w:val="center"/>
          </w:tcPr>
          <w:p w14:paraId="68460E30" w14:textId="77777777" w:rsidR="00B46717" w:rsidRPr="009E372C" w:rsidRDefault="00B46717" w:rsidP="00814036">
            <w:pPr>
              <w:keepNext/>
              <w:keepLines/>
              <w:spacing w:before="0" w:after="0"/>
              <w:rPr>
                <w:rFonts w:eastAsia="Times New Roman" w:cstheme="minorHAnsi"/>
                <w:color w:val="000000"/>
                <w:sz w:val="18"/>
                <w:szCs w:val="18"/>
                <w:lang w:eastAsia="en-GB"/>
              </w:rPr>
            </w:pPr>
            <w:r w:rsidRPr="009E372C">
              <w:rPr>
                <w:rFonts w:eastAsia="Times New Roman" w:cstheme="minorHAnsi"/>
                <w:color w:val="000000"/>
                <w:sz w:val="18"/>
                <w:szCs w:val="18"/>
                <w:lang w:eastAsia="en-GB"/>
              </w:rPr>
              <w:t>64%</w:t>
            </w:r>
          </w:p>
        </w:tc>
        <w:tc>
          <w:tcPr>
            <w:tcW w:w="0" w:type="auto"/>
          </w:tcPr>
          <w:p w14:paraId="629B31C2"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68%</w:t>
            </w:r>
          </w:p>
        </w:tc>
        <w:tc>
          <w:tcPr>
            <w:tcW w:w="0" w:type="auto"/>
            <w:noWrap/>
          </w:tcPr>
          <w:p w14:paraId="76D0D603"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68%</w:t>
            </w:r>
          </w:p>
        </w:tc>
        <w:tc>
          <w:tcPr>
            <w:tcW w:w="0" w:type="auto"/>
          </w:tcPr>
          <w:p w14:paraId="44AF1891"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56%</w:t>
            </w:r>
          </w:p>
        </w:tc>
        <w:tc>
          <w:tcPr>
            <w:tcW w:w="0" w:type="auto"/>
            <w:noWrap/>
          </w:tcPr>
          <w:p w14:paraId="0C4E46AD"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56%</w:t>
            </w:r>
          </w:p>
        </w:tc>
      </w:tr>
      <w:tr w:rsidR="00B46717" w:rsidRPr="009E372C" w14:paraId="581F7B5C" w14:textId="77777777">
        <w:trPr>
          <w:trHeight w:val="282"/>
        </w:trPr>
        <w:tc>
          <w:tcPr>
            <w:tcW w:w="0" w:type="auto"/>
            <w:shd w:val="clear" w:color="000000" w:fill="FFFFFF"/>
            <w:vAlign w:val="center"/>
          </w:tcPr>
          <w:p w14:paraId="5ED3D10B" w14:textId="77777777" w:rsidR="00B46717" w:rsidRPr="009E372C" w:rsidRDefault="00B46717" w:rsidP="00814036">
            <w:pPr>
              <w:keepNext/>
              <w:keepLines/>
              <w:spacing w:before="0" w:after="0"/>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Proportion of long shifts worked</w:t>
            </w:r>
          </w:p>
        </w:tc>
        <w:tc>
          <w:tcPr>
            <w:tcW w:w="0" w:type="auto"/>
            <w:shd w:val="clear" w:color="000000" w:fill="FFFFFF"/>
            <w:vAlign w:val="center"/>
          </w:tcPr>
          <w:p w14:paraId="7F076A5C"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tcBorders>
              <w:right w:val="single" w:sz="4" w:space="0" w:color="auto"/>
            </w:tcBorders>
            <w:shd w:val="clear" w:color="auto" w:fill="auto"/>
            <w:noWrap/>
            <w:vAlign w:val="center"/>
          </w:tcPr>
          <w:p w14:paraId="5A8843AE" w14:textId="77777777" w:rsidR="00B46717" w:rsidRPr="009E372C" w:rsidRDefault="00B46717" w:rsidP="00814036">
            <w:pPr>
              <w:keepNext/>
              <w:keepLines/>
              <w:spacing w:before="0" w:after="0"/>
              <w:rPr>
                <w:rFonts w:eastAsia="Times New Roman" w:cstheme="minorHAnsi"/>
                <w:color w:val="000000"/>
                <w:sz w:val="18"/>
                <w:szCs w:val="18"/>
                <w:lang w:eastAsia="en-GB"/>
              </w:rPr>
            </w:pPr>
          </w:p>
        </w:tc>
        <w:tc>
          <w:tcPr>
            <w:tcW w:w="0" w:type="auto"/>
            <w:tcBorders>
              <w:top w:val="nil"/>
              <w:left w:val="single" w:sz="4" w:space="0" w:color="auto"/>
              <w:bottom w:val="nil"/>
            </w:tcBorders>
            <w:shd w:val="clear" w:color="000000" w:fill="FFFFFF"/>
            <w:vAlign w:val="center"/>
          </w:tcPr>
          <w:p w14:paraId="38995895"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shd w:val="clear" w:color="auto" w:fill="auto"/>
            <w:noWrap/>
            <w:vAlign w:val="center"/>
          </w:tcPr>
          <w:p w14:paraId="6DE814F5" w14:textId="77777777" w:rsidR="00B46717" w:rsidRPr="009E372C" w:rsidRDefault="00B46717" w:rsidP="00814036">
            <w:pPr>
              <w:keepNext/>
              <w:keepLines/>
              <w:spacing w:before="0" w:after="0"/>
              <w:rPr>
                <w:rFonts w:eastAsia="Times New Roman" w:cstheme="minorHAnsi"/>
                <w:color w:val="000000"/>
                <w:sz w:val="18"/>
                <w:szCs w:val="18"/>
                <w:lang w:eastAsia="en-GB"/>
              </w:rPr>
            </w:pPr>
          </w:p>
        </w:tc>
        <w:tc>
          <w:tcPr>
            <w:tcW w:w="0" w:type="auto"/>
            <w:shd w:val="clear" w:color="000000" w:fill="FFFFFF"/>
            <w:vAlign w:val="center"/>
          </w:tcPr>
          <w:p w14:paraId="7B78EA1F"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p>
        </w:tc>
        <w:tc>
          <w:tcPr>
            <w:tcW w:w="0" w:type="auto"/>
            <w:shd w:val="clear" w:color="auto" w:fill="auto"/>
            <w:noWrap/>
            <w:vAlign w:val="center"/>
          </w:tcPr>
          <w:p w14:paraId="68BA8F7C" w14:textId="77777777" w:rsidR="00B46717" w:rsidRPr="009E372C" w:rsidRDefault="00B46717" w:rsidP="00814036">
            <w:pPr>
              <w:keepNext/>
              <w:keepLines/>
              <w:spacing w:before="0" w:after="0"/>
              <w:rPr>
                <w:rFonts w:eastAsia="Times New Roman" w:cstheme="minorHAnsi"/>
                <w:color w:val="000000"/>
                <w:sz w:val="18"/>
                <w:szCs w:val="18"/>
                <w:lang w:eastAsia="en-GB"/>
              </w:rPr>
            </w:pPr>
          </w:p>
        </w:tc>
      </w:tr>
      <w:tr w:rsidR="00B46717" w:rsidRPr="009E372C" w14:paraId="1137E362" w14:textId="77777777">
        <w:trPr>
          <w:trHeight w:val="282"/>
        </w:trPr>
        <w:tc>
          <w:tcPr>
            <w:tcW w:w="0" w:type="auto"/>
            <w:shd w:val="clear" w:color="000000" w:fill="FFFFFF"/>
          </w:tcPr>
          <w:p w14:paraId="4ACC672A" w14:textId="77777777" w:rsidR="00B46717" w:rsidRPr="009E372C" w:rsidRDefault="00B46717" w:rsidP="00814036">
            <w:pPr>
              <w:keepNext/>
              <w:keepLines/>
              <w:spacing w:before="0" w:after="0"/>
              <w:jc w:val="right"/>
              <w:rPr>
                <w:rFonts w:eastAsia="Times New Roman" w:cstheme="minorHAnsi"/>
                <w:b/>
                <w:bCs/>
                <w:color w:val="333333"/>
                <w:sz w:val="18"/>
                <w:szCs w:val="18"/>
                <w:lang w:eastAsia="en-GB"/>
              </w:rPr>
            </w:pPr>
            <w:r w:rsidRPr="009E372C">
              <w:rPr>
                <w:sz w:val="18"/>
                <w:szCs w:val="20"/>
              </w:rPr>
              <w:t>Sick</w:t>
            </w:r>
          </w:p>
        </w:tc>
        <w:tc>
          <w:tcPr>
            <w:tcW w:w="0" w:type="auto"/>
            <w:shd w:val="clear" w:color="000000" w:fill="FFFFFF"/>
            <w:vAlign w:val="center"/>
          </w:tcPr>
          <w:p w14:paraId="1E9EA1EF"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100%</w:t>
            </w:r>
          </w:p>
        </w:tc>
        <w:tc>
          <w:tcPr>
            <w:tcW w:w="0" w:type="auto"/>
            <w:tcBorders>
              <w:right w:val="single" w:sz="4" w:space="0" w:color="auto"/>
            </w:tcBorders>
            <w:shd w:val="clear" w:color="auto" w:fill="auto"/>
            <w:noWrap/>
            <w:vAlign w:val="center"/>
          </w:tcPr>
          <w:p w14:paraId="46B701F9" w14:textId="77777777" w:rsidR="00B46717" w:rsidRPr="009E372C" w:rsidRDefault="00B46717" w:rsidP="00814036">
            <w:pPr>
              <w:keepNext/>
              <w:keepLines/>
              <w:spacing w:before="0" w:after="0"/>
              <w:rPr>
                <w:rFonts w:eastAsia="Times New Roman" w:cstheme="minorHAnsi"/>
                <w:color w:val="000000"/>
                <w:sz w:val="18"/>
                <w:szCs w:val="18"/>
                <w:lang w:eastAsia="en-GB"/>
              </w:rPr>
            </w:pPr>
            <w:r w:rsidRPr="009E372C">
              <w:rPr>
                <w:rFonts w:eastAsia="Times New Roman" w:cstheme="minorHAnsi"/>
                <w:color w:val="000000"/>
                <w:sz w:val="18"/>
                <w:szCs w:val="18"/>
                <w:lang w:eastAsia="en-GB"/>
              </w:rPr>
              <w:t>79%</w:t>
            </w:r>
          </w:p>
        </w:tc>
        <w:tc>
          <w:tcPr>
            <w:tcW w:w="0" w:type="auto"/>
            <w:tcBorders>
              <w:bottom w:val="nil"/>
            </w:tcBorders>
          </w:tcPr>
          <w:p w14:paraId="75D3977A"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100%</w:t>
            </w:r>
          </w:p>
        </w:tc>
        <w:tc>
          <w:tcPr>
            <w:tcW w:w="0" w:type="auto"/>
            <w:tcBorders>
              <w:bottom w:val="nil"/>
            </w:tcBorders>
            <w:noWrap/>
          </w:tcPr>
          <w:p w14:paraId="51672459"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81.2%</w:t>
            </w:r>
          </w:p>
        </w:tc>
        <w:tc>
          <w:tcPr>
            <w:tcW w:w="0" w:type="auto"/>
            <w:tcBorders>
              <w:bottom w:val="nil"/>
            </w:tcBorders>
          </w:tcPr>
          <w:p w14:paraId="7CEA3C13"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100%</w:t>
            </w:r>
          </w:p>
        </w:tc>
        <w:tc>
          <w:tcPr>
            <w:tcW w:w="0" w:type="auto"/>
            <w:tcBorders>
              <w:bottom w:val="nil"/>
            </w:tcBorders>
            <w:noWrap/>
          </w:tcPr>
          <w:p w14:paraId="410FABA0"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76.5%</w:t>
            </w:r>
          </w:p>
        </w:tc>
      </w:tr>
      <w:tr w:rsidR="00B46717" w:rsidRPr="009E372C" w14:paraId="0CA223B1" w14:textId="77777777">
        <w:trPr>
          <w:trHeight w:val="282"/>
        </w:trPr>
        <w:tc>
          <w:tcPr>
            <w:tcW w:w="0" w:type="auto"/>
            <w:shd w:val="clear" w:color="000000" w:fill="FFFFFF"/>
          </w:tcPr>
          <w:p w14:paraId="281ADA4E" w14:textId="77777777" w:rsidR="00B46717" w:rsidRPr="009E372C" w:rsidRDefault="00B46717" w:rsidP="00814036">
            <w:pPr>
              <w:keepNext/>
              <w:keepLines/>
              <w:spacing w:before="0" w:after="0"/>
              <w:jc w:val="right"/>
              <w:rPr>
                <w:rFonts w:eastAsia="Times New Roman" w:cstheme="minorHAnsi"/>
                <w:b/>
                <w:bCs/>
                <w:color w:val="333333"/>
                <w:sz w:val="18"/>
                <w:szCs w:val="18"/>
                <w:lang w:eastAsia="en-GB"/>
              </w:rPr>
            </w:pPr>
            <w:r w:rsidRPr="009E372C">
              <w:rPr>
                <w:sz w:val="18"/>
                <w:szCs w:val="20"/>
              </w:rPr>
              <w:t>Worked</w:t>
            </w:r>
          </w:p>
        </w:tc>
        <w:tc>
          <w:tcPr>
            <w:tcW w:w="0" w:type="auto"/>
            <w:shd w:val="clear" w:color="000000" w:fill="FFFFFF"/>
            <w:vAlign w:val="center"/>
          </w:tcPr>
          <w:p w14:paraId="2935A28D" w14:textId="77777777" w:rsidR="00B46717" w:rsidRPr="009E372C" w:rsidRDefault="00B46717" w:rsidP="00814036">
            <w:pPr>
              <w:keepNext/>
              <w:keepLines/>
              <w:spacing w:before="0" w:after="0"/>
              <w:jc w:val="right"/>
              <w:rPr>
                <w:rFonts w:eastAsia="Times New Roman" w:cstheme="minorHAnsi"/>
                <w:color w:val="333333"/>
                <w:sz w:val="18"/>
                <w:szCs w:val="18"/>
                <w:lang w:eastAsia="en-GB"/>
              </w:rPr>
            </w:pPr>
            <w:r w:rsidRPr="009E372C">
              <w:rPr>
                <w:rFonts w:eastAsia="Times New Roman" w:cstheme="minorHAnsi"/>
                <w:color w:val="333333"/>
                <w:sz w:val="18"/>
                <w:szCs w:val="18"/>
                <w:lang w:eastAsia="en-GB"/>
              </w:rPr>
              <w:t>100%</w:t>
            </w:r>
          </w:p>
        </w:tc>
        <w:tc>
          <w:tcPr>
            <w:tcW w:w="0" w:type="auto"/>
            <w:tcBorders>
              <w:right w:val="single" w:sz="4" w:space="0" w:color="auto"/>
            </w:tcBorders>
            <w:shd w:val="clear" w:color="auto" w:fill="auto"/>
            <w:noWrap/>
            <w:vAlign w:val="center"/>
          </w:tcPr>
          <w:p w14:paraId="09A9C841" w14:textId="77777777" w:rsidR="00B46717" w:rsidRPr="009E372C" w:rsidRDefault="00B46717" w:rsidP="00814036">
            <w:pPr>
              <w:keepNext/>
              <w:keepLines/>
              <w:spacing w:before="0" w:after="0"/>
              <w:rPr>
                <w:rFonts w:eastAsia="Times New Roman" w:cstheme="minorHAnsi"/>
                <w:color w:val="000000"/>
                <w:sz w:val="18"/>
                <w:szCs w:val="18"/>
                <w:lang w:eastAsia="en-GB"/>
              </w:rPr>
            </w:pPr>
            <w:r w:rsidRPr="009E372C">
              <w:rPr>
                <w:rFonts w:eastAsia="Times New Roman" w:cstheme="minorHAnsi"/>
                <w:color w:val="000000"/>
                <w:sz w:val="18"/>
                <w:szCs w:val="18"/>
                <w:lang w:eastAsia="en-GB"/>
              </w:rPr>
              <w:t>78%</w:t>
            </w:r>
          </w:p>
        </w:tc>
        <w:tc>
          <w:tcPr>
            <w:tcW w:w="0" w:type="auto"/>
            <w:tcBorders>
              <w:top w:val="nil"/>
              <w:bottom w:val="nil"/>
            </w:tcBorders>
          </w:tcPr>
          <w:p w14:paraId="51740E99"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100%</w:t>
            </w:r>
          </w:p>
        </w:tc>
        <w:tc>
          <w:tcPr>
            <w:tcW w:w="0" w:type="auto"/>
            <w:tcBorders>
              <w:top w:val="nil"/>
              <w:bottom w:val="nil"/>
            </w:tcBorders>
            <w:noWrap/>
          </w:tcPr>
          <w:p w14:paraId="6C60EB21"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78.2%</w:t>
            </w:r>
          </w:p>
        </w:tc>
        <w:tc>
          <w:tcPr>
            <w:tcW w:w="0" w:type="auto"/>
            <w:tcBorders>
              <w:top w:val="nil"/>
              <w:bottom w:val="nil"/>
            </w:tcBorders>
          </w:tcPr>
          <w:p w14:paraId="5D29523D"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100%</w:t>
            </w:r>
          </w:p>
        </w:tc>
        <w:tc>
          <w:tcPr>
            <w:tcW w:w="0" w:type="auto"/>
            <w:tcBorders>
              <w:top w:val="nil"/>
              <w:bottom w:val="nil"/>
            </w:tcBorders>
            <w:noWrap/>
          </w:tcPr>
          <w:p w14:paraId="1544D4BD" w14:textId="77777777" w:rsidR="00B46717" w:rsidRPr="009E372C" w:rsidRDefault="00B46717" w:rsidP="00814036">
            <w:pPr>
              <w:keepNext/>
              <w:keepLines/>
              <w:spacing w:before="0" w:after="0"/>
              <w:rPr>
                <w:rFonts w:eastAsia="Times New Roman" w:cstheme="minorHAnsi"/>
                <w:color w:val="000000"/>
                <w:sz w:val="18"/>
                <w:szCs w:val="20"/>
                <w:lang w:eastAsia="en-GB"/>
              </w:rPr>
            </w:pPr>
            <w:r w:rsidRPr="009E372C">
              <w:rPr>
                <w:sz w:val="18"/>
                <w:szCs w:val="20"/>
              </w:rPr>
              <w:t>78%</w:t>
            </w:r>
          </w:p>
        </w:tc>
      </w:tr>
      <w:tr w:rsidR="00B46717" w:rsidRPr="009E372C" w14:paraId="45D22A81" w14:textId="77777777">
        <w:trPr>
          <w:trHeight w:val="345"/>
        </w:trPr>
        <w:tc>
          <w:tcPr>
            <w:tcW w:w="0" w:type="auto"/>
            <w:gridSpan w:val="7"/>
            <w:shd w:val="clear" w:color="auto" w:fill="auto"/>
            <w:noWrap/>
            <w:vAlign w:val="center"/>
          </w:tcPr>
          <w:p w14:paraId="433FE649" w14:textId="77777777" w:rsidR="00B46717" w:rsidRPr="009E372C" w:rsidRDefault="00B46717" w:rsidP="00814036">
            <w:pPr>
              <w:keepLines/>
              <w:spacing w:before="0" w:after="0"/>
              <w:rPr>
                <w:rFonts w:eastAsia="Times New Roman" w:cstheme="minorHAnsi"/>
                <w:sz w:val="18"/>
                <w:szCs w:val="18"/>
                <w:lang w:eastAsia="en-GB"/>
              </w:rPr>
            </w:pPr>
          </w:p>
          <w:p w14:paraId="05726613" w14:textId="77777777" w:rsidR="00B46717" w:rsidRPr="009E372C" w:rsidRDefault="00B46717" w:rsidP="00814036">
            <w:pPr>
              <w:keepLines/>
              <w:spacing w:before="0" w:after="0"/>
              <w:rPr>
                <w:rFonts w:eastAsia="Times New Roman" w:cstheme="minorHAnsi"/>
                <w:sz w:val="18"/>
                <w:szCs w:val="18"/>
                <w:lang w:eastAsia="en-GB"/>
              </w:rPr>
            </w:pPr>
            <w:r w:rsidRPr="009E372C">
              <w:rPr>
                <w:rFonts w:eastAsia="Times New Roman" w:cstheme="minorHAnsi"/>
                <w:sz w:val="18"/>
                <w:szCs w:val="18"/>
                <w:lang w:eastAsia="en-GB"/>
              </w:rPr>
              <w:t>* RN and NA understaffing were expressed as a fraction of the mean [ 1 - (observed / expected)] where observed HPPD are smaller than expected HPPD in the week prior</w:t>
            </w:r>
          </w:p>
          <w:p w14:paraId="10C29B6E" w14:textId="77777777" w:rsidR="00B46717" w:rsidRPr="009E372C" w:rsidRDefault="00B46717" w:rsidP="00814036">
            <w:pPr>
              <w:keepLines/>
              <w:spacing w:before="0" w:after="0"/>
              <w:rPr>
                <w:rFonts w:eastAsia="Times New Roman" w:cstheme="minorHAnsi"/>
                <w:sz w:val="18"/>
                <w:szCs w:val="18"/>
                <w:lang w:eastAsia="en-GB"/>
              </w:rPr>
            </w:pPr>
            <w:r w:rsidRPr="009E372C">
              <w:rPr>
                <w:rFonts w:eastAsia="Times New Roman" w:cstheme="minorHAnsi"/>
                <w:sz w:val="18"/>
                <w:szCs w:val="18"/>
                <w:lang w:eastAsia="en-GB"/>
              </w:rPr>
              <w:t>‡ Bank and agency staffing were expressed as proportion of total bank and agency hours for simultaneous ward shifts over total nursing hours during week prior</w:t>
            </w:r>
          </w:p>
          <w:p w14:paraId="14D18B1A" w14:textId="77777777" w:rsidR="00B46717" w:rsidRPr="009E372C" w:rsidRDefault="00B46717" w:rsidP="00814036">
            <w:pPr>
              <w:keepLines/>
              <w:spacing w:before="0" w:after="0"/>
              <w:rPr>
                <w:rFonts w:eastAsia="Times New Roman" w:cstheme="minorHAnsi"/>
                <w:sz w:val="18"/>
                <w:szCs w:val="18"/>
                <w:lang w:eastAsia="en-GB"/>
              </w:rPr>
            </w:pPr>
            <w:r w:rsidRPr="009E372C">
              <w:rPr>
                <w:rFonts w:eastAsia="Times New Roman" w:cstheme="minorHAnsi"/>
                <w:sz w:val="18"/>
                <w:szCs w:val="18"/>
                <w:lang w:eastAsia="en-GB"/>
              </w:rPr>
              <w:t>§ calculated as proportion of total ward RN hours over total ward nursing hours for simultaneous ward shifts</w:t>
            </w:r>
          </w:p>
        </w:tc>
      </w:tr>
    </w:tbl>
    <w:p w14:paraId="2AB56A56" w14:textId="77777777" w:rsidR="00B46717" w:rsidRPr="009E372C" w:rsidRDefault="00B46717" w:rsidP="00B46717"/>
    <w:p w14:paraId="0CBD260F" w14:textId="606FD91C" w:rsidR="00B46717" w:rsidRPr="009E372C" w:rsidRDefault="00B46717" w:rsidP="00A00886">
      <w:pPr>
        <w:pStyle w:val="BodyText"/>
      </w:pPr>
      <w:r w:rsidRPr="009E372C">
        <w:t xml:space="preserve">In total, there were 43,097 sickness absence episodes and 2646983 worked shifts included in the analysis. The mean length of a sickness episode was 11.23 days (standard deviation = 32.12 days), and the median sickness length was 4.47 days. </w:t>
      </w:r>
      <w:r w:rsidRPr="009E372C">
        <w:fldChar w:fldCharType="begin"/>
      </w:r>
      <w:r w:rsidRPr="009E372C">
        <w:instrText xml:space="preserve"> REF _Ref140768210 \h  \* MERGEFORMAT </w:instrText>
      </w:r>
      <w:r w:rsidRPr="009E372C">
        <w:fldChar w:fldCharType="separate"/>
      </w:r>
      <w:r w:rsidR="00F33A7D" w:rsidRPr="00F33A7D">
        <w:t xml:space="preserve">Table </w:t>
      </w:r>
      <w:r w:rsidR="00F33A7D" w:rsidRPr="00F33A7D">
        <w:rPr>
          <w:noProof/>
        </w:rPr>
        <w:t>20</w:t>
      </w:r>
      <w:r w:rsidRPr="009E372C">
        <w:fldChar w:fldCharType="end"/>
      </w:r>
      <w:r w:rsidRPr="009E372C">
        <w:t xml:space="preserve"> reports the mean distribution of exposure to understaffing, skill mix, bank &amp; agency, proportion of long shifts in the 7 days by sickness cohort. </w:t>
      </w:r>
    </w:p>
    <w:p w14:paraId="4F69C57F" w14:textId="77777777" w:rsidR="00B46717" w:rsidRPr="009E372C" w:rsidRDefault="00B46717" w:rsidP="00B46717"/>
    <w:p w14:paraId="27CA6DE2" w14:textId="77777777" w:rsidR="00B46717" w:rsidRPr="009E372C" w:rsidRDefault="00B46717" w:rsidP="00432275">
      <w:pPr>
        <w:pStyle w:val="Heading3"/>
      </w:pPr>
      <w:bookmarkStart w:id="246" w:name="_Toc145059377"/>
      <w:bookmarkStart w:id="247" w:name="_Toc145091141"/>
      <w:bookmarkStart w:id="248" w:name="_Toc141364396"/>
      <w:bookmarkStart w:id="249" w:name="_Toc142668152"/>
      <w:r w:rsidRPr="009E372C">
        <w:t>Effects of exposure to RN and NA understaffing</w:t>
      </w:r>
      <w:bookmarkEnd w:id="246"/>
      <w:bookmarkEnd w:id="247"/>
      <w:r w:rsidRPr="009E372C">
        <w:t xml:space="preserve"> </w:t>
      </w:r>
      <w:bookmarkEnd w:id="248"/>
      <w:bookmarkEnd w:id="249"/>
    </w:p>
    <w:p w14:paraId="1BE63B4A" w14:textId="3049B287" w:rsidR="00B46717" w:rsidRPr="009E372C" w:rsidRDefault="00B46717" w:rsidP="00272AC1">
      <w:pPr>
        <w:pStyle w:val="BodyText"/>
        <w:rPr>
          <w:lang w:eastAsia="en-GB"/>
        </w:rPr>
      </w:pPr>
      <w:r w:rsidRPr="009E372C">
        <w:rPr>
          <w:lang w:eastAsia="en-GB"/>
        </w:rPr>
        <w:t>Exposure to 10% RN understaffing in the prior 7 days was associated with a 2% increase in the odds of experiencing sickness absence for registered nurses (OR= 1.018; 95% CI = 1.004-1.032) and a 3% increase in the odds of experiencing sickness absence for nursing assistants (OR = 1.025; 95% CI = 1.011-1.039). Exposure to nursing assistant understaffing was not associated with a statistically significant change in the odds of experiencing sickness absence for either registered nurses or nursing assistants (see</w:t>
      </w:r>
      <w:r w:rsidR="00533985">
        <w:rPr>
          <w:lang w:eastAsia="en-GB"/>
        </w:rPr>
        <w:t xml:space="preserve"> </w:t>
      </w:r>
      <w:r w:rsidR="00C2141C">
        <w:rPr>
          <w:lang w:eastAsia="en-GB"/>
        </w:rPr>
        <w:fldChar w:fldCharType="begin"/>
      </w:r>
      <w:r w:rsidR="00C2141C">
        <w:rPr>
          <w:lang w:eastAsia="en-GB"/>
        </w:rPr>
        <w:instrText xml:space="preserve"> REF _Ref183696580 \h </w:instrText>
      </w:r>
      <w:r w:rsidR="00C2141C">
        <w:rPr>
          <w:lang w:eastAsia="en-GB"/>
        </w:rPr>
      </w:r>
      <w:r w:rsidR="00C2141C">
        <w:rPr>
          <w:lang w:eastAsia="en-GB"/>
        </w:rPr>
        <w:fldChar w:fldCharType="separate"/>
      </w:r>
      <w:r w:rsidR="00C2141C" w:rsidRPr="009E372C">
        <w:rPr>
          <w:iCs/>
          <w:sz w:val="18"/>
          <w:szCs w:val="18"/>
        </w:rPr>
        <w:t xml:space="preserve">Table </w:t>
      </w:r>
      <w:r w:rsidR="00C2141C">
        <w:rPr>
          <w:iCs/>
          <w:noProof/>
          <w:sz w:val="18"/>
          <w:szCs w:val="18"/>
        </w:rPr>
        <w:t>21</w:t>
      </w:r>
      <w:r w:rsidR="00C2141C">
        <w:rPr>
          <w:lang w:eastAsia="en-GB"/>
        </w:rPr>
        <w:fldChar w:fldCharType="end"/>
      </w:r>
      <w:r w:rsidRPr="009E372C">
        <w:rPr>
          <w:lang w:eastAsia="en-GB"/>
        </w:rPr>
        <w:t xml:space="preserve">). We tested for interactions between registered nurse and nursing assistant understaffing but the relationship was not statistically significant and model fit was worse. </w:t>
      </w:r>
    </w:p>
    <w:p w14:paraId="6A7D4498" w14:textId="72D22CA3" w:rsidR="00B46717" w:rsidRPr="009E372C" w:rsidRDefault="00B46717" w:rsidP="00B46717">
      <w:pPr>
        <w:keepNext/>
        <w:keepLines/>
        <w:spacing w:before="0" w:after="0"/>
        <w:rPr>
          <w:iCs/>
          <w:sz w:val="18"/>
          <w:szCs w:val="18"/>
        </w:rPr>
      </w:pPr>
      <w:bookmarkStart w:id="250" w:name="_Ref183696580"/>
      <w:bookmarkStart w:id="251" w:name="_Toc142668179"/>
      <w:bookmarkStart w:id="252" w:name="_Toc183706718"/>
      <w:r w:rsidRPr="009E372C">
        <w:rPr>
          <w:iCs/>
          <w:sz w:val="18"/>
          <w:szCs w:val="18"/>
        </w:rPr>
        <w:t xml:space="preserve">Table </w:t>
      </w:r>
      <w:r w:rsidRPr="009E372C">
        <w:rPr>
          <w:iCs/>
          <w:sz w:val="18"/>
          <w:szCs w:val="18"/>
        </w:rPr>
        <w:fldChar w:fldCharType="begin"/>
      </w:r>
      <w:r w:rsidRPr="009E372C">
        <w:rPr>
          <w:iCs/>
          <w:sz w:val="18"/>
          <w:szCs w:val="18"/>
        </w:rPr>
        <w:instrText xml:space="preserve"> SEQ Table \* ARABIC </w:instrText>
      </w:r>
      <w:r w:rsidRPr="009E372C">
        <w:rPr>
          <w:iCs/>
          <w:sz w:val="18"/>
          <w:szCs w:val="18"/>
        </w:rPr>
        <w:fldChar w:fldCharType="separate"/>
      </w:r>
      <w:r w:rsidR="00F33A7D">
        <w:rPr>
          <w:iCs/>
          <w:noProof/>
          <w:sz w:val="18"/>
          <w:szCs w:val="18"/>
        </w:rPr>
        <w:t>21</w:t>
      </w:r>
      <w:r w:rsidRPr="009E372C">
        <w:rPr>
          <w:iCs/>
          <w:noProof/>
          <w:sz w:val="18"/>
          <w:szCs w:val="18"/>
        </w:rPr>
        <w:fldChar w:fldCharType="end"/>
      </w:r>
      <w:bookmarkEnd w:id="250"/>
      <w:r w:rsidRPr="009E372C">
        <w:rPr>
          <w:iCs/>
          <w:sz w:val="18"/>
          <w:szCs w:val="18"/>
        </w:rPr>
        <w:tab/>
        <w:t>Association between exposure to understaffing and sickness absence.</w:t>
      </w:r>
      <w:bookmarkEnd w:id="251"/>
      <w:bookmarkEnd w:id="252"/>
    </w:p>
    <w:tbl>
      <w:tblPr>
        <w:tblpPr w:leftFromText="180" w:rightFromText="180" w:vertAnchor="text" w:horzAnchor="margin" w:tblpY="264"/>
        <w:tblW w:w="5000" w:type="pct"/>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3063"/>
        <w:gridCol w:w="718"/>
        <w:gridCol w:w="627"/>
        <w:gridCol w:w="800"/>
        <w:gridCol w:w="845"/>
        <w:gridCol w:w="627"/>
        <w:gridCol w:w="808"/>
        <w:gridCol w:w="764"/>
        <w:gridCol w:w="764"/>
      </w:tblGrid>
      <w:tr w:rsidR="00B46717" w:rsidRPr="009E372C" w14:paraId="4E625828" w14:textId="77777777">
        <w:tc>
          <w:tcPr>
            <w:tcW w:w="1730" w:type="pct"/>
            <w:shd w:val="clear" w:color="auto" w:fill="F2F2F2" w:themeFill="background1" w:themeFillShade="F2"/>
            <w:vAlign w:val="center"/>
          </w:tcPr>
          <w:p w14:paraId="62BD7CB1" w14:textId="77777777" w:rsidR="00B46717" w:rsidRPr="009E372C" w:rsidRDefault="00B46717">
            <w:pPr>
              <w:keepNext/>
              <w:keepLines/>
              <w:spacing w:before="0" w:after="0"/>
              <w:rPr>
                <w:rFonts w:eastAsia="Times New Roman" w:cstheme="minorHAnsi"/>
                <w:b/>
                <w:bCs/>
                <w:color w:val="333333"/>
                <w:sz w:val="18"/>
                <w:szCs w:val="18"/>
                <w:lang w:eastAsia="en-GB"/>
              </w:rPr>
            </w:pPr>
          </w:p>
        </w:tc>
        <w:tc>
          <w:tcPr>
            <w:tcW w:w="1777" w:type="pct"/>
            <w:gridSpan w:val="4"/>
            <w:tcBorders>
              <w:right w:val="single" w:sz="4" w:space="0" w:color="auto"/>
            </w:tcBorders>
            <w:shd w:val="clear" w:color="auto" w:fill="F2F2F2" w:themeFill="background1" w:themeFillShade="F2"/>
            <w:vAlign w:val="center"/>
          </w:tcPr>
          <w:p w14:paraId="1A658DB6"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ascii="Calibri" w:eastAsia="Times New Roman" w:hAnsi="Calibri" w:cs="Calibri"/>
                <w:b/>
                <w:bCs/>
                <w:color w:val="333333"/>
                <w:sz w:val="18"/>
                <w:szCs w:val="18"/>
                <w:lang w:eastAsia="en-GB"/>
              </w:rPr>
              <w:t>Registered Nurses</w:t>
            </w:r>
          </w:p>
        </w:tc>
        <w:tc>
          <w:tcPr>
            <w:tcW w:w="1492" w:type="pct"/>
            <w:gridSpan w:val="4"/>
            <w:tcBorders>
              <w:top w:val="single" w:sz="4" w:space="0" w:color="auto"/>
              <w:left w:val="single" w:sz="4" w:space="0" w:color="auto"/>
              <w:bottom w:val="nil"/>
            </w:tcBorders>
            <w:shd w:val="clear" w:color="auto" w:fill="F2F2F2" w:themeFill="background1" w:themeFillShade="F2"/>
            <w:vAlign w:val="center"/>
          </w:tcPr>
          <w:p w14:paraId="44FA38D0"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ascii="Calibri" w:eastAsia="Times New Roman" w:hAnsi="Calibri" w:cs="Calibri"/>
                <w:b/>
                <w:bCs/>
                <w:color w:val="333333"/>
                <w:sz w:val="18"/>
                <w:szCs w:val="18"/>
                <w:lang w:eastAsia="en-GB"/>
              </w:rPr>
              <w:t>Nursing Assistants</w:t>
            </w:r>
          </w:p>
        </w:tc>
      </w:tr>
      <w:tr w:rsidR="00B46717" w:rsidRPr="009E372C" w14:paraId="7E330516" w14:textId="77777777">
        <w:tc>
          <w:tcPr>
            <w:tcW w:w="1730" w:type="pct"/>
            <w:shd w:val="clear" w:color="auto" w:fill="F2F2F2" w:themeFill="background1" w:themeFillShade="F2"/>
            <w:vAlign w:val="center"/>
            <w:hideMark/>
          </w:tcPr>
          <w:p w14:paraId="2DDCD325" w14:textId="77777777" w:rsidR="00B46717" w:rsidRPr="009E372C" w:rsidRDefault="00B46717">
            <w:pPr>
              <w:keepNext/>
              <w:keepLines/>
              <w:spacing w:before="0" w:after="0"/>
              <w:jc w:val="right"/>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term</w:t>
            </w:r>
          </w:p>
        </w:tc>
        <w:tc>
          <w:tcPr>
            <w:tcW w:w="430" w:type="pct"/>
            <w:shd w:val="clear" w:color="auto" w:fill="F2F2F2" w:themeFill="background1" w:themeFillShade="F2"/>
            <w:vAlign w:val="center"/>
            <w:hideMark/>
          </w:tcPr>
          <w:p w14:paraId="0B9CF967"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ascii="Calibri" w:eastAsia="Times New Roman" w:hAnsi="Calibri" w:cs="Calibri"/>
                <w:b/>
                <w:bCs/>
                <w:color w:val="333333"/>
                <w:sz w:val="18"/>
                <w:szCs w:val="18"/>
                <w:lang w:eastAsia="en-GB"/>
              </w:rPr>
              <w:t>Odds Ratio</w:t>
            </w:r>
          </w:p>
        </w:tc>
        <w:tc>
          <w:tcPr>
            <w:tcW w:w="348" w:type="pct"/>
            <w:shd w:val="clear" w:color="auto" w:fill="F2F2F2" w:themeFill="background1" w:themeFillShade="F2"/>
            <w:vAlign w:val="center"/>
            <w:hideMark/>
          </w:tcPr>
          <w:p w14:paraId="2018986C"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P</w:t>
            </w:r>
          </w:p>
        </w:tc>
        <w:tc>
          <w:tcPr>
            <w:tcW w:w="500" w:type="pct"/>
            <w:shd w:val="clear" w:color="auto" w:fill="F2F2F2" w:themeFill="background1" w:themeFillShade="F2"/>
            <w:vAlign w:val="center"/>
            <w:hideMark/>
          </w:tcPr>
          <w:p w14:paraId="6A9C1CF5"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LCL</w:t>
            </w:r>
          </w:p>
        </w:tc>
        <w:tc>
          <w:tcPr>
            <w:tcW w:w="500" w:type="pct"/>
            <w:tcBorders>
              <w:right w:val="single" w:sz="4" w:space="0" w:color="auto"/>
            </w:tcBorders>
            <w:shd w:val="clear" w:color="auto" w:fill="F2F2F2" w:themeFill="background1" w:themeFillShade="F2"/>
            <w:vAlign w:val="center"/>
            <w:hideMark/>
          </w:tcPr>
          <w:p w14:paraId="020FC5EA"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UCL</w:t>
            </w:r>
          </w:p>
        </w:tc>
        <w:tc>
          <w:tcPr>
            <w:tcW w:w="348" w:type="pct"/>
            <w:tcBorders>
              <w:top w:val="nil"/>
              <w:left w:val="single" w:sz="4" w:space="0" w:color="auto"/>
              <w:bottom w:val="nil"/>
            </w:tcBorders>
            <w:shd w:val="clear" w:color="auto" w:fill="F2F2F2" w:themeFill="background1" w:themeFillShade="F2"/>
            <w:vAlign w:val="center"/>
          </w:tcPr>
          <w:p w14:paraId="32284C7E"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ascii="Calibri" w:eastAsia="Times New Roman" w:hAnsi="Calibri" w:cs="Calibri"/>
                <w:b/>
                <w:bCs/>
                <w:color w:val="333333"/>
                <w:sz w:val="18"/>
                <w:szCs w:val="18"/>
                <w:lang w:eastAsia="en-GB"/>
              </w:rPr>
              <w:t>Odds Ratio</w:t>
            </w:r>
          </w:p>
        </w:tc>
        <w:tc>
          <w:tcPr>
            <w:tcW w:w="448" w:type="pct"/>
            <w:shd w:val="clear" w:color="auto" w:fill="F2F2F2" w:themeFill="background1" w:themeFillShade="F2"/>
            <w:vAlign w:val="center"/>
          </w:tcPr>
          <w:p w14:paraId="4F0B573D"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P</w:t>
            </w:r>
          </w:p>
        </w:tc>
        <w:tc>
          <w:tcPr>
            <w:tcW w:w="348" w:type="pct"/>
            <w:shd w:val="clear" w:color="auto" w:fill="F2F2F2" w:themeFill="background1" w:themeFillShade="F2"/>
            <w:vAlign w:val="center"/>
          </w:tcPr>
          <w:p w14:paraId="011EAB5C"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LCL</w:t>
            </w:r>
          </w:p>
        </w:tc>
        <w:tc>
          <w:tcPr>
            <w:tcW w:w="348" w:type="pct"/>
            <w:shd w:val="clear" w:color="auto" w:fill="F2F2F2" w:themeFill="background1" w:themeFillShade="F2"/>
            <w:vAlign w:val="center"/>
          </w:tcPr>
          <w:p w14:paraId="10A0A6FD" w14:textId="77777777" w:rsidR="00B46717" w:rsidRPr="009E372C" w:rsidRDefault="00B46717">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UCL</w:t>
            </w:r>
          </w:p>
        </w:tc>
      </w:tr>
      <w:tr w:rsidR="00B46717" w:rsidRPr="009E372C" w14:paraId="6AABD46C" w14:textId="77777777">
        <w:trPr>
          <w:trHeight w:val="300"/>
        </w:trPr>
        <w:tc>
          <w:tcPr>
            <w:tcW w:w="1730" w:type="pct"/>
            <w:hideMark/>
          </w:tcPr>
          <w:p w14:paraId="065705C9" w14:textId="77777777" w:rsidR="00B46717" w:rsidRPr="009E372C" w:rsidRDefault="00B46717">
            <w:pPr>
              <w:keepNext/>
              <w:keepLines/>
              <w:spacing w:before="0" w:after="0"/>
              <w:jc w:val="right"/>
              <w:rPr>
                <w:rFonts w:eastAsia="Times New Roman" w:cstheme="minorHAnsi"/>
                <w:color w:val="333333"/>
                <w:sz w:val="18"/>
                <w:szCs w:val="20"/>
                <w:lang w:eastAsia="en-GB"/>
              </w:rPr>
            </w:pPr>
            <w:r w:rsidRPr="009E372C">
              <w:rPr>
                <w:sz w:val="18"/>
                <w:szCs w:val="20"/>
              </w:rPr>
              <w:t>Exposure to + 10% RN understaffing per shift in prior 7 days</w:t>
            </w:r>
          </w:p>
        </w:tc>
        <w:tc>
          <w:tcPr>
            <w:tcW w:w="430" w:type="pct"/>
            <w:hideMark/>
          </w:tcPr>
          <w:p w14:paraId="5385915D" w14:textId="77777777" w:rsidR="00B46717" w:rsidRPr="009E372C" w:rsidRDefault="00B46717">
            <w:pPr>
              <w:keepNext/>
              <w:keepLines/>
              <w:spacing w:before="0" w:after="0"/>
              <w:jc w:val="center"/>
              <w:rPr>
                <w:rFonts w:eastAsia="Times New Roman" w:cstheme="minorHAnsi"/>
                <w:b/>
                <w:bCs/>
                <w:color w:val="333333"/>
                <w:sz w:val="18"/>
                <w:szCs w:val="20"/>
                <w:lang w:eastAsia="en-GB"/>
              </w:rPr>
            </w:pPr>
            <w:r w:rsidRPr="009E372C">
              <w:rPr>
                <w:sz w:val="18"/>
                <w:szCs w:val="20"/>
              </w:rPr>
              <w:t>1.018</w:t>
            </w:r>
          </w:p>
        </w:tc>
        <w:tc>
          <w:tcPr>
            <w:tcW w:w="348" w:type="pct"/>
          </w:tcPr>
          <w:p w14:paraId="4626701B" w14:textId="77777777" w:rsidR="00B46717" w:rsidRPr="009E372C" w:rsidRDefault="00B46717">
            <w:pPr>
              <w:keepNext/>
              <w:keepLines/>
              <w:spacing w:before="0" w:after="0"/>
              <w:jc w:val="center"/>
              <w:rPr>
                <w:rFonts w:eastAsia="Times New Roman" w:cstheme="minorHAnsi"/>
                <w:color w:val="333333"/>
                <w:sz w:val="18"/>
                <w:szCs w:val="20"/>
                <w:lang w:eastAsia="en-GB"/>
              </w:rPr>
            </w:pPr>
            <w:r w:rsidRPr="009E372C">
              <w:rPr>
                <w:sz w:val="18"/>
                <w:szCs w:val="20"/>
              </w:rPr>
              <w:t>0.007</w:t>
            </w:r>
          </w:p>
        </w:tc>
        <w:tc>
          <w:tcPr>
            <w:tcW w:w="500" w:type="pct"/>
          </w:tcPr>
          <w:p w14:paraId="4BA7950C" w14:textId="77777777" w:rsidR="00B46717" w:rsidRPr="009E372C" w:rsidRDefault="00B46717">
            <w:pPr>
              <w:keepNext/>
              <w:keepLines/>
              <w:spacing w:before="0" w:after="0"/>
              <w:jc w:val="center"/>
              <w:rPr>
                <w:rFonts w:eastAsia="Times New Roman" w:cstheme="minorHAnsi"/>
                <w:b/>
                <w:bCs/>
                <w:color w:val="333333"/>
                <w:sz w:val="18"/>
                <w:szCs w:val="20"/>
                <w:lang w:eastAsia="en-GB"/>
              </w:rPr>
            </w:pPr>
            <w:r w:rsidRPr="009E372C">
              <w:rPr>
                <w:sz w:val="18"/>
                <w:szCs w:val="20"/>
              </w:rPr>
              <w:t>1.004</w:t>
            </w:r>
          </w:p>
        </w:tc>
        <w:tc>
          <w:tcPr>
            <w:tcW w:w="500" w:type="pct"/>
            <w:tcBorders>
              <w:right w:val="single" w:sz="4" w:space="0" w:color="auto"/>
            </w:tcBorders>
          </w:tcPr>
          <w:p w14:paraId="770DD402" w14:textId="77777777" w:rsidR="00B46717" w:rsidRPr="009E372C" w:rsidRDefault="00B46717">
            <w:pPr>
              <w:keepNext/>
              <w:keepLines/>
              <w:spacing w:before="0" w:after="0"/>
              <w:jc w:val="center"/>
              <w:rPr>
                <w:rFonts w:eastAsia="Times New Roman" w:cstheme="minorHAnsi"/>
                <w:b/>
                <w:bCs/>
                <w:color w:val="333333"/>
                <w:sz w:val="18"/>
                <w:szCs w:val="20"/>
                <w:lang w:eastAsia="en-GB"/>
              </w:rPr>
            </w:pPr>
            <w:r w:rsidRPr="009E372C">
              <w:rPr>
                <w:sz w:val="18"/>
                <w:szCs w:val="20"/>
              </w:rPr>
              <w:t>1.032</w:t>
            </w:r>
          </w:p>
        </w:tc>
        <w:tc>
          <w:tcPr>
            <w:tcW w:w="348" w:type="pct"/>
            <w:tcBorders>
              <w:top w:val="nil"/>
              <w:left w:val="single" w:sz="4" w:space="0" w:color="auto"/>
              <w:bottom w:val="nil"/>
            </w:tcBorders>
          </w:tcPr>
          <w:p w14:paraId="688B4B15" w14:textId="77777777" w:rsidR="00B46717" w:rsidRPr="009E372C" w:rsidRDefault="00B46717">
            <w:pPr>
              <w:keepNext/>
              <w:keepLines/>
              <w:spacing w:before="0" w:after="0"/>
              <w:jc w:val="center"/>
              <w:rPr>
                <w:rFonts w:eastAsia="Times New Roman" w:cstheme="minorHAnsi"/>
                <w:b/>
                <w:bCs/>
                <w:color w:val="333333"/>
                <w:sz w:val="18"/>
                <w:szCs w:val="20"/>
                <w:lang w:eastAsia="en-GB"/>
              </w:rPr>
            </w:pPr>
            <w:r w:rsidRPr="009E372C">
              <w:rPr>
                <w:sz w:val="18"/>
                <w:szCs w:val="20"/>
              </w:rPr>
              <w:t>1.025</w:t>
            </w:r>
          </w:p>
        </w:tc>
        <w:tc>
          <w:tcPr>
            <w:tcW w:w="448" w:type="pct"/>
          </w:tcPr>
          <w:p w14:paraId="42CC564C" w14:textId="77777777" w:rsidR="00B46717" w:rsidRPr="009E372C" w:rsidRDefault="00B46717">
            <w:pPr>
              <w:keepNext/>
              <w:keepLines/>
              <w:spacing w:before="0" w:after="0"/>
              <w:jc w:val="center"/>
              <w:rPr>
                <w:rFonts w:eastAsia="Times New Roman" w:cstheme="minorHAnsi"/>
                <w:color w:val="333333"/>
                <w:sz w:val="18"/>
                <w:szCs w:val="20"/>
                <w:lang w:eastAsia="en-GB"/>
              </w:rPr>
            </w:pPr>
            <w:r w:rsidRPr="009E372C">
              <w:rPr>
                <w:sz w:val="18"/>
                <w:szCs w:val="20"/>
              </w:rPr>
              <w:t>&lt;0.0001</w:t>
            </w:r>
          </w:p>
        </w:tc>
        <w:tc>
          <w:tcPr>
            <w:tcW w:w="348" w:type="pct"/>
          </w:tcPr>
          <w:p w14:paraId="34176A24" w14:textId="77777777" w:rsidR="00B46717" w:rsidRPr="009E372C" w:rsidRDefault="00B46717">
            <w:pPr>
              <w:keepNext/>
              <w:keepLines/>
              <w:spacing w:before="0" w:after="0"/>
              <w:jc w:val="center"/>
              <w:rPr>
                <w:rFonts w:eastAsia="Times New Roman" w:cstheme="minorHAnsi"/>
                <w:b/>
                <w:bCs/>
                <w:color w:val="333333"/>
                <w:sz w:val="18"/>
                <w:szCs w:val="20"/>
                <w:lang w:eastAsia="en-GB"/>
              </w:rPr>
            </w:pPr>
            <w:r w:rsidRPr="009E372C">
              <w:rPr>
                <w:sz w:val="18"/>
                <w:szCs w:val="20"/>
              </w:rPr>
              <w:t>1.011</w:t>
            </w:r>
          </w:p>
        </w:tc>
        <w:tc>
          <w:tcPr>
            <w:tcW w:w="348" w:type="pct"/>
          </w:tcPr>
          <w:p w14:paraId="014FBA54" w14:textId="77777777" w:rsidR="00B46717" w:rsidRPr="009E372C" w:rsidRDefault="00B46717">
            <w:pPr>
              <w:keepNext/>
              <w:keepLines/>
              <w:spacing w:before="0" w:after="0"/>
              <w:jc w:val="center"/>
              <w:rPr>
                <w:rFonts w:eastAsia="Times New Roman" w:cstheme="minorHAnsi"/>
                <w:b/>
                <w:bCs/>
                <w:color w:val="333333"/>
                <w:sz w:val="18"/>
                <w:szCs w:val="20"/>
                <w:lang w:eastAsia="en-GB"/>
              </w:rPr>
            </w:pPr>
            <w:r w:rsidRPr="009E372C">
              <w:rPr>
                <w:sz w:val="18"/>
                <w:szCs w:val="20"/>
              </w:rPr>
              <w:t>1.039</w:t>
            </w:r>
          </w:p>
        </w:tc>
      </w:tr>
      <w:tr w:rsidR="00B46717" w:rsidRPr="009E372C" w14:paraId="154A6813" w14:textId="77777777">
        <w:trPr>
          <w:trHeight w:val="300"/>
        </w:trPr>
        <w:tc>
          <w:tcPr>
            <w:tcW w:w="1730" w:type="pct"/>
            <w:hideMark/>
          </w:tcPr>
          <w:p w14:paraId="5D011E02" w14:textId="77777777" w:rsidR="00B46717" w:rsidRPr="009E372C" w:rsidRDefault="00B46717">
            <w:pPr>
              <w:keepNext/>
              <w:keepLines/>
              <w:spacing w:before="0" w:after="0"/>
              <w:jc w:val="right"/>
              <w:rPr>
                <w:rFonts w:eastAsia="Times New Roman" w:cstheme="minorBidi"/>
                <w:color w:val="333333"/>
                <w:sz w:val="18"/>
                <w:szCs w:val="20"/>
                <w:lang w:eastAsia="en-GB"/>
              </w:rPr>
            </w:pPr>
            <w:r w:rsidRPr="009E372C">
              <w:rPr>
                <w:sz w:val="18"/>
                <w:szCs w:val="20"/>
              </w:rPr>
              <w:t>Exposure to</w:t>
            </w:r>
            <w:r w:rsidRPr="009E372C">
              <w:rPr>
                <w:rFonts w:ascii="Calibri" w:hAnsi="Calibri" w:cs="Calibri"/>
                <w:color w:val="000000"/>
                <w:sz w:val="18"/>
                <w:szCs w:val="20"/>
              </w:rPr>
              <w:t xml:space="preserve"> +10% NA understaffing per shift in prior 7 days</w:t>
            </w:r>
          </w:p>
        </w:tc>
        <w:tc>
          <w:tcPr>
            <w:tcW w:w="430" w:type="pct"/>
            <w:hideMark/>
          </w:tcPr>
          <w:p w14:paraId="0EE911D0" w14:textId="77777777" w:rsidR="00B46717" w:rsidRPr="009E372C" w:rsidRDefault="00B46717">
            <w:pPr>
              <w:keepNext/>
              <w:keepLines/>
              <w:spacing w:before="0" w:after="0"/>
              <w:jc w:val="center"/>
              <w:rPr>
                <w:rFonts w:eastAsia="Times New Roman" w:cstheme="minorHAnsi"/>
                <w:color w:val="333333"/>
                <w:sz w:val="18"/>
                <w:szCs w:val="20"/>
                <w:lang w:eastAsia="en-GB"/>
              </w:rPr>
            </w:pPr>
            <w:r w:rsidRPr="009E372C">
              <w:rPr>
                <w:sz w:val="18"/>
                <w:szCs w:val="20"/>
              </w:rPr>
              <w:t>0.998</w:t>
            </w:r>
          </w:p>
        </w:tc>
        <w:tc>
          <w:tcPr>
            <w:tcW w:w="348" w:type="pct"/>
          </w:tcPr>
          <w:p w14:paraId="1E5D1F4C" w14:textId="77777777" w:rsidR="00B46717" w:rsidRPr="009E372C" w:rsidRDefault="00B46717">
            <w:pPr>
              <w:keepNext/>
              <w:keepLines/>
              <w:spacing w:before="0" w:after="0"/>
              <w:jc w:val="center"/>
              <w:rPr>
                <w:rFonts w:eastAsia="Times New Roman" w:cstheme="minorHAnsi"/>
                <w:color w:val="333333"/>
                <w:sz w:val="18"/>
                <w:szCs w:val="20"/>
                <w:lang w:eastAsia="en-GB"/>
              </w:rPr>
            </w:pPr>
            <w:r w:rsidRPr="009E372C">
              <w:rPr>
                <w:sz w:val="18"/>
                <w:szCs w:val="20"/>
              </w:rPr>
              <w:t>0.677</w:t>
            </w:r>
          </w:p>
        </w:tc>
        <w:tc>
          <w:tcPr>
            <w:tcW w:w="500" w:type="pct"/>
          </w:tcPr>
          <w:p w14:paraId="75866C11" w14:textId="77777777" w:rsidR="00B46717" w:rsidRPr="009E372C" w:rsidRDefault="00B46717">
            <w:pPr>
              <w:keepNext/>
              <w:keepLines/>
              <w:spacing w:before="0" w:after="0"/>
              <w:jc w:val="center"/>
              <w:rPr>
                <w:rFonts w:eastAsia="Times New Roman" w:cstheme="minorHAnsi"/>
                <w:color w:val="333333"/>
                <w:sz w:val="18"/>
                <w:szCs w:val="20"/>
                <w:lang w:eastAsia="en-GB"/>
              </w:rPr>
            </w:pPr>
            <w:r w:rsidRPr="009E372C">
              <w:rPr>
                <w:sz w:val="18"/>
                <w:szCs w:val="20"/>
              </w:rPr>
              <w:t>0.990</w:t>
            </w:r>
          </w:p>
        </w:tc>
        <w:tc>
          <w:tcPr>
            <w:tcW w:w="500" w:type="pct"/>
            <w:tcBorders>
              <w:right w:val="single" w:sz="4" w:space="0" w:color="auto"/>
            </w:tcBorders>
          </w:tcPr>
          <w:p w14:paraId="40ECB0A0" w14:textId="77777777" w:rsidR="00B46717" w:rsidRPr="009E372C" w:rsidRDefault="00B46717">
            <w:pPr>
              <w:keepNext/>
              <w:keepLines/>
              <w:spacing w:before="0" w:after="0"/>
              <w:jc w:val="center"/>
              <w:rPr>
                <w:rFonts w:eastAsia="Times New Roman" w:cstheme="minorHAnsi"/>
                <w:color w:val="333333"/>
                <w:sz w:val="18"/>
                <w:szCs w:val="20"/>
                <w:lang w:eastAsia="en-GB"/>
              </w:rPr>
            </w:pPr>
            <w:r w:rsidRPr="009E372C">
              <w:rPr>
                <w:sz w:val="18"/>
                <w:szCs w:val="20"/>
              </w:rPr>
              <w:t>1.006</w:t>
            </w:r>
          </w:p>
        </w:tc>
        <w:tc>
          <w:tcPr>
            <w:tcW w:w="348" w:type="pct"/>
            <w:tcBorders>
              <w:top w:val="nil"/>
              <w:left w:val="single" w:sz="4" w:space="0" w:color="auto"/>
              <w:bottom w:val="nil"/>
            </w:tcBorders>
          </w:tcPr>
          <w:p w14:paraId="5340CC0E" w14:textId="77777777" w:rsidR="00B46717" w:rsidRPr="009E372C" w:rsidRDefault="00B46717">
            <w:pPr>
              <w:keepNext/>
              <w:keepLines/>
              <w:spacing w:before="0" w:after="0"/>
              <w:jc w:val="center"/>
              <w:rPr>
                <w:rFonts w:eastAsia="Times New Roman" w:cstheme="minorHAnsi"/>
                <w:color w:val="333333"/>
                <w:sz w:val="18"/>
                <w:szCs w:val="20"/>
                <w:lang w:eastAsia="en-GB"/>
              </w:rPr>
            </w:pPr>
            <w:r w:rsidRPr="009E372C">
              <w:rPr>
                <w:sz w:val="18"/>
                <w:szCs w:val="20"/>
              </w:rPr>
              <w:t>1.002</w:t>
            </w:r>
          </w:p>
        </w:tc>
        <w:tc>
          <w:tcPr>
            <w:tcW w:w="448" w:type="pct"/>
          </w:tcPr>
          <w:p w14:paraId="77E11E6F" w14:textId="77777777" w:rsidR="00B46717" w:rsidRPr="009E372C" w:rsidRDefault="00B46717">
            <w:pPr>
              <w:keepNext/>
              <w:keepLines/>
              <w:spacing w:before="0" w:after="0"/>
              <w:jc w:val="center"/>
              <w:rPr>
                <w:rFonts w:eastAsia="Times New Roman" w:cstheme="minorHAnsi"/>
                <w:color w:val="333333"/>
                <w:sz w:val="18"/>
                <w:szCs w:val="20"/>
                <w:lang w:eastAsia="en-GB"/>
              </w:rPr>
            </w:pPr>
            <w:r w:rsidRPr="009E372C">
              <w:rPr>
                <w:sz w:val="18"/>
                <w:szCs w:val="20"/>
              </w:rPr>
              <w:t>0.710</w:t>
            </w:r>
          </w:p>
        </w:tc>
        <w:tc>
          <w:tcPr>
            <w:tcW w:w="348" w:type="pct"/>
          </w:tcPr>
          <w:p w14:paraId="12597101" w14:textId="77777777" w:rsidR="00B46717" w:rsidRPr="009E372C" w:rsidRDefault="00B46717">
            <w:pPr>
              <w:keepNext/>
              <w:keepLines/>
              <w:spacing w:before="0" w:after="0"/>
              <w:jc w:val="center"/>
              <w:rPr>
                <w:rFonts w:eastAsia="Times New Roman" w:cstheme="minorHAnsi"/>
                <w:color w:val="333333"/>
                <w:sz w:val="18"/>
                <w:szCs w:val="20"/>
                <w:lang w:eastAsia="en-GB"/>
              </w:rPr>
            </w:pPr>
            <w:r w:rsidRPr="009E372C">
              <w:rPr>
                <w:sz w:val="18"/>
                <w:szCs w:val="20"/>
              </w:rPr>
              <w:t>0.990</w:t>
            </w:r>
          </w:p>
        </w:tc>
        <w:tc>
          <w:tcPr>
            <w:tcW w:w="348" w:type="pct"/>
          </w:tcPr>
          <w:p w14:paraId="0C50DD67" w14:textId="77777777" w:rsidR="00B46717" w:rsidRPr="009E372C" w:rsidRDefault="00B46717">
            <w:pPr>
              <w:keepNext/>
              <w:keepLines/>
              <w:spacing w:before="0" w:after="0"/>
              <w:jc w:val="center"/>
              <w:rPr>
                <w:rFonts w:eastAsia="Times New Roman" w:cstheme="minorHAnsi"/>
                <w:color w:val="333333"/>
                <w:sz w:val="18"/>
                <w:szCs w:val="20"/>
                <w:lang w:eastAsia="en-GB"/>
              </w:rPr>
            </w:pPr>
            <w:r w:rsidRPr="009E372C">
              <w:rPr>
                <w:sz w:val="18"/>
                <w:szCs w:val="20"/>
              </w:rPr>
              <w:t>1.013</w:t>
            </w:r>
          </w:p>
        </w:tc>
      </w:tr>
      <w:tr w:rsidR="00B46717" w:rsidRPr="009E372C" w14:paraId="2B65EF9B" w14:textId="77777777">
        <w:trPr>
          <w:trHeight w:val="300"/>
        </w:trPr>
        <w:tc>
          <w:tcPr>
            <w:tcW w:w="1730" w:type="pct"/>
          </w:tcPr>
          <w:p w14:paraId="62876875" w14:textId="77777777" w:rsidR="00B46717" w:rsidRPr="009E372C" w:rsidRDefault="00B46717">
            <w:pPr>
              <w:keepNext/>
              <w:keepLines/>
              <w:spacing w:before="0" w:after="0"/>
              <w:jc w:val="right"/>
              <w:rPr>
                <w:sz w:val="18"/>
                <w:szCs w:val="20"/>
              </w:rPr>
            </w:pPr>
            <w:r w:rsidRPr="009E372C">
              <w:rPr>
                <w:sz w:val="18"/>
                <w:szCs w:val="20"/>
              </w:rPr>
              <w:t>Model fit</w:t>
            </w:r>
          </w:p>
        </w:tc>
        <w:tc>
          <w:tcPr>
            <w:tcW w:w="430" w:type="pct"/>
          </w:tcPr>
          <w:p w14:paraId="7FBF3C3F" w14:textId="77777777" w:rsidR="00B46717" w:rsidRPr="009E372C" w:rsidRDefault="00B46717">
            <w:pPr>
              <w:jc w:val="center"/>
              <w:rPr>
                <w:rFonts w:ascii="Calibri" w:hAnsi="Calibri" w:cs="Calibri"/>
                <w:color w:val="000000"/>
                <w:sz w:val="18"/>
                <w:szCs w:val="20"/>
              </w:rPr>
            </w:pPr>
          </w:p>
        </w:tc>
        <w:tc>
          <w:tcPr>
            <w:tcW w:w="348" w:type="pct"/>
          </w:tcPr>
          <w:p w14:paraId="667744BB" w14:textId="77777777" w:rsidR="00B46717" w:rsidRPr="009E372C" w:rsidRDefault="00B46717">
            <w:pPr>
              <w:keepNext/>
              <w:keepLines/>
              <w:spacing w:before="0" w:after="0"/>
              <w:jc w:val="center"/>
              <w:rPr>
                <w:sz w:val="18"/>
                <w:szCs w:val="20"/>
              </w:rPr>
            </w:pPr>
          </w:p>
        </w:tc>
        <w:tc>
          <w:tcPr>
            <w:tcW w:w="500" w:type="pct"/>
          </w:tcPr>
          <w:p w14:paraId="08949FEA" w14:textId="77777777" w:rsidR="00B46717" w:rsidRPr="009E372C" w:rsidRDefault="00B46717">
            <w:pPr>
              <w:keepNext/>
              <w:keepLines/>
              <w:spacing w:before="0" w:after="0"/>
              <w:jc w:val="center"/>
              <w:rPr>
                <w:sz w:val="18"/>
                <w:szCs w:val="20"/>
              </w:rPr>
            </w:pPr>
            <w:r w:rsidRPr="009E372C">
              <w:rPr>
                <w:sz w:val="18"/>
                <w:szCs w:val="20"/>
              </w:rPr>
              <w:t>AIC</w:t>
            </w:r>
          </w:p>
        </w:tc>
        <w:tc>
          <w:tcPr>
            <w:tcW w:w="500" w:type="pct"/>
            <w:tcBorders>
              <w:right w:val="single" w:sz="4" w:space="0" w:color="auto"/>
            </w:tcBorders>
          </w:tcPr>
          <w:p w14:paraId="48C78FA7" w14:textId="77777777" w:rsidR="00B46717" w:rsidRPr="009E372C" w:rsidRDefault="00B46717">
            <w:pPr>
              <w:keepNext/>
              <w:keepLines/>
              <w:spacing w:before="0" w:after="0"/>
              <w:jc w:val="center"/>
              <w:rPr>
                <w:sz w:val="18"/>
                <w:szCs w:val="20"/>
              </w:rPr>
            </w:pPr>
            <w:r w:rsidRPr="009E372C">
              <w:rPr>
                <w:sz w:val="18"/>
                <w:szCs w:val="20"/>
              </w:rPr>
              <w:t>BIC</w:t>
            </w:r>
          </w:p>
        </w:tc>
        <w:tc>
          <w:tcPr>
            <w:tcW w:w="348" w:type="pct"/>
            <w:tcBorders>
              <w:top w:val="nil"/>
              <w:left w:val="single" w:sz="4" w:space="0" w:color="auto"/>
              <w:bottom w:val="nil"/>
            </w:tcBorders>
          </w:tcPr>
          <w:p w14:paraId="2ADEC3A0" w14:textId="77777777" w:rsidR="00B46717" w:rsidRPr="009E372C" w:rsidRDefault="00B46717">
            <w:pPr>
              <w:keepNext/>
              <w:keepLines/>
              <w:spacing w:before="0" w:after="0"/>
              <w:jc w:val="center"/>
              <w:rPr>
                <w:sz w:val="18"/>
                <w:szCs w:val="20"/>
              </w:rPr>
            </w:pPr>
          </w:p>
        </w:tc>
        <w:tc>
          <w:tcPr>
            <w:tcW w:w="448" w:type="pct"/>
          </w:tcPr>
          <w:p w14:paraId="3F038F51" w14:textId="77777777" w:rsidR="00B46717" w:rsidRPr="009E372C" w:rsidRDefault="00B46717">
            <w:pPr>
              <w:keepNext/>
              <w:keepLines/>
              <w:spacing w:before="0" w:after="0"/>
              <w:jc w:val="center"/>
              <w:rPr>
                <w:sz w:val="18"/>
                <w:szCs w:val="20"/>
              </w:rPr>
            </w:pPr>
          </w:p>
        </w:tc>
        <w:tc>
          <w:tcPr>
            <w:tcW w:w="348" w:type="pct"/>
          </w:tcPr>
          <w:p w14:paraId="069DE721" w14:textId="77777777" w:rsidR="00B46717" w:rsidRPr="009E372C" w:rsidRDefault="00B46717">
            <w:pPr>
              <w:keepNext/>
              <w:keepLines/>
              <w:spacing w:before="0" w:after="0"/>
              <w:jc w:val="center"/>
              <w:rPr>
                <w:sz w:val="18"/>
                <w:szCs w:val="20"/>
              </w:rPr>
            </w:pPr>
            <w:r w:rsidRPr="009E372C">
              <w:rPr>
                <w:sz w:val="18"/>
                <w:szCs w:val="20"/>
              </w:rPr>
              <w:t>AIC</w:t>
            </w:r>
          </w:p>
        </w:tc>
        <w:tc>
          <w:tcPr>
            <w:tcW w:w="348" w:type="pct"/>
          </w:tcPr>
          <w:p w14:paraId="72B88226" w14:textId="77777777" w:rsidR="00B46717" w:rsidRPr="009E372C" w:rsidRDefault="00B46717">
            <w:pPr>
              <w:keepNext/>
              <w:keepLines/>
              <w:spacing w:before="0" w:after="0"/>
              <w:jc w:val="center"/>
              <w:rPr>
                <w:sz w:val="18"/>
                <w:szCs w:val="20"/>
              </w:rPr>
            </w:pPr>
            <w:r w:rsidRPr="009E372C">
              <w:rPr>
                <w:sz w:val="18"/>
                <w:szCs w:val="20"/>
              </w:rPr>
              <w:t>BIC</w:t>
            </w:r>
          </w:p>
        </w:tc>
      </w:tr>
      <w:tr w:rsidR="00B46717" w:rsidRPr="009E372C" w14:paraId="3AEA93BA" w14:textId="77777777">
        <w:trPr>
          <w:trHeight w:val="300"/>
        </w:trPr>
        <w:tc>
          <w:tcPr>
            <w:tcW w:w="1730" w:type="pct"/>
          </w:tcPr>
          <w:p w14:paraId="00A5D445" w14:textId="77777777" w:rsidR="00B46717" w:rsidRPr="009E372C" w:rsidRDefault="00B46717">
            <w:pPr>
              <w:keepNext/>
              <w:keepLines/>
              <w:spacing w:before="0" w:after="0"/>
              <w:jc w:val="right"/>
              <w:rPr>
                <w:sz w:val="18"/>
                <w:szCs w:val="20"/>
              </w:rPr>
            </w:pPr>
            <w:r w:rsidRPr="009E372C">
              <w:rPr>
                <w:sz w:val="18"/>
                <w:szCs w:val="20"/>
              </w:rPr>
              <w:t>AIC</w:t>
            </w:r>
          </w:p>
        </w:tc>
        <w:tc>
          <w:tcPr>
            <w:tcW w:w="430" w:type="pct"/>
          </w:tcPr>
          <w:p w14:paraId="74CD0F10" w14:textId="77777777" w:rsidR="00B46717" w:rsidRPr="009E372C" w:rsidRDefault="00B46717">
            <w:pPr>
              <w:jc w:val="center"/>
              <w:rPr>
                <w:rFonts w:ascii="Calibri" w:eastAsia="Times New Roman" w:hAnsi="Calibri" w:cs="Calibri"/>
                <w:color w:val="000000"/>
                <w:sz w:val="18"/>
                <w:szCs w:val="20"/>
              </w:rPr>
            </w:pPr>
          </w:p>
        </w:tc>
        <w:tc>
          <w:tcPr>
            <w:tcW w:w="348" w:type="pct"/>
          </w:tcPr>
          <w:p w14:paraId="79C7DB43" w14:textId="77777777" w:rsidR="00B46717" w:rsidRPr="009E372C" w:rsidRDefault="00B46717">
            <w:pPr>
              <w:keepNext/>
              <w:keepLines/>
              <w:spacing w:before="0" w:after="0"/>
              <w:jc w:val="center"/>
              <w:rPr>
                <w:sz w:val="18"/>
                <w:szCs w:val="20"/>
              </w:rPr>
            </w:pPr>
          </w:p>
        </w:tc>
        <w:tc>
          <w:tcPr>
            <w:tcW w:w="500" w:type="pct"/>
          </w:tcPr>
          <w:p w14:paraId="033387DD" w14:textId="77777777" w:rsidR="00B46717" w:rsidRPr="009E372C" w:rsidRDefault="00B46717">
            <w:pPr>
              <w:keepNext/>
              <w:keepLines/>
              <w:spacing w:before="0" w:after="0"/>
              <w:jc w:val="center"/>
              <w:rPr>
                <w:sz w:val="18"/>
                <w:szCs w:val="20"/>
              </w:rPr>
            </w:pPr>
            <w:r w:rsidRPr="009E372C">
              <w:rPr>
                <w:rFonts w:ascii="Calibri" w:hAnsi="Calibri" w:cs="Calibri"/>
                <w:color w:val="000000"/>
                <w:sz w:val="18"/>
                <w:szCs w:val="20"/>
              </w:rPr>
              <w:t>255068</w:t>
            </w:r>
          </w:p>
        </w:tc>
        <w:tc>
          <w:tcPr>
            <w:tcW w:w="500" w:type="pct"/>
            <w:tcBorders>
              <w:right w:val="single" w:sz="4" w:space="0" w:color="auto"/>
            </w:tcBorders>
          </w:tcPr>
          <w:p w14:paraId="6AEFD9C3" w14:textId="77777777" w:rsidR="00B46717" w:rsidRPr="009E372C" w:rsidRDefault="00B46717">
            <w:pPr>
              <w:keepNext/>
              <w:keepLines/>
              <w:spacing w:before="0" w:after="0"/>
              <w:jc w:val="center"/>
              <w:rPr>
                <w:sz w:val="18"/>
                <w:szCs w:val="20"/>
              </w:rPr>
            </w:pPr>
            <w:r w:rsidRPr="009E372C">
              <w:rPr>
                <w:rFonts w:ascii="Calibri" w:hAnsi="Calibri" w:cs="Calibri"/>
                <w:color w:val="000000"/>
                <w:sz w:val="18"/>
                <w:szCs w:val="20"/>
              </w:rPr>
              <w:t>255129</w:t>
            </w:r>
          </w:p>
        </w:tc>
        <w:tc>
          <w:tcPr>
            <w:tcW w:w="348" w:type="pct"/>
            <w:tcBorders>
              <w:top w:val="nil"/>
              <w:left w:val="single" w:sz="4" w:space="0" w:color="auto"/>
              <w:bottom w:val="nil"/>
            </w:tcBorders>
          </w:tcPr>
          <w:p w14:paraId="0E81FBB1" w14:textId="77777777" w:rsidR="00B46717" w:rsidRPr="009E372C" w:rsidRDefault="00B46717">
            <w:pPr>
              <w:keepNext/>
              <w:keepLines/>
              <w:spacing w:before="0" w:after="0"/>
              <w:jc w:val="center"/>
              <w:rPr>
                <w:sz w:val="18"/>
                <w:szCs w:val="20"/>
              </w:rPr>
            </w:pPr>
          </w:p>
        </w:tc>
        <w:tc>
          <w:tcPr>
            <w:tcW w:w="448" w:type="pct"/>
          </w:tcPr>
          <w:p w14:paraId="2BA1646F" w14:textId="77777777" w:rsidR="00B46717" w:rsidRPr="009E372C" w:rsidRDefault="00B46717">
            <w:pPr>
              <w:keepNext/>
              <w:keepLines/>
              <w:spacing w:before="0" w:after="0"/>
              <w:jc w:val="center"/>
              <w:rPr>
                <w:sz w:val="18"/>
                <w:szCs w:val="20"/>
              </w:rPr>
            </w:pPr>
          </w:p>
        </w:tc>
        <w:tc>
          <w:tcPr>
            <w:tcW w:w="348" w:type="pct"/>
          </w:tcPr>
          <w:p w14:paraId="6996B377" w14:textId="77777777" w:rsidR="00B46717" w:rsidRPr="009E372C" w:rsidRDefault="00B46717">
            <w:pPr>
              <w:keepNext/>
              <w:keepLines/>
              <w:spacing w:before="0" w:after="0"/>
              <w:jc w:val="center"/>
              <w:rPr>
                <w:sz w:val="18"/>
                <w:szCs w:val="20"/>
              </w:rPr>
            </w:pPr>
            <w:r w:rsidRPr="009E372C">
              <w:rPr>
                <w:sz w:val="18"/>
                <w:szCs w:val="20"/>
              </w:rPr>
              <w:t>170349</w:t>
            </w:r>
            <w:r w:rsidRPr="009E372C">
              <w:rPr>
                <w:sz w:val="18"/>
                <w:szCs w:val="20"/>
              </w:rPr>
              <w:tab/>
            </w:r>
          </w:p>
        </w:tc>
        <w:tc>
          <w:tcPr>
            <w:tcW w:w="348" w:type="pct"/>
          </w:tcPr>
          <w:p w14:paraId="556FBE76" w14:textId="77777777" w:rsidR="00B46717" w:rsidRPr="009E372C" w:rsidRDefault="00B46717">
            <w:pPr>
              <w:keepNext/>
              <w:keepLines/>
              <w:spacing w:before="0" w:after="0"/>
              <w:jc w:val="center"/>
              <w:rPr>
                <w:sz w:val="18"/>
                <w:szCs w:val="20"/>
              </w:rPr>
            </w:pPr>
            <w:r w:rsidRPr="009E372C">
              <w:rPr>
                <w:sz w:val="18"/>
                <w:szCs w:val="20"/>
              </w:rPr>
              <w:t>170407</w:t>
            </w:r>
          </w:p>
        </w:tc>
      </w:tr>
      <w:tr w:rsidR="00B46717" w:rsidRPr="009E372C" w14:paraId="34676AB9" w14:textId="77777777">
        <w:trPr>
          <w:trHeight w:val="300"/>
        </w:trPr>
        <w:tc>
          <w:tcPr>
            <w:tcW w:w="5000" w:type="pct"/>
            <w:gridSpan w:val="9"/>
            <w:shd w:val="clear" w:color="auto" w:fill="F2F2F2" w:themeFill="background1" w:themeFillShade="F2"/>
            <w:vAlign w:val="center"/>
          </w:tcPr>
          <w:p w14:paraId="54321EC3" w14:textId="77777777" w:rsidR="00B46717" w:rsidRPr="009E372C" w:rsidRDefault="00B46717">
            <w:pPr>
              <w:keepNext/>
              <w:keepLines/>
              <w:spacing w:before="0" w:after="0"/>
              <w:rPr>
                <w:rFonts w:eastAsia="Times New Roman" w:cstheme="minorHAnsi"/>
                <w:color w:val="333333"/>
                <w:sz w:val="18"/>
                <w:szCs w:val="18"/>
                <w:lang w:eastAsia="en-GB"/>
              </w:rPr>
            </w:pPr>
            <w:r w:rsidRPr="009E372C">
              <w:rPr>
                <w:rFonts w:eastAsia="Times New Roman" w:cstheme="minorHAnsi"/>
                <w:color w:val="333333"/>
                <w:sz w:val="18"/>
                <w:szCs w:val="18"/>
                <w:lang w:eastAsia="en-GB"/>
              </w:rPr>
              <w:t xml:space="preserve">RN - Registered Nurse, NA – Nursing Assistant, LCL – lower 95% confidence limit, UCL – upper 95% confidence limit, AIC - Akaike Information Criterion, BIC – Bayesian Information Criterion </w:t>
            </w:r>
          </w:p>
          <w:p w14:paraId="21D2F0AA" w14:textId="77777777" w:rsidR="00B46717" w:rsidRPr="009E372C" w:rsidRDefault="00B46717">
            <w:pPr>
              <w:keepNext/>
              <w:keepLines/>
              <w:spacing w:before="0" w:after="0"/>
              <w:rPr>
                <w:rFonts w:eastAsia="Times New Roman" w:cstheme="minorHAnsi"/>
                <w:color w:val="333333"/>
                <w:sz w:val="18"/>
                <w:szCs w:val="18"/>
                <w:lang w:eastAsia="en-GB"/>
              </w:rPr>
            </w:pPr>
            <w:r w:rsidRPr="009E372C">
              <w:rPr>
                <w:rFonts w:eastAsia="Times New Roman" w:cstheme="minorHAnsi"/>
                <w:color w:val="333333"/>
                <w:sz w:val="18"/>
                <w:szCs w:val="18"/>
                <w:lang w:eastAsia="en-GB"/>
              </w:rPr>
              <w:t>All models include staff ID and ward as random effects</w:t>
            </w:r>
          </w:p>
        </w:tc>
      </w:tr>
    </w:tbl>
    <w:p w14:paraId="7E760130" w14:textId="77777777" w:rsidR="00B46717" w:rsidRPr="009E372C" w:rsidRDefault="00B46717" w:rsidP="00B46717">
      <w:pPr>
        <w:spacing w:before="0" w:after="0"/>
        <w:rPr>
          <w:rFonts w:cstheme="minorHAnsi"/>
          <w:szCs w:val="22"/>
          <w:lang w:eastAsia="en-GB"/>
        </w:rPr>
      </w:pPr>
    </w:p>
    <w:p w14:paraId="1018814E" w14:textId="77777777" w:rsidR="00B46717" w:rsidRPr="009E372C" w:rsidRDefault="00B46717" w:rsidP="00B46717">
      <w:pPr>
        <w:spacing w:before="0" w:after="0"/>
        <w:rPr>
          <w:rFonts w:cstheme="minorHAnsi"/>
          <w:szCs w:val="22"/>
          <w:lang w:eastAsia="en-GB"/>
        </w:rPr>
      </w:pPr>
    </w:p>
    <w:p w14:paraId="17255259" w14:textId="55097ECD" w:rsidR="00B46717" w:rsidRPr="005C69E1" w:rsidRDefault="00B46717" w:rsidP="00432275">
      <w:pPr>
        <w:pStyle w:val="Heading3"/>
      </w:pPr>
      <w:bookmarkStart w:id="253" w:name="_Toc145059378"/>
      <w:bookmarkStart w:id="254" w:name="_Toc145091142"/>
      <w:r w:rsidRPr="005C69E1">
        <w:t xml:space="preserve">Staff mix and working </w:t>
      </w:r>
      <w:bookmarkEnd w:id="253"/>
      <w:bookmarkEnd w:id="254"/>
      <w:r w:rsidR="005C69E1" w:rsidRPr="005C69E1">
        <w:t>patterns</w:t>
      </w:r>
    </w:p>
    <w:p w14:paraId="3A7ACA9A" w14:textId="011A5C1C" w:rsidR="00B46717" w:rsidRPr="00814036" w:rsidRDefault="00B46717" w:rsidP="00814036">
      <w:pPr>
        <w:pStyle w:val="BodyText"/>
      </w:pPr>
      <w:r w:rsidRPr="009E372C">
        <w:t xml:space="preserve">We assessed the effect of the mix of staff and other aspects of working patterns on sickness, initially by adding variables to the models for each of the following: registered nurse skill mix (registered nurse hours as a proportion of all hours), bank staff (proportion of registered nurse and nursing assistant staff who were employed through the bank), agency staff (proportion of registered nurse and nursing assistant staff who were employed through an agency), part time work and working long shifts. In all cases the variables were calculated from proportions of hours over the previous seven days, except long shifts (proportion of shifts of 12 or more hours) and part time work, which was identified if the median weekly worked hours in the previous 13 weeks was less than or equal to 26.  Higher exposure to agency shifts resulted in odds of sickness absence increasing for both and registered nurses (OR = 1.026; 95% CI = 0.996 – 1.057) and nursing assistants (OR = 1.025: 95% CI = 0.995 – 1.056), although these relationships were not statistically significant. Higher exposure to bank hours (each 10% additional increment) was associated with a 2% reduction in the odds of a sickness absence episode for registered nurses (OR = 0.983; 95% CI = 0.966 – 0.999). Results were similar for nursing assistants’ sickness absence (OR = 0.954; 95% CI = 0.935 - 0.973). A skill mix richer in RNs was associated with a reduced likelihood of experiencing sickness absence for RNs, although the association was not statistically significant, and it was associated with a higher likelihood of experiencing sickness absence for NAs (OR = 1.034; 95% CI = 1.008 - 1.06). </w:t>
      </w:r>
    </w:p>
    <w:p w14:paraId="13BB4F1D" w14:textId="66D48395" w:rsidR="00B46717" w:rsidRPr="009E372C" w:rsidRDefault="00B46717" w:rsidP="00814036">
      <w:pPr>
        <w:keepNext/>
        <w:keepLines/>
        <w:spacing w:before="240"/>
        <w:rPr>
          <w:iCs/>
          <w:sz w:val="18"/>
          <w:szCs w:val="18"/>
        </w:rPr>
      </w:pPr>
      <w:bookmarkStart w:id="255" w:name="_Ref141438168"/>
      <w:bookmarkStart w:id="256" w:name="_Toc142668180"/>
      <w:bookmarkStart w:id="257" w:name="_Toc183706719"/>
      <w:r w:rsidRPr="009E372C">
        <w:rPr>
          <w:iCs/>
          <w:sz w:val="18"/>
          <w:szCs w:val="18"/>
        </w:rPr>
        <w:t xml:space="preserve">Table </w:t>
      </w:r>
      <w:r w:rsidRPr="009E372C">
        <w:rPr>
          <w:iCs/>
          <w:sz w:val="18"/>
          <w:szCs w:val="18"/>
        </w:rPr>
        <w:fldChar w:fldCharType="begin"/>
      </w:r>
      <w:r w:rsidRPr="009E372C">
        <w:rPr>
          <w:iCs/>
          <w:sz w:val="18"/>
          <w:szCs w:val="18"/>
        </w:rPr>
        <w:instrText xml:space="preserve"> SEQ Table \* ARABIC </w:instrText>
      </w:r>
      <w:r w:rsidRPr="009E372C">
        <w:rPr>
          <w:iCs/>
          <w:sz w:val="18"/>
          <w:szCs w:val="18"/>
        </w:rPr>
        <w:fldChar w:fldCharType="separate"/>
      </w:r>
      <w:r w:rsidR="00F33A7D">
        <w:rPr>
          <w:iCs/>
          <w:noProof/>
          <w:sz w:val="18"/>
          <w:szCs w:val="18"/>
        </w:rPr>
        <w:t>22</w:t>
      </w:r>
      <w:r w:rsidRPr="009E372C">
        <w:rPr>
          <w:iCs/>
          <w:noProof/>
          <w:sz w:val="18"/>
          <w:szCs w:val="18"/>
        </w:rPr>
        <w:fldChar w:fldCharType="end"/>
      </w:r>
      <w:bookmarkEnd w:id="255"/>
      <w:r w:rsidRPr="009E372C">
        <w:rPr>
          <w:iCs/>
          <w:sz w:val="18"/>
          <w:szCs w:val="18"/>
        </w:rPr>
        <w:tab/>
        <w:t>Association between understaffing and sickness absence, adjusted for skill mix, temporary staffing, shift work.</w:t>
      </w:r>
      <w:bookmarkEnd w:id="256"/>
      <w:bookmarkEnd w:id="257"/>
    </w:p>
    <w:tbl>
      <w:tblPr>
        <w:tblW w:w="5000" w:type="pct"/>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2605"/>
        <w:gridCol w:w="901"/>
        <w:gridCol w:w="627"/>
        <w:gridCol w:w="765"/>
        <w:gridCol w:w="765"/>
        <w:gridCol w:w="902"/>
        <w:gridCol w:w="808"/>
        <w:gridCol w:w="819"/>
        <w:gridCol w:w="824"/>
      </w:tblGrid>
      <w:tr w:rsidR="00B46717" w:rsidRPr="009E372C" w14:paraId="1352BE7A" w14:textId="77777777">
        <w:tc>
          <w:tcPr>
            <w:tcW w:w="1445" w:type="pct"/>
            <w:shd w:val="clear" w:color="auto" w:fill="F2F2F2" w:themeFill="background1" w:themeFillShade="F2"/>
          </w:tcPr>
          <w:p w14:paraId="13D6C4DC"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bookmarkStart w:id="258" w:name="_Hlk141444350"/>
          </w:p>
        </w:tc>
        <w:tc>
          <w:tcPr>
            <w:tcW w:w="1696" w:type="pct"/>
            <w:gridSpan w:val="4"/>
            <w:tcBorders>
              <w:right w:val="single" w:sz="4" w:space="0" w:color="auto"/>
            </w:tcBorders>
            <w:shd w:val="clear" w:color="auto" w:fill="F2F2F2" w:themeFill="background1" w:themeFillShade="F2"/>
          </w:tcPr>
          <w:p w14:paraId="314ADDAD"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ascii="Calibri" w:eastAsia="Times New Roman" w:hAnsi="Calibri" w:cs="Calibri"/>
                <w:b/>
                <w:bCs/>
                <w:color w:val="333333"/>
                <w:sz w:val="18"/>
                <w:szCs w:val="18"/>
                <w:lang w:eastAsia="en-GB"/>
              </w:rPr>
              <w:t>Registered Nurses</w:t>
            </w:r>
          </w:p>
        </w:tc>
        <w:tc>
          <w:tcPr>
            <w:tcW w:w="1859" w:type="pct"/>
            <w:gridSpan w:val="4"/>
            <w:tcBorders>
              <w:top w:val="single" w:sz="4" w:space="0" w:color="auto"/>
              <w:left w:val="single" w:sz="4" w:space="0" w:color="auto"/>
              <w:bottom w:val="nil"/>
            </w:tcBorders>
            <w:shd w:val="clear" w:color="auto" w:fill="F2F2F2" w:themeFill="background1" w:themeFillShade="F2"/>
          </w:tcPr>
          <w:p w14:paraId="202700B4"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ascii="Calibri" w:eastAsia="Times New Roman" w:hAnsi="Calibri" w:cs="Calibri"/>
                <w:b/>
                <w:bCs/>
                <w:color w:val="333333"/>
                <w:sz w:val="18"/>
                <w:szCs w:val="18"/>
                <w:lang w:eastAsia="en-GB"/>
              </w:rPr>
              <w:t>Nursing Assistants</w:t>
            </w:r>
          </w:p>
        </w:tc>
      </w:tr>
      <w:tr w:rsidR="00B46717" w:rsidRPr="009E372C" w14:paraId="03DC0A3B" w14:textId="77777777">
        <w:tc>
          <w:tcPr>
            <w:tcW w:w="1445" w:type="pct"/>
            <w:shd w:val="clear" w:color="auto" w:fill="F2F2F2" w:themeFill="background1" w:themeFillShade="F2"/>
            <w:hideMark/>
          </w:tcPr>
          <w:p w14:paraId="686213ED"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term</w:t>
            </w:r>
          </w:p>
        </w:tc>
        <w:tc>
          <w:tcPr>
            <w:tcW w:w="500" w:type="pct"/>
            <w:shd w:val="clear" w:color="auto" w:fill="F2F2F2" w:themeFill="background1" w:themeFillShade="F2"/>
            <w:hideMark/>
          </w:tcPr>
          <w:p w14:paraId="15A3617D"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ascii="Calibri" w:eastAsia="Times New Roman" w:hAnsi="Calibri" w:cs="Calibri"/>
                <w:b/>
                <w:bCs/>
                <w:color w:val="333333"/>
                <w:sz w:val="18"/>
                <w:szCs w:val="18"/>
                <w:lang w:eastAsia="en-GB"/>
              </w:rPr>
              <w:t>OR</w:t>
            </w:r>
          </w:p>
        </w:tc>
        <w:tc>
          <w:tcPr>
            <w:tcW w:w="348" w:type="pct"/>
            <w:shd w:val="clear" w:color="auto" w:fill="F2F2F2" w:themeFill="background1" w:themeFillShade="F2"/>
            <w:hideMark/>
          </w:tcPr>
          <w:p w14:paraId="37DFAB96"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P</w:t>
            </w:r>
          </w:p>
        </w:tc>
        <w:tc>
          <w:tcPr>
            <w:tcW w:w="424" w:type="pct"/>
            <w:shd w:val="clear" w:color="auto" w:fill="F2F2F2" w:themeFill="background1" w:themeFillShade="F2"/>
            <w:hideMark/>
          </w:tcPr>
          <w:p w14:paraId="1AC675A8"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LCL</w:t>
            </w:r>
          </w:p>
        </w:tc>
        <w:tc>
          <w:tcPr>
            <w:tcW w:w="424" w:type="pct"/>
            <w:tcBorders>
              <w:right w:val="single" w:sz="4" w:space="0" w:color="auto"/>
            </w:tcBorders>
            <w:shd w:val="clear" w:color="auto" w:fill="F2F2F2" w:themeFill="background1" w:themeFillShade="F2"/>
            <w:hideMark/>
          </w:tcPr>
          <w:p w14:paraId="4A9C718B"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UCL</w:t>
            </w:r>
          </w:p>
        </w:tc>
        <w:tc>
          <w:tcPr>
            <w:tcW w:w="500" w:type="pct"/>
            <w:tcBorders>
              <w:top w:val="nil"/>
              <w:left w:val="single" w:sz="4" w:space="0" w:color="auto"/>
              <w:bottom w:val="nil"/>
            </w:tcBorders>
            <w:shd w:val="clear" w:color="auto" w:fill="F2F2F2" w:themeFill="background1" w:themeFillShade="F2"/>
          </w:tcPr>
          <w:p w14:paraId="6EBCAE38"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ascii="Calibri" w:eastAsia="Times New Roman" w:hAnsi="Calibri" w:cs="Calibri"/>
                <w:b/>
                <w:bCs/>
                <w:color w:val="333333"/>
                <w:sz w:val="18"/>
                <w:szCs w:val="18"/>
                <w:lang w:eastAsia="en-GB"/>
              </w:rPr>
              <w:t>OR</w:t>
            </w:r>
          </w:p>
        </w:tc>
        <w:tc>
          <w:tcPr>
            <w:tcW w:w="448" w:type="pct"/>
            <w:shd w:val="clear" w:color="auto" w:fill="F2F2F2" w:themeFill="background1" w:themeFillShade="F2"/>
          </w:tcPr>
          <w:p w14:paraId="57749A8C"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P</w:t>
            </w:r>
          </w:p>
        </w:tc>
        <w:tc>
          <w:tcPr>
            <w:tcW w:w="454" w:type="pct"/>
            <w:shd w:val="clear" w:color="auto" w:fill="F2F2F2" w:themeFill="background1" w:themeFillShade="F2"/>
          </w:tcPr>
          <w:p w14:paraId="2F59BE9C"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LCL</w:t>
            </w:r>
          </w:p>
        </w:tc>
        <w:tc>
          <w:tcPr>
            <w:tcW w:w="457" w:type="pct"/>
            <w:shd w:val="clear" w:color="auto" w:fill="F2F2F2" w:themeFill="background1" w:themeFillShade="F2"/>
          </w:tcPr>
          <w:p w14:paraId="20F220AB"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UCL</w:t>
            </w:r>
          </w:p>
        </w:tc>
      </w:tr>
      <w:tr w:rsidR="00B46717" w:rsidRPr="009E372C" w14:paraId="570C433A" w14:textId="77777777">
        <w:trPr>
          <w:trHeight w:val="300"/>
        </w:trPr>
        <w:tc>
          <w:tcPr>
            <w:tcW w:w="1445" w:type="pct"/>
            <w:vAlign w:val="center"/>
          </w:tcPr>
          <w:p w14:paraId="2B811F33" w14:textId="77777777" w:rsidR="00B46717" w:rsidRPr="009E372C" w:rsidRDefault="00B46717" w:rsidP="00814036">
            <w:pPr>
              <w:keepNext/>
              <w:keepLines/>
              <w:spacing w:before="0" w:after="0"/>
              <w:rPr>
                <w:rFonts w:eastAsiaTheme="minorHAnsi"/>
                <w:b/>
                <w:bCs/>
                <w:sz w:val="18"/>
                <w:szCs w:val="20"/>
              </w:rPr>
            </w:pPr>
            <w:r w:rsidRPr="009E372C">
              <w:rPr>
                <w:rFonts w:eastAsiaTheme="minorHAnsi"/>
                <w:b/>
                <w:bCs/>
                <w:sz w:val="18"/>
                <w:szCs w:val="20"/>
              </w:rPr>
              <w:t>Bank staffing</w:t>
            </w:r>
          </w:p>
        </w:tc>
        <w:tc>
          <w:tcPr>
            <w:tcW w:w="500" w:type="pct"/>
            <w:vAlign w:val="center"/>
          </w:tcPr>
          <w:p w14:paraId="1396AFFC" w14:textId="77777777" w:rsidR="00B46717" w:rsidRPr="009E372C" w:rsidRDefault="00B46717" w:rsidP="00814036">
            <w:pPr>
              <w:keepNext/>
              <w:keepLines/>
              <w:spacing w:before="0" w:after="0"/>
              <w:jc w:val="center"/>
              <w:rPr>
                <w:sz w:val="18"/>
                <w:szCs w:val="20"/>
              </w:rPr>
            </w:pPr>
          </w:p>
        </w:tc>
        <w:tc>
          <w:tcPr>
            <w:tcW w:w="348" w:type="pct"/>
            <w:vAlign w:val="center"/>
          </w:tcPr>
          <w:p w14:paraId="16EA22D4" w14:textId="77777777" w:rsidR="00B46717" w:rsidRPr="009E372C" w:rsidRDefault="00B46717" w:rsidP="00814036">
            <w:pPr>
              <w:keepNext/>
              <w:keepLines/>
              <w:spacing w:before="0" w:after="0"/>
              <w:jc w:val="center"/>
              <w:rPr>
                <w:sz w:val="18"/>
                <w:szCs w:val="20"/>
              </w:rPr>
            </w:pPr>
          </w:p>
        </w:tc>
        <w:tc>
          <w:tcPr>
            <w:tcW w:w="424" w:type="pct"/>
            <w:vAlign w:val="center"/>
          </w:tcPr>
          <w:p w14:paraId="2F46CF0C" w14:textId="77777777" w:rsidR="00B46717" w:rsidRPr="009E372C" w:rsidRDefault="00B46717" w:rsidP="00814036">
            <w:pPr>
              <w:keepNext/>
              <w:keepLines/>
              <w:spacing w:before="0" w:after="0"/>
              <w:jc w:val="center"/>
              <w:rPr>
                <w:sz w:val="18"/>
                <w:szCs w:val="20"/>
              </w:rPr>
            </w:pPr>
          </w:p>
        </w:tc>
        <w:tc>
          <w:tcPr>
            <w:tcW w:w="424" w:type="pct"/>
            <w:tcBorders>
              <w:right w:val="single" w:sz="4" w:space="0" w:color="auto"/>
            </w:tcBorders>
            <w:vAlign w:val="center"/>
          </w:tcPr>
          <w:p w14:paraId="4A81C365" w14:textId="77777777" w:rsidR="00B46717" w:rsidRPr="009E372C" w:rsidRDefault="00B46717" w:rsidP="00814036">
            <w:pPr>
              <w:keepNext/>
              <w:keepLines/>
              <w:spacing w:before="0" w:after="0"/>
              <w:jc w:val="center"/>
              <w:rPr>
                <w:sz w:val="18"/>
                <w:szCs w:val="20"/>
              </w:rPr>
            </w:pPr>
          </w:p>
        </w:tc>
        <w:tc>
          <w:tcPr>
            <w:tcW w:w="500" w:type="pct"/>
            <w:tcBorders>
              <w:top w:val="nil"/>
              <w:left w:val="single" w:sz="4" w:space="0" w:color="auto"/>
              <w:bottom w:val="nil"/>
            </w:tcBorders>
            <w:vAlign w:val="center"/>
          </w:tcPr>
          <w:p w14:paraId="6F31D0D5" w14:textId="77777777" w:rsidR="00B46717" w:rsidRPr="009E372C" w:rsidRDefault="00B46717" w:rsidP="00814036">
            <w:pPr>
              <w:keepNext/>
              <w:keepLines/>
              <w:spacing w:before="0" w:after="0"/>
              <w:jc w:val="center"/>
              <w:rPr>
                <w:sz w:val="18"/>
                <w:szCs w:val="20"/>
              </w:rPr>
            </w:pPr>
          </w:p>
        </w:tc>
        <w:tc>
          <w:tcPr>
            <w:tcW w:w="448" w:type="pct"/>
            <w:vAlign w:val="center"/>
          </w:tcPr>
          <w:p w14:paraId="65255EBB" w14:textId="77777777" w:rsidR="00B46717" w:rsidRPr="009E372C" w:rsidRDefault="00B46717" w:rsidP="00814036">
            <w:pPr>
              <w:keepNext/>
              <w:keepLines/>
              <w:spacing w:before="0" w:after="0"/>
              <w:jc w:val="center"/>
              <w:rPr>
                <w:sz w:val="18"/>
                <w:szCs w:val="20"/>
              </w:rPr>
            </w:pPr>
          </w:p>
        </w:tc>
        <w:tc>
          <w:tcPr>
            <w:tcW w:w="454" w:type="pct"/>
            <w:vAlign w:val="center"/>
          </w:tcPr>
          <w:p w14:paraId="65B026BD" w14:textId="77777777" w:rsidR="00B46717" w:rsidRPr="009E372C" w:rsidRDefault="00B46717" w:rsidP="00814036">
            <w:pPr>
              <w:keepNext/>
              <w:keepLines/>
              <w:spacing w:before="0" w:after="0"/>
              <w:jc w:val="center"/>
              <w:rPr>
                <w:sz w:val="18"/>
                <w:szCs w:val="20"/>
              </w:rPr>
            </w:pPr>
          </w:p>
        </w:tc>
        <w:tc>
          <w:tcPr>
            <w:tcW w:w="457" w:type="pct"/>
            <w:vAlign w:val="center"/>
          </w:tcPr>
          <w:p w14:paraId="31CB15B3" w14:textId="77777777" w:rsidR="00B46717" w:rsidRPr="009E372C" w:rsidRDefault="00B46717" w:rsidP="00814036">
            <w:pPr>
              <w:keepNext/>
              <w:keepLines/>
              <w:spacing w:before="0" w:after="0"/>
              <w:jc w:val="center"/>
              <w:rPr>
                <w:sz w:val="18"/>
                <w:szCs w:val="20"/>
              </w:rPr>
            </w:pPr>
          </w:p>
        </w:tc>
      </w:tr>
      <w:tr w:rsidR="00B46717" w:rsidRPr="009E372C" w14:paraId="6DED9604" w14:textId="77777777">
        <w:trPr>
          <w:trHeight w:val="300"/>
        </w:trPr>
        <w:tc>
          <w:tcPr>
            <w:tcW w:w="1445" w:type="pct"/>
            <w:vAlign w:val="center"/>
            <w:hideMark/>
          </w:tcPr>
          <w:p w14:paraId="0C7BE1B0"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 xml:space="preserve">+ 10% RN understaffing per shift </w:t>
            </w:r>
          </w:p>
        </w:tc>
        <w:tc>
          <w:tcPr>
            <w:tcW w:w="500" w:type="pct"/>
            <w:vAlign w:val="center"/>
            <w:hideMark/>
          </w:tcPr>
          <w:p w14:paraId="078DD9B5" w14:textId="77777777" w:rsidR="00B46717" w:rsidRPr="009E372C" w:rsidRDefault="00B46717" w:rsidP="00814036">
            <w:pPr>
              <w:keepNext/>
              <w:keepLines/>
              <w:spacing w:before="0" w:after="0"/>
              <w:jc w:val="center"/>
              <w:rPr>
                <w:rFonts w:eastAsia="Times New Roman" w:cstheme="minorHAnsi"/>
                <w:b/>
                <w:bCs/>
                <w:color w:val="333333"/>
                <w:sz w:val="18"/>
                <w:szCs w:val="20"/>
                <w:lang w:eastAsia="en-GB"/>
              </w:rPr>
            </w:pPr>
            <w:r w:rsidRPr="009E372C">
              <w:rPr>
                <w:sz w:val="18"/>
                <w:szCs w:val="20"/>
              </w:rPr>
              <w:t>1.018</w:t>
            </w:r>
          </w:p>
        </w:tc>
        <w:tc>
          <w:tcPr>
            <w:tcW w:w="348" w:type="pct"/>
            <w:vAlign w:val="center"/>
          </w:tcPr>
          <w:p w14:paraId="67E5B424" w14:textId="77777777" w:rsidR="00B46717" w:rsidRPr="009E372C" w:rsidRDefault="00B46717" w:rsidP="00814036">
            <w:pPr>
              <w:keepNext/>
              <w:keepLines/>
              <w:spacing w:before="0" w:after="0"/>
              <w:jc w:val="center"/>
              <w:rPr>
                <w:rFonts w:eastAsia="Times New Roman" w:cstheme="minorHAnsi"/>
                <w:color w:val="333333"/>
                <w:sz w:val="18"/>
                <w:szCs w:val="20"/>
                <w:lang w:eastAsia="en-GB"/>
              </w:rPr>
            </w:pPr>
            <w:r w:rsidRPr="009E372C">
              <w:rPr>
                <w:sz w:val="18"/>
                <w:szCs w:val="20"/>
              </w:rPr>
              <w:t>0.007</w:t>
            </w:r>
          </w:p>
        </w:tc>
        <w:tc>
          <w:tcPr>
            <w:tcW w:w="424" w:type="pct"/>
            <w:vAlign w:val="center"/>
          </w:tcPr>
          <w:p w14:paraId="723CBC8A" w14:textId="77777777" w:rsidR="00B46717" w:rsidRPr="009E372C" w:rsidRDefault="00B46717" w:rsidP="00814036">
            <w:pPr>
              <w:keepNext/>
              <w:keepLines/>
              <w:spacing w:before="0" w:after="0"/>
              <w:jc w:val="center"/>
              <w:rPr>
                <w:sz w:val="18"/>
                <w:szCs w:val="20"/>
              </w:rPr>
            </w:pPr>
            <w:r w:rsidRPr="009E372C">
              <w:rPr>
                <w:sz w:val="18"/>
                <w:szCs w:val="20"/>
              </w:rPr>
              <w:t>1.004</w:t>
            </w:r>
          </w:p>
        </w:tc>
        <w:tc>
          <w:tcPr>
            <w:tcW w:w="424" w:type="pct"/>
            <w:tcBorders>
              <w:right w:val="single" w:sz="4" w:space="0" w:color="auto"/>
            </w:tcBorders>
            <w:vAlign w:val="center"/>
          </w:tcPr>
          <w:p w14:paraId="1F19F6D1" w14:textId="77777777" w:rsidR="00B46717" w:rsidRPr="009E372C" w:rsidRDefault="00B46717" w:rsidP="00814036">
            <w:pPr>
              <w:keepNext/>
              <w:keepLines/>
              <w:spacing w:before="0" w:after="0"/>
              <w:jc w:val="center"/>
              <w:rPr>
                <w:sz w:val="18"/>
                <w:szCs w:val="20"/>
              </w:rPr>
            </w:pPr>
            <w:r w:rsidRPr="009E372C">
              <w:rPr>
                <w:sz w:val="18"/>
                <w:szCs w:val="20"/>
              </w:rPr>
              <w:t>1.032</w:t>
            </w:r>
          </w:p>
        </w:tc>
        <w:tc>
          <w:tcPr>
            <w:tcW w:w="500" w:type="pct"/>
            <w:tcBorders>
              <w:top w:val="nil"/>
              <w:left w:val="single" w:sz="4" w:space="0" w:color="auto"/>
              <w:bottom w:val="nil"/>
            </w:tcBorders>
            <w:vAlign w:val="center"/>
          </w:tcPr>
          <w:p w14:paraId="421E6CFE" w14:textId="77777777" w:rsidR="00B46717" w:rsidRPr="009E372C" w:rsidRDefault="00B46717" w:rsidP="00814036">
            <w:pPr>
              <w:keepNext/>
              <w:keepLines/>
              <w:spacing w:before="0" w:after="0"/>
              <w:jc w:val="center"/>
              <w:rPr>
                <w:rFonts w:eastAsia="Times New Roman" w:cstheme="minorHAnsi"/>
                <w:b/>
                <w:bCs/>
                <w:color w:val="333333"/>
                <w:sz w:val="18"/>
                <w:szCs w:val="20"/>
                <w:lang w:eastAsia="en-GB"/>
              </w:rPr>
            </w:pPr>
            <w:r w:rsidRPr="009E372C">
              <w:rPr>
                <w:sz w:val="18"/>
                <w:szCs w:val="20"/>
              </w:rPr>
              <w:t>1.025</w:t>
            </w:r>
          </w:p>
        </w:tc>
        <w:tc>
          <w:tcPr>
            <w:tcW w:w="448" w:type="pct"/>
            <w:vAlign w:val="center"/>
          </w:tcPr>
          <w:p w14:paraId="2448278A" w14:textId="77777777" w:rsidR="00B46717" w:rsidRPr="009E372C" w:rsidRDefault="00B46717" w:rsidP="00814036">
            <w:pPr>
              <w:keepNext/>
              <w:keepLines/>
              <w:spacing w:before="0" w:after="0"/>
              <w:jc w:val="center"/>
              <w:rPr>
                <w:rFonts w:eastAsia="Times New Roman" w:cstheme="minorHAnsi"/>
                <w:color w:val="333333"/>
                <w:sz w:val="18"/>
                <w:szCs w:val="20"/>
                <w:lang w:eastAsia="en-GB"/>
              </w:rPr>
            </w:pPr>
            <w:r w:rsidRPr="009E372C">
              <w:rPr>
                <w:sz w:val="18"/>
                <w:szCs w:val="20"/>
              </w:rPr>
              <w:t>&lt;0.0001</w:t>
            </w:r>
          </w:p>
        </w:tc>
        <w:tc>
          <w:tcPr>
            <w:tcW w:w="454" w:type="pct"/>
            <w:vAlign w:val="center"/>
          </w:tcPr>
          <w:p w14:paraId="7F2195BF" w14:textId="77777777" w:rsidR="00B46717" w:rsidRPr="009E372C" w:rsidRDefault="00B46717" w:rsidP="00814036">
            <w:pPr>
              <w:keepNext/>
              <w:keepLines/>
              <w:spacing w:before="0" w:after="0"/>
              <w:jc w:val="center"/>
              <w:rPr>
                <w:sz w:val="18"/>
                <w:szCs w:val="20"/>
              </w:rPr>
            </w:pPr>
            <w:r w:rsidRPr="009E372C">
              <w:rPr>
                <w:sz w:val="18"/>
                <w:szCs w:val="20"/>
              </w:rPr>
              <w:t>1.011</w:t>
            </w:r>
          </w:p>
        </w:tc>
        <w:tc>
          <w:tcPr>
            <w:tcW w:w="457" w:type="pct"/>
            <w:vAlign w:val="center"/>
          </w:tcPr>
          <w:p w14:paraId="467ABE91" w14:textId="77777777" w:rsidR="00B46717" w:rsidRPr="009E372C" w:rsidRDefault="00B46717" w:rsidP="00814036">
            <w:pPr>
              <w:keepNext/>
              <w:keepLines/>
              <w:spacing w:before="0" w:after="0"/>
              <w:jc w:val="center"/>
              <w:rPr>
                <w:sz w:val="18"/>
                <w:szCs w:val="20"/>
              </w:rPr>
            </w:pPr>
            <w:r w:rsidRPr="009E372C">
              <w:rPr>
                <w:sz w:val="18"/>
                <w:szCs w:val="20"/>
              </w:rPr>
              <w:t>1.039</w:t>
            </w:r>
          </w:p>
        </w:tc>
      </w:tr>
      <w:tr w:rsidR="00B46717" w:rsidRPr="009E372C" w14:paraId="17D3E635" w14:textId="77777777">
        <w:trPr>
          <w:trHeight w:val="300"/>
        </w:trPr>
        <w:tc>
          <w:tcPr>
            <w:tcW w:w="1445" w:type="pct"/>
            <w:vAlign w:val="center"/>
            <w:hideMark/>
          </w:tcPr>
          <w:p w14:paraId="4EA11362" w14:textId="77777777" w:rsidR="00B46717" w:rsidRPr="009E372C" w:rsidRDefault="00B46717" w:rsidP="00814036">
            <w:pPr>
              <w:keepNext/>
              <w:keepLines/>
              <w:spacing w:before="0" w:after="0"/>
              <w:jc w:val="right"/>
              <w:rPr>
                <w:rFonts w:eastAsia="Times New Roman" w:cstheme="minorBidi"/>
                <w:color w:val="333333"/>
                <w:sz w:val="18"/>
                <w:szCs w:val="20"/>
                <w:lang w:eastAsia="en-GB"/>
              </w:rPr>
            </w:pPr>
            <w:r w:rsidRPr="009E372C">
              <w:rPr>
                <w:rFonts w:ascii="Calibri" w:hAnsi="Calibri" w:cs="Calibri"/>
                <w:color w:val="000000"/>
                <w:sz w:val="18"/>
                <w:szCs w:val="20"/>
              </w:rPr>
              <w:t xml:space="preserve">+10% NA understaffing per shift </w:t>
            </w:r>
          </w:p>
        </w:tc>
        <w:tc>
          <w:tcPr>
            <w:tcW w:w="500" w:type="pct"/>
            <w:vAlign w:val="center"/>
            <w:hideMark/>
          </w:tcPr>
          <w:p w14:paraId="1471813A" w14:textId="77777777" w:rsidR="00B46717" w:rsidRPr="009E372C" w:rsidRDefault="00B46717" w:rsidP="00814036">
            <w:pPr>
              <w:keepNext/>
              <w:keepLines/>
              <w:spacing w:before="0" w:after="0"/>
              <w:jc w:val="center"/>
              <w:rPr>
                <w:rFonts w:eastAsia="Times New Roman" w:cstheme="minorHAnsi"/>
                <w:color w:val="333333"/>
                <w:sz w:val="18"/>
                <w:szCs w:val="20"/>
                <w:lang w:eastAsia="en-GB"/>
              </w:rPr>
            </w:pPr>
            <w:r w:rsidRPr="009E372C">
              <w:rPr>
                <w:sz w:val="18"/>
                <w:szCs w:val="20"/>
              </w:rPr>
              <w:t>0.998</w:t>
            </w:r>
          </w:p>
        </w:tc>
        <w:tc>
          <w:tcPr>
            <w:tcW w:w="348" w:type="pct"/>
            <w:vAlign w:val="center"/>
          </w:tcPr>
          <w:p w14:paraId="617753C0" w14:textId="77777777" w:rsidR="00B46717" w:rsidRPr="009E372C" w:rsidRDefault="00B46717" w:rsidP="00814036">
            <w:pPr>
              <w:keepNext/>
              <w:keepLines/>
              <w:spacing w:before="0" w:after="0"/>
              <w:jc w:val="center"/>
              <w:rPr>
                <w:rFonts w:eastAsia="Times New Roman" w:cstheme="minorHAnsi"/>
                <w:color w:val="333333"/>
                <w:sz w:val="18"/>
                <w:szCs w:val="20"/>
                <w:lang w:eastAsia="en-GB"/>
              </w:rPr>
            </w:pPr>
            <w:r w:rsidRPr="009E372C">
              <w:rPr>
                <w:sz w:val="18"/>
                <w:szCs w:val="20"/>
              </w:rPr>
              <w:t>0.677</w:t>
            </w:r>
          </w:p>
        </w:tc>
        <w:tc>
          <w:tcPr>
            <w:tcW w:w="424" w:type="pct"/>
            <w:vAlign w:val="center"/>
          </w:tcPr>
          <w:p w14:paraId="39D4EA1B" w14:textId="77777777" w:rsidR="00B46717" w:rsidRPr="009E372C" w:rsidRDefault="00B46717" w:rsidP="00814036">
            <w:pPr>
              <w:keepNext/>
              <w:keepLines/>
              <w:spacing w:before="0" w:after="0"/>
              <w:jc w:val="center"/>
              <w:rPr>
                <w:sz w:val="18"/>
                <w:szCs w:val="20"/>
              </w:rPr>
            </w:pPr>
            <w:r w:rsidRPr="009E372C">
              <w:rPr>
                <w:sz w:val="18"/>
                <w:szCs w:val="20"/>
              </w:rPr>
              <w:t>0.99</w:t>
            </w:r>
          </w:p>
        </w:tc>
        <w:tc>
          <w:tcPr>
            <w:tcW w:w="424" w:type="pct"/>
            <w:tcBorders>
              <w:right w:val="single" w:sz="4" w:space="0" w:color="auto"/>
            </w:tcBorders>
            <w:vAlign w:val="center"/>
          </w:tcPr>
          <w:p w14:paraId="3825E33A" w14:textId="77777777" w:rsidR="00B46717" w:rsidRPr="009E372C" w:rsidRDefault="00B46717" w:rsidP="00814036">
            <w:pPr>
              <w:keepNext/>
              <w:keepLines/>
              <w:spacing w:before="0" w:after="0"/>
              <w:jc w:val="center"/>
              <w:rPr>
                <w:sz w:val="18"/>
                <w:szCs w:val="20"/>
              </w:rPr>
            </w:pPr>
            <w:r w:rsidRPr="009E372C">
              <w:rPr>
                <w:sz w:val="18"/>
                <w:szCs w:val="20"/>
              </w:rPr>
              <w:t>1.006</w:t>
            </w:r>
          </w:p>
        </w:tc>
        <w:tc>
          <w:tcPr>
            <w:tcW w:w="500" w:type="pct"/>
            <w:tcBorders>
              <w:top w:val="nil"/>
              <w:left w:val="single" w:sz="4" w:space="0" w:color="auto"/>
              <w:bottom w:val="nil"/>
            </w:tcBorders>
            <w:vAlign w:val="center"/>
          </w:tcPr>
          <w:p w14:paraId="208B049C" w14:textId="77777777" w:rsidR="00B46717" w:rsidRPr="009E372C" w:rsidRDefault="00B46717" w:rsidP="00814036">
            <w:pPr>
              <w:keepNext/>
              <w:keepLines/>
              <w:spacing w:before="0" w:after="0"/>
              <w:jc w:val="center"/>
              <w:rPr>
                <w:rFonts w:eastAsia="Times New Roman" w:cstheme="minorHAnsi"/>
                <w:color w:val="333333"/>
                <w:sz w:val="18"/>
                <w:szCs w:val="20"/>
                <w:lang w:eastAsia="en-GB"/>
              </w:rPr>
            </w:pPr>
            <w:r w:rsidRPr="009E372C">
              <w:rPr>
                <w:sz w:val="18"/>
                <w:szCs w:val="20"/>
              </w:rPr>
              <w:t>1.002</w:t>
            </w:r>
          </w:p>
        </w:tc>
        <w:tc>
          <w:tcPr>
            <w:tcW w:w="448" w:type="pct"/>
            <w:vAlign w:val="center"/>
          </w:tcPr>
          <w:p w14:paraId="103C94AA" w14:textId="77777777" w:rsidR="00B46717" w:rsidRPr="009E372C" w:rsidRDefault="00B46717" w:rsidP="00814036">
            <w:pPr>
              <w:keepNext/>
              <w:keepLines/>
              <w:spacing w:before="0" w:after="0"/>
              <w:jc w:val="center"/>
              <w:rPr>
                <w:rFonts w:eastAsia="Times New Roman" w:cstheme="minorHAnsi"/>
                <w:color w:val="333333"/>
                <w:sz w:val="18"/>
                <w:szCs w:val="20"/>
                <w:lang w:eastAsia="en-GB"/>
              </w:rPr>
            </w:pPr>
            <w:r w:rsidRPr="009E372C">
              <w:rPr>
                <w:sz w:val="18"/>
                <w:szCs w:val="20"/>
              </w:rPr>
              <w:t>0.710</w:t>
            </w:r>
          </w:p>
        </w:tc>
        <w:tc>
          <w:tcPr>
            <w:tcW w:w="454" w:type="pct"/>
            <w:vAlign w:val="center"/>
          </w:tcPr>
          <w:p w14:paraId="7F1FF5E0" w14:textId="77777777" w:rsidR="00B46717" w:rsidRPr="009E372C" w:rsidRDefault="00B46717" w:rsidP="00814036">
            <w:pPr>
              <w:keepNext/>
              <w:keepLines/>
              <w:spacing w:before="0" w:after="0"/>
              <w:jc w:val="center"/>
              <w:rPr>
                <w:sz w:val="18"/>
                <w:szCs w:val="20"/>
              </w:rPr>
            </w:pPr>
            <w:r w:rsidRPr="009E372C">
              <w:rPr>
                <w:sz w:val="18"/>
                <w:szCs w:val="20"/>
              </w:rPr>
              <w:t>0.99</w:t>
            </w:r>
          </w:p>
        </w:tc>
        <w:tc>
          <w:tcPr>
            <w:tcW w:w="457" w:type="pct"/>
            <w:vAlign w:val="center"/>
          </w:tcPr>
          <w:p w14:paraId="08289474" w14:textId="77777777" w:rsidR="00B46717" w:rsidRPr="009E372C" w:rsidRDefault="00B46717" w:rsidP="00814036">
            <w:pPr>
              <w:keepNext/>
              <w:keepLines/>
              <w:spacing w:before="0" w:after="0"/>
              <w:jc w:val="center"/>
              <w:rPr>
                <w:sz w:val="18"/>
                <w:szCs w:val="20"/>
              </w:rPr>
            </w:pPr>
            <w:r w:rsidRPr="009E372C">
              <w:rPr>
                <w:sz w:val="18"/>
                <w:szCs w:val="20"/>
              </w:rPr>
              <w:t>1.013</w:t>
            </w:r>
          </w:p>
        </w:tc>
      </w:tr>
      <w:tr w:rsidR="00B46717" w:rsidRPr="009E372C" w14:paraId="28DC9E6A" w14:textId="77777777">
        <w:trPr>
          <w:trHeight w:val="300"/>
        </w:trPr>
        <w:tc>
          <w:tcPr>
            <w:tcW w:w="1445" w:type="pct"/>
            <w:vAlign w:val="center"/>
          </w:tcPr>
          <w:p w14:paraId="37333E58" w14:textId="77777777" w:rsidR="00B46717" w:rsidRPr="009E372C" w:rsidRDefault="00B46717" w:rsidP="00814036">
            <w:pPr>
              <w:keepNext/>
              <w:keepLines/>
              <w:spacing w:before="0" w:after="0"/>
              <w:jc w:val="right"/>
              <w:rPr>
                <w:sz w:val="18"/>
                <w:szCs w:val="20"/>
              </w:rPr>
            </w:pPr>
            <w:r w:rsidRPr="009E372C">
              <w:rPr>
                <w:sz w:val="18"/>
                <w:szCs w:val="20"/>
              </w:rPr>
              <w:t xml:space="preserve">+10% bank hours </w:t>
            </w:r>
          </w:p>
        </w:tc>
        <w:tc>
          <w:tcPr>
            <w:tcW w:w="500" w:type="pct"/>
            <w:vAlign w:val="center"/>
          </w:tcPr>
          <w:p w14:paraId="43EB8D8F" w14:textId="77777777" w:rsidR="00B46717" w:rsidRPr="009E372C" w:rsidRDefault="00B46717" w:rsidP="00814036">
            <w:pPr>
              <w:keepNext/>
              <w:keepLines/>
              <w:spacing w:before="0" w:after="0"/>
              <w:jc w:val="center"/>
              <w:rPr>
                <w:rFonts w:ascii="Calibri" w:hAnsi="Calibri" w:cs="Calibri"/>
                <w:color w:val="000000"/>
                <w:sz w:val="18"/>
                <w:szCs w:val="20"/>
              </w:rPr>
            </w:pPr>
            <w:r w:rsidRPr="009E372C">
              <w:rPr>
                <w:rFonts w:ascii="Calibri" w:hAnsi="Calibri" w:cs="Calibri"/>
                <w:color w:val="000000"/>
                <w:sz w:val="18"/>
                <w:szCs w:val="20"/>
              </w:rPr>
              <w:t>0.983</w:t>
            </w:r>
          </w:p>
        </w:tc>
        <w:tc>
          <w:tcPr>
            <w:tcW w:w="348" w:type="pct"/>
            <w:vAlign w:val="center"/>
          </w:tcPr>
          <w:p w14:paraId="3EA28DC0" w14:textId="77777777" w:rsidR="00B46717" w:rsidRPr="009E372C" w:rsidRDefault="00B46717" w:rsidP="00814036">
            <w:pPr>
              <w:keepNext/>
              <w:keepLines/>
              <w:spacing w:before="0" w:after="0"/>
              <w:jc w:val="center"/>
              <w:rPr>
                <w:sz w:val="18"/>
                <w:szCs w:val="20"/>
              </w:rPr>
            </w:pPr>
            <w:r w:rsidRPr="009E372C">
              <w:rPr>
                <w:sz w:val="18"/>
                <w:szCs w:val="20"/>
              </w:rPr>
              <w:t>0.044</w:t>
            </w:r>
          </w:p>
        </w:tc>
        <w:tc>
          <w:tcPr>
            <w:tcW w:w="424" w:type="pct"/>
            <w:vAlign w:val="center"/>
          </w:tcPr>
          <w:p w14:paraId="7D24E0AE" w14:textId="77777777" w:rsidR="00B46717" w:rsidRPr="009E372C" w:rsidRDefault="00B46717" w:rsidP="00814036">
            <w:pPr>
              <w:keepNext/>
              <w:keepLines/>
              <w:spacing w:before="0" w:after="0"/>
              <w:jc w:val="center"/>
              <w:rPr>
                <w:sz w:val="18"/>
                <w:szCs w:val="20"/>
              </w:rPr>
            </w:pPr>
            <w:r w:rsidRPr="009E372C">
              <w:rPr>
                <w:sz w:val="18"/>
                <w:szCs w:val="20"/>
              </w:rPr>
              <w:t>0.966</w:t>
            </w:r>
          </w:p>
        </w:tc>
        <w:tc>
          <w:tcPr>
            <w:tcW w:w="424" w:type="pct"/>
            <w:tcBorders>
              <w:right w:val="single" w:sz="4" w:space="0" w:color="auto"/>
            </w:tcBorders>
            <w:vAlign w:val="center"/>
          </w:tcPr>
          <w:p w14:paraId="0ACC5C90" w14:textId="77777777" w:rsidR="00B46717" w:rsidRPr="009E372C" w:rsidRDefault="00B46717" w:rsidP="00814036">
            <w:pPr>
              <w:keepNext/>
              <w:keepLines/>
              <w:spacing w:before="0" w:after="0"/>
              <w:jc w:val="center"/>
              <w:rPr>
                <w:sz w:val="18"/>
                <w:szCs w:val="20"/>
              </w:rPr>
            </w:pPr>
            <w:r w:rsidRPr="009E372C">
              <w:rPr>
                <w:sz w:val="18"/>
                <w:szCs w:val="20"/>
              </w:rPr>
              <w:t>0.999</w:t>
            </w:r>
          </w:p>
        </w:tc>
        <w:tc>
          <w:tcPr>
            <w:tcW w:w="500" w:type="pct"/>
            <w:tcBorders>
              <w:top w:val="nil"/>
              <w:left w:val="single" w:sz="4" w:space="0" w:color="auto"/>
              <w:bottom w:val="nil"/>
            </w:tcBorders>
            <w:vAlign w:val="center"/>
          </w:tcPr>
          <w:p w14:paraId="5D07C2C6" w14:textId="77777777" w:rsidR="00B46717" w:rsidRPr="009E372C" w:rsidRDefault="00B46717" w:rsidP="00814036">
            <w:pPr>
              <w:keepNext/>
              <w:keepLines/>
              <w:spacing w:before="0" w:after="0"/>
              <w:jc w:val="center"/>
              <w:rPr>
                <w:sz w:val="18"/>
                <w:szCs w:val="20"/>
              </w:rPr>
            </w:pPr>
            <w:r w:rsidRPr="009E372C">
              <w:rPr>
                <w:sz w:val="18"/>
                <w:szCs w:val="20"/>
              </w:rPr>
              <w:t>0.954</w:t>
            </w:r>
          </w:p>
        </w:tc>
        <w:tc>
          <w:tcPr>
            <w:tcW w:w="448" w:type="pct"/>
            <w:vAlign w:val="center"/>
          </w:tcPr>
          <w:p w14:paraId="0DC80431" w14:textId="77777777" w:rsidR="00B46717" w:rsidRPr="009E372C" w:rsidRDefault="00B46717" w:rsidP="00814036">
            <w:pPr>
              <w:keepNext/>
              <w:keepLines/>
              <w:spacing w:before="0" w:after="0"/>
              <w:jc w:val="center"/>
              <w:rPr>
                <w:sz w:val="18"/>
                <w:szCs w:val="20"/>
              </w:rPr>
            </w:pPr>
            <w:r w:rsidRPr="009E372C">
              <w:rPr>
                <w:sz w:val="18"/>
                <w:szCs w:val="20"/>
              </w:rPr>
              <w:t>0</w:t>
            </w:r>
          </w:p>
        </w:tc>
        <w:tc>
          <w:tcPr>
            <w:tcW w:w="454" w:type="pct"/>
            <w:vAlign w:val="center"/>
          </w:tcPr>
          <w:p w14:paraId="4D55929C" w14:textId="77777777" w:rsidR="00B46717" w:rsidRPr="009E372C" w:rsidRDefault="00B46717" w:rsidP="00814036">
            <w:pPr>
              <w:keepNext/>
              <w:keepLines/>
              <w:spacing w:before="0" w:after="0"/>
              <w:jc w:val="center"/>
              <w:rPr>
                <w:sz w:val="18"/>
                <w:szCs w:val="20"/>
              </w:rPr>
            </w:pPr>
            <w:r w:rsidRPr="009E372C">
              <w:rPr>
                <w:sz w:val="18"/>
                <w:szCs w:val="20"/>
              </w:rPr>
              <w:t>0.935</w:t>
            </w:r>
          </w:p>
        </w:tc>
        <w:tc>
          <w:tcPr>
            <w:tcW w:w="457" w:type="pct"/>
            <w:vAlign w:val="center"/>
          </w:tcPr>
          <w:p w14:paraId="66E63719" w14:textId="77777777" w:rsidR="00B46717" w:rsidRPr="009E372C" w:rsidRDefault="00B46717" w:rsidP="00814036">
            <w:pPr>
              <w:keepNext/>
              <w:keepLines/>
              <w:spacing w:before="0" w:after="0"/>
              <w:jc w:val="center"/>
              <w:rPr>
                <w:sz w:val="18"/>
                <w:szCs w:val="20"/>
              </w:rPr>
            </w:pPr>
            <w:r w:rsidRPr="009E372C">
              <w:rPr>
                <w:sz w:val="18"/>
                <w:szCs w:val="20"/>
              </w:rPr>
              <w:t>0.973</w:t>
            </w:r>
          </w:p>
        </w:tc>
      </w:tr>
      <w:tr w:rsidR="00B46717" w:rsidRPr="009E372C" w14:paraId="04FB563C" w14:textId="77777777">
        <w:trPr>
          <w:trHeight w:val="300"/>
        </w:trPr>
        <w:tc>
          <w:tcPr>
            <w:tcW w:w="1445" w:type="pct"/>
            <w:vAlign w:val="center"/>
          </w:tcPr>
          <w:p w14:paraId="32B6044D" w14:textId="77777777" w:rsidR="00B46717" w:rsidRPr="009E372C" w:rsidRDefault="00B46717" w:rsidP="00814036">
            <w:pPr>
              <w:keepNext/>
              <w:keepLines/>
              <w:spacing w:before="0" w:after="0"/>
              <w:jc w:val="right"/>
              <w:rPr>
                <w:b/>
                <w:bCs/>
                <w:sz w:val="18"/>
                <w:szCs w:val="20"/>
              </w:rPr>
            </w:pPr>
            <w:r w:rsidRPr="009E372C">
              <w:rPr>
                <w:b/>
                <w:bCs/>
                <w:sz w:val="18"/>
                <w:szCs w:val="20"/>
              </w:rPr>
              <w:t>Model Fit</w:t>
            </w:r>
          </w:p>
        </w:tc>
        <w:tc>
          <w:tcPr>
            <w:tcW w:w="500" w:type="pct"/>
            <w:vAlign w:val="center"/>
          </w:tcPr>
          <w:p w14:paraId="0BCFD5DE" w14:textId="77777777" w:rsidR="00B46717" w:rsidRPr="009E372C" w:rsidRDefault="00B46717" w:rsidP="00814036">
            <w:pPr>
              <w:keepNext/>
              <w:keepLines/>
              <w:spacing w:before="0" w:after="0"/>
              <w:jc w:val="center"/>
              <w:rPr>
                <w:rFonts w:ascii="Calibri" w:eastAsia="Times New Roman" w:hAnsi="Calibri" w:cs="Calibri"/>
                <w:color w:val="000000"/>
                <w:sz w:val="18"/>
                <w:szCs w:val="20"/>
              </w:rPr>
            </w:pPr>
          </w:p>
        </w:tc>
        <w:tc>
          <w:tcPr>
            <w:tcW w:w="348" w:type="pct"/>
            <w:vAlign w:val="center"/>
          </w:tcPr>
          <w:p w14:paraId="3F4C5B99" w14:textId="77777777" w:rsidR="00B46717" w:rsidRPr="009E372C" w:rsidRDefault="00B46717" w:rsidP="00814036">
            <w:pPr>
              <w:keepNext/>
              <w:keepLines/>
              <w:spacing w:before="0" w:after="0"/>
              <w:jc w:val="center"/>
              <w:rPr>
                <w:sz w:val="18"/>
                <w:szCs w:val="20"/>
              </w:rPr>
            </w:pPr>
          </w:p>
        </w:tc>
        <w:tc>
          <w:tcPr>
            <w:tcW w:w="424" w:type="pct"/>
            <w:vAlign w:val="center"/>
          </w:tcPr>
          <w:p w14:paraId="6F62CE07" w14:textId="77777777" w:rsidR="00B46717" w:rsidRPr="009E372C" w:rsidRDefault="00B46717" w:rsidP="00814036">
            <w:pPr>
              <w:keepNext/>
              <w:keepLines/>
              <w:spacing w:before="0" w:after="0"/>
              <w:jc w:val="center"/>
              <w:rPr>
                <w:sz w:val="18"/>
                <w:szCs w:val="20"/>
              </w:rPr>
            </w:pPr>
            <w:r w:rsidRPr="009E372C">
              <w:rPr>
                <w:sz w:val="18"/>
                <w:szCs w:val="20"/>
              </w:rPr>
              <w:t>AIC</w:t>
            </w:r>
          </w:p>
        </w:tc>
        <w:tc>
          <w:tcPr>
            <w:tcW w:w="424" w:type="pct"/>
            <w:tcBorders>
              <w:right w:val="single" w:sz="4" w:space="0" w:color="auto"/>
            </w:tcBorders>
            <w:vAlign w:val="center"/>
          </w:tcPr>
          <w:p w14:paraId="3C86CD64" w14:textId="77777777" w:rsidR="00B46717" w:rsidRPr="009E372C" w:rsidRDefault="00B46717" w:rsidP="00814036">
            <w:pPr>
              <w:keepNext/>
              <w:keepLines/>
              <w:spacing w:before="0" w:after="0"/>
              <w:jc w:val="center"/>
              <w:rPr>
                <w:sz w:val="18"/>
                <w:szCs w:val="20"/>
              </w:rPr>
            </w:pPr>
            <w:r w:rsidRPr="009E372C">
              <w:rPr>
                <w:sz w:val="18"/>
                <w:szCs w:val="20"/>
              </w:rPr>
              <w:t>BIC</w:t>
            </w:r>
          </w:p>
        </w:tc>
        <w:tc>
          <w:tcPr>
            <w:tcW w:w="500" w:type="pct"/>
            <w:tcBorders>
              <w:top w:val="nil"/>
              <w:left w:val="single" w:sz="4" w:space="0" w:color="auto"/>
              <w:bottom w:val="nil"/>
            </w:tcBorders>
            <w:vAlign w:val="center"/>
          </w:tcPr>
          <w:p w14:paraId="1A825012" w14:textId="77777777" w:rsidR="00B46717" w:rsidRPr="009E372C" w:rsidRDefault="00B46717" w:rsidP="00814036">
            <w:pPr>
              <w:keepNext/>
              <w:keepLines/>
              <w:spacing w:before="0" w:after="0"/>
              <w:jc w:val="center"/>
              <w:rPr>
                <w:sz w:val="18"/>
                <w:szCs w:val="20"/>
              </w:rPr>
            </w:pPr>
          </w:p>
        </w:tc>
        <w:tc>
          <w:tcPr>
            <w:tcW w:w="448" w:type="pct"/>
            <w:vAlign w:val="center"/>
          </w:tcPr>
          <w:p w14:paraId="144674BE" w14:textId="77777777" w:rsidR="00B46717" w:rsidRPr="009E372C" w:rsidRDefault="00B46717" w:rsidP="00814036">
            <w:pPr>
              <w:keepNext/>
              <w:keepLines/>
              <w:spacing w:before="0" w:after="0"/>
              <w:jc w:val="center"/>
              <w:rPr>
                <w:sz w:val="18"/>
                <w:szCs w:val="20"/>
              </w:rPr>
            </w:pPr>
          </w:p>
        </w:tc>
        <w:tc>
          <w:tcPr>
            <w:tcW w:w="454" w:type="pct"/>
            <w:vAlign w:val="center"/>
          </w:tcPr>
          <w:p w14:paraId="6DF96B52" w14:textId="77777777" w:rsidR="00B46717" w:rsidRPr="009E372C" w:rsidRDefault="00B46717" w:rsidP="00814036">
            <w:pPr>
              <w:keepNext/>
              <w:keepLines/>
              <w:spacing w:before="0" w:after="0"/>
              <w:jc w:val="center"/>
              <w:rPr>
                <w:sz w:val="18"/>
                <w:szCs w:val="20"/>
              </w:rPr>
            </w:pPr>
            <w:r w:rsidRPr="009E372C">
              <w:rPr>
                <w:sz w:val="18"/>
                <w:szCs w:val="20"/>
              </w:rPr>
              <w:t>AIC</w:t>
            </w:r>
          </w:p>
        </w:tc>
        <w:tc>
          <w:tcPr>
            <w:tcW w:w="457" w:type="pct"/>
            <w:vAlign w:val="center"/>
          </w:tcPr>
          <w:p w14:paraId="149721E0" w14:textId="77777777" w:rsidR="00B46717" w:rsidRPr="009E372C" w:rsidRDefault="00B46717" w:rsidP="00814036">
            <w:pPr>
              <w:keepNext/>
              <w:keepLines/>
              <w:spacing w:before="0" w:after="0"/>
              <w:jc w:val="center"/>
              <w:rPr>
                <w:sz w:val="18"/>
                <w:szCs w:val="20"/>
              </w:rPr>
            </w:pPr>
            <w:r w:rsidRPr="009E372C">
              <w:rPr>
                <w:sz w:val="18"/>
                <w:szCs w:val="20"/>
              </w:rPr>
              <w:t>BIC</w:t>
            </w:r>
          </w:p>
        </w:tc>
      </w:tr>
      <w:tr w:rsidR="00B46717" w:rsidRPr="009E372C" w14:paraId="0DE5F3F6" w14:textId="77777777">
        <w:trPr>
          <w:trHeight w:val="300"/>
        </w:trPr>
        <w:tc>
          <w:tcPr>
            <w:tcW w:w="1445" w:type="pct"/>
            <w:vAlign w:val="center"/>
          </w:tcPr>
          <w:p w14:paraId="3927F6B1" w14:textId="77777777" w:rsidR="00B46717" w:rsidRPr="009E372C" w:rsidRDefault="00B46717" w:rsidP="00814036">
            <w:pPr>
              <w:keepNext/>
              <w:keepLines/>
              <w:spacing w:before="0" w:after="0"/>
              <w:rPr>
                <w:b/>
                <w:bCs/>
                <w:sz w:val="18"/>
                <w:szCs w:val="20"/>
              </w:rPr>
            </w:pPr>
          </w:p>
        </w:tc>
        <w:tc>
          <w:tcPr>
            <w:tcW w:w="500" w:type="pct"/>
            <w:vAlign w:val="center"/>
          </w:tcPr>
          <w:p w14:paraId="4D2FB54C" w14:textId="77777777" w:rsidR="00B46717" w:rsidRPr="009E372C" w:rsidRDefault="00B46717" w:rsidP="00814036">
            <w:pPr>
              <w:keepNext/>
              <w:keepLines/>
              <w:spacing w:before="0" w:after="0"/>
              <w:rPr>
                <w:rFonts w:ascii="Calibri" w:eastAsia="Times New Roman" w:hAnsi="Calibri" w:cs="Calibri"/>
                <w:color w:val="000000"/>
                <w:sz w:val="18"/>
                <w:szCs w:val="20"/>
              </w:rPr>
            </w:pPr>
          </w:p>
        </w:tc>
        <w:tc>
          <w:tcPr>
            <w:tcW w:w="348" w:type="pct"/>
            <w:vAlign w:val="center"/>
          </w:tcPr>
          <w:p w14:paraId="3A4B0C03" w14:textId="77777777" w:rsidR="00B46717" w:rsidRPr="009E372C" w:rsidRDefault="00B46717" w:rsidP="00814036">
            <w:pPr>
              <w:keepNext/>
              <w:keepLines/>
              <w:spacing w:before="0" w:after="0"/>
              <w:jc w:val="center"/>
              <w:rPr>
                <w:sz w:val="18"/>
                <w:szCs w:val="20"/>
              </w:rPr>
            </w:pPr>
          </w:p>
        </w:tc>
        <w:tc>
          <w:tcPr>
            <w:tcW w:w="424" w:type="pct"/>
            <w:vAlign w:val="center"/>
          </w:tcPr>
          <w:p w14:paraId="6C189C0A" w14:textId="77777777" w:rsidR="00B46717" w:rsidRPr="009E372C" w:rsidRDefault="00B46717" w:rsidP="00814036">
            <w:pPr>
              <w:keepNext/>
              <w:keepLines/>
              <w:spacing w:before="0" w:after="0"/>
              <w:jc w:val="center"/>
              <w:rPr>
                <w:sz w:val="18"/>
                <w:szCs w:val="20"/>
              </w:rPr>
            </w:pPr>
            <w:r w:rsidRPr="009E372C">
              <w:rPr>
                <w:sz w:val="18"/>
                <w:szCs w:val="20"/>
              </w:rPr>
              <w:t>255068</w:t>
            </w:r>
          </w:p>
        </w:tc>
        <w:tc>
          <w:tcPr>
            <w:tcW w:w="424" w:type="pct"/>
            <w:tcBorders>
              <w:right w:val="single" w:sz="4" w:space="0" w:color="auto"/>
            </w:tcBorders>
            <w:vAlign w:val="center"/>
          </w:tcPr>
          <w:p w14:paraId="07271A61" w14:textId="77777777" w:rsidR="00B46717" w:rsidRPr="009E372C" w:rsidRDefault="00B46717" w:rsidP="00814036">
            <w:pPr>
              <w:keepNext/>
              <w:keepLines/>
              <w:spacing w:before="0" w:after="0"/>
              <w:jc w:val="center"/>
              <w:rPr>
                <w:sz w:val="18"/>
                <w:szCs w:val="20"/>
              </w:rPr>
            </w:pPr>
            <w:r w:rsidRPr="009E372C">
              <w:rPr>
                <w:sz w:val="18"/>
                <w:szCs w:val="20"/>
              </w:rPr>
              <w:t>255129</w:t>
            </w:r>
          </w:p>
        </w:tc>
        <w:tc>
          <w:tcPr>
            <w:tcW w:w="500" w:type="pct"/>
            <w:tcBorders>
              <w:top w:val="nil"/>
              <w:left w:val="single" w:sz="4" w:space="0" w:color="auto"/>
              <w:bottom w:val="nil"/>
            </w:tcBorders>
            <w:vAlign w:val="center"/>
          </w:tcPr>
          <w:p w14:paraId="022BC0B3" w14:textId="77777777" w:rsidR="00B46717" w:rsidRPr="009E372C" w:rsidRDefault="00B46717" w:rsidP="00814036">
            <w:pPr>
              <w:keepNext/>
              <w:keepLines/>
              <w:spacing w:before="0" w:after="0"/>
              <w:jc w:val="center"/>
              <w:rPr>
                <w:rFonts w:ascii="Calibri" w:eastAsia="Times New Roman" w:hAnsi="Calibri" w:cs="Calibri"/>
                <w:color w:val="000000"/>
                <w:sz w:val="18"/>
                <w:szCs w:val="18"/>
              </w:rPr>
            </w:pPr>
          </w:p>
        </w:tc>
        <w:tc>
          <w:tcPr>
            <w:tcW w:w="448" w:type="pct"/>
            <w:vAlign w:val="center"/>
          </w:tcPr>
          <w:p w14:paraId="638C551D" w14:textId="77777777" w:rsidR="00B46717" w:rsidRPr="009E372C" w:rsidRDefault="00B46717" w:rsidP="00814036">
            <w:pPr>
              <w:keepNext/>
              <w:keepLines/>
              <w:spacing w:before="0" w:after="0"/>
              <w:jc w:val="center"/>
              <w:rPr>
                <w:sz w:val="18"/>
                <w:szCs w:val="20"/>
              </w:rPr>
            </w:pPr>
          </w:p>
        </w:tc>
        <w:tc>
          <w:tcPr>
            <w:tcW w:w="454" w:type="pct"/>
            <w:vAlign w:val="center"/>
          </w:tcPr>
          <w:p w14:paraId="19AA1B52" w14:textId="77777777" w:rsidR="00B46717" w:rsidRPr="009E372C" w:rsidRDefault="00B46717" w:rsidP="00814036">
            <w:pPr>
              <w:keepNext/>
              <w:keepLines/>
              <w:spacing w:before="0" w:after="0"/>
              <w:jc w:val="center"/>
              <w:rPr>
                <w:sz w:val="18"/>
                <w:szCs w:val="20"/>
              </w:rPr>
            </w:pPr>
            <w:r w:rsidRPr="009E372C">
              <w:rPr>
                <w:sz w:val="18"/>
                <w:szCs w:val="20"/>
              </w:rPr>
              <w:t>170349</w:t>
            </w:r>
          </w:p>
        </w:tc>
        <w:tc>
          <w:tcPr>
            <w:tcW w:w="457" w:type="pct"/>
            <w:vAlign w:val="center"/>
          </w:tcPr>
          <w:p w14:paraId="2DE6E4D8" w14:textId="77777777" w:rsidR="00B46717" w:rsidRPr="009E372C" w:rsidRDefault="00B46717" w:rsidP="00814036">
            <w:pPr>
              <w:keepNext/>
              <w:keepLines/>
              <w:spacing w:before="0" w:after="0"/>
              <w:jc w:val="center"/>
              <w:rPr>
                <w:sz w:val="18"/>
                <w:szCs w:val="20"/>
              </w:rPr>
            </w:pPr>
            <w:r w:rsidRPr="009E372C">
              <w:rPr>
                <w:sz w:val="18"/>
                <w:szCs w:val="20"/>
              </w:rPr>
              <w:t>170407</w:t>
            </w:r>
          </w:p>
        </w:tc>
      </w:tr>
      <w:tr w:rsidR="00B46717" w:rsidRPr="009E372C" w14:paraId="0231DB0F" w14:textId="77777777">
        <w:trPr>
          <w:trHeight w:val="300"/>
        </w:trPr>
        <w:tc>
          <w:tcPr>
            <w:tcW w:w="1445" w:type="pct"/>
            <w:vAlign w:val="center"/>
          </w:tcPr>
          <w:p w14:paraId="49CCCE67" w14:textId="77777777" w:rsidR="00B46717" w:rsidRPr="009E372C" w:rsidRDefault="00B46717" w:rsidP="00814036">
            <w:pPr>
              <w:keepNext/>
              <w:keepLines/>
              <w:spacing w:before="0" w:after="0"/>
              <w:rPr>
                <w:b/>
                <w:bCs/>
                <w:sz w:val="18"/>
                <w:szCs w:val="20"/>
              </w:rPr>
            </w:pPr>
            <w:r w:rsidRPr="009E372C">
              <w:rPr>
                <w:b/>
                <w:bCs/>
                <w:sz w:val="18"/>
                <w:szCs w:val="20"/>
              </w:rPr>
              <w:t>Agency staffing</w:t>
            </w:r>
          </w:p>
        </w:tc>
        <w:tc>
          <w:tcPr>
            <w:tcW w:w="500" w:type="pct"/>
            <w:vAlign w:val="center"/>
          </w:tcPr>
          <w:p w14:paraId="51171B6F" w14:textId="77777777" w:rsidR="00B46717" w:rsidRPr="009E372C" w:rsidRDefault="00B46717" w:rsidP="00814036">
            <w:pPr>
              <w:keepNext/>
              <w:keepLines/>
              <w:spacing w:before="0" w:after="0"/>
              <w:rPr>
                <w:rFonts w:ascii="Calibri" w:eastAsia="Times New Roman" w:hAnsi="Calibri" w:cs="Calibri"/>
                <w:color w:val="000000"/>
                <w:sz w:val="18"/>
                <w:szCs w:val="20"/>
              </w:rPr>
            </w:pPr>
          </w:p>
        </w:tc>
        <w:tc>
          <w:tcPr>
            <w:tcW w:w="348" w:type="pct"/>
            <w:vAlign w:val="center"/>
          </w:tcPr>
          <w:p w14:paraId="7E845F3E" w14:textId="77777777" w:rsidR="00B46717" w:rsidRPr="009E372C" w:rsidRDefault="00B46717" w:rsidP="00814036">
            <w:pPr>
              <w:keepNext/>
              <w:keepLines/>
              <w:spacing w:before="0" w:after="0"/>
              <w:jc w:val="center"/>
              <w:rPr>
                <w:sz w:val="18"/>
                <w:szCs w:val="20"/>
              </w:rPr>
            </w:pPr>
          </w:p>
        </w:tc>
        <w:tc>
          <w:tcPr>
            <w:tcW w:w="424" w:type="pct"/>
            <w:vAlign w:val="center"/>
          </w:tcPr>
          <w:p w14:paraId="3746B945" w14:textId="77777777" w:rsidR="00B46717" w:rsidRPr="009E372C" w:rsidRDefault="00B46717" w:rsidP="00814036">
            <w:pPr>
              <w:keepNext/>
              <w:keepLines/>
              <w:spacing w:before="0" w:after="0"/>
              <w:jc w:val="center"/>
              <w:rPr>
                <w:sz w:val="18"/>
                <w:szCs w:val="20"/>
              </w:rPr>
            </w:pPr>
          </w:p>
        </w:tc>
        <w:tc>
          <w:tcPr>
            <w:tcW w:w="424" w:type="pct"/>
            <w:tcBorders>
              <w:right w:val="single" w:sz="4" w:space="0" w:color="auto"/>
            </w:tcBorders>
            <w:vAlign w:val="center"/>
          </w:tcPr>
          <w:p w14:paraId="2F3E6DB3" w14:textId="77777777" w:rsidR="00B46717" w:rsidRPr="009E372C" w:rsidRDefault="00B46717" w:rsidP="00814036">
            <w:pPr>
              <w:keepNext/>
              <w:keepLines/>
              <w:spacing w:before="0" w:after="0"/>
              <w:jc w:val="center"/>
              <w:rPr>
                <w:sz w:val="18"/>
                <w:szCs w:val="20"/>
              </w:rPr>
            </w:pPr>
          </w:p>
        </w:tc>
        <w:tc>
          <w:tcPr>
            <w:tcW w:w="500" w:type="pct"/>
            <w:tcBorders>
              <w:top w:val="nil"/>
              <w:left w:val="single" w:sz="4" w:space="0" w:color="auto"/>
              <w:bottom w:val="nil"/>
            </w:tcBorders>
            <w:vAlign w:val="center"/>
          </w:tcPr>
          <w:p w14:paraId="09033982" w14:textId="77777777" w:rsidR="00B46717" w:rsidRPr="009E372C" w:rsidRDefault="00B46717" w:rsidP="00814036">
            <w:pPr>
              <w:keepNext/>
              <w:keepLines/>
              <w:spacing w:before="0" w:after="0"/>
              <w:jc w:val="center"/>
              <w:rPr>
                <w:rFonts w:ascii="Calibri" w:eastAsia="Times New Roman" w:hAnsi="Calibri" w:cs="Calibri"/>
                <w:color w:val="000000"/>
                <w:sz w:val="18"/>
                <w:szCs w:val="18"/>
              </w:rPr>
            </w:pPr>
          </w:p>
        </w:tc>
        <w:tc>
          <w:tcPr>
            <w:tcW w:w="448" w:type="pct"/>
            <w:vAlign w:val="center"/>
          </w:tcPr>
          <w:p w14:paraId="5BC1DCA8" w14:textId="77777777" w:rsidR="00B46717" w:rsidRPr="009E372C" w:rsidRDefault="00B46717" w:rsidP="00814036">
            <w:pPr>
              <w:keepNext/>
              <w:keepLines/>
              <w:spacing w:before="0" w:after="0"/>
              <w:jc w:val="center"/>
              <w:rPr>
                <w:sz w:val="18"/>
                <w:szCs w:val="20"/>
              </w:rPr>
            </w:pPr>
          </w:p>
        </w:tc>
        <w:tc>
          <w:tcPr>
            <w:tcW w:w="454" w:type="pct"/>
            <w:vAlign w:val="center"/>
          </w:tcPr>
          <w:p w14:paraId="373B0E38" w14:textId="77777777" w:rsidR="00B46717" w:rsidRPr="009E372C" w:rsidRDefault="00B46717" w:rsidP="00814036">
            <w:pPr>
              <w:keepNext/>
              <w:keepLines/>
              <w:spacing w:before="0" w:after="0"/>
              <w:jc w:val="center"/>
              <w:rPr>
                <w:sz w:val="18"/>
                <w:szCs w:val="20"/>
              </w:rPr>
            </w:pPr>
          </w:p>
        </w:tc>
        <w:tc>
          <w:tcPr>
            <w:tcW w:w="457" w:type="pct"/>
            <w:vAlign w:val="center"/>
          </w:tcPr>
          <w:p w14:paraId="6F9D577A" w14:textId="77777777" w:rsidR="00B46717" w:rsidRPr="009E372C" w:rsidRDefault="00B46717" w:rsidP="00814036">
            <w:pPr>
              <w:keepNext/>
              <w:keepLines/>
              <w:spacing w:before="0" w:after="0"/>
              <w:jc w:val="center"/>
              <w:rPr>
                <w:sz w:val="18"/>
                <w:szCs w:val="20"/>
              </w:rPr>
            </w:pPr>
          </w:p>
        </w:tc>
      </w:tr>
      <w:tr w:rsidR="00B46717" w:rsidRPr="009E372C" w14:paraId="7D7E5D50" w14:textId="77777777">
        <w:trPr>
          <w:trHeight w:val="300"/>
        </w:trPr>
        <w:tc>
          <w:tcPr>
            <w:tcW w:w="1445" w:type="pct"/>
            <w:vAlign w:val="center"/>
          </w:tcPr>
          <w:p w14:paraId="4DAD8C1D" w14:textId="77777777" w:rsidR="00B46717" w:rsidRPr="009E372C" w:rsidRDefault="00B46717" w:rsidP="00814036">
            <w:pPr>
              <w:keepNext/>
              <w:keepLines/>
              <w:spacing w:before="0" w:after="0"/>
              <w:jc w:val="right"/>
              <w:rPr>
                <w:sz w:val="18"/>
                <w:szCs w:val="20"/>
              </w:rPr>
            </w:pPr>
            <w:r w:rsidRPr="009E372C">
              <w:rPr>
                <w:sz w:val="18"/>
                <w:szCs w:val="20"/>
              </w:rPr>
              <w:t xml:space="preserve">+10% RN understaffing per shift </w:t>
            </w:r>
          </w:p>
        </w:tc>
        <w:tc>
          <w:tcPr>
            <w:tcW w:w="500" w:type="pct"/>
            <w:vAlign w:val="center"/>
          </w:tcPr>
          <w:p w14:paraId="15E52130" w14:textId="77777777" w:rsidR="00B46717" w:rsidRPr="009E372C" w:rsidRDefault="00B46717" w:rsidP="00814036">
            <w:pPr>
              <w:keepNext/>
              <w:keepLines/>
              <w:spacing w:before="0" w:after="0"/>
              <w:jc w:val="center"/>
              <w:rPr>
                <w:rFonts w:ascii="Calibri" w:hAnsi="Calibri" w:cs="Calibri"/>
                <w:color w:val="000000"/>
                <w:sz w:val="18"/>
                <w:szCs w:val="20"/>
              </w:rPr>
            </w:pPr>
            <w:r w:rsidRPr="009E372C">
              <w:rPr>
                <w:sz w:val="18"/>
                <w:szCs w:val="20"/>
              </w:rPr>
              <w:t>1.020</w:t>
            </w:r>
          </w:p>
        </w:tc>
        <w:tc>
          <w:tcPr>
            <w:tcW w:w="348" w:type="pct"/>
            <w:vAlign w:val="center"/>
          </w:tcPr>
          <w:p w14:paraId="1236E118" w14:textId="77777777" w:rsidR="00B46717" w:rsidRPr="009E372C" w:rsidRDefault="00B46717" w:rsidP="00814036">
            <w:pPr>
              <w:keepNext/>
              <w:keepLines/>
              <w:spacing w:before="0" w:after="0"/>
              <w:jc w:val="center"/>
              <w:rPr>
                <w:sz w:val="18"/>
                <w:szCs w:val="20"/>
              </w:rPr>
            </w:pPr>
            <w:r w:rsidRPr="009E372C">
              <w:rPr>
                <w:sz w:val="18"/>
                <w:szCs w:val="20"/>
              </w:rPr>
              <w:t>0.005</w:t>
            </w:r>
          </w:p>
        </w:tc>
        <w:tc>
          <w:tcPr>
            <w:tcW w:w="424" w:type="pct"/>
            <w:vAlign w:val="center"/>
          </w:tcPr>
          <w:p w14:paraId="5E66011A" w14:textId="77777777" w:rsidR="00B46717" w:rsidRPr="009E372C" w:rsidRDefault="00B46717" w:rsidP="00814036">
            <w:pPr>
              <w:keepNext/>
              <w:keepLines/>
              <w:spacing w:before="0" w:after="0"/>
              <w:jc w:val="center"/>
              <w:rPr>
                <w:sz w:val="18"/>
                <w:szCs w:val="20"/>
              </w:rPr>
            </w:pPr>
            <w:r w:rsidRPr="009E372C">
              <w:rPr>
                <w:sz w:val="18"/>
                <w:szCs w:val="20"/>
              </w:rPr>
              <w:t>1.006</w:t>
            </w:r>
          </w:p>
        </w:tc>
        <w:tc>
          <w:tcPr>
            <w:tcW w:w="424" w:type="pct"/>
            <w:tcBorders>
              <w:right w:val="single" w:sz="4" w:space="0" w:color="auto"/>
            </w:tcBorders>
            <w:vAlign w:val="center"/>
          </w:tcPr>
          <w:p w14:paraId="0A4522CF" w14:textId="77777777" w:rsidR="00B46717" w:rsidRPr="009E372C" w:rsidRDefault="00B46717" w:rsidP="00814036">
            <w:pPr>
              <w:keepNext/>
              <w:keepLines/>
              <w:spacing w:before="0" w:after="0"/>
              <w:jc w:val="center"/>
              <w:rPr>
                <w:sz w:val="18"/>
                <w:szCs w:val="20"/>
              </w:rPr>
            </w:pPr>
            <w:r w:rsidRPr="009E372C">
              <w:rPr>
                <w:sz w:val="18"/>
                <w:szCs w:val="20"/>
              </w:rPr>
              <w:t>1.034</w:t>
            </w:r>
          </w:p>
        </w:tc>
        <w:tc>
          <w:tcPr>
            <w:tcW w:w="500" w:type="pct"/>
            <w:tcBorders>
              <w:top w:val="nil"/>
              <w:left w:val="single" w:sz="4" w:space="0" w:color="auto"/>
              <w:bottom w:val="nil"/>
            </w:tcBorders>
            <w:vAlign w:val="center"/>
          </w:tcPr>
          <w:p w14:paraId="195502F1" w14:textId="77777777" w:rsidR="00B46717" w:rsidRPr="009E372C" w:rsidRDefault="00B46717" w:rsidP="00814036">
            <w:pPr>
              <w:keepNext/>
              <w:keepLines/>
              <w:spacing w:before="0" w:after="0"/>
              <w:jc w:val="center"/>
              <w:rPr>
                <w:sz w:val="18"/>
                <w:szCs w:val="20"/>
              </w:rPr>
            </w:pPr>
            <w:r w:rsidRPr="009E372C">
              <w:rPr>
                <w:sz w:val="18"/>
                <w:szCs w:val="20"/>
              </w:rPr>
              <w:t>1.027</w:t>
            </w:r>
          </w:p>
        </w:tc>
        <w:tc>
          <w:tcPr>
            <w:tcW w:w="448" w:type="pct"/>
            <w:vAlign w:val="center"/>
          </w:tcPr>
          <w:p w14:paraId="6D5EA3AD" w14:textId="77777777" w:rsidR="00B46717" w:rsidRPr="009E372C" w:rsidRDefault="00B46717" w:rsidP="00814036">
            <w:pPr>
              <w:keepNext/>
              <w:keepLines/>
              <w:spacing w:before="0" w:after="0"/>
              <w:jc w:val="center"/>
              <w:rPr>
                <w:sz w:val="18"/>
                <w:szCs w:val="20"/>
              </w:rPr>
            </w:pPr>
            <w:r w:rsidRPr="009E372C">
              <w:rPr>
                <w:sz w:val="18"/>
                <w:szCs w:val="20"/>
              </w:rPr>
              <w:t>0.0001</w:t>
            </w:r>
          </w:p>
        </w:tc>
        <w:tc>
          <w:tcPr>
            <w:tcW w:w="454" w:type="pct"/>
            <w:vAlign w:val="center"/>
          </w:tcPr>
          <w:p w14:paraId="62BA12AA" w14:textId="77777777" w:rsidR="00B46717" w:rsidRPr="009E372C" w:rsidRDefault="00B46717" w:rsidP="00814036">
            <w:pPr>
              <w:keepNext/>
              <w:keepLines/>
              <w:spacing w:before="0" w:after="0"/>
              <w:jc w:val="center"/>
              <w:rPr>
                <w:sz w:val="18"/>
                <w:szCs w:val="20"/>
              </w:rPr>
            </w:pPr>
            <w:r w:rsidRPr="009E372C">
              <w:rPr>
                <w:sz w:val="18"/>
                <w:szCs w:val="20"/>
              </w:rPr>
              <w:t>1.013</w:t>
            </w:r>
          </w:p>
        </w:tc>
        <w:tc>
          <w:tcPr>
            <w:tcW w:w="457" w:type="pct"/>
            <w:vAlign w:val="center"/>
          </w:tcPr>
          <w:p w14:paraId="176AF67A" w14:textId="77777777" w:rsidR="00B46717" w:rsidRPr="009E372C" w:rsidRDefault="00B46717" w:rsidP="00814036">
            <w:pPr>
              <w:keepNext/>
              <w:keepLines/>
              <w:spacing w:before="0" w:after="0"/>
              <w:jc w:val="center"/>
              <w:rPr>
                <w:sz w:val="18"/>
                <w:szCs w:val="20"/>
              </w:rPr>
            </w:pPr>
            <w:r w:rsidRPr="009E372C">
              <w:rPr>
                <w:sz w:val="18"/>
                <w:szCs w:val="20"/>
              </w:rPr>
              <w:t>1.042</w:t>
            </w:r>
          </w:p>
        </w:tc>
      </w:tr>
      <w:tr w:rsidR="00B46717" w:rsidRPr="009E372C" w14:paraId="6DF31768" w14:textId="77777777">
        <w:trPr>
          <w:trHeight w:val="300"/>
        </w:trPr>
        <w:tc>
          <w:tcPr>
            <w:tcW w:w="1445" w:type="pct"/>
            <w:vAlign w:val="center"/>
          </w:tcPr>
          <w:p w14:paraId="73CED2B3" w14:textId="77777777" w:rsidR="00B46717" w:rsidRPr="009E372C" w:rsidRDefault="00B46717" w:rsidP="00814036">
            <w:pPr>
              <w:keepNext/>
              <w:keepLines/>
              <w:spacing w:before="0" w:after="0"/>
              <w:jc w:val="right"/>
              <w:rPr>
                <w:sz w:val="18"/>
                <w:szCs w:val="20"/>
              </w:rPr>
            </w:pPr>
            <w:r w:rsidRPr="009E372C">
              <w:rPr>
                <w:sz w:val="18"/>
                <w:szCs w:val="20"/>
              </w:rPr>
              <w:t xml:space="preserve">+10% NA understaffing per shift </w:t>
            </w:r>
          </w:p>
        </w:tc>
        <w:tc>
          <w:tcPr>
            <w:tcW w:w="500" w:type="pct"/>
            <w:vAlign w:val="center"/>
          </w:tcPr>
          <w:p w14:paraId="60761AFB" w14:textId="77777777" w:rsidR="00B46717" w:rsidRPr="009E372C" w:rsidRDefault="00B46717" w:rsidP="00814036">
            <w:pPr>
              <w:keepNext/>
              <w:keepLines/>
              <w:spacing w:before="0" w:after="0"/>
              <w:jc w:val="center"/>
              <w:rPr>
                <w:rFonts w:ascii="Calibri" w:hAnsi="Calibri" w:cs="Calibri"/>
                <w:color w:val="000000"/>
                <w:sz w:val="18"/>
                <w:szCs w:val="20"/>
              </w:rPr>
            </w:pPr>
            <w:r w:rsidRPr="009E372C">
              <w:rPr>
                <w:sz w:val="18"/>
                <w:szCs w:val="20"/>
              </w:rPr>
              <w:t>0.999</w:t>
            </w:r>
          </w:p>
        </w:tc>
        <w:tc>
          <w:tcPr>
            <w:tcW w:w="348" w:type="pct"/>
            <w:vAlign w:val="center"/>
          </w:tcPr>
          <w:p w14:paraId="2DF5F610" w14:textId="77777777" w:rsidR="00B46717" w:rsidRPr="009E372C" w:rsidRDefault="00B46717" w:rsidP="00814036">
            <w:pPr>
              <w:keepNext/>
              <w:keepLines/>
              <w:spacing w:before="0" w:after="0"/>
              <w:jc w:val="center"/>
              <w:rPr>
                <w:sz w:val="18"/>
                <w:szCs w:val="20"/>
              </w:rPr>
            </w:pPr>
            <w:r w:rsidRPr="009E372C">
              <w:rPr>
                <w:sz w:val="18"/>
                <w:szCs w:val="20"/>
              </w:rPr>
              <w:t>0.825</w:t>
            </w:r>
          </w:p>
        </w:tc>
        <w:tc>
          <w:tcPr>
            <w:tcW w:w="424" w:type="pct"/>
            <w:vAlign w:val="center"/>
          </w:tcPr>
          <w:p w14:paraId="4FED8659" w14:textId="77777777" w:rsidR="00B46717" w:rsidRPr="009E372C" w:rsidRDefault="00B46717" w:rsidP="00814036">
            <w:pPr>
              <w:keepNext/>
              <w:keepLines/>
              <w:spacing w:before="0" w:after="0"/>
              <w:jc w:val="center"/>
              <w:rPr>
                <w:sz w:val="18"/>
                <w:szCs w:val="20"/>
              </w:rPr>
            </w:pPr>
            <w:r w:rsidRPr="009E372C">
              <w:rPr>
                <w:sz w:val="18"/>
                <w:szCs w:val="20"/>
              </w:rPr>
              <w:t>0.991</w:t>
            </w:r>
          </w:p>
        </w:tc>
        <w:tc>
          <w:tcPr>
            <w:tcW w:w="424" w:type="pct"/>
            <w:tcBorders>
              <w:right w:val="single" w:sz="4" w:space="0" w:color="auto"/>
            </w:tcBorders>
            <w:vAlign w:val="center"/>
          </w:tcPr>
          <w:p w14:paraId="6647E98F" w14:textId="77777777" w:rsidR="00B46717" w:rsidRPr="009E372C" w:rsidRDefault="00B46717" w:rsidP="00814036">
            <w:pPr>
              <w:keepNext/>
              <w:keepLines/>
              <w:spacing w:before="0" w:after="0"/>
              <w:jc w:val="center"/>
              <w:rPr>
                <w:sz w:val="18"/>
                <w:szCs w:val="20"/>
              </w:rPr>
            </w:pPr>
            <w:r w:rsidRPr="009E372C">
              <w:rPr>
                <w:sz w:val="18"/>
                <w:szCs w:val="20"/>
              </w:rPr>
              <w:t>1.007</w:t>
            </w:r>
          </w:p>
        </w:tc>
        <w:tc>
          <w:tcPr>
            <w:tcW w:w="500" w:type="pct"/>
            <w:tcBorders>
              <w:top w:val="nil"/>
              <w:left w:val="single" w:sz="4" w:space="0" w:color="auto"/>
              <w:bottom w:val="nil"/>
            </w:tcBorders>
            <w:vAlign w:val="center"/>
          </w:tcPr>
          <w:p w14:paraId="6FD7FBFF" w14:textId="77777777" w:rsidR="00B46717" w:rsidRPr="009E372C" w:rsidRDefault="00B46717" w:rsidP="00814036">
            <w:pPr>
              <w:keepNext/>
              <w:keepLines/>
              <w:spacing w:before="0" w:after="0"/>
              <w:jc w:val="center"/>
              <w:rPr>
                <w:sz w:val="18"/>
                <w:szCs w:val="20"/>
              </w:rPr>
            </w:pPr>
            <w:r w:rsidRPr="009E372C">
              <w:rPr>
                <w:sz w:val="18"/>
                <w:szCs w:val="20"/>
              </w:rPr>
              <w:t>1.003</w:t>
            </w:r>
          </w:p>
        </w:tc>
        <w:tc>
          <w:tcPr>
            <w:tcW w:w="448" w:type="pct"/>
            <w:vAlign w:val="center"/>
          </w:tcPr>
          <w:p w14:paraId="4BEB58CD" w14:textId="77777777" w:rsidR="00B46717" w:rsidRPr="009E372C" w:rsidRDefault="00B46717" w:rsidP="00814036">
            <w:pPr>
              <w:keepNext/>
              <w:keepLines/>
              <w:spacing w:before="0" w:after="0"/>
              <w:jc w:val="center"/>
              <w:rPr>
                <w:sz w:val="18"/>
                <w:szCs w:val="20"/>
              </w:rPr>
            </w:pPr>
            <w:r w:rsidRPr="009E372C">
              <w:rPr>
                <w:sz w:val="18"/>
                <w:szCs w:val="20"/>
              </w:rPr>
              <w:t>0.579</w:t>
            </w:r>
          </w:p>
        </w:tc>
        <w:tc>
          <w:tcPr>
            <w:tcW w:w="454" w:type="pct"/>
            <w:vAlign w:val="center"/>
          </w:tcPr>
          <w:p w14:paraId="1EBA915B" w14:textId="77777777" w:rsidR="00B46717" w:rsidRPr="009E372C" w:rsidRDefault="00B46717" w:rsidP="00814036">
            <w:pPr>
              <w:keepNext/>
              <w:keepLines/>
              <w:spacing w:before="0" w:after="0"/>
              <w:jc w:val="center"/>
              <w:rPr>
                <w:sz w:val="18"/>
                <w:szCs w:val="20"/>
              </w:rPr>
            </w:pPr>
            <w:r w:rsidRPr="009E372C">
              <w:rPr>
                <w:sz w:val="18"/>
                <w:szCs w:val="20"/>
              </w:rPr>
              <w:t>0.992</w:t>
            </w:r>
          </w:p>
        </w:tc>
        <w:tc>
          <w:tcPr>
            <w:tcW w:w="457" w:type="pct"/>
            <w:vAlign w:val="center"/>
          </w:tcPr>
          <w:p w14:paraId="76672493" w14:textId="77777777" w:rsidR="00B46717" w:rsidRPr="009E372C" w:rsidRDefault="00B46717" w:rsidP="00814036">
            <w:pPr>
              <w:keepNext/>
              <w:keepLines/>
              <w:spacing w:before="0" w:after="0"/>
              <w:jc w:val="center"/>
              <w:rPr>
                <w:sz w:val="18"/>
                <w:szCs w:val="20"/>
              </w:rPr>
            </w:pPr>
            <w:r w:rsidRPr="009E372C">
              <w:rPr>
                <w:sz w:val="18"/>
                <w:szCs w:val="20"/>
              </w:rPr>
              <w:t>1.015</w:t>
            </w:r>
          </w:p>
        </w:tc>
      </w:tr>
      <w:tr w:rsidR="00B46717" w:rsidRPr="009E372C" w14:paraId="31CCE67F" w14:textId="77777777">
        <w:trPr>
          <w:trHeight w:val="300"/>
        </w:trPr>
        <w:tc>
          <w:tcPr>
            <w:tcW w:w="1445" w:type="pct"/>
            <w:vAlign w:val="center"/>
          </w:tcPr>
          <w:p w14:paraId="21D5E24D" w14:textId="77777777" w:rsidR="00B46717" w:rsidRPr="009E372C" w:rsidRDefault="00B46717" w:rsidP="00814036">
            <w:pPr>
              <w:keepNext/>
              <w:keepLines/>
              <w:spacing w:before="0" w:after="0"/>
              <w:jc w:val="right"/>
              <w:rPr>
                <w:sz w:val="18"/>
                <w:szCs w:val="20"/>
              </w:rPr>
            </w:pPr>
            <w:r w:rsidRPr="009E372C">
              <w:rPr>
                <w:sz w:val="18"/>
                <w:szCs w:val="20"/>
              </w:rPr>
              <w:t xml:space="preserve">+10% agency hours on ward </w:t>
            </w:r>
          </w:p>
        </w:tc>
        <w:tc>
          <w:tcPr>
            <w:tcW w:w="500" w:type="pct"/>
            <w:vAlign w:val="center"/>
          </w:tcPr>
          <w:p w14:paraId="25575EA5" w14:textId="77777777" w:rsidR="00B46717" w:rsidRPr="009E372C" w:rsidRDefault="00B46717" w:rsidP="00814036">
            <w:pPr>
              <w:keepNext/>
              <w:keepLines/>
              <w:spacing w:before="0" w:after="0"/>
              <w:jc w:val="center"/>
              <w:rPr>
                <w:rFonts w:ascii="Calibri" w:hAnsi="Calibri" w:cs="Calibri"/>
                <w:color w:val="000000"/>
                <w:sz w:val="18"/>
                <w:szCs w:val="20"/>
              </w:rPr>
            </w:pPr>
            <w:r w:rsidRPr="009E372C">
              <w:rPr>
                <w:sz w:val="18"/>
                <w:szCs w:val="20"/>
              </w:rPr>
              <w:t>1.026</w:t>
            </w:r>
          </w:p>
        </w:tc>
        <w:tc>
          <w:tcPr>
            <w:tcW w:w="348" w:type="pct"/>
            <w:vAlign w:val="center"/>
          </w:tcPr>
          <w:p w14:paraId="23D69C09" w14:textId="77777777" w:rsidR="00B46717" w:rsidRPr="009E372C" w:rsidRDefault="00B46717" w:rsidP="00814036">
            <w:pPr>
              <w:keepNext/>
              <w:keepLines/>
              <w:spacing w:before="0" w:after="0"/>
              <w:jc w:val="center"/>
              <w:rPr>
                <w:sz w:val="18"/>
                <w:szCs w:val="20"/>
              </w:rPr>
            </w:pPr>
            <w:r w:rsidRPr="009E372C">
              <w:rPr>
                <w:sz w:val="18"/>
                <w:szCs w:val="20"/>
              </w:rPr>
              <w:t>0.094</w:t>
            </w:r>
          </w:p>
        </w:tc>
        <w:tc>
          <w:tcPr>
            <w:tcW w:w="424" w:type="pct"/>
            <w:vAlign w:val="center"/>
          </w:tcPr>
          <w:p w14:paraId="7B2CD2AB" w14:textId="77777777" w:rsidR="00B46717" w:rsidRPr="009E372C" w:rsidRDefault="00B46717" w:rsidP="00814036">
            <w:pPr>
              <w:keepNext/>
              <w:keepLines/>
              <w:spacing w:before="0" w:after="0"/>
              <w:jc w:val="center"/>
              <w:rPr>
                <w:sz w:val="18"/>
                <w:szCs w:val="20"/>
              </w:rPr>
            </w:pPr>
            <w:r w:rsidRPr="009E372C">
              <w:rPr>
                <w:sz w:val="18"/>
                <w:szCs w:val="20"/>
              </w:rPr>
              <w:t>0.996</w:t>
            </w:r>
          </w:p>
        </w:tc>
        <w:tc>
          <w:tcPr>
            <w:tcW w:w="424" w:type="pct"/>
            <w:tcBorders>
              <w:right w:val="single" w:sz="4" w:space="0" w:color="auto"/>
            </w:tcBorders>
            <w:vAlign w:val="center"/>
          </w:tcPr>
          <w:p w14:paraId="019ADC51" w14:textId="77777777" w:rsidR="00B46717" w:rsidRPr="009E372C" w:rsidRDefault="00B46717" w:rsidP="00814036">
            <w:pPr>
              <w:keepNext/>
              <w:keepLines/>
              <w:spacing w:before="0" w:after="0"/>
              <w:jc w:val="center"/>
              <w:rPr>
                <w:sz w:val="18"/>
                <w:szCs w:val="20"/>
              </w:rPr>
            </w:pPr>
            <w:r w:rsidRPr="009E372C">
              <w:rPr>
                <w:sz w:val="18"/>
                <w:szCs w:val="20"/>
              </w:rPr>
              <w:t>1.057</w:t>
            </w:r>
          </w:p>
        </w:tc>
        <w:tc>
          <w:tcPr>
            <w:tcW w:w="500" w:type="pct"/>
            <w:tcBorders>
              <w:top w:val="nil"/>
              <w:left w:val="single" w:sz="4" w:space="0" w:color="auto"/>
              <w:bottom w:val="nil"/>
            </w:tcBorders>
            <w:vAlign w:val="center"/>
          </w:tcPr>
          <w:p w14:paraId="2D02BC02" w14:textId="77777777" w:rsidR="00B46717" w:rsidRPr="009E372C" w:rsidRDefault="00B46717" w:rsidP="00814036">
            <w:pPr>
              <w:keepNext/>
              <w:keepLines/>
              <w:spacing w:before="0" w:after="0"/>
              <w:jc w:val="center"/>
              <w:rPr>
                <w:sz w:val="18"/>
                <w:szCs w:val="20"/>
              </w:rPr>
            </w:pPr>
            <w:r w:rsidRPr="009E372C">
              <w:rPr>
                <w:sz w:val="18"/>
                <w:szCs w:val="20"/>
              </w:rPr>
              <w:t>1.025</w:t>
            </w:r>
          </w:p>
        </w:tc>
        <w:tc>
          <w:tcPr>
            <w:tcW w:w="448" w:type="pct"/>
            <w:vAlign w:val="center"/>
          </w:tcPr>
          <w:p w14:paraId="5CF3757D" w14:textId="77777777" w:rsidR="00B46717" w:rsidRPr="009E372C" w:rsidRDefault="00B46717" w:rsidP="00814036">
            <w:pPr>
              <w:keepNext/>
              <w:keepLines/>
              <w:spacing w:before="0" w:after="0"/>
              <w:jc w:val="center"/>
              <w:rPr>
                <w:sz w:val="18"/>
                <w:szCs w:val="20"/>
              </w:rPr>
            </w:pPr>
            <w:r w:rsidRPr="009E372C">
              <w:rPr>
                <w:sz w:val="18"/>
                <w:szCs w:val="20"/>
              </w:rPr>
              <w:t>0.099</w:t>
            </w:r>
          </w:p>
        </w:tc>
        <w:tc>
          <w:tcPr>
            <w:tcW w:w="454" w:type="pct"/>
            <w:vAlign w:val="center"/>
          </w:tcPr>
          <w:p w14:paraId="02EF1CCF" w14:textId="77777777" w:rsidR="00B46717" w:rsidRPr="009E372C" w:rsidRDefault="00B46717" w:rsidP="00814036">
            <w:pPr>
              <w:keepNext/>
              <w:keepLines/>
              <w:spacing w:before="0" w:after="0"/>
              <w:jc w:val="center"/>
              <w:rPr>
                <w:sz w:val="18"/>
                <w:szCs w:val="20"/>
              </w:rPr>
            </w:pPr>
            <w:r w:rsidRPr="009E372C">
              <w:rPr>
                <w:sz w:val="18"/>
                <w:szCs w:val="20"/>
              </w:rPr>
              <w:t>0.995</w:t>
            </w:r>
          </w:p>
        </w:tc>
        <w:tc>
          <w:tcPr>
            <w:tcW w:w="457" w:type="pct"/>
            <w:vAlign w:val="center"/>
          </w:tcPr>
          <w:p w14:paraId="2A30EBA5" w14:textId="77777777" w:rsidR="00B46717" w:rsidRPr="009E372C" w:rsidRDefault="00B46717" w:rsidP="00814036">
            <w:pPr>
              <w:keepNext/>
              <w:keepLines/>
              <w:spacing w:before="0" w:after="0"/>
              <w:jc w:val="center"/>
              <w:rPr>
                <w:sz w:val="18"/>
                <w:szCs w:val="20"/>
              </w:rPr>
            </w:pPr>
            <w:r w:rsidRPr="009E372C">
              <w:rPr>
                <w:sz w:val="18"/>
                <w:szCs w:val="20"/>
              </w:rPr>
              <w:t>1.056</w:t>
            </w:r>
          </w:p>
        </w:tc>
      </w:tr>
      <w:tr w:rsidR="00B46717" w:rsidRPr="009E372C" w14:paraId="5D38BF2E" w14:textId="77777777">
        <w:trPr>
          <w:trHeight w:val="300"/>
        </w:trPr>
        <w:tc>
          <w:tcPr>
            <w:tcW w:w="1445" w:type="pct"/>
            <w:vAlign w:val="center"/>
          </w:tcPr>
          <w:p w14:paraId="1CB3608B" w14:textId="77777777" w:rsidR="00B46717" w:rsidRPr="009E372C" w:rsidRDefault="00B46717" w:rsidP="00814036">
            <w:pPr>
              <w:keepNext/>
              <w:keepLines/>
              <w:spacing w:before="0" w:after="0"/>
              <w:jc w:val="right"/>
              <w:rPr>
                <w:b/>
                <w:bCs/>
                <w:sz w:val="18"/>
                <w:szCs w:val="18"/>
              </w:rPr>
            </w:pPr>
            <w:r w:rsidRPr="009E372C">
              <w:rPr>
                <w:b/>
                <w:bCs/>
                <w:sz w:val="18"/>
                <w:szCs w:val="20"/>
              </w:rPr>
              <w:t>Model Fit</w:t>
            </w:r>
          </w:p>
        </w:tc>
        <w:tc>
          <w:tcPr>
            <w:tcW w:w="500" w:type="pct"/>
            <w:vAlign w:val="center"/>
          </w:tcPr>
          <w:p w14:paraId="288B7623" w14:textId="77777777" w:rsidR="00B46717" w:rsidRPr="009E372C" w:rsidRDefault="00B46717" w:rsidP="00814036">
            <w:pPr>
              <w:keepNext/>
              <w:keepLines/>
              <w:spacing w:before="0" w:after="0"/>
              <w:jc w:val="center"/>
              <w:rPr>
                <w:rFonts w:ascii="Calibri" w:hAnsi="Calibri" w:cs="Calibri"/>
                <w:color w:val="000000"/>
                <w:sz w:val="18"/>
                <w:szCs w:val="18"/>
              </w:rPr>
            </w:pPr>
          </w:p>
        </w:tc>
        <w:tc>
          <w:tcPr>
            <w:tcW w:w="348" w:type="pct"/>
            <w:vAlign w:val="center"/>
          </w:tcPr>
          <w:p w14:paraId="093FD4B1" w14:textId="77777777" w:rsidR="00B46717" w:rsidRPr="009E372C" w:rsidRDefault="00B46717" w:rsidP="00814036">
            <w:pPr>
              <w:keepNext/>
              <w:keepLines/>
              <w:spacing w:before="0" w:after="0"/>
              <w:jc w:val="center"/>
              <w:rPr>
                <w:sz w:val="18"/>
                <w:szCs w:val="18"/>
              </w:rPr>
            </w:pPr>
          </w:p>
        </w:tc>
        <w:tc>
          <w:tcPr>
            <w:tcW w:w="424" w:type="pct"/>
            <w:vAlign w:val="center"/>
          </w:tcPr>
          <w:p w14:paraId="70CF31B6" w14:textId="77777777" w:rsidR="00B46717" w:rsidRPr="009E372C" w:rsidRDefault="00B46717" w:rsidP="00814036">
            <w:pPr>
              <w:keepNext/>
              <w:keepLines/>
              <w:spacing w:before="0" w:after="0"/>
              <w:jc w:val="center"/>
              <w:rPr>
                <w:sz w:val="18"/>
                <w:szCs w:val="20"/>
              </w:rPr>
            </w:pPr>
            <w:r w:rsidRPr="009E372C">
              <w:rPr>
                <w:sz w:val="18"/>
                <w:szCs w:val="20"/>
              </w:rPr>
              <w:t>AIC</w:t>
            </w:r>
          </w:p>
        </w:tc>
        <w:tc>
          <w:tcPr>
            <w:tcW w:w="424" w:type="pct"/>
            <w:tcBorders>
              <w:right w:val="single" w:sz="4" w:space="0" w:color="auto"/>
            </w:tcBorders>
            <w:vAlign w:val="center"/>
          </w:tcPr>
          <w:p w14:paraId="57B301C9" w14:textId="77777777" w:rsidR="00B46717" w:rsidRPr="009E372C" w:rsidRDefault="00B46717" w:rsidP="00814036">
            <w:pPr>
              <w:keepNext/>
              <w:keepLines/>
              <w:spacing w:before="0" w:after="0"/>
              <w:jc w:val="center"/>
              <w:rPr>
                <w:sz w:val="18"/>
                <w:szCs w:val="20"/>
              </w:rPr>
            </w:pPr>
            <w:r w:rsidRPr="009E372C">
              <w:rPr>
                <w:sz w:val="18"/>
                <w:szCs w:val="20"/>
              </w:rPr>
              <w:t>BIC</w:t>
            </w:r>
          </w:p>
        </w:tc>
        <w:tc>
          <w:tcPr>
            <w:tcW w:w="500" w:type="pct"/>
            <w:tcBorders>
              <w:top w:val="nil"/>
              <w:left w:val="single" w:sz="4" w:space="0" w:color="auto"/>
              <w:bottom w:val="nil"/>
            </w:tcBorders>
            <w:vAlign w:val="center"/>
          </w:tcPr>
          <w:p w14:paraId="095860CD" w14:textId="77777777" w:rsidR="00B46717" w:rsidRPr="009E372C" w:rsidRDefault="00B46717" w:rsidP="00814036">
            <w:pPr>
              <w:keepNext/>
              <w:keepLines/>
              <w:spacing w:before="0" w:after="0"/>
              <w:jc w:val="center"/>
              <w:rPr>
                <w:sz w:val="18"/>
                <w:szCs w:val="18"/>
              </w:rPr>
            </w:pPr>
          </w:p>
        </w:tc>
        <w:tc>
          <w:tcPr>
            <w:tcW w:w="448" w:type="pct"/>
            <w:vAlign w:val="center"/>
          </w:tcPr>
          <w:p w14:paraId="1E8657B7" w14:textId="77777777" w:rsidR="00B46717" w:rsidRPr="009E372C" w:rsidRDefault="00B46717" w:rsidP="00814036">
            <w:pPr>
              <w:keepNext/>
              <w:keepLines/>
              <w:spacing w:before="0" w:after="0"/>
              <w:jc w:val="center"/>
              <w:rPr>
                <w:sz w:val="18"/>
                <w:szCs w:val="18"/>
              </w:rPr>
            </w:pPr>
          </w:p>
        </w:tc>
        <w:tc>
          <w:tcPr>
            <w:tcW w:w="454" w:type="pct"/>
            <w:vAlign w:val="center"/>
          </w:tcPr>
          <w:p w14:paraId="22DFC6A6" w14:textId="77777777" w:rsidR="00B46717" w:rsidRPr="009E372C" w:rsidRDefault="00B46717" w:rsidP="00814036">
            <w:pPr>
              <w:keepNext/>
              <w:keepLines/>
              <w:spacing w:before="0" w:after="0"/>
              <w:jc w:val="center"/>
              <w:rPr>
                <w:sz w:val="18"/>
                <w:szCs w:val="20"/>
              </w:rPr>
            </w:pPr>
            <w:r w:rsidRPr="009E372C">
              <w:rPr>
                <w:sz w:val="18"/>
                <w:szCs w:val="20"/>
              </w:rPr>
              <w:t>AIC</w:t>
            </w:r>
          </w:p>
        </w:tc>
        <w:tc>
          <w:tcPr>
            <w:tcW w:w="457" w:type="pct"/>
            <w:vAlign w:val="center"/>
          </w:tcPr>
          <w:p w14:paraId="7DD4867F" w14:textId="77777777" w:rsidR="00B46717" w:rsidRPr="009E372C" w:rsidRDefault="00B46717" w:rsidP="00814036">
            <w:pPr>
              <w:keepNext/>
              <w:keepLines/>
              <w:spacing w:before="0" w:after="0"/>
              <w:jc w:val="center"/>
              <w:rPr>
                <w:sz w:val="18"/>
                <w:szCs w:val="20"/>
              </w:rPr>
            </w:pPr>
            <w:r w:rsidRPr="009E372C">
              <w:rPr>
                <w:sz w:val="18"/>
                <w:szCs w:val="20"/>
              </w:rPr>
              <w:t>BIC</w:t>
            </w:r>
          </w:p>
        </w:tc>
      </w:tr>
      <w:tr w:rsidR="00B46717" w:rsidRPr="009E372C" w14:paraId="133E3CE1" w14:textId="77777777">
        <w:trPr>
          <w:trHeight w:val="300"/>
        </w:trPr>
        <w:tc>
          <w:tcPr>
            <w:tcW w:w="1445" w:type="pct"/>
            <w:vAlign w:val="center"/>
          </w:tcPr>
          <w:p w14:paraId="650B2A17" w14:textId="77777777" w:rsidR="00B46717" w:rsidRPr="009E372C" w:rsidRDefault="00B46717" w:rsidP="00814036">
            <w:pPr>
              <w:keepNext/>
              <w:keepLines/>
              <w:spacing w:before="0" w:after="0"/>
              <w:jc w:val="right"/>
              <w:rPr>
                <w:b/>
                <w:bCs/>
                <w:sz w:val="18"/>
                <w:szCs w:val="18"/>
              </w:rPr>
            </w:pPr>
          </w:p>
        </w:tc>
        <w:tc>
          <w:tcPr>
            <w:tcW w:w="500" w:type="pct"/>
            <w:vAlign w:val="center"/>
          </w:tcPr>
          <w:p w14:paraId="785AA126" w14:textId="77777777" w:rsidR="00B46717" w:rsidRPr="009E372C" w:rsidRDefault="00B46717" w:rsidP="00814036">
            <w:pPr>
              <w:keepNext/>
              <w:keepLines/>
              <w:spacing w:before="0" w:after="0"/>
              <w:jc w:val="center"/>
              <w:rPr>
                <w:rFonts w:ascii="Calibri" w:eastAsia="Times New Roman" w:hAnsi="Calibri" w:cs="Calibri"/>
                <w:color w:val="000000"/>
                <w:sz w:val="18"/>
                <w:szCs w:val="18"/>
              </w:rPr>
            </w:pPr>
          </w:p>
        </w:tc>
        <w:tc>
          <w:tcPr>
            <w:tcW w:w="348" w:type="pct"/>
            <w:vAlign w:val="center"/>
          </w:tcPr>
          <w:p w14:paraId="47E5251E" w14:textId="77777777" w:rsidR="00B46717" w:rsidRPr="009E372C" w:rsidRDefault="00B46717" w:rsidP="00814036">
            <w:pPr>
              <w:keepNext/>
              <w:keepLines/>
              <w:spacing w:before="0" w:after="0"/>
              <w:jc w:val="center"/>
              <w:rPr>
                <w:sz w:val="18"/>
                <w:szCs w:val="18"/>
              </w:rPr>
            </w:pPr>
          </w:p>
        </w:tc>
        <w:tc>
          <w:tcPr>
            <w:tcW w:w="424" w:type="pct"/>
            <w:vAlign w:val="center"/>
          </w:tcPr>
          <w:p w14:paraId="3CCDC28B" w14:textId="77777777" w:rsidR="00B46717" w:rsidRPr="009E372C" w:rsidRDefault="00B46717" w:rsidP="00814036">
            <w:pPr>
              <w:keepNext/>
              <w:keepLines/>
              <w:spacing w:before="0" w:after="0"/>
              <w:jc w:val="center"/>
              <w:rPr>
                <w:sz w:val="18"/>
                <w:szCs w:val="20"/>
              </w:rPr>
            </w:pPr>
            <w:r w:rsidRPr="009E372C">
              <w:rPr>
                <w:sz w:val="18"/>
                <w:szCs w:val="20"/>
              </w:rPr>
              <w:t>255067</w:t>
            </w:r>
          </w:p>
        </w:tc>
        <w:tc>
          <w:tcPr>
            <w:tcW w:w="424" w:type="pct"/>
            <w:tcBorders>
              <w:right w:val="single" w:sz="4" w:space="0" w:color="auto"/>
            </w:tcBorders>
            <w:vAlign w:val="center"/>
          </w:tcPr>
          <w:p w14:paraId="3CAD35BF" w14:textId="77777777" w:rsidR="00B46717" w:rsidRPr="009E372C" w:rsidRDefault="00B46717" w:rsidP="00814036">
            <w:pPr>
              <w:keepNext/>
              <w:keepLines/>
              <w:spacing w:before="0" w:after="0"/>
              <w:jc w:val="center"/>
              <w:rPr>
                <w:sz w:val="18"/>
                <w:szCs w:val="20"/>
              </w:rPr>
            </w:pPr>
            <w:r w:rsidRPr="009E372C">
              <w:rPr>
                <w:sz w:val="18"/>
                <w:szCs w:val="20"/>
              </w:rPr>
              <w:t>255141</w:t>
            </w:r>
          </w:p>
        </w:tc>
        <w:tc>
          <w:tcPr>
            <w:tcW w:w="500" w:type="pct"/>
            <w:tcBorders>
              <w:top w:val="nil"/>
              <w:left w:val="single" w:sz="4" w:space="0" w:color="auto"/>
              <w:bottom w:val="nil"/>
            </w:tcBorders>
            <w:vAlign w:val="center"/>
          </w:tcPr>
          <w:p w14:paraId="5BF3C5C3" w14:textId="77777777" w:rsidR="00B46717" w:rsidRPr="009E372C" w:rsidRDefault="00B46717" w:rsidP="00814036">
            <w:pPr>
              <w:keepNext/>
              <w:keepLines/>
              <w:spacing w:before="0" w:after="0"/>
              <w:jc w:val="center"/>
              <w:rPr>
                <w:sz w:val="18"/>
                <w:szCs w:val="18"/>
              </w:rPr>
            </w:pPr>
          </w:p>
        </w:tc>
        <w:tc>
          <w:tcPr>
            <w:tcW w:w="448" w:type="pct"/>
            <w:vAlign w:val="center"/>
          </w:tcPr>
          <w:p w14:paraId="31F6C0D4" w14:textId="77777777" w:rsidR="00B46717" w:rsidRPr="009E372C" w:rsidRDefault="00B46717" w:rsidP="00814036">
            <w:pPr>
              <w:keepNext/>
              <w:keepLines/>
              <w:spacing w:before="0" w:after="0"/>
              <w:jc w:val="center"/>
              <w:rPr>
                <w:sz w:val="18"/>
                <w:szCs w:val="18"/>
              </w:rPr>
            </w:pPr>
          </w:p>
        </w:tc>
        <w:tc>
          <w:tcPr>
            <w:tcW w:w="454" w:type="pct"/>
            <w:vAlign w:val="center"/>
          </w:tcPr>
          <w:p w14:paraId="62504993" w14:textId="77777777" w:rsidR="00B46717" w:rsidRPr="009E372C" w:rsidRDefault="00B46717" w:rsidP="00814036">
            <w:pPr>
              <w:keepNext/>
              <w:keepLines/>
              <w:spacing w:before="0" w:after="0"/>
              <w:jc w:val="center"/>
              <w:rPr>
                <w:sz w:val="18"/>
                <w:szCs w:val="20"/>
              </w:rPr>
            </w:pPr>
            <w:r w:rsidRPr="009E372C">
              <w:rPr>
                <w:sz w:val="18"/>
                <w:szCs w:val="20"/>
              </w:rPr>
              <w:t>170291</w:t>
            </w:r>
          </w:p>
        </w:tc>
        <w:tc>
          <w:tcPr>
            <w:tcW w:w="457" w:type="pct"/>
            <w:vAlign w:val="center"/>
          </w:tcPr>
          <w:p w14:paraId="3D236DF6" w14:textId="77777777" w:rsidR="00B46717" w:rsidRPr="009E372C" w:rsidRDefault="00B46717" w:rsidP="00814036">
            <w:pPr>
              <w:keepNext/>
              <w:keepLines/>
              <w:spacing w:before="0" w:after="0"/>
              <w:jc w:val="center"/>
              <w:rPr>
                <w:sz w:val="18"/>
                <w:szCs w:val="20"/>
              </w:rPr>
            </w:pPr>
            <w:r w:rsidRPr="009E372C">
              <w:rPr>
                <w:sz w:val="18"/>
                <w:szCs w:val="20"/>
              </w:rPr>
              <w:t>170362</w:t>
            </w:r>
          </w:p>
        </w:tc>
      </w:tr>
      <w:tr w:rsidR="00B46717" w:rsidRPr="009E372C" w14:paraId="6B591C31" w14:textId="77777777">
        <w:trPr>
          <w:trHeight w:val="300"/>
        </w:trPr>
        <w:tc>
          <w:tcPr>
            <w:tcW w:w="1445" w:type="pct"/>
            <w:vAlign w:val="center"/>
          </w:tcPr>
          <w:p w14:paraId="55B2344A" w14:textId="77777777" w:rsidR="00B46717" w:rsidRPr="009E372C" w:rsidRDefault="00B46717" w:rsidP="00814036">
            <w:pPr>
              <w:keepNext/>
              <w:keepLines/>
              <w:spacing w:before="0" w:after="0"/>
              <w:rPr>
                <w:rFonts w:eastAsiaTheme="minorHAnsi"/>
                <w:sz w:val="18"/>
                <w:szCs w:val="18"/>
              </w:rPr>
            </w:pPr>
            <w:r w:rsidRPr="009E372C">
              <w:rPr>
                <w:rFonts w:eastAsiaTheme="minorHAnsi"/>
                <w:b/>
                <w:bCs/>
                <w:sz w:val="18"/>
                <w:szCs w:val="18"/>
              </w:rPr>
              <w:t>RN Skill mix</w:t>
            </w:r>
          </w:p>
        </w:tc>
        <w:tc>
          <w:tcPr>
            <w:tcW w:w="500" w:type="pct"/>
            <w:vAlign w:val="center"/>
          </w:tcPr>
          <w:p w14:paraId="308CEFB3" w14:textId="77777777" w:rsidR="00B46717" w:rsidRPr="009E372C" w:rsidRDefault="00B46717" w:rsidP="00814036">
            <w:pPr>
              <w:keepNext/>
              <w:keepLines/>
              <w:spacing w:before="0" w:after="0"/>
              <w:jc w:val="center"/>
              <w:rPr>
                <w:rFonts w:ascii="Calibri" w:hAnsi="Calibri" w:cs="Calibri"/>
                <w:color w:val="000000"/>
                <w:sz w:val="18"/>
                <w:szCs w:val="18"/>
              </w:rPr>
            </w:pPr>
          </w:p>
        </w:tc>
        <w:tc>
          <w:tcPr>
            <w:tcW w:w="348" w:type="pct"/>
            <w:vAlign w:val="center"/>
          </w:tcPr>
          <w:p w14:paraId="29D46053" w14:textId="77777777" w:rsidR="00B46717" w:rsidRPr="009E372C" w:rsidRDefault="00B46717" w:rsidP="00814036">
            <w:pPr>
              <w:keepNext/>
              <w:keepLines/>
              <w:spacing w:before="0" w:after="0"/>
              <w:jc w:val="center"/>
              <w:rPr>
                <w:sz w:val="18"/>
                <w:szCs w:val="18"/>
              </w:rPr>
            </w:pPr>
          </w:p>
        </w:tc>
        <w:tc>
          <w:tcPr>
            <w:tcW w:w="424" w:type="pct"/>
            <w:vAlign w:val="center"/>
          </w:tcPr>
          <w:p w14:paraId="53800FC4" w14:textId="77777777" w:rsidR="00B46717" w:rsidRPr="009E372C" w:rsidRDefault="00B46717" w:rsidP="00814036">
            <w:pPr>
              <w:keepNext/>
              <w:keepLines/>
              <w:spacing w:before="0" w:after="0"/>
              <w:jc w:val="center"/>
              <w:rPr>
                <w:sz w:val="18"/>
                <w:szCs w:val="20"/>
              </w:rPr>
            </w:pPr>
          </w:p>
        </w:tc>
        <w:tc>
          <w:tcPr>
            <w:tcW w:w="424" w:type="pct"/>
            <w:tcBorders>
              <w:right w:val="single" w:sz="4" w:space="0" w:color="auto"/>
            </w:tcBorders>
            <w:vAlign w:val="center"/>
          </w:tcPr>
          <w:p w14:paraId="72E9B435" w14:textId="77777777" w:rsidR="00B46717" w:rsidRPr="009E372C" w:rsidRDefault="00B46717" w:rsidP="00814036">
            <w:pPr>
              <w:keepNext/>
              <w:keepLines/>
              <w:spacing w:before="0" w:after="0"/>
              <w:jc w:val="center"/>
              <w:rPr>
                <w:sz w:val="18"/>
                <w:szCs w:val="20"/>
              </w:rPr>
            </w:pPr>
          </w:p>
        </w:tc>
        <w:tc>
          <w:tcPr>
            <w:tcW w:w="500" w:type="pct"/>
            <w:tcBorders>
              <w:top w:val="nil"/>
              <w:left w:val="single" w:sz="4" w:space="0" w:color="auto"/>
              <w:bottom w:val="nil"/>
            </w:tcBorders>
            <w:vAlign w:val="center"/>
          </w:tcPr>
          <w:p w14:paraId="0AB34593" w14:textId="77777777" w:rsidR="00B46717" w:rsidRPr="009E372C" w:rsidRDefault="00B46717" w:rsidP="00814036">
            <w:pPr>
              <w:keepNext/>
              <w:keepLines/>
              <w:spacing w:before="0" w:after="0"/>
              <w:jc w:val="center"/>
              <w:rPr>
                <w:sz w:val="18"/>
                <w:szCs w:val="18"/>
              </w:rPr>
            </w:pPr>
          </w:p>
        </w:tc>
        <w:tc>
          <w:tcPr>
            <w:tcW w:w="448" w:type="pct"/>
            <w:vAlign w:val="center"/>
          </w:tcPr>
          <w:p w14:paraId="1A80D6AC" w14:textId="77777777" w:rsidR="00B46717" w:rsidRPr="009E372C" w:rsidRDefault="00B46717" w:rsidP="00814036">
            <w:pPr>
              <w:keepNext/>
              <w:keepLines/>
              <w:spacing w:before="0" w:after="0"/>
              <w:jc w:val="center"/>
              <w:rPr>
                <w:sz w:val="18"/>
                <w:szCs w:val="18"/>
              </w:rPr>
            </w:pPr>
          </w:p>
        </w:tc>
        <w:tc>
          <w:tcPr>
            <w:tcW w:w="454" w:type="pct"/>
            <w:vAlign w:val="center"/>
          </w:tcPr>
          <w:p w14:paraId="5BB835C9" w14:textId="77777777" w:rsidR="00B46717" w:rsidRPr="009E372C" w:rsidRDefault="00B46717" w:rsidP="00814036">
            <w:pPr>
              <w:keepNext/>
              <w:keepLines/>
              <w:spacing w:before="0" w:after="0"/>
              <w:jc w:val="center"/>
              <w:rPr>
                <w:sz w:val="18"/>
                <w:szCs w:val="20"/>
              </w:rPr>
            </w:pPr>
          </w:p>
        </w:tc>
        <w:tc>
          <w:tcPr>
            <w:tcW w:w="457" w:type="pct"/>
            <w:vAlign w:val="center"/>
          </w:tcPr>
          <w:p w14:paraId="44F44DCA" w14:textId="77777777" w:rsidR="00B46717" w:rsidRPr="009E372C" w:rsidRDefault="00B46717" w:rsidP="00814036">
            <w:pPr>
              <w:keepNext/>
              <w:keepLines/>
              <w:spacing w:before="0" w:after="0"/>
              <w:jc w:val="center"/>
              <w:rPr>
                <w:sz w:val="18"/>
                <w:szCs w:val="20"/>
              </w:rPr>
            </w:pPr>
          </w:p>
        </w:tc>
      </w:tr>
      <w:tr w:rsidR="00B46717" w:rsidRPr="009E372C" w14:paraId="4D02A857" w14:textId="77777777">
        <w:trPr>
          <w:trHeight w:val="300"/>
        </w:trPr>
        <w:tc>
          <w:tcPr>
            <w:tcW w:w="1445" w:type="pct"/>
            <w:vAlign w:val="center"/>
          </w:tcPr>
          <w:p w14:paraId="549B6D86" w14:textId="77777777" w:rsidR="00B46717" w:rsidRPr="009E372C" w:rsidRDefault="00B46717" w:rsidP="00814036">
            <w:pPr>
              <w:keepNext/>
              <w:keepLines/>
              <w:spacing w:before="0" w:after="0"/>
              <w:ind w:left="720"/>
              <w:jc w:val="right"/>
              <w:rPr>
                <w:rFonts w:eastAsiaTheme="minorHAnsi"/>
                <w:b/>
                <w:bCs/>
                <w:sz w:val="18"/>
                <w:szCs w:val="18"/>
              </w:rPr>
            </w:pPr>
            <w:r w:rsidRPr="009E372C">
              <w:rPr>
                <w:rFonts w:eastAsiaTheme="minorHAnsi"/>
                <w:sz w:val="18"/>
                <w:szCs w:val="20"/>
              </w:rPr>
              <w:t>+10% RN understaffing per shift</w:t>
            </w:r>
          </w:p>
        </w:tc>
        <w:tc>
          <w:tcPr>
            <w:tcW w:w="500" w:type="pct"/>
            <w:vAlign w:val="center"/>
          </w:tcPr>
          <w:p w14:paraId="69C592E8" w14:textId="77777777" w:rsidR="00B46717" w:rsidRPr="009E372C" w:rsidRDefault="00B46717" w:rsidP="00814036">
            <w:pPr>
              <w:keepNext/>
              <w:keepLines/>
              <w:spacing w:before="0" w:after="0"/>
              <w:jc w:val="center"/>
              <w:rPr>
                <w:rFonts w:ascii="Calibri" w:hAnsi="Calibri" w:cs="Calibri"/>
                <w:color w:val="000000"/>
                <w:sz w:val="18"/>
                <w:szCs w:val="20"/>
              </w:rPr>
            </w:pPr>
            <w:r w:rsidRPr="009E372C">
              <w:rPr>
                <w:sz w:val="18"/>
                <w:szCs w:val="20"/>
              </w:rPr>
              <w:t>1.016</w:t>
            </w:r>
          </w:p>
        </w:tc>
        <w:tc>
          <w:tcPr>
            <w:tcW w:w="348" w:type="pct"/>
            <w:vAlign w:val="center"/>
          </w:tcPr>
          <w:p w14:paraId="5BA1B754" w14:textId="77777777" w:rsidR="00B46717" w:rsidRPr="009E372C" w:rsidRDefault="00B46717" w:rsidP="00814036">
            <w:pPr>
              <w:keepNext/>
              <w:keepLines/>
              <w:spacing w:before="0" w:after="0"/>
              <w:jc w:val="center"/>
              <w:rPr>
                <w:sz w:val="18"/>
                <w:szCs w:val="20"/>
              </w:rPr>
            </w:pPr>
            <w:r w:rsidRPr="009E372C">
              <w:rPr>
                <w:sz w:val="18"/>
                <w:szCs w:val="20"/>
              </w:rPr>
              <w:t>0.028</w:t>
            </w:r>
          </w:p>
        </w:tc>
        <w:tc>
          <w:tcPr>
            <w:tcW w:w="424" w:type="pct"/>
            <w:vAlign w:val="center"/>
          </w:tcPr>
          <w:p w14:paraId="660304AE" w14:textId="77777777" w:rsidR="00B46717" w:rsidRPr="009E372C" w:rsidRDefault="00B46717" w:rsidP="00814036">
            <w:pPr>
              <w:keepNext/>
              <w:keepLines/>
              <w:spacing w:before="0" w:after="0"/>
              <w:jc w:val="center"/>
              <w:rPr>
                <w:sz w:val="18"/>
                <w:szCs w:val="20"/>
              </w:rPr>
            </w:pPr>
            <w:r w:rsidRPr="009E372C">
              <w:rPr>
                <w:sz w:val="18"/>
                <w:szCs w:val="20"/>
              </w:rPr>
              <w:t>1.002</w:t>
            </w:r>
          </w:p>
        </w:tc>
        <w:tc>
          <w:tcPr>
            <w:tcW w:w="424" w:type="pct"/>
            <w:tcBorders>
              <w:right w:val="single" w:sz="4" w:space="0" w:color="auto"/>
            </w:tcBorders>
            <w:vAlign w:val="center"/>
          </w:tcPr>
          <w:p w14:paraId="1CD76805" w14:textId="77777777" w:rsidR="00B46717" w:rsidRPr="009E372C" w:rsidRDefault="00B46717" w:rsidP="00814036">
            <w:pPr>
              <w:keepNext/>
              <w:keepLines/>
              <w:spacing w:before="0" w:after="0"/>
              <w:jc w:val="center"/>
              <w:rPr>
                <w:sz w:val="18"/>
                <w:szCs w:val="20"/>
              </w:rPr>
            </w:pPr>
            <w:r w:rsidRPr="009E372C">
              <w:rPr>
                <w:sz w:val="18"/>
                <w:szCs w:val="20"/>
              </w:rPr>
              <w:t>1.031</w:t>
            </w:r>
          </w:p>
        </w:tc>
        <w:tc>
          <w:tcPr>
            <w:tcW w:w="500" w:type="pct"/>
            <w:tcBorders>
              <w:top w:val="nil"/>
              <w:left w:val="single" w:sz="4" w:space="0" w:color="auto"/>
              <w:bottom w:val="nil"/>
            </w:tcBorders>
            <w:vAlign w:val="center"/>
          </w:tcPr>
          <w:p w14:paraId="0EBE555F" w14:textId="77777777" w:rsidR="00B46717" w:rsidRPr="009E372C" w:rsidRDefault="00B46717" w:rsidP="00814036">
            <w:pPr>
              <w:keepNext/>
              <w:keepLines/>
              <w:spacing w:before="0" w:after="0"/>
              <w:jc w:val="center"/>
              <w:rPr>
                <w:sz w:val="18"/>
                <w:szCs w:val="20"/>
              </w:rPr>
            </w:pPr>
            <w:r w:rsidRPr="009E372C">
              <w:rPr>
                <w:sz w:val="18"/>
                <w:szCs w:val="20"/>
              </w:rPr>
              <w:t>1.036</w:t>
            </w:r>
          </w:p>
        </w:tc>
        <w:tc>
          <w:tcPr>
            <w:tcW w:w="448" w:type="pct"/>
            <w:vAlign w:val="center"/>
          </w:tcPr>
          <w:p w14:paraId="36DDD0EA" w14:textId="77777777" w:rsidR="00B46717" w:rsidRPr="009E372C" w:rsidRDefault="00B46717" w:rsidP="00814036">
            <w:pPr>
              <w:keepNext/>
              <w:keepLines/>
              <w:spacing w:before="0" w:after="0"/>
              <w:jc w:val="center"/>
              <w:rPr>
                <w:sz w:val="18"/>
                <w:szCs w:val="20"/>
              </w:rPr>
            </w:pPr>
            <w:r w:rsidRPr="009E372C">
              <w:rPr>
                <w:sz w:val="18"/>
                <w:szCs w:val="20"/>
              </w:rPr>
              <w:t>0</w:t>
            </w:r>
          </w:p>
        </w:tc>
        <w:tc>
          <w:tcPr>
            <w:tcW w:w="454" w:type="pct"/>
            <w:vAlign w:val="center"/>
          </w:tcPr>
          <w:p w14:paraId="76A46BB5" w14:textId="77777777" w:rsidR="00B46717" w:rsidRPr="009E372C" w:rsidRDefault="00B46717" w:rsidP="00814036">
            <w:pPr>
              <w:keepNext/>
              <w:keepLines/>
              <w:spacing w:before="0" w:after="0"/>
              <w:jc w:val="center"/>
              <w:rPr>
                <w:sz w:val="18"/>
                <w:szCs w:val="20"/>
              </w:rPr>
            </w:pPr>
            <w:r w:rsidRPr="009E372C">
              <w:rPr>
                <w:sz w:val="18"/>
                <w:szCs w:val="20"/>
              </w:rPr>
              <w:t>1.011</w:t>
            </w:r>
          </w:p>
        </w:tc>
        <w:tc>
          <w:tcPr>
            <w:tcW w:w="457" w:type="pct"/>
            <w:vAlign w:val="center"/>
          </w:tcPr>
          <w:p w14:paraId="1CC502A1" w14:textId="77777777" w:rsidR="00B46717" w:rsidRPr="009E372C" w:rsidRDefault="00B46717" w:rsidP="00814036">
            <w:pPr>
              <w:keepNext/>
              <w:keepLines/>
              <w:spacing w:before="0" w:after="0"/>
              <w:jc w:val="center"/>
              <w:rPr>
                <w:sz w:val="18"/>
                <w:szCs w:val="20"/>
              </w:rPr>
            </w:pPr>
            <w:r w:rsidRPr="009E372C">
              <w:rPr>
                <w:sz w:val="18"/>
                <w:szCs w:val="20"/>
              </w:rPr>
              <w:t>1.052</w:t>
            </w:r>
          </w:p>
        </w:tc>
      </w:tr>
      <w:tr w:rsidR="00B46717" w:rsidRPr="009E372C" w14:paraId="6CC3093A" w14:textId="77777777">
        <w:trPr>
          <w:trHeight w:val="300"/>
        </w:trPr>
        <w:tc>
          <w:tcPr>
            <w:tcW w:w="1445" w:type="pct"/>
            <w:vAlign w:val="center"/>
          </w:tcPr>
          <w:p w14:paraId="7A00E0E0" w14:textId="77777777" w:rsidR="00B46717" w:rsidRPr="009E372C" w:rsidRDefault="00B46717" w:rsidP="00814036">
            <w:pPr>
              <w:keepNext/>
              <w:keepLines/>
              <w:spacing w:before="0" w:after="0"/>
              <w:jc w:val="right"/>
              <w:rPr>
                <w:sz w:val="18"/>
                <w:szCs w:val="20"/>
              </w:rPr>
            </w:pPr>
            <w:r w:rsidRPr="009E372C">
              <w:rPr>
                <w:sz w:val="18"/>
                <w:szCs w:val="20"/>
              </w:rPr>
              <w:t>+10% NA understaffing per shift</w:t>
            </w:r>
          </w:p>
        </w:tc>
        <w:tc>
          <w:tcPr>
            <w:tcW w:w="500" w:type="pct"/>
            <w:vAlign w:val="center"/>
          </w:tcPr>
          <w:p w14:paraId="0EBFF853" w14:textId="77777777" w:rsidR="00B46717" w:rsidRPr="009E372C" w:rsidRDefault="00B46717" w:rsidP="00814036">
            <w:pPr>
              <w:keepNext/>
              <w:keepLines/>
              <w:spacing w:before="0" w:after="0"/>
              <w:jc w:val="center"/>
              <w:rPr>
                <w:rFonts w:ascii="Calibri" w:hAnsi="Calibri" w:cs="Calibri"/>
                <w:color w:val="000000"/>
                <w:sz w:val="18"/>
                <w:szCs w:val="20"/>
              </w:rPr>
            </w:pPr>
            <w:r w:rsidRPr="009E372C">
              <w:rPr>
                <w:sz w:val="18"/>
                <w:szCs w:val="20"/>
              </w:rPr>
              <w:t>1.001</w:t>
            </w:r>
          </w:p>
        </w:tc>
        <w:tc>
          <w:tcPr>
            <w:tcW w:w="348" w:type="pct"/>
            <w:vAlign w:val="center"/>
          </w:tcPr>
          <w:p w14:paraId="75A640DF" w14:textId="77777777" w:rsidR="00B46717" w:rsidRPr="009E372C" w:rsidRDefault="00B46717" w:rsidP="00814036">
            <w:pPr>
              <w:keepNext/>
              <w:keepLines/>
              <w:spacing w:before="0" w:after="0"/>
              <w:jc w:val="center"/>
              <w:rPr>
                <w:sz w:val="18"/>
                <w:szCs w:val="20"/>
              </w:rPr>
            </w:pPr>
            <w:r w:rsidRPr="009E372C">
              <w:rPr>
                <w:sz w:val="18"/>
                <w:szCs w:val="20"/>
              </w:rPr>
              <w:t>0.916</w:t>
            </w:r>
          </w:p>
        </w:tc>
        <w:tc>
          <w:tcPr>
            <w:tcW w:w="424" w:type="pct"/>
            <w:vAlign w:val="center"/>
          </w:tcPr>
          <w:p w14:paraId="0613981C" w14:textId="77777777" w:rsidR="00B46717" w:rsidRPr="009E372C" w:rsidRDefault="00B46717" w:rsidP="00814036">
            <w:pPr>
              <w:keepNext/>
              <w:keepLines/>
              <w:spacing w:before="0" w:after="0"/>
              <w:jc w:val="center"/>
              <w:rPr>
                <w:sz w:val="18"/>
                <w:szCs w:val="20"/>
              </w:rPr>
            </w:pPr>
            <w:r w:rsidRPr="009E372C">
              <w:rPr>
                <w:sz w:val="18"/>
                <w:szCs w:val="20"/>
              </w:rPr>
              <w:t>0.991</w:t>
            </w:r>
          </w:p>
        </w:tc>
        <w:tc>
          <w:tcPr>
            <w:tcW w:w="424" w:type="pct"/>
            <w:tcBorders>
              <w:right w:val="single" w:sz="4" w:space="0" w:color="auto"/>
            </w:tcBorders>
            <w:vAlign w:val="center"/>
          </w:tcPr>
          <w:p w14:paraId="38BF2FA2" w14:textId="77777777" w:rsidR="00B46717" w:rsidRPr="009E372C" w:rsidRDefault="00B46717" w:rsidP="00814036">
            <w:pPr>
              <w:keepNext/>
              <w:keepLines/>
              <w:spacing w:before="0" w:after="0"/>
              <w:jc w:val="center"/>
              <w:rPr>
                <w:sz w:val="18"/>
                <w:szCs w:val="20"/>
              </w:rPr>
            </w:pPr>
            <w:r w:rsidRPr="009E372C">
              <w:rPr>
                <w:sz w:val="18"/>
                <w:szCs w:val="20"/>
              </w:rPr>
              <w:t>1.01</w:t>
            </w:r>
          </w:p>
        </w:tc>
        <w:tc>
          <w:tcPr>
            <w:tcW w:w="500" w:type="pct"/>
            <w:tcBorders>
              <w:top w:val="nil"/>
              <w:left w:val="single" w:sz="4" w:space="0" w:color="auto"/>
              <w:bottom w:val="nil"/>
            </w:tcBorders>
            <w:vAlign w:val="center"/>
          </w:tcPr>
          <w:p w14:paraId="19931BF1" w14:textId="77777777" w:rsidR="00B46717" w:rsidRPr="009E372C" w:rsidRDefault="00B46717" w:rsidP="00814036">
            <w:pPr>
              <w:keepNext/>
              <w:keepLines/>
              <w:spacing w:before="0" w:after="0"/>
              <w:jc w:val="center"/>
              <w:rPr>
                <w:sz w:val="18"/>
                <w:szCs w:val="20"/>
              </w:rPr>
            </w:pPr>
            <w:r w:rsidRPr="009E372C">
              <w:rPr>
                <w:sz w:val="18"/>
                <w:szCs w:val="20"/>
              </w:rPr>
              <w:t>0.994</w:t>
            </w:r>
          </w:p>
        </w:tc>
        <w:tc>
          <w:tcPr>
            <w:tcW w:w="448" w:type="pct"/>
            <w:vAlign w:val="center"/>
          </w:tcPr>
          <w:p w14:paraId="3BA3A7F8" w14:textId="77777777" w:rsidR="00B46717" w:rsidRPr="009E372C" w:rsidRDefault="00B46717" w:rsidP="00814036">
            <w:pPr>
              <w:keepNext/>
              <w:keepLines/>
              <w:spacing w:before="0" w:after="0"/>
              <w:jc w:val="center"/>
              <w:rPr>
                <w:sz w:val="18"/>
                <w:szCs w:val="20"/>
              </w:rPr>
            </w:pPr>
            <w:r w:rsidRPr="009E372C">
              <w:rPr>
                <w:sz w:val="18"/>
                <w:szCs w:val="20"/>
              </w:rPr>
              <w:t>0.344</w:t>
            </w:r>
          </w:p>
        </w:tc>
        <w:tc>
          <w:tcPr>
            <w:tcW w:w="454" w:type="pct"/>
            <w:vAlign w:val="center"/>
          </w:tcPr>
          <w:p w14:paraId="106FB082" w14:textId="77777777" w:rsidR="00B46717" w:rsidRPr="009E372C" w:rsidRDefault="00B46717" w:rsidP="00814036">
            <w:pPr>
              <w:keepNext/>
              <w:keepLines/>
              <w:spacing w:before="0" w:after="0"/>
              <w:jc w:val="center"/>
              <w:rPr>
                <w:sz w:val="18"/>
                <w:szCs w:val="20"/>
              </w:rPr>
            </w:pPr>
            <w:r w:rsidRPr="009E372C">
              <w:rPr>
                <w:sz w:val="18"/>
                <w:szCs w:val="20"/>
              </w:rPr>
              <w:t>0.981</w:t>
            </w:r>
          </w:p>
        </w:tc>
        <w:tc>
          <w:tcPr>
            <w:tcW w:w="457" w:type="pct"/>
            <w:vAlign w:val="center"/>
          </w:tcPr>
          <w:p w14:paraId="27D335C8" w14:textId="77777777" w:rsidR="00B46717" w:rsidRPr="009E372C" w:rsidRDefault="00B46717" w:rsidP="00814036">
            <w:pPr>
              <w:keepNext/>
              <w:keepLines/>
              <w:spacing w:before="0" w:after="0"/>
              <w:jc w:val="center"/>
              <w:rPr>
                <w:sz w:val="18"/>
                <w:szCs w:val="20"/>
              </w:rPr>
            </w:pPr>
            <w:r w:rsidRPr="009E372C">
              <w:rPr>
                <w:sz w:val="18"/>
                <w:szCs w:val="20"/>
              </w:rPr>
              <w:t>1.007</w:t>
            </w:r>
          </w:p>
        </w:tc>
      </w:tr>
      <w:tr w:rsidR="00B46717" w:rsidRPr="009E372C" w14:paraId="1E721AE3" w14:textId="77777777">
        <w:trPr>
          <w:trHeight w:val="300"/>
        </w:trPr>
        <w:tc>
          <w:tcPr>
            <w:tcW w:w="1445" w:type="pct"/>
            <w:vAlign w:val="center"/>
          </w:tcPr>
          <w:p w14:paraId="1145F288" w14:textId="77777777" w:rsidR="00B46717" w:rsidRPr="009E372C" w:rsidRDefault="00B46717" w:rsidP="00814036">
            <w:pPr>
              <w:keepNext/>
              <w:keepLines/>
              <w:spacing w:before="0" w:after="0"/>
              <w:jc w:val="right"/>
              <w:rPr>
                <w:sz w:val="18"/>
                <w:szCs w:val="20"/>
              </w:rPr>
            </w:pPr>
            <w:r w:rsidRPr="009E372C">
              <w:rPr>
                <w:sz w:val="18"/>
                <w:szCs w:val="20"/>
              </w:rPr>
              <w:t>+10% RN skill mix</w:t>
            </w:r>
          </w:p>
        </w:tc>
        <w:tc>
          <w:tcPr>
            <w:tcW w:w="500" w:type="pct"/>
            <w:vAlign w:val="center"/>
          </w:tcPr>
          <w:p w14:paraId="4375F3A5" w14:textId="77777777" w:rsidR="00B46717" w:rsidRPr="009E372C" w:rsidRDefault="00B46717" w:rsidP="00814036">
            <w:pPr>
              <w:keepNext/>
              <w:keepLines/>
              <w:spacing w:before="0" w:after="0"/>
              <w:jc w:val="center"/>
              <w:rPr>
                <w:rFonts w:ascii="Calibri" w:hAnsi="Calibri" w:cs="Calibri"/>
                <w:color w:val="000000"/>
                <w:sz w:val="18"/>
                <w:szCs w:val="20"/>
              </w:rPr>
            </w:pPr>
            <w:r w:rsidRPr="009E372C">
              <w:rPr>
                <w:sz w:val="18"/>
                <w:szCs w:val="20"/>
              </w:rPr>
              <w:t>0.991</w:t>
            </w:r>
          </w:p>
        </w:tc>
        <w:tc>
          <w:tcPr>
            <w:tcW w:w="348" w:type="pct"/>
            <w:vAlign w:val="center"/>
          </w:tcPr>
          <w:p w14:paraId="1F10C92D" w14:textId="77777777" w:rsidR="00B46717" w:rsidRPr="009E372C" w:rsidRDefault="00B46717" w:rsidP="00814036">
            <w:pPr>
              <w:keepNext/>
              <w:keepLines/>
              <w:spacing w:before="0" w:after="0"/>
              <w:jc w:val="center"/>
              <w:rPr>
                <w:sz w:val="18"/>
                <w:szCs w:val="20"/>
              </w:rPr>
            </w:pPr>
            <w:r w:rsidRPr="009E372C">
              <w:rPr>
                <w:sz w:val="18"/>
                <w:szCs w:val="20"/>
              </w:rPr>
              <w:t>0.369</w:t>
            </w:r>
          </w:p>
        </w:tc>
        <w:tc>
          <w:tcPr>
            <w:tcW w:w="424" w:type="pct"/>
            <w:vAlign w:val="center"/>
          </w:tcPr>
          <w:p w14:paraId="62027AB8" w14:textId="77777777" w:rsidR="00B46717" w:rsidRPr="009E372C" w:rsidRDefault="00B46717" w:rsidP="00814036">
            <w:pPr>
              <w:keepNext/>
              <w:keepLines/>
              <w:spacing w:before="0" w:after="0"/>
              <w:jc w:val="center"/>
              <w:rPr>
                <w:sz w:val="18"/>
                <w:szCs w:val="20"/>
              </w:rPr>
            </w:pPr>
            <w:r w:rsidRPr="009E372C">
              <w:rPr>
                <w:sz w:val="18"/>
                <w:szCs w:val="20"/>
              </w:rPr>
              <w:t>0.971</w:t>
            </w:r>
          </w:p>
        </w:tc>
        <w:tc>
          <w:tcPr>
            <w:tcW w:w="424" w:type="pct"/>
            <w:tcBorders>
              <w:right w:val="single" w:sz="4" w:space="0" w:color="auto"/>
            </w:tcBorders>
            <w:vAlign w:val="center"/>
          </w:tcPr>
          <w:p w14:paraId="142AC79A" w14:textId="77777777" w:rsidR="00B46717" w:rsidRPr="009E372C" w:rsidRDefault="00B46717" w:rsidP="00814036">
            <w:pPr>
              <w:keepNext/>
              <w:keepLines/>
              <w:spacing w:before="0" w:after="0"/>
              <w:jc w:val="center"/>
              <w:rPr>
                <w:sz w:val="18"/>
                <w:szCs w:val="20"/>
              </w:rPr>
            </w:pPr>
            <w:r w:rsidRPr="009E372C">
              <w:rPr>
                <w:sz w:val="18"/>
                <w:szCs w:val="20"/>
              </w:rPr>
              <w:t>1.011</w:t>
            </w:r>
          </w:p>
        </w:tc>
        <w:tc>
          <w:tcPr>
            <w:tcW w:w="500" w:type="pct"/>
            <w:tcBorders>
              <w:top w:val="nil"/>
              <w:left w:val="single" w:sz="4" w:space="0" w:color="auto"/>
              <w:bottom w:val="nil"/>
            </w:tcBorders>
            <w:vAlign w:val="center"/>
          </w:tcPr>
          <w:p w14:paraId="483821DB" w14:textId="77777777" w:rsidR="00B46717" w:rsidRPr="009E372C" w:rsidRDefault="00B46717" w:rsidP="00814036">
            <w:pPr>
              <w:keepNext/>
              <w:keepLines/>
              <w:spacing w:before="0" w:after="0"/>
              <w:jc w:val="center"/>
              <w:rPr>
                <w:sz w:val="18"/>
                <w:szCs w:val="20"/>
              </w:rPr>
            </w:pPr>
            <w:r w:rsidRPr="009E372C">
              <w:rPr>
                <w:sz w:val="18"/>
                <w:szCs w:val="20"/>
              </w:rPr>
              <w:t>1.034</w:t>
            </w:r>
          </w:p>
        </w:tc>
        <w:tc>
          <w:tcPr>
            <w:tcW w:w="448" w:type="pct"/>
            <w:vAlign w:val="center"/>
          </w:tcPr>
          <w:p w14:paraId="2C77B044" w14:textId="77777777" w:rsidR="00B46717" w:rsidRPr="009E372C" w:rsidRDefault="00B46717" w:rsidP="00814036">
            <w:pPr>
              <w:keepNext/>
              <w:keepLines/>
              <w:spacing w:before="0" w:after="0"/>
              <w:jc w:val="center"/>
              <w:rPr>
                <w:sz w:val="18"/>
                <w:szCs w:val="20"/>
              </w:rPr>
            </w:pPr>
            <w:r w:rsidRPr="009E372C">
              <w:rPr>
                <w:sz w:val="18"/>
                <w:szCs w:val="20"/>
              </w:rPr>
              <w:t>0.010</w:t>
            </w:r>
          </w:p>
        </w:tc>
        <w:tc>
          <w:tcPr>
            <w:tcW w:w="454" w:type="pct"/>
            <w:vAlign w:val="center"/>
          </w:tcPr>
          <w:p w14:paraId="06B1F527" w14:textId="77777777" w:rsidR="00B46717" w:rsidRPr="009E372C" w:rsidRDefault="00B46717" w:rsidP="00814036">
            <w:pPr>
              <w:keepNext/>
              <w:keepLines/>
              <w:spacing w:before="0" w:after="0"/>
              <w:jc w:val="center"/>
              <w:rPr>
                <w:sz w:val="18"/>
                <w:szCs w:val="20"/>
              </w:rPr>
            </w:pPr>
            <w:r w:rsidRPr="009E372C">
              <w:rPr>
                <w:sz w:val="18"/>
                <w:szCs w:val="20"/>
              </w:rPr>
              <w:t>1.008</w:t>
            </w:r>
          </w:p>
        </w:tc>
        <w:tc>
          <w:tcPr>
            <w:tcW w:w="457" w:type="pct"/>
            <w:vAlign w:val="center"/>
          </w:tcPr>
          <w:p w14:paraId="7416817A" w14:textId="77777777" w:rsidR="00B46717" w:rsidRPr="009E372C" w:rsidRDefault="00B46717" w:rsidP="00814036">
            <w:pPr>
              <w:keepNext/>
              <w:keepLines/>
              <w:spacing w:before="0" w:after="0"/>
              <w:jc w:val="center"/>
              <w:rPr>
                <w:sz w:val="18"/>
                <w:szCs w:val="20"/>
              </w:rPr>
            </w:pPr>
            <w:r w:rsidRPr="009E372C">
              <w:rPr>
                <w:sz w:val="18"/>
                <w:szCs w:val="20"/>
              </w:rPr>
              <w:t>1.06</w:t>
            </w:r>
          </w:p>
        </w:tc>
      </w:tr>
      <w:tr w:rsidR="00B46717" w:rsidRPr="009E372C" w14:paraId="6D7E5189" w14:textId="77777777">
        <w:trPr>
          <w:trHeight w:val="300"/>
        </w:trPr>
        <w:tc>
          <w:tcPr>
            <w:tcW w:w="1445" w:type="pct"/>
            <w:vAlign w:val="center"/>
          </w:tcPr>
          <w:p w14:paraId="1A7E29CB" w14:textId="77777777" w:rsidR="00B46717" w:rsidRPr="009E372C" w:rsidRDefault="00B46717" w:rsidP="00814036">
            <w:pPr>
              <w:keepNext/>
              <w:keepLines/>
              <w:spacing w:before="0" w:after="0"/>
              <w:jc w:val="right"/>
              <w:rPr>
                <w:b/>
                <w:bCs/>
                <w:sz w:val="18"/>
                <w:szCs w:val="20"/>
              </w:rPr>
            </w:pPr>
            <w:r w:rsidRPr="009E372C">
              <w:rPr>
                <w:b/>
                <w:bCs/>
                <w:sz w:val="18"/>
                <w:szCs w:val="20"/>
              </w:rPr>
              <w:t>Model Fit</w:t>
            </w:r>
          </w:p>
        </w:tc>
        <w:tc>
          <w:tcPr>
            <w:tcW w:w="500" w:type="pct"/>
            <w:vAlign w:val="center"/>
          </w:tcPr>
          <w:p w14:paraId="7516147A" w14:textId="77777777" w:rsidR="00B46717" w:rsidRPr="009E372C" w:rsidRDefault="00B46717" w:rsidP="00814036">
            <w:pPr>
              <w:keepNext/>
              <w:keepLines/>
              <w:spacing w:before="0" w:after="0"/>
              <w:jc w:val="center"/>
              <w:rPr>
                <w:rFonts w:ascii="Calibri" w:hAnsi="Calibri" w:cs="Calibri"/>
                <w:color w:val="000000"/>
                <w:sz w:val="18"/>
                <w:szCs w:val="20"/>
              </w:rPr>
            </w:pPr>
          </w:p>
        </w:tc>
        <w:tc>
          <w:tcPr>
            <w:tcW w:w="348" w:type="pct"/>
            <w:vAlign w:val="center"/>
          </w:tcPr>
          <w:p w14:paraId="6B1C9450" w14:textId="77777777" w:rsidR="00B46717" w:rsidRPr="009E372C" w:rsidRDefault="00B46717" w:rsidP="00814036">
            <w:pPr>
              <w:keepNext/>
              <w:keepLines/>
              <w:spacing w:before="0" w:after="0"/>
              <w:jc w:val="center"/>
              <w:rPr>
                <w:sz w:val="18"/>
                <w:szCs w:val="18"/>
              </w:rPr>
            </w:pPr>
          </w:p>
        </w:tc>
        <w:tc>
          <w:tcPr>
            <w:tcW w:w="424" w:type="pct"/>
            <w:vAlign w:val="center"/>
          </w:tcPr>
          <w:p w14:paraId="4272B4FA" w14:textId="77777777" w:rsidR="00B46717" w:rsidRPr="009E372C" w:rsidRDefault="00B46717" w:rsidP="00814036">
            <w:pPr>
              <w:keepNext/>
              <w:keepLines/>
              <w:spacing w:before="0" w:after="0"/>
              <w:jc w:val="center"/>
              <w:rPr>
                <w:sz w:val="18"/>
                <w:szCs w:val="20"/>
              </w:rPr>
            </w:pPr>
            <w:r w:rsidRPr="009E372C">
              <w:rPr>
                <w:sz w:val="18"/>
                <w:szCs w:val="20"/>
              </w:rPr>
              <w:t>AIC</w:t>
            </w:r>
          </w:p>
        </w:tc>
        <w:tc>
          <w:tcPr>
            <w:tcW w:w="424" w:type="pct"/>
            <w:tcBorders>
              <w:right w:val="single" w:sz="4" w:space="0" w:color="auto"/>
            </w:tcBorders>
            <w:vAlign w:val="center"/>
          </w:tcPr>
          <w:p w14:paraId="4595B4A9" w14:textId="77777777" w:rsidR="00B46717" w:rsidRPr="009E372C" w:rsidRDefault="00B46717" w:rsidP="00814036">
            <w:pPr>
              <w:keepNext/>
              <w:keepLines/>
              <w:spacing w:before="0" w:after="0"/>
              <w:jc w:val="center"/>
              <w:rPr>
                <w:sz w:val="18"/>
                <w:szCs w:val="20"/>
              </w:rPr>
            </w:pPr>
            <w:r w:rsidRPr="009E372C">
              <w:rPr>
                <w:sz w:val="18"/>
                <w:szCs w:val="20"/>
              </w:rPr>
              <w:t>BIC</w:t>
            </w:r>
          </w:p>
        </w:tc>
        <w:tc>
          <w:tcPr>
            <w:tcW w:w="500" w:type="pct"/>
            <w:tcBorders>
              <w:top w:val="nil"/>
              <w:left w:val="single" w:sz="4" w:space="0" w:color="auto"/>
              <w:bottom w:val="nil"/>
            </w:tcBorders>
            <w:vAlign w:val="center"/>
          </w:tcPr>
          <w:p w14:paraId="1B408912" w14:textId="77777777" w:rsidR="00B46717" w:rsidRPr="009E372C" w:rsidRDefault="00B46717" w:rsidP="00814036">
            <w:pPr>
              <w:keepNext/>
              <w:keepLines/>
              <w:spacing w:before="0" w:after="0"/>
              <w:jc w:val="center"/>
              <w:rPr>
                <w:sz w:val="18"/>
                <w:szCs w:val="18"/>
              </w:rPr>
            </w:pPr>
          </w:p>
        </w:tc>
        <w:tc>
          <w:tcPr>
            <w:tcW w:w="448" w:type="pct"/>
            <w:vAlign w:val="center"/>
          </w:tcPr>
          <w:p w14:paraId="15D72A91" w14:textId="77777777" w:rsidR="00B46717" w:rsidRPr="009E372C" w:rsidRDefault="00B46717" w:rsidP="00814036">
            <w:pPr>
              <w:keepNext/>
              <w:keepLines/>
              <w:spacing w:before="0" w:after="0"/>
              <w:jc w:val="center"/>
              <w:rPr>
                <w:sz w:val="18"/>
                <w:szCs w:val="18"/>
              </w:rPr>
            </w:pPr>
          </w:p>
        </w:tc>
        <w:tc>
          <w:tcPr>
            <w:tcW w:w="454" w:type="pct"/>
            <w:vAlign w:val="center"/>
          </w:tcPr>
          <w:p w14:paraId="7A88CAE6" w14:textId="77777777" w:rsidR="00B46717" w:rsidRPr="009E372C" w:rsidRDefault="00B46717" w:rsidP="00814036">
            <w:pPr>
              <w:keepNext/>
              <w:keepLines/>
              <w:spacing w:before="0" w:after="0"/>
              <w:jc w:val="center"/>
              <w:rPr>
                <w:sz w:val="18"/>
                <w:szCs w:val="20"/>
              </w:rPr>
            </w:pPr>
            <w:r w:rsidRPr="009E372C">
              <w:rPr>
                <w:sz w:val="18"/>
                <w:szCs w:val="20"/>
              </w:rPr>
              <w:t>AIC</w:t>
            </w:r>
          </w:p>
        </w:tc>
        <w:tc>
          <w:tcPr>
            <w:tcW w:w="457" w:type="pct"/>
            <w:vAlign w:val="center"/>
          </w:tcPr>
          <w:p w14:paraId="6CDCCBAB" w14:textId="77777777" w:rsidR="00B46717" w:rsidRPr="009E372C" w:rsidRDefault="00B46717" w:rsidP="00814036">
            <w:pPr>
              <w:keepNext/>
              <w:keepLines/>
              <w:spacing w:before="0" w:after="0"/>
              <w:jc w:val="center"/>
              <w:rPr>
                <w:sz w:val="18"/>
                <w:szCs w:val="20"/>
              </w:rPr>
            </w:pPr>
            <w:r w:rsidRPr="009E372C">
              <w:rPr>
                <w:sz w:val="18"/>
                <w:szCs w:val="20"/>
              </w:rPr>
              <w:t>BIC</w:t>
            </w:r>
          </w:p>
        </w:tc>
      </w:tr>
      <w:tr w:rsidR="00B46717" w:rsidRPr="009E372C" w14:paraId="378CE606" w14:textId="77777777">
        <w:trPr>
          <w:trHeight w:val="300"/>
        </w:trPr>
        <w:tc>
          <w:tcPr>
            <w:tcW w:w="1445" w:type="pct"/>
            <w:vAlign w:val="center"/>
          </w:tcPr>
          <w:p w14:paraId="220ADCB2" w14:textId="77777777" w:rsidR="00B46717" w:rsidRPr="009E372C" w:rsidRDefault="00B46717" w:rsidP="00814036">
            <w:pPr>
              <w:keepNext/>
              <w:keepLines/>
              <w:spacing w:before="0" w:after="0"/>
              <w:jc w:val="right"/>
              <w:rPr>
                <w:b/>
                <w:bCs/>
                <w:sz w:val="18"/>
                <w:szCs w:val="20"/>
              </w:rPr>
            </w:pPr>
          </w:p>
        </w:tc>
        <w:tc>
          <w:tcPr>
            <w:tcW w:w="500" w:type="pct"/>
            <w:vAlign w:val="center"/>
          </w:tcPr>
          <w:p w14:paraId="15C1701C" w14:textId="77777777" w:rsidR="00B46717" w:rsidRPr="009E372C" w:rsidRDefault="00B46717" w:rsidP="00814036">
            <w:pPr>
              <w:keepNext/>
              <w:keepLines/>
              <w:spacing w:before="0" w:after="0"/>
              <w:jc w:val="center"/>
              <w:rPr>
                <w:rFonts w:ascii="Calibri" w:eastAsia="Times New Roman" w:hAnsi="Calibri" w:cs="Calibri"/>
                <w:color w:val="000000"/>
                <w:sz w:val="18"/>
                <w:szCs w:val="18"/>
              </w:rPr>
            </w:pPr>
          </w:p>
        </w:tc>
        <w:tc>
          <w:tcPr>
            <w:tcW w:w="348" w:type="pct"/>
            <w:vAlign w:val="center"/>
          </w:tcPr>
          <w:p w14:paraId="38F694AD" w14:textId="77777777" w:rsidR="00B46717" w:rsidRPr="009E372C" w:rsidRDefault="00B46717" w:rsidP="00814036">
            <w:pPr>
              <w:keepNext/>
              <w:keepLines/>
              <w:spacing w:before="0" w:after="0"/>
              <w:jc w:val="center"/>
              <w:rPr>
                <w:sz w:val="18"/>
                <w:szCs w:val="18"/>
              </w:rPr>
            </w:pPr>
          </w:p>
        </w:tc>
        <w:tc>
          <w:tcPr>
            <w:tcW w:w="424" w:type="pct"/>
            <w:vAlign w:val="center"/>
          </w:tcPr>
          <w:p w14:paraId="66B274A8" w14:textId="77777777" w:rsidR="00B46717" w:rsidRPr="009E372C" w:rsidRDefault="00B46717" w:rsidP="00814036">
            <w:pPr>
              <w:keepNext/>
              <w:keepLines/>
              <w:spacing w:before="0" w:after="0"/>
              <w:jc w:val="center"/>
              <w:rPr>
                <w:sz w:val="18"/>
                <w:szCs w:val="20"/>
              </w:rPr>
            </w:pPr>
            <w:r w:rsidRPr="009E372C">
              <w:rPr>
                <w:sz w:val="18"/>
                <w:szCs w:val="20"/>
              </w:rPr>
              <w:t>255069</w:t>
            </w:r>
          </w:p>
        </w:tc>
        <w:tc>
          <w:tcPr>
            <w:tcW w:w="424" w:type="pct"/>
            <w:tcBorders>
              <w:right w:val="single" w:sz="4" w:space="0" w:color="auto"/>
            </w:tcBorders>
            <w:vAlign w:val="center"/>
          </w:tcPr>
          <w:p w14:paraId="673239A1" w14:textId="77777777" w:rsidR="00B46717" w:rsidRPr="009E372C" w:rsidRDefault="00B46717" w:rsidP="00814036">
            <w:pPr>
              <w:keepNext/>
              <w:keepLines/>
              <w:spacing w:before="0" w:after="0"/>
              <w:jc w:val="center"/>
              <w:rPr>
                <w:sz w:val="18"/>
                <w:szCs w:val="20"/>
              </w:rPr>
            </w:pPr>
            <w:r w:rsidRPr="009E372C">
              <w:rPr>
                <w:sz w:val="18"/>
                <w:szCs w:val="20"/>
              </w:rPr>
              <w:t>255143</w:t>
            </w:r>
          </w:p>
        </w:tc>
        <w:tc>
          <w:tcPr>
            <w:tcW w:w="500" w:type="pct"/>
            <w:tcBorders>
              <w:top w:val="nil"/>
              <w:left w:val="single" w:sz="4" w:space="0" w:color="auto"/>
              <w:bottom w:val="nil"/>
            </w:tcBorders>
            <w:vAlign w:val="center"/>
          </w:tcPr>
          <w:p w14:paraId="0CD9C536" w14:textId="77777777" w:rsidR="00B46717" w:rsidRPr="009E372C" w:rsidRDefault="00B46717" w:rsidP="00814036">
            <w:pPr>
              <w:keepNext/>
              <w:keepLines/>
              <w:spacing w:before="0" w:after="0"/>
              <w:rPr>
                <w:sz w:val="18"/>
                <w:szCs w:val="18"/>
              </w:rPr>
            </w:pPr>
          </w:p>
        </w:tc>
        <w:tc>
          <w:tcPr>
            <w:tcW w:w="448" w:type="pct"/>
            <w:vAlign w:val="center"/>
          </w:tcPr>
          <w:p w14:paraId="196F556D" w14:textId="77777777" w:rsidR="00B46717" w:rsidRPr="009E372C" w:rsidRDefault="00B46717" w:rsidP="00814036">
            <w:pPr>
              <w:keepNext/>
              <w:keepLines/>
              <w:spacing w:before="0" w:after="0"/>
              <w:jc w:val="center"/>
              <w:rPr>
                <w:sz w:val="18"/>
                <w:szCs w:val="18"/>
              </w:rPr>
            </w:pPr>
          </w:p>
        </w:tc>
        <w:tc>
          <w:tcPr>
            <w:tcW w:w="454" w:type="pct"/>
            <w:vAlign w:val="center"/>
          </w:tcPr>
          <w:p w14:paraId="5F2D01E6" w14:textId="77777777" w:rsidR="00B46717" w:rsidRPr="009E372C" w:rsidRDefault="00B46717" w:rsidP="00814036">
            <w:pPr>
              <w:keepNext/>
              <w:keepLines/>
              <w:spacing w:before="0" w:after="0"/>
              <w:jc w:val="center"/>
              <w:rPr>
                <w:sz w:val="18"/>
                <w:szCs w:val="20"/>
              </w:rPr>
            </w:pPr>
            <w:r w:rsidRPr="009E372C">
              <w:rPr>
                <w:sz w:val="18"/>
                <w:szCs w:val="20"/>
              </w:rPr>
              <w:t>168998</w:t>
            </w:r>
          </w:p>
        </w:tc>
        <w:tc>
          <w:tcPr>
            <w:tcW w:w="457" w:type="pct"/>
            <w:vAlign w:val="center"/>
          </w:tcPr>
          <w:p w14:paraId="5CAEC372" w14:textId="77777777" w:rsidR="00B46717" w:rsidRPr="009E372C" w:rsidRDefault="00B46717" w:rsidP="00814036">
            <w:pPr>
              <w:keepNext/>
              <w:keepLines/>
              <w:spacing w:before="0" w:after="0"/>
              <w:jc w:val="center"/>
              <w:rPr>
                <w:sz w:val="18"/>
                <w:szCs w:val="20"/>
              </w:rPr>
            </w:pPr>
            <w:r w:rsidRPr="009E372C">
              <w:rPr>
                <w:sz w:val="18"/>
                <w:szCs w:val="20"/>
              </w:rPr>
              <w:t>169068</w:t>
            </w:r>
          </w:p>
        </w:tc>
      </w:tr>
      <w:tr w:rsidR="00B46717" w:rsidRPr="009E372C" w14:paraId="6033B919" w14:textId="77777777">
        <w:trPr>
          <w:trHeight w:val="300"/>
        </w:trPr>
        <w:tc>
          <w:tcPr>
            <w:tcW w:w="1445" w:type="pct"/>
            <w:vAlign w:val="center"/>
          </w:tcPr>
          <w:p w14:paraId="33614674" w14:textId="77777777" w:rsidR="00B46717" w:rsidRPr="009E372C" w:rsidRDefault="00B46717" w:rsidP="00814036">
            <w:pPr>
              <w:keepNext/>
              <w:keepLines/>
              <w:spacing w:before="0" w:after="0"/>
              <w:rPr>
                <w:rFonts w:eastAsiaTheme="minorHAnsi"/>
                <w:sz w:val="18"/>
                <w:szCs w:val="20"/>
              </w:rPr>
            </w:pPr>
            <w:r w:rsidRPr="009E372C">
              <w:rPr>
                <w:rFonts w:eastAsiaTheme="minorHAnsi"/>
                <w:b/>
                <w:bCs/>
                <w:sz w:val="18"/>
                <w:szCs w:val="18"/>
              </w:rPr>
              <w:t>Part time work</w:t>
            </w:r>
          </w:p>
        </w:tc>
        <w:tc>
          <w:tcPr>
            <w:tcW w:w="500" w:type="pct"/>
            <w:vAlign w:val="center"/>
          </w:tcPr>
          <w:p w14:paraId="35D8948D" w14:textId="77777777" w:rsidR="00B46717" w:rsidRPr="009E372C" w:rsidRDefault="00B46717" w:rsidP="00814036">
            <w:pPr>
              <w:keepNext/>
              <w:keepLines/>
              <w:spacing w:before="0" w:after="0"/>
              <w:jc w:val="center"/>
              <w:rPr>
                <w:rFonts w:ascii="Calibri" w:hAnsi="Calibri" w:cs="Calibri"/>
                <w:color w:val="000000"/>
                <w:sz w:val="18"/>
                <w:szCs w:val="20"/>
              </w:rPr>
            </w:pPr>
          </w:p>
        </w:tc>
        <w:tc>
          <w:tcPr>
            <w:tcW w:w="348" w:type="pct"/>
            <w:vAlign w:val="center"/>
          </w:tcPr>
          <w:p w14:paraId="50C7B8D8" w14:textId="77777777" w:rsidR="00B46717" w:rsidRPr="009E372C" w:rsidRDefault="00B46717" w:rsidP="00814036">
            <w:pPr>
              <w:keepNext/>
              <w:keepLines/>
              <w:spacing w:before="0" w:after="0"/>
              <w:jc w:val="center"/>
              <w:rPr>
                <w:sz w:val="18"/>
                <w:szCs w:val="18"/>
              </w:rPr>
            </w:pPr>
          </w:p>
        </w:tc>
        <w:tc>
          <w:tcPr>
            <w:tcW w:w="424" w:type="pct"/>
            <w:vAlign w:val="center"/>
          </w:tcPr>
          <w:p w14:paraId="190B0539" w14:textId="77777777" w:rsidR="00B46717" w:rsidRPr="009E372C" w:rsidRDefault="00B46717" w:rsidP="00814036">
            <w:pPr>
              <w:keepNext/>
              <w:keepLines/>
              <w:spacing w:before="0" w:after="0"/>
              <w:jc w:val="center"/>
              <w:rPr>
                <w:sz w:val="18"/>
                <w:szCs w:val="20"/>
              </w:rPr>
            </w:pPr>
          </w:p>
        </w:tc>
        <w:tc>
          <w:tcPr>
            <w:tcW w:w="424" w:type="pct"/>
            <w:tcBorders>
              <w:right w:val="single" w:sz="4" w:space="0" w:color="auto"/>
            </w:tcBorders>
            <w:vAlign w:val="center"/>
          </w:tcPr>
          <w:p w14:paraId="56D40B83" w14:textId="77777777" w:rsidR="00B46717" w:rsidRPr="009E372C" w:rsidRDefault="00B46717" w:rsidP="00814036">
            <w:pPr>
              <w:keepNext/>
              <w:keepLines/>
              <w:spacing w:before="0" w:after="0"/>
              <w:jc w:val="center"/>
              <w:rPr>
                <w:sz w:val="18"/>
                <w:szCs w:val="20"/>
              </w:rPr>
            </w:pPr>
          </w:p>
        </w:tc>
        <w:tc>
          <w:tcPr>
            <w:tcW w:w="500" w:type="pct"/>
            <w:tcBorders>
              <w:top w:val="nil"/>
              <w:left w:val="single" w:sz="4" w:space="0" w:color="auto"/>
              <w:bottom w:val="nil"/>
            </w:tcBorders>
            <w:vAlign w:val="center"/>
          </w:tcPr>
          <w:p w14:paraId="1FCA7616" w14:textId="77777777" w:rsidR="00B46717" w:rsidRPr="009E372C" w:rsidRDefault="00B46717" w:rsidP="00814036">
            <w:pPr>
              <w:keepNext/>
              <w:keepLines/>
              <w:spacing w:before="0" w:after="0"/>
              <w:jc w:val="center"/>
              <w:rPr>
                <w:sz w:val="18"/>
                <w:szCs w:val="18"/>
              </w:rPr>
            </w:pPr>
          </w:p>
        </w:tc>
        <w:tc>
          <w:tcPr>
            <w:tcW w:w="448" w:type="pct"/>
            <w:vAlign w:val="center"/>
          </w:tcPr>
          <w:p w14:paraId="3520E722" w14:textId="77777777" w:rsidR="00B46717" w:rsidRPr="009E372C" w:rsidRDefault="00B46717" w:rsidP="00814036">
            <w:pPr>
              <w:keepNext/>
              <w:keepLines/>
              <w:spacing w:before="0" w:after="0"/>
              <w:jc w:val="center"/>
              <w:rPr>
                <w:sz w:val="18"/>
                <w:szCs w:val="18"/>
              </w:rPr>
            </w:pPr>
          </w:p>
        </w:tc>
        <w:tc>
          <w:tcPr>
            <w:tcW w:w="454" w:type="pct"/>
            <w:vAlign w:val="center"/>
          </w:tcPr>
          <w:p w14:paraId="4A4FE595" w14:textId="77777777" w:rsidR="00B46717" w:rsidRPr="009E372C" w:rsidRDefault="00B46717" w:rsidP="00814036">
            <w:pPr>
              <w:keepNext/>
              <w:keepLines/>
              <w:spacing w:before="0" w:after="0"/>
              <w:jc w:val="center"/>
              <w:rPr>
                <w:sz w:val="18"/>
                <w:szCs w:val="20"/>
              </w:rPr>
            </w:pPr>
          </w:p>
        </w:tc>
        <w:tc>
          <w:tcPr>
            <w:tcW w:w="457" w:type="pct"/>
            <w:vAlign w:val="center"/>
          </w:tcPr>
          <w:p w14:paraId="762763FC" w14:textId="77777777" w:rsidR="00B46717" w:rsidRPr="009E372C" w:rsidRDefault="00B46717" w:rsidP="00814036">
            <w:pPr>
              <w:keepNext/>
              <w:keepLines/>
              <w:spacing w:before="0" w:after="0"/>
              <w:jc w:val="center"/>
              <w:rPr>
                <w:sz w:val="18"/>
                <w:szCs w:val="20"/>
              </w:rPr>
            </w:pPr>
          </w:p>
        </w:tc>
      </w:tr>
      <w:tr w:rsidR="00B46717" w:rsidRPr="009E372C" w14:paraId="53914A00" w14:textId="77777777">
        <w:trPr>
          <w:trHeight w:val="300"/>
        </w:trPr>
        <w:tc>
          <w:tcPr>
            <w:tcW w:w="1445" w:type="pct"/>
            <w:vAlign w:val="center"/>
          </w:tcPr>
          <w:p w14:paraId="3B50EC58" w14:textId="77777777" w:rsidR="00B46717" w:rsidRPr="009E372C" w:rsidRDefault="00B46717" w:rsidP="00814036">
            <w:pPr>
              <w:keepNext/>
              <w:keepLines/>
              <w:spacing w:before="0" w:after="0"/>
              <w:jc w:val="right"/>
              <w:rPr>
                <w:sz w:val="18"/>
                <w:szCs w:val="18"/>
              </w:rPr>
            </w:pPr>
            <w:r w:rsidRPr="009E372C">
              <w:rPr>
                <w:sz w:val="18"/>
                <w:szCs w:val="20"/>
              </w:rPr>
              <w:t xml:space="preserve">+10% RN understaffing per shift </w:t>
            </w:r>
          </w:p>
        </w:tc>
        <w:tc>
          <w:tcPr>
            <w:tcW w:w="500" w:type="pct"/>
            <w:vAlign w:val="center"/>
          </w:tcPr>
          <w:p w14:paraId="2A87B3E7" w14:textId="77777777" w:rsidR="00B46717" w:rsidRPr="009E372C" w:rsidRDefault="00B46717" w:rsidP="00814036">
            <w:pPr>
              <w:keepNext/>
              <w:keepLines/>
              <w:spacing w:before="0" w:after="0"/>
              <w:jc w:val="center"/>
              <w:rPr>
                <w:rFonts w:ascii="Calibri" w:hAnsi="Calibri" w:cs="Calibri"/>
                <w:color w:val="000000"/>
                <w:sz w:val="18"/>
                <w:szCs w:val="20"/>
              </w:rPr>
            </w:pPr>
            <w:r w:rsidRPr="009E372C">
              <w:rPr>
                <w:sz w:val="18"/>
                <w:szCs w:val="20"/>
              </w:rPr>
              <w:t>1.013</w:t>
            </w:r>
          </w:p>
        </w:tc>
        <w:tc>
          <w:tcPr>
            <w:tcW w:w="348" w:type="pct"/>
            <w:vAlign w:val="center"/>
          </w:tcPr>
          <w:p w14:paraId="330D66C8" w14:textId="77777777" w:rsidR="00B46717" w:rsidRPr="009E372C" w:rsidRDefault="00B46717" w:rsidP="00814036">
            <w:pPr>
              <w:keepNext/>
              <w:keepLines/>
              <w:spacing w:before="0" w:after="0"/>
              <w:jc w:val="center"/>
              <w:rPr>
                <w:sz w:val="18"/>
                <w:szCs w:val="20"/>
              </w:rPr>
            </w:pPr>
            <w:r w:rsidRPr="009E372C">
              <w:rPr>
                <w:sz w:val="18"/>
                <w:szCs w:val="20"/>
              </w:rPr>
              <w:t>0.103</w:t>
            </w:r>
          </w:p>
        </w:tc>
        <w:tc>
          <w:tcPr>
            <w:tcW w:w="424" w:type="pct"/>
            <w:vAlign w:val="center"/>
          </w:tcPr>
          <w:p w14:paraId="242CD389" w14:textId="77777777" w:rsidR="00B46717" w:rsidRPr="009E372C" w:rsidRDefault="00B46717" w:rsidP="00814036">
            <w:pPr>
              <w:keepNext/>
              <w:keepLines/>
              <w:spacing w:before="0" w:after="0"/>
              <w:jc w:val="center"/>
              <w:rPr>
                <w:sz w:val="18"/>
                <w:szCs w:val="20"/>
              </w:rPr>
            </w:pPr>
            <w:r w:rsidRPr="009E372C">
              <w:rPr>
                <w:sz w:val="18"/>
                <w:szCs w:val="20"/>
              </w:rPr>
              <w:t>0.998</w:t>
            </w:r>
          </w:p>
        </w:tc>
        <w:tc>
          <w:tcPr>
            <w:tcW w:w="424" w:type="pct"/>
            <w:tcBorders>
              <w:right w:val="single" w:sz="4" w:space="0" w:color="auto"/>
            </w:tcBorders>
            <w:vAlign w:val="center"/>
          </w:tcPr>
          <w:p w14:paraId="66BBF02E" w14:textId="77777777" w:rsidR="00B46717" w:rsidRPr="009E372C" w:rsidRDefault="00B46717" w:rsidP="00814036">
            <w:pPr>
              <w:keepNext/>
              <w:keepLines/>
              <w:spacing w:before="0" w:after="0"/>
              <w:jc w:val="center"/>
              <w:rPr>
                <w:sz w:val="18"/>
                <w:szCs w:val="20"/>
              </w:rPr>
            </w:pPr>
            <w:r w:rsidRPr="009E372C">
              <w:rPr>
                <w:sz w:val="18"/>
                <w:szCs w:val="20"/>
              </w:rPr>
              <w:t>1.028</w:t>
            </w:r>
          </w:p>
        </w:tc>
        <w:tc>
          <w:tcPr>
            <w:tcW w:w="500" w:type="pct"/>
            <w:tcBorders>
              <w:top w:val="nil"/>
              <w:left w:val="single" w:sz="4" w:space="0" w:color="auto"/>
              <w:bottom w:val="nil"/>
            </w:tcBorders>
            <w:vAlign w:val="center"/>
          </w:tcPr>
          <w:p w14:paraId="52FA0481" w14:textId="77777777" w:rsidR="00B46717" w:rsidRPr="009E372C" w:rsidRDefault="00B46717" w:rsidP="00814036">
            <w:pPr>
              <w:keepNext/>
              <w:keepLines/>
              <w:spacing w:before="0" w:after="0"/>
              <w:jc w:val="center"/>
              <w:rPr>
                <w:sz w:val="18"/>
                <w:szCs w:val="20"/>
              </w:rPr>
            </w:pPr>
            <w:r w:rsidRPr="009E372C">
              <w:rPr>
                <w:sz w:val="18"/>
                <w:szCs w:val="20"/>
              </w:rPr>
              <w:t>1.022</w:t>
            </w:r>
          </w:p>
        </w:tc>
        <w:tc>
          <w:tcPr>
            <w:tcW w:w="448" w:type="pct"/>
            <w:vAlign w:val="center"/>
          </w:tcPr>
          <w:p w14:paraId="5C8BA300" w14:textId="77777777" w:rsidR="00B46717" w:rsidRPr="009E372C" w:rsidRDefault="00B46717" w:rsidP="00814036">
            <w:pPr>
              <w:keepNext/>
              <w:keepLines/>
              <w:spacing w:before="0" w:after="0"/>
              <w:jc w:val="center"/>
              <w:rPr>
                <w:sz w:val="18"/>
                <w:szCs w:val="20"/>
              </w:rPr>
            </w:pPr>
            <w:r w:rsidRPr="009E372C">
              <w:rPr>
                <w:sz w:val="18"/>
                <w:szCs w:val="20"/>
              </w:rPr>
              <w:t>0.006</w:t>
            </w:r>
          </w:p>
        </w:tc>
        <w:tc>
          <w:tcPr>
            <w:tcW w:w="454" w:type="pct"/>
            <w:vAlign w:val="center"/>
          </w:tcPr>
          <w:p w14:paraId="73F9248B" w14:textId="77777777" w:rsidR="00B46717" w:rsidRPr="009E372C" w:rsidRDefault="00B46717" w:rsidP="00814036">
            <w:pPr>
              <w:keepNext/>
              <w:keepLines/>
              <w:spacing w:before="0" w:after="0"/>
              <w:jc w:val="center"/>
              <w:rPr>
                <w:sz w:val="18"/>
                <w:szCs w:val="20"/>
              </w:rPr>
            </w:pPr>
            <w:r w:rsidRPr="009E372C">
              <w:rPr>
                <w:sz w:val="18"/>
                <w:szCs w:val="20"/>
              </w:rPr>
              <w:t>1.006</w:t>
            </w:r>
          </w:p>
        </w:tc>
        <w:tc>
          <w:tcPr>
            <w:tcW w:w="457" w:type="pct"/>
            <w:vAlign w:val="center"/>
          </w:tcPr>
          <w:p w14:paraId="37FBD7C4" w14:textId="77777777" w:rsidR="00B46717" w:rsidRPr="009E372C" w:rsidRDefault="00B46717" w:rsidP="00814036">
            <w:pPr>
              <w:keepNext/>
              <w:keepLines/>
              <w:spacing w:before="0" w:after="0"/>
              <w:jc w:val="center"/>
              <w:rPr>
                <w:sz w:val="18"/>
                <w:szCs w:val="20"/>
              </w:rPr>
            </w:pPr>
            <w:r w:rsidRPr="009E372C">
              <w:rPr>
                <w:sz w:val="18"/>
                <w:szCs w:val="20"/>
              </w:rPr>
              <w:t>1.038</w:t>
            </w:r>
          </w:p>
        </w:tc>
      </w:tr>
      <w:tr w:rsidR="00B46717" w:rsidRPr="009E372C" w14:paraId="4E226E1D" w14:textId="77777777">
        <w:trPr>
          <w:trHeight w:val="300"/>
        </w:trPr>
        <w:tc>
          <w:tcPr>
            <w:tcW w:w="1445" w:type="pct"/>
            <w:vAlign w:val="center"/>
          </w:tcPr>
          <w:p w14:paraId="07D0CD00" w14:textId="77777777" w:rsidR="00B46717" w:rsidRPr="009E372C" w:rsidRDefault="00B46717" w:rsidP="00814036">
            <w:pPr>
              <w:keepNext/>
              <w:keepLines/>
              <w:spacing w:before="0" w:after="0"/>
              <w:ind w:left="720"/>
              <w:jc w:val="right"/>
              <w:rPr>
                <w:rFonts w:eastAsiaTheme="minorHAnsi"/>
                <w:b/>
                <w:bCs/>
                <w:sz w:val="18"/>
                <w:szCs w:val="18"/>
              </w:rPr>
            </w:pPr>
            <w:r w:rsidRPr="009E372C">
              <w:rPr>
                <w:rFonts w:eastAsiaTheme="minorHAnsi"/>
                <w:sz w:val="18"/>
                <w:szCs w:val="20"/>
              </w:rPr>
              <w:t xml:space="preserve">+10% NA understaffing per shift </w:t>
            </w:r>
          </w:p>
        </w:tc>
        <w:tc>
          <w:tcPr>
            <w:tcW w:w="500" w:type="pct"/>
            <w:vAlign w:val="center"/>
          </w:tcPr>
          <w:p w14:paraId="70553B29" w14:textId="77777777" w:rsidR="00B46717" w:rsidRPr="009E372C" w:rsidRDefault="00B46717" w:rsidP="00814036">
            <w:pPr>
              <w:keepNext/>
              <w:keepLines/>
              <w:spacing w:before="0" w:after="0"/>
              <w:jc w:val="center"/>
              <w:rPr>
                <w:rFonts w:ascii="Calibri" w:hAnsi="Calibri" w:cs="Calibri"/>
                <w:color w:val="000000"/>
                <w:sz w:val="18"/>
                <w:szCs w:val="20"/>
              </w:rPr>
            </w:pPr>
            <w:r w:rsidRPr="009E372C">
              <w:rPr>
                <w:sz w:val="18"/>
                <w:szCs w:val="20"/>
              </w:rPr>
              <w:t>0.998</w:t>
            </w:r>
          </w:p>
        </w:tc>
        <w:tc>
          <w:tcPr>
            <w:tcW w:w="348" w:type="pct"/>
            <w:vAlign w:val="center"/>
          </w:tcPr>
          <w:p w14:paraId="10CB7CA6" w14:textId="77777777" w:rsidR="00B46717" w:rsidRPr="009E372C" w:rsidRDefault="00B46717" w:rsidP="00814036">
            <w:pPr>
              <w:keepNext/>
              <w:keepLines/>
              <w:spacing w:before="0" w:after="0"/>
              <w:jc w:val="center"/>
              <w:rPr>
                <w:sz w:val="18"/>
                <w:szCs w:val="20"/>
              </w:rPr>
            </w:pPr>
            <w:r w:rsidRPr="009E372C">
              <w:rPr>
                <w:sz w:val="18"/>
                <w:szCs w:val="20"/>
              </w:rPr>
              <w:t>0.587</w:t>
            </w:r>
          </w:p>
        </w:tc>
        <w:tc>
          <w:tcPr>
            <w:tcW w:w="424" w:type="pct"/>
            <w:vAlign w:val="center"/>
          </w:tcPr>
          <w:p w14:paraId="69799D61" w14:textId="77777777" w:rsidR="00B46717" w:rsidRPr="009E372C" w:rsidRDefault="00B46717" w:rsidP="00814036">
            <w:pPr>
              <w:keepNext/>
              <w:keepLines/>
              <w:spacing w:before="0" w:after="0"/>
              <w:jc w:val="center"/>
              <w:rPr>
                <w:sz w:val="18"/>
                <w:szCs w:val="20"/>
              </w:rPr>
            </w:pPr>
            <w:r w:rsidRPr="009E372C">
              <w:rPr>
                <w:sz w:val="18"/>
                <w:szCs w:val="20"/>
              </w:rPr>
              <w:t>0.989</w:t>
            </w:r>
          </w:p>
        </w:tc>
        <w:tc>
          <w:tcPr>
            <w:tcW w:w="424" w:type="pct"/>
            <w:tcBorders>
              <w:right w:val="single" w:sz="4" w:space="0" w:color="auto"/>
            </w:tcBorders>
            <w:vAlign w:val="center"/>
          </w:tcPr>
          <w:p w14:paraId="79979177" w14:textId="77777777" w:rsidR="00B46717" w:rsidRPr="009E372C" w:rsidRDefault="00B46717" w:rsidP="00814036">
            <w:pPr>
              <w:keepNext/>
              <w:keepLines/>
              <w:spacing w:before="0" w:after="0"/>
              <w:jc w:val="center"/>
              <w:rPr>
                <w:sz w:val="18"/>
                <w:szCs w:val="20"/>
              </w:rPr>
            </w:pPr>
            <w:r w:rsidRPr="009E372C">
              <w:rPr>
                <w:sz w:val="18"/>
                <w:szCs w:val="20"/>
              </w:rPr>
              <w:t>1.006</w:t>
            </w:r>
          </w:p>
        </w:tc>
        <w:tc>
          <w:tcPr>
            <w:tcW w:w="500" w:type="pct"/>
            <w:tcBorders>
              <w:top w:val="nil"/>
              <w:left w:val="single" w:sz="4" w:space="0" w:color="auto"/>
              <w:bottom w:val="nil"/>
            </w:tcBorders>
            <w:vAlign w:val="center"/>
          </w:tcPr>
          <w:p w14:paraId="46B46C67" w14:textId="77777777" w:rsidR="00B46717" w:rsidRPr="009E372C" w:rsidRDefault="00B46717" w:rsidP="00814036">
            <w:pPr>
              <w:keepNext/>
              <w:keepLines/>
              <w:spacing w:before="0" w:after="0"/>
              <w:jc w:val="center"/>
              <w:rPr>
                <w:sz w:val="18"/>
                <w:szCs w:val="20"/>
              </w:rPr>
            </w:pPr>
            <w:r w:rsidRPr="009E372C">
              <w:rPr>
                <w:sz w:val="18"/>
                <w:szCs w:val="20"/>
              </w:rPr>
              <w:t>1.007</w:t>
            </w:r>
          </w:p>
        </w:tc>
        <w:tc>
          <w:tcPr>
            <w:tcW w:w="448" w:type="pct"/>
            <w:vAlign w:val="center"/>
          </w:tcPr>
          <w:p w14:paraId="12AF9419" w14:textId="77777777" w:rsidR="00B46717" w:rsidRPr="009E372C" w:rsidRDefault="00B46717" w:rsidP="00814036">
            <w:pPr>
              <w:keepNext/>
              <w:keepLines/>
              <w:spacing w:before="0" w:after="0"/>
              <w:jc w:val="center"/>
              <w:rPr>
                <w:sz w:val="18"/>
                <w:szCs w:val="20"/>
              </w:rPr>
            </w:pPr>
            <w:r w:rsidRPr="009E372C">
              <w:rPr>
                <w:sz w:val="18"/>
                <w:szCs w:val="20"/>
              </w:rPr>
              <w:t>0.317</w:t>
            </w:r>
          </w:p>
        </w:tc>
        <w:tc>
          <w:tcPr>
            <w:tcW w:w="454" w:type="pct"/>
            <w:vAlign w:val="center"/>
          </w:tcPr>
          <w:p w14:paraId="74D12D0A" w14:textId="77777777" w:rsidR="00B46717" w:rsidRPr="009E372C" w:rsidRDefault="00B46717" w:rsidP="00814036">
            <w:pPr>
              <w:keepNext/>
              <w:keepLines/>
              <w:spacing w:before="0" w:after="0"/>
              <w:jc w:val="center"/>
              <w:rPr>
                <w:sz w:val="18"/>
                <w:szCs w:val="20"/>
              </w:rPr>
            </w:pPr>
            <w:r w:rsidRPr="009E372C">
              <w:rPr>
                <w:sz w:val="18"/>
                <w:szCs w:val="20"/>
              </w:rPr>
              <w:t>0.994</w:t>
            </w:r>
          </w:p>
        </w:tc>
        <w:tc>
          <w:tcPr>
            <w:tcW w:w="457" w:type="pct"/>
            <w:vAlign w:val="center"/>
          </w:tcPr>
          <w:p w14:paraId="17B9CE0C" w14:textId="77777777" w:rsidR="00B46717" w:rsidRPr="009E372C" w:rsidRDefault="00B46717" w:rsidP="00814036">
            <w:pPr>
              <w:keepNext/>
              <w:keepLines/>
              <w:spacing w:before="0" w:after="0"/>
              <w:jc w:val="center"/>
              <w:rPr>
                <w:sz w:val="18"/>
                <w:szCs w:val="20"/>
              </w:rPr>
            </w:pPr>
            <w:r w:rsidRPr="009E372C">
              <w:rPr>
                <w:sz w:val="18"/>
                <w:szCs w:val="20"/>
              </w:rPr>
              <w:t>1.019</w:t>
            </w:r>
          </w:p>
        </w:tc>
      </w:tr>
      <w:tr w:rsidR="00B46717" w:rsidRPr="009E372C" w14:paraId="0E3F479A" w14:textId="77777777">
        <w:trPr>
          <w:trHeight w:val="300"/>
        </w:trPr>
        <w:tc>
          <w:tcPr>
            <w:tcW w:w="1445" w:type="pct"/>
            <w:vAlign w:val="center"/>
          </w:tcPr>
          <w:p w14:paraId="19E71A84" w14:textId="77777777" w:rsidR="00B46717" w:rsidRPr="009E372C" w:rsidRDefault="00B46717" w:rsidP="00814036">
            <w:pPr>
              <w:keepNext/>
              <w:keepLines/>
              <w:spacing w:before="0" w:after="0"/>
              <w:jc w:val="right"/>
              <w:rPr>
                <w:sz w:val="18"/>
                <w:szCs w:val="20"/>
              </w:rPr>
            </w:pPr>
            <w:r w:rsidRPr="009E372C">
              <w:rPr>
                <w:sz w:val="18"/>
                <w:szCs w:val="20"/>
              </w:rPr>
              <w:t>part-time (yes vs no)</w:t>
            </w:r>
          </w:p>
        </w:tc>
        <w:tc>
          <w:tcPr>
            <w:tcW w:w="500" w:type="pct"/>
            <w:vAlign w:val="center"/>
          </w:tcPr>
          <w:p w14:paraId="51F0F479" w14:textId="77777777" w:rsidR="00B46717" w:rsidRPr="009E372C" w:rsidRDefault="00B46717" w:rsidP="00814036">
            <w:pPr>
              <w:keepNext/>
              <w:keepLines/>
              <w:spacing w:before="0" w:after="0"/>
              <w:jc w:val="center"/>
              <w:rPr>
                <w:rFonts w:ascii="Calibri" w:hAnsi="Calibri" w:cs="Calibri"/>
                <w:color w:val="000000"/>
                <w:sz w:val="18"/>
                <w:szCs w:val="20"/>
              </w:rPr>
            </w:pPr>
            <w:r w:rsidRPr="009E372C">
              <w:rPr>
                <w:sz w:val="18"/>
                <w:szCs w:val="20"/>
              </w:rPr>
              <w:t>1.033</w:t>
            </w:r>
          </w:p>
        </w:tc>
        <w:tc>
          <w:tcPr>
            <w:tcW w:w="348" w:type="pct"/>
            <w:vAlign w:val="center"/>
          </w:tcPr>
          <w:p w14:paraId="23DF9A7A" w14:textId="77777777" w:rsidR="00B46717" w:rsidRPr="009E372C" w:rsidRDefault="00B46717" w:rsidP="00814036">
            <w:pPr>
              <w:keepNext/>
              <w:keepLines/>
              <w:spacing w:before="0" w:after="0"/>
              <w:jc w:val="center"/>
              <w:rPr>
                <w:sz w:val="18"/>
                <w:szCs w:val="20"/>
              </w:rPr>
            </w:pPr>
            <w:r w:rsidRPr="009E372C">
              <w:rPr>
                <w:sz w:val="18"/>
                <w:szCs w:val="20"/>
              </w:rPr>
              <w:t>0.147</w:t>
            </w:r>
          </w:p>
        </w:tc>
        <w:tc>
          <w:tcPr>
            <w:tcW w:w="424" w:type="pct"/>
            <w:vAlign w:val="center"/>
          </w:tcPr>
          <w:p w14:paraId="54360FF6" w14:textId="77777777" w:rsidR="00B46717" w:rsidRPr="009E372C" w:rsidRDefault="00B46717" w:rsidP="00814036">
            <w:pPr>
              <w:keepNext/>
              <w:keepLines/>
              <w:spacing w:before="0" w:after="0"/>
              <w:jc w:val="center"/>
              <w:rPr>
                <w:sz w:val="18"/>
                <w:szCs w:val="20"/>
              </w:rPr>
            </w:pPr>
            <w:r w:rsidRPr="009E372C">
              <w:rPr>
                <w:sz w:val="18"/>
                <w:szCs w:val="20"/>
              </w:rPr>
              <w:t>0.989</w:t>
            </w:r>
          </w:p>
        </w:tc>
        <w:tc>
          <w:tcPr>
            <w:tcW w:w="424" w:type="pct"/>
            <w:tcBorders>
              <w:right w:val="single" w:sz="4" w:space="0" w:color="auto"/>
            </w:tcBorders>
            <w:vAlign w:val="center"/>
          </w:tcPr>
          <w:p w14:paraId="390F41CF" w14:textId="77777777" w:rsidR="00B46717" w:rsidRPr="009E372C" w:rsidRDefault="00B46717" w:rsidP="00814036">
            <w:pPr>
              <w:keepNext/>
              <w:keepLines/>
              <w:spacing w:before="0" w:after="0"/>
              <w:jc w:val="center"/>
              <w:rPr>
                <w:sz w:val="18"/>
                <w:szCs w:val="20"/>
              </w:rPr>
            </w:pPr>
            <w:r w:rsidRPr="009E372C">
              <w:rPr>
                <w:sz w:val="18"/>
                <w:szCs w:val="20"/>
              </w:rPr>
              <w:t>1.079</w:t>
            </w:r>
          </w:p>
        </w:tc>
        <w:tc>
          <w:tcPr>
            <w:tcW w:w="500" w:type="pct"/>
            <w:tcBorders>
              <w:top w:val="nil"/>
              <w:left w:val="single" w:sz="4" w:space="0" w:color="auto"/>
              <w:bottom w:val="nil"/>
            </w:tcBorders>
            <w:vAlign w:val="center"/>
          </w:tcPr>
          <w:p w14:paraId="195C7C31" w14:textId="77777777" w:rsidR="00B46717" w:rsidRPr="009E372C" w:rsidRDefault="00B46717" w:rsidP="00814036">
            <w:pPr>
              <w:keepNext/>
              <w:keepLines/>
              <w:spacing w:before="0" w:after="0"/>
              <w:jc w:val="center"/>
              <w:rPr>
                <w:sz w:val="18"/>
                <w:szCs w:val="20"/>
              </w:rPr>
            </w:pPr>
            <w:r w:rsidRPr="009E372C">
              <w:rPr>
                <w:sz w:val="18"/>
                <w:szCs w:val="20"/>
              </w:rPr>
              <w:t>1.041</w:t>
            </w:r>
          </w:p>
        </w:tc>
        <w:tc>
          <w:tcPr>
            <w:tcW w:w="448" w:type="pct"/>
            <w:vAlign w:val="center"/>
          </w:tcPr>
          <w:p w14:paraId="0C151D0D" w14:textId="77777777" w:rsidR="00B46717" w:rsidRPr="009E372C" w:rsidRDefault="00B46717" w:rsidP="00814036">
            <w:pPr>
              <w:keepNext/>
              <w:keepLines/>
              <w:spacing w:before="0" w:after="0"/>
              <w:jc w:val="center"/>
              <w:rPr>
                <w:sz w:val="18"/>
                <w:szCs w:val="20"/>
              </w:rPr>
            </w:pPr>
            <w:r w:rsidRPr="009E372C">
              <w:rPr>
                <w:sz w:val="18"/>
                <w:szCs w:val="20"/>
              </w:rPr>
              <w:t>0.119</w:t>
            </w:r>
          </w:p>
        </w:tc>
        <w:tc>
          <w:tcPr>
            <w:tcW w:w="454" w:type="pct"/>
            <w:vAlign w:val="center"/>
          </w:tcPr>
          <w:p w14:paraId="21082682" w14:textId="77777777" w:rsidR="00B46717" w:rsidRPr="009E372C" w:rsidRDefault="00B46717" w:rsidP="00814036">
            <w:pPr>
              <w:keepNext/>
              <w:keepLines/>
              <w:spacing w:before="0" w:after="0"/>
              <w:jc w:val="center"/>
              <w:rPr>
                <w:sz w:val="18"/>
                <w:szCs w:val="20"/>
              </w:rPr>
            </w:pPr>
            <w:r w:rsidRPr="009E372C">
              <w:rPr>
                <w:sz w:val="18"/>
                <w:szCs w:val="20"/>
              </w:rPr>
              <w:t>0.99</w:t>
            </w:r>
          </w:p>
        </w:tc>
        <w:tc>
          <w:tcPr>
            <w:tcW w:w="457" w:type="pct"/>
            <w:vAlign w:val="center"/>
          </w:tcPr>
          <w:p w14:paraId="50BA1833" w14:textId="77777777" w:rsidR="00B46717" w:rsidRPr="009E372C" w:rsidRDefault="00B46717" w:rsidP="00814036">
            <w:pPr>
              <w:keepNext/>
              <w:keepLines/>
              <w:spacing w:before="0" w:after="0"/>
              <w:jc w:val="center"/>
              <w:rPr>
                <w:sz w:val="18"/>
                <w:szCs w:val="20"/>
              </w:rPr>
            </w:pPr>
            <w:r w:rsidRPr="009E372C">
              <w:rPr>
                <w:sz w:val="18"/>
                <w:szCs w:val="20"/>
              </w:rPr>
              <w:t>1.094</w:t>
            </w:r>
          </w:p>
        </w:tc>
      </w:tr>
      <w:tr w:rsidR="00B46717" w:rsidRPr="009E372C" w14:paraId="671DC8CD" w14:textId="77777777">
        <w:trPr>
          <w:trHeight w:val="300"/>
        </w:trPr>
        <w:tc>
          <w:tcPr>
            <w:tcW w:w="1445" w:type="pct"/>
            <w:vAlign w:val="center"/>
          </w:tcPr>
          <w:p w14:paraId="2CAAA814" w14:textId="77777777" w:rsidR="00B46717" w:rsidRPr="009E372C" w:rsidRDefault="00B46717" w:rsidP="00814036">
            <w:pPr>
              <w:keepNext/>
              <w:keepLines/>
              <w:spacing w:before="0" w:after="0"/>
              <w:jc w:val="right"/>
              <w:rPr>
                <w:b/>
                <w:bCs/>
                <w:sz w:val="18"/>
                <w:szCs w:val="20"/>
              </w:rPr>
            </w:pPr>
            <w:r w:rsidRPr="009E372C">
              <w:rPr>
                <w:b/>
                <w:bCs/>
                <w:sz w:val="18"/>
                <w:szCs w:val="20"/>
              </w:rPr>
              <w:t>Model Fit</w:t>
            </w:r>
          </w:p>
        </w:tc>
        <w:tc>
          <w:tcPr>
            <w:tcW w:w="500" w:type="pct"/>
            <w:vAlign w:val="center"/>
          </w:tcPr>
          <w:p w14:paraId="29FEC588" w14:textId="77777777" w:rsidR="00B46717" w:rsidRPr="009E372C" w:rsidRDefault="00B46717" w:rsidP="00814036">
            <w:pPr>
              <w:keepNext/>
              <w:keepLines/>
              <w:spacing w:before="0" w:after="0"/>
              <w:jc w:val="center"/>
              <w:rPr>
                <w:rFonts w:ascii="Calibri" w:hAnsi="Calibri" w:cs="Calibri"/>
                <w:color w:val="000000"/>
                <w:sz w:val="18"/>
                <w:szCs w:val="18"/>
              </w:rPr>
            </w:pPr>
          </w:p>
        </w:tc>
        <w:tc>
          <w:tcPr>
            <w:tcW w:w="348" w:type="pct"/>
            <w:vAlign w:val="center"/>
          </w:tcPr>
          <w:p w14:paraId="2DECCA13" w14:textId="77777777" w:rsidR="00B46717" w:rsidRPr="009E372C" w:rsidRDefault="00B46717" w:rsidP="00814036">
            <w:pPr>
              <w:keepNext/>
              <w:keepLines/>
              <w:spacing w:before="0" w:after="0"/>
              <w:jc w:val="center"/>
              <w:rPr>
                <w:sz w:val="18"/>
                <w:szCs w:val="18"/>
              </w:rPr>
            </w:pPr>
          </w:p>
        </w:tc>
        <w:tc>
          <w:tcPr>
            <w:tcW w:w="424" w:type="pct"/>
            <w:vAlign w:val="center"/>
          </w:tcPr>
          <w:p w14:paraId="7011024E" w14:textId="77777777" w:rsidR="00B46717" w:rsidRPr="009E372C" w:rsidRDefault="00B46717" w:rsidP="00814036">
            <w:pPr>
              <w:keepNext/>
              <w:keepLines/>
              <w:spacing w:before="0" w:after="0"/>
              <w:jc w:val="center"/>
              <w:rPr>
                <w:sz w:val="18"/>
                <w:szCs w:val="20"/>
              </w:rPr>
            </w:pPr>
            <w:r w:rsidRPr="009E372C">
              <w:rPr>
                <w:sz w:val="18"/>
                <w:szCs w:val="20"/>
              </w:rPr>
              <w:t>AIC</w:t>
            </w:r>
          </w:p>
        </w:tc>
        <w:tc>
          <w:tcPr>
            <w:tcW w:w="424" w:type="pct"/>
            <w:tcBorders>
              <w:right w:val="single" w:sz="4" w:space="0" w:color="auto"/>
            </w:tcBorders>
            <w:vAlign w:val="center"/>
          </w:tcPr>
          <w:p w14:paraId="57926E82" w14:textId="77777777" w:rsidR="00B46717" w:rsidRPr="009E372C" w:rsidRDefault="00B46717" w:rsidP="00814036">
            <w:pPr>
              <w:keepNext/>
              <w:keepLines/>
              <w:spacing w:before="0" w:after="0"/>
              <w:jc w:val="center"/>
              <w:rPr>
                <w:sz w:val="18"/>
                <w:szCs w:val="20"/>
              </w:rPr>
            </w:pPr>
            <w:r w:rsidRPr="009E372C">
              <w:rPr>
                <w:sz w:val="18"/>
                <w:szCs w:val="20"/>
              </w:rPr>
              <w:t>BIC</w:t>
            </w:r>
          </w:p>
        </w:tc>
        <w:tc>
          <w:tcPr>
            <w:tcW w:w="500" w:type="pct"/>
            <w:tcBorders>
              <w:top w:val="nil"/>
              <w:left w:val="single" w:sz="4" w:space="0" w:color="auto"/>
              <w:bottom w:val="nil"/>
            </w:tcBorders>
            <w:vAlign w:val="center"/>
          </w:tcPr>
          <w:p w14:paraId="27A65AF4" w14:textId="77777777" w:rsidR="00B46717" w:rsidRPr="009E372C" w:rsidRDefault="00B46717" w:rsidP="00814036">
            <w:pPr>
              <w:keepNext/>
              <w:keepLines/>
              <w:spacing w:before="0" w:after="0"/>
              <w:jc w:val="center"/>
              <w:rPr>
                <w:sz w:val="18"/>
                <w:szCs w:val="20"/>
              </w:rPr>
            </w:pPr>
          </w:p>
        </w:tc>
        <w:tc>
          <w:tcPr>
            <w:tcW w:w="448" w:type="pct"/>
            <w:vAlign w:val="center"/>
          </w:tcPr>
          <w:p w14:paraId="33FC016E" w14:textId="77777777" w:rsidR="00B46717" w:rsidRPr="009E372C" w:rsidRDefault="00B46717" w:rsidP="00814036">
            <w:pPr>
              <w:keepNext/>
              <w:keepLines/>
              <w:spacing w:before="0" w:after="0"/>
              <w:jc w:val="center"/>
              <w:rPr>
                <w:sz w:val="18"/>
                <w:szCs w:val="20"/>
              </w:rPr>
            </w:pPr>
          </w:p>
        </w:tc>
        <w:tc>
          <w:tcPr>
            <w:tcW w:w="454" w:type="pct"/>
            <w:vAlign w:val="center"/>
          </w:tcPr>
          <w:p w14:paraId="65CFBB0A" w14:textId="77777777" w:rsidR="00B46717" w:rsidRPr="009E372C" w:rsidRDefault="00B46717" w:rsidP="00814036">
            <w:pPr>
              <w:keepNext/>
              <w:keepLines/>
              <w:spacing w:before="0" w:after="0"/>
              <w:jc w:val="center"/>
              <w:rPr>
                <w:sz w:val="18"/>
                <w:szCs w:val="20"/>
              </w:rPr>
            </w:pPr>
            <w:r w:rsidRPr="009E372C">
              <w:rPr>
                <w:sz w:val="18"/>
                <w:szCs w:val="20"/>
              </w:rPr>
              <w:t>AIC</w:t>
            </w:r>
          </w:p>
        </w:tc>
        <w:tc>
          <w:tcPr>
            <w:tcW w:w="457" w:type="pct"/>
            <w:vAlign w:val="center"/>
          </w:tcPr>
          <w:p w14:paraId="6D4765EB" w14:textId="77777777" w:rsidR="00B46717" w:rsidRPr="009E372C" w:rsidRDefault="00B46717" w:rsidP="00814036">
            <w:pPr>
              <w:keepNext/>
              <w:keepLines/>
              <w:spacing w:before="0" w:after="0"/>
              <w:jc w:val="center"/>
              <w:rPr>
                <w:sz w:val="18"/>
                <w:szCs w:val="20"/>
              </w:rPr>
            </w:pPr>
            <w:r w:rsidRPr="009E372C">
              <w:rPr>
                <w:sz w:val="18"/>
                <w:szCs w:val="20"/>
              </w:rPr>
              <w:t>BIC</w:t>
            </w:r>
          </w:p>
        </w:tc>
      </w:tr>
      <w:tr w:rsidR="00B46717" w:rsidRPr="009E372C" w14:paraId="73295DBC" w14:textId="77777777">
        <w:trPr>
          <w:trHeight w:val="300"/>
        </w:trPr>
        <w:tc>
          <w:tcPr>
            <w:tcW w:w="1445" w:type="pct"/>
            <w:vAlign w:val="center"/>
          </w:tcPr>
          <w:p w14:paraId="7CAD57FB" w14:textId="77777777" w:rsidR="00B46717" w:rsidRPr="009E372C" w:rsidRDefault="00B46717" w:rsidP="00814036">
            <w:pPr>
              <w:keepNext/>
              <w:keepLines/>
              <w:spacing w:before="0" w:after="0"/>
              <w:jc w:val="right"/>
              <w:rPr>
                <w:b/>
                <w:bCs/>
                <w:sz w:val="18"/>
                <w:szCs w:val="20"/>
              </w:rPr>
            </w:pPr>
          </w:p>
        </w:tc>
        <w:tc>
          <w:tcPr>
            <w:tcW w:w="500" w:type="pct"/>
            <w:vAlign w:val="center"/>
          </w:tcPr>
          <w:p w14:paraId="21152D86" w14:textId="77777777" w:rsidR="00B46717" w:rsidRPr="009E372C" w:rsidRDefault="00B46717" w:rsidP="00814036">
            <w:pPr>
              <w:keepNext/>
              <w:keepLines/>
              <w:spacing w:before="0" w:after="0"/>
              <w:jc w:val="center"/>
              <w:rPr>
                <w:rFonts w:ascii="Calibri" w:hAnsi="Calibri" w:cs="Calibri"/>
                <w:color w:val="000000"/>
                <w:sz w:val="18"/>
                <w:szCs w:val="18"/>
              </w:rPr>
            </w:pPr>
          </w:p>
        </w:tc>
        <w:tc>
          <w:tcPr>
            <w:tcW w:w="348" w:type="pct"/>
            <w:vAlign w:val="center"/>
          </w:tcPr>
          <w:p w14:paraId="4480328A" w14:textId="77777777" w:rsidR="00B46717" w:rsidRPr="009E372C" w:rsidRDefault="00B46717" w:rsidP="00814036">
            <w:pPr>
              <w:keepNext/>
              <w:keepLines/>
              <w:spacing w:before="0" w:after="0"/>
              <w:jc w:val="center"/>
              <w:rPr>
                <w:sz w:val="18"/>
                <w:szCs w:val="18"/>
              </w:rPr>
            </w:pPr>
          </w:p>
        </w:tc>
        <w:tc>
          <w:tcPr>
            <w:tcW w:w="424" w:type="pct"/>
            <w:vAlign w:val="center"/>
          </w:tcPr>
          <w:p w14:paraId="051FAF34" w14:textId="77777777" w:rsidR="00B46717" w:rsidRPr="009E372C" w:rsidRDefault="00B46717" w:rsidP="00814036">
            <w:pPr>
              <w:keepNext/>
              <w:keepLines/>
              <w:spacing w:before="0" w:after="0"/>
              <w:jc w:val="center"/>
              <w:rPr>
                <w:sz w:val="18"/>
                <w:szCs w:val="20"/>
              </w:rPr>
            </w:pPr>
            <w:r w:rsidRPr="009E372C">
              <w:rPr>
                <w:sz w:val="18"/>
                <w:szCs w:val="20"/>
              </w:rPr>
              <w:t>220024</w:t>
            </w:r>
          </w:p>
        </w:tc>
        <w:tc>
          <w:tcPr>
            <w:tcW w:w="424" w:type="pct"/>
            <w:tcBorders>
              <w:right w:val="single" w:sz="4" w:space="0" w:color="auto"/>
            </w:tcBorders>
            <w:vAlign w:val="center"/>
          </w:tcPr>
          <w:p w14:paraId="2B9113EA" w14:textId="77777777" w:rsidR="00B46717" w:rsidRPr="009E372C" w:rsidRDefault="00B46717" w:rsidP="00814036">
            <w:pPr>
              <w:keepNext/>
              <w:keepLines/>
              <w:spacing w:before="0" w:after="0"/>
              <w:jc w:val="center"/>
              <w:rPr>
                <w:sz w:val="18"/>
                <w:szCs w:val="20"/>
              </w:rPr>
            </w:pPr>
            <w:r w:rsidRPr="009E372C">
              <w:rPr>
                <w:sz w:val="18"/>
                <w:szCs w:val="20"/>
              </w:rPr>
              <w:t>220098</w:t>
            </w:r>
          </w:p>
        </w:tc>
        <w:tc>
          <w:tcPr>
            <w:tcW w:w="500" w:type="pct"/>
            <w:tcBorders>
              <w:top w:val="nil"/>
              <w:left w:val="single" w:sz="4" w:space="0" w:color="auto"/>
              <w:bottom w:val="nil"/>
            </w:tcBorders>
            <w:vAlign w:val="center"/>
          </w:tcPr>
          <w:p w14:paraId="77B5D06C" w14:textId="77777777" w:rsidR="00B46717" w:rsidRPr="009E372C" w:rsidRDefault="00B46717" w:rsidP="00814036">
            <w:pPr>
              <w:keepNext/>
              <w:keepLines/>
              <w:spacing w:before="0" w:after="0"/>
              <w:jc w:val="center"/>
              <w:rPr>
                <w:sz w:val="18"/>
                <w:szCs w:val="18"/>
              </w:rPr>
            </w:pPr>
          </w:p>
        </w:tc>
        <w:tc>
          <w:tcPr>
            <w:tcW w:w="448" w:type="pct"/>
            <w:vAlign w:val="center"/>
          </w:tcPr>
          <w:p w14:paraId="1509A5F7" w14:textId="77777777" w:rsidR="00B46717" w:rsidRPr="009E372C" w:rsidRDefault="00B46717" w:rsidP="00814036">
            <w:pPr>
              <w:keepNext/>
              <w:keepLines/>
              <w:spacing w:before="0" w:after="0"/>
              <w:jc w:val="center"/>
              <w:rPr>
                <w:sz w:val="18"/>
                <w:szCs w:val="18"/>
              </w:rPr>
            </w:pPr>
          </w:p>
        </w:tc>
        <w:tc>
          <w:tcPr>
            <w:tcW w:w="454" w:type="pct"/>
            <w:vAlign w:val="center"/>
          </w:tcPr>
          <w:p w14:paraId="2E30A968" w14:textId="77777777" w:rsidR="00B46717" w:rsidRPr="009E372C" w:rsidRDefault="00B46717" w:rsidP="00814036">
            <w:pPr>
              <w:keepNext/>
              <w:keepLines/>
              <w:spacing w:before="0" w:after="0"/>
              <w:jc w:val="center"/>
              <w:rPr>
                <w:sz w:val="18"/>
                <w:szCs w:val="20"/>
              </w:rPr>
            </w:pPr>
            <w:r w:rsidRPr="009E372C">
              <w:rPr>
                <w:sz w:val="18"/>
                <w:szCs w:val="20"/>
              </w:rPr>
              <w:t>144073</w:t>
            </w:r>
          </w:p>
        </w:tc>
        <w:tc>
          <w:tcPr>
            <w:tcW w:w="457" w:type="pct"/>
            <w:vAlign w:val="center"/>
          </w:tcPr>
          <w:p w14:paraId="1BDFC8DC" w14:textId="77777777" w:rsidR="00B46717" w:rsidRPr="009E372C" w:rsidRDefault="00B46717" w:rsidP="00814036">
            <w:pPr>
              <w:keepNext/>
              <w:keepLines/>
              <w:spacing w:before="0" w:after="0"/>
              <w:jc w:val="center"/>
              <w:rPr>
                <w:sz w:val="18"/>
                <w:szCs w:val="20"/>
              </w:rPr>
            </w:pPr>
            <w:r w:rsidRPr="009E372C">
              <w:rPr>
                <w:sz w:val="18"/>
                <w:szCs w:val="20"/>
              </w:rPr>
              <w:t>144144</w:t>
            </w:r>
          </w:p>
        </w:tc>
      </w:tr>
      <w:tr w:rsidR="00B46717" w:rsidRPr="009E372C" w14:paraId="5C741D08" w14:textId="77777777">
        <w:trPr>
          <w:trHeight w:val="300"/>
        </w:trPr>
        <w:tc>
          <w:tcPr>
            <w:tcW w:w="1445" w:type="pct"/>
            <w:vAlign w:val="center"/>
          </w:tcPr>
          <w:p w14:paraId="14FDEFE2" w14:textId="77777777" w:rsidR="00B46717" w:rsidRPr="009E372C" w:rsidRDefault="00B46717" w:rsidP="00814036">
            <w:pPr>
              <w:keepNext/>
              <w:keepLines/>
              <w:spacing w:before="0" w:after="0"/>
              <w:rPr>
                <w:b/>
                <w:bCs/>
                <w:sz w:val="18"/>
                <w:szCs w:val="20"/>
              </w:rPr>
            </w:pPr>
            <w:r w:rsidRPr="009E372C">
              <w:rPr>
                <w:b/>
                <w:bCs/>
                <w:sz w:val="18"/>
                <w:szCs w:val="20"/>
              </w:rPr>
              <w:t>Long shifts</w:t>
            </w:r>
          </w:p>
        </w:tc>
        <w:tc>
          <w:tcPr>
            <w:tcW w:w="500" w:type="pct"/>
            <w:vAlign w:val="center"/>
          </w:tcPr>
          <w:p w14:paraId="6CE86ADE" w14:textId="77777777" w:rsidR="00B46717" w:rsidRPr="009E372C" w:rsidRDefault="00B46717" w:rsidP="00814036">
            <w:pPr>
              <w:keepNext/>
              <w:keepLines/>
              <w:spacing w:before="0" w:after="0"/>
              <w:jc w:val="center"/>
              <w:rPr>
                <w:sz w:val="18"/>
                <w:szCs w:val="20"/>
              </w:rPr>
            </w:pPr>
          </w:p>
        </w:tc>
        <w:tc>
          <w:tcPr>
            <w:tcW w:w="348" w:type="pct"/>
            <w:vAlign w:val="center"/>
          </w:tcPr>
          <w:p w14:paraId="2B58C893" w14:textId="77777777" w:rsidR="00B46717" w:rsidRPr="009E372C" w:rsidRDefault="00B46717" w:rsidP="00814036">
            <w:pPr>
              <w:keepNext/>
              <w:keepLines/>
              <w:spacing w:before="0" w:after="0"/>
              <w:jc w:val="center"/>
              <w:rPr>
                <w:sz w:val="18"/>
                <w:szCs w:val="20"/>
              </w:rPr>
            </w:pPr>
          </w:p>
        </w:tc>
        <w:tc>
          <w:tcPr>
            <w:tcW w:w="424" w:type="pct"/>
            <w:vAlign w:val="center"/>
          </w:tcPr>
          <w:p w14:paraId="0813880C" w14:textId="77777777" w:rsidR="00B46717" w:rsidRPr="009E372C" w:rsidRDefault="00B46717" w:rsidP="00814036">
            <w:pPr>
              <w:keepNext/>
              <w:keepLines/>
              <w:spacing w:before="0" w:after="0"/>
              <w:jc w:val="center"/>
              <w:rPr>
                <w:sz w:val="18"/>
                <w:szCs w:val="20"/>
              </w:rPr>
            </w:pPr>
          </w:p>
        </w:tc>
        <w:tc>
          <w:tcPr>
            <w:tcW w:w="424" w:type="pct"/>
            <w:tcBorders>
              <w:right w:val="single" w:sz="4" w:space="0" w:color="auto"/>
            </w:tcBorders>
            <w:vAlign w:val="center"/>
          </w:tcPr>
          <w:p w14:paraId="7056E343" w14:textId="77777777" w:rsidR="00B46717" w:rsidRPr="009E372C" w:rsidRDefault="00B46717" w:rsidP="00814036">
            <w:pPr>
              <w:keepNext/>
              <w:keepLines/>
              <w:spacing w:before="0" w:after="0"/>
              <w:jc w:val="center"/>
              <w:rPr>
                <w:sz w:val="18"/>
                <w:szCs w:val="20"/>
              </w:rPr>
            </w:pPr>
          </w:p>
        </w:tc>
        <w:tc>
          <w:tcPr>
            <w:tcW w:w="500" w:type="pct"/>
            <w:tcBorders>
              <w:top w:val="nil"/>
              <w:left w:val="single" w:sz="4" w:space="0" w:color="auto"/>
              <w:bottom w:val="nil"/>
            </w:tcBorders>
            <w:vAlign w:val="center"/>
          </w:tcPr>
          <w:p w14:paraId="5059764D" w14:textId="77777777" w:rsidR="00B46717" w:rsidRPr="009E372C" w:rsidRDefault="00B46717" w:rsidP="00814036">
            <w:pPr>
              <w:keepNext/>
              <w:keepLines/>
              <w:spacing w:before="0" w:after="0"/>
              <w:jc w:val="center"/>
              <w:rPr>
                <w:sz w:val="18"/>
                <w:szCs w:val="20"/>
              </w:rPr>
            </w:pPr>
          </w:p>
        </w:tc>
        <w:tc>
          <w:tcPr>
            <w:tcW w:w="448" w:type="pct"/>
            <w:vAlign w:val="center"/>
          </w:tcPr>
          <w:p w14:paraId="131C56A5" w14:textId="77777777" w:rsidR="00B46717" w:rsidRPr="009E372C" w:rsidRDefault="00B46717" w:rsidP="00814036">
            <w:pPr>
              <w:keepNext/>
              <w:keepLines/>
              <w:spacing w:before="0" w:after="0"/>
              <w:jc w:val="center"/>
              <w:rPr>
                <w:sz w:val="18"/>
                <w:szCs w:val="20"/>
              </w:rPr>
            </w:pPr>
          </w:p>
        </w:tc>
        <w:tc>
          <w:tcPr>
            <w:tcW w:w="454" w:type="pct"/>
            <w:vAlign w:val="center"/>
          </w:tcPr>
          <w:p w14:paraId="4134B648" w14:textId="77777777" w:rsidR="00B46717" w:rsidRPr="009E372C" w:rsidRDefault="00B46717" w:rsidP="00814036">
            <w:pPr>
              <w:keepNext/>
              <w:keepLines/>
              <w:spacing w:before="0" w:after="0"/>
              <w:jc w:val="center"/>
              <w:rPr>
                <w:sz w:val="18"/>
                <w:szCs w:val="20"/>
              </w:rPr>
            </w:pPr>
          </w:p>
        </w:tc>
        <w:tc>
          <w:tcPr>
            <w:tcW w:w="457" w:type="pct"/>
            <w:vAlign w:val="center"/>
          </w:tcPr>
          <w:p w14:paraId="1E41C6CB" w14:textId="77777777" w:rsidR="00B46717" w:rsidRPr="009E372C" w:rsidRDefault="00B46717" w:rsidP="00814036">
            <w:pPr>
              <w:keepNext/>
              <w:keepLines/>
              <w:spacing w:before="0" w:after="0"/>
              <w:jc w:val="center"/>
              <w:rPr>
                <w:sz w:val="18"/>
                <w:szCs w:val="20"/>
              </w:rPr>
            </w:pPr>
          </w:p>
        </w:tc>
      </w:tr>
      <w:tr w:rsidR="00B46717" w:rsidRPr="009E372C" w14:paraId="5408EEAA" w14:textId="77777777">
        <w:trPr>
          <w:trHeight w:val="300"/>
        </w:trPr>
        <w:tc>
          <w:tcPr>
            <w:tcW w:w="1445" w:type="pct"/>
            <w:vAlign w:val="center"/>
          </w:tcPr>
          <w:p w14:paraId="6D8A9A17" w14:textId="77777777" w:rsidR="00B46717" w:rsidRPr="009E372C" w:rsidRDefault="00B46717" w:rsidP="00814036">
            <w:pPr>
              <w:keepNext/>
              <w:keepLines/>
              <w:spacing w:before="0" w:after="0"/>
              <w:jc w:val="right"/>
              <w:rPr>
                <w:sz w:val="18"/>
                <w:szCs w:val="20"/>
              </w:rPr>
            </w:pPr>
            <w:r w:rsidRPr="009E372C">
              <w:rPr>
                <w:sz w:val="18"/>
                <w:szCs w:val="20"/>
              </w:rPr>
              <w:t xml:space="preserve">+10% RN understaffing per shift </w:t>
            </w:r>
          </w:p>
        </w:tc>
        <w:tc>
          <w:tcPr>
            <w:tcW w:w="500" w:type="pct"/>
            <w:vAlign w:val="center"/>
          </w:tcPr>
          <w:p w14:paraId="79464A8E" w14:textId="77777777" w:rsidR="00B46717" w:rsidRPr="009E372C" w:rsidRDefault="00B46717" w:rsidP="00814036">
            <w:pPr>
              <w:keepNext/>
              <w:keepLines/>
              <w:spacing w:before="0" w:after="0"/>
              <w:jc w:val="center"/>
              <w:rPr>
                <w:rFonts w:ascii="Calibri" w:hAnsi="Calibri" w:cs="Calibri"/>
                <w:color w:val="000000"/>
                <w:sz w:val="18"/>
                <w:szCs w:val="20"/>
              </w:rPr>
            </w:pPr>
            <w:r w:rsidRPr="009E372C">
              <w:rPr>
                <w:sz w:val="18"/>
                <w:szCs w:val="20"/>
              </w:rPr>
              <w:t>1.016</w:t>
            </w:r>
          </w:p>
        </w:tc>
        <w:tc>
          <w:tcPr>
            <w:tcW w:w="348" w:type="pct"/>
            <w:vAlign w:val="center"/>
          </w:tcPr>
          <w:p w14:paraId="18A72080" w14:textId="77777777" w:rsidR="00B46717" w:rsidRPr="009E372C" w:rsidRDefault="00B46717" w:rsidP="00814036">
            <w:pPr>
              <w:keepNext/>
              <w:keepLines/>
              <w:spacing w:before="0" w:after="0"/>
              <w:jc w:val="center"/>
              <w:rPr>
                <w:sz w:val="18"/>
                <w:szCs w:val="20"/>
              </w:rPr>
            </w:pPr>
            <w:r w:rsidRPr="009E372C">
              <w:rPr>
                <w:sz w:val="18"/>
                <w:szCs w:val="20"/>
              </w:rPr>
              <w:t>0.026</w:t>
            </w:r>
          </w:p>
        </w:tc>
        <w:tc>
          <w:tcPr>
            <w:tcW w:w="424" w:type="pct"/>
            <w:vAlign w:val="center"/>
          </w:tcPr>
          <w:p w14:paraId="5E968C2A" w14:textId="77777777" w:rsidR="00B46717" w:rsidRPr="009E372C" w:rsidRDefault="00B46717" w:rsidP="00814036">
            <w:pPr>
              <w:keepNext/>
              <w:keepLines/>
              <w:spacing w:before="0" w:after="0"/>
              <w:jc w:val="center"/>
              <w:rPr>
                <w:sz w:val="18"/>
                <w:szCs w:val="20"/>
              </w:rPr>
            </w:pPr>
            <w:r w:rsidRPr="009E372C">
              <w:rPr>
                <w:sz w:val="18"/>
                <w:szCs w:val="20"/>
              </w:rPr>
              <w:t>1.002</w:t>
            </w:r>
          </w:p>
        </w:tc>
        <w:tc>
          <w:tcPr>
            <w:tcW w:w="424" w:type="pct"/>
            <w:tcBorders>
              <w:right w:val="single" w:sz="4" w:space="0" w:color="auto"/>
            </w:tcBorders>
            <w:vAlign w:val="center"/>
          </w:tcPr>
          <w:p w14:paraId="508C13E7" w14:textId="77777777" w:rsidR="00B46717" w:rsidRPr="009E372C" w:rsidRDefault="00B46717" w:rsidP="00814036">
            <w:pPr>
              <w:keepNext/>
              <w:keepLines/>
              <w:spacing w:before="0" w:after="0"/>
              <w:jc w:val="center"/>
              <w:rPr>
                <w:sz w:val="18"/>
                <w:szCs w:val="20"/>
              </w:rPr>
            </w:pPr>
            <w:r w:rsidRPr="009E372C">
              <w:rPr>
                <w:sz w:val="18"/>
                <w:szCs w:val="20"/>
              </w:rPr>
              <w:t>1.029</w:t>
            </w:r>
          </w:p>
        </w:tc>
        <w:tc>
          <w:tcPr>
            <w:tcW w:w="500" w:type="pct"/>
            <w:tcBorders>
              <w:top w:val="nil"/>
              <w:left w:val="single" w:sz="4" w:space="0" w:color="auto"/>
              <w:bottom w:val="nil"/>
            </w:tcBorders>
            <w:vAlign w:val="center"/>
          </w:tcPr>
          <w:p w14:paraId="28E46D4B" w14:textId="77777777" w:rsidR="00B46717" w:rsidRPr="009E372C" w:rsidRDefault="00B46717" w:rsidP="00814036">
            <w:pPr>
              <w:keepNext/>
              <w:keepLines/>
              <w:spacing w:before="0" w:after="0"/>
              <w:jc w:val="center"/>
              <w:rPr>
                <w:sz w:val="18"/>
                <w:szCs w:val="20"/>
              </w:rPr>
            </w:pPr>
            <w:r w:rsidRPr="009E372C">
              <w:rPr>
                <w:sz w:val="18"/>
                <w:szCs w:val="20"/>
              </w:rPr>
              <w:t>1.025</w:t>
            </w:r>
          </w:p>
        </w:tc>
        <w:tc>
          <w:tcPr>
            <w:tcW w:w="448" w:type="pct"/>
            <w:vAlign w:val="center"/>
          </w:tcPr>
          <w:p w14:paraId="5E41B10F" w14:textId="77777777" w:rsidR="00B46717" w:rsidRPr="009E372C" w:rsidRDefault="00B46717" w:rsidP="00814036">
            <w:pPr>
              <w:keepNext/>
              <w:keepLines/>
              <w:spacing w:before="0" w:after="0"/>
              <w:jc w:val="center"/>
              <w:rPr>
                <w:sz w:val="18"/>
                <w:szCs w:val="20"/>
              </w:rPr>
            </w:pPr>
            <w:r w:rsidRPr="009E372C">
              <w:rPr>
                <w:sz w:val="18"/>
                <w:szCs w:val="20"/>
              </w:rPr>
              <w:t>0.0003</w:t>
            </w:r>
          </w:p>
        </w:tc>
        <w:tc>
          <w:tcPr>
            <w:tcW w:w="454" w:type="pct"/>
            <w:vAlign w:val="center"/>
          </w:tcPr>
          <w:p w14:paraId="19326BFC" w14:textId="77777777" w:rsidR="00B46717" w:rsidRPr="009E372C" w:rsidRDefault="00B46717" w:rsidP="00814036">
            <w:pPr>
              <w:keepNext/>
              <w:keepLines/>
              <w:spacing w:before="0" w:after="0"/>
              <w:jc w:val="center"/>
              <w:rPr>
                <w:sz w:val="18"/>
                <w:szCs w:val="20"/>
              </w:rPr>
            </w:pPr>
            <w:r w:rsidRPr="009E372C">
              <w:rPr>
                <w:sz w:val="18"/>
                <w:szCs w:val="20"/>
              </w:rPr>
              <w:t>1.011</w:t>
            </w:r>
          </w:p>
        </w:tc>
        <w:tc>
          <w:tcPr>
            <w:tcW w:w="457" w:type="pct"/>
            <w:vAlign w:val="center"/>
          </w:tcPr>
          <w:p w14:paraId="3E656CBA" w14:textId="77777777" w:rsidR="00B46717" w:rsidRPr="009E372C" w:rsidRDefault="00B46717" w:rsidP="00814036">
            <w:pPr>
              <w:keepNext/>
              <w:keepLines/>
              <w:spacing w:before="0" w:after="0"/>
              <w:jc w:val="center"/>
              <w:rPr>
                <w:sz w:val="18"/>
                <w:szCs w:val="20"/>
              </w:rPr>
            </w:pPr>
            <w:r w:rsidRPr="009E372C">
              <w:rPr>
                <w:sz w:val="18"/>
                <w:szCs w:val="20"/>
              </w:rPr>
              <w:t>1.039</w:t>
            </w:r>
          </w:p>
        </w:tc>
      </w:tr>
      <w:tr w:rsidR="00B46717" w:rsidRPr="009E372C" w14:paraId="107F468F" w14:textId="77777777">
        <w:trPr>
          <w:trHeight w:val="300"/>
        </w:trPr>
        <w:tc>
          <w:tcPr>
            <w:tcW w:w="1445" w:type="pct"/>
            <w:vAlign w:val="center"/>
          </w:tcPr>
          <w:p w14:paraId="75B8DA74" w14:textId="77777777" w:rsidR="00B46717" w:rsidRPr="009E372C" w:rsidRDefault="00B46717" w:rsidP="00814036">
            <w:pPr>
              <w:keepNext/>
              <w:keepLines/>
              <w:spacing w:before="0" w:after="0"/>
              <w:jc w:val="right"/>
              <w:rPr>
                <w:sz w:val="18"/>
                <w:szCs w:val="20"/>
              </w:rPr>
            </w:pPr>
            <w:r w:rsidRPr="009E372C">
              <w:rPr>
                <w:sz w:val="18"/>
                <w:szCs w:val="20"/>
              </w:rPr>
              <w:t xml:space="preserve">+10% NA understaffing per shift </w:t>
            </w:r>
          </w:p>
        </w:tc>
        <w:tc>
          <w:tcPr>
            <w:tcW w:w="500" w:type="pct"/>
            <w:vAlign w:val="center"/>
          </w:tcPr>
          <w:p w14:paraId="4FA18728" w14:textId="77777777" w:rsidR="00B46717" w:rsidRPr="009E372C" w:rsidRDefault="00B46717" w:rsidP="00814036">
            <w:pPr>
              <w:keepNext/>
              <w:keepLines/>
              <w:spacing w:before="0" w:after="0"/>
              <w:jc w:val="center"/>
              <w:rPr>
                <w:rFonts w:ascii="Calibri" w:hAnsi="Calibri" w:cs="Calibri"/>
                <w:color w:val="000000"/>
                <w:sz w:val="18"/>
                <w:szCs w:val="20"/>
              </w:rPr>
            </w:pPr>
            <w:r w:rsidRPr="009E372C">
              <w:rPr>
                <w:sz w:val="18"/>
                <w:szCs w:val="20"/>
              </w:rPr>
              <w:t>0.999</w:t>
            </w:r>
          </w:p>
        </w:tc>
        <w:tc>
          <w:tcPr>
            <w:tcW w:w="348" w:type="pct"/>
            <w:vAlign w:val="center"/>
          </w:tcPr>
          <w:p w14:paraId="02CADC7B" w14:textId="77777777" w:rsidR="00B46717" w:rsidRPr="009E372C" w:rsidRDefault="00B46717" w:rsidP="00814036">
            <w:pPr>
              <w:keepNext/>
              <w:keepLines/>
              <w:spacing w:before="0" w:after="0"/>
              <w:jc w:val="center"/>
              <w:rPr>
                <w:sz w:val="18"/>
                <w:szCs w:val="20"/>
              </w:rPr>
            </w:pPr>
            <w:r w:rsidRPr="009E372C">
              <w:rPr>
                <w:sz w:val="18"/>
                <w:szCs w:val="20"/>
              </w:rPr>
              <w:t>0.712</w:t>
            </w:r>
          </w:p>
        </w:tc>
        <w:tc>
          <w:tcPr>
            <w:tcW w:w="424" w:type="pct"/>
            <w:vAlign w:val="center"/>
          </w:tcPr>
          <w:p w14:paraId="3B791115" w14:textId="77777777" w:rsidR="00B46717" w:rsidRPr="009E372C" w:rsidRDefault="00B46717" w:rsidP="00814036">
            <w:pPr>
              <w:keepNext/>
              <w:keepLines/>
              <w:spacing w:before="0" w:after="0"/>
              <w:jc w:val="center"/>
              <w:rPr>
                <w:sz w:val="18"/>
                <w:szCs w:val="20"/>
              </w:rPr>
            </w:pPr>
            <w:r w:rsidRPr="009E372C">
              <w:rPr>
                <w:sz w:val="18"/>
                <w:szCs w:val="20"/>
              </w:rPr>
              <w:t>0.991</w:t>
            </w:r>
          </w:p>
        </w:tc>
        <w:tc>
          <w:tcPr>
            <w:tcW w:w="424" w:type="pct"/>
            <w:tcBorders>
              <w:right w:val="single" w:sz="4" w:space="0" w:color="auto"/>
            </w:tcBorders>
            <w:vAlign w:val="center"/>
          </w:tcPr>
          <w:p w14:paraId="2E912787" w14:textId="77777777" w:rsidR="00B46717" w:rsidRPr="009E372C" w:rsidRDefault="00B46717" w:rsidP="00814036">
            <w:pPr>
              <w:keepNext/>
              <w:keepLines/>
              <w:spacing w:before="0" w:after="0"/>
              <w:jc w:val="center"/>
              <w:rPr>
                <w:sz w:val="18"/>
                <w:szCs w:val="20"/>
              </w:rPr>
            </w:pPr>
            <w:r w:rsidRPr="009E372C">
              <w:rPr>
                <w:sz w:val="18"/>
                <w:szCs w:val="20"/>
              </w:rPr>
              <w:t>1.006</w:t>
            </w:r>
          </w:p>
        </w:tc>
        <w:tc>
          <w:tcPr>
            <w:tcW w:w="500" w:type="pct"/>
            <w:tcBorders>
              <w:top w:val="nil"/>
              <w:left w:val="single" w:sz="4" w:space="0" w:color="auto"/>
              <w:bottom w:val="nil"/>
            </w:tcBorders>
            <w:vAlign w:val="center"/>
          </w:tcPr>
          <w:p w14:paraId="11A628CF" w14:textId="77777777" w:rsidR="00B46717" w:rsidRPr="009E372C" w:rsidRDefault="00B46717" w:rsidP="00814036">
            <w:pPr>
              <w:keepNext/>
              <w:keepLines/>
              <w:spacing w:before="0" w:after="0"/>
              <w:jc w:val="center"/>
              <w:rPr>
                <w:sz w:val="18"/>
                <w:szCs w:val="20"/>
              </w:rPr>
            </w:pPr>
            <w:r w:rsidRPr="009E372C">
              <w:rPr>
                <w:sz w:val="18"/>
                <w:szCs w:val="20"/>
              </w:rPr>
              <w:t>1.002</w:t>
            </w:r>
          </w:p>
        </w:tc>
        <w:tc>
          <w:tcPr>
            <w:tcW w:w="448" w:type="pct"/>
            <w:vAlign w:val="center"/>
          </w:tcPr>
          <w:p w14:paraId="2E783A9B" w14:textId="77777777" w:rsidR="00B46717" w:rsidRPr="009E372C" w:rsidRDefault="00B46717" w:rsidP="00814036">
            <w:pPr>
              <w:keepNext/>
              <w:keepLines/>
              <w:spacing w:before="0" w:after="0"/>
              <w:jc w:val="center"/>
              <w:rPr>
                <w:sz w:val="18"/>
                <w:szCs w:val="20"/>
              </w:rPr>
            </w:pPr>
            <w:r w:rsidRPr="009E372C">
              <w:rPr>
                <w:sz w:val="18"/>
                <w:szCs w:val="20"/>
              </w:rPr>
              <w:t>0.711</w:t>
            </w:r>
          </w:p>
        </w:tc>
        <w:tc>
          <w:tcPr>
            <w:tcW w:w="454" w:type="pct"/>
            <w:vAlign w:val="center"/>
          </w:tcPr>
          <w:p w14:paraId="556D28FE" w14:textId="77777777" w:rsidR="00B46717" w:rsidRPr="009E372C" w:rsidRDefault="00B46717" w:rsidP="00814036">
            <w:pPr>
              <w:keepNext/>
              <w:keepLines/>
              <w:spacing w:before="0" w:after="0"/>
              <w:jc w:val="center"/>
              <w:rPr>
                <w:sz w:val="18"/>
                <w:szCs w:val="20"/>
              </w:rPr>
            </w:pPr>
            <w:r w:rsidRPr="009E372C">
              <w:rPr>
                <w:sz w:val="18"/>
                <w:szCs w:val="20"/>
              </w:rPr>
              <w:t>0.991</w:t>
            </w:r>
          </w:p>
        </w:tc>
        <w:tc>
          <w:tcPr>
            <w:tcW w:w="457" w:type="pct"/>
            <w:vAlign w:val="center"/>
          </w:tcPr>
          <w:p w14:paraId="57CA8C90" w14:textId="77777777" w:rsidR="00B46717" w:rsidRPr="009E372C" w:rsidRDefault="00B46717" w:rsidP="00814036">
            <w:pPr>
              <w:keepNext/>
              <w:keepLines/>
              <w:spacing w:before="0" w:after="0"/>
              <w:jc w:val="center"/>
              <w:rPr>
                <w:sz w:val="18"/>
                <w:szCs w:val="20"/>
              </w:rPr>
            </w:pPr>
            <w:r w:rsidRPr="009E372C">
              <w:rPr>
                <w:sz w:val="18"/>
                <w:szCs w:val="20"/>
              </w:rPr>
              <w:t>1.014</w:t>
            </w:r>
          </w:p>
        </w:tc>
      </w:tr>
      <w:tr w:rsidR="00B46717" w:rsidRPr="009E372C" w14:paraId="4DD2B689" w14:textId="77777777">
        <w:trPr>
          <w:trHeight w:val="300"/>
        </w:trPr>
        <w:tc>
          <w:tcPr>
            <w:tcW w:w="1445" w:type="pct"/>
            <w:vAlign w:val="center"/>
          </w:tcPr>
          <w:p w14:paraId="7DC2920B" w14:textId="77777777" w:rsidR="00B46717" w:rsidRPr="009E372C" w:rsidRDefault="00B46717" w:rsidP="00814036">
            <w:pPr>
              <w:keepNext/>
              <w:keepLines/>
              <w:spacing w:before="0" w:after="0"/>
              <w:jc w:val="right"/>
              <w:rPr>
                <w:sz w:val="18"/>
                <w:szCs w:val="20"/>
              </w:rPr>
            </w:pPr>
            <w:r w:rsidRPr="009E372C">
              <w:rPr>
                <w:sz w:val="18"/>
                <w:szCs w:val="20"/>
              </w:rPr>
              <w:t xml:space="preserve">+10% long shifts worked </w:t>
            </w:r>
          </w:p>
        </w:tc>
        <w:tc>
          <w:tcPr>
            <w:tcW w:w="500" w:type="pct"/>
            <w:vAlign w:val="center"/>
          </w:tcPr>
          <w:p w14:paraId="2C69B5BF" w14:textId="77777777" w:rsidR="00B46717" w:rsidRPr="009E372C" w:rsidRDefault="00B46717" w:rsidP="00814036">
            <w:pPr>
              <w:keepNext/>
              <w:keepLines/>
              <w:spacing w:before="0" w:after="0"/>
              <w:jc w:val="center"/>
              <w:rPr>
                <w:rFonts w:ascii="Calibri" w:hAnsi="Calibri" w:cs="Calibri"/>
                <w:color w:val="000000"/>
                <w:sz w:val="18"/>
                <w:szCs w:val="20"/>
              </w:rPr>
            </w:pPr>
            <w:r w:rsidRPr="009E372C">
              <w:rPr>
                <w:sz w:val="18"/>
                <w:szCs w:val="20"/>
              </w:rPr>
              <w:t>1.026</w:t>
            </w:r>
          </w:p>
        </w:tc>
        <w:tc>
          <w:tcPr>
            <w:tcW w:w="348" w:type="pct"/>
            <w:vAlign w:val="center"/>
          </w:tcPr>
          <w:p w14:paraId="6E6E1CB4" w14:textId="77777777" w:rsidR="00B46717" w:rsidRPr="009E372C" w:rsidRDefault="00B46717" w:rsidP="00814036">
            <w:pPr>
              <w:keepNext/>
              <w:keepLines/>
              <w:spacing w:before="0" w:after="0"/>
              <w:jc w:val="center"/>
              <w:rPr>
                <w:sz w:val="18"/>
                <w:szCs w:val="20"/>
              </w:rPr>
            </w:pPr>
            <w:r w:rsidRPr="009E372C">
              <w:rPr>
                <w:sz w:val="18"/>
                <w:szCs w:val="20"/>
              </w:rPr>
              <w:t>0</w:t>
            </w:r>
          </w:p>
        </w:tc>
        <w:tc>
          <w:tcPr>
            <w:tcW w:w="424" w:type="pct"/>
            <w:vAlign w:val="center"/>
          </w:tcPr>
          <w:p w14:paraId="115007B3" w14:textId="77777777" w:rsidR="00B46717" w:rsidRPr="009E372C" w:rsidRDefault="00B46717" w:rsidP="00814036">
            <w:pPr>
              <w:keepNext/>
              <w:keepLines/>
              <w:spacing w:before="0" w:after="0"/>
              <w:jc w:val="center"/>
              <w:rPr>
                <w:sz w:val="18"/>
                <w:szCs w:val="20"/>
              </w:rPr>
            </w:pPr>
            <w:r w:rsidRPr="009E372C">
              <w:rPr>
                <w:sz w:val="18"/>
                <w:szCs w:val="20"/>
              </w:rPr>
              <w:t>1.02</w:t>
            </w:r>
          </w:p>
        </w:tc>
        <w:tc>
          <w:tcPr>
            <w:tcW w:w="424" w:type="pct"/>
            <w:tcBorders>
              <w:right w:val="single" w:sz="4" w:space="0" w:color="auto"/>
            </w:tcBorders>
            <w:vAlign w:val="center"/>
          </w:tcPr>
          <w:p w14:paraId="46441D7E" w14:textId="77777777" w:rsidR="00B46717" w:rsidRPr="009E372C" w:rsidRDefault="00B46717" w:rsidP="00814036">
            <w:pPr>
              <w:keepNext/>
              <w:keepLines/>
              <w:spacing w:before="0" w:after="0"/>
              <w:jc w:val="center"/>
              <w:rPr>
                <w:sz w:val="18"/>
                <w:szCs w:val="20"/>
              </w:rPr>
            </w:pPr>
            <w:r w:rsidRPr="009E372C">
              <w:rPr>
                <w:sz w:val="18"/>
                <w:szCs w:val="20"/>
              </w:rPr>
              <w:t>1.031</w:t>
            </w:r>
          </w:p>
        </w:tc>
        <w:tc>
          <w:tcPr>
            <w:tcW w:w="500" w:type="pct"/>
            <w:tcBorders>
              <w:top w:val="nil"/>
              <w:left w:val="single" w:sz="4" w:space="0" w:color="auto"/>
              <w:bottom w:val="nil"/>
            </w:tcBorders>
            <w:vAlign w:val="center"/>
          </w:tcPr>
          <w:p w14:paraId="3E2C3ED8" w14:textId="77777777" w:rsidR="00B46717" w:rsidRPr="009E372C" w:rsidRDefault="00B46717" w:rsidP="00814036">
            <w:pPr>
              <w:keepNext/>
              <w:keepLines/>
              <w:spacing w:before="0" w:after="0"/>
              <w:jc w:val="center"/>
              <w:rPr>
                <w:sz w:val="18"/>
                <w:szCs w:val="20"/>
              </w:rPr>
            </w:pPr>
            <w:r w:rsidRPr="009E372C">
              <w:rPr>
                <w:sz w:val="18"/>
                <w:szCs w:val="20"/>
              </w:rPr>
              <w:t>1.003</w:t>
            </w:r>
          </w:p>
        </w:tc>
        <w:tc>
          <w:tcPr>
            <w:tcW w:w="448" w:type="pct"/>
            <w:vAlign w:val="center"/>
          </w:tcPr>
          <w:p w14:paraId="4273B6AA" w14:textId="77777777" w:rsidR="00B46717" w:rsidRPr="009E372C" w:rsidRDefault="00B46717" w:rsidP="00814036">
            <w:pPr>
              <w:keepNext/>
              <w:keepLines/>
              <w:spacing w:before="0" w:after="0"/>
              <w:jc w:val="center"/>
              <w:rPr>
                <w:sz w:val="18"/>
                <w:szCs w:val="20"/>
              </w:rPr>
            </w:pPr>
            <w:r w:rsidRPr="009E372C">
              <w:rPr>
                <w:sz w:val="18"/>
                <w:szCs w:val="20"/>
              </w:rPr>
              <w:t>0.303</w:t>
            </w:r>
          </w:p>
        </w:tc>
        <w:tc>
          <w:tcPr>
            <w:tcW w:w="454" w:type="pct"/>
            <w:vAlign w:val="center"/>
          </w:tcPr>
          <w:p w14:paraId="6C337B8F" w14:textId="77777777" w:rsidR="00B46717" w:rsidRPr="009E372C" w:rsidRDefault="00B46717" w:rsidP="00814036">
            <w:pPr>
              <w:keepNext/>
              <w:keepLines/>
              <w:spacing w:before="0" w:after="0"/>
              <w:jc w:val="center"/>
              <w:rPr>
                <w:sz w:val="18"/>
                <w:szCs w:val="20"/>
              </w:rPr>
            </w:pPr>
            <w:r w:rsidRPr="009E372C">
              <w:rPr>
                <w:sz w:val="18"/>
                <w:szCs w:val="20"/>
              </w:rPr>
              <w:t>0.997</w:t>
            </w:r>
          </w:p>
        </w:tc>
        <w:tc>
          <w:tcPr>
            <w:tcW w:w="457" w:type="pct"/>
            <w:vAlign w:val="center"/>
          </w:tcPr>
          <w:p w14:paraId="0E181B0F" w14:textId="77777777" w:rsidR="00B46717" w:rsidRPr="009E372C" w:rsidRDefault="00B46717" w:rsidP="00814036">
            <w:pPr>
              <w:keepNext/>
              <w:keepLines/>
              <w:spacing w:before="0" w:after="0"/>
              <w:jc w:val="center"/>
              <w:rPr>
                <w:sz w:val="18"/>
                <w:szCs w:val="20"/>
              </w:rPr>
            </w:pPr>
            <w:r w:rsidRPr="009E372C">
              <w:rPr>
                <w:sz w:val="18"/>
                <w:szCs w:val="20"/>
              </w:rPr>
              <w:t>1.009</w:t>
            </w:r>
          </w:p>
        </w:tc>
      </w:tr>
      <w:tr w:rsidR="00B46717" w:rsidRPr="009E372C" w14:paraId="6E6B0D62" w14:textId="77777777">
        <w:trPr>
          <w:trHeight w:val="300"/>
        </w:trPr>
        <w:tc>
          <w:tcPr>
            <w:tcW w:w="1445" w:type="pct"/>
            <w:vAlign w:val="center"/>
          </w:tcPr>
          <w:p w14:paraId="27B1866E" w14:textId="77777777" w:rsidR="00B46717" w:rsidRPr="009E372C" w:rsidRDefault="00B46717" w:rsidP="00814036">
            <w:pPr>
              <w:keepNext/>
              <w:keepLines/>
              <w:spacing w:before="0" w:after="0"/>
              <w:jc w:val="right"/>
              <w:rPr>
                <w:b/>
                <w:bCs/>
                <w:sz w:val="18"/>
                <w:szCs w:val="20"/>
              </w:rPr>
            </w:pPr>
            <w:r w:rsidRPr="009E372C">
              <w:rPr>
                <w:b/>
                <w:bCs/>
                <w:sz w:val="18"/>
                <w:szCs w:val="20"/>
              </w:rPr>
              <w:t>Model Fit</w:t>
            </w:r>
          </w:p>
        </w:tc>
        <w:tc>
          <w:tcPr>
            <w:tcW w:w="500" w:type="pct"/>
            <w:vAlign w:val="center"/>
          </w:tcPr>
          <w:p w14:paraId="607EE993" w14:textId="77777777" w:rsidR="00B46717" w:rsidRPr="009E372C" w:rsidRDefault="00B46717" w:rsidP="00814036">
            <w:pPr>
              <w:keepNext/>
              <w:keepLines/>
              <w:spacing w:before="0" w:after="0"/>
              <w:jc w:val="center"/>
              <w:rPr>
                <w:rFonts w:ascii="Calibri" w:eastAsia="Times New Roman" w:hAnsi="Calibri" w:cs="Calibri"/>
                <w:color w:val="000000"/>
                <w:sz w:val="18"/>
                <w:szCs w:val="20"/>
              </w:rPr>
            </w:pPr>
          </w:p>
        </w:tc>
        <w:tc>
          <w:tcPr>
            <w:tcW w:w="348" w:type="pct"/>
            <w:vAlign w:val="center"/>
          </w:tcPr>
          <w:p w14:paraId="7FD38E68" w14:textId="77777777" w:rsidR="00B46717" w:rsidRPr="009E372C" w:rsidRDefault="00B46717" w:rsidP="00814036">
            <w:pPr>
              <w:keepNext/>
              <w:keepLines/>
              <w:spacing w:before="0" w:after="0"/>
              <w:jc w:val="center"/>
              <w:rPr>
                <w:sz w:val="18"/>
                <w:szCs w:val="20"/>
              </w:rPr>
            </w:pPr>
          </w:p>
        </w:tc>
        <w:tc>
          <w:tcPr>
            <w:tcW w:w="424" w:type="pct"/>
            <w:vAlign w:val="center"/>
          </w:tcPr>
          <w:p w14:paraId="720B1C19" w14:textId="77777777" w:rsidR="00B46717" w:rsidRPr="009E372C" w:rsidRDefault="00B46717" w:rsidP="00814036">
            <w:pPr>
              <w:keepNext/>
              <w:keepLines/>
              <w:spacing w:before="0" w:after="0"/>
              <w:jc w:val="center"/>
              <w:rPr>
                <w:sz w:val="18"/>
                <w:szCs w:val="20"/>
              </w:rPr>
            </w:pPr>
            <w:r w:rsidRPr="009E372C">
              <w:rPr>
                <w:sz w:val="18"/>
                <w:szCs w:val="20"/>
              </w:rPr>
              <w:t>AIC</w:t>
            </w:r>
          </w:p>
        </w:tc>
        <w:tc>
          <w:tcPr>
            <w:tcW w:w="424" w:type="pct"/>
            <w:tcBorders>
              <w:right w:val="single" w:sz="4" w:space="0" w:color="auto"/>
            </w:tcBorders>
            <w:vAlign w:val="center"/>
          </w:tcPr>
          <w:p w14:paraId="2F41CFB6" w14:textId="77777777" w:rsidR="00B46717" w:rsidRPr="009E372C" w:rsidRDefault="00B46717" w:rsidP="00814036">
            <w:pPr>
              <w:keepNext/>
              <w:keepLines/>
              <w:spacing w:before="0" w:after="0"/>
              <w:jc w:val="center"/>
              <w:rPr>
                <w:sz w:val="18"/>
                <w:szCs w:val="20"/>
              </w:rPr>
            </w:pPr>
            <w:r w:rsidRPr="009E372C">
              <w:rPr>
                <w:sz w:val="18"/>
                <w:szCs w:val="20"/>
              </w:rPr>
              <w:t>BIC</w:t>
            </w:r>
          </w:p>
        </w:tc>
        <w:tc>
          <w:tcPr>
            <w:tcW w:w="500" w:type="pct"/>
            <w:tcBorders>
              <w:top w:val="nil"/>
              <w:left w:val="single" w:sz="4" w:space="0" w:color="auto"/>
              <w:bottom w:val="nil"/>
            </w:tcBorders>
            <w:vAlign w:val="center"/>
          </w:tcPr>
          <w:p w14:paraId="0ACA50DD" w14:textId="77777777" w:rsidR="00B46717" w:rsidRPr="009E372C" w:rsidRDefault="00B46717" w:rsidP="00814036">
            <w:pPr>
              <w:keepNext/>
              <w:keepLines/>
              <w:spacing w:before="0" w:after="0"/>
              <w:jc w:val="center"/>
              <w:rPr>
                <w:rFonts w:ascii="Calibri" w:eastAsia="Times New Roman" w:hAnsi="Calibri" w:cs="Calibri"/>
                <w:color w:val="000000"/>
                <w:sz w:val="18"/>
                <w:szCs w:val="18"/>
              </w:rPr>
            </w:pPr>
          </w:p>
        </w:tc>
        <w:tc>
          <w:tcPr>
            <w:tcW w:w="448" w:type="pct"/>
            <w:vAlign w:val="center"/>
          </w:tcPr>
          <w:p w14:paraId="0E8CD64D" w14:textId="77777777" w:rsidR="00B46717" w:rsidRPr="009E372C" w:rsidRDefault="00B46717" w:rsidP="00814036">
            <w:pPr>
              <w:keepNext/>
              <w:keepLines/>
              <w:spacing w:before="0" w:after="0"/>
              <w:jc w:val="center"/>
              <w:rPr>
                <w:sz w:val="18"/>
                <w:szCs w:val="18"/>
              </w:rPr>
            </w:pPr>
          </w:p>
        </w:tc>
        <w:tc>
          <w:tcPr>
            <w:tcW w:w="454" w:type="pct"/>
            <w:vAlign w:val="center"/>
          </w:tcPr>
          <w:p w14:paraId="4C05FB4C" w14:textId="77777777" w:rsidR="00B46717" w:rsidRPr="009E372C" w:rsidRDefault="00B46717" w:rsidP="00814036">
            <w:pPr>
              <w:keepNext/>
              <w:keepLines/>
              <w:spacing w:before="0" w:after="0"/>
              <w:jc w:val="center"/>
              <w:rPr>
                <w:sz w:val="18"/>
                <w:szCs w:val="20"/>
              </w:rPr>
            </w:pPr>
            <w:r w:rsidRPr="009E372C">
              <w:rPr>
                <w:sz w:val="18"/>
                <w:szCs w:val="20"/>
              </w:rPr>
              <w:t>AIC</w:t>
            </w:r>
          </w:p>
        </w:tc>
        <w:tc>
          <w:tcPr>
            <w:tcW w:w="457" w:type="pct"/>
            <w:vAlign w:val="center"/>
          </w:tcPr>
          <w:p w14:paraId="1C867CB6" w14:textId="77777777" w:rsidR="00B46717" w:rsidRPr="009E372C" w:rsidRDefault="00B46717" w:rsidP="00814036">
            <w:pPr>
              <w:keepNext/>
              <w:keepLines/>
              <w:spacing w:before="0" w:after="0"/>
              <w:jc w:val="center"/>
              <w:rPr>
                <w:sz w:val="18"/>
                <w:szCs w:val="20"/>
              </w:rPr>
            </w:pPr>
            <w:r w:rsidRPr="009E372C">
              <w:rPr>
                <w:sz w:val="18"/>
                <w:szCs w:val="20"/>
              </w:rPr>
              <w:t>BIC</w:t>
            </w:r>
          </w:p>
        </w:tc>
      </w:tr>
      <w:tr w:rsidR="00B46717" w:rsidRPr="009E372C" w14:paraId="4AD752E0" w14:textId="77777777">
        <w:trPr>
          <w:trHeight w:val="300"/>
        </w:trPr>
        <w:tc>
          <w:tcPr>
            <w:tcW w:w="1445" w:type="pct"/>
            <w:vAlign w:val="center"/>
          </w:tcPr>
          <w:p w14:paraId="1BED5C71" w14:textId="77777777" w:rsidR="00B46717" w:rsidRPr="009E372C" w:rsidRDefault="00B46717" w:rsidP="00814036">
            <w:pPr>
              <w:keepNext/>
              <w:keepLines/>
              <w:spacing w:before="0" w:after="0"/>
              <w:jc w:val="right"/>
              <w:rPr>
                <w:b/>
                <w:bCs/>
                <w:sz w:val="18"/>
                <w:szCs w:val="20"/>
              </w:rPr>
            </w:pPr>
          </w:p>
        </w:tc>
        <w:tc>
          <w:tcPr>
            <w:tcW w:w="500" w:type="pct"/>
            <w:vAlign w:val="center"/>
          </w:tcPr>
          <w:p w14:paraId="7C002DFE" w14:textId="77777777" w:rsidR="00B46717" w:rsidRPr="009E372C" w:rsidRDefault="00B46717" w:rsidP="00814036">
            <w:pPr>
              <w:keepNext/>
              <w:keepLines/>
              <w:spacing w:before="0" w:after="0"/>
              <w:jc w:val="center"/>
              <w:rPr>
                <w:rFonts w:ascii="Calibri" w:eastAsia="Times New Roman" w:hAnsi="Calibri" w:cs="Calibri"/>
                <w:color w:val="000000"/>
                <w:sz w:val="18"/>
                <w:szCs w:val="20"/>
              </w:rPr>
            </w:pPr>
          </w:p>
        </w:tc>
        <w:tc>
          <w:tcPr>
            <w:tcW w:w="348" w:type="pct"/>
            <w:vAlign w:val="center"/>
          </w:tcPr>
          <w:p w14:paraId="2DF16C66" w14:textId="77777777" w:rsidR="00B46717" w:rsidRPr="009E372C" w:rsidRDefault="00B46717" w:rsidP="00814036">
            <w:pPr>
              <w:keepNext/>
              <w:keepLines/>
              <w:spacing w:before="0" w:after="0"/>
              <w:jc w:val="center"/>
              <w:rPr>
                <w:sz w:val="18"/>
                <w:szCs w:val="20"/>
              </w:rPr>
            </w:pPr>
          </w:p>
        </w:tc>
        <w:tc>
          <w:tcPr>
            <w:tcW w:w="424" w:type="pct"/>
            <w:vAlign w:val="center"/>
          </w:tcPr>
          <w:p w14:paraId="21D85A1A" w14:textId="77777777" w:rsidR="00B46717" w:rsidRPr="009E372C" w:rsidRDefault="00B46717" w:rsidP="00814036">
            <w:pPr>
              <w:keepNext/>
              <w:keepLines/>
              <w:spacing w:before="0" w:after="0"/>
              <w:jc w:val="center"/>
              <w:rPr>
                <w:sz w:val="18"/>
                <w:szCs w:val="20"/>
              </w:rPr>
            </w:pPr>
            <w:r w:rsidRPr="009E372C">
              <w:rPr>
                <w:sz w:val="18"/>
                <w:szCs w:val="20"/>
              </w:rPr>
              <w:t>254972</w:t>
            </w:r>
          </w:p>
        </w:tc>
        <w:tc>
          <w:tcPr>
            <w:tcW w:w="424" w:type="pct"/>
            <w:tcBorders>
              <w:right w:val="single" w:sz="4" w:space="0" w:color="auto"/>
            </w:tcBorders>
            <w:vAlign w:val="center"/>
          </w:tcPr>
          <w:p w14:paraId="04055125" w14:textId="77777777" w:rsidR="00B46717" w:rsidRPr="009E372C" w:rsidRDefault="00B46717" w:rsidP="00814036">
            <w:pPr>
              <w:keepNext/>
              <w:keepLines/>
              <w:spacing w:before="0" w:after="0"/>
              <w:jc w:val="center"/>
              <w:rPr>
                <w:sz w:val="18"/>
                <w:szCs w:val="20"/>
              </w:rPr>
            </w:pPr>
            <w:r w:rsidRPr="009E372C">
              <w:rPr>
                <w:sz w:val="18"/>
                <w:szCs w:val="20"/>
              </w:rPr>
              <w:t>255047</w:t>
            </w:r>
          </w:p>
        </w:tc>
        <w:tc>
          <w:tcPr>
            <w:tcW w:w="500" w:type="pct"/>
            <w:tcBorders>
              <w:top w:val="nil"/>
              <w:left w:val="single" w:sz="4" w:space="0" w:color="auto"/>
              <w:bottom w:val="nil"/>
            </w:tcBorders>
            <w:vAlign w:val="center"/>
          </w:tcPr>
          <w:p w14:paraId="5B06A6AC" w14:textId="77777777" w:rsidR="00B46717" w:rsidRPr="009E372C" w:rsidRDefault="00B46717" w:rsidP="00814036">
            <w:pPr>
              <w:keepNext/>
              <w:keepLines/>
              <w:spacing w:before="0" w:after="0"/>
              <w:jc w:val="center"/>
              <w:rPr>
                <w:rFonts w:ascii="Calibri" w:eastAsia="Times New Roman" w:hAnsi="Calibri" w:cs="Calibri"/>
                <w:color w:val="000000"/>
                <w:sz w:val="18"/>
                <w:szCs w:val="18"/>
              </w:rPr>
            </w:pPr>
          </w:p>
        </w:tc>
        <w:tc>
          <w:tcPr>
            <w:tcW w:w="448" w:type="pct"/>
            <w:vAlign w:val="center"/>
          </w:tcPr>
          <w:p w14:paraId="2934F119" w14:textId="77777777" w:rsidR="00B46717" w:rsidRPr="009E372C" w:rsidRDefault="00B46717" w:rsidP="00814036">
            <w:pPr>
              <w:keepNext/>
              <w:keepLines/>
              <w:spacing w:before="0" w:after="0"/>
              <w:jc w:val="center"/>
              <w:rPr>
                <w:sz w:val="18"/>
                <w:szCs w:val="18"/>
              </w:rPr>
            </w:pPr>
          </w:p>
        </w:tc>
        <w:tc>
          <w:tcPr>
            <w:tcW w:w="454" w:type="pct"/>
            <w:vAlign w:val="center"/>
          </w:tcPr>
          <w:p w14:paraId="6F121309" w14:textId="77777777" w:rsidR="00B46717" w:rsidRPr="009E372C" w:rsidRDefault="00B46717" w:rsidP="00814036">
            <w:pPr>
              <w:keepNext/>
              <w:keepLines/>
              <w:spacing w:before="0" w:after="0"/>
              <w:jc w:val="center"/>
              <w:rPr>
                <w:sz w:val="18"/>
                <w:szCs w:val="20"/>
              </w:rPr>
            </w:pPr>
            <w:r w:rsidRPr="009E372C">
              <w:rPr>
                <w:sz w:val="18"/>
                <w:szCs w:val="20"/>
              </w:rPr>
              <w:t>170349</w:t>
            </w:r>
          </w:p>
        </w:tc>
        <w:tc>
          <w:tcPr>
            <w:tcW w:w="457" w:type="pct"/>
            <w:vAlign w:val="center"/>
          </w:tcPr>
          <w:p w14:paraId="23714100" w14:textId="77777777" w:rsidR="00B46717" w:rsidRPr="009E372C" w:rsidRDefault="00B46717" w:rsidP="00814036">
            <w:pPr>
              <w:keepNext/>
              <w:keepLines/>
              <w:spacing w:before="0" w:after="0"/>
              <w:jc w:val="center"/>
              <w:rPr>
                <w:sz w:val="18"/>
                <w:szCs w:val="20"/>
              </w:rPr>
            </w:pPr>
            <w:r w:rsidRPr="009E372C">
              <w:rPr>
                <w:sz w:val="18"/>
                <w:szCs w:val="20"/>
              </w:rPr>
              <w:t>170420</w:t>
            </w:r>
          </w:p>
        </w:tc>
      </w:tr>
      <w:tr w:rsidR="00B46717" w:rsidRPr="009E372C" w14:paraId="79592478" w14:textId="77777777">
        <w:trPr>
          <w:trHeight w:val="300"/>
        </w:trPr>
        <w:tc>
          <w:tcPr>
            <w:tcW w:w="5000" w:type="pct"/>
            <w:gridSpan w:val="9"/>
            <w:shd w:val="clear" w:color="auto" w:fill="F2F2F2" w:themeFill="background1" w:themeFillShade="F2"/>
          </w:tcPr>
          <w:p w14:paraId="419325DB" w14:textId="77777777" w:rsidR="00B46717" w:rsidRPr="009E372C" w:rsidRDefault="00B46717" w:rsidP="00814036">
            <w:pPr>
              <w:spacing w:before="0" w:after="0"/>
              <w:rPr>
                <w:rFonts w:eastAsia="Times New Roman" w:cstheme="minorHAnsi"/>
                <w:color w:val="333333"/>
                <w:sz w:val="18"/>
                <w:szCs w:val="18"/>
                <w:lang w:eastAsia="en-GB"/>
              </w:rPr>
            </w:pPr>
            <w:r w:rsidRPr="009E372C">
              <w:rPr>
                <w:rFonts w:eastAsia="Times New Roman" w:cstheme="minorHAnsi"/>
                <w:color w:val="333333"/>
                <w:sz w:val="18"/>
                <w:szCs w:val="18"/>
                <w:lang w:eastAsia="en-GB"/>
              </w:rPr>
              <w:t>RN - Registered Nurse, NA – Nursing Assistant, LCL – lower 95% confidence limit, UCL – upper 95% confidence limit, AIC - Akaike Information Criterion, BIC – Bayesian Information Criterion</w:t>
            </w:r>
          </w:p>
          <w:p w14:paraId="45200B2A" w14:textId="77777777" w:rsidR="00B46717" w:rsidRPr="009E372C" w:rsidRDefault="00B46717" w:rsidP="00814036">
            <w:pPr>
              <w:spacing w:before="0" w:after="0"/>
              <w:rPr>
                <w:sz w:val="18"/>
                <w:szCs w:val="20"/>
              </w:rPr>
            </w:pPr>
            <w:r w:rsidRPr="009E372C">
              <w:rPr>
                <w:rFonts w:eastAsia="Times New Roman" w:cstheme="minorHAnsi"/>
                <w:color w:val="333333"/>
                <w:sz w:val="18"/>
                <w:szCs w:val="18"/>
                <w:lang w:eastAsia="en-GB"/>
              </w:rPr>
              <w:t xml:space="preserve">All models include staff ID and ward as random effects. All exposures are averaged per shift over the prior 7 days. </w:t>
            </w:r>
          </w:p>
        </w:tc>
      </w:tr>
      <w:bookmarkEnd w:id="258"/>
    </w:tbl>
    <w:p w14:paraId="6BD9041B" w14:textId="77777777" w:rsidR="00B46717" w:rsidRPr="009E372C" w:rsidRDefault="00B46717" w:rsidP="00B46717">
      <w:pPr>
        <w:keepNext/>
        <w:keepLines/>
        <w:spacing w:before="240"/>
        <w:rPr>
          <w:iCs/>
          <w:sz w:val="18"/>
          <w:szCs w:val="18"/>
        </w:rPr>
      </w:pPr>
    </w:p>
    <w:p w14:paraId="5639E90C" w14:textId="60E3AD01" w:rsidR="00B46717" w:rsidRPr="00814036" w:rsidRDefault="00B46717" w:rsidP="00A00886">
      <w:pPr>
        <w:pStyle w:val="BodyText"/>
        <w:rPr>
          <w:rFonts w:cstheme="minorHAnsi"/>
          <w:szCs w:val="22"/>
          <w:lang w:eastAsia="en-GB"/>
        </w:rPr>
      </w:pPr>
      <w:r w:rsidRPr="009E372C">
        <w:t>Working part-time was associated with higher odds of sickness absence for both registered nurses (OR = 1.033; 95% CI = 0.989 - 1.079) and nursing assistants (OR = 1.041; 95% CI = 0.990 - 1.094), although the association was not statistically significant.</w:t>
      </w:r>
      <w:r w:rsidRPr="009E372C">
        <w:rPr>
          <w:rFonts w:cstheme="minorHAnsi"/>
          <w:szCs w:val="22"/>
          <w:lang w:eastAsia="en-GB"/>
        </w:rPr>
        <w:t xml:space="preserve"> Working higher proportion of long shifts in the prior 7 days was associated with higher sickness absence for </w:t>
      </w:r>
      <w:r w:rsidRPr="009E372C">
        <w:t>registered nurses</w:t>
      </w:r>
      <w:r w:rsidRPr="009E372C">
        <w:rPr>
          <w:rFonts w:cstheme="minorHAnsi"/>
          <w:szCs w:val="22"/>
          <w:lang w:eastAsia="en-GB"/>
        </w:rPr>
        <w:t xml:space="preserve"> (each 10% increase in the proportion of long shifts: OR = 1.026; 95% CI =1.020 - 1.031) but not for </w:t>
      </w:r>
      <w:r w:rsidRPr="009E372C">
        <w:t>nursing assistant</w:t>
      </w:r>
      <w:r w:rsidRPr="009E372C">
        <w:rPr>
          <w:rFonts w:cstheme="minorHAnsi"/>
          <w:szCs w:val="22"/>
          <w:lang w:eastAsia="en-GB"/>
        </w:rPr>
        <w:t xml:space="preserve">s (each 10% increase in the proportion of long shifts: OR = 1.003; 95% CI = 0.997 - 1.009). </w:t>
      </w:r>
      <w:r w:rsidRPr="009E372C">
        <w:t xml:space="preserve"> (</w:t>
      </w:r>
      <w:r w:rsidR="00192315" w:rsidRPr="009E372C">
        <w:t>See</w:t>
      </w:r>
      <w:r w:rsidRPr="009E372C">
        <w:t xml:space="preserve"> </w:t>
      </w:r>
      <w:r w:rsidRPr="009E372C">
        <w:fldChar w:fldCharType="begin"/>
      </w:r>
      <w:r w:rsidRPr="009E372C">
        <w:instrText xml:space="preserve"> REF _Ref141438168 \h  \* MERGEFORMAT </w:instrText>
      </w:r>
      <w:r w:rsidRPr="009E372C">
        <w:fldChar w:fldCharType="separate"/>
      </w:r>
      <w:r w:rsidR="00F33A7D" w:rsidRPr="00F33A7D">
        <w:t>Table 22</w:t>
      </w:r>
      <w:r w:rsidRPr="009E372C">
        <w:fldChar w:fldCharType="end"/>
      </w:r>
      <w:r w:rsidRPr="009E372C">
        <w:t>)</w:t>
      </w:r>
    </w:p>
    <w:p w14:paraId="06AE54CB" w14:textId="77777777" w:rsidR="00B46717" w:rsidRPr="009E372C" w:rsidRDefault="00B46717" w:rsidP="00A00886">
      <w:pPr>
        <w:pStyle w:val="BodyText"/>
      </w:pPr>
      <w:r w:rsidRPr="009E372C">
        <w:t>Our final model included, in addition to RN and NA understaffing variables, all variables that were statistically significant associated with sickness absence. In this the only statistically significant predictor of registered nurse sickness absence was the %of long shifts worked. For registered nurses, each 10% increase in understaffed shifts in the previous seven days was associated with a 1.2% increase in the odds of sickness but this relationship was not statistically significant. Each 10% increase in the proportion of long shifts increased the odds of sickness by 2.6% so a shift scheduled for a registered nurse working all long shifts is 29% more likely to result in sickness absence than a shift for a registered nurse who does no long shifts. A higher proportion of bank hours in the previous 7 days was associated with a 2.6% reduction in the odds of sickness absence.</w:t>
      </w:r>
    </w:p>
    <w:p w14:paraId="68F7A4A5" w14:textId="77777777" w:rsidR="00B46717" w:rsidRPr="009E372C" w:rsidRDefault="00B46717" w:rsidP="00B46717">
      <w:pPr>
        <w:keepNext/>
        <w:keepLines/>
        <w:spacing w:before="0" w:after="0"/>
        <w:rPr>
          <w:rFonts w:cstheme="minorHAnsi"/>
          <w:szCs w:val="22"/>
          <w:lang w:eastAsia="en-GB"/>
        </w:rPr>
      </w:pPr>
    </w:p>
    <w:p w14:paraId="7F7430EB" w14:textId="652830E1" w:rsidR="00B46717" w:rsidRPr="009E372C" w:rsidRDefault="00B46717" w:rsidP="00272AC1">
      <w:pPr>
        <w:pStyle w:val="BodyText"/>
        <w:rPr>
          <w:lang w:eastAsia="en-GB"/>
        </w:rPr>
      </w:pPr>
      <w:r w:rsidRPr="009E372C">
        <w:rPr>
          <w:lang w:eastAsia="en-GB"/>
        </w:rPr>
        <w:t xml:space="preserve">Registered nurse understaffing remained a significant predictor of nursing assistant sickness, with every 10% increase in the proportion of registered nurse understaffing associated with a 3% increase in the odds of sickness absence. A higher proportion of bank hours in the previous 7 days was associated with a 2.4% reduction in the odds of sickness absence. The full models can be found in </w:t>
      </w:r>
      <w:r w:rsidRPr="009E372C">
        <w:rPr>
          <w:lang w:eastAsia="en-GB"/>
        </w:rPr>
        <w:fldChar w:fldCharType="begin"/>
      </w:r>
      <w:r w:rsidRPr="009E372C">
        <w:rPr>
          <w:lang w:eastAsia="en-GB"/>
        </w:rPr>
        <w:instrText xml:space="preserve"> REF _Ref141690425 \h </w:instrText>
      </w:r>
      <w:r w:rsidR="009E372C">
        <w:rPr>
          <w:lang w:eastAsia="en-GB"/>
        </w:rPr>
        <w:instrText xml:space="preserve"> \* MERGEFORMAT </w:instrText>
      </w:r>
      <w:r w:rsidRPr="009E372C">
        <w:rPr>
          <w:lang w:eastAsia="en-GB"/>
        </w:rPr>
      </w:r>
      <w:r w:rsidRPr="009E372C">
        <w:rPr>
          <w:lang w:eastAsia="en-GB"/>
        </w:rPr>
        <w:fldChar w:fldCharType="separate"/>
      </w:r>
      <w:r w:rsidR="00F33A7D" w:rsidRPr="009E372C">
        <w:rPr>
          <w:iCs/>
          <w:sz w:val="18"/>
          <w:szCs w:val="18"/>
        </w:rPr>
        <w:t xml:space="preserve">Table </w:t>
      </w:r>
      <w:r w:rsidR="00F33A7D">
        <w:rPr>
          <w:iCs/>
          <w:noProof/>
          <w:sz w:val="18"/>
          <w:szCs w:val="18"/>
        </w:rPr>
        <w:t>23</w:t>
      </w:r>
      <w:r w:rsidRPr="009E372C">
        <w:rPr>
          <w:lang w:eastAsia="en-GB"/>
        </w:rPr>
        <w:fldChar w:fldCharType="end"/>
      </w:r>
      <w:r w:rsidRPr="009E372C">
        <w:rPr>
          <w:lang w:eastAsia="en-GB"/>
        </w:rPr>
        <w:t>.</w:t>
      </w:r>
    </w:p>
    <w:p w14:paraId="2785A58D" w14:textId="36B92502" w:rsidR="00B46717" w:rsidRPr="009E372C" w:rsidRDefault="00B46717" w:rsidP="00814036">
      <w:pPr>
        <w:keepNext/>
        <w:keepLines/>
        <w:spacing w:before="240"/>
        <w:rPr>
          <w:iCs/>
          <w:sz w:val="18"/>
          <w:szCs w:val="18"/>
        </w:rPr>
      </w:pPr>
      <w:bookmarkStart w:id="259" w:name="_Ref141690425"/>
      <w:bookmarkStart w:id="260" w:name="_Toc142668181"/>
      <w:bookmarkStart w:id="261" w:name="_Toc183706720"/>
      <w:r w:rsidRPr="009E372C">
        <w:rPr>
          <w:iCs/>
          <w:sz w:val="18"/>
          <w:szCs w:val="18"/>
        </w:rPr>
        <w:t xml:space="preserve">Table </w:t>
      </w:r>
      <w:r w:rsidRPr="009E372C">
        <w:rPr>
          <w:iCs/>
          <w:sz w:val="18"/>
          <w:szCs w:val="18"/>
        </w:rPr>
        <w:fldChar w:fldCharType="begin"/>
      </w:r>
      <w:r w:rsidRPr="009E372C">
        <w:rPr>
          <w:iCs/>
          <w:sz w:val="18"/>
          <w:szCs w:val="18"/>
        </w:rPr>
        <w:instrText xml:space="preserve"> SEQ Table \* ARABIC </w:instrText>
      </w:r>
      <w:r w:rsidRPr="009E372C">
        <w:rPr>
          <w:iCs/>
          <w:sz w:val="18"/>
          <w:szCs w:val="18"/>
        </w:rPr>
        <w:fldChar w:fldCharType="separate"/>
      </w:r>
      <w:r w:rsidR="00F33A7D">
        <w:rPr>
          <w:iCs/>
          <w:noProof/>
          <w:sz w:val="18"/>
          <w:szCs w:val="18"/>
        </w:rPr>
        <w:t>23</w:t>
      </w:r>
      <w:r w:rsidRPr="009E372C">
        <w:rPr>
          <w:iCs/>
          <w:noProof/>
          <w:sz w:val="18"/>
          <w:szCs w:val="18"/>
        </w:rPr>
        <w:fldChar w:fldCharType="end"/>
      </w:r>
      <w:bookmarkEnd w:id="259"/>
      <w:r w:rsidRPr="009E372C">
        <w:rPr>
          <w:iCs/>
          <w:sz w:val="18"/>
          <w:szCs w:val="18"/>
        </w:rPr>
        <w:tab/>
        <w:t>Association between understaffing and sickness absence, adjusted for statistically significant variables added to the core models</w:t>
      </w:r>
      <w:bookmarkEnd w:id="260"/>
      <w:r w:rsidR="0005503E" w:rsidRPr="009E372C">
        <w:rPr>
          <w:iCs/>
          <w:sz w:val="18"/>
          <w:szCs w:val="18"/>
        </w:rPr>
        <w:t>.</w:t>
      </w:r>
      <w:bookmarkEnd w:id="261"/>
    </w:p>
    <w:tbl>
      <w:tblPr>
        <w:tblW w:w="5000" w:type="pct"/>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4164"/>
        <w:gridCol w:w="1435"/>
        <w:gridCol w:w="999"/>
        <w:gridCol w:w="1143"/>
        <w:gridCol w:w="1275"/>
      </w:tblGrid>
      <w:tr w:rsidR="00B46717" w:rsidRPr="009E372C" w14:paraId="58369181" w14:textId="77777777">
        <w:tc>
          <w:tcPr>
            <w:tcW w:w="2309" w:type="pct"/>
            <w:shd w:val="clear" w:color="auto" w:fill="F2F2F2" w:themeFill="background1" w:themeFillShade="F2"/>
            <w:hideMark/>
          </w:tcPr>
          <w:p w14:paraId="4D2CE791" w14:textId="77777777" w:rsidR="00B46717" w:rsidRPr="009E372C" w:rsidRDefault="00B46717" w:rsidP="00814036">
            <w:pPr>
              <w:keepNext/>
              <w:keepLines/>
              <w:spacing w:before="0" w:after="0"/>
              <w:jc w:val="right"/>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term</w:t>
            </w:r>
          </w:p>
        </w:tc>
        <w:tc>
          <w:tcPr>
            <w:tcW w:w="796" w:type="pct"/>
            <w:shd w:val="clear" w:color="auto" w:fill="F2F2F2" w:themeFill="background1" w:themeFillShade="F2"/>
            <w:hideMark/>
          </w:tcPr>
          <w:p w14:paraId="4EBC7B3E"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ascii="Calibri" w:eastAsia="Times New Roman" w:hAnsi="Calibri" w:cs="Calibri"/>
                <w:b/>
                <w:bCs/>
                <w:color w:val="333333"/>
                <w:sz w:val="18"/>
                <w:szCs w:val="18"/>
                <w:lang w:eastAsia="en-GB"/>
              </w:rPr>
              <w:t>OR</w:t>
            </w:r>
          </w:p>
        </w:tc>
        <w:tc>
          <w:tcPr>
            <w:tcW w:w="554" w:type="pct"/>
            <w:shd w:val="clear" w:color="auto" w:fill="F2F2F2" w:themeFill="background1" w:themeFillShade="F2"/>
            <w:hideMark/>
          </w:tcPr>
          <w:p w14:paraId="2FD0E3FF"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P</w:t>
            </w:r>
          </w:p>
        </w:tc>
        <w:tc>
          <w:tcPr>
            <w:tcW w:w="634" w:type="pct"/>
            <w:shd w:val="clear" w:color="auto" w:fill="F2F2F2" w:themeFill="background1" w:themeFillShade="F2"/>
            <w:hideMark/>
          </w:tcPr>
          <w:p w14:paraId="7BC78BBE"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LCL</w:t>
            </w:r>
          </w:p>
        </w:tc>
        <w:tc>
          <w:tcPr>
            <w:tcW w:w="707" w:type="pct"/>
            <w:tcBorders>
              <w:right w:val="single" w:sz="4" w:space="0" w:color="auto"/>
            </w:tcBorders>
            <w:shd w:val="clear" w:color="auto" w:fill="F2F2F2" w:themeFill="background1" w:themeFillShade="F2"/>
            <w:hideMark/>
          </w:tcPr>
          <w:p w14:paraId="3148FD9F"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eastAsia="Times New Roman" w:cstheme="minorHAnsi"/>
                <w:b/>
                <w:bCs/>
                <w:color w:val="333333"/>
                <w:sz w:val="18"/>
                <w:szCs w:val="18"/>
                <w:lang w:eastAsia="en-GB"/>
              </w:rPr>
              <w:t>UCL</w:t>
            </w:r>
          </w:p>
        </w:tc>
      </w:tr>
      <w:tr w:rsidR="00B46717" w:rsidRPr="009E372C" w14:paraId="6803D2C8" w14:textId="77777777">
        <w:trPr>
          <w:trHeight w:val="300"/>
        </w:trPr>
        <w:tc>
          <w:tcPr>
            <w:tcW w:w="2309" w:type="pct"/>
          </w:tcPr>
          <w:p w14:paraId="4078EC69" w14:textId="77777777" w:rsidR="00B46717" w:rsidRPr="009E372C" w:rsidRDefault="00B46717" w:rsidP="00814036">
            <w:pPr>
              <w:keepNext/>
              <w:keepLines/>
              <w:spacing w:before="0" w:after="0"/>
              <w:rPr>
                <w:b/>
                <w:bCs/>
                <w:sz w:val="18"/>
                <w:szCs w:val="20"/>
              </w:rPr>
            </w:pPr>
            <w:r w:rsidRPr="009E372C">
              <w:rPr>
                <w:b/>
                <w:bCs/>
                <w:sz w:val="18"/>
                <w:szCs w:val="20"/>
              </w:rPr>
              <w:t>Registered Nurses’ sickness absence</w:t>
            </w:r>
          </w:p>
        </w:tc>
        <w:tc>
          <w:tcPr>
            <w:tcW w:w="796" w:type="pct"/>
          </w:tcPr>
          <w:p w14:paraId="7A125D38" w14:textId="77777777" w:rsidR="00B46717" w:rsidRPr="009E372C" w:rsidRDefault="00B46717" w:rsidP="00814036">
            <w:pPr>
              <w:keepNext/>
              <w:keepLines/>
              <w:spacing w:before="0" w:after="0"/>
              <w:jc w:val="center"/>
              <w:rPr>
                <w:sz w:val="18"/>
                <w:szCs w:val="20"/>
              </w:rPr>
            </w:pPr>
          </w:p>
        </w:tc>
        <w:tc>
          <w:tcPr>
            <w:tcW w:w="554" w:type="pct"/>
          </w:tcPr>
          <w:p w14:paraId="2D8F2ED2" w14:textId="77777777" w:rsidR="00B46717" w:rsidRPr="009E372C" w:rsidRDefault="00B46717" w:rsidP="00814036">
            <w:pPr>
              <w:keepNext/>
              <w:keepLines/>
              <w:spacing w:before="0" w:after="0"/>
              <w:jc w:val="center"/>
              <w:rPr>
                <w:sz w:val="18"/>
                <w:szCs w:val="20"/>
              </w:rPr>
            </w:pPr>
          </w:p>
        </w:tc>
        <w:tc>
          <w:tcPr>
            <w:tcW w:w="634" w:type="pct"/>
          </w:tcPr>
          <w:p w14:paraId="69040355" w14:textId="77777777" w:rsidR="00B46717" w:rsidRPr="009E372C" w:rsidRDefault="00B46717" w:rsidP="00814036">
            <w:pPr>
              <w:keepNext/>
              <w:keepLines/>
              <w:spacing w:before="0" w:after="0"/>
              <w:jc w:val="center"/>
              <w:rPr>
                <w:sz w:val="18"/>
                <w:szCs w:val="18"/>
              </w:rPr>
            </w:pPr>
          </w:p>
        </w:tc>
        <w:tc>
          <w:tcPr>
            <w:tcW w:w="707" w:type="pct"/>
            <w:tcBorders>
              <w:right w:val="single" w:sz="4" w:space="0" w:color="auto"/>
            </w:tcBorders>
          </w:tcPr>
          <w:p w14:paraId="5A00B3F0" w14:textId="77777777" w:rsidR="00B46717" w:rsidRPr="009E372C" w:rsidRDefault="00B46717" w:rsidP="00814036">
            <w:pPr>
              <w:keepNext/>
              <w:keepLines/>
              <w:spacing w:before="0" w:after="0"/>
              <w:jc w:val="center"/>
              <w:rPr>
                <w:sz w:val="18"/>
                <w:szCs w:val="18"/>
              </w:rPr>
            </w:pPr>
          </w:p>
        </w:tc>
      </w:tr>
      <w:tr w:rsidR="00B46717" w:rsidRPr="009E372C" w14:paraId="21237D91" w14:textId="77777777">
        <w:trPr>
          <w:trHeight w:val="300"/>
        </w:trPr>
        <w:tc>
          <w:tcPr>
            <w:tcW w:w="2309" w:type="pct"/>
            <w:hideMark/>
          </w:tcPr>
          <w:p w14:paraId="75BA1F44" w14:textId="77777777" w:rsidR="00B46717" w:rsidRPr="009E372C" w:rsidRDefault="00B46717" w:rsidP="00814036">
            <w:pPr>
              <w:keepNext/>
              <w:keepLines/>
              <w:spacing w:before="0" w:after="0"/>
              <w:jc w:val="right"/>
              <w:rPr>
                <w:rFonts w:eastAsia="Times New Roman" w:cstheme="minorHAnsi"/>
                <w:color w:val="333333"/>
                <w:sz w:val="18"/>
                <w:szCs w:val="20"/>
                <w:lang w:eastAsia="en-GB"/>
              </w:rPr>
            </w:pPr>
            <w:r w:rsidRPr="009E372C">
              <w:rPr>
                <w:sz w:val="18"/>
                <w:szCs w:val="20"/>
              </w:rPr>
              <w:t xml:space="preserve">+ 10% RN understaffing per shift </w:t>
            </w:r>
          </w:p>
        </w:tc>
        <w:tc>
          <w:tcPr>
            <w:tcW w:w="796" w:type="pct"/>
          </w:tcPr>
          <w:p w14:paraId="004E6107"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rFonts w:cstheme="minorHAnsi"/>
                <w:sz w:val="18"/>
                <w:szCs w:val="18"/>
              </w:rPr>
              <w:t>1.012</w:t>
            </w:r>
          </w:p>
        </w:tc>
        <w:tc>
          <w:tcPr>
            <w:tcW w:w="554" w:type="pct"/>
          </w:tcPr>
          <w:p w14:paraId="59ECFD9E" w14:textId="77777777" w:rsidR="00B46717" w:rsidRPr="009E372C" w:rsidRDefault="00B46717" w:rsidP="00814036">
            <w:pPr>
              <w:keepNext/>
              <w:keepLines/>
              <w:spacing w:before="0" w:after="0"/>
              <w:jc w:val="center"/>
              <w:rPr>
                <w:rFonts w:eastAsia="Times New Roman" w:cstheme="minorHAnsi"/>
                <w:color w:val="333333"/>
                <w:sz w:val="18"/>
                <w:szCs w:val="18"/>
                <w:lang w:eastAsia="en-GB"/>
              </w:rPr>
            </w:pPr>
            <w:r w:rsidRPr="009E372C">
              <w:rPr>
                <w:rFonts w:cstheme="minorHAnsi"/>
                <w:sz w:val="18"/>
                <w:szCs w:val="18"/>
              </w:rPr>
              <w:t>0.114</w:t>
            </w:r>
          </w:p>
        </w:tc>
        <w:tc>
          <w:tcPr>
            <w:tcW w:w="634" w:type="pct"/>
          </w:tcPr>
          <w:p w14:paraId="73CA7974"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sz w:val="18"/>
                <w:szCs w:val="18"/>
              </w:rPr>
              <w:t>0.997</w:t>
            </w:r>
          </w:p>
        </w:tc>
        <w:tc>
          <w:tcPr>
            <w:tcW w:w="707" w:type="pct"/>
            <w:tcBorders>
              <w:right w:val="single" w:sz="4" w:space="0" w:color="auto"/>
            </w:tcBorders>
          </w:tcPr>
          <w:p w14:paraId="39A24450" w14:textId="77777777" w:rsidR="00B46717" w:rsidRPr="009E372C" w:rsidRDefault="00B46717" w:rsidP="00814036">
            <w:pPr>
              <w:keepNext/>
              <w:keepLines/>
              <w:spacing w:before="0" w:after="0"/>
              <w:jc w:val="center"/>
              <w:rPr>
                <w:rFonts w:eastAsia="Times New Roman" w:cstheme="minorHAnsi"/>
                <w:b/>
                <w:bCs/>
                <w:color w:val="333333"/>
                <w:sz w:val="18"/>
                <w:szCs w:val="18"/>
                <w:lang w:eastAsia="en-GB"/>
              </w:rPr>
            </w:pPr>
            <w:r w:rsidRPr="009E372C">
              <w:rPr>
                <w:sz w:val="18"/>
                <w:szCs w:val="18"/>
              </w:rPr>
              <w:t>1.026</w:t>
            </w:r>
          </w:p>
        </w:tc>
      </w:tr>
      <w:tr w:rsidR="00B46717" w:rsidRPr="009E372C" w14:paraId="72BCAD4F" w14:textId="77777777">
        <w:trPr>
          <w:trHeight w:val="300"/>
        </w:trPr>
        <w:tc>
          <w:tcPr>
            <w:tcW w:w="2309" w:type="pct"/>
            <w:hideMark/>
          </w:tcPr>
          <w:p w14:paraId="6994E89C" w14:textId="77777777" w:rsidR="00B46717" w:rsidRPr="009E372C" w:rsidRDefault="00B46717" w:rsidP="00814036">
            <w:pPr>
              <w:keepNext/>
              <w:keepLines/>
              <w:spacing w:before="0" w:after="0"/>
              <w:jc w:val="right"/>
              <w:rPr>
                <w:rFonts w:eastAsia="Times New Roman" w:cstheme="minorBidi"/>
                <w:color w:val="333333"/>
                <w:sz w:val="18"/>
                <w:szCs w:val="20"/>
                <w:lang w:eastAsia="en-GB"/>
              </w:rPr>
            </w:pPr>
            <w:r w:rsidRPr="009E372C">
              <w:rPr>
                <w:rFonts w:ascii="Calibri" w:hAnsi="Calibri" w:cs="Calibri"/>
                <w:color w:val="000000"/>
                <w:sz w:val="18"/>
                <w:szCs w:val="20"/>
              </w:rPr>
              <w:t xml:space="preserve">+10% NA understaffing per shift </w:t>
            </w:r>
          </w:p>
        </w:tc>
        <w:tc>
          <w:tcPr>
            <w:tcW w:w="796" w:type="pct"/>
          </w:tcPr>
          <w:p w14:paraId="10AC86B6" w14:textId="77777777" w:rsidR="00B46717" w:rsidRPr="009E372C" w:rsidRDefault="00B46717" w:rsidP="00814036">
            <w:pPr>
              <w:keepNext/>
              <w:keepLines/>
              <w:spacing w:before="0" w:after="0"/>
              <w:jc w:val="center"/>
              <w:rPr>
                <w:rFonts w:eastAsia="Times New Roman" w:cstheme="minorHAnsi"/>
                <w:color w:val="333333"/>
                <w:sz w:val="18"/>
                <w:szCs w:val="18"/>
                <w:lang w:eastAsia="en-GB"/>
              </w:rPr>
            </w:pPr>
            <w:r w:rsidRPr="009E372C">
              <w:rPr>
                <w:rFonts w:cstheme="minorHAnsi"/>
                <w:sz w:val="18"/>
                <w:szCs w:val="18"/>
              </w:rPr>
              <w:t>0.999</w:t>
            </w:r>
          </w:p>
        </w:tc>
        <w:tc>
          <w:tcPr>
            <w:tcW w:w="554" w:type="pct"/>
          </w:tcPr>
          <w:p w14:paraId="45B8A605" w14:textId="77777777" w:rsidR="00B46717" w:rsidRPr="009E372C" w:rsidRDefault="00B46717" w:rsidP="00814036">
            <w:pPr>
              <w:keepNext/>
              <w:keepLines/>
              <w:spacing w:before="0" w:after="0"/>
              <w:jc w:val="center"/>
              <w:rPr>
                <w:rFonts w:eastAsia="Times New Roman" w:cstheme="minorHAnsi"/>
                <w:color w:val="333333"/>
                <w:sz w:val="18"/>
                <w:szCs w:val="18"/>
                <w:lang w:eastAsia="en-GB"/>
              </w:rPr>
            </w:pPr>
            <w:r w:rsidRPr="009E372C">
              <w:rPr>
                <w:rFonts w:cstheme="minorHAnsi"/>
                <w:sz w:val="18"/>
                <w:szCs w:val="18"/>
              </w:rPr>
              <w:t>0.820</w:t>
            </w:r>
          </w:p>
        </w:tc>
        <w:tc>
          <w:tcPr>
            <w:tcW w:w="634" w:type="pct"/>
          </w:tcPr>
          <w:p w14:paraId="57C5E69B" w14:textId="77777777" w:rsidR="00B46717" w:rsidRPr="009E372C" w:rsidRDefault="00B46717" w:rsidP="00814036">
            <w:pPr>
              <w:keepNext/>
              <w:keepLines/>
              <w:spacing w:before="0" w:after="0"/>
              <w:jc w:val="center"/>
              <w:rPr>
                <w:rFonts w:eastAsia="Times New Roman" w:cstheme="minorHAnsi"/>
                <w:color w:val="333333"/>
                <w:sz w:val="18"/>
                <w:szCs w:val="18"/>
                <w:lang w:eastAsia="en-GB"/>
              </w:rPr>
            </w:pPr>
            <w:r w:rsidRPr="009E372C">
              <w:rPr>
                <w:sz w:val="18"/>
                <w:szCs w:val="18"/>
              </w:rPr>
              <w:t>0.990</w:t>
            </w:r>
          </w:p>
        </w:tc>
        <w:tc>
          <w:tcPr>
            <w:tcW w:w="707" w:type="pct"/>
            <w:tcBorders>
              <w:right w:val="single" w:sz="4" w:space="0" w:color="auto"/>
            </w:tcBorders>
          </w:tcPr>
          <w:p w14:paraId="5E2CAB83" w14:textId="77777777" w:rsidR="00B46717" w:rsidRPr="009E372C" w:rsidRDefault="00B46717" w:rsidP="00814036">
            <w:pPr>
              <w:keepNext/>
              <w:keepLines/>
              <w:spacing w:before="0" w:after="0"/>
              <w:jc w:val="center"/>
              <w:rPr>
                <w:rFonts w:eastAsia="Times New Roman" w:cstheme="minorHAnsi"/>
                <w:color w:val="333333"/>
                <w:sz w:val="18"/>
                <w:szCs w:val="18"/>
                <w:lang w:eastAsia="en-GB"/>
              </w:rPr>
            </w:pPr>
            <w:r w:rsidRPr="009E372C">
              <w:rPr>
                <w:sz w:val="18"/>
                <w:szCs w:val="18"/>
              </w:rPr>
              <w:t>1.008</w:t>
            </w:r>
          </w:p>
        </w:tc>
      </w:tr>
      <w:tr w:rsidR="00B46717" w:rsidRPr="009E372C" w14:paraId="368C52A6" w14:textId="77777777">
        <w:trPr>
          <w:trHeight w:val="300"/>
        </w:trPr>
        <w:tc>
          <w:tcPr>
            <w:tcW w:w="2309" w:type="pct"/>
          </w:tcPr>
          <w:p w14:paraId="4B519F0B" w14:textId="77777777" w:rsidR="00B46717" w:rsidRPr="009E372C" w:rsidRDefault="00B46717" w:rsidP="00814036">
            <w:pPr>
              <w:keepNext/>
              <w:keepLines/>
              <w:spacing w:before="0" w:after="0"/>
              <w:jc w:val="right"/>
              <w:rPr>
                <w:sz w:val="18"/>
                <w:szCs w:val="20"/>
              </w:rPr>
            </w:pPr>
            <w:r w:rsidRPr="009E372C">
              <w:rPr>
                <w:sz w:val="18"/>
                <w:szCs w:val="20"/>
              </w:rPr>
              <w:t xml:space="preserve">+10% bank hours </w:t>
            </w:r>
          </w:p>
        </w:tc>
        <w:tc>
          <w:tcPr>
            <w:tcW w:w="796" w:type="pct"/>
          </w:tcPr>
          <w:p w14:paraId="154F3FD7" w14:textId="77777777" w:rsidR="00B46717" w:rsidRPr="009E372C" w:rsidRDefault="00B46717" w:rsidP="00814036">
            <w:pPr>
              <w:keepNext/>
              <w:keepLines/>
              <w:jc w:val="center"/>
              <w:rPr>
                <w:rFonts w:cstheme="minorHAnsi"/>
                <w:color w:val="000000"/>
                <w:sz w:val="18"/>
                <w:szCs w:val="18"/>
              </w:rPr>
            </w:pPr>
            <w:r w:rsidRPr="009E372C">
              <w:rPr>
                <w:rFonts w:cstheme="minorHAnsi"/>
                <w:sz w:val="18"/>
                <w:szCs w:val="18"/>
              </w:rPr>
              <w:t>0.974</w:t>
            </w:r>
          </w:p>
        </w:tc>
        <w:tc>
          <w:tcPr>
            <w:tcW w:w="554" w:type="pct"/>
          </w:tcPr>
          <w:p w14:paraId="1C50E297" w14:textId="77777777" w:rsidR="00B46717" w:rsidRPr="009E372C" w:rsidRDefault="00B46717" w:rsidP="00814036">
            <w:pPr>
              <w:keepNext/>
              <w:keepLines/>
              <w:spacing w:before="0" w:after="0"/>
              <w:jc w:val="center"/>
              <w:rPr>
                <w:rFonts w:cstheme="minorHAnsi"/>
                <w:sz w:val="18"/>
                <w:szCs w:val="18"/>
              </w:rPr>
            </w:pPr>
            <w:r w:rsidRPr="009E372C">
              <w:rPr>
                <w:rFonts w:cstheme="minorHAnsi"/>
                <w:sz w:val="18"/>
                <w:szCs w:val="18"/>
              </w:rPr>
              <w:t>0.003</w:t>
            </w:r>
          </w:p>
        </w:tc>
        <w:tc>
          <w:tcPr>
            <w:tcW w:w="634" w:type="pct"/>
          </w:tcPr>
          <w:p w14:paraId="66117945" w14:textId="77777777" w:rsidR="00B46717" w:rsidRPr="009E372C" w:rsidRDefault="00B46717" w:rsidP="00814036">
            <w:pPr>
              <w:keepNext/>
              <w:keepLines/>
              <w:spacing w:before="0" w:after="0"/>
              <w:jc w:val="center"/>
              <w:rPr>
                <w:sz w:val="18"/>
                <w:szCs w:val="18"/>
              </w:rPr>
            </w:pPr>
            <w:r w:rsidRPr="009E372C">
              <w:rPr>
                <w:sz w:val="18"/>
                <w:szCs w:val="18"/>
              </w:rPr>
              <w:t>0.957</w:t>
            </w:r>
          </w:p>
        </w:tc>
        <w:tc>
          <w:tcPr>
            <w:tcW w:w="707" w:type="pct"/>
            <w:tcBorders>
              <w:right w:val="single" w:sz="4" w:space="0" w:color="auto"/>
            </w:tcBorders>
          </w:tcPr>
          <w:p w14:paraId="476631AB" w14:textId="77777777" w:rsidR="00B46717" w:rsidRPr="009E372C" w:rsidRDefault="00B46717" w:rsidP="00814036">
            <w:pPr>
              <w:keepNext/>
              <w:keepLines/>
              <w:spacing w:before="0" w:after="0"/>
              <w:jc w:val="center"/>
              <w:rPr>
                <w:sz w:val="18"/>
                <w:szCs w:val="18"/>
              </w:rPr>
            </w:pPr>
            <w:r w:rsidRPr="009E372C">
              <w:rPr>
                <w:sz w:val="18"/>
                <w:szCs w:val="18"/>
              </w:rPr>
              <w:t>0.991</w:t>
            </w:r>
          </w:p>
        </w:tc>
      </w:tr>
      <w:tr w:rsidR="00B46717" w:rsidRPr="009E372C" w14:paraId="5FA0EE5D" w14:textId="77777777">
        <w:trPr>
          <w:trHeight w:val="300"/>
        </w:trPr>
        <w:tc>
          <w:tcPr>
            <w:tcW w:w="2309" w:type="pct"/>
          </w:tcPr>
          <w:p w14:paraId="404B88DD" w14:textId="77777777" w:rsidR="00B46717" w:rsidRPr="009E372C" w:rsidRDefault="00B46717" w:rsidP="00814036">
            <w:pPr>
              <w:keepNext/>
              <w:keepLines/>
              <w:spacing w:before="0" w:after="0"/>
              <w:jc w:val="right"/>
              <w:rPr>
                <w:sz w:val="18"/>
                <w:szCs w:val="20"/>
              </w:rPr>
            </w:pPr>
            <w:r w:rsidRPr="009E372C">
              <w:rPr>
                <w:sz w:val="18"/>
                <w:szCs w:val="20"/>
              </w:rPr>
              <w:t>+10% RN skill mix in previous 7 days</w:t>
            </w:r>
          </w:p>
        </w:tc>
        <w:tc>
          <w:tcPr>
            <w:tcW w:w="796" w:type="pct"/>
            <w:vAlign w:val="bottom"/>
          </w:tcPr>
          <w:p w14:paraId="2CCE68F8" w14:textId="77777777" w:rsidR="00B46717" w:rsidRPr="009E372C" w:rsidRDefault="00B46717" w:rsidP="00814036">
            <w:pPr>
              <w:keepNext/>
              <w:keepLines/>
              <w:jc w:val="center"/>
              <w:rPr>
                <w:rFonts w:eastAsia="Times New Roman" w:cstheme="minorHAnsi"/>
                <w:color w:val="000000"/>
                <w:sz w:val="18"/>
                <w:szCs w:val="18"/>
              </w:rPr>
            </w:pPr>
            <w:r w:rsidRPr="009E372C">
              <w:rPr>
                <w:rFonts w:cstheme="minorHAnsi"/>
                <w:color w:val="000000"/>
                <w:sz w:val="18"/>
                <w:szCs w:val="18"/>
              </w:rPr>
              <w:t>0.987</w:t>
            </w:r>
          </w:p>
        </w:tc>
        <w:tc>
          <w:tcPr>
            <w:tcW w:w="554" w:type="pct"/>
            <w:vAlign w:val="bottom"/>
          </w:tcPr>
          <w:p w14:paraId="059DAE0A" w14:textId="77777777" w:rsidR="00B46717" w:rsidRPr="009E372C" w:rsidRDefault="00B46717" w:rsidP="00814036">
            <w:pPr>
              <w:keepNext/>
              <w:keepLines/>
              <w:jc w:val="center"/>
              <w:rPr>
                <w:rFonts w:eastAsia="Times New Roman" w:cstheme="minorHAnsi"/>
                <w:color w:val="000000"/>
                <w:sz w:val="18"/>
                <w:szCs w:val="18"/>
              </w:rPr>
            </w:pPr>
            <w:r w:rsidRPr="009E372C">
              <w:rPr>
                <w:rFonts w:cstheme="minorHAnsi"/>
                <w:color w:val="000000"/>
                <w:sz w:val="18"/>
                <w:szCs w:val="18"/>
              </w:rPr>
              <w:t>0.235</w:t>
            </w:r>
          </w:p>
        </w:tc>
        <w:tc>
          <w:tcPr>
            <w:tcW w:w="634" w:type="pct"/>
          </w:tcPr>
          <w:p w14:paraId="0D2A751A" w14:textId="77777777" w:rsidR="00B46717" w:rsidRPr="009E372C" w:rsidRDefault="00B46717" w:rsidP="00814036">
            <w:pPr>
              <w:keepNext/>
              <w:keepLines/>
              <w:spacing w:before="0" w:after="0"/>
              <w:jc w:val="center"/>
              <w:rPr>
                <w:sz w:val="18"/>
                <w:szCs w:val="18"/>
              </w:rPr>
            </w:pPr>
            <w:r w:rsidRPr="009E372C">
              <w:rPr>
                <w:sz w:val="18"/>
                <w:szCs w:val="18"/>
              </w:rPr>
              <w:t>0.967</w:t>
            </w:r>
          </w:p>
        </w:tc>
        <w:tc>
          <w:tcPr>
            <w:tcW w:w="707" w:type="pct"/>
            <w:tcBorders>
              <w:right w:val="single" w:sz="4" w:space="0" w:color="auto"/>
            </w:tcBorders>
          </w:tcPr>
          <w:p w14:paraId="30DB1427" w14:textId="77777777" w:rsidR="00B46717" w:rsidRPr="009E372C" w:rsidRDefault="00B46717" w:rsidP="00814036">
            <w:pPr>
              <w:keepNext/>
              <w:keepLines/>
              <w:spacing w:before="0" w:after="0"/>
              <w:jc w:val="center"/>
              <w:rPr>
                <w:sz w:val="18"/>
                <w:szCs w:val="18"/>
              </w:rPr>
            </w:pPr>
            <w:r w:rsidRPr="009E372C">
              <w:rPr>
                <w:sz w:val="18"/>
                <w:szCs w:val="18"/>
              </w:rPr>
              <w:t>1.008</w:t>
            </w:r>
          </w:p>
        </w:tc>
      </w:tr>
      <w:tr w:rsidR="00B46717" w:rsidRPr="009E372C" w14:paraId="2734FE8F" w14:textId="77777777">
        <w:trPr>
          <w:trHeight w:val="300"/>
        </w:trPr>
        <w:tc>
          <w:tcPr>
            <w:tcW w:w="2309" w:type="pct"/>
          </w:tcPr>
          <w:p w14:paraId="3BE54997" w14:textId="77777777" w:rsidR="00B46717" w:rsidRPr="009E372C" w:rsidRDefault="00B46717" w:rsidP="00814036">
            <w:pPr>
              <w:keepNext/>
              <w:keepLines/>
              <w:spacing w:before="0" w:after="0"/>
              <w:jc w:val="right"/>
              <w:rPr>
                <w:sz w:val="18"/>
                <w:szCs w:val="20"/>
              </w:rPr>
            </w:pPr>
            <w:r w:rsidRPr="009E372C">
              <w:rPr>
                <w:sz w:val="18"/>
                <w:szCs w:val="20"/>
              </w:rPr>
              <w:t>+10% long shifts worked in previous 7 days</w:t>
            </w:r>
          </w:p>
        </w:tc>
        <w:tc>
          <w:tcPr>
            <w:tcW w:w="796" w:type="pct"/>
            <w:vAlign w:val="bottom"/>
          </w:tcPr>
          <w:p w14:paraId="6644FD98" w14:textId="77777777" w:rsidR="00B46717" w:rsidRPr="009E372C" w:rsidRDefault="00B46717" w:rsidP="00814036">
            <w:pPr>
              <w:keepNext/>
              <w:keepLines/>
              <w:jc w:val="center"/>
              <w:rPr>
                <w:rFonts w:eastAsia="Times New Roman" w:cstheme="minorHAnsi"/>
                <w:color w:val="000000"/>
                <w:sz w:val="18"/>
                <w:szCs w:val="18"/>
              </w:rPr>
            </w:pPr>
            <w:r w:rsidRPr="009E372C">
              <w:rPr>
                <w:rFonts w:cstheme="minorHAnsi"/>
                <w:color w:val="000000"/>
                <w:sz w:val="18"/>
                <w:szCs w:val="18"/>
              </w:rPr>
              <w:t>1.026</w:t>
            </w:r>
          </w:p>
        </w:tc>
        <w:tc>
          <w:tcPr>
            <w:tcW w:w="554" w:type="pct"/>
            <w:vAlign w:val="bottom"/>
          </w:tcPr>
          <w:p w14:paraId="7FC1A4F4" w14:textId="77777777" w:rsidR="00B46717" w:rsidRPr="009E372C" w:rsidRDefault="00B46717" w:rsidP="00814036">
            <w:pPr>
              <w:keepNext/>
              <w:keepLines/>
              <w:jc w:val="center"/>
              <w:rPr>
                <w:rFonts w:eastAsia="Times New Roman" w:cstheme="minorHAnsi"/>
                <w:color w:val="000000"/>
                <w:sz w:val="18"/>
                <w:szCs w:val="18"/>
              </w:rPr>
            </w:pPr>
            <w:r w:rsidRPr="009E372C">
              <w:rPr>
                <w:rFonts w:cstheme="minorHAnsi"/>
                <w:color w:val="000000"/>
                <w:sz w:val="18"/>
                <w:szCs w:val="18"/>
              </w:rPr>
              <w:t>0</w:t>
            </w:r>
          </w:p>
        </w:tc>
        <w:tc>
          <w:tcPr>
            <w:tcW w:w="634" w:type="pct"/>
          </w:tcPr>
          <w:p w14:paraId="42E224B1" w14:textId="77777777" w:rsidR="00B46717" w:rsidRPr="009E372C" w:rsidRDefault="00B46717" w:rsidP="00814036">
            <w:pPr>
              <w:keepNext/>
              <w:keepLines/>
              <w:spacing w:before="0" w:after="0"/>
              <w:jc w:val="center"/>
              <w:rPr>
                <w:sz w:val="18"/>
                <w:szCs w:val="18"/>
              </w:rPr>
            </w:pPr>
            <w:r w:rsidRPr="009E372C">
              <w:rPr>
                <w:sz w:val="18"/>
                <w:szCs w:val="18"/>
              </w:rPr>
              <w:t>1.021</w:t>
            </w:r>
          </w:p>
        </w:tc>
        <w:tc>
          <w:tcPr>
            <w:tcW w:w="707" w:type="pct"/>
            <w:tcBorders>
              <w:right w:val="single" w:sz="4" w:space="0" w:color="auto"/>
            </w:tcBorders>
          </w:tcPr>
          <w:p w14:paraId="78A68479" w14:textId="77777777" w:rsidR="00B46717" w:rsidRPr="009E372C" w:rsidRDefault="00B46717" w:rsidP="00814036">
            <w:pPr>
              <w:keepNext/>
              <w:keepLines/>
              <w:spacing w:before="0" w:after="0"/>
              <w:jc w:val="center"/>
              <w:rPr>
                <w:sz w:val="18"/>
                <w:szCs w:val="18"/>
              </w:rPr>
            </w:pPr>
            <w:r w:rsidRPr="009E372C">
              <w:rPr>
                <w:sz w:val="18"/>
                <w:szCs w:val="18"/>
              </w:rPr>
              <w:t>1.031</w:t>
            </w:r>
          </w:p>
        </w:tc>
      </w:tr>
      <w:tr w:rsidR="00B46717" w:rsidRPr="009E372C" w14:paraId="4D0E7B7C" w14:textId="77777777">
        <w:trPr>
          <w:trHeight w:val="300"/>
        </w:trPr>
        <w:tc>
          <w:tcPr>
            <w:tcW w:w="2309" w:type="pct"/>
          </w:tcPr>
          <w:p w14:paraId="37167D4E" w14:textId="77777777" w:rsidR="00B46717" w:rsidRPr="009E372C" w:rsidRDefault="00B46717" w:rsidP="00814036">
            <w:pPr>
              <w:keepNext/>
              <w:keepLines/>
              <w:spacing w:before="0" w:after="0"/>
              <w:jc w:val="right"/>
              <w:rPr>
                <w:b/>
                <w:bCs/>
                <w:sz w:val="18"/>
                <w:szCs w:val="20"/>
              </w:rPr>
            </w:pPr>
          </w:p>
        </w:tc>
        <w:tc>
          <w:tcPr>
            <w:tcW w:w="796" w:type="pct"/>
            <w:vAlign w:val="bottom"/>
          </w:tcPr>
          <w:p w14:paraId="74D1EC81" w14:textId="77777777" w:rsidR="00B46717" w:rsidRPr="009E372C" w:rsidRDefault="00B46717" w:rsidP="00814036">
            <w:pPr>
              <w:keepNext/>
              <w:keepLines/>
              <w:jc w:val="center"/>
              <w:rPr>
                <w:rFonts w:eastAsia="Times New Roman" w:cstheme="minorHAnsi"/>
                <w:color w:val="000000"/>
                <w:sz w:val="18"/>
                <w:szCs w:val="18"/>
              </w:rPr>
            </w:pPr>
          </w:p>
        </w:tc>
        <w:tc>
          <w:tcPr>
            <w:tcW w:w="554" w:type="pct"/>
            <w:vAlign w:val="bottom"/>
          </w:tcPr>
          <w:p w14:paraId="346B0288" w14:textId="77777777" w:rsidR="00B46717" w:rsidRPr="009E372C" w:rsidRDefault="00B46717" w:rsidP="00814036">
            <w:pPr>
              <w:keepNext/>
              <w:keepLines/>
              <w:spacing w:before="0" w:after="0"/>
              <w:jc w:val="center"/>
              <w:rPr>
                <w:sz w:val="18"/>
                <w:szCs w:val="20"/>
              </w:rPr>
            </w:pPr>
          </w:p>
        </w:tc>
        <w:tc>
          <w:tcPr>
            <w:tcW w:w="634" w:type="pct"/>
            <w:vAlign w:val="bottom"/>
          </w:tcPr>
          <w:p w14:paraId="084CE404" w14:textId="77777777" w:rsidR="00B46717" w:rsidRPr="009E372C" w:rsidRDefault="00B46717" w:rsidP="00814036">
            <w:pPr>
              <w:keepNext/>
              <w:keepLines/>
              <w:spacing w:before="0" w:after="0"/>
              <w:jc w:val="center"/>
              <w:rPr>
                <w:sz w:val="18"/>
                <w:szCs w:val="20"/>
              </w:rPr>
            </w:pPr>
            <w:r w:rsidRPr="009E372C">
              <w:rPr>
                <w:b/>
                <w:bCs/>
                <w:sz w:val="18"/>
                <w:szCs w:val="20"/>
              </w:rPr>
              <w:t>AIC</w:t>
            </w:r>
          </w:p>
        </w:tc>
        <w:tc>
          <w:tcPr>
            <w:tcW w:w="707" w:type="pct"/>
            <w:tcBorders>
              <w:right w:val="single" w:sz="4" w:space="0" w:color="auto"/>
            </w:tcBorders>
            <w:vAlign w:val="bottom"/>
          </w:tcPr>
          <w:p w14:paraId="08D4214F" w14:textId="77777777" w:rsidR="00B46717" w:rsidRPr="009E372C" w:rsidRDefault="00B46717" w:rsidP="00814036">
            <w:pPr>
              <w:keepNext/>
              <w:keepLines/>
              <w:spacing w:before="0" w:after="0"/>
              <w:jc w:val="center"/>
              <w:rPr>
                <w:sz w:val="18"/>
                <w:szCs w:val="20"/>
              </w:rPr>
            </w:pPr>
            <w:r w:rsidRPr="009E372C">
              <w:rPr>
                <w:b/>
                <w:bCs/>
                <w:sz w:val="18"/>
                <w:szCs w:val="20"/>
              </w:rPr>
              <w:t>BIC</w:t>
            </w:r>
          </w:p>
        </w:tc>
      </w:tr>
      <w:tr w:rsidR="00B46717" w:rsidRPr="009E372C" w14:paraId="15CEB38C" w14:textId="77777777">
        <w:trPr>
          <w:trHeight w:val="300"/>
        </w:trPr>
        <w:tc>
          <w:tcPr>
            <w:tcW w:w="2309" w:type="pct"/>
          </w:tcPr>
          <w:p w14:paraId="3FA42F32" w14:textId="77777777" w:rsidR="00B46717" w:rsidRPr="009E372C" w:rsidRDefault="00B46717" w:rsidP="00814036">
            <w:pPr>
              <w:keepNext/>
              <w:keepLines/>
              <w:spacing w:before="0" w:after="0"/>
              <w:jc w:val="right"/>
              <w:rPr>
                <w:b/>
                <w:bCs/>
                <w:sz w:val="18"/>
                <w:szCs w:val="20"/>
              </w:rPr>
            </w:pPr>
          </w:p>
        </w:tc>
        <w:tc>
          <w:tcPr>
            <w:tcW w:w="796" w:type="pct"/>
            <w:vAlign w:val="bottom"/>
          </w:tcPr>
          <w:p w14:paraId="18B36144" w14:textId="77777777" w:rsidR="00B46717" w:rsidRPr="009E372C" w:rsidRDefault="00B46717" w:rsidP="00814036">
            <w:pPr>
              <w:keepNext/>
              <w:keepLines/>
              <w:jc w:val="center"/>
              <w:rPr>
                <w:rFonts w:eastAsia="Times New Roman" w:cstheme="minorHAnsi"/>
                <w:color w:val="000000"/>
                <w:sz w:val="18"/>
                <w:szCs w:val="18"/>
              </w:rPr>
            </w:pPr>
          </w:p>
        </w:tc>
        <w:tc>
          <w:tcPr>
            <w:tcW w:w="554" w:type="pct"/>
            <w:vAlign w:val="bottom"/>
          </w:tcPr>
          <w:p w14:paraId="34A727D9" w14:textId="77777777" w:rsidR="00B46717" w:rsidRPr="009E372C" w:rsidRDefault="00B46717" w:rsidP="00814036">
            <w:pPr>
              <w:keepNext/>
              <w:keepLines/>
              <w:spacing w:before="0" w:after="0"/>
              <w:jc w:val="center"/>
              <w:rPr>
                <w:sz w:val="18"/>
                <w:szCs w:val="20"/>
              </w:rPr>
            </w:pPr>
          </w:p>
        </w:tc>
        <w:tc>
          <w:tcPr>
            <w:tcW w:w="634" w:type="pct"/>
            <w:vAlign w:val="bottom"/>
          </w:tcPr>
          <w:p w14:paraId="0BB087E0" w14:textId="77777777" w:rsidR="00B46717" w:rsidRPr="009E372C" w:rsidRDefault="00B46717" w:rsidP="00814036">
            <w:pPr>
              <w:keepNext/>
              <w:keepLines/>
              <w:spacing w:before="0" w:after="0"/>
              <w:jc w:val="center"/>
              <w:rPr>
                <w:sz w:val="18"/>
                <w:szCs w:val="20"/>
              </w:rPr>
            </w:pPr>
            <w:r w:rsidRPr="009E372C">
              <w:rPr>
                <w:rFonts w:cstheme="minorHAnsi"/>
                <w:color w:val="000000"/>
                <w:sz w:val="18"/>
                <w:szCs w:val="18"/>
              </w:rPr>
              <w:t>254967.2</w:t>
            </w:r>
          </w:p>
        </w:tc>
        <w:tc>
          <w:tcPr>
            <w:tcW w:w="707" w:type="pct"/>
            <w:tcBorders>
              <w:right w:val="single" w:sz="4" w:space="0" w:color="auto"/>
            </w:tcBorders>
            <w:vAlign w:val="bottom"/>
          </w:tcPr>
          <w:p w14:paraId="0E596043" w14:textId="77777777" w:rsidR="00B46717" w:rsidRPr="009E372C" w:rsidRDefault="00B46717" w:rsidP="00814036">
            <w:pPr>
              <w:keepNext/>
              <w:keepLines/>
              <w:jc w:val="center"/>
              <w:rPr>
                <w:rFonts w:eastAsia="Times New Roman" w:cstheme="minorHAnsi"/>
                <w:color w:val="000000"/>
                <w:sz w:val="18"/>
                <w:szCs w:val="18"/>
              </w:rPr>
            </w:pPr>
            <w:r w:rsidRPr="009E372C">
              <w:rPr>
                <w:rFonts w:cstheme="minorHAnsi"/>
                <w:color w:val="000000"/>
                <w:sz w:val="18"/>
                <w:szCs w:val="18"/>
              </w:rPr>
              <w:t>255066.3</w:t>
            </w:r>
          </w:p>
        </w:tc>
      </w:tr>
      <w:tr w:rsidR="00B46717" w:rsidRPr="009E372C" w14:paraId="2450EE73" w14:textId="77777777">
        <w:trPr>
          <w:trHeight w:val="300"/>
        </w:trPr>
        <w:tc>
          <w:tcPr>
            <w:tcW w:w="2309" w:type="pct"/>
          </w:tcPr>
          <w:p w14:paraId="35CAC718" w14:textId="77777777" w:rsidR="00B46717" w:rsidRPr="009E372C" w:rsidRDefault="00B46717" w:rsidP="00814036">
            <w:pPr>
              <w:keepNext/>
              <w:keepLines/>
              <w:spacing w:before="0" w:after="0"/>
              <w:rPr>
                <w:b/>
                <w:bCs/>
                <w:sz w:val="18"/>
                <w:szCs w:val="20"/>
              </w:rPr>
            </w:pPr>
            <w:r w:rsidRPr="009E372C">
              <w:rPr>
                <w:b/>
                <w:bCs/>
                <w:sz w:val="18"/>
                <w:szCs w:val="20"/>
              </w:rPr>
              <w:t>Nursing Assistants’ sickness absence</w:t>
            </w:r>
          </w:p>
        </w:tc>
        <w:tc>
          <w:tcPr>
            <w:tcW w:w="796" w:type="pct"/>
            <w:vAlign w:val="bottom"/>
          </w:tcPr>
          <w:p w14:paraId="3F44B744" w14:textId="77777777" w:rsidR="00B46717" w:rsidRPr="009E372C" w:rsidRDefault="00B46717" w:rsidP="00814036">
            <w:pPr>
              <w:keepNext/>
              <w:keepLines/>
              <w:rPr>
                <w:rFonts w:ascii="Calibri" w:hAnsi="Calibri" w:cs="Calibri"/>
                <w:color w:val="000000"/>
                <w:sz w:val="18"/>
                <w:szCs w:val="20"/>
              </w:rPr>
            </w:pPr>
          </w:p>
        </w:tc>
        <w:tc>
          <w:tcPr>
            <w:tcW w:w="554" w:type="pct"/>
            <w:vAlign w:val="bottom"/>
          </w:tcPr>
          <w:p w14:paraId="4A37737C" w14:textId="77777777" w:rsidR="00B46717" w:rsidRPr="009E372C" w:rsidRDefault="00B46717" w:rsidP="00814036">
            <w:pPr>
              <w:keepNext/>
              <w:keepLines/>
              <w:spacing w:before="0" w:after="0"/>
              <w:jc w:val="center"/>
              <w:rPr>
                <w:sz w:val="18"/>
                <w:szCs w:val="20"/>
              </w:rPr>
            </w:pPr>
          </w:p>
        </w:tc>
        <w:tc>
          <w:tcPr>
            <w:tcW w:w="634" w:type="pct"/>
            <w:vAlign w:val="bottom"/>
          </w:tcPr>
          <w:p w14:paraId="4C563656" w14:textId="77777777" w:rsidR="00B46717" w:rsidRPr="009E372C" w:rsidRDefault="00B46717" w:rsidP="00814036">
            <w:pPr>
              <w:keepNext/>
              <w:keepLines/>
              <w:spacing w:before="0" w:after="0"/>
              <w:jc w:val="center"/>
              <w:rPr>
                <w:sz w:val="18"/>
                <w:szCs w:val="20"/>
              </w:rPr>
            </w:pPr>
          </w:p>
        </w:tc>
        <w:tc>
          <w:tcPr>
            <w:tcW w:w="707" w:type="pct"/>
            <w:tcBorders>
              <w:right w:val="single" w:sz="4" w:space="0" w:color="auto"/>
            </w:tcBorders>
            <w:vAlign w:val="bottom"/>
          </w:tcPr>
          <w:p w14:paraId="226F565D" w14:textId="77777777" w:rsidR="00B46717" w:rsidRPr="009E372C" w:rsidRDefault="00B46717" w:rsidP="00814036">
            <w:pPr>
              <w:keepNext/>
              <w:keepLines/>
              <w:spacing w:before="0" w:after="0"/>
              <w:jc w:val="center"/>
              <w:rPr>
                <w:sz w:val="18"/>
                <w:szCs w:val="20"/>
              </w:rPr>
            </w:pPr>
          </w:p>
        </w:tc>
      </w:tr>
      <w:tr w:rsidR="00B46717" w:rsidRPr="009E372C" w14:paraId="78D2931F" w14:textId="77777777">
        <w:trPr>
          <w:trHeight w:val="300"/>
        </w:trPr>
        <w:tc>
          <w:tcPr>
            <w:tcW w:w="2309" w:type="pct"/>
          </w:tcPr>
          <w:p w14:paraId="4FD88240" w14:textId="77777777" w:rsidR="00B46717" w:rsidRPr="009E372C" w:rsidRDefault="00B46717" w:rsidP="00814036">
            <w:pPr>
              <w:keepNext/>
              <w:keepLines/>
              <w:spacing w:before="0" w:after="0"/>
              <w:jc w:val="right"/>
              <w:rPr>
                <w:b/>
                <w:bCs/>
                <w:sz w:val="18"/>
                <w:szCs w:val="20"/>
              </w:rPr>
            </w:pPr>
            <w:r w:rsidRPr="009E372C">
              <w:rPr>
                <w:sz w:val="18"/>
                <w:szCs w:val="20"/>
              </w:rPr>
              <w:t xml:space="preserve">+ 10% RN understaffing per shift </w:t>
            </w:r>
          </w:p>
        </w:tc>
        <w:tc>
          <w:tcPr>
            <w:tcW w:w="796" w:type="pct"/>
          </w:tcPr>
          <w:p w14:paraId="4009AE3D" w14:textId="77777777" w:rsidR="00B46717" w:rsidRPr="009E372C" w:rsidRDefault="00B46717" w:rsidP="00814036">
            <w:pPr>
              <w:keepNext/>
              <w:keepLines/>
              <w:jc w:val="center"/>
              <w:rPr>
                <w:rFonts w:ascii="Calibri" w:hAnsi="Calibri" w:cs="Calibri"/>
                <w:color w:val="000000"/>
                <w:sz w:val="18"/>
                <w:szCs w:val="20"/>
              </w:rPr>
            </w:pPr>
            <w:r w:rsidRPr="009E372C">
              <w:rPr>
                <w:sz w:val="18"/>
                <w:szCs w:val="20"/>
              </w:rPr>
              <w:t>1.030</w:t>
            </w:r>
          </w:p>
        </w:tc>
        <w:tc>
          <w:tcPr>
            <w:tcW w:w="554" w:type="pct"/>
          </w:tcPr>
          <w:p w14:paraId="4E6E1D98" w14:textId="77777777" w:rsidR="00B46717" w:rsidRPr="009E372C" w:rsidRDefault="00B46717" w:rsidP="00814036">
            <w:pPr>
              <w:keepNext/>
              <w:keepLines/>
              <w:spacing w:before="0" w:after="0"/>
              <w:jc w:val="center"/>
              <w:rPr>
                <w:sz w:val="18"/>
                <w:szCs w:val="20"/>
              </w:rPr>
            </w:pPr>
            <w:r w:rsidRPr="009E372C">
              <w:rPr>
                <w:sz w:val="18"/>
                <w:szCs w:val="20"/>
              </w:rPr>
              <w:t>&lt;0.001</w:t>
            </w:r>
          </w:p>
        </w:tc>
        <w:tc>
          <w:tcPr>
            <w:tcW w:w="634" w:type="pct"/>
          </w:tcPr>
          <w:p w14:paraId="71723C56" w14:textId="77777777" w:rsidR="00B46717" w:rsidRPr="009E372C" w:rsidRDefault="00B46717" w:rsidP="00814036">
            <w:pPr>
              <w:keepNext/>
              <w:keepLines/>
              <w:spacing w:before="0" w:after="0"/>
              <w:jc w:val="center"/>
              <w:rPr>
                <w:sz w:val="18"/>
                <w:szCs w:val="20"/>
              </w:rPr>
            </w:pPr>
            <w:r w:rsidRPr="009E372C">
              <w:rPr>
                <w:sz w:val="18"/>
                <w:szCs w:val="20"/>
              </w:rPr>
              <w:t>1.014</w:t>
            </w:r>
          </w:p>
        </w:tc>
        <w:tc>
          <w:tcPr>
            <w:tcW w:w="707" w:type="pct"/>
            <w:tcBorders>
              <w:right w:val="single" w:sz="4" w:space="0" w:color="auto"/>
            </w:tcBorders>
          </w:tcPr>
          <w:p w14:paraId="4681B391" w14:textId="77777777" w:rsidR="00B46717" w:rsidRPr="009E372C" w:rsidRDefault="00B46717" w:rsidP="00814036">
            <w:pPr>
              <w:keepNext/>
              <w:keepLines/>
              <w:spacing w:before="0" w:after="0"/>
              <w:jc w:val="center"/>
              <w:rPr>
                <w:sz w:val="18"/>
                <w:szCs w:val="20"/>
              </w:rPr>
            </w:pPr>
            <w:r w:rsidRPr="009E372C">
              <w:rPr>
                <w:sz w:val="18"/>
                <w:szCs w:val="20"/>
              </w:rPr>
              <w:t>1.046</w:t>
            </w:r>
          </w:p>
        </w:tc>
      </w:tr>
      <w:tr w:rsidR="00B46717" w:rsidRPr="009E372C" w14:paraId="46811593" w14:textId="77777777">
        <w:trPr>
          <w:trHeight w:val="300"/>
        </w:trPr>
        <w:tc>
          <w:tcPr>
            <w:tcW w:w="2309" w:type="pct"/>
          </w:tcPr>
          <w:p w14:paraId="4162F71C" w14:textId="77777777" w:rsidR="00B46717" w:rsidRPr="009E372C" w:rsidRDefault="00B46717" w:rsidP="00814036">
            <w:pPr>
              <w:keepNext/>
              <w:keepLines/>
              <w:spacing w:before="0" w:after="0"/>
              <w:jc w:val="right"/>
              <w:rPr>
                <w:b/>
                <w:bCs/>
                <w:sz w:val="18"/>
                <w:szCs w:val="20"/>
              </w:rPr>
            </w:pPr>
            <w:r w:rsidRPr="009E372C">
              <w:rPr>
                <w:sz w:val="18"/>
                <w:szCs w:val="20"/>
              </w:rPr>
              <w:t xml:space="preserve">+10% NA understaffing per shift </w:t>
            </w:r>
          </w:p>
        </w:tc>
        <w:tc>
          <w:tcPr>
            <w:tcW w:w="796" w:type="pct"/>
          </w:tcPr>
          <w:p w14:paraId="0CAEC7EA" w14:textId="77777777" w:rsidR="00B46717" w:rsidRPr="009E372C" w:rsidRDefault="00B46717" w:rsidP="00814036">
            <w:pPr>
              <w:keepNext/>
              <w:keepLines/>
              <w:jc w:val="center"/>
              <w:rPr>
                <w:rFonts w:ascii="Calibri" w:hAnsi="Calibri" w:cs="Calibri"/>
                <w:color w:val="000000"/>
                <w:sz w:val="18"/>
                <w:szCs w:val="20"/>
              </w:rPr>
            </w:pPr>
            <w:r w:rsidRPr="009E372C">
              <w:rPr>
                <w:sz w:val="18"/>
                <w:szCs w:val="20"/>
              </w:rPr>
              <w:t>0.991</w:t>
            </w:r>
          </w:p>
        </w:tc>
        <w:tc>
          <w:tcPr>
            <w:tcW w:w="554" w:type="pct"/>
          </w:tcPr>
          <w:p w14:paraId="28380E36" w14:textId="77777777" w:rsidR="00B46717" w:rsidRPr="009E372C" w:rsidRDefault="00B46717" w:rsidP="00814036">
            <w:pPr>
              <w:keepNext/>
              <w:keepLines/>
              <w:spacing w:before="0" w:after="0"/>
              <w:jc w:val="center"/>
              <w:rPr>
                <w:sz w:val="18"/>
                <w:szCs w:val="20"/>
              </w:rPr>
            </w:pPr>
            <w:r w:rsidRPr="009E372C">
              <w:rPr>
                <w:sz w:val="18"/>
                <w:szCs w:val="20"/>
              </w:rPr>
              <w:t>0.181</w:t>
            </w:r>
          </w:p>
        </w:tc>
        <w:tc>
          <w:tcPr>
            <w:tcW w:w="634" w:type="pct"/>
          </w:tcPr>
          <w:p w14:paraId="0985FBEC" w14:textId="77777777" w:rsidR="00B46717" w:rsidRPr="009E372C" w:rsidRDefault="00B46717" w:rsidP="00814036">
            <w:pPr>
              <w:keepNext/>
              <w:keepLines/>
              <w:spacing w:before="0" w:after="0"/>
              <w:jc w:val="center"/>
              <w:rPr>
                <w:sz w:val="18"/>
                <w:szCs w:val="20"/>
              </w:rPr>
            </w:pPr>
            <w:r w:rsidRPr="009E372C">
              <w:rPr>
                <w:sz w:val="18"/>
                <w:szCs w:val="20"/>
              </w:rPr>
              <w:t>0.978</w:t>
            </w:r>
          </w:p>
        </w:tc>
        <w:tc>
          <w:tcPr>
            <w:tcW w:w="707" w:type="pct"/>
            <w:tcBorders>
              <w:right w:val="single" w:sz="4" w:space="0" w:color="auto"/>
            </w:tcBorders>
          </w:tcPr>
          <w:p w14:paraId="741E3917" w14:textId="77777777" w:rsidR="00B46717" w:rsidRPr="009E372C" w:rsidRDefault="00B46717" w:rsidP="00814036">
            <w:pPr>
              <w:keepNext/>
              <w:keepLines/>
              <w:spacing w:before="0" w:after="0"/>
              <w:jc w:val="center"/>
              <w:rPr>
                <w:sz w:val="18"/>
                <w:szCs w:val="20"/>
              </w:rPr>
            </w:pPr>
            <w:r w:rsidRPr="009E372C">
              <w:rPr>
                <w:sz w:val="18"/>
                <w:szCs w:val="20"/>
              </w:rPr>
              <w:t>1.004</w:t>
            </w:r>
          </w:p>
        </w:tc>
      </w:tr>
      <w:tr w:rsidR="00B46717" w:rsidRPr="009E372C" w14:paraId="53179CF0" w14:textId="77777777">
        <w:trPr>
          <w:trHeight w:val="300"/>
        </w:trPr>
        <w:tc>
          <w:tcPr>
            <w:tcW w:w="2309" w:type="pct"/>
          </w:tcPr>
          <w:p w14:paraId="612589BC" w14:textId="77777777" w:rsidR="00B46717" w:rsidRPr="009E372C" w:rsidRDefault="00B46717" w:rsidP="00814036">
            <w:pPr>
              <w:keepNext/>
              <w:keepLines/>
              <w:spacing w:before="0" w:after="0"/>
              <w:jc w:val="right"/>
              <w:rPr>
                <w:b/>
                <w:bCs/>
                <w:sz w:val="18"/>
                <w:szCs w:val="20"/>
              </w:rPr>
            </w:pPr>
            <w:r w:rsidRPr="009E372C">
              <w:rPr>
                <w:sz w:val="18"/>
                <w:szCs w:val="20"/>
              </w:rPr>
              <w:t xml:space="preserve">+10% bank hours </w:t>
            </w:r>
          </w:p>
        </w:tc>
        <w:tc>
          <w:tcPr>
            <w:tcW w:w="796" w:type="pct"/>
          </w:tcPr>
          <w:p w14:paraId="7821C942" w14:textId="77777777" w:rsidR="00B46717" w:rsidRPr="009E372C" w:rsidRDefault="00B46717" w:rsidP="00814036">
            <w:pPr>
              <w:keepNext/>
              <w:keepLines/>
              <w:jc w:val="center"/>
              <w:rPr>
                <w:rFonts w:ascii="Calibri" w:hAnsi="Calibri" w:cs="Calibri"/>
                <w:color w:val="000000"/>
                <w:sz w:val="18"/>
                <w:szCs w:val="20"/>
              </w:rPr>
            </w:pPr>
            <w:r w:rsidRPr="009E372C">
              <w:rPr>
                <w:sz w:val="18"/>
                <w:szCs w:val="20"/>
              </w:rPr>
              <w:t>0.957</w:t>
            </w:r>
          </w:p>
        </w:tc>
        <w:tc>
          <w:tcPr>
            <w:tcW w:w="554" w:type="pct"/>
          </w:tcPr>
          <w:p w14:paraId="4332F29F" w14:textId="77777777" w:rsidR="00B46717" w:rsidRPr="009E372C" w:rsidRDefault="00B46717" w:rsidP="00814036">
            <w:pPr>
              <w:keepNext/>
              <w:keepLines/>
              <w:spacing w:before="0" w:after="0"/>
              <w:jc w:val="center"/>
              <w:rPr>
                <w:sz w:val="18"/>
                <w:szCs w:val="20"/>
              </w:rPr>
            </w:pPr>
            <w:r w:rsidRPr="009E372C">
              <w:rPr>
                <w:sz w:val="18"/>
                <w:szCs w:val="20"/>
              </w:rPr>
              <w:t>0</w:t>
            </w:r>
          </w:p>
        </w:tc>
        <w:tc>
          <w:tcPr>
            <w:tcW w:w="634" w:type="pct"/>
          </w:tcPr>
          <w:p w14:paraId="14928B2A" w14:textId="77777777" w:rsidR="00B46717" w:rsidRPr="009E372C" w:rsidRDefault="00B46717" w:rsidP="00814036">
            <w:pPr>
              <w:keepNext/>
              <w:keepLines/>
              <w:spacing w:before="0" w:after="0"/>
              <w:jc w:val="center"/>
              <w:rPr>
                <w:sz w:val="18"/>
                <w:szCs w:val="20"/>
              </w:rPr>
            </w:pPr>
            <w:r w:rsidRPr="009E372C">
              <w:rPr>
                <w:sz w:val="18"/>
                <w:szCs w:val="20"/>
              </w:rPr>
              <w:t>0.938</w:t>
            </w:r>
          </w:p>
        </w:tc>
        <w:tc>
          <w:tcPr>
            <w:tcW w:w="707" w:type="pct"/>
            <w:tcBorders>
              <w:right w:val="single" w:sz="4" w:space="0" w:color="auto"/>
            </w:tcBorders>
          </w:tcPr>
          <w:p w14:paraId="54F19616" w14:textId="77777777" w:rsidR="00B46717" w:rsidRPr="009E372C" w:rsidRDefault="00B46717" w:rsidP="00814036">
            <w:pPr>
              <w:keepNext/>
              <w:keepLines/>
              <w:spacing w:before="0" w:after="0"/>
              <w:jc w:val="center"/>
              <w:rPr>
                <w:sz w:val="18"/>
                <w:szCs w:val="20"/>
              </w:rPr>
            </w:pPr>
            <w:r w:rsidRPr="009E372C">
              <w:rPr>
                <w:sz w:val="18"/>
                <w:szCs w:val="20"/>
              </w:rPr>
              <w:t>0.976</w:t>
            </w:r>
          </w:p>
        </w:tc>
      </w:tr>
      <w:tr w:rsidR="00B46717" w:rsidRPr="009E372C" w14:paraId="1C7309FD" w14:textId="77777777">
        <w:trPr>
          <w:trHeight w:val="300"/>
        </w:trPr>
        <w:tc>
          <w:tcPr>
            <w:tcW w:w="2309" w:type="pct"/>
          </w:tcPr>
          <w:p w14:paraId="4BEC7FF3" w14:textId="77777777" w:rsidR="00B46717" w:rsidRPr="009E372C" w:rsidRDefault="00B46717" w:rsidP="00814036">
            <w:pPr>
              <w:keepNext/>
              <w:keepLines/>
              <w:spacing w:before="0" w:after="0"/>
              <w:jc w:val="right"/>
              <w:rPr>
                <w:b/>
                <w:bCs/>
                <w:sz w:val="18"/>
                <w:szCs w:val="20"/>
              </w:rPr>
            </w:pPr>
            <w:r w:rsidRPr="009E372C">
              <w:rPr>
                <w:sz w:val="18"/>
                <w:szCs w:val="20"/>
              </w:rPr>
              <w:t>+10% RN skill mix in previous 7 days</w:t>
            </w:r>
          </w:p>
        </w:tc>
        <w:tc>
          <w:tcPr>
            <w:tcW w:w="796" w:type="pct"/>
          </w:tcPr>
          <w:p w14:paraId="4AF5622C" w14:textId="77777777" w:rsidR="00B46717" w:rsidRPr="009E372C" w:rsidRDefault="00B46717" w:rsidP="00814036">
            <w:pPr>
              <w:keepNext/>
              <w:keepLines/>
              <w:jc w:val="center"/>
              <w:rPr>
                <w:rFonts w:ascii="Calibri" w:hAnsi="Calibri" w:cs="Calibri"/>
                <w:color w:val="000000"/>
                <w:sz w:val="18"/>
                <w:szCs w:val="20"/>
              </w:rPr>
            </w:pPr>
            <w:r w:rsidRPr="009E372C">
              <w:rPr>
                <w:sz w:val="18"/>
                <w:szCs w:val="20"/>
              </w:rPr>
              <w:t>1.024</w:t>
            </w:r>
          </w:p>
        </w:tc>
        <w:tc>
          <w:tcPr>
            <w:tcW w:w="554" w:type="pct"/>
          </w:tcPr>
          <w:p w14:paraId="42C4041B" w14:textId="77777777" w:rsidR="00B46717" w:rsidRPr="009E372C" w:rsidRDefault="00B46717" w:rsidP="00814036">
            <w:pPr>
              <w:keepNext/>
              <w:keepLines/>
              <w:spacing w:before="0" w:after="0"/>
              <w:jc w:val="center"/>
              <w:rPr>
                <w:sz w:val="18"/>
                <w:szCs w:val="20"/>
              </w:rPr>
            </w:pPr>
            <w:r w:rsidRPr="009E372C">
              <w:rPr>
                <w:sz w:val="18"/>
                <w:szCs w:val="20"/>
              </w:rPr>
              <w:t>0.064</w:t>
            </w:r>
          </w:p>
        </w:tc>
        <w:tc>
          <w:tcPr>
            <w:tcW w:w="634" w:type="pct"/>
          </w:tcPr>
          <w:p w14:paraId="74DE5CA4" w14:textId="77777777" w:rsidR="00B46717" w:rsidRPr="009E372C" w:rsidRDefault="00B46717" w:rsidP="00814036">
            <w:pPr>
              <w:keepNext/>
              <w:keepLines/>
              <w:spacing w:before="0" w:after="0"/>
              <w:jc w:val="center"/>
              <w:rPr>
                <w:sz w:val="18"/>
                <w:szCs w:val="20"/>
              </w:rPr>
            </w:pPr>
            <w:r w:rsidRPr="009E372C">
              <w:rPr>
                <w:sz w:val="18"/>
                <w:szCs w:val="20"/>
              </w:rPr>
              <w:t>0.999</w:t>
            </w:r>
          </w:p>
        </w:tc>
        <w:tc>
          <w:tcPr>
            <w:tcW w:w="707" w:type="pct"/>
            <w:tcBorders>
              <w:right w:val="single" w:sz="4" w:space="0" w:color="auto"/>
            </w:tcBorders>
          </w:tcPr>
          <w:p w14:paraId="119501CF" w14:textId="77777777" w:rsidR="00B46717" w:rsidRPr="009E372C" w:rsidRDefault="00B46717" w:rsidP="00814036">
            <w:pPr>
              <w:keepNext/>
              <w:keepLines/>
              <w:spacing w:before="0" w:after="0"/>
              <w:jc w:val="center"/>
              <w:rPr>
                <w:sz w:val="18"/>
                <w:szCs w:val="20"/>
              </w:rPr>
            </w:pPr>
            <w:r w:rsidRPr="009E372C">
              <w:rPr>
                <w:sz w:val="18"/>
                <w:szCs w:val="20"/>
              </w:rPr>
              <w:t>1.051</w:t>
            </w:r>
          </w:p>
        </w:tc>
      </w:tr>
      <w:tr w:rsidR="00B46717" w:rsidRPr="009E372C" w14:paraId="12E89E0C" w14:textId="77777777">
        <w:trPr>
          <w:trHeight w:val="300"/>
        </w:trPr>
        <w:tc>
          <w:tcPr>
            <w:tcW w:w="2309" w:type="pct"/>
          </w:tcPr>
          <w:p w14:paraId="0452F3B3" w14:textId="77777777" w:rsidR="00B46717" w:rsidRPr="009E372C" w:rsidRDefault="00B46717" w:rsidP="00814036">
            <w:pPr>
              <w:keepNext/>
              <w:keepLines/>
              <w:spacing w:before="0" w:after="0"/>
              <w:jc w:val="right"/>
              <w:rPr>
                <w:b/>
                <w:bCs/>
                <w:sz w:val="18"/>
                <w:szCs w:val="20"/>
              </w:rPr>
            </w:pPr>
          </w:p>
        </w:tc>
        <w:tc>
          <w:tcPr>
            <w:tcW w:w="796" w:type="pct"/>
            <w:vAlign w:val="bottom"/>
          </w:tcPr>
          <w:p w14:paraId="7D5BC3C2" w14:textId="77777777" w:rsidR="00B46717" w:rsidRPr="009E372C" w:rsidRDefault="00B46717" w:rsidP="00814036">
            <w:pPr>
              <w:keepNext/>
              <w:keepLines/>
              <w:rPr>
                <w:rFonts w:ascii="Calibri" w:hAnsi="Calibri" w:cs="Calibri"/>
                <w:color w:val="000000"/>
                <w:sz w:val="18"/>
                <w:szCs w:val="20"/>
              </w:rPr>
            </w:pPr>
          </w:p>
        </w:tc>
        <w:tc>
          <w:tcPr>
            <w:tcW w:w="554" w:type="pct"/>
            <w:vAlign w:val="bottom"/>
          </w:tcPr>
          <w:p w14:paraId="4471F059" w14:textId="77777777" w:rsidR="00B46717" w:rsidRPr="009E372C" w:rsidRDefault="00B46717" w:rsidP="00814036">
            <w:pPr>
              <w:keepNext/>
              <w:keepLines/>
              <w:spacing w:before="0" w:after="0"/>
              <w:jc w:val="center"/>
              <w:rPr>
                <w:sz w:val="18"/>
                <w:szCs w:val="20"/>
              </w:rPr>
            </w:pPr>
          </w:p>
        </w:tc>
        <w:tc>
          <w:tcPr>
            <w:tcW w:w="634" w:type="pct"/>
          </w:tcPr>
          <w:p w14:paraId="621E5E5F" w14:textId="77777777" w:rsidR="00B46717" w:rsidRPr="009E372C" w:rsidRDefault="00B46717" w:rsidP="00814036">
            <w:pPr>
              <w:keepNext/>
              <w:keepLines/>
              <w:spacing w:before="0" w:after="0"/>
              <w:jc w:val="center"/>
              <w:rPr>
                <w:sz w:val="18"/>
                <w:szCs w:val="20"/>
              </w:rPr>
            </w:pPr>
            <w:r w:rsidRPr="009E372C">
              <w:rPr>
                <w:b/>
                <w:bCs/>
                <w:sz w:val="18"/>
                <w:szCs w:val="20"/>
              </w:rPr>
              <w:t>AIC</w:t>
            </w:r>
          </w:p>
        </w:tc>
        <w:tc>
          <w:tcPr>
            <w:tcW w:w="707" w:type="pct"/>
            <w:tcBorders>
              <w:right w:val="single" w:sz="4" w:space="0" w:color="auto"/>
            </w:tcBorders>
            <w:vAlign w:val="bottom"/>
          </w:tcPr>
          <w:p w14:paraId="42174CC3" w14:textId="77777777" w:rsidR="00B46717" w:rsidRPr="009E372C" w:rsidRDefault="00B46717" w:rsidP="00814036">
            <w:pPr>
              <w:keepNext/>
              <w:keepLines/>
              <w:spacing w:before="0" w:after="0"/>
              <w:jc w:val="center"/>
              <w:rPr>
                <w:sz w:val="18"/>
                <w:szCs w:val="20"/>
              </w:rPr>
            </w:pPr>
            <w:r w:rsidRPr="009E372C">
              <w:rPr>
                <w:b/>
                <w:bCs/>
                <w:sz w:val="18"/>
                <w:szCs w:val="20"/>
              </w:rPr>
              <w:t>BIC</w:t>
            </w:r>
          </w:p>
        </w:tc>
      </w:tr>
      <w:tr w:rsidR="00B46717" w:rsidRPr="009E372C" w14:paraId="5E1AC319" w14:textId="77777777">
        <w:trPr>
          <w:trHeight w:val="300"/>
        </w:trPr>
        <w:tc>
          <w:tcPr>
            <w:tcW w:w="2309" w:type="pct"/>
          </w:tcPr>
          <w:p w14:paraId="0103F799" w14:textId="77777777" w:rsidR="00B46717" w:rsidRPr="009E372C" w:rsidRDefault="00B46717" w:rsidP="00814036">
            <w:pPr>
              <w:keepNext/>
              <w:keepLines/>
              <w:spacing w:before="0" w:after="0"/>
              <w:jc w:val="right"/>
              <w:rPr>
                <w:b/>
                <w:bCs/>
                <w:sz w:val="18"/>
                <w:szCs w:val="20"/>
              </w:rPr>
            </w:pPr>
          </w:p>
        </w:tc>
        <w:tc>
          <w:tcPr>
            <w:tcW w:w="796" w:type="pct"/>
            <w:vAlign w:val="bottom"/>
          </w:tcPr>
          <w:p w14:paraId="103E55C4" w14:textId="77777777" w:rsidR="00B46717" w:rsidRPr="009E372C" w:rsidRDefault="00B46717" w:rsidP="00814036">
            <w:pPr>
              <w:keepNext/>
              <w:keepLines/>
              <w:rPr>
                <w:rFonts w:ascii="Calibri" w:hAnsi="Calibri" w:cs="Calibri"/>
                <w:color w:val="000000"/>
                <w:sz w:val="18"/>
                <w:szCs w:val="20"/>
              </w:rPr>
            </w:pPr>
          </w:p>
        </w:tc>
        <w:tc>
          <w:tcPr>
            <w:tcW w:w="554" w:type="pct"/>
            <w:vAlign w:val="bottom"/>
          </w:tcPr>
          <w:p w14:paraId="426D07FC" w14:textId="77777777" w:rsidR="00B46717" w:rsidRPr="009E372C" w:rsidRDefault="00B46717" w:rsidP="00814036">
            <w:pPr>
              <w:keepNext/>
              <w:keepLines/>
              <w:spacing w:before="0" w:after="0"/>
              <w:jc w:val="center"/>
              <w:rPr>
                <w:sz w:val="18"/>
                <w:szCs w:val="20"/>
              </w:rPr>
            </w:pPr>
          </w:p>
        </w:tc>
        <w:tc>
          <w:tcPr>
            <w:tcW w:w="634" w:type="pct"/>
            <w:vAlign w:val="bottom"/>
          </w:tcPr>
          <w:p w14:paraId="6BD83456" w14:textId="77777777" w:rsidR="00B46717" w:rsidRPr="009E372C" w:rsidRDefault="00B46717" w:rsidP="00814036">
            <w:pPr>
              <w:keepNext/>
              <w:keepLines/>
              <w:spacing w:before="0" w:after="0"/>
              <w:jc w:val="center"/>
              <w:rPr>
                <w:sz w:val="18"/>
                <w:szCs w:val="20"/>
              </w:rPr>
            </w:pPr>
            <w:r w:rsidRPr="009E372C">
              <w:rPr>
                <w:rFonts w:ascii="Calibri" w:hAnsi="Calibri" w:cs="Calibri"/>
                <w:color w:val="000000"/>
                <w:sz w:val="18"/>
                <w:szCs w:val="20"/>
              </w:rPr>
              <w:t>170270.</w:t>
            </w:r>
          </w:p>
        </w:tc>
        <w:tc>
          <w:tcPr>
            <w:tcW w:w="707" w:type="pct"/>
            <w:tcBorders>
              <w:right w:val="single" w:sz="4" w:space="0" w:color="auto"/>
            </w:tcBorders>
            <w:vAlign w:val="bottom"/>
          </w:tcPr>
          <w:p w14:paraId="605CAB0C" w14:textId="77777777" w:rsidR="00B46717" w:rsidRPr="009E372C" w:rsidRDefault="00B46717" w:rsidP="00814036">
            <w:pPr>
              <w:keepNext/>
              <w:keepLines/>
              <w:spacing w:before="0" w:after="0"/>
              <w:jc w:val="center"/>
              <w:rPr>
                <w:sz w:val="18"/>
                <w:szCs w:val="20"/>
              </w:rPr>
            </w:pPr>
            <w:r w:rsidRPr="009E372C">
              <w:rPr>
                <w:rFonts w:ascii="Calibri" w:hAnsi="Calibri" w:cs="Calibri"/>
                <w:color w:val="000000"/>
                <w:sz w:val="18"/>
                <w:szCs w:val="20"/>
              </w:rPr>
              <w:t>170352</w:t>
            </w:r>
          </w:p>
        </w:tc>
      </w:tr>
      <w:tr w:rsidR="00B46717" w:rsidRPr="009E372C" w14:paraId="277327EC" w14:textId="77777777">
        <w:trPr>
          <w:trHeight w:val="300"/>
        </w:trPr>
        <w:tc>
          <w:tcPr>
            <w:tcW w:w="5000" w:type="pct"/>
            <w:gridSpan w:val="5"/>
            <w:shd w:val="clear" w:color="auto" w:fill="F2F2F2" w:themeFill="background1" w:themeFillShade="F2"/>
          </w:tcPr>
          <w:p w14:paraId="43BB8AD2" w14:textId="77777777" w:rsidR="00B46717" w:rsidRPr="009E372C" w:rsidRDefault="00B46717">
            <w:pPr>
              <w:keepNext/>
              <w:keepLines/>
              <w:spacing w:before="0" w:after="0"/>
              <w:rPr>
                <w:rFonts w:eastAsia="Times New Roman" w:cstheme="minorHAnsi"/>
                <w:color w:val="333333"/>
                <w:sz w:val="18"/>
                <w:szCs w:val="18"/>
                <w:lang w:eastAsia="en-GB"/>
              </w:rPr>
            </w:pPr>
            <w:r w:rsidRPr="009E372C">
              <w:rPr>
                <w:rFonts w:eastAsia="Times New Roman" w:cstheme="minorHAnsi"/>
                <w:color w:val="333333"/>
                <w:sz w:val="18"/>
                <w:szCs w:val="18"/>
                <w:lang w:eastAsia="en-GB"/>
              </w:rPr>
              <w:t>RN - Registered Nurse, NA – Nursing Assistant, LCL – lower 95% confidence limit, UCL – upper 95% confidence limit, AIC - Akaike Information Criterion, BIC – Bayesian Information Criterion</w:t>
            </w:r>
          </w:p>
          <w:p w14:paraId="0CC973FB" w14:textId="77777777" w:rsidR="00B46717" w:rsidRPr="009E372C" w:rsidRDefault="00B46717">
            <w:pPr>
              <w:keepNext/>
              <w:keepLines/>
              <w:spacing w:before="0" w:after="0"/>
              <w:rPr>
                <w:sz w:val="18"/>
                <w:szCs w:val="20"/>
              </w:rPr>
            </w:pPr>
            <w:r w:rsidRPr="009E372C">
              <w:rPr>
                <w:rFonts w:eastAsia="Times New Roman" w:cstheme="minorHAnsi"/>
                <w:color w:val="333333"/>
                <w:sz w:val="18"/>
                <w:szCs w:val="18"/>
                <w:lang w:eastAsia="en-GB"/>
              </w:rPr>
              <w:t xml:space="preserve">All models include staff ID and ward as random effects. All exposures are averaged per shift over the prior 7 days. </w:t>
            </w:r>
          </w:p>
        </w:tc>
      </w:tr>
    </w:tbl>
    <w:p w14:paraId="34116AB1" w14:textId="29723F5A" w:rsidR="001E26FA" w:rsidRPr="00C36F69" w:rsidRDefault="00C20648" w:rsidP="00272A17">
      <w:pPr>
        <w:keepNext/>
        <w:keepLines/>
        <w:numPr>
          <w:ilvl w:val="1"/>
          <w:numId w:val="18"/>
        </w:numPr>
        <w:tabs>
          <w:tab w:val="left" w:pos="360"/>
          <w:tab w:val="left" w:pos="720"/>
        </w:tabs>
        <w:spacing w:after="220"/>
        <w:ind w:left="0" w:firstLine="0"/>
        <w:outlineLvl w:val="1"/>
        <w:rPr>
          <w:rFonts w:eastAsia="Times New Roman"/>
          <w:b/>
          <w:kern w:val="36"/>
          <w:sz w:val="24"/>
          <w:shd w:val="clear" w:color="auto" w:fill="FFFFFF"/>
          <w:lang w:eastAsia="en-GB"/>
        </w:rPr>
      </w:pPr>
      <w:bookmarkStart w:id="262" w:name="_Toc145059379"/>
      <w:bookmarkStart w:id="263" w:name="_Toc145091143"/>
      <w:bookmarkStart w:id="264" w:name="_Toc188277200"/>
      <w:r w:rsidRPr="00C36F69">
        <w:rPr>
          <w:rFonts w:eastAsia="Times New Roman"/>
          <w:b/>
          <w:kern w:val="36"/>
          <w:sz w:val="24"/>
          <w:shd w:val="clear" w:color="auto" w:fill="FFFFFF"/>
          <w:lang w:eastAsia="en-GB"/>
        </w:rPr>
        <w:t>Cost consequences and cost-effectiveness</w:t>
      </w:r>
      <w:bookmarkEnd w:id="262"/>
      <w:bookmarkEnd w:id="263"/>
      <w:bookmarkEnd w:id="264"/>
    </w:p>
    <w:p w14:paraId="65DF5991" w14:textId="6A3D465B" w:rsidR="006D4912" w:rsidRPr="009E372C" w:rsidRDefault="00C548AB" w:rsidP="0005503E">
      <w:pPr>
        <w:pStyle w:val="BodyText"/>
        <w:rPr>
          <w:lang w:eastAsia="en-GB"/>
        </w:rPr>
      </w:pPr>
      <w:r w:rsidRPr="009E372C">
        <w:rPr>
          <w:lang w:eastAsia="en-GB"/>
        </w:rPr>
        <w:t xml:space="preserve">Based on the </w:t>
      </w:r>
      <w:r w:rsidR="00F1252D" w:rsidRPr="009E372C">
        <w:rPr>
          <w:lang w:eastAsia="en-GB"/>
        </w:rPr>
        <w:t>weighted average HRG cost</w:t>
      </w:r>
      <w:r w:rsidR="00272A17">
        <w:rPr>
          <w:lang w:eastAsia="en-GB"/>
        </w:rPr>
        <w:t>,</w:t>
      </w:r>
      <w:r w:rsidR="00F1252D" w:rsidRPr="009E372C">
        <w:rPr>
          <w:lang w:eastAsia="en-GB"/>
        </w:rPr>
        <w:t xml:space="preserve"> the estimated total cost of providing care for the</w:t>
      </w:r>
      <w:r w:rsidR="004F69D5" w:rsidRPr="009E372C">
        <w:rPr>
          <w:lang w:eastAsia="en-GB"/>
        </w:rPr>
        <w:t xml:space="preserve"> </w:t>
      </w:r>
      <w:r w:rsidR="004F69D5" w:rsidRPr="009E372C">
        <w:rPr>
          <w:sz w:val="21"/>
          <w:szCs w:val="21"/>
        </w:rPr>
        <w:t>626</w:t>
      </w:r>
      <w:r w:rsidR="00272A17">
        <w:rPr>
          <w:sz w:val="21"/>
          <w:szCs w:val="21"/>
        </w:rPr>
        <w:t>,</w:t>
      </w:r>
      <w:r w:rsidR="004F69D5" w:rsidRPr="009E372C">
        <w:rPr>
          <w:sz w:val="21"/>
          <w:szCs w:val="21"/>
        </w:rPr>
        <w:t xml:space="preserve">313 </w:t>
      </w:r>
      <w:r w:rsidR="005F5DD8" w:rsidRPr="009E372C">
        <w:rPr>
          <w:sz w:val="21"/>
          <w:szCs w:val="21"/>
        </w:rPr>
        <w:t xml:space="preserve">admissions </w:t>
      </w:r>
      <w:r w:rsidR="004F69D5" w:rsidRPr="009E372C">
        <w:rPr>
          <w:sz w:val="21"/>
          <w:szCs w:val="21"/>
        </w:rPr>
        <w:t>in our analysis cohort for adult inpatients was</w:t>
      </w:r>
      <w:r w:rsidR="00F1252D" w:rsidRPr="009E372C">
        <w:rPr>
          <w:lang w:eastAsia="en-GB"/>
        </w:rPr>
        <w:t xml:space="preserve"> </w:t>
      </w:r>
      <w:r w:rsidR="00212012" w:rsidRPr="009E372C">
        <w:rPr>
          <w:sz w:val="21"/>
          <w:szCs w:val="21"/>
        </w:rPr>
        <w:t>£2,613,385,125</w:t>
      </w:r>
      <w:r w:rsidR="005F5DD8" w:rsidRPr="009E372C">
        <w:rPr>
          <w:sz w:val="21"/>
          <w:szCs w:val="21"/>
        </w:rPr>
        <w:t xml:space="preserve">, </w:t>
      </w:r>
      <w:r w:rsidR="00272A17">
        <w:rPr>
          <w:sz w:val="21"/>
          <w:szCs w:val="21"/>
        </w:rPr>
        <w:t xml:space="preserve">or </w:t>
      </w:r>
      <w:r w:rsidR="00926401" w:rsidRPr="009E372C">
        <w:rPr>
          <w:sz w:val="21"/>
          <w:szCs w:val="21"/>
        </w:rPr>
        <w:t xml:space="preserve">£4,173 per admission. </w:t>
      </w:r>
      <w:r w:rsidR="0097794A" w:rsidRPr="009E372C">
        <w:rPr>
          <w:sz w:val="21"/>
          <w:szCs w:val="21"/>
        </w:rPr>
        <w:t>T</w:t>
      </w:r>
      <w:r w:rsidR="0097794A" w:rsidRPr="009E372C">
        <w:rPr>
          <w:lang w:eastAsia="en-GB"/>
        </w:rPr>
        <w:t>he</w:t>
      </w:r>
      <w:r w:rsidR="00A237CA" w:rsidRPr="009E372C">
        <w:rPr>
          <w:lang w:eastAsia="en-GB"/>
        </w:rPr>
        <w:t xml:space="preserve"> mean</w:t>
      </w:r>
      <w:r w:rsidR="0097794A" w:rsidRPr="009E372C">
        <w:rPr>
          <w:lang w:eastAsia="en-GB"/>
        </w:rPr>
        <w:t xml:space="preserve"> estimated discounted and </w:t>
      </w:r>
      <w:r w:rsidR="00272A17" w:rsidRPr="009E372C">
        <w:rPr>
          <w:lang w:eastAsia="en-GB"/>
        </w:rPr>
        <w:t>quality</w:t>
      </w:r>
      <w:r w:rsidR="00272A17">
        <w:rPr>
          <w:lang w:eastAsia="en-GB"/>
        </w:rPr>
        <w:t>-</w:t>
      </w:r>
      <w:r w:rsidR="0097794A" w:rsidRPr="009E372C">
        <w:rPr>
          <w:lang w:eastAsia="en-GB"/>
        </w:rPr>
        <w:t xml:space="preserve">adjusted life year </w:t>
      </w:r>
      <w:r w:rsidR="00A237CA" w:rsidRPr="009E372C">
        <w:rPr>
          <w:lang w:eastAsia="en-GB"/>
        </w:rPr>
        <w:t>among patients who die</w:t>
      </w:r>
      <w:r w:rsidR="00773766" w:rsidRPr="009E372C">
        <w:rPr>
          <w:lang w:eastAsia="en-GB"/>
        </w:rPr>
        <w:t>d</w:t>
      </w:r>
      <w:r w:rsidR="00A237CA" w:rsidRPr="009E372C">
        <w:rPr>
          <w:lang w:eastAsia="en-GB"/>
        </w:rPr>
        <w:t xml:space="preserve"> was </w:t>
      </w:r>
      <w:r w:rsidR="00265F7F" w:rsidRPr="009E372C">
        <w:rPr>
          <w:lang w:eastAsia="en-GB"/>
        </w:rPr>
        <w:t xml:space="preserve">6.82. For our base case </w:t>
      </w:r>
      <w:r w:rsidR="00F82641" w:rsidRPr="009E372C">
        <w:rPr>
          <w:lang w:eastAsia="en-GB"/>
        </w:rPr>
        <w:t>scenario,</w:t>
      </w:r>
      <w:r w:rsidR="00265F7F" w:rsidRPr="009E372C">
        <w:rPr>
          <w:lang w:eastAsia="en-GB"/>
        </w:rPr>
        <w:t xml:space="preserve"> we assumed that this reflected the </w:t>
      </w:r>
      <w:r w:rsidR="00272A17" w:rsidRPr="009E372C">
        <w:rPr>
          <w:lang w:eastAsia="en-GB"/>
        </w:rPr>
        <w:t>quality</w:t>
      </w:r>
      <w:r w:rsidR="00272A17">
        <w:rPr>
          <w:lang w:eastAsia="en-GB"/>
        </w:rPr>
        <w:t>-</w:t>
      </w:r>
      <w:r w:rsidR="00093FB5" w:rsidRPr="009E372C">
        <w:rPr>
          <w:lang w:eastAsia="en-GB"/>
        </w:rPr>
        <w:t>adjusted life</w:t>
      </w:r>
      <w:r w:rsidR="000B3C29" w:rsidRPr="009E372C">
        <w:rPr>
          <w:lang w:eastAsia="en-GB"/>
        </w:rPr>
        <w:t xml:space="preserve"> </w:t>
      </w:r>
      <w:r w:rsidR="00265F7F" w:rsidRPr="009E372C">
        <w:rPr>
          <w:lang w:eastAsia="en-GB"/>
        </w:rPr>
        <w:t>expectanc</w:t>
      </w:r>
      <w:r w:rsidR="000B3C29" w:rsidRPr="009E372C">
        <w:rPr>
          <w:lang w:eastAsia="en-GB"/>
        </w:rPr>
        <w:t>y</w:t>
      </w:r>
      <w:r w:rsidR="00265F7F" w:rsidRPr="009E372C">
        <w:rPr>
          <w:lang w:eastAsia="en-GB"/>
        </w:rPr>
        <w:t xml:space="preserve"> of </w:t>
      </w:r>
      <w:r w:rsidR="000B3C29" w:rsidRPr="009E372C">
        <w:rPr>
          <w:lang w:eastAsia="en-GB"/>
        </w:rPr>
        <w:t xml:space="preserve">any lives saved from </w:t>
      </w:r>
      <w:r w:rsidR="00037E54" w:rsidRPr="009E372C">
        <w:rPr>
          <w:lang w:eastAsia="en-GB"/>
        </w:rPr>
        <w:t>avoided</w:t>
      </w:r>
      <w:r w:rsidR="000B3C29" w:rsidRPr="009E372C">
        <w:rPr>
          <w:lang w:eastAsia="en-GB"/>
        </w:rPr>
        <w:t xml:space="preserve"> </w:t>
      </w:r>
      <w:r w:rsidR="00093FB5" w:rsidRPr="009E372C">
        <w:rPr>
          <w:lang w:eastAsia="en-GB"/>
        </w:rPr>
        <w:t>deaths</w:t>
      </w:r>
      <w:r w:rsidR="000B3C29" w:rsidRPr="009E372C">
        <w:rPr>
          <w:lang w:eastAsia="en-GB"/>
        </w:rPr>
        <w:t xml:space="preserve"> </w:t>
      </w:r>
      <w:r w:rsidR="00037E54" w:rsidRPr="009E372C">
        <w:rPr>
          <w:lang w:eastAsia="en-GB"/>
        </w:rPr>
        <w:t>resulting from reduced understaffing</w:t>
      </w:r>
      <w:r w:rsidR="000B3C29" w:rsidRPr="009E372C">
        <w:rPr>
          <w:lang w:eastAsia="en-GB"/>
        </w:rPr>
        <w:t xml:space="preserve">. </w:t>
      </w:r>
    </w:p>
    <w:p w14:paraId="3DE3B5E7" w14:textId="18DDCA71" w:rsidR="00B46717" w:rsidRPr="009E372C" w:rsidRDefault="00261113" w:rsidP="0005503E">
      <w:pPr>
        <w:pStyle w:val="BodyText"/>
      </w:pPr>
      <w:r w:rsidRPr="009E372C">
        <w:rPr>
          <w:lang w:eastAsia="en-GB"/>
        </w:rPr>
        <w:t xml:space="preserve">Six thousand </w:t>
      </w:r>
      <w:r w:rsidR="008328B8" w:rsidRPr="009E372C">
        <w:rPr>
          <w:lang w:eastAsia="en-GB"/>
        </w:rPr>
        <w:t>five hundred and twenty seven of</w:t>
      </w:r>
      <w:r w:rsidRPr="009E372C">
        <w:rPr>
          <w:lang w:eastAsia="en-GB"/>
        </w:rPr>
        <w:t xml:space="preserve"> 31</w:t>
      </w:r>
      <w:r w:rsidR="00272A17">
        <w:rPr>
          <w:lang w:eastAsia="en-GB"/>
        </w:rPr>
        <w:t>,</w:t>
      </w:r>
      <w:r w:rsidRPr="009E372C">
        <w:rPr>
          <w:lang w:eastAsia="en-GB"/>
        </w:rPr>
        <w:t xml:space="preserve">885 deaths could be avoided if </w:t>
      </w:r>
      <w:r w:rsidR="008328B8" w:rsidRPr="009E372C">
        <w:rPr>
          <w:lang w:eastAsia="en-GB"/>
        </w:rPr>
        <w:t xml:space="preserve">all episodes of </w:t>
      </w:r>
      <w:r w:rsidR="00272A17">
        <w:rPr>
          <w:lang w:eastAsia="en-GB"/>
        </w:rPr>
        <w:t>l</w:t>
      </w:r>
      <w:r w:rsidRPr="009E372C">
        <w:rPr>
          <w:lang w:eastAsia="en-GB"/>
        </w:rPr>
        <w:t>ow staffing w</w:t>
      </w:r>
      <w:r w:rsidR="008328B8" w:rsidRPr="009E372C">
        <w:rPr>
          <w:lang w:eastAsia="en-GB"/>
        </w:rPr>
        <w:t>ere</w:t>
      </w:r>
      <w:r w:rsidRPr="009E372C">
        <w:rPr>
          <w:lang w:eastAsia="en-GB"/>
        </w:rPr>
        <w:t xml:space="preserve"> eliminated</w:t>
      </w:r>
      <w:r w:rsidR="008328B8" w:rsidRPr="009E372C">
        <w:rPr>
          <w:lang w:eastAsia="en-GB"/>
        </w:rPr>
        <w:t>, a</w:t>
      </w:r>
      <w:r w:rsidR="00A364A2" w:rsidRPr="009E372C">
        <w:rPr>
          <w:lang w:eastAsia="en-GB"/>
        </w:rPr>
        <w:t xml:space="preserve">ssuming the </w:t>
      </w:r>
      <w:r w:rsidR="00F82641" w:rsidRPr="009E372C">
        <w:rPr>
          <w:lang w:eastAsia="en-GB"/>
        </w:rPr>
        <w:t>estimated effects represent the effect that would be achieve</w:t>
      </w:r>
      <w:r w:rsidR="004B75E1" w:rsidRPr="009E372C">
        <w:rPr>
          <w:lang w:eastAsia="en-GB"/>
        </w:rPr>
        <w:t>d</w:t>
      </w:r>
      <w:r w:rsidR="00F82641" w:rsidRPr="009E372C">
        <w:rPr>
          <w:lang w:eastAsia="en-GB"/>
        </w:rPr>
        <w:t xml:space="preserve"> through intervening to </w:t>
      </w:r>
      <w:r w:rsidR="00F66342" w:rsidRPr="009E372C">
        <w:rPr>
          <w:lang w:eastAsia="en-GB"/>
        </w:rPr>
        <w:t>reduce low staffing</w:t>
      </w:r>
      <w:r w:rsidR="00DC4407" w:rsidRPr="009E372C">
        <w:rPr>
          <w:lang w:eastAsia="en-GB"/>
        </w:rPr>
        <w:t xml:space="preserve">. </w:t>
      </w:r>
      <w:r w:rsidR="00740160" w:rsidRPr="009E372C">
        <w:rPr>
          <w:lang w:eastAsia="en-GB"/>
        </w:rPr>
        <w:t>The cost of additional staffing would be £197 per admission</w:t>
      </w:r>
      <w:r w:rsidR="00C67832" w:rsidRPr="009E372C">
        <w:rPr>
          <w:lang w:eastAsia="en-GB"/>
        </w:rPr>
        <w:t xml:space="preserve">, £18,930 per life saved and £2,788 per </w:t>
      </w:r>
      <w:r w:rsidR="00272A17" w:rsidRPr="009E372C">
        <w:rPr>
          <w:lang w:eastAsia="en-GB"/>
        </w:rPr>
        <w:t>quality</w:t>
      </w:r>
      <w:r w:rsidR="00272A17">
        <w:rPr>
          <w:lang w:eastAsia="en-GB"/>
        </w:rPr>
        <w:t>-</w:t>
      </w:r>
      <w:r w:rsidR="00C67832" w:rsidRPr="009E372C">
        <w:rPr>
          <w:lang w:eastAsia="en-GB"/>
        </w:rPr>
        <w:t>adjusted life year</w:t>
      </w:r>
      <w:r w:rsidR="00970C78">
        <w:rPr>
          <w:lang w:eastAsia="en-GB"/>
        </w:rPr>
        <w:t xml:space="preserve"> (QALY)</w:t>
      </w:r>
      <w:r w:rsidR="00C67832" w:rsidRPr="009E372C">
        <w:rPr>
          <w:lang w:eastAsia="en-GB"/>
        </w:rPr>
        <w:t xml:space="preserve">. </w:t>
      </w:r>
      <w:r w:rsidR="00E33F5A" w:rsidRPr="009E372C">
        <w:rPr>
          <w:lang w:eastAsia="en-GB"/>
        </w:rPr>
        <w:t xml:space="preserve">Cost savings </w:t>
      </w:r>
      <w:r w:rsidR="0032533E" w:rsidRPr="009E372C">
        <w:rPr>
          <w:lang w:eastAsia="en-GB"/>
        </w:rPr>
        <w:t xml:space="preserve">associated with reduced </w:t>
      </w:r>
      <w:r w:rsidR="00B50674" w:rsidRPr="009E372C">
        <w:rPr>
          <w:lang w:eastAsia="en-GB"/>
        </w:rPr>
        <w:t xml:space="preserve">sickness absence (1.4% of additional staff costs) </w:t>
      </w:r>
      <w:r w:rsidR="006F4970" w:rsidRPr="009E372C">
        <w:rPr>
          <w:lang w:eastAsia="en-GB"/>
        </w:rPr>
        <w:t xml:space="preserve">and </w:t>
      </w:r>
      <w:r w:rsidR="00293701" w:rsidRPr="009E372C">
        <w:rPr>
          <w:lang w:eastAsia="en-GB"/>
        </w:rPr>
        <w:t>readmission (2%)</w:t>
      </w:r>
      <w:r w:rsidR="00C6091E" w:rsidRPr="009E372C">
        <w:rPr>
          <w:lang w:eastAsia="en-GB"/>
        </w:rPr>
        <w:t xml:space="preserve"> </w:t>
      </w:r>
      <w:r w:rsidR="003A14D1" w:rsidRPr="009E372C">
        <w:rPr>
          <w:lang w:eastAsia="en-GB"/>
        </w:rPr>
        <w:t xml:space="preserve">were modest, </w:t>
      </w:r>
      <w:r w:rsidR="00C6091E" w:rsidRPr="009E372C">
        <w:rPr>
          <w:lang w:eastAsia="en-GB"/>
        </w:rPr>
        <w:t xml:space="preserve">but the estimated savings resulting from a shorter length of stay exceeded the </w:t>
      </w:r>
      <w:r w:rsidR="00DB6BB3" w:rsidRPr="009E372C">
        <w:rPr>
          <w:lang w:eastAsia="en-GB"/>
        </w:rPr>
        <w:t>additional staff costs (267% of staff costs)</w:t>
      </w:r>
      <w:r w:rsidR="006137CE" w:rsidRPr="009E372C">
        <w:rPr>
          <w:lang w:eastAsia="en-GB"/>
        </w:rPr>
        <w:t xml:space="preserve">. </w:t>
      </w:r>
      <w:r w:rsidR="00511B67" w:rsidRPr="009E372C">
        <w:rPr>
          <w:lang w:eastAsia="en-GB"/>
        </w:rPr>
        <w:t xml:space="preserve">The estimated </w:t>
      </w:r>
      <w:r w:rsidR="00541BD7" w:rsidRPr="009E372C">
        <w:rPr>
          <w:lang w:eastAsia="en-GB"/>
        </w:rPr>
        <w:t xml:space="preserve">cost per </w:t>
      </w:r>
      <w:r w:rsidR="00970C78">
        <w:rPr>
          <w:lang w:eastAsia="en-GB"/>
        </w:rPr>
        <w:t>QALY</w:t>
      </w:r>
      <w:r w:rsidR="00541BD7" w:rsidRPr="009E372C">
        <w:rPr>
          <w:lang w:eastAsia="en-GB"/>
        </w:rPr>
        <w:t xml:space="preserve"> was lower if </w:t>
      </w:r>
      <w:r w:rsidR="00F60027" w:rsidRPr="009E372C">
        <w:rPr>
          <w:lang w:eastAsia="en-GB"/>
        </w:rPr>
        <w:t>saving</w:t>
      </w:r>
      <w:r w:rsidR="00272A17">
        <w:rPr>
          <w:lang w:eastAsia="en-GB"/>
        </w:rPr>
        <w:t>s</w:t>
      </w:r>
      <w:r w:rsidR="00F60027" w:rsidRPr="009E372C">
        <w:rPr>
          <w:lang w:eastAsia="en-GB"/>
        </w:rPr>
        <w:t xml:space="preserve"> from sickness absence and readmissions were considered, </w:t>
      </w:r>
      <w:r w:rsidR="002D30AE" w:rsidRPr="009E372C">
        <w:rPr>
          <w:lang w:eastAsia="en-GB"/>
        </w:rPr>
        <w:t>but the difference from an estimate based on staff costs only was not great (</w:t>
      </w:r>
      <w:r w:rsidR="00061CDC" w:rsidRPr="009E372C">
        <w:rPr>
          <w:lang w:eastAsia="en-GB"/>
        </w:rPr>
        <w:t>£2</w:t>
      </w:r>
      <w:r w:rsidR="00272A17">
        <w:rPr>
          <w:lang w:eastAsia="en-GB"/>
        </w:rPr>
        <w:t>,</w:t>
      </w:r>
      <w:r w:rsidR="00061CDC" w:rsidRPr="009E372C">
        <w:rPr>
          <w:lang w:eastAsia="en-GB"/>
        </w:rPr>
        <w:t>685 v</w:t>
      </w:r>
      <w:r w:rsidR="00272A17">
        <w:rPr>
          <w:lang w:eastAsia="en-GB"/>
        </w:rPr>
        <w:t>er</w:t>
      </w:r>
      <w:r w:rsidR="00061CDC" w:rsidRPr="009E372C">
        <w:rPr>
          <w:lang w:eastAsia="en-GB"/>
        </w:rPr>
        <w:t>s</w:t>
      </w:r>
      <w:r w:rsidR="00272A17">
        <w:rPr>
          <w:lang w:eastAsia="en-GB"/>
        </w:rPr>
        <w:t>us</w:t>
      </w:r>
      <w:r w:rsidR="00061CDC" w:rsidRPr="009E372C">
        <w:rPr>
          <w:lang w:eastAsia="en-GB"/>
        </w:rPr>
        <w:t xml:space="preserve"> </w:t>
      </w:r>
      <w:r w:rsidR="005B3823" w:rsidRPr="009E372C">
        <w:rPr>
          <w:lang w:eastAsia="en-GB"/>
        </w:rPr>
        <w:t>£2</w:t>
      </w:r>
      <w:r w:rsidR="00272A17">
        <w:rPr>
          <w:lang w:eastAsia="en-GB"/>
        </w:rPr>
        <w:t>,</w:t>
      </w:r>
      <w:r w:rsidR="005B3823" w:rsidRPr="009E372C">
        <w:rPr>
          <w:lang w:eastAsia="en-GB"/>
        </w:rPr>
        <w:t>778 per QALY)</w:t>
      </w:r>
      <w:r w:rsidR="002D30AE" w:rsidRPr="009E372C">
        <w:rPr>
          <w:lang w:eastAsia="en-GB"/>
        </w:rPr>
        <w:t xml:space="preserve">. </w:t>
      </w:r>
      <w:r w:rsidR="008A3744" w:rsidRPr="009E372C">
        <w:rPr>
          <w:lang w:eastAsia="en-GB"/>
        </w:rPr>
        <w:t xml:space="preserve">When costs associated with length of stay were considered, the cost per QALY was negative </w:t>
      </w:r>
      <w:r w:rsidR="00225387" w:rsidRPr="009E372C">
        <w:rPr>
          <w:lang w:eastAsia="en-GB"/>
        </w:rPr>
        <w:t>because the intervention improved outcomes and saved money</w:t>
      </w:r>
      <w:r w:rsidR="00857E82" w:rsidRPr="009E372C">
        <w:rPr>
          <w:lang w:eastAsia="en-GB"/>
        </w:rPr>
        <w:t xml:space="preserve"> </w:t>
      </w:r>
      <w:r w:rsidR="001E511F" w:rsidRPr="009E372C">
        <w:rPr>
          <w:lang w:eastAsia="en-GB"/>
        </w:rPr>
        <w:t xml:space="preserve">(see </w:t>
      </w:r>
      <w:r w:rsidR="00857E82" w:rsidRPr="009E372C">
        <w:rPr>
          <w:lang w:eastAsia="en-GB"/>
        </w:rPr>
        <w:fldChar w:fldCharType="begin"/>
      </w:r>
      <w:r w:rsidR="00857E82" w:rsidRPr="009E372C">
        <w:rPr>
          <w:lang w:eastAsia="en-GB"/>
        </w:rPr>
        <w:instrText xml:space="preserve"> REF _Ref145067145 \h </w:instrText>
      </w:r>
      <w:r w:rsidR="009E372C">
        <w:rPr>
          <w:lang w:eastAsia="en-GB"/>
        </w:rPr>
        <w:instrText xml:space="preserve"> \* MERGEFORMAT </w:instrText>
      </w:r>
      <w:r w:rsidR="00857E82" w:rsidRPr="009E372C">
        <w:rPr>
          <w:lang w:eastAsia="en-GB"/>
        </w:rPr>
      </w:r>
      <w:r w:rsidR="00857E82" w:rsidRPr="009E372C">
        <w:rPr>
          <w:lang w:eastAsia="en-GB"/>
        </w:rPr>
        <w:fldChar w:fldCharType="separate"/>
      </w:r>
      <w:r w:rsidR="00F33A7D" w:rsidRPr="009E372C">
        <w:t xml:space="preserve">Table </w:t>
      </w:r>
      <w:r w:rsidR="00F33A7D">
        <w:rPr>
          <w:noProof/>
        </w:rPr>
        <w:t>24</w:t>
      </w:r>
      <w:r w:rsidR="00857E82" w:rsidRPr="009E372C">
        <w:rPr>
          <w:lang w:eastAsia="en-GB"/>
        </w:rPr>
        <w:fldChar w:fldCharType="end"/>
      </w:r>
      <w:r w:rsidR="00857E82" w:rsidRPr="009E372C">
        <w:rPr>
          <w:lang w:eastAsia="en-GB"/>
        </w:rPr>
        <w:t>)</w:t>
      </w:r>
      <w:r w:rsidR="00225387" w:rsidRPr="009E372C">
        <w:rPr>
          <w:lang w:eastAsia="en-GB"/>
        </w:rPr>
        <w:t xml:space="preserve">. </w:t>
      </w:r>
      <w:r w:rsidR="00A97997" w:rsidRPr="009E372C">
        <w:rPr>
          <w:lang w:eastAsia="en-GB"/>
        </w:rPr>
        <w:t>Therefore,</w:t>
      </w:r>
      <w:r w:rsidR="00225387" w:rsidRPr="009E372C">
        <w:rPr>
          <w:lang w:eastAsia="en-GB"/>
        </w:rPr>
        <w:t xml:space="preserve"> </w:t>
      </w:r>
      <w:r w:rsidR="00A97997" w:rsidRPr="009E372C">
        <w:rPr>
          <w:lang w:eastAsia="en-GB"/>
        </w:rPr>
        <w:t>in the rest of this section</w:t>
      </w:r>
      <w:r w:rsidR="005714A7">
        <w:rPr>
          <w:lang w:eastAsia="en-GB"/>
        </w:rPr>
        <w:t>,</w:t>
      </w:r>
      <w:r w:rsidR="00A97997" w:rsidRPr="009E372C">
        <w:rPr>
          <w:lang w:eastAsia="en-GB"/>
        </w:rPr>
        <w:t xml:space="preserve"> </w:t>
      </w:r>
      <w:r w:rsidR="005714A7" w:rsidRPr="009E372C">
        <w:rPr>
          <w:lang w:eastAsia="en-GB"/>
        </w:rPr>
        <w:t>unless explicitly noted</w:t>
      </w:r>
      <w:r w:rsidR="005714A7">
        <w:rPr>
          <w:lang w:eastAsia="en-GB"/>
        </w:rPr>
        <w:t>,</w:t>
      </w:r>
      <w:r w:rsidR="005714A7" w:rsidRPr="009E372C" w:rsidDel="00970C78">
        <w:rPr>
          <w:lang w:eastAsia="en-GB"/>
        </w:rPr>
        <w:t xml:space="preserve"> </w:t>
      </w:r>
      <w:r w:rsidR="00970C78">
        <w:rPr>
          <w:lang w:eastAsia="en-GB"/>
        </w:rPr>
        <w:t>the</w:t>
      </w:r>
      <w:r w:rsidR="00970C78" w:rsidRPr="009E372C">
        <w:rPr>
          <w:lang w:eastAsia="en-GB"/>
        </w:rPr>
        <w:t xml:space="preserve"> </w:t>
      </w:r>
      <w:r w:rsidR="0094347A" w:rsidRPr="009E372C">
        <w:rPr>
          <w:lang w:eastAsia="en-GB"/>
        </w:rPr>
        <w:t xml:space="preserve">figures quoted are for </w:t>
      </w:r>
      <w:r w:rsidR="00225387" w:rsidRPr="009E372C">
        <w:rPr>
          <w:lang w:eastAsia="en-GB"/>
        </w:rPr>
        <w:t>simple staffi</w:t>
      </w:r>
      <w:r w:rsidR="004C105C" w:rsidRPr="009E372C">
        <w:rPr>
          <w:lang w:eastAsia="en-GB"/>
        </w:rPr>
        <w:t>ng</w:t>
      </w:r>
      <w:r w:rsidR="00225387" w:rsidRPr="009E372C">
        <w:rPr>
          <w:lang w:eastAsia="en-GB"/>
        </w:rPr>
        <w:t xml:space="preserve"> costs per </w:t>
      </w:r>
      <w:r w:rsidR="00970C78">
        <w:rPr>
          <w:lang w:eastAsia="en-GB"/>
        </w:rPr>
        <w:t xml:space="preserve">QALY </w:t>
      </w:r>
      <w:r w:rsidR="0094347A" w:rsidRPr="009E372C">
        <w:rPr>
          <w:lang w:eastAsia="en-GB"/>
        </w:rPr>
        <w:t xml:space="preserve">gained, </w:t>
      </w:r>
      <w:r w:rsidR="005714A7">
        <w:rPr>
          <w:lang w:eastAsia="en-GB"/>
        </w:rPr>
        <w:t>providing</w:t>
      </w:r>
      <w:r w:rsidR="004C105C" w:rsidRPr="009E372C">
        <w:rPr>
          <w:lang w:eastAsia="en-GB"/>
        </w:rPr>
        <w:t xml:space="preserve"> a conservative estimate.</w:t>
      </w:r>
      <w:r w:rsidR="00A97997" w:rsidRPr="009E372C">
        <w:rPr>
          <w:lang w:eastAsia="en-GB"/>
        </w:rPr>
        <w:t xml:space="preserve"> For other estimates refer to the relevant tables.</w:t>
      </w:r>
    </w:p>
    <w:p w14:paraId="16FD857D" w14:textId="7355710A" w:rsidR="00240855" w:rsidRDefault="00415AB0" w:rsidP="00A00886">
      <w:pPr>
        <w:pStyle w:val="BodyText"/>
      </w:pPr>
      <w:r w:rsidRPr="009E372C">
        <w:t>We tested the sensitivity of the analysis to the discount rate applied</w:t>
      </w:r>
      <w:r w:rsidR="001E3453" w:rsidRPr="009E372C">
        <w:t xml:space="preserve">, assumptions about the </w:t>
      </w:r>
      <w:r w:rsidR="00E430C4">
        <w:t xml:space="preserve">quality </w:t>
      </w:r>
      <w:r w:rsidR="004B60AC">
        <w:t xml:space="preserve">and length of </w:t>
      </w:r>
      <w:r w:rsidR="00E430C4">
        <w:t xml:space="preserve">life </w:t>
      </w:r>
      <w:r w:rsidR="004B60AC">
        <w:t>that would be expected for lives saved</w:t>
      </w:r>
      <w:r w:rsidR="001E3453" w:rsidRPr="009E372C">
        <w:t xml:space="preserve">, </w:t>
      </w:r>
      <w:r w:rsidR="00AD2C32" w:rsidRPr="009E372C">
        <w:t>statistical uncertainties about consequences and cost assumptions</w:t>
      </w:r>
      <w:r w:rsidR="004539A7" w:rsidRPr="009E372C">
        <w:t xml:space="preserve"> (</w:t>
      </w:r>
      <w:r w:rsidR="00EC7F1A" w:rsidRPr="009E372C">
        <w:fldChar w:fldCharType="begin"/>
      </w:r>
      <w:r w:rsidR="00EC7F1A" w:rsidRPr="009E372C">
        <w:instrText xml:space="preserve"> REF _Ref145067145 \h </w:instrText>
      </w:r>
      <w:r w:rsidR="009E372C">
        <w:instrText xml:space="preserve"> \* MERGEFORMAT </w:instrText>
      </w:r>
      <w:r w:rsidR="00EC7F1A" w:rsidRPr="009E372C">
        <w:fldChar w:fldCharType="separate"/>
      </w:r>
      <w:r w:rsidR="00F33A7D" w:rsidRPr="009E372C">
        <w:t xml:space="preserve">Table </w:t>
      </w:r>
      <w:r w:rsidR="00F33A7D">
        <w:rPr>
          <w:noProof/>
        </w:rPr>
        <w:t>24</w:t>
      </w:r>
      <w:r w:rsidR="00EC7F1A" w:rsidRPr="009E372C">
        <w:fldChar w:fldCharType="end"/>
      </w:r>
      <w:r w:rsidR="00EC7F1A" w:rsidRPr="009E372C">
        <w:t>)</w:t>
      </w:r>
      <w:r w:rsidR="00AD2C32" w:rsidRPr="009E372C">
        <w:t xml:space="preserve">. </w:t>
      </w:r>
      <w:r w:rsidR="007D713C" w:rsidRPr="009E372C">
        <w:t>If a higher discount rate of 5%</w:t>
      </w:r>
      <w:r w:rsidR="00634724" w:rsidRPr="009E372C">
        <w:t xml:space="preserve"> was applied</w:t>
      </w:r>
      <w:r w:rsidR="00CA667B" w:rsidRPr="009E372C">
        <w:t xml:space="preserve">, </w:t>
      </w:r>
      <w:r w:rsidR="00634724" w:rsidRPr="009E372C">
        <w:t xml:space="preserve">as </w:t>
      </w:r>
      <w:r w:rsidR="00CA667B" w:rsidRPr="009E372C">
        <w:t xml:space="preserve">recommended for </w:t>
      </w:r>
      <w:r w:rsidR="00670C11" w:rsidRPr="009E372C">
        <w:t xml:space="preserve">economic evaluations in lower and lower </w:t>
      </w:r>
      <w:r w:rsidR="00F66342" w:rsidRPr="009E372C">
        <w:t>middle-income</w:t>
      </w:r>
      <w:r w:rsidR="00670C11" w:rsidRPr="009E372C">
        <w:t xml:space="preserve"> countries</w:t>
      </w:r>
      <w:r w:rsidR="00634724" w:rsidRPr="009E372C">
        <w:t>,</w:t>
      </w:r>
      <w:r w:rsidR="00304DE5">
        <w:fldChar w:fldCharType="begin">
          <w:fldData xml:space="preserve">PEVuZE5vdGU+PENpdGU+PEF1dGhvcj5IYWFja2VyPC9BdXRob3I+PFllYXI+MjAyMDwvWWVhcj48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</w:fldData>
        </w:fldChar>
      </w:r>
      <w:r w:rsidR="00446AFB">
        <w:instrText xml:space="preserve"> ADDIN EN.CITE </w:instrText>
      </w:r>
      <w:r w:rsidR="00446AFB">
        <w:fldChar w:fldCharType="begin">
          <w:fldData xml:space="preserve">PEVuZE5vdGU+PENpdGU+PEF1dGhvcj5IYWFja2VyPC9BdXRob3I+PFllYXI+MjAyMDwvWWVhcj48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</w:fldData>
        </w:fldChar>
      </w:r>
      <w:r w:rsidR="00446AFB">
        <w:instrText xml:space="preserve"> ADDIN EN.CITE.DATA </w:instrText>
      </w:r>
      <w:r w:rsidR="00446AFB">
        <w:fldChar w:fldCharType="end"/>
      </w:r>
      <w:r w:rsidR="00304DE5">
        <w:fldChar w:fldCharType="separate"/>
      </w:r>
      <w:r w:rsidR="00446AFB" w:rsidRPr="00446AFB">
        <w:rPr>
          <w:noProof/>
          <w:vertAlign w:val="superscript"/>
        </w:rPr>
        <w:t>156</w:t>
      </w:r>
      <w:r w:rsidR="00304DE5">
        <w:fldChar w:fldCharType="end"/>
      </w:r>
      <w:r w:rsidR="00634724" w:rsidRPr="009E372C">
        <w:t xml:space="preserve"> </w:t>
      </w:r>
      <w:r w:rsidR="00B8483F" w:rsidRPr="009E372C">
        <w:t xml:space="preserve">cost per </w:t>
      </w:r>
      <w:r w:rsidR="00C93743">
        <w:t>QALY</w:t>
      </w:r>
      <w:r w:rsidR="00B8483F" w:rsidRPr="009E372C">
        <w:t xml:space="preserve"> was increased by 11% to £3</w:t>
      </w:r>
      <w:r w:rsidR="00C93743">
        <w:t>,</w:t>
      </w:r>
      <w:r w:rsidR="00B8483F" w:rsidRPr="009E372C">
        <w:t>081.</w:t>
      </w:r>
      <w:r w:rsidR="005710BE" w:rsidRPr="009E372C">
        <w:t xml:space="preserve"> </w:t>
      </w:r>
      <w:r w:rsidR="00F2597C" w:rsidRPr="009E372C">
        <w:t xml:space="preserve">If the lower confidence interval </w:t>
      </w:r>
      <w:r w:rsidR="005B6785" w:rsidRPr="009E372C">
        <w:t>was taken for all effect estimates</w:t>
      </w:r>
      <w:r w:rsidR="00C93743">
        <w:t>,</w:t>
      </w:r>
      <w:r w:rsidR="005B6785" w:rsidRPr="009E372C">
        <w:t xml:space="preserve"> </w:t>
      </w:r>
      <w:r w:rsidR="0018709A" w:rsidRPr="009E372C">
        <w:t xml:space="preserve">the estimated cost per </w:t>
      </w:r>
      <w:r w:rsidR="00C93743">
        <w:t>QALY</w:t>
      </w:r>
      <w:r w:rsidR="0018709A" w:rsidRPr="009E372C">
        <w:t xml:space="preserve"> was 14% higher (£3</w:t>
      </w:r>
      <w:r w:rsidR="00C93743">
        <w:t>,</w:t>
      </w:r>
      <w:r w:rsidR="0018709A" w:rsidRPr="009E372C">
        <w:t xml:space="preserve">150) </w:t>
      </w:r>
      <w:r w:rsidR="00CA26F7" w:rsidRPr="009E372C">
        <w:t xml:space="preserve">and </w:t>
      </w:r>
      <w:r w:rsidR="00E626CD">
        <w:t>under</w:t>
      </w:r>
      <w:r w:rsidR="00E626CD" w:rsidRPr="009E372C">
        <w:t xml:space="preserve"> </w:t>
      </w:r>
      <w:r w:rsidR="00CA26F7" w:rsidRPr="009E372C">
        <w:t xml:space="preserve">the most pessimistic cost </w:t>
      </w:r>
      <w:r w:rsidR="007F5310" w:rsidRPr="009E372C">
        <w:t>assumptions</w:t>
      </w:r>
      <w:r w:rsidR="002C5745" w:rsidRPr="009E372C">
        <w:t xml:space="preserve"> we made</w:t>
      </w:r>
      <w:r w:rsidR="00CA26F7" w:rsidRPr="009E372C">
        <w:t xml:space="preserve"> (high staff cost and low costs for </w:t>
      </w:r>
      <w:r w:rsidR="002C5745" w:rsidRPr="009E372C">
        <w:t>days of stay and readmissions averted)</w:t>
      </w:r>
      <w:r w:rsidR="00E626CD">
        <w:t>,</w:t>
      </w:r>
      <w:r w:rsidR="002C5745" w:rsidRPr="009E372C">
        <w:t xml:space="preserve"> </w:t>
      </w:r>
      <w:r w:rsidR="009F7465" w:rsidRPr="009E372C">
        <w:t xml:space="preserve">cost per </w:t>
      </w:r>
      <w:r w:rsidR="00C93743">
        <w:t>QALY</w:t>
      </w:r>
      <w:r w:rsidR="009F7465" w:rsidRPr="009E372C">
        <w:t xml:space="preserve"> was 15% higher (£</w:t>
      </w:r>
      <w:r w:rsidR="00352624" w:rsidRPr="009E372C">
        <w:t>3</w:t>
      </w:r>
      <w:r w:rsidR="00C93743">
        <w:t>,</w:t>
      </w:r>
      <w:r w:rsidR="00352624" w:rsidRPr="009E372C">
        <w:t>153</w:t>
      </w:r>
      <w:r w:rsidR="009F7465" w:rsidRPr="009E372C">
        <w:t>)</w:t>
      </w:r>
      <w:r w:rsidR="00352624" w:rsidRPr="009E372C">
        <w:t xml:space="preserve">. The major sensitivity was the assumption about the </w:t>
      </w:r>
      <w:r w:rsidR="00E329A2" w:rsidRPr="009E372C">
        <w:t>quality</w:t>
      </w:r>
      <w:r w:rsidR="00E626CD">
        <w:t>-</w:t>
      </w:r>
      <w:r w:rsidR="00E329A2" w:rsidRPr="009E372C">
        <w:t xml:space="preserve">adjusted life expectancy of lives saved. If it was assumed that the expectancy </w:t>
      </w:r>
      <w:r w:rsidR="002E2F84" w:rsidRPr="009E372C">
        <w:t>was lower</w:t>
      </w:r>
      <w:r w:rsidR="009B3285">
        <w:t xml:space="preserve"> than</w:t>
      </w:r>
      <w:r w:rsidR="001F4867">
        <w:t xml:space="preserve"> in the base case (mean expectancy)</w:t>
      </w:r>
      <w:r w:rsidR="002E2F84" w:rsidRPr="009E372C">
        <w:t xml:space="preserve">, </w:t>
      </w:r>
      <w:r w:rsidR="00E329A2" w:rsidRPr="009E372C">
        <w:t>match</w:t>
      </w:r>
      <w:r w:rsidR="002E2F84" w:rsidRPr="009E372C">
        <w:t>ing</w:t>
      </w:r>
      <w:r w:rsidR="00E329A2" w:rsidRPr="009E372C">
        <w:t xml:space="preserve"> </w:t>
      </w:r>
      <w:r w:rsidR="002E2F84" w:rsidRPr="009E372C">
        <w:t xml:space="preserve">that of the (approximately) 50% of the </w:t>
      </w:r>
      <w:r w:rsidR="00C04B42" w:rsidRPr="009E372C">
        <w:t xml:space="preserve">cohort </w:t>
      </w:r>
      <w:r w:rsidR="00385FC2" w:rsidRPr="009E372C">
        <w:t xml:space="preserve">of deaths who were </w:t>
      </w:r>
      <w:r w:rsidR="00C04B42" w:rsidRPr="009E372C">
        <w:t>80 years</w:t>
      </w:r>
      <w:r w:rsidR="00E626CD">
        <w:t xml:space="preserve"> old</w:t>
      </w:r>
      <w:r w:rsidR="00C04B42" w:rsidRPr="009E372C">
        <w:t xml:space="preserve"> or older, </w:t>
      </w:r>
      <w:r w:rsidR="00836995" w:rsidRPr="009E372C">
        <w:t xml:space="preserve">the cost per </w:t>
      </w:r>
      <w:r w:rsidR="00C93743">
        <w:t>QALY</w:t>
      </w:r>
      <w:r w:rsidR="00836995" w:rsidRPr="009E372C">
        <w:t xml:space="preserve"> was 97% higher (</w:t>
      </w:r>
      <w:r w:rsidR="007F5310" w:rsidRPr="009E372C">
        <w:t>£5</w:t>
      </w:r>
      <w:r w:rsidR="00C93743">
        <w:t>,</w:t>
      </w:r>
      <w:r w:rsidR="007F5310" w:rsidRPr="009E372C">
        <w:t>389</w:t>
      </w:r>
      <w:r w:rsidR="00836995" w:rsidRPr="009E372C">
        <w:t>).</w:t>
      </w:r>
    </w:p>
    <w:p w14:paraId="3B71B4BF" w14:textId="77777777" w:rsidR="00240855" w:rsidRDefault="00240855" w:rsidP="00A00886">
      <w:pPr>
        <w:pStyle w:val="BodyText"/>
        <w:sectPr w:rsidR="00240855" w:rsidSect="00BA3D47">
          <w:footnotePr>
            <w:pos w:val="beneathText"/>
          </w:footnotePr>
          <w:type w:val="continuous"/>
          <w:pgSz w:w="11906" w:h="16838"/>
          <w:pgMar w:top="1440" w:right="1440" w:bottom="1440" w:left="1440" w:header="708" w:footer="708" w:gutter="0"/>
          <w:cols w:space="708"/>
          <w:docGrid w:linePitch="360"/>
        </w:sectPr>
      </w:pPr>
    </w:p>
    <w:p w14:paraId="612F347C" w14:textId="77777777" w:rsidR="003236E5" w:rsidRDefault="003236E5" w:rsidP="00A00886">
      <w:pPr>
        <w:pStyle w:val="BodyText"/>
      </w:pPr>
    </w:p>
    <w:p w14:paraId="5BB56671" w14:textId="77777777" w:rsidR="003236E5" w:rsidRPr="009E372C" w:rsidRDefault="003236E5" w:rsidP="003236E5">
      <w:pPr>
        <w:pStyle w:val="Caption"/>
      </w:pPr>
      <w:bookmarkStart w:id="265" w:name="_Toc183706721"/>
      <w:r w:rsidRPr="009E372C">
        <w:t xml:space="preserve">Table </w:t>
      </w:r>
      <w:r>
        <w:fldChar w:fldCharType="begin"/>
      </w:r>
      <w:r>
        <w:instrText xml:space="preserve"> SEQ Table \* ARABIC </w:instrText>
      </w:r>
      <w:r>
        <w:fldChar w:fldCharType="separate"/>
      </w:r>
      <w:r>
        <w:rPr>
          <w:noProof/>
        </w:rPr>
        <w:t>24</w:t>
      </w:r>
      <w:r>
        <w:rPr>
          <w:noProof/>
        </w:rPr>
        <w:fldChar w:fldCharType="end"/>
      </w:r>
      <w:r w:rsidRPr="009E372C">
        <w:t xml:space="preserve"> Costs, consequences and cost</w:t>
      </w:r>
      <w:r>
        <w:t>-</w:t>
      </w:r>
      <w:r w:rsidRPr="009E372C">
        <w:t xml:space="preserve">effectiveness </w:t>
      </w:r>
      <w:r>
        <w:t xml:space="preserve">(incremental cost-effectiveness ratios) </w:t>
      </w:r>
      <w:r w:rsidRPr="009E372C">
        <w:t>of eliminating low staffing (base case and sensitivity analysis)</w:t>
      </w:r>
      <w:bookmarkEnd w:id="265"/>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11"/>
        <w:gridCol w:w="841"/>
        <w:gridCol w:w="955"/>
        <w:gridCol w:w="1237"/>
        <w:gridCol w:w="1054"/>
        <w:gridCol w:w="876"/>
        <w:gridCol w:w="519"/>
        <w:gridCol w:w="1319"/>
        <w:gridCol w:w="1255"/>
        <w:gridCol w:w="1255"/>
        <w:gridCol w:w="1707"/>
        <w:gridCol w:w="1319"/>
      </w:tblGrid>
      <w:tr w:rsidR="0046782E" w:rsidRPr="009E372C" w14:paraId="42FA582E" w14:textId="77777777" w:rsidTr="0046782E">
        <w:trPr>
          <w:cantSplit/>
          <w:trHeight w:val="2189"/>
        </w:trPr>
        <w:tc>
          <w:tcPr>
            <w:tcW w:w="577" w:type="pct"/>
            <w:shd w:val="clear" w:color="000000" w:fill="FFFFFF"/>
            <w:noWrap/>
            <w:tcMar>
              <w:left w:w="0" w:type="dxa"/>
              <w:right w:w="0" w:type="dxa"/>
            </w:tcMar>
            <w:vAlign w:val="center"/>
            <w:hideMark/>
          </w:tcPr>
          <w:p w14:paraId="5927D6D0" w14:textId="77777777" w:rsidR="003236E5" w:rsidRPr="009E372C" w:rsidRDefault="003236E5" w:rsidP="00F24724">
            <w:pPr>
              <w:pStyle w:val="tablecontents"/>
              <w:rPr>
                <w:rFonts w:asciiTheme="minorHAnsi" w:hAnsiTheme="minorHAnsi" w:cstheme="minorHAnsi"/>
              </w:rPr>
            </w:pPr>
            <w:r w:rsidRPr="009E372C">
              <w:rPr>
                <w:rFonts w:asciiTheme="minorHAnsi" w:hAnsiTheme="minorHAnsi" w:cstheme="minorHAnsi"/>
              </w:rPr>
              <w:t>Assumptions</w:t>
            </w:r>
          </w:p>
        </w:tc>
        <w:tc>
          <w:tcPr>
            <w:tcW w:w="301" w:type="pct"/>
            <w:shd w:val="clear" w:color="000000" w:fill="FFFFFF"/>
            <w:tcMar>
              <w:left w:w="0" w:type="dxa"/>
              <w:right w:w="0" w:type="dxa"/>
            </w:tcMar>
            <w:textDirection w:val="btLr"/>
            <w:vAlign w:val="center"/>
            <w:hideMark/>
          </w:tcPr>
          <w:p w14:paraId="6868DAA1" w14:textId="77777777" w:rsidR="003236E5" w:rsidRPr="009E372C" w:rsidRDefault="003236E5" w:rsidP="00F24724">
            <w:pPr>
              <w:pStyle w:val="tablecontents"/>
              <w:ind w:left="113" w:right="113"/>
              <w:jc w:val="center"/>
              <w:rPr>
                <w:rFonts w:asciiTheme="minorHAnsi" w:hAnsiTheme="minorHAnsi" w:cstheme="minorHAnsi"/>
              </w:rPr>
            </w:pPr>
            <w:r w:rsidRPr="009E372C">
              <w:rPr>
                <w:rFonts w:asciiTheme="minorHAnsi" w:hAnsiTheme="minorHAnsi" w:cstheme="minorHAnsi"/>
              </w:rPr>
              <w:t>Lives saved</w:t>
            </w:r>
          </w:p>
        </w:tc>
        <w:tc>
          <w:tcPr>
            <w:tcW w:w="342" w:type="pct"/>
            <w:shd w:val="clear" w:color="000000" w:fill="FFFFFF"/>
            <w:tcMar>
              <w:left w:w="0" w:type="dxa"/>
              <w:right w:w="0" w:type="dxa"/>
            </w:tcMar>
            <w:textDirection w:val="btLr"/>
            <w:vAlign w:val="center"/>
            <w:hideMark/>
          </w:tcPr>
          <w:p w14:paraId="19983000" w14:textId="77777777" w:rsidR="003236E5" w:rsidRPr="009E372C" w:rsidRDefault="003236E5" w:rsidP="00F24724">
            <w:pPr>
              <w:pStyle w:val="tablecontents"/>
              <w:ind w:left="113" w:right="113"/>
              <w:jc w:val="center"/>
              <w:rPr>
                <w:rFonts w:asciiTheme="minorHAnsi" w:hAnsiTheme="minorHAnsi" w:cstheme="minorHAnsi"/>
              </w:rPr>
            </w:pPr>
            <w:r w:rsidRPr="009E372C">
              <w:rPr>
                <w:rFonts w:asciiTheme="minorHAnsi" w:hAnsiTheme="minorHAnsi" w:cstheme="minorHAnsi"/>
              </w:rPr>
              <w:t>QALY gains</w:t>
            </w:r>
          </w:p>
        </w:tc>
        <w:tc>
          <w:tcPr>
            <w:tcW w:w="443" w:type="pct"/>
            <w:shd w:val="clear" w:color="000000" w:fill="FFFFFF"/>
            <w:tcMar>
              <w:left w:w="0" w:type="dxa"/>
              <w:right w:w="0" w:type="dxa"/>
            </w:tcMar>
            <w:textDirection w:val="btLr"/>
            <w:vAlign w:val="center"/>
            <w:hideMark/>
          </w:tcPr>
          <w:p w14:paraId="7E763DD9" w14:textId="77777777" w:rsidR="003236E5" w:rsidRPr="009E372C" w:rsidRDefault="003236E5" w:rsidP="00F24724">
            <w:pPr>
              <w:pStyle w:val="tablecontents"/>
              <w:ind w:left="113" w:right="113"/>
              <w:jc w:val="center"/>
              <w:rPr>
                <w:rFonts w:asciiTheme="minorHAnsi" w:hAnsiTheme="minorHAnsi" w:cstheme="minorHAnsi"/>
              </w:rPr>
            </w:pPr>
            <w:r w:rsidRPr="009E372C">
              <w:rPr>
                <w:rFonts w:asciiTheme="minorHAnsi" w:hAnsiTheme="minorHAnsi" w:cstheme="minorHAnsi"/>
              </w:rPr>
              <w:t>Additional staff cost per admission</w:t>
            </w:r>
          </w:p>
        </w:tc>
        <w:tc>
          <w:tcPr>
            <w:tcW w:w="378" w:type="pct"/>
            <w:shd w:val="clear" w:color="000000" w:fill="FFFFFF"/>
            <w:tcMar>
              <w:left w:w="0" w:type="dxa"/>
              <w:right w:w="0" w:type="dxa"/>
            </w:tcMar>
            <w:textDirection w:val="btLr"/>
            <w:vAlign w:val="center"/>
            <w:hideMark/>
          </w:tcPr>
          <w:p w14:paraId="192FA379" w14:textId="77777777" w:rsidR="003236E5" w:rsidRPr="009E372C" w:rsidRDefault="003236E5" w:rsidP="00F24724">
            <w:pPr>
              <w:pStyle w:val="tablecontents"/>
              <w:ind w:left="113" w:right="113"/>
              <w:jc w:val="center"/>
              <w:rPr>
                <w:rFonts w:asciiTheme="minorHAnsi" w:hAnsiTheme="minorHAnsi" w:cstheme="minorHAnsi"/>
              </w:rPr>
            </w:pPr>
            <w:r w:rsidRPr="009E372C">
              <w:rPr>
                <w:rFonts w:asciiTheme="minorHAnsi" w:hAnsiTheme="minorHAnsi" w:cstheme="minorHAnsi"/>
              </w:rPr>
              <w:t>Value of reduced sickness absence (% of staff costs)</w:t>
            </w:r>
          </w:p>
        </w:tc>
        <w:tc>
          <w:tcPr>
            <w:tcW w:w="314" w:type="pct"/>
            <w:shd w:val="clear" w:color="000000" w:fill="FFFFFF"/>
            <w:tcMar>
              <w:left w:w="0" w:type="dxa"/>
              <w:right w:w="0" w:type="dxa"/>
            </w:tcMar>
            <w:textDirection w:val="btLr"/>
            <w:vAlign w:val="center"/>
            <w:hideMark/>
          </w:tcPr>
          <w:p w14:paraId="539F1353" w14:textId="77777777" w:rsidR="003236E5" w:rsidRPr="009E372C" w:rsidRDefault="003236E5" w:rsidP="00F24724">
            <w:pPr>
              <w:pStyle w:val="tablecontents"/>
              <w:ind w:left="113" w:right="113"/>
              <w:jc w:val="center"/>
              <w:rPr>
                <w:rFonts w:asciiTheme="minorHAnsi" w:hAnsiTheme="minorHAnsi" w:cstheme="minorHAnsi"/>
              </w:rPr>
            </w:pPr>
            <w:r w:rsidRPr="009E372C">
              <w:rPr>
                <w:rFonts w:asciiTheme="minorHAnsi" w:hAnsiTheme="minorHAnsi" w:cstheme="minorHAnsi"/>
              </w:rPr>
              <w:t>Value of averted readmissions (% of staff costs)</w:t>
            </w:r>
          </w:p>
        </w:tc>
        <w:tc>
          <w:tcPr>
            <w:tcW w:w="186" w:type="pct"/>
            <w:shd w:val="clear" w:color="000000" w:fill="FFFFFF"/>
            <w:tcMar>
              <w:left w:w="0" w:type="dxa"/>
              <w:right w:w="0" w:type="dxa"/>
            </w:tcMar>
            <w:textDirection w:val="btLr"/>
            <w:vAlign w:val="center"/>
            <w:hideMark/>
          </w:tcPr>
          <w:p w14:paraId="18B5441A" w14:textId="77777777" w:rsidR="003236E5" w:rsidRPr="009E372C" w:rsidRDefault="003236E5" w:rsidP="00F24724">
            <w:pPr>
              <w:pStyle w:val="tablecontents"/>
              <w:ind w:left="113" w:right="113"/>
              <w:jc w:val="center"/>
              <w:rPr>
                <w:rFonts w:asciiTheme="minorHAnsi" w:hAnsiTheme="minorHAnsi" w:cstheme="minorHAnsi"/>
              </w:rPr>
            </w:pPr>
            <w:r w:rsidRPr="009E372C">
              <w:rPr>
                <w:rFonts w:asciiTheme="minorHAnsi" w:hAnsiTheme="minorHAnsi" w:cstheme="minorHAnsi"/>
              </w:rPr>
              <w:t>Value of reduced stays (% of staff costs)</w:t>
            </w:r>
          </w:p>
        </w:tc>
        <w:tc>
          <w:tcPr>
            <w:tcW w:w="473" w:type="pct"/>
            <w:shd w:val="clear" w:color="000000" w:fill="FFFFFF"/>
            <w:tcMar>
              <w:left w:w="0" w:type="dxa"/>
              <w:right w:w="0" w:type="dxa"/>
            </w:tcMar>
            <w:textDirection w:val="btLr"/>
            <w:vAlign w:val="center"/>
            <w:hideMark/>
          </w:tcPr>
          <w:p w14:paraId="7D0250F7" w14:textId="77777777" w:rsidR="003236E5" w:rsidRPr="009E372C" w:rsidRDefault="003236E5" w:rsidP="00F24724">
            <w:pPr>
              <w:pStyle w:val="tablecontents"/>
              <w:ind w:left="113" w:right="113"/>
              <w:jc w:val="center"/>
              <w:rPr>
                <w:rFonts w:asciiTheme="minorHAnsi" w:hAnsiTheme="minorHAnsi" w:cstheme="minorHAnsi"/>
              </w:rPr>
            </w:pPr>
            <w:r w:rsidRPr="009E372C">
              <w:rPr>
                <w:rFonts w:asciiTheme="minorHAnsi" w:hAnsiTheme="minorHAnsi" w:cstheme="minorHAnsi"/>
              </w:rPr>
              <w:t>Additional staff cost per life saved</w:t>
            </w:r>
          </w:p>
        </w:tc>
        <w:tc>
          <w:tcPr>
            <w:tcW w:w="450" w:type="pct"/>
            <w:shd w:val="clear" w:color="000000" w:fill="FFFFFF"/>
            <w:tcMar>
              <w:left w:w="0" w:type="dxa"/>
              <w:right w:w="0" w:type="dxa"/>
            </w:tcMar>
            <w:textDirection w:val="btLr"/>
            <w:vAlign w:val="center"/>
            <w:hideMark/>
          </w:tcPr>
          <w:p w14:paraId="5CE9046C" w14:textId="12256E2D" w:rsidR="003236E5" w:rsidRPr="009E372C" w:rsidRDefault="003236E5" w:rsidP="00F24724">
            <w:pPr>
              <w:pStyle w:val="tablecontents"/>
              <w:ind w:left="113" w:right="113"/>
              <w:jc w:val="center"/>
              <w:rPr>
                <w:rFonts w:asciiTheme="minorHAnsi" w:hAnsiTheme="minorHAnsi" w:cstheme="minorHAnsi"/>
              </w:rPr>
            </w:pPr>
            <w:r w:rsidRPr="009E372C">
              <w:rPr>
                <w:rFonts w:asciiTheme="minorHAnsi" w:hAnsiTheme="minorHAnsi" w:cstheme="minorHAnsi"/>
              </w:rPr>
              <w:t>Additional staff cost per QALY</w:t>
            </w:r>
            <w:r w:rsidR="00B70AD9">
              <w:rPr>
                <w:rFonts w:asciiTheme="minorHAnsi" w:hAnsiTheme="minorHAnsi" w:cstheme="minorHAnsi"/>
              </w:rPr>
              <w:t xml:space="preserve"> gained</w:t>
            </w:r>
          </w:p>
        </w:tc>
        <w:tc>
          <w:tcPr>
            <w:tcW w:w="450" w:type="pct"/>
            <w:shd w:val="clear" w:color="000000" w:fill="FFFFFF"/>
            <w:tcMar>
              <w:left w:w="0" w:type="dxa"/>
              <w:right w:w="0" w:type="dxa"/>
            </w:tcMar>
            <w:textDirection w:val="btLr"/>
            <w:vAlign w:val="center"/>
            <w:hideMark/>
          </w:tcPr>
          <w:p w14:paraId="725B8444" w14:textId="6EA935D2" w:rsidR="003236E5" w:rsidRPr="009E372C" w:rsidRDefault="003236E5" w:rsidP="00F24724">
            <w:pPr>
              <w:pStyle w:val="tablecontents"/>
              <w:ind w:left="113" w:right="113"/>
              <w:jc w:val="center"/>
              <w:rPr>
                <w:rFonts w:asciiTheme="minorHAnsi" w:hAnsiTheme="minorHAnsi" w:cstheme="minorHAnsi"/>
              </w:rPr>
            </w:pPr>
            <w:r w:rsidRPr="00576EC1">
              <w:rPr>
                <w:rFonts w:asciiTheme="minorHAnsi" w:hAnsiTheme="minorHAnsi" w:cstheme="minorHAnsi"/>
              </w:rPr>
              <w:t xml:space="preserve">Net additional cost per QALY </w:t>
            </w:r>
            <w:r w:rsidR="00B70AD9">
              <w:rPr>
                <w:rFonts w:asciiTheme="minorHAnsi" w:hAnsiTheme="minorHAnsi" w:cstheme="minorHAnsi"/>
              </w:rPr>
              <w:t xml:space="preserve">gained </w:t>
            </w:r>
            <w:r w:rsidRPr="00576EC1">
              <w:rPr>
                <w:rFonts w:asciiTheme="minorHAnsi" w:hAnsiTheme="minorHAnsi" w:cstheme="minorHAnsi"/>
              </w:rPr>
              <w:t>(sickness costed)</w:t>
            </w:r>
            <w:r w:rsidRPr="009E372C">
              <w:rPr>
                <w:rFonts w:asciiTheme="minorHAnsi" w:hAnsiTheme="minorHAnsi" w:cstheme="minorHAnsi"/>
                <w:vertAlign w:val="superscript"/>
              </w:rPr>
              <w:t>1</w:t>
            </w:r>
          </w:p>
        </w:tc>
        <w:tc>
          <w:tcPr>
            <w:tcW w:w="612" w:type="pct"/>
            <w:shd w:val="clear" w:color="000000" w:fill="FFFFFF"/>
            <w:tcMar>
              <w:left w:w="0" w:type="dxa"/>
              <w:right w:w="0" w:type="dxa"/>
            </w:tcMar>
            <w:textDirection w:val="btLr"/>
            <w:vAlign w:val="center"/>
            <w:hideMark/>
          </w:tcPr>
          <w:p w14:paraId="3BEE0729" w14:textId="37962EEB" w:rsidR="003236E5" w:rsidRPr="009E372C" w:rsidRDefault="003236E5" w:rsidP="00F24724">
            <w:pPr>
              <w:pStyle w:val="tablecontents"/>
              <w:ind w:left="113" w:right="113"/>
              <w:jc w:val="center"/>
              <w:rPr>
                <w:rFonts w:asciiTheme="minorHAnsi" w:hAnsiTheme="minorHAnsi" w:cstheme="minorHAnsi"/>
                <w:vertAlign w:val="superscript"/>
              </w:rPr>
            </w:pPr>
            <w:r w:rsidRPr="00576EC1">
              <w:rPr>
                <w:rFonts w:asciiTheme="minorHAnsi" w:hAnsiTheme="minorHAnsi" w:cstheme="minorHAnsi"/>
              </w:rPr>
              <w:t xml:space="preserve">Net additional cost per QALY </w:t>
            </w:r>
            <w:r w:rsidR="00B70AD9">
              <w:rPr>
                <w:rFonts w:asciiTheme="minorHAnsi" w:hAnsiTheme="minorHAnsi" w:cstheme="minorHAnsi"/>
              </w:rPr>
              <w:t xml:space="preserve"> gained </w:t>
            </w:r>
            <w:r w:rsidRPr="00576EC1">
              <w:rPr>
                <w:rFonts w:asciiTheme="minorHAnsi" w:hAnsiTheme="minorHAnsi" w:cstheme="minorHAnsi"/>
              </w:rPr>
              <w:t>(sickness and readmissions costed)</w:t>
            </w:r>
            <w:r w:rsidRPr="006A2DB7">
              <w:rPr>
                <w:rFonts w:asciiTheme="minorHAnsi" w:hAnsiTheme="minorHAnsi" w:cstheme="minorHAnsi"/>
                <w:vertAlign w:val="superscript"/>
              </w:rPr>
              <w:t>2</w:t>
            </w:r>
          </w:p>
        </w:tc>
        <w:tc>
          <w:tcPr>
            <w:tcW w:w="473" w:type="pct"/>
            <w:shd w:val="clear" w:color="000000" w:fill="FFFFFF"/>
            <w:tcMar>
              <w:left w:w="0" w:type="dxa"/>
              <w:right w:w="0" w:type="dxa"/>
            </w:tcMar>
            <w:textDirection w:val="btLr"/>
            <w:vAlign w:val="center"/>
            <w:hideMark/>
          </w:tcPr>
          <w:p w14:paraId="35957D72" w14:textId="7A09FF24" w:rsidR="003236E5" w:rsidRPr="009E372C" w:rsidRDefault="003236E5" w:rsidP="00F24724">
            <w:pPr>
              <w:pStyle w:val="tablecontents"/>
              <w:ind w:left="113" w:right="113"/>
              <w:jc w:val="center"/>
              <w:rPr>
                <w:rFonts w:asciiTheme="minorHAnsi" w:hAnsiTheme="minorHAnsi" w:cstheme="minorHAnsi"/>
                <w:vertAlign w:val="superscript"/>
              </w:rPr>
            </w:pPr>
            <w:r w:rsidRPr="00576EC1">
              <w:rPr>
                <w:rFonts w:asciiTheme="minorHAnsi" w:hAnsiTheme="minorHAnsi" w:cstheme="minorHAnsi"/>
              </w:rPr>
              <w:t>Net additional cost per QALY</w:t>
            </w:r>
            <w:r w:rsidR="00B70AD9">
              <w:rPr>
                <w:rFonts w:asciiTheme="minorHAnsi" w:hAnsiTheme="minorHAnsi" w:cstheme="minorHAnsi"/>
              </w:rPr>
              <w:t xml:space="preserve">gained </w:t>
            </w:r>
            <w:r w:rsidRPr="00576EC1">
              <w:rPr>
                <w:rFonts w:asciiTheme="minorHAnsi" w:hAnsiTheme="minorHAnsi" w:cstheme="minorHAnsi"/>
              </w:rPr>
              <w:t xml:space="preserve"> (sickness, readmissions and LOS costed)</w:t>
            </w:r>
            <w:r w:rsidRPr="006A2DB7">
              <w:rPr>
                <w:rFonts w:asciiTheme="minorHAnsi" w:hAnsiTheme="minorHAnsi" w:cstheme="minorHAnsi"/>
                <w:vertAlign w:val="superscript"/>
              </w:rPr>
              <w:t>3</w:t>
            </w:r>
          </w:p>
        </w:tc>
      </w:tr>
      <w:tr w:rsidR="003236E5" w:rsidRPr="009E372C" w14:paraId="555D2CD4" w14:textId="77777777" w:rsidTr="00F24724">
        <w:trPr>
          <w:trHeight w:val="300"/>
        </w:trPr>
        <w:tc>
          <w:tcPr>
            <w:tcW w:w="577" w:type="pct"/>
            <w:shd w:val="clear" w:color="000000" w:fill="FFFFFF"/>
            <w:tcMar>
              <w:left w:w="0" w:type="dxa"/>
              <w:right w:w="0" w:type="dxa"/>
            </w:tcMar>
            <w:vAlign w:val="center"/>
            <w:hideMark/>
          </w:tcPr>
          <w:p w14:paraId="1915A76B" w14:textId="77777777" w:rsidR="003236E5" w:rsidRPr="009E372C" w:rsidRDefault="003236E5" w:rsidP="00F24724">
            <w:pPr>
              <w:pStyle w:val="tablecontents"/>
              <w:rPr>
                <w:rFonts w:asciiTheme="minorHAnsi" w:hAnsiTheme="minorHAnsi" w:cstheme="minorHAnsi"/>
                <w:b/>
                <w:bCs/>
              </w:rPr>
            </w:pPr>
            <w:r w:rsidRPr="009E372C">
              <w:rPr>
                <w:rFonts w:asciiTheme="minorHAnsi" w:hAnsiTheme="minorHAnsi" w:cstheme="minorHAnsi"/>
                <w:b/>
                <w:bCs/>
              </w:rPr>
              <w:t>Base case</w:t>
            </w:r>
          </w:p>
        </w:tc>
        <w:tc>
          <w:tcPr>
            <w:tcW w:w="301" w:type="pct"/>
            <w:shd w:val="clear" w:color="000000" w:fill="FFFFFF"/>
            <w:tcMar>
              <w:left w:w="0" w:type="dxa"/>
              <w:right w:w="0" w:type="dxa"/>
            </w:tcMar>
            <w:vAlign w:val="center"/>
            <w:hideMark/>
          </w:tcPr>
          <w:p w14:paraId="6EC46B04" w14:textId="77777777" w:rsidR="003236E5" w:rsidRPr="009E372C" w:rsidRDefault="003236E5" w:rsidP="00F24724">
            <w:pPr>
              <w:pStyle w:val="tablecontents"/>
              <w:jc w:val="center"/>
              <w:rPr>
                <w:rFonts w:asciiTheme="minorHAnsi" w:hAnsiTheme="minorHAnsi" w:cstheme="minorHAnsi"/>
                <w:b/>
                <w:bCs/>
              </w:rPr>
            </w:pPr>
            <w:r w:rsidRPr="009E372C">
              <w:rPr>
                <w:rFonts w:asciiTheme="minorHAnsi" w:hAnsiTheme="minorHAnsi" w:cstheme="minorHAnsi"/>
                <w:b/>
                <w:bCs/>
              </w:rPr>
              <w:t>6,527</w:t>
            </w:r>
          </w:p>
        </w:tc>
        <w:tc>
          <w:tcPr>
            <w:tcW w:w="342" w:type="pct"/>
            <w:shd w:val="clear" w:color="000000" w:fill="FFFFFF"/>
            <w:noWrap/>
            <w:tcMar>
              <w:left w:w="0" w:type="dxa"/>
              <w:right w:w="0" w:type="dxa"/>
            </w:tcMar>
            <w:vAlign w:val="center"/>
            <w:hideMark/>
          </w:tcPr>
          <w:p w14:paraId="004A6CAC" w14:textId="77777777" w:rsidR="003236E5" w:rsidRPr="009E372C" w:rsidRDefault="003236E5" w:rsidP="00F24724">
            <w:pPr>
              <w:pStyle w:val="tablecontents"/>
              <w:jc w:val="center"/>
              <w:rPr>
                <w:rFonts w:asciiTheme="minorHAnsi" w:hAnsiTheme="minorHAnsi" w:cstheme="minorHAnsi"/>
                <w:b/>
                <w:bCs/>
              </w:rPr>
            </w:pPr>
            <w:r w:rsidRPr="009E372C">
              <w:rPr>
                <w:rFonts w:asciiTheme="minorHAnsi" w:hAnsiTheme="minorHAnsi" w:cstheme="minorHAnsi"/>
                <w:b/>
                <w:bCs/>
              </w:rPr>
              <w:t>44,483</w:t>
            </w:r>
          </w:p>
        </w:tc>
        <w:tc>
          <w:tcPr>
            <w:tcW w:w="443" w:type="pct"/>
            <w:shd w:val="clear" w:color="000000" w:fill="FFFFFF"/>
            <w:noWrap/>
            <w:tcMar>
              <w:left w:w="0" w:type="dxa"/>
              <w:right w:w="0" w:type="dxa"/>
            </w:tcMar>
            <w:vAlign w:val="center"/>
            <w:hideMark/>
          </w:tcPr>
          <w:p w14:paraId="4237AB78" w14:textId="77777777" w:rsidR="003236E5" w:rsidRPr="009E372C" w:rsidRDefault="003236E5" w:rsidP="00F24724">
            <w:pPr>
              <w:pStyle w:val="tablecontents"/>
              <w:jc w:val="center"/>
              <w:rPr>
                <w:rFonts w:asciiTheme="minorHAnsi" w:hAnsiTheme="minorHAnsi" w:cstheme="minorHAnsi"/>
                <w:b/>
                <w:bCs/>
              </w:rPr>
            </w:pPr>
            <w:r w:rsidRPr="009E372C">
              <w:rPr>
                <w:rFonts w:asciiTheme="minorHAnsi" w:hAnsiTheme="minorHAnsi" w:cstheme="minorHAnsi"/>
                <w:b/>
                <w:bCs/>
              </w:rPr>
              <w:t>£        197</w:t>
            </w:r>
          </w:p>
        </w:tc>
        <w:tc>
          <w:tcPr>
            <w:tcW w:w="378" w:type="pct"/>
            <w:shd w:val="clear" w:color="000000" w:fill="FFFFFF"/>
            <w:noWrap/>
            <w:tcMar>
              <w:left w:w="0" w:type="dxa"/>
              <w:right w:w="0" w:type="dxa"/>
            </w:tcMar>
            <w:vAlign w:val="center"/>
            <w:hideMark/>
          </w:tcPr>
          <w:p w14:paraId="6CBA0225" w14:textId="77777777" w:rsidR="003236E5" w:rsidRPr="009E372C" w:rsidRDefault="003236E5" w:rsidP="00F24724">
            <w:pPr>
              <w:pStyle w:val="tablecontents"/>
              <w:jc w:val="center"/>
              <w:rPr>
                <w:rFonts w:asciiTheme="minorHAnsi" w:hAnsiTheme="minorHAnsi" w:cstheme="minorHAnsi"/>
                <w:b/>
                <w:bCs/>
              </w:rPr>
            </w:pPr>
            <w:r w:rsidRPr="009E372C">
              <w:rPr>
                <w:rFonts w:asciiTheme="minorHAnsi" w:hAnsiTheme="minorHAnsi" w:cstheme="minorHAnsi"/>
                <w:b/>
                <w:bCs/>
              </w:rPr>
              <w:t>1.4%</w:t>
            </w:r>
          </w:p>
        </w:tc>
        <w:tc>
          <w:tcPr>
            <w:tcW w:w="314" w:type="pct"/>
            <w:shd w:val="clear" w:color="000000" w:fill="FFFFFF"/>
            <w:noWrap/>
            <w:tcMar>
              <w:left w:w="0" w:type="dxa"/>
              <w:right w:w="0" w:type="dxa"/>
            </w:tcMar>
            <w:vAlign w:val="center"/>
            <w:hideMark/>
          </w:tcPr>
          <w:p w14:paraId="36F12EB7" w14:textId="77777777" w:rsidR="003236E5" w:rsidRPr="009E372C" w:rsidRDefault="003236E5" w:rsidP="00F24724">
            <w:pPr>
              <w:pStyle w:val="tablecontents"/>
              <w:jc w:val="center"/>
              <w:rPr>
                <w:rFonts w:asciiTheme="minorHAnsi" w:hAnsiTheme="minorHAnsi" w:cstheme="minorHAnsi"/>
                <w:b/>
                <w:bCs/>
              </w:rPr>
            </w:pPr>
            <w:r w:rsidRPr="009E372C">
              <w:rPr>
                <w:rFonts w:asciiTheme="minorHAnsi" w:hAnsiTheme="minorHAnsi" w:cstheme="minorHAnsi"/>
                <w:b/>
                <w:bCs/>
              </w:rPr>
              <w:t>2.0%</w:t>
            </w:r>
          </w:p>
        </w:tc>
        <w:tc>
          <w:tcPr>
            <w:tcW w:w="186" w:type="pct"/>
            <w:shd w:val="clear" w:color="000000" w:fill="FFFFFF"/>
            <w:noWrap/>
            <w:tcMar>
              <w:left w:w="0" w:type="dxa"/>
              <w:right w:w="0" w:type="dxa"/>
            </w:tcMar>
            <w:vAlign w:val="center"/>
            <w:hideMark/>
          </w:tcPr>
          <w:p w14:paraId="5D9A0443" w14:textId="77777777" w:rsidR="003236E5" w:rsidRPr="009E372C" w:rsidRDefault="003236E5" w:rsidP="00F24724">
            <w:pPr>
              <w:pStyle w:val="tablecontents"/>
              <w:jc w:val="center"/>
              <w:rPr>
                <w:rFonts w:asciiTheme="minorHAnsi" w:hAnsiTheme="minorHAnsi" w:cstheme="minorHAnsi"/>
                <w:b/>
                <w:bCs/>
              </w:rPr>
            </w:pPr>
            <w:r w:rsidRPr="009E372C">
              <w:rPr>
                <w:rFonts w:asciiTheme="minorHAnsi" w:hAnsiTheme="minorHAnsi" w:cstheme="minorHAnsi"/>
                <w:b/>
                <w:bCs/>
              </w:rPr>
              <w:t>267%</w:t>
            </w:r>
          </w:p>
        </w:tc>
        <w:tc>
          <w:tcPr>
            <w:tcW w:w="473" w:type="pct"/>
            <w:shd w:val="clear" w:color="000000" w:fill="FFFFFF"/>
            <w:noWrap/>
            <w:tcMar>
              <w:left w:w="0" w:type="dxa"/>
              <w:right w:w="0" w:type="dxa"/>
            </w:tcMar>
            <w:vAlign w:val="center"/>
            <w:hideMark/>
          </w:tcPr>
          <w:p w14:paraId="78A259C0" w14:textId="77777777" w:rsidR="003236E5" w:rsidRPr="009E372C" w:rsidRDefault="003236E5" w:rsidP="00F24724">
            <w:pPr>
              <w:pStyle w:val="tablecontents"/>
              <w:jc w:val="center"/>
              <w:rPr>
                <w:rFonts w:asciiTheme="minorHAnsi" w:hAnsiTheme="minorHAnsi" w:cstheme="minorHAnsi"/>
                <w:b/>
                <w:bCs/>
              </w:rPr>
            </w:pPr>
            <w:r w:rsidRPr="009E372C">
              <w:rPr>
                <w:rFonts w:asciiTheme="minorHAnsi" w:hAnsiTheme="minorHAnsi" w:cstheme="minorHAnsi"/>
                <w:b/>
                <w:bCs/>
              </w:rPr>
              <w:t>£    18,930</w:t>
            </w:r>
          </w:p>
        </w:tc>
        <w:tc>
          <w:tcPr>
            <w:tcW w:w="450" w:type="pct"/>
            <w:shd w:val="clear" w:color="000000" w:fill="FFFFFF"/>
            <w:noWrap/>
            <w:tcMar>
              <w:left w:w="0" w:type="dxa"/>
              <w:right w:w="0" w:type="dxa"/>
            </w:tcMar>
            <w:vAlign w:val="center"/>
            <w:hideMark/>
          </w:tcPr>
          <w:p w14:paraId="075A0BAC" w14:textId="77777777" w:rsidR="003236E5" w:rsidRPr="009E372C" w:rsidRDefault="003236E5" w:rsidP="00F24724">
            <w:pPr>
              <w:pStyle w:val="tablecontents"/>
              <w:jc w:val="center"/>
              <w:rPr>
                <w:rFonts w:asciiTheme="minorHAnsi" w:hAnsiTheme="minorHAnsi" w:cstheme="minorHAnsi"/>
                <w:b/>
                <w:bCs/>
              </w:rPr>
            </w:pPr>
            <w:r w:rsidRPr="009E372C">
              <w:rPr>
                <w:rFonts w:asciiTheme="minorHAnsi" w:hAnsiTheme="minorHAnsi" w:cstheme="minorHAnsi"/>
                <w:b/>
                <w:bCs/>
              </w:rPr>
              <w:t>£     2,778</w:t>
            </w:r>
          </w:p>
        </w:tc>
        <w:tc>
          <w:tcPr>
            <w:tcW w:w="450" w:type="pct"/>
            <w:shd w:val="clear" w:color="000000" w:fill="FFFFFF"/>
            <w:noWrap/>
            <w:tcMar>
              <w:left w:w="0" w:type="dxa"/>
              <w:right w:w="0" w:type="dxa"/>
            </w:tcMar>
            <w:vAlign w:val="center"/>
            <w:hideMark/>
          </w:tcPr>
          <w:p w14:paraId="247E6EC6" w14:textId="77777777" w:rsidR="003236E5" w:rsidRPr="009E372C" w:rsidRDefault="003236E5" w:rsidP="00F24724">
            <w:pPr>
              <w:pStyle w:val="tablecontents"/>
              <w:jc w:val="center"/>
              <w:rPr>
                <w:rFonts w:asciiTheme="minorHAnsi" w:hAnsiTheme="minorHAnsi" w:cstheme="minorHAnsi"/>
                <w:b/>
                <w:bCs/>
              </w:rPr>
            </w:pPr>
            <w:r w:rsidRPr="009E372C">
              <w:rPr>
                <w:rFonts w:asciiTheme="minorHAnsi" w:hAnsiTheme="minorHAnsi" w:cstheme="minorHAnsi"/>
                <w:b/>
                <w:bCs/>
              </w:rPr>
              <w:t>£     2,739</w:t>
            </w:r>
          </w:p>
        </w:tc>
        <w:tc>
          <w:tcPr>
            <w:tcW w:w="612" w:type="pct"/>
            <w:shd w:val="clear" w:color="000000" w:fill="FFFFFF"/>
            <w:noWrap/>
            <w:tcMar>
              <w:left w:w="0" w:type="dxa"/>
              <w:right w:w="0" w:type="dxa"/>
            </w:tcMar>
            <w:vAlign w:val="center"/>
            <w:hideMark/>
          </w:tcPr>
          <w:p w14:paraId="216C58A1" w14:textId="77777777" w:rsidR="003236E5" w:rsidRPr="009E372C" w:rsidRDefault="003236E5" w:rsidP="00F24724">
            <w:pPr>
              <w:pStyle w:val="tablecontents"/>
              <w:jc w:val="center"/>
              <w:rPr>
                <w:rFonts w:asciiTheme="minorHAnsi" w:hAnsiTheme="minorHAnsi" w:cstheme="minorHAnsi"/>
                <w:b/>
                <w:bCs/>
              </w:rPr>
            </w:pPr>
            <w:r w:rsidRPr="009E372C">
              <w:rPr>
                <w:rFonts w:asciiTheme="minorHAnsi" w:hAnsiTheme="minorHAnsi" w:cstheme="minorHAnsi"/>
                <w:b/>
                <w:bCs/>
              </w:rPr>
              <w:t>£              2,685</w:t>
            </w:r>
          </w:p>
        </w:tc>
        <w:tc>
          <w:tcPr>
            <w:tcW w:w="473" w:type="pct"/>
            <w:shd w:val="clear" w:color="000000" w:fill="FFFFFF"/>
            <w:noWrap/>
            <w:tcMar>
              <w:left w:w="0" w:type="dxa"/>
              <w:right w:w="0" w:type="dxa"/>
            </w:tcMar>
            <w:vAlign w:val="center"/>
            <w:hideMark/>
          </w:tcPr>
          <w:p w14:paraId="5490E2E4" w14:textId="77777777" w:rsidR="003236E5" w:rsidRPr="009E372C" w:rsidRDefault="003236E5" w:rsidP="00F24724">
            <w:pPr>
              <w:pStyle w:val="tablecontents"/>
              <w:jc w:val="center"/>
              <w:rPr>
                <w:rFonts w:asciiTheme="minorHAnsi" w:hAnsiTheme="minorHAnsi" w:cstheme="minorHAnsi"/>
                <w:b/>
                <w:bCs/>
              </w:rPr>
            </w:pPr>
            <w:r w:rsidRPr="009E372C">
              <w:rPr>
                <w:rFonts w:asciiTheme="minorHAnsi" w:hAnsiTheme="minorHAnsi" w:cstheme="minorHAnsi"/>
                <w:b/>
                <w:bCs/>
              </w:rPr>
              <w:t>£      -4,728</w:t>
            </w:r>
          </w:p>
        </w:tc>
      </w:tr>
      <w:tr w:rsidR="003236E5" w:rsidRPr="009E372C" w14:paraId="5F7838AD" w14:textId="77777777" w:rsidTr="00F24724">
        <w:trPr>
          <w:trHeight w:val="300"/>
        </w:trPr>
        <w:tc>
          <w:tcPr>
            <w:tcW w:w="577" w:type="pct"/>
            <w:shd w:val="clear" w:color="000000" w:fill="FFFFFF"/>
            <w:tcMar>
              <w:left w:w="0" w:type="dxa"/>
              <w:right w:w="0" w:type="dxa"/>
            </w:tcMar>
            <w:vAlign w:val="center"/>
          </w:tcPr>
          <w:p w14:paraId="728D9F59" w14:textId="77777777" w:rsidR="003236E5" w:rsidRPr="009E372C" w:rsidRDefault="003236E5" w:rsidP="00F24724">
            <w:pPr>
              <w:pStyle w:val="tablecontents"/>
              <w:jc w:val="right"/>
              <w:rPr>
                <w:rFonts w:asciiTheme="minorHAnsi" w:hAnsiTheme="minorHAnsi" w:cstheme="minorHAnsi"/>
                <w:i/>
                <w:iCs/>
              </w:rPr>
            </w:pPr>
            <w:r w:rsidRPr="009E372C">
              <w:rPr>
                <w:rFonts w:asciiTheme="minorHAnsi" w:hAnsiTheme="minorHAnsi" w:cstheme="minorHAnsi"/>
                <w:i/>
                <w:iCs/>
              </w:rPr>
              <w:t>Sensitivities</w:t>
            </w:r>
          </w:p>
        </w:tc>
        <w:tc>
          <w:tcPr>
            <w:tcW w:w="301" w:type="pct"/>
            <w:shd w:val="clear" w:color="000000" w:fill="FFFFFF"/>
            <w:tcMar>
              <w:left w:w="0" w:type="dxa"/>
              <w:right w:w="0" w:type="dxa"/>
            </w:tcMar>
            <w:vAlign w:val="center"/>
          </w:tcPr>
          <w:p w14:paraId="3E270D79" w14:textId="77777777" w:rsidR="003236E5" w:rsidRPr="009E372C" w:rsidRDefault="003236E5" w:rsidP="00F24724">
            <w:pPr>
              <w:pStyle w:val="tablecontents"/>
              <w:jc w:val="center"/>
              <w:rPr>
                <w:rFonts w:asciiTheme="minorHAnsi" w:hAnsiTheme="minorHAnsi" w:cstheme="minorHAnsi"/>
              </w:rPr>
            </w:pPr>
          </w:p>
        </w:tc>
        <w:tc>
          <w:tcPr>
            <w:tcW w:w="342" w:type="pct"/>
            <w:shd w:val="clear" w:color="000000" w:fill="FFFFFF"/>
            <w:noWrap/>
            <w:tcMar>
              <w:left w:w="0" w:type="dxa"/>
              <w:right w:w="0" w:type="dxa"/>
            </w:tcMar>
            <w:vAlign w:val="center"/>
          </w:tcPr>
          <w:p w14:paraId="7B3CA369" w14:textId="77777777" w:rsidR="003236E5" w:rsidRPr="009E372C" w:rsidRDefault="003236E5" w:rsidP="00F24724">
            <w:pPr>
              <w:pStyle w:val="tablecontents"/>
              <w:jc w:val="center"/>
              <w:rPr>
                <w:rFonts w:asciiTheme="minorHAnsi" w:hAnsiTheme="minorHAnsi" w:cstheme="minorHAnsi"/>
              </w:rPr>
            </w:pPr>
          </w:p>
        </w:tc>
        <w:tc>
          <w:tcPr>
            <w:tcW w:w="443" w:type="pct"/>
            <w:shd w:val="clear" w:color="000000" w:fill="FFFFFF"/>
            <w:noWrap/>
            <w:tcMar>
              <w:left w:w="0" w:type="dxa"/>
              <w:right w:w="0" w:type="dxa"/>
            </w:tcMar>
            <w:vAlign w:val="center"/>
          </w:tcPr>
          <w:p w14:paraId="6055E5C8" w14:textId="77777777" w:rsidR="003236E5" w:rsidRPr="009E372C" w:rsidRDefault="003236E5" w:rsidP="00F24724">
            <w:pPr>
              <w:pStyle w:val="tablecontents"/>
              <w:jc w:val="center"/>
              <w:rPr>
                <w:rFonts w:asciiTheme="minorHAnsi" w:hAnsiTheme="minorHAnsi" w:cstheme="minorHAnsi"/>
              </w:rPr>
            </w:pPr>
          </w:p>
        </w:tc>
        <w:tc>
          <w:tcPr>
            <w:tcW w:w="378" w:type="pct"/>
            <w:shd w:val="clear" w:color="000000" w:fill="FFFFFF"/>
            <w:noWrap/>
            <w:tcMar>
              <w:left w:w="0" w:type="dxa"/>
              <w:right w:w="0" w:type="dxa"/>
            </w:tcMar>
            <w:vAlign w:val="center"/>
          </w:tcPr>
          <w:p w14:paraId="5A5D268F" w14:textId="77777777" w:rsidR="003236E5" w:rsidRPr="009E372C" w:rsidRDefault="003236E5" w:rsidP="00F24724">
            <w:pPr>
              <w:pStyle w:val="tablecontents"/>
              <w:jc w:val="center"/>
              <w:rPr>
                <w:rFonts w:asciiTheme="minorHAnsi" w:hAnsiTheme="minorHAnsi" w:cstheme="minorHAnsi"/>
              </w:rPr>
            </w:pPr>
          </w:p>
        </w:tc>
        <w:tc>
          <w:tcPr>
            <w:tcW w:w="314" w:type="pct"/>
            <w:shd w:val="clear" w:color="000000" w:fill="FFFFFF"/>
            <w:noWrap/>
            <w:tcMar>
              <w:left w:w="0" w:type="dxa"/>
              <w:right w:w="0" w:type="dxa"/>
            </w:tcMar>
            <w:vAlign w:val="center"/>
          </w:tcPr>
          <w:p w14:paraId="429D3449" w14:textId="77777777" w:rsidR="003236E5" w:rsidRPr="009E372C" w:rsidRDefault="003236E5" w:rsidP="00F24724">
            <w:pPr>
              <w:pStyle w:val="tablecontents"/>
              <w:jc w:val="center"/>
              <w:rPr>
                <w:rFonts w:asciiTheme="minorHAnsi" w:hAnsiTheme="minorHAnsi" w:cstheme="minorHAnsi"/>
              </w:rPr>
            </w:pPr>
          </w:p>
        </w:tc>
        <w:tc>
          <w:tcPr>
            <w:tcW w:w="186" w:type="pct"/>
            <w:shd w:val="clear" w:color="000000" w:fill="FFFFFF"/>
            <w:noWrap/>
            <w:tcMar>
              <w:left w:w="0" w:type="dxa"/>
              <w:right w:w="0" w:type="dxa"/>
            </w:tcMar>
            <w:vAlign w:val="center"/>
          </w:tcPr>
          <w:p w14:paraId="23EBA36C" w14:textId="77777777" w:rsidR="003236E5" w:rsidRPr="009E372C" w:rsidRDefault="003236E5" w:rsidP="00F24724">
            <w:pPr>
              <w:pStyle w:val="tablecontents"/>
              <w:jc w:val="center"/>
              <w:rPr>
                <w:rFonts w:asciiTheme="minorHAnsi" w:hAnsiTheme="minorHAnsi" w:cstheme="minorHAnsi"/>
              </w:rPr>
            </w:pPr>
          </w:p>
        </w:tc>
        <w:tc>
          <w:tcPr>
            <w:tcW w:w="473" w:type="pct"/>
            <w:shd w:val="clear" w:color="000000" w:fill="FFFFFF"/>
            <w:noWrap/>
            <w:tcMar>
              <w:left w:w="0" w:type="dxa"/>
              <w:right w:w="0" w:type="dxa"/>
            </w:tcMar>
            <w:vAlign w:val="center"/>
          </w:tcPr>
          <w:p w14:paraId="21E923FA" w14:textId="77777777" w:rsidR="003236E5" w:rsidRPr="009E372C" w:rsidRDefault="003236E5" w:rsidP="00F24724">
            <w:pPr>
              <w:pStyle w:val="tablecontents"/>
              <w:jc w:val="center"/>
              <w:rPr>
                <w:rFonts w:asciiTheme="minorHAnsi" w:hAnsiTheme="minorHAnsi" w:cstheme="minorHAnsi"/>
              </w:rPr>
            </w:pPr>
          </w:p>
        </w:tc>
        <w:tc>
          <w:tcPr>
            <w:tcW w:w="450" w:type="pct"/>
            <w:shd w:val="clear" w:color="000000" w:fill="FFFFFF"/>
            <w:noWrap/>
            <w:tcMar>
              <w:left w:w="0" w:type="dxa"/>
              <w:right w:w="0" w:type="dxa"/>
            </w:tcMar>
            <w:vAlign w:val="center"/>
          </w:tcPr>
          <w:p w14:paraId="0815FB13" w14:textId="77777777" w:rsidR="003236E5" w:rsidRPr="009E372C" w:rsidRDefault="003236E5" w:rsidP="00F24724">
            <w:pPr>
              <w:pStyle w:val="tablecontents"/>
              <w:jc w:val="center"/>
              <w:rPr>
                <w:rFonts w:asciiTheme="minorHAnsi" w:hAnsiTheme="minorHAnsi" w:cstheme="minorHAnsi"/>
              </w:rPr>
            </w:pPr>
          </w:p>
        </w:tc>
        <w:tc>
          <w:tcPr>
            <w:tcW w:w="450" w:type="pct"/>
            <w:shd w:val="clear" w:color="000000" w:fill="FFFFFF"/>
            <w:noWrap/>
            <w:tcMar>
              <w:left w:w="0" w:type="dxa"/>
              <w:right w:w="0" w:type="dxa"/>
            </w:tcMar>
            <w:vAlign w:val="center"/>
          </w:tcPr>
          <w:p w14:paraId="4E4DC5CB" w14:textId="77777777" w:rsidR="003236E5" w:rsidRPr="009E372C" w:rsidRDefault="003236E5" w:rsidP="00F24724">
            <w:pPr>
              <w:pStyle w:val="tablecontents"/>
              <w:jc w:val="center"/>
              <w:rPr>
                <w:rFonts w:asciiTheme="minorHAnsi" w:hAnsiTheme="minorHAnsi" w:cstheme="minorHAnsi"/>
              </w:rPr>
            </w:pPr>
          </w:p>
        </w:tc>
        <w:tc>
          <w:tcPr>
            <w:tcW w:w="612" w:type="pct"/>
            <w:shd w:val="clear" w:color="000000" w:fill="FFFFFF"/>
            <w:noWrap/>
            <w:tcMar>
              <w:left w:w="0" w:type="dxa"/>
              <w:right w:w="0" w:type="dxa"/>
            </w:tcMar>
            <w:vAlign w:val="center"/>
          </w:tcPr>
          <w:p w14:paraId="18A9D7F0" w14:textId="77777777" w:rsidR="003236E5" w:rsidRPr="009E372C" w:rsidRDefault="003236E5" w:rsidP="00F24724">
            <w:pPr>
              <w:pStyle w:val="tablecontents"/>
              <w:jc w:val="center"/>
              <w:rPr>
                <w:rFonts w:asciiTheme="minorHAnsi" w:hAnsiTheme="minorHAnsi" w:cstheme="minorHAnsi"/>
              </w:rPr>
            </w:pPr>
          </w:p>
        </w:tc>
        <w:tc>
          <w:tcPr>
            <w:tcW w:w="473" w:type="pct"/>
            <w:shd w:val="clear" w:color="000000" w:fill="FFFFFF"/>
            <w:noWrap/>
            <w:tcMar>
              <w:left w:w="0" w:type="dxa"/>
              <w:right w:w="0" w:type="dxa"/>
            </w:tcMar>
            <w:vAlign w:val="center"/>
          </w:tcPr>
          <w:p w14:paraId="46CDC7D6" w14:textId="77777777" w:rsidR="003236E5" w:rsidRPr="009E372C" w:rsidRDefault="003236E5" w:rsidP="00F24724">
            <w:pPr>
              <w:pStyle w:val="tablecontents"/>
              <w:jc w:val="center"/>
              <w:rPr>
                <w:rFonts w:asciiTheme="minorHAnsi" w:hAnsiTheme="minorHAnsi" w:cstheme="minorHAnsi"/>
              </w:rPr>
            </w:pPr>
          </w:p>
        </w:tc>
      </w:tr>
      <w:tr w:rsidR="003236E5" w:rsidRPr="009E372C" w14:paraId="285F7D5B" w14:textId="77777777" w:rsidTr="00F24724">
        <w:trPr>
          <w:trHeight w:val="300"/>
        </w:trPr>
        <w:tc>
          <w:tcPr>
            <w:tcW w:w="577" w:type="pct"/>
            <w:shd w:val="clear" w:color="000000" w:fill="FFFFFF"/>
            <w:tcMar>
              <w:left w:w="0" w:type="dxa"/>
              <w:right w:w="0" w:type="dxa"/>
            </w:tcMar>
            <w:vAlign w:val="center"/>
            <w:hideMark/>
          </w:tcPr>
          <w:p w14:paraId="2223402F" w14:textId="77777777" w:rsidR="003236E5" w:rsidRPr="009E372C" w:rsidRDefault="003236E5" w:rsidP="00F24724">
            <w:pPr>
              <w:pStyle w:val="tablecontents"/>
              <w:jc w:val="right"/>
              <w:rPr>
                <w:rFonts w:asciiTheme="minorHAnsi" w:hAnsiTheme="minorHAnsi" w:cstheme="minorHAnsi"/>
                <w:i/>
                <w:iCs/>
              </w:rPr>
            </w:pPr>
            <w:r w:rsidRPr="009E372C">
              <w:rPr>
                <w:rFonts w:asciiTheme="minorHAnsi" w:hAnsiTheme="minorHAnsi" w:cstheme="minorHAnsi"/>
                <w:i/>
                <w:iCs/>
              </w:rPr>
              <w:t>Lower discount rate (3%)</w:t>
            </w:r>
          </w:p>
        </w:tc>
        <w:tc>
          <w:tcPr>
            <w:tcW w:w="301" w:type="pct"/>
            <w:shd w:val="clear" w:color="000000" w:fill="FFFFFF"/>
            <w:tcMar>
              <w:left w:w="0" w:type="dxa"/>
              <w:right w:w="0" w:type="dxa"/>
            </w:tcMar>
            <w:vAlign w:val="center"/>
            <w:hideMark/>
          </w:tcPr>
          <w:p w14:paraId="3D61FDC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6,527</w:t>
            </w:r>
          </w:p>
        </w:tc>
        <w:tc>
          <w:tcPr>
            <w:tcW w:w="342" w:type="pct"/>
            <w:shd w:val="clear" w:color="000000" w:fill="FFFFFF"/>
            <w:noWrap/>
            <w:tcMar>
              <w:left w:w="0" w:type="dxa"/>
              <w:right w:w="0" w:type="dxa"/>
            </w:tcMar>
            <w:vAlign w:val="center"/>
            <w:hideMark/>
          </w:tcPr>
          <w:p w14:paraId="73527A2F"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46,183</w:t>
            </w:r>
          </w:p>
        </w:tc>
        <w:tc>
          <w:tcPr>
            <w:tcW w:w="443" w:type="pct"/>
            <w:shd w:val="clear" w:color="000000" w:fill="FFFFFF"/>
            <w:noWrap/>
            <w:tcMar>
              <w:left w:w="0" w:type="dxa"/>
              <w:right w:w="0" w:type="dxa"/>
            </w:tcMar>
            <w:vAlign w:val="center"/>
            <w:hideMark/>
          </w:tcPr>
          <w:p w14:paraId="3E265FA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197</w:t>
            </w:r>
          </w:p>
        </w:tc>
        <w:tc>
          <w:tcPr>
            <w:tcW w:w="378" w:type="pct"/>
            <w:shd w:val="clear" w:color="000000" w:fill="FFFFFF"/>
            <w:noWrap/>
            <w:tcMar>
              <w:left w:w="0" w:type="dxa"/>
              <w:right w:w="0" w:type="dxa"/>
            </w:tcMar>
            <w:vAlign w:val="center"/>
            <w:hideMark/>
          </w:tcPr>
          <w:p w14:paraId="61313A6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1.4%</w:t>
            </w:r>
          </w:p>
        </w:tc>
        <w:tc>
          <w:tcPr>
            <w:tcW w:w="314" w:type="pct"/>
            <w:shd w:val="clear" w:color="000000" w:fill="FFFFFF"/>
            <w:noWrap/>
            <w:tcMar>
              <w:left w:w="0" w:type="dxa"/>
              <w:right w:w="0" w:type="dxa"/>
            </w:tcMar>
            <w:vAlign w:val="center"/>
            <w:hideMark/>
          </w:tcPr>
          <w:p w14:paraId="389A50FE"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2.0%</w:t>
            </w:r>
          </w:p>
        </w:tc>
        <w:tc>
          <w:tcPr>
            <w:tcW w:w="186" w:type="pct"/>
            <w:shd w:val="clear" w:color="000000" w:fill="FFFFFF"/>
            <w:noWrap/>
            <w:tcMar>
              <w:left w:w="0" w:type="dxa"/>
              <w:right w:w="0" w:type="dxa"/>
            </w:tcMar>
            <w:vAlign w:val="center"/>
            <w:hideMark/>
          </w:tcPr>
          <w:p w14:paraId="1321F65E"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267%</w:t>
            </w:r>
          </w:p>
        </w:tc>
        <w:tc>
          <w:tcPr>
            <w:tcW w:w="473" w:type="pct"/>
            <w:shd w:val="clear" w:color="000000" w:fill="FFFFFF"/>
            <w:noWrap/>
            <w:tcMar>
              <w:left w:w="0" w:type="dxa"/>
              <w:right w:w="0" w:type="dxa"/>
            </w:tcMar>
            <w:vAlign w:val="center"/>
            <w:hideMark/>
          </w:tcPr>
          <w:p w14:paraId="18F542A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18,930</w:t>
            </w:r>
          </w:p>
        </w:tc>
        <w:tc>
          <w:tcPr>
            <w:tcW w:w="450" w:type="pct"/>
            <w:shd w:val="clear" w:color="000000" w:fill="FFFFFF"/>
            <w:noWrap/>
            <w:tcMar>
              <w:left w:w="0" w:type="dxa"/>
              <w:right w:w="0" w:type="dxa"/>
            </w:tcMar>
            <w:vAlign w:val="center"/>
            <w:hideMark/>
          </w:tcPr>
          <w:p w14:paraId="140BA81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2,675</w:t>
            </w:r>
          </w:p>
        </w:tc>
        <w:tc>
          <w:tcPr>
            <w:tcW w:w="450" w:type="pct"/>
            <w:shd w:val="clear" w:color="000000" w:fill="FFFFFF"/>
            <w:noWrap/>
            <w:tcMar>
              <w:left w:w="0" w:type="dxa"/>
              <w:right w:w="0" w:type="dxa"/>
            </w:tcMar>
            <w:vAlign w:val="center"/>
            <w:hideMark/>
          </w:tcPr>
          <w:p w14:paraId="1E3D1C08"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2,638</w:t>
            </w:r>
          </w:p>
        </w:tc>
        <w:tc>
          <w:tcPr>
            <w:tcW w:w="612" w:type="pct"/>
            <w:shd w:val="clear" w:color="000000" w:fill="FFFFFF"/>
            <w:noWrap/>
            <w:tcMar>
              <w:left w:w="0" w:type="dxa"/>
              <w:right w:w="0" w:type="dxa"/>
            </w:tcMar>
            <w:vAlign w:val="center"/>
            <w:hideMark/>
          </w:tcPr>
          <w:p w14:paraId="29691AE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2,586</w:t>
            </w:r>
          </w:p>
        </w:tc>
        <w:tc>
          <w:tcPr>
            <w:tcW w:w="473" w:type="pct"/>
            <w:shd w:val="clear" w:color="000000" w:fill="FFFFFF"/>
            <w:noWrap/>
            <w:tcMar>
              <w:left w:w="0" w:type="dxa"/>
              <w:right w:w="0" w:type="dxa"/>
            </w:tcMar>
            <w:vAlign w:val="center"/>
            <w:hideMark/>
          </w:tcPr>
          <w:p w14:paraId="403ABC88"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-4,554</w:t>
            </w:r>
          </w:p>
        </w:tc>
      </w:tr>
      <w:tr w:rsidR="003236E5" w:rsidRPr="009E372C" w14:paraId="6C8225C8" w14:textId="77777777" w:rsidTr="00F24724">
        <w:trPr>
          <w:trHeight w:val="300"/>
        </w:trPr>
        <w:tc>
          <w:tcPr>
            <w:tcW w:w="577" w:type="pct"/>
            <w:shd w:val="clear" w:color="000000" w:fill="FFFFFF"/>
            <w:tcMar>
              <w:left w:w="0" w:type="dxa"/>
              <w:right w:w="0" w:type="dxa"/>
            </w:tcMar>
            <w:vAlign w:val="center"/>
            <w:hideMark/>
          </w:tcPr>
          <w:p w14:paraId="7258DEA0" w14:textId="77777777" w:rsidR="003236E5" w:rsidRPr="009E372C" w:rsidRDefault="003236E5" w:rsidP="00F24724">
            <w:pPr>
              <w:pStyle w:val="tablecontents"/>
              <w:jc w:val="right"/>
              <w:rPr>
                <w:rFonts w:asciiTheme="minorHAnsi" w:hAnsiTheme="minorHAnsi" w:cstheme="minorHAnsi"/>
                <w:i/>
                <w:iCs/>
              </w:rPr>
            </w:pPr>
            <w:r w:rsidRPr="009E372C">
              <w:rPr>
                <w:rFonts w:asciiTheme="minorHAnsi" w:hAnsiTheme="minorHAnsi" w:cstheme="minorHAnsi"/>
                <w:i/>
                <w:iCs/>
              </w:rPr>
              <w:t>Higher discount rate (5%)</w:t>
            </w:r>
          </w:p>
        </w:tc>
        <w:tc>
          <w:tcPr>
            <w:tcW w:w="301" w:type="pct"/>
            <w:shd w:val="clear" w:color="000000" w:fill="FFFFFF"/>
            <w:tcMar>
              <w:left w:w="0" w:type="dxa"/>
              <w:right w:w="0" w:type="dxa"/>
            </w:tcMar>
            <w:vAlign w:val="center"/>
            <w:hideMark/>
          </w:tcPr>
          <w:p w14:paraId="5661A6C5"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6,527</w:t>
            </w:r>
          </w:p>
        </w:tc>
        <w:tc>
          <w:tcPr>
            <w:tcW w:w="342" w:type="pct"/>
            <w:shd w:val="clear" w:color="000000" w:fill="FFFFFF"/>
            <w:noWrap/>
            <w:tcMar>
              <w:left w:w="0" w:type="dxa"/>
              <w:right w:w="0" w:type="dxa"/>
            </w:tcMar>
            <w:vAlign w:val="center"/>
            <w:hideMark/>
          </w:tcPr>
          <w:p w14:paraId="7B47BD23"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40,097</w:t>
            </w:r>
          </w:p>
        </w:tc>
        <w:tc>
          <w:tcPr>
            <w:tcW w:w="443" w:type="pct"/>
            <w:shd w:val="clear" w:color="000000" w:fill="FFFFFF"/>
            <w:noWrap/>
            <w:tcMar>
              <w:left w:w="0" w:type="dxa"/>
              <w:right w:w="0" w:type="dxa"/>
            </w:tcMar>
            <w:vAlign w:val="center"/>
            <w:hideMark/>
          </w:tcPr>
          <w:p w14:paraId="0A2FE54C"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197</w:t>
            </w:r>
          </w:p>
        </w:tc>
        <w:tc>
          <w:tcPr>
            <w:tcW w:w="378" w:type="pct"/>
            <w:shd w:val="clear" w:color="000000" w:fill="FFFFFF"/>
            <w:noWrap/>
            <w:tcMar>
              <w:left w:w="0" w:type="dxa"/>
              <w:right w:w="0" w:type="dxa"/>
            </w:tcMar>
            <w:vAlign w:val="center"/>
            <w:hideMark/>
          </w:tcPr>
          <w:p w14:paraId="6A7C5891"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1.4%</w:t>
            </w:r>
          </w:p>
        </w:tc>
        <w:tc>
          <w:tcPr>
            <w:tcW w:w="314" w:type="pct"/>
            <w:shd w:val="clear" w:color="000000" w:fill="FFFFFF"/>
            <w:noWrap/>
            <w:tcMar>
              <w:left w:w="0" w:type="dxa"/>
              <w:right w:w="0" w:type="dxa"/>
            </w:tcMar>
            <w:vAlign w:val="center"/>
            <w:hideMark/>
          </w:tcPr>
          <w:p w14:paraId="3F5EA93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2.0%</w:t>
            </w:r>
          </w:p>
        </w:tc>
        <w:tc>
          <w:tcPr>
            <w:tcW w:w="186" w:type="pct"/>
            <w:shd w:val="clear" w:color="000000" w:fill="FFFFFF"/>
            <w:noWrap/>
            <w:tcMar>
              <w:left w:w="0" w:type="dxa"/>
              <w:right w:w="0" w:type="dxa"/>
            </w:tcMar>
            <w:vAlign w:val="center"/>
            <w:hideMark/>
          </w:tcPr>
          <w:p w14:paraId="2D8E6418"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267%</w:t>
            </w:r>
          </w:p>
        </w:tc>
        <w:tc>
          <w:tcPr>
            <w:tcW w:w="473" w:type="pct"/>
            <w:shd w:val="clear" w:color="000000" w:fill="FFFFFF"/>
            <w:noWrap/>
            <w:tcMar>
              <w:left w:w="0" w:type="dxa"/>
              <w:right w:w="0" w:type="dxa"/>
            </w:tcMar>
            <w:vAlign w:val="center"/>
            <w:hideMark/>
          </w:tcPr>
          <w:p w14:paraId="4AA2C0A3"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18,930</w:t>
            </w:r>
          </w:p>
        </w:tc>
        <w:tc>
          <w:tcPr>
            <w:tcW w:w="450" w:type="pct"/>
            <w:shd w:val="clear" w:color="000000" w:fill="FFFFFF"/>
            <w:noWrap/>
            <w:tcMar>
              <w:left w:w="0" w:type="dxa"/>
              <w:right w:w="0" w:type="dxa"/>
            </w:tcMar>
            <w:vAlign w:val="center"/>
            <w:hideMark/>
          </w:tcPr>
          <w:p w14:paraId="60C517D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3,081</w:t>
            </w:r>
          </w:p>
        </w:tc>
        <w:tc>
          <w:tcPr>
            <w:tcW w:w="450" w:type="pct"/>
            <w:shd w:val="clear" w:color="000000" w:fill="FFFFFF"/>
            <w:noWrap/>
            <w:tcMar>
              <w:left w:w="0" w:type="dxa"/>
              <w:right w:w="0" w:type="dxa"/>
            </w:tcMar>
            <w:vAlign w:val="center"/>
            <w:hideMark/>
          </w:tcPr>
          <w:p w14:paraId="043058CB"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3,038</w:t>
            </w:r>
          </w:p>
        </w:tc>
        <w:tc>
          <w:tcPr>
            <w:tcW w:w="612" w:type="pct"/>
            <w:shd w:val="clear" w:color="000000" w:fill="FFFFFF"/>
            <w:noWrap/>
            <w:tcMar>
              <w:left w:w="0" w:type="dxa"/>
              <w:right w:w="0" w:type="dxa"/>
            </w:tcMar>
            <w:vAlign w:val="center"/>
            <w:hideMark/>
          </w:tcPr>
          <w:p w14:paraId="4DCB1460"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2,978</w:t>
            </w:r>
          </w:p>
        </w:tc>
        <w:tc>
          <w:tcPr>
            <w:tcW w:w="473" w:type="pct"/>
            <w:shd w:val="clear" w:color="000000" w:fill="FFFFFF"/>
            <w:noWrap/>
            <w:tcMar>
              <w:left w:w="0" w:type="dxa"/>
              <w:right w:w="0" w:type="dxa"/>
            </w:tcMar>
            <w:vAlign w:val="center"/>
            <w:hideMark/>
          </w:tcPr>
          <w:p w14:paraId="02D97C4C"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-5,245</w:t>
            </w:r>
          </w:p>
        </w:tc>
      </w:tr>
      <w:tr w:rsidR="003236E5" w:rsidRPr="009E372C" w14:paraId="3A3804A2" w14:textId="77777777" w:rsidTr="00F24724">
        <w:trPr>
          <w:trHeight w:val="300"/>
        </w:trPr>
        <w:tc>
          <w:tcPr>
            <w:tcW w:w="577" w:type="pct"/>
            <w:shd w:val="clear" w:color="000000" w:fill="FFFFFF"/>
            <w:tcMar>
              <w:left w:w="0" w:type="dxa"/>
              <w:right w:w="0" w:type="dxa"/>
            </w:tcMar>
            <w:vAlign w:val="center"/>
            <w:hideMark/>
          </w:tcPr>
          <w:p w14:paraId="57F05002" w14:textId="77777777" w:rsidR="003236E5" w:rsidRPr="009E372C" w:rsidRDefault="003236E5" w:rsidP="00F24724">
            <w:pPr>
              <w:pStyle w:val="tablecontents"/>
              <w:jc w:val="right"/>
              <w:rPr>
                <w:rFonts w:asciiTheme="minorHAnsi" w:hAnsiTheme="minorHAnsi" w:cstheme="minorHAnsi"/>
                <w:i/>
                <w:iCs/>
              </w:rPr>
            </w:pPr>
            <w:r w:rsidRPr="009E372C">
              <w:rPr>
                <w:rFonts w:asciiTheme="minorHAnsi" w:hAnsiTheme="minorHAnsi" w:cstheme="minorHAnsi"/>
                <w:i/>
                <w:iCs/>
              </w:rPr>
              <w:t>High risk populations saved (over 80)</w:t>
            </w:r>
          </w:p>
        </w:tc>
        <w:tc>
          <w:tcPr>
            <w:tcW w:w="301" w:type="pct"/>
            <w:shd w:val="clear" w:color="000000" w:fill="FFFFFF"/>
            <w:tcMar>
              <w:left w:w="0" w:type="dxa"/>
              <w:right w:w="0" w:type="dxa"/>
            </w:tcMar>
            <w:vAlign w:val="center"/>
            <w:hideMark/>
          </w:tcPr>
          <w:p w14:paraId="393A524A"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6,527</w:t>
            </w:r>
          </w:p>
        </w:tc>
        <w:tc>
          <w:tcPr>
            <w:tcW w:w="342" w:type="pct"/>
            <w:shd w:val="clear" w:color="000000" w:fill="FFFFFF"/>
            <w:noWrap/>
            <w:tcMar>
              <w:left w:w="0" w:type="dxa"/>
              <w:right w:w="0" w:type="dxa"/>
            </w:tcMar>
            <w:vAlign w:val="center"/>
            <w:hideMark/>
          </w:tcPr>
          <w:p w14:paraId="0D73BA80"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22,605</w:t>
            </w:r>
          </w:p>
        </w:tc>
        <w:tc>
          <w:tcPr>
            <w:tcW w:w="443" w:type="pct"/>
            <w:shd w:val="clear" w:color="000000" w:fill="FFFFFF"/>
            <w:noWrap/>
            <w:tcMar>
              <w:left w:w="0" w:type="dxa"/>
              <w:right w:w="0" w:type="dxa"/>
            </w:tcMar>
            <w:vAlign w:val="center"/>
            <w:hideMark/>
          </w:tcPr>
          <w:p w14:paraId="2BC67D45"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197</w:t>
            </w:r>
          </w:p>
        </w:tc>
        <w:tc>
          <w:tcPr>
            <w:tcW w:w="378" w:type="pct"/>
            <w:shd w:val="clear" w:color="000000" w:fill="FFFFFF"/>
            <w:noWrap/>
            <w:tcMar>
              <w:left w:w="0" w:type="dxa"/>
              <w:right w:w="0" w:type="dxa"/>
            </w:tcMar>
            <w:vAlign w:val="center"/>
            <w:hideMark/>
          </w:tcPr>
          <w:p w14:paraId="78C07F74"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1.4%</w:t>
            </w:r>
          </w:p>
        </w:tc>
        <w:tc>
          <w:tcPr>
            <w:tcW w:w="314" w:type="pct"/>
            <w:shd w:val="clear" w:color="000000" w:fill="FFFFFF"/>
            <w:noWrap/>
            <w:tcMar>
              <w:left w:w="0" w:type="dxa"/>
              <w:right w:w="0" w:type="dxa"/>
            </w:tcMar>
            <w:vAlign w:val="center"/>
            <w:hideMark/>
          </w:tcPr>
          <w:p w14:paraId="0BE6789C"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2.0%</w:t>
            </w:r>
          </w:p>
        </w:tc>
        <w:tc>
          <w:tcPr>
            <w:tcW w:w="186" w:type="pct"/>
            <w:shd w:val="clear" w:color="000000" w:fill="FFFFFF"/>
            <w:noWrap/>
            <w:tcMar>
              <w:left w:w="0" w:type="dxa"/>
              <w:right w:w="0" w:type="dxa"/>
            </w:tcMar>
            <w:vAlign w:val="center"/>
            <w:hideMark/>
          </w:tcPr>
          <w:p w14:paraId="23ADA8B4"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267%</w:t>
            </w:r>
          </w:p>
        </w:tc>
        <w:tc>
          <w:tcPr>
            <w:tcW w:w="473" w:type="pct"/>
            <w:shd w:val="clear" w:color="000000" w:fill="FFFFFF"/>
            <w:noWrap/>
            <w:tcMar>
              <w:left w:w="0" w:type="dxa"/>
              <w:right w:w="0" w:type="dxa"/>
            </w:tcMar>
            <w:vAlign w:val="center"/>
            <w:hideMark/>
          </w:tcPr>
          <w:p w14:paraId="582DC56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18,930</w:t>
            </w:r>
          </w:p>
        </w:tc>
        <w:tc>
          <w:tcPr>
            <w:tcW w:w="450" w:type="pct"/>
            <w:shd w:val="clear" w:color="000000" w:fill="FFFFFF"/>
            <w:noWrap/>
            <w:tcMar>
              <w:left w:w="0" w:type="dxa"/>
              <w:right w:w="0" w:type="dxa"/>
            </w:tcMar>
            <w:vAlign w:val="center"/>
            <w:hideMark/>
          </w:tcPr>
          <w:p w14:paraId="6EFBBDB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5,466</w:t>
            </w:r>
          </w:p>
        </w:tc>
        <w:tc>
          <w:tcPr>
            <w:tcW w:w="450" w:type="pct"/>
            <w:shd w:val="clear" w:color="000000" w:fill="FFFFFF"/>
            <w:noWrap/>
            <w:tcMar>
              <w:left w:w="0" w:type="dxa"/>
              <w:right w:w="0" w:type="dxa"/>
            </w:tcMar>
            <w:vAlign w:val="center"/>
            <w:hideMark/>
          </w:tcPr>
          <w:p w14:paraId="4AAADF04"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5,389</w:t>
            </w:r>
          </w:p>
        </w:tc>
        <w:tc>
          <w:tcPr>
            <w:tcW w:w="612" w:type="pct"/>
            <w:shd w:val="clear" w:color="000000" w:fill="FFFFFF"/>
            <w:noWrap/>
            <w:tcMar>
              <w:left w:w="0" w:type="dxa"/>
              <w:right w:w="0" w:type="dxa"/>
            </w:tcMar>
            <w:vAlign w:val="center"/>
            <w:hideMark/>
          </w:tcPr>
          <w:p w14:paraId="183A70E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5,283</w:t>
            </w:r>
          </w:p>
        </w:tc>
        <w:tc>
          <w:tcPr>
            <w:tcW w:w="473" w:type="pct"/>
            <w:shd w:val="clear" w:color="000000" w:fill="FFFFFF"/>
            <w:noWrap/>
            <w:tcMar>
              <w:left w:w="0" w:type="dxa"/>
              <w:right w:w="0" w:type="dxa"/>
            </w:tcMar>
            <w:vAlign w:val="center"/>
            <w:hideMark/>
          </w:tcPr>
          <w:p w14:paraId="1509F63B"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-9,304</w:t>
            </w:r>
          </w:p>
        </w:tc>
      </w:tr>
      <w:tr w:rsidR="003236E5" w:rsidRPr="009E372C" w14:paraId="1181CE73" w14:textId="77777777" w:rsidTr="00F24724">
        <w:trPr>
          <w:trHeight w:val="300"/>
        </w:trPr>
        <w:tc>
          <w:tcPr>
            <w:tcW w:w="577" w:type="pct"/>
            <w:shd w:val="clear" w:color="000000" w:fill="FFFFFF"/>
            <w:tcMar>
              <w:left w:w="0" w:type="dxa"/>
              <w:right w:w="0" w:type="dxa"/>
            </w:tcMar>
            <w:vAlign w:val="center"/>
            <w:hideMark/>
          </w:tcPr>
          <w:p w14:paraId="12169478" w14:textId="77777777" w:rsidR="003236E5" w:rsidRPr="009E372C" w:rsidRDefault="003236E5" w:rsidP="00F24724">
            <w:pPr>
              <w:pStyle w:val="tablecontents"/>
              <w:jc w:val="right"/>
              <w:rPr>
                <w:rFonts w:asciiTheme="minorHAnsi" w:hAnsiTheme="minorHAnsi" w:cstheme="minorHAnsi"/>
                <w:i/>
                <w:iCs/>
              </w:rPr>
            </w:pPr>
            <w:r w:rsidRPr="009E372C">
              <w:rPr>
                <w:rFonts w:asciiTheme="minorHAnsi" w:hAnsiTheme="minorHAnsi" w:cstheme="minorHAnsi"/>
                <w:i/>
                <w:iCs/>
              </w:rPr>
              <w:t xml:space="preserve">Lower risk populations saved </w:t>
            </w:r>
          </w:p>
        </w:tc>
        <w:tc>
          <w:tcPr>
            <w:tcW w:w="301" w:type="pct"/>
            <w:shd w:val="clear" w:color="000000" w:fill="FFFFFF"/>
            <w:tcMar>
              <w:left w:w="0" w:type="dxa"/>
              <w:right w:w="0" w:type="dxa"/>
            </w:tcMar>
            <w:vAlign w:val="center"/>
            <w:hideMark/>
          </w:tcPr>
          <w:p w14:paraId="074A7C5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6,527</w:t>
            </w:r>
          </w:p>
        </w:tc>
        <w:tc>
          <w:tcPr>
            <w:tcW w:w="342" w:type="pct"/>
            <w:shd w:val="clear" w:color="000000" w:fill="FFFFFF"/>
            <w:noWrap/>
            <w:tcMar>
              <w:left w:w="0" w:type="dxa"/>
              <w:right w:w="0" w:type="dxa"/>
            </w:tcMar>
            <w:vAlign w:val="center"/>
            <w:hideMark/>
          </w:tcPr>
          <w:p w14:paraId="4F91BB2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67,843</w:t>
            </w:r>
          </w:p>
        </w:tc>
        <w:tc>
          <w:tcPr>
            <w:tcW w:w="443" w:type="pct"/>
            <w:shd w:val="clear" w:color="000000" w:fill="FFFFFF"/>
            <w:noWrap/>
            <w:tcMar>
              <w:left w:w="0" w:type="dxa"/>
              <w:right w:w="0" w:type="dxa"/>
            </w:tcMar>
            <w:vAlign w:val="center"/>
            <w:hideMark/>
          </w:tcPr>
          <w:p w14:paraId="24C67A73"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197</w:t>
            </w:r>
          </w:p>
        </w:tc>
        <w:tc>
          <w:tcPr>
            <w:tcW w:w="378" w:type="pct"/>
            <w:shd w:val="clear" w:color="000000" w:fill="FFFFFF"/>
            <w:noWrap/>
            <w:tcMar>
              <w:left w:w="0" w:type="dxa"/>
              <w:right w:w="0" w:type="dxa"/>
            </w:tcMar>
            <w:vAlign w:val="center"/>
            <w:hideMark/>
          </w:tcPr>
          <w:p w14:paraId="6D546418"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1.4%</w:t>
            </w:r>
          </w:p>
        </w:tc>
        <w:tc>
          <w:tcPr>
            <w:tcW w:w="314" w:type="pct"/>
            <w:shd w:val="clear" w:color="000000" w:fill="FFFFFF"/>
            <w:noWrap/>
            <w:tcMar>
              <w:left w:w="0" w:type="dxa"/>
              <w:right w:w="0" w:type="dxa"/>
            </w:tcMar>
            <w:vAlign w:val="center"/>
            <w:hideMark/>
          </w:tcPr>
          <w:p w14:paraId="5990D02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2.0%</w:t>
            </w:r>
          </w:p>
        </w:tc>
        <w:tc>
          <w:tcPr>
            <w:tcW w:w="186" w:type="pct"/>
            <w:shd w:val="clear" w:color="000000" w:fill="FFFFFF"/>
            <w:noWrap/>
            <w:tcMar>
              <w:left w:w="0" w:type="dxa"/>
              <w:right w:w="0" w:type="dxa"/>
            </w:tcMar>
            <w:vAlign w:val="center"/>
            <w:hideMark/>
          </w:tcPr>
          <w:p w14:paraId="238E1D25"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267%</w:t>
            </w:r>
          </w:p>
        </w:tc>
        <w:tc>
          <w:tcPr>
            <w:tcW w:w="473" w:type="pct"/>
            <w:shd w:val="clear" w:color="000000" w:fill="FFFFFF"/>
            <w:noWrap/>
            <w:tcMar>
              <w:left w:w="0" w:type="dxa"/>
              <w:right w:w="0" w:type="dxa"/>
            </w:tcMar>
            <w:vAlign w:val="center"/>
            <w:hideMark/>
          </w:tcPr>
          <w:p w14:paraId="1E00D807"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18,930</w:t>
            </w:r>
          </w:p>
        </w:tc>
        <w:tc>
          <w:tcPr>
            <w:tcW w:w="450" w:type="pct"/>
            <w:shd w:val="clear" w:color="000000" w:fill="FFFFFF"/>
            <w:noWrap/>
            <w:tcMar>
              <w:left w:w="0" w:type="dxa"/>
              <w:right w:w="0" w:type="dxa"/>
            </w:tcMar>
            <w:vAlign w:val="center"/>
            <w:hideMark/>
          </w:tcPr>
          <w:p w14:paraId="216C583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1,821</w:t>
            </w:r>
          </w:p>
        </w:tc>
        <w:tc>
          <w:tcPr>
            <w:tcW w:w="450" w:type="pct"/>
            <w:shd w:val="clear" w:color="000000" w:fill="FFFFFF"/>
            <w:noWrap/>
            <w:tcMar>
              <w:left w:w="0" w:type="dxa"/>
              <w:right w:w="0" w:type="dxa"/>
            </w:tcMar>
            <w:vAlign w:val="center"/>
            <w:hideMark/>
          </w:tcPr>
          <w:p w14:paraId="5481F1E1"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1,796</w:t>
            </w:r>
          </w:p>
        </w:tc>
        <w:tc>
          <w:tcPr>
            <w:tcW w:w="612" w:type="pct"/>
            <w:shd w:val="clear" w:color="000000" w:fill="FFFFFF"/>
            <w:noWrap/>
            <w:tcMar>
              <w:left w:w="0" w:type="dxa"/>
              <w:right w:w="0" w:type="dxa"/>
            </w:tcMar>
            <w:vAlign w:val="center"/>
            <w:hideMark/>
          </w:tcPr>
          <w:p w14:paraId="182916CA"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1,760</w:t>
            </w:r>
          </w:p>
        </w:tc>
        <w:tc>
          <w:tcPr>
            <w:tcW w:w="473" w:type="pct"/>
            <w:shd w:val="clear" w:color="000000" w:fill="FFFFFF"/>
            <w:noWrap/>
            <w:tcMar>
              <w:left w:w="0" w:type="dxa"/>
              <w:right w:w="0" w:type="dxa"/>
            </w:tcMar>
            <w:vAlign w:val="center"/>
            <w:hideMark/>
          </w:tcPr>
          <w:p w14:paraId="7B5BF2E2"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-3,100</w:t>
            </w:r>
          </w:p>
        </w:tc>
      </w:tr>
      <w:tr w:rsidR="003236E5" w:rsidRPr="009E372C" w14:paraId="1D8CC810" w14:textId="77777777" w:rsidTr="00F24724">
        <w:trPr>
          <w:trHeight w:val="300"/>
        </w:trPr>
        <w:tc>
          <w:tcPr>
            <w:tcW w:w="577" w:type="pct"/>
            <w:shd w:val="clear" w:color="000000" w:fill="FFFFFF"/>
            <w:tcMar>
              <w:left w:w="0" w:type="dxa"/>
              <w:right w:w="0" w:type="dxa"/>
            </w:tcMar>
            <w:vAlign w:val="center"/>
            <w:hideMark/>
          </w:tcPr>
          <w:p w14:paraId="3BD9DF7B" w14:textId="77777777" w:rsidR="003236E5" w:rsidRPr="009E372C" w:rsidRDefault="003236E5" w:rsidP="00F24724">
            <w:pPr>
              <w:pStyle w:val="tablecontents"/>
              <w:jc w:val="right"/>
              <w:rPr>
                <w:rFonts w:asciiTheme="minorHAnsi" w:hAnsiTheme="minorHAnsi" w:cstheme="minorHAnsi"/>
                <w:i/>
                <w:iCs/>
              </w:rPr>
            </w:pPr>
            <w:r w:rsidRPr="009E372C">
              <w:rPr>
                <w:rFonts w:asciiTheme="minorHAnsi" w:hAnsiTheme="minorHAnsi" w:cstheme="minorHAnsi"/>
                <w:i/>
                <w:iCs/>
              </w:rPr>
              <w:t xml:space="preserve">LCL for all consequences </w:t>
            </w:r>
          </w:p>
        </w:tc>
        <w:tc>
          <w:tcPr>
            <w:tcW w:w="301" w:type="pct"/>
            <w:shd w:val="clear" w:color="000000" w:fill="FFFFFF"/>
            <w:tcMar>
              <w:left w:w="0" w:type="dxa"/>
              <w:right w:w="0" w:type="dxa"/>
            </w:tcMar>
            <w:vAlign w:val="center"/>
            <w:hideMark/>
          </w:tcPr>
          <w:p w14:paraId="305F330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5,746</w:t>
            </w:r>
          </w:p>
        </w:tc>
        <w:tc>
          <w:tcPr>
            <w:tcW w:w="342" w:type="pct"/>
            <w:shd w:val="clear" w:color="000000" w:fill="FFFFFF"/>
            <w:noWrap/>
            <w:tcMar>
              <w:left w:w="0" w:type="dxa"/>
              <w:right w:w="0" w:type="dxa"/>
            </w:tcMar>
            <w:vAlign w:val="center"/>
            <w:hideMark/>
          </w:tcPr>
          <w:p w14:paraId="4F352FA4"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39,158</w:t>
            </w:r>
          </w:p>
        </w:tc>
        <w:tc>
          <w:tcPr>
            <w:tcW w:w="443" w:type="pct"/>
            <w:shd w:val="clear" w:color="000000" w:fill="FFFFFF"/>
            <w:noWrap/>
            <w:tcMar>
              <w:left w:w="0" w:type="dxa"/>
              <w:right w:w="0" w:type="dxa"/>
            </w:tcMar>
            <w:vAlign w:val="center"/>
            <w:hideMark/>
          </w:tcPr>
          <w:p w14:paraId="467184D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197</w:t>
            </w:r>
          </w:p>
        </w:tc>
        <w:tc>
          <w:tcPr>
            <w:tcW w:w="378" w:type="pct"/>
            <w:shd w:val="clear" w:color="000000" w:fill="FFFFFF"/>
            <w:noWrap/>
            <w:tcMar>
              <w:left w:w="0" w:type="dxa"/>
              <w:right w:w="0" w:type="dxa"/>
            </w:tcMar>
            <w:vAlign w:val="center"/>
            <w:hideMark/>
          </w:tcPr>
          <w:p w14:paraId="0C01F2EB"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0.2%</w:t>
            </w:r>
          </w:p>
        </w:tc>
        <w:tc>
          <w:tcPr>
            <w:tcW w:w="314" w:type="pct"/>
            <w:shd w:val="clear" w:color="000000" w:fill="FFFFFF"/>
            <w:noWrap/>
            <w:tcMar>
              <w:left w:w="0" w:type="dxa"/>
              <w:right w:w="0" w:type="dxa"/>
            </w:tcMar>
            <w:vAlign w:val="center"/>
            <w:hideMark/>
          </w:tcPr>
          <w:p w14:paraId="41D0C76F"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-1.7%</w:t>
            </w:r>
          </w:p>
        </w:tc>
        <w:tc>
          <w:tcPr>
            <w:tcW w:w="186" w:type="pct"/>
            <w:shd w:val="clear" w:color="000000" w:fill="FFFFFF"/>
            <w:noWrap/>
            <w:tcMar>
              <w:left w:w="0" w:type="dxa"/>
              <w:right w:w="0" w:type="dxa"/>
            </w:tcMar>
            <w:vAlign w:val="center"/>
            <w:hideMark/>
          </w:tcPr>
          <w:p w14:paraId="017FD1A8"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261%</w:t>
            </w:r>
          </w:p>
        </w:tc>
        <w:tc>
          <w:tcPr>
            <w:tcW w:w="473" w:type="pct"/>
            <w:shd w:val="clear" w:color="000000" w:fill="FFFFFF"/>
            <w:noWrap/>
            <w:tcMar>
              <w:left w:w="0" w:type="dxa"/>
              <w:right w:w="0" w:type="dxa"/>
            </w:tcMar>
            <w:vAlign w:val="center"/>
            <w:hideMark/>
          </w:tcPr>
          <w:p w14:paraId="1F9AD5D4"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21,504</w:t>
            </w:r>
          </w:p>
        </w:tc>
        <w:tc>
          <w:tcPr>
            <w:tcW w:w="450" w:type="pct"/>
            <w:shd w:val="clear" w:color="000000" w:fill="FFFFFF"/>
            <w:noWrap/>
            <w:tcMar>
              <w:left w:w="0" w:type="dxa"/>
              <w:right w:w="0" w:type="dxa"/>
            </w:tcMar>
            <w:vAlign w:val="center"/>
            <w:hideMark/>
          </w:tcPr>
          <w:p w14:paraId="1209D78C"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3,155</w:t>
            </w:r>
          </w:p>
        </w:tc>
        <w:tc>
          <w:tcPr>
            <w:tcW w:w="450" w:type="pct"/>
            <w:shd w:val="clear" w:color="000000" w:fill="FFFFFF"/>
            <w:noWrap/>
            <w:tcMar>
              <w:left w:w="0" w:type="dxa"/>
              <w:right w:w="0" w:type="dxa"/>
            </w:tcMar>
            <w:vAlign w:val="center"/>
            <w:hideMark/>
          </w:tcPr>
          <w:p w14:paraId="1E9ED750"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3,150</w:t>
            </w:r>
          </w:p>
        </w:tc>
        <w:tc>
          <w:tcPr>
            <w:tcW w:w="612" w:type="pct"/>
            <w:shd w:val="clear" w:color="000000" w:fill="FFFFFF"/>
            <w:noWrap/>
            <w:tcMar>
              <w:left w:w="0" w:type="dxa"/>
              <w:right w:w="0" w:type="dxa"/>
            </w:tcMar>
            <w:vAlign w:val="center"/>
            <w:hideMark/>
          </w:tcPr>
          <w:p w14:paraId="4EB6D1CB"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3,203</w:t>
            </w:r>
          </w:p>
        </w:tc>
        <w:tc>
          <w:tcPr>
            <w:tcW w:w="473" w:type="pct"/>
            <w:shd w:val="clear" w:color="000000" w:fill="FFFFFF"/>
            <w:noWrap/>
            <w:tcMar>
              <w:left w:w="0" w:type="dxa"/>
              <w:right w:w="0" w:type="dxa"/>
            </w:tcMar>
            <w:vAlign w:val="center"/>
            <w:hideMark/>
          </w:tcPr>
          <w:p w14:paraId="569B4401"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-5,041</w:t>
            </w:r>
          </w:p>
        </w:tc>
      </w:tr>
      <w:tr w:rsidR="003236E5" w:rsidRPr="009E372C" w14:paraId="5E3E36CC" w14:textId="77777777" w:rsidTr="00F24724">
        <w:trPr>
          <w:trHeight w:val="300"/>
        </w:trPr>
        <w:tc>
          <w:tcPr>
            <w:tcW w:w="577" w:type="pct"/>
            <w:shd w:val="clear" w:color="000000" w:fill="FFFFFF"/>
            <w:tcMar>
              <w:left w:w="0" w:type="dxa"/>
              <w:right w:w="0" w:type="dxa"/>
            </w:tcMar>
            <w:vAlign w:val="center"/>
            <w:hideMark/>
          </w:tcPr>
          <w:p w14:paraId="3CE3BE4B" w14:textId="77777777" w:rsidR="003236E5" w:rsidRPr="009E372C" w:rsidRDefault="003236E5" w:rsidP="00F24724">
            <w:pPr>
              <w:pStyle w:val="tablecontents"/>
              <w:jc w:val="right"/>
              <w:rPr>
                <w:rFonts w:asciiTheme="minorHAnsi" w:hAnsiTheme="minorHAnsi" w:cstheme="minorHAnsi"/>
                <w:i/>
                <w:iCs/>
              </w:rPr>
            </w:pPr>
            <w:r w:rsidRPr="009E372C">
              <w:rPr>
                <w:rFonts w:asciiTheme="minorHAnsi" w:hAnsiTheme="minorHAnsi" w:cstheme="minorHAnsi"/>
                <w:i/>
                <w:iCs/>
              </w:rPr>
              <w:t xml:space="preserve">UCL for all consequences </w:t>
            </w:r>
          </w:p>
        </w:tc>
        <w:tc>
          <w:tcPr>
            <w:tcW w:w="301" w:type="pct"/>
            <w:shd w:val="clear" w:color="000000" w:fill="FFFFFF"/>
            <w:tcMar>
              <w:left w:w="0" w:type="dxa"/>
              <w:right w:w="0" w:type="dxa"/>
            </w:tcMar>
            <w:vAlign w:val="center"/>
            <w:hideMark/>
          </w:tcPr>
          <w:p w14:paraId="08080ABB"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7,303</w:t>
            </w:r>
          </w:p>
        </w:tc>
        <w:tc>
          <w:tcPr>
            <w:tcW w:w="342" w:type="pct"/>
            <w:shd w:val="clear" w:color="000000" w:fill="FFFFFF"/>
            <w:noWrap/>
            <w:tcMar>
              <w:left w:w="0" w:type="dxa"/>
              <w:right w:w="0" w:type="dxa"/>
            </w:tcMar>
            <w:vAlign w:val="center"/>
            <w:hideMark/>
          </w:tcPr>
          <w:p w14:paraId="3790665A"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49,773</w:t>
            </w:r>
          </w:p>
        </w:tc>
        <w:tc>
          <w:tcPr>
            <w:tcW w:w="443" w:type="pct"/>
            <w:shd w:val="clear" w:color="000000" w:fill="FFFFFF"/>
            <w:noWrap/>
            <w:tcMar>
              <w:left w:w="0" w:type="dxa"/>
              <w:right w:w="0" w:type="dxa"/>
            </w:tcMar>
            <w:vAlign w:val="center"/>
            <w:hideMark/>
          </w:tcPr>
          <w:p w14:paraId="39B349EF"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197</w:t>
            </w:r>
          </w:p>
        </w:tc>
        <w:tc>
          <w:tcPr>
            <w:tcW w:w="378" w:type="pct"/>
            <w:shd w:val="clear" w:color="000000" w:fill="FFFFFF"/>
            <w:noWrap/>
            <w:tcMar>
              <w:left w:w="0" w:type="dxa"/>
              <w:right w:w="0" w:type="dxa"/>
            </w:tcMar>
            <w:vAlign w:val="center"/>
            <w:hideMark/>
          </w:tcPr>
          <w:p w14:paraId="2E283B5A"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3.4%</w:t>
            </w:r>
          </w:p>
        </w:tc>
        <w:tc>
          <w:tcPr>
            <w:tcW w:w="314" w:type="pct"/>
            <w:shd w:val="clear" w:color="000000" w:fill="FFFFFF"/>
            <w:noWrap/>
            <w:tcMar>
              <w:left w:w="0" w:type="dxa"/>
              <w:right w:w="0" w:type="dxa"/>
            </w:tcMar>
            <w:vAlign w:val="center"/>
            <w:hideMark/>
          </w:tcPr>
          <w:p w14:paraId="5879CA41"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5.6%</w:t>
            </w:r>
          </w:p>
        </w:tc>
        <w:tc>
          <w:tcPr>
            <w:tcW w:w="186" w:type="pct"/>
            <w:shd w:val="clear" w:color="000000" w:fill="FFFFFF"/>
            <w:noWrap/>
            <w:tcMar>
              <w:left w:w="0" w:type="dxa"/>
              <w:right w:w="0" w:type="dxa"/>
            </w:tcMar>
            <w:vAlign w:val="center"/>
            <w:hideMark/>
          </w:tcPr>
          <w:p w14:paraId="5351024B"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272%</w:t>
            </w:r>
          </w:p>
        </w:tc>
        <w:tc>
          <w:tcPr>
            <w:tcW w:w="473" w:type="pct"/>
            <w:shd w:val="clear" w:color="000000" w:fill="FFFFFF"/>
            <w:noWrap/>
            <w:tcMar>
              <w:left w:w="0" w:type="dxa"/>
              <w:right w:w="0" w:type="dxa"/>
            </w:tcMar>
            <w:vAlign w:val="center"/>
            <w:hideMark/>
          </w:tcPr>
          <w:p w14:paraId="65D1D98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16,918</w:t>
            </w:r>
          </w:p>
        </w:tc>
        <w:tc>
          <w:tcPr>
            <w:tcW w:w="450" w:type="pct"/>
            <w:shd w:val="clear" w:color="000000" w:fill="FFFFFF"/>
            <w:noWrap/>
            <w:tcMar>
              <w:left w:w="0" w:type="dxa"/>
              <w:right w:w="0" w:type="dxa"/>
            </w:tcMar>
            <w:vAlign w:val="center"/>
            <w:hideMark/>
          </w:tcPr>
          <w:p w14:paraId="3E93DC0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2,482</w:t>
            </w:r>
          </w:p>
        </w:tc>
        <w:tc>
          <w:tcPr>
            <w:tcW w:w="450" w:type="pct"/>
            <w:shd w:val="clear" w:color="000000" w:fill="FFFFFF"/>
            <w:noWrap/>
            <w:tcMar>
              <w:left w:w="0" w:type="dxa"/>
              <w:right w:w="0" w:type="dxa"/>
            </w:tcMar>
            <w:vAlign w:val="center"/>
            <w:hideMark/>
          </w:tcPr>
          <w:p w14:paraId="496DB2CB"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2,399</w:t>
            </w:r>
          </w:p>
        </w:tc>
        <w:tc>
          <w:tcPr>
            <w:tcW w:w="612" w:type="pct"/>
            <w:shd w:val="clear" w:color="000000" w:fill="FFFFFF"/>
            <w:noWrap/>
            <w:tcMar>
              <w:left w:w="0" w:type="dxa"/>
              <w:right w:w="0" w:type="dxa"/>
            </w:tcMar>
            <w:vAlign w:val="center"/>
            <w:hideMark/>
          </w:tcPr>
          <w:p w14:paraId="1070E7F2"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2,261</w:t>
            </w:r>
          </w:p>
        </w:tc>
        <w:tc>
          <w:tcPr>
            <w:tcW w:w="473" w:type="pct"/>
            <w:shd w:val="clear" w:color="000000" w:fill="FFFFFF"/>
            <w:noWrap/>
            <w:tcMar>
              <w:left w:w="0" w:type="dxa"/>
              <w:right w:w="0" w:type="dxa"/>
            </w:tcMar>
            <w:vAlign w:val="center"/>
            <w:hideMark/>
          </w:tcPr>
          <w:p w14:paraId="567EEC5B"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-4,503</w:t>
            </w:r>
          </w:p>
        </w:tc>
      </w:tr>
      <w:tr w:rsidR="003236E5" w:rsidRPr="009E372C" w14:paraId="2E3B0542" w14:textId="77777777" w:rsidTr="00F24724">
        <w:trPr>
          <w:trHeight w:val="300"/>
        </w:trPr>
        <w:tc>
          <w:tcPr>
            <w:tcW w:w="577" w:type="pct"/>
            <w:shd w:val="clear" w:color="000000" w:fill="FFFFFF"/>
            <w:tcMar>
              <w:left w:w="0" w:type="dxa"/>
              <w:right w:w="0" w:type="dxa"/>
            </w:tcMar>
            <w:vAlign w:val="center"/>
            <w:hideMark/>
          </w:tcPr>
          <w:p w14:paraId="13C924DA" w14:textId="77777777" w:rsidR="003236E5" w:rsidRPr="009E372C" w:rsidRDefault="003236E5" w:rsidP="00F24724">
            <w:pPr>
              <w:pStyle w:val="tablecontents"/>
              <w:jc w:val="right"/>
              <w:rPr>
                <w:rFonts w:asciiTheme="minorHAnsi" w:hAnsiTheme="minorHAnsi" w:cstheme="minorHAnsi"/>
                <w:i/>
                <w:iCs/>
              </w:rPr>
            </w:pPr>
            <w:r w:rsidRPr="009E372C">
              <w:rPr>
                <w:rFonts w:asciiTheme="minorHAnsi" w:hAnsiTheme="minorHAnsi" w:cstheme="minorHAnsi"/>
                <w:i/>
                <w:iCs/>
              </w:rPr>
              <w:t>Lower value for unit costs</w:t>
            </w:r>
          </w:p>
        </w:tc>
        <w:tc>
          <w:tcPr>
            <w:tcW w:w="301" w:type="pct"/>
            <w:shd w:val="clear" w:color="000000" w:fill="FFFFFF"/>
            <w:tcMar>
              <w:left w:w="0" w:type="dxa"/>
              <w:right w:w="0" w:type="dxa"/>
            </w:tcMar>
            <w:vAlign w:val="center"/>
            <w:hideMark/>
          </w:tcPr>
          <w:p w14:paraId="2697728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6,527</w:t>
            </w:r>
          </w:p>
        </w:tc>
        <w:tc>
          <w:tcPr>
            <w:tcW w:w="342" w:type="pct"/>
            <w:shd w:val="clear" w:color="000000" w:fill="FFFFFF"/>
            <w:noWrap/>
            <w:tcMar>
              <w:left w:w="0" w:type="dxa"/>
              <w:right w:w="0" w:type="dxa"/>
            </w:tcMar>
            <w:vAlign w:val="center"/>
            <w:hideMark/>
          </w:tcPr>
          <w:p w14:paraId="1B11426B"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44,483</w:t>
            </w:r>
          </w:p>
        </w:tc>
        <w:tc>
          <w:tcPr>
            <w:tcW w:w="443" w:type="pct"/>
            <w:shd w:val="clear" w:color="000000" w:fill="FFFFFF"/>
            <w:noWrap/>
            <w:tcMar>
              <w:left w:w="0" w:type="dxa"/>
              <w:right w:w="0" w:type="dxa"/>
            </w:tcMar>
            <w:vAlign w:val="center"/>
            <w:hideMark/>
          </w:tcPr>
          <w:p w14:paraId="002DBE25"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181</w:t>
            </w:r>
          </w:p>
        </w:tc>
        <w:tc>
          <w:tcPr>
            <w:tcW w:w="378" w:type="pct"/>
            <w:shd w:val="clear" w:color="000000" w:fill="FFFFFF"/>
            <w:noWrap/>
            <w:tcMar>
              <w:left w:w="0" w:type="dxa"/>
              <w:right w:w="0" w:type="dxa"/>
            </w:tcMar>
            <w:vAlign w:val="center"/>
            <w:hideMark/>
          </w:tcPr>
          <w:p w14:paraId="75E4388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1.4%</w:t>
            </w:r>
          </w:p>
        </w:tc>
        <w:tc>
          <w:tcPr>
            <w:tcW w:w="314" w:type="pct"/>
            <w:shd w:val="clear" w:color="000000" w:fill="FFFFFF"/>
            <w:noWrap/>
            <w:tcMar>
              <w:left w:w="0" w:type="dxa"/>
              <w:right w:w="0" w:type="dxa"/>
            </w:tcMar>
            <w:vAlign w:val="center"/>
            <w:hideMark/>
          </w:tcPr>
          <w:p w14:paraId="4F5A7262"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0.8%</w:t>
            </w:r>
          </w:p>
        </w:tc>
        <w:tc>
          <w:tcPr>
            <w:tcW w:w="186" w:type="pct"/>
            <w:shd w:val="clear" w:color="000000" w:fill="FFFFFF"/>
            <w:noWrap/>
            <w:tcMar>
              <w:left w:w="0" w:type="dxa"/>
              <w:right w:w="0" w:type="dxa"/>
            </w:tcMar>
            <w:vAlign w:val="center"/>
            <w:hideMark/>
          </w:tcPr>
          <w:p w14:paraId="5BE2F6E3"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267%</w:t>
            </w:r>
          </w:p>
        </w:tc>
        <w:tc>
          <w:tcPr>
            <w:tcW w:w="473" w:type="pct"/>
            <w:shd w:val="clear" w:color="000000" w:fill="FFFFFF"/>
            <w:noWrap/>
            <w:tcMar>
              <w:left w:w="0" w:type="dxa"/>
              <w:right w:w="0" w:type="dxa"/>
            </w:tcMar>
            <w:vAlign w:val="center"/>
            <w:hideMark/>
          </w:tcPr>
          <w:p w14:paraId="2D2641C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17,363</w:t>
            </w:r>
          </w:p>
        </w:tc>
        <w:tc>
          <w:tcPr>
            <w:tcW w:w="450" w:type="pct"/>
            <w:shd w:val="clear" w:color="000000" w:fill="FFFFFF"/>
            <w:noWrap/>
            <w:tcMar>
              <w:left w:w="0" w:type="dxa"/>
              <w:right w:w="0" w:type="dxa"/>
            </w:tcMar>
            <w:vAlign w:val="center"/>
            <w:hideMark/>
          </w:tcPr>
          <w:p w14:paraId="2FB62491"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2,548</w:t>
            </w:r>
          </w:p>
        </w:tc>
        <w:tc>
          <w:tcPr>
            <w:tcW w:w="450" w:type="pct"/>
            <w:shd w:val="clear" w:color="000000" w:fill="FFFFFF"/>
            <w:noWrap/>
            <w:tcMar>
              <w:left w:w="0" w:type="dxa"/>
              <w:right w:w="0" w:type="dxa"/>
            </w:tcMar>
            <w:vAlign w:val="center"/>
            <w:hideMark/>
          </w:tcPr>
          <w:p w14:paraId="79A5AE22"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2,513</w:t>
            </w:r>
          </w:p>
        </w:tc>
        <w:tc>
          <w:tcPr>
            <w:tcW w:w="612" w:type="pct"/>
            <w:shd w:val="clear" w:color="000000" w:fill="FFFFFF"/>
            <w:noWrap/>
            <w:tcMar>
              <w:left w:w="0" w:type="dxa"/>
              <w:right w:w="0" w:type="dxa"/>
            </w:tcMar>
            <w:vAlign w:val="center"/>
            <w:hideMark/>
          </w:tcPr>
          <w:p w14:paraId="641637EC"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2,492</w:t>
            </w:r>
          </w:p>
        </w:tc>
        <w:tc>
          <w:tcPr>
            <w:tcW w:w="473" w:type="pct"/>
            <w:shd w:val="clear" w:color="000000" w:fill="FFFFFF"/>
            <w:noWrap/>
            <w:tcMar>
              <w:left w:w="0" w:type="dxa"/>
              <w:right w:w="0" w:type="dxa"/>
            </w:tcMar>
            <w:vAlign w:val="center"/>
            <w:hideMark/>
          </w:tcPr>
          <w:p w14:paraId="436C5664"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-4,317</w:t>
            </w:r>
          </w:p>
        </w:tc>
      </w:tr>
      <w:tr w:rsidR="003236E5" w:rsidRPr="009E372C" w14:paraId="797D5CD7" w14:textId="77777777" w:rsidTr="00F24724">
        <w:trPr>
          <w:trHeight w:val="300"/>
        </w:trPr>
        <w:tc>
          <w:tcPr>
            <w:tcW w:w="577" w:type="pct"/>
            <w:shd w:val="clear" w:color="000000" w:fill="FFFFFF"/>
            <w:tcMar>
              <w:left w:w="0" w:type="dxa"/>
              <w:right w:w="0" w:type="dxa"/>
            </w:tcMar>
            <w:vAlign w:val="center"/>
            <w:hideMark/>
          </w:tcPr>
          <w:p w14:paraId="29458108" w14:textId="77777777" w:rsidR="003236E5" w:rsidRPr="009E372C" w:rsidRDefault="003236E5" w:rsidP="00F24724">
            <w:pPr>
              <w:pStyle w:val="tablecontents"/>
              <w:jc w:val="right"/>
              <w:rPr>
                <w:rFonts w:asciiTheme="minorHAnsi" w:hAnsiTheme="minorHAnsi" w:cstheme="minorHAnsi"/>
                <w:i/>
                <w:iCs/>
              </w:rPr>
            </w:pPr>
            <w:r w:rsidRPr="009E372C">
              <w:rPr>
                <w:rFonts w:asciiTheme="minorHAnsi" w:hAnsiTheme="minorHAnsi" w:cstheme="minorHAnsi"/>
                <w:i/>
                <w:iCs/>
              </w:rPr>
              <w:t>Higher value for unit costs</w:t>
            </w:r>
          </w:p>
        </w:tc>
        <w:tc>
          <w:tcPr>
            <w:tcW w:w="301" w:type="pct"/>
            <w:shd w:val="clear" w:color="000000" w:fill="FFFFFF"/>
            <w:tcMar>
              <w:left w:w="0" w:type="dxa"/>
              <w:right w:w="0" w:type="dxa"/>
            </w:tcMar>
            <w:vAlign w:val="center"/>
            <w:hideMark/>
          </w:tcPr>
          <w:p w14:paraId="6A73D164"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6,527</w:t>
            </w:r>
          </w:p>
        </w:tc>
        <w:tc>
          <w:tcPr>
            <w:tcW w:w="342" w:type="pct"/>
            <w:shd w:val="clear" w:color="000000" w:fill="FFFFFF"/>
            <w:noWrap/>
            <w:tcMar>
              <w:left w:w="0" w:type="dxa"/>
              <w:right w:w="0" w:type="dxa"/>
            </w:tcMar>
            <w:vAlign w:val="center"/>
            <w:hideMark/>
          </w:tcPr>
          <w:p w14:paraId="7834E01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44,483</w:t>
            </w:r>
          </w:p>
        </w:tc>
        <w:tc>
          <w:tcPr>
            <w:tcW w:w="443" w:type="pct"/>
            <w:shd w:val="clear" w:color="000000" w:fill="FFFFFF"/>
            <w:noWrap/>
            <w:tcMar>
              <w:left w:w="0" w:type="dxa"/>
              <w:right w:w="0" w:type="dxa"/>
            </w:tcMar>
            <w:vAlign w:val="center"/>
            <w:hideMark/>
          </w:tcPr>
          <w:p w14:paraId="1F85A860"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227</w:t>
            </w:r>
          </w:p>
        </w:tc>
        <w:tc>
          <w:tcPr>
            <w:tcW w:w="378" w:type="pct"/>
            <w:shd w:val="clear" w:color="000000" w:fill="FFFFFF"/>
            <w:noWrap/>
            <w:tcMar>
              <w:left w:w="0" w:type="dxa"/>
              <w:right w:w="0" w:type="dxa"/>
            </w:tcMar>
            <w:vAlign w:val="center"/>
            <w:hideMark/>
          </w:tcPr>
          <w:p w14:paraId="6599326E"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1.4%</w:t>
            </w:r>
          </w:p>
        </w:tc>
        <w:tc>
          <w:tcPr>
            <w:tcW w:w="314" w:type="pct"/>
            <w:shd w:val="clear" w:color="000000" w:fill="FFFFFF"/>
            <w:noWrap/>
            <w:tcMar>
              <w:left w:w="0" w:type="dxa"/>
              <w:right w:w="0" w:type="dxa"/>
            </w:tcMar>
            <w:vAlign w:val="center"/>
            <w:hideMark/>
          </w:tcPr>
          <w:p w14:paraId="413091B5"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2.0%</w:t>
            </w:r>
          </w:p>
        </w:tc>
        <w:tc>
          <w:tcPr>
            <w:tcW w:w="186" w:type="pct"/>
            <w:shd w:val="clear" w:color="000000" w:fill="FFFFFF"/>
            <w:noWrap/>
            <w:tcMar>
              <w:left w:w="0" w:type="dxa"/>
              <w:right w:w="0" w:type="dxa"/>
            </w:tcMar>
            <w:vAlign w:val="center"/>
            <w:hideMark/>
          </w:tcPr>
          <w:p w14:paraId="7F52AE3B"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265%</w:t>
            </w:r>
          </w:p>
        </w:tc>
        <w:tc>
          <w:tcPr>
            <w:tcW w:w="473" w:type="pct"/>
            <w:shd w:val="clear" w:color="000000" w:fill="FFFFFF"/>
            <w:noWrap/>
            <w:tcMar>
              <w:left w:w="0" w:type="dxa"/>
              <w:right w:w="0" w:type="dxa"/>
            </w:tcMar>
            <w:vAlign w:val="center"/>
            <w:hideMark/>
          </w:tcPr>
          <w:p w14:paraId="21F319B4"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21,788</w:t>
            </w:r>
          </w:p>
        </w:tc>
        <w:tc>
          <w:tcPr>
            <w:tcW w:w="450" w:type="pct"/>
            <w:shd w:val="clear" w:color="000000" w:fill="FFFFFF"/>
            <w:noWrap/>
            <w:tcMar>
              <w:left w:w="0" w:type="dxa"/>
              <w:right w:w="0" w:type="dxa"/>
            </w:tcMar>
            <w:vAlign w:val="center"/>
            <w:hideMark/>
          </w:tcPr>
          <w:p w14:paraId="062DC312"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3,197</w:t>
            </w:r>
          </w:p>
        </w:tc>
        <w:tc>
          <w:tcPr>
            <w:tcW w:w="450" w:type="pct"/>
            <w:shd w:val="clear" w:color="000000" w:fill="FFFFFF"/>
            <w:noWrap/>
            <w:tcMar>
              <w:left w:w="0" w:type="dxa"/>
              <w:right w:w="0" w:type="dxa"/>
            </w:tcMar>
            <w:vAlign w:val="center"/>
            <w:hideMark/>
          </w:tcPr>
          <w:p w14:paraId="24A13141"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3,153</w:t>
            </w:r>
          </w:p>
        </w:tc>
        <w:tc>
          <w:tcPr>
            <w:tcW w:w="612" w:type="pct"/>
            <w:shd w:val="clear" w:color="000000" w:fill="FFFFFF"/>
            <w:noWrap/>
            <w:tcMar>
              <w:left w:w="0" w:type="dxa"/>
              <w:right w:w="0" w:type="dxa"/>
            </w:tcMar>
            <w:vAlign w:val="center"/>
            <w:hideMark/>
          </w:tcPr>
          <w:p w14:paraId="56EB486E"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3,088</w:t>
            </w:r>
          </w:p>
        </w:tc>
        <w:tc>
          <w:tcPr>
            <w:tcW w:w="473" w:type="pct"/>
            <w:shd w:val="clear" w:color="000000" w:fill="FFFFFF"/>
            <w:noWrap/>
            <w:tcMar>
              <w:left w:w="0" w:type="dxa"/>
              <w:right w:w="0" w:type="dxa"/>
            </w:tcMar>
            <w:vAlign w:val="center"/>
            <w:hideMark/>
          </w:tcPr>
          <w:p w14:paraId="1B46782F"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-5,395</w:t>
            </w:r>
          </w:p>
        </w:tc>
      </w:tr>
      <w:tr w:rsidR="003236E5" w:rsidRPr="009E372C" w14:paraId="41E218E1" w14:textId="77777777" w:rsidTr="00F24724">
        <w:trPr>
          <w:trHeight w:val="510"/>
        </w:trPr>
        <w:tc>
          <w:tcPr>
            <w:tcW w:w="577" w:type="pct"/>
            <w:shd w:val="clear" w:color="000000" w:fill="FFFFFF"/>
            <w:tcMar>
              <w:left w:w="0" w:type="dxa"/>
              <w:right w:w="0" w:type="dxa"/>
            </w:tcMar>
            <w:vAlign w:val="center"/>
          </w:tcPr>
          <w:p w14:paraId="595FA608" w14:textId="77777777" w:rsidR="003236E5" w:rsidRPr="008E573A" w:rsidRDefault="003236E5" w:rsidP="00F24724">
            <w:pPr>
              <w:pStyle w:val="tablecontents"/>
              <w:jc w:val="right"/>
              <w:rPr>
                <w:rFonts w:asciiTheme="minorHAnsi" w:hAnsiTheme="minorHAnsi" w:cstheme="minorHAnsi"/>
                <w:i/>
                <w:iCs/>
              </w:rPr>
            </w:pPr>
            <w:r w:rsidRPr="002336C4">
              <w:rPr>
                <w:rFonts w:asciiTheme="minorHAnsi" w:hAnsiTheme="minorHAnsi" w:cstheme="minorHAnsi"/>
                <w:i/>
                <w:iCs/>
              </w:rPr>
              <w:t>Optimistic cost assumptions*</w:t>
            </w:r>
          </w:p>
        </w:tc>
        <w:tc>
          <w:tcPr>
            <w:tcW w:w="301" w:type="pct"/>
            <w:shd w:val="clear" w:color="000000" w:fill="FFFFFF"/>
            <w:tcMar>
              <w:left w:w="0" w:type="dxa"/>
              <w:right w:w="0" w:type="dxa"/>
            </w:tcMar>
            <w:vAlign w:val="center"/>
            <w:hideMark/>
          </w:tcPr>
          <w:p w14:paraId="4571598C" w14:textId="77777777" w:rsidR="003236E5" w:rsidRPr="008E573A" w:rsidRDefault="003236E5" w:rsidP="00F24724">
            <w:pPr>
              <w:pStyle w:val="tablecontents"/>
              <w:jc w:val="center"/>
              <w:rPr>
                <w:rFonts w:asciiTheme="minorHAnsi" w:hAnsiTheme="minorHAnsi" w:cstheme="minorHAnsi"/>
              </w:rPr>
            </w:pPr>
            <w:r w:rsidRPr="008E573A">
              <w:rPr>
                <w:rFonts w:asciiTheme="minorHAnsi" w:hAnsiTheme="minorHAnsi" w:cstheme="minorHAnsi"/>
              </w:rPr>
              <w:t>6,527</w:t>
            </w:r>
          </w:p>
        </w:tc>
        <w:tc>
          <w:tcPr>
            <w:tcW w:w="342" w:type="pct"/>
            <w:shd w:val="clear" w:color="000000" w:fill="FFFFFF"/>
            <w:noWrap/>
            <w:tcMar>
              <w:left w:w="0" w:type="dxa"/>
              <w:right w:w="0" w:type="dxa"/>
            </w:tcMar>
            <w:vAlign w:val="center"/>
            <w:hideMark/>
          </w:tcPr>
          <w:p w14:paraId="28852521"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44,483</w:t>
            </w:r>
          </w:p>
        </w:tc>
        <w:tc>
          <w:tcPr>
            <w:tcW w:w="443" w:type="pct"/>
            <w:shd w:val="clear" w:color="000000" w:fill="FFFFFF"/>
            <w:noWrap/>
            <w:tcMar>
              <w:left w:w="0" w:type="dxa"/>
              <w:right w:w="0" w:type="dxa"/>
            </w:tcMar>
            <w:vAlign w:val="center"/>
            <w:hideMark/>
          </w:tcPr>
          <w:p w14:paraId="16EE3197"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181</w:t>
            </w:r>
          </w:p>
        </w:tc>
        <w:tc>
          <w:tcPr>
            <w:tcW w:w="378" w:type="pct"/>
            <w:shd w:val="clear" w:color="000000" w:fill="FFFFFF"/>
            <w:noWrap/>
            <w:tcMar>
              <w:left w:w="0" w:type="dxa"/>
              <w:right w:w="0" w:type="dxa"/>
            </w:tcMar>
            <w:vAlign w:val="center"/>
            <w:hideMark/>
          </w:tcPr>
          <w:p w14:paraId="4AF1361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1.4%</w:t>
            </w:r>
          </w:p>
        </w:tc>
        <w:tc>
          <w:tcPr>
            <w:tcW w:w="314" w:type="pct"/>
            <w:shd w:val="clear" w:color="000000" w:fill="FFFFFF"/>
            <w:noWrap/>
            <w:tcMar>
              <w:left w:w="0" w:type="dxa"/>
              <w:right w:w="0" w:type="dxa"/>
            </w:tcMar>
            <w:vAlign w:val="center"/>
            <w:hideMark/>
          </w:tcPr>
          <w:p w14:paraId="22B4C7BB"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2.5%</w:t>
            </w:r>
          </w:p>
        </w:tc>
        <w:tc>
          <w:tcPr>
            <w:tcW w:w="186" w:type="pct"/>
            <w:shd w:val="clear" w:color="000000" w:fill="FFFFFF"/>
            <w:noWrap/>
            <w:tcMar>
              <w:left w:w="0" w:type="dxa"/>
              <w:right w:w="0" w:type="dxa"/>
            </w:tcMar>
            <w:vAlign w:val="center"/>
            <w:hideMark/>
          </w:tcPr>
          <w:p w14:paraId="0C5F0D54"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333%</w:t>
            </w:r>
          </w:p>
        </w:tc>
        <w:tc>
          <w:tcPr>
            <w:tcW w:w="473" w:type="pct"/>
            <w:shd w:val="clear" w:color="000000" w:fill="FFFFFF"/>
            <w:noWrap/>
            <w:tcMar>
              <w:left w:w="0" w:type="dxa"/>
              <w:right w:w="0" w:type="dxa"/>
            </w:tcMar>
            <w:vAlign w:val="center"/>
            <w:hideMark/>
          </w:tcPr>
          <w:p w14:paraId="358F126D"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17,363</w:t>
            </w:r>
          </w:p>
        </w:tc>
        <w:tc>
          <w:tcPr>
            <w:tcW w:w="450" w:type="pct"/>
            <w:shd w:val="clear" w:color="000000" w:fill="FFFFFF"/>
            <w:noWrap/>
            <w:tcMar>
              <w:left w:w="0" w:type="dxa"/>
              <w:right w:w="0" w:type="dxa"/>
            </w:tcMar>
            <w:vAlign w:val="center"/>
            <w:hideMark/>
          </w:tcPr>
          <w:p w14:paraId="4CC2C14E"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2,548</w:t>
            </w:r>
          </w:p>
        </w:tc>
        <w:tc>
          <w:tcPr>
            <w:tcW w:w="450" w:type="pct"/>
            <w:shd w:val="clear" w:color="000000" w:fill="FFFFFF"/>
            <w:noWrap/>
            <w:tcMar>
              <w:left w:w="0" w:type="dxa"/>
              <w:right w:w="0" w:type="dxa"/>
            </w:tcMar>
            <w:vAlign w:val="center"/>
            <w:hideMark/>
          </w:tcPr>
          <w:p w14:paraId="667EA1C7"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2,513</w:t>
            </w:r>
          </w:p>
        </w:tc>
        <w:tc>
          <w:tcPr>
            <w:tcW w:w="612" w:type="pct"/>
            <w:shd w:val="clear" w:color="000000" w:fill="FFFFFF"/>
            <w:noWrap/>
            <w:tcMar>
              <w:left w:w="0" w:type="dxa"/>
              <w:right w:w="0" w:type="dxa"/>
            </w:tcMar>
            <w:vAlign w:val="center"/>
            <w:hideMark/>
          </w:tcPr>
          <w:p w14:paraId="23114455"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2,448</w:t>
            </w:r>
          </w:p>
        </w:tc>
        <w:tc>
          <w:tcPr>
            <w:tcW w:w="473" w:type="pct"/>
            <w:shd w:val="clear" w:color="000000" w:fill="FFFFFF"/>
            <w:noWrap/>
            <w:tcMar>
              <w:left w:w="0" w:type="dxa"/>
              <w:right w:w="0" w:type="dxa"/>
            </w:tcMar>
            <w:vAlign w:val="center"/>
            <w:hideMark/>
          </w:tcPr>
          <w:p w14:paraId="68774013"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-6,035</w:t>
            </w:r>
          </w:p>
        </w:tc>
      </w:tr>
      <w:tr w:rsidR="003236E5" w:rsidRPr="009E372C" w14:paraId="2B51B27F" w14:textId="77777777" w:rsidTr="00F24724">
        <w:trPr>
          <w:trHeight w:val="510"/>
        </w:trPr>
        <w:tc>
          <w:tcPr>
            <w:tcW w:w="577" w:type="pct"/>
            <w:shd w:val="clear" w:color="000000" w:fill="FFFFFF"/>
            <w:tcMar>
              <w:left w:w="0" w:type="dxa"/>
              <w:right w:w="0" w:type="dxa"/>
            </w:tcMar>
            <w:vAlign w:val="center"/>
            <w:hideMark/>
          </w:tcPr>
          <w:p w14:paraId="19E152DF" w14:textId="77777777" w:rsidR="003236E5" w:rsidRPr="009E372C" w:rsidRDefault="003236E5" w:rsidP="00F24724">
            <w:pPr>
              <w:pStyle w:val="tablecontents"/>
              <w:jc w:val="right"/>
              <w:rPr>
                <w:rFonts w:asciiTheme="minorHAnsi" w:hAnsiTheme="minorHAnsi" w:cstheme="minorHAnsi"/>
                <w:i/>
                <w:iCs/>
              </w:rPr>
            </w:pPr>
            <w:r w:rsidRPr="009E372C">
              <w:rPr>
                <w:rFonts w:asciiTheme="minorHAnsi" w:hAnsiTheme="minorHAnsi" w:cstheme="minorHAnsi"/>
                <w:i/>
                <w:iCs/>
              </w:rPr>
              <w:t>Pessimistic cost assumptions**</w:t>
            </w:r>
          </w:p>
        </w:tc>
        <w:tc>
          <w:tcPr>
            <w:tcW w:w="301" w:type="pct"/>
            <w:shd w:val="clear" w:color="000000" w:fill="FFFFFF"/>
            <w:tcMar>
              <w:left w:w="0" w:type="dxa"/>
              <w:right w:w="0" w:type="dxa"/>
            </w:tcMar>
            <w:vAlign w:val="center"/>
            <w:hideMark/>
          </w:tcPr>
          <w:p w14:paraId="7434F46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6,527</w:t>
            </w:r>
          </w:p>
        </w:tc>
        <w:tc>
          <w:tcPr>
            <w:tcW w:w="342" w:type="pct"/>
            <w:shd w:val="clear" w:color="000000" w:fill="FFFFFF"/>
            <w:noWrap/>
            <w:tcMar>
              <w:left w:w="0" w:type="dxa"/>
              <w:right w:w="0" w:type="dxa"/>
            </w:tcMar>
            <w:vAlign w:val="center"/>
            <w:hideMark/>
          </w:tcPr>
          <w:p w14:paraId="2E90E085"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44,483</w:t>
            </w:r>
          </w:p>
        </w:tc>
        <w:tc>
          <w:tcPr>
            <w:tcW w:w="443" w:type="pct"/>
            <w:shd w:val="clear" w:color="000000" w:fill="FFFFFF"/>
            <w:noWrap/>
            <w:tcMar>
              <w:left w:w="0" w:type="dxa"/>
              <w:right w:w="0" w:type="dxa"/>
            </w:tcMar>
            <w:vAlign w:val="center"/>
            <w:hideMark/>
          </w:tcPr>
          <w:p w14:paraId="070224B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227</w:t>
            </w:r>
          </w:p>
        </w:tc>
        <w:tc>
          <w:tcPr>
            <w:tcW w:w="378" w:type="pct"/>
            <w:shd w:val="clear" w:color="000000" w:fill="FFFFFF"/>
            <w:noWrap/>
            <w:tcMar>
              <w:left w:w="0" w:type="dxa"/>
              <w:right w:w="0" w:type="dxa"/>
            </w:tcMar>
            <w:vAlign w:val="center"/>
            <w:hideMark/>
          </w:tcPr>
          <w:p w14:paraId="78471E26"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1.4%</w:t>
            </w:r>
          </w:p>
        </w:tc>
        <w:tc>
          <w:tcPr>
            <w:tcW w:w="314" w:type="pct"/>
            <w:shd w:val="clear" w:color="000000" w:fill="FFFFFF"/>
            <w:noWrap/>
            <w:tcMar>
              <w:left w:w="0" w:type="dxa"/>
              <w:right w:w="0" w:type="dxa"/>
            </w:tcMar>
            <w:vAlign w:val="center"/>
            <w:hideMark/>
          </w:tcPr>
          <w:p w14:paraId="5B5C954F"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0.7%</w:t>
            </w:r>
          </w:p>
        </w:tc>
        <w:tc>
          <w:tcPr>
            <w:tcW w:w="186" w:type="pct"/>
            <w:shd w:val="clear" w:color="000000" w:fill="FFFFFF"/>
            <w:noWrap/>
            <w:tcMar>
              <w:left w:w="0" w:type="dxa"/>
              <w:right w:w="0" w:type="dxa"/>
            </w:tcMar>
            <w:vAlign w:val="center"/>
            <w:hideMark/>
          </w:tcPr>
          <w:p w14:paraId="09D8DB22"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213%</w:t>
            </w:r>
          </w:p>
        </w:tc>
        <w:tc>
          <w:tcPr>
            <w:tcW w:w="473" w:type="pct"/>
            <w:shd w:val="clear" w:color="000000" w:fill="FFFFFF"/>
            <w:noWrap/>
            <w:tcMar>
              <w:left w:w="0" w:type="dxa"/>
              <w:right w:w="0" w:type="dxa"/>
            </w:tcMar>
            <w:vAlign w:val="center"/>
            <w:hideMark/>
          </w:tcPr>
          <w:p w14:paraId="5F5B5C40"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21,788</w:t>
            </w:r>
          </w:p>
        </w:tc>
        <w:tc>
          <w:tcPr>
            <w:tcW w:w="450" w:type="pct"/>
            <w:shd w:val="clear" w:color="000000" w:fill="FFFFFF"/>
            <w:noWrap/>
            <w:tcMar>
              <w:left w:w="0" w:type="dxa"/>
              <w:right w:w="0" w:type="dxa"/>
            </w:tcMar>
            <w:vAlign w:val="center"/>
            <w:hideMark/>
          </w:tcPr>
          <w:p w14:paraId="4EEEE63B"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3,197</w:t>
            </w:r>
          </w:p>
        </w:tc>
        <w:tc>
          <w:tcPr>
            <w:tcW w:w="450" w:type="pct"/>
            <w:shd w:val="clear" w:color="000000" w:fill="FFFFFF"/>
            <w:noWrap/>
            <w:tcMar>
              <w:left w:w="0" w:type="dxa"/>
              <w:right w:w="0" w:type="dxa"/>
            </w:tcMar>
            <w:vAlign w:val="center"/>
            <w:hideMark/>
          </w:tcPr>
          <w:p w14:paraId="3E033D40"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3,153</w:t>
            </w:r>
          </w:p>
        </w:tc>
        <w:tc>
          <w:tcPr>
            <w:tcW w:w="612" w:type="pct"/>
            <w:shd w:val="clear" w:color="000000" w:fill="FFFFFF"/>
            <w:noWrap/>
            <w:tcMar>
              <w:left w:w="0" w:type="dxa"/>
              <w:right w:w="0" w:type="dxa"/>
            </w:tcMar>
            <w:vAlign w:val="center"/>
            <w:hideMark/>
          </w:tcPr>
          <w:p w14:paraId="1D519599"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3,132</w:t>
            </w:r>
          </w:p>
        </w:tc>
        <w:tc>
          <w:tcPr>
            <w:tcW w:w="473" w:type="pct"/>
            <w:shd w:val="clear" w:color="000000" w:fill="FFFFFF"/>
            <w:noWrap/>
            <w:tcMar>
              <w:left w:w="0" w:type="dxa"/>
              <w:right w:w="0" w:type="dxa"/>
            </w:tcMar>
            <w:vAlign w:val="center"/>
            <w:hideMark/>
          </w:tcPr>
          <w:p w14:paraId="5DE4BDC9" w14:textId="77777777" w:rsidR="003236E5" w:rsidRPr="009E372C" w:rsidRDefault="003236E5" w:rsidP="00F24724">
            <w:pPr>
              <w:pStyle w:val="tablecontents"/>
              <w:jc w:val="center"/>
              <w:rPr>
                <w:rFonts w:asciiTheme="minorHAnsi" w:hAnsiTheme="minorHAnsi" w:cstheme="minorHAnsi"/>
              </w:rPr>
            </w:pPr>
            <w:r w:rsidRPr="009E372C">
              <w:rPr>
                <w:rFonts w:asciiTheme="minorHAnsi" w:hAnsiTheme="minorHAnsi" w:cstheme="minorHAnsi"/>
              </w:rPr>
              <w:t>£      -3,677</w:t>
            </w:r>
          </w:p>
        </w:tc>
      </w:tr>
    </w:tbl>
    <w:p w14:paraId="783969E1" w14:textId="77777777" w:rsidR="003236E5" w:rsidRPr="009E372C" w:rsidRDefault="003236E5" w:rsidP="003236E5">
      <w:pPr>
        <w:pStyle w:val="tablecontents"/>
        <w:rPr>
          <w:rFonts w:asciiTheme="minorHAnsi" w:hAnsiTheme="minorHAnsi" w:cstheme="minorHAnsi"/>
        </w:rPr>
      </w:pPr>
      <w:r w:rsidRPr="009E372C">
        <w:rPr>
          <w:rFonts w:asciiTheme="minorHAnsi" w:hAnsiTheme="minorHAnsi" w:cstheme="minorHAnsi"/>
        </w:rPr>
        <w:t>1</w:t>
      </w:r>
      <w:r>
        <w:rPr>
          <w:rFonts w:asciiTheme="minorHAnsi" w:hAnsiTheme="minorHAnsi" w:cstheme="minorHAnsi"/>
        </w:rPr>
        <w:t>.</w:t>
      </w:r>
      <w:r w:rsidRPr="009E372C">
        <w:rPr>
          <w:rFonts w:asciiTheme="minorHAnsi" w:hAnsiTheme="minorHAnsi" w:cstheme="minorHAnsi"/>
        </w:rPr>
        <w:t xml:space="preserve"> costs of avoided sickness absence removed, 2</w:t>
      </w:r>
      <w:r>
        <w:rPr>
          <w:rFonts w:asciiTheme="minorHAnsi" w:hAnsiTheme="minorHAnsi" w:cstheme="minorHAnsi"/>
        </w:rPr>
        <w:t>.</w:t>
      </w:r>
      <w:r w:rsidRPr="009E372C">
        <w:rPr>
          <w:rFonts w:asciiTheme="minorHAnsi" w:hAnsiTheme="minorHAnsi" w:cstheme="minorHAnsi"/>
        </w:rPr>
        <w:t xml:space="preserve"> costs of avoided sickness absence </w:t>
      </w:r>
      <w:r>
        <w:rPr>
          <w:rFonts w:asciiTheme="minorHAnsi" w:hAnsiTheme="minorHAnsi" w:cstheme="minorHAnsi"/>
        </w:rPr>
        <w:t>and</w:t>
      </w:r>
      <w:r w:rsidRPr="009E372C">
        <w:rPr>
          <w:rFonts w:asciiTheme="minorHAnsi" w:hAnsiTheme="minorHAnsi" w:cstheme="minorHAnsi"/>
        </w:rPr>
        <w:t xml:space="preserve"> readmissions removed</w:t>
      </w:r>
      <w:r>
        <w:rPr>
          <w:rFonts w:asciiTheme="minorHAnsi" w:hAnsiTheme="minorHAnsi" w:cstheme="minorHAnsi"/>
        </w:rPr>
        <w:t>,</w:t>
      </w:r>
      <w:r w:rsidRPr="009E372C">
        <w:rPr>
          <w:rFonts w:asciiTheme="minorHAnsi" w:hAnsiTheme="minorHAnsi" w:cstheme="minorHAnsi"/>
        </w:rPr>
        <w:t xml:space="preserve"> 3. costs of avoided sickness absence, readmissions and days of stay removed</w:t>
      </w:r>
    </w:p>
    <w:p w14:paraId="4D9FE256" w14:textId="77777777" w:rsidR="003236E5" w:rsidRPr="009E372C" w:rsidRDefault="003236E5" w:rsidP="003236E5">
      <w:pPr>
        <w:pStyle w:val="tablecontents"/>
        <w:rPr>
          <w:rFonts w:asciiTheme="minorHAnsi" w:hAnsiTheme="minorHAnsi" w:cstheme="minorHAnsi"/>
        </w:rPr>
      </w:pPr>
      <w:r w:rsidRPr="009E372C">
        <w:rPr>
          <w:rFonts w:asciiTheme="minorHAnsi" w:hAnsiTheme="minorHAnsi" w:cstheme="minorHAnsi"/>
        </w:rPr>
        <w:t>LC</w:t>
      </w:r>
      <w:r>
        <w:rPr>
          <w:rFonts w:asciiTheme="minorHAnsi" w:hAnsiTheme="minorHAnsi" w:cstheme="minorHAnsi"/>
        </w:rPr>
        <w:t>L-</w:t>
      </w:r>
      <w:r w:rsidRPr="009E372C">
        <w:rPr>
          <w:rFonts w:asciiTheme="minorHAnsi" w:hAnsiTheme="minorHAnsi" w:cstheme="minorHAnsi"/>
        </w:rPr>
        <w:t xml:space="preserve"> lower confidence limit</w:t>
      </w:r>
      <w:r>
        <w:rPr>
          <w:rFonts w:asciiTheme="minorHAnsi" w:hAnsiTheme="minorHAnsi" w:cstheme="minorHAnsi"/>
        </w:rPr>
        <w:t>,</w:t>
      </w:r>
      <w:r w:rsidRPr="009E372C">
        <w:rPr>
          <w:rFonts w:asciiTheme="minorHAnsi" w:hAnsiTheme="minorHAnsi" w:cstheme="minorHAnsi"/>
        </w:rPr>
        <w:t xml:space="preserve"> UCL</w:t>
      </w:r>
      <w:r>
        <w:rPr>
          <w:rFonts w:asciiTheme="minorHAnsi" w:hAnsiTheme="minorHAnsi" w:cstheme="minorHAnsi"/>
        </w:rPr>
        <w:t>-</w:t>
      </w:r>
      <w:r w:rsidRPr="009E372C">
        <w:rPr>
          <w:rFonts w:asciiTheme="minorHAnsi" w:hAnsiTheme="minorHAnsi" w:cstheme="minorHAnsi"/>
        </w:rPr>
        <w:t xml:space="preserve"> upper confidence limit, QALY</w:t>
      </w:r>
      <w:r>
        <w:rPr>
          <w:rFonts w:asciiTheme="minorHAnsi" w:hAnsiTheme="minorHAnsi" w:cstheme="minorHAnsi"/>
        </w:rPr>
        <w:t>-</w:t>
      </w:r>
      <w:r w:rsidRPr="009E372C">
        <w:rPr>
          <w:rFonts w:asciiTheme="minorHAnsi" w:hAnsiTheme="minorHAnsi" w:cstheme="minorHAnsi"/>
        </w:rPr>
        <w:t xml:space="preserve"> Quality Adjusted Life Year</w:t>
      </w:r>
      <w:r>
        <w:rPr>
          <w:rFonts w:asciiTheme="minorHAnsi" w:hAnsiTheme="minorHAnsi" w:cstheme="minorHAnsi"/>
        </w:rPr>
        <w:t>, LOS - length of stay</w:t>
      </w:r>
    </w:p>
    <w:p w14:paraId="09BAD1FD" w14:textId="77777777" w:rsidR="003236E5" w:rsidRPr="009E372C" w:rsidRDefault="003236E5" w:rsidP="003236E5">
      <w:pPr>
        <w:pStyle w:val="tablecontents"/>
        <w:rPr>
          <w:rFonts w:asciiTheme="minorHAnsi" w:hAnsiTheme="minorHAnsi" w:cstheme="minorHAnsi"/>
        </w:rPr>
      </w:pPr>
      <w:r w:rsidRPr="009E372C">
        <w:rPr>
          <w:rFonts w:asciiTheme="minorHAnsi" w:hAnsiTheme="minorHAnsi" w:cstheme="minorHAnsi"/>
        </w:rPr>
        <w:t xml:space="preserve">* Lower limit for staffing unit costs, upper limit for readmission/ </w:t>
      </w:r>
      <w:r>
        <w:rPr>
          <w:rFonts w:asciiTheme="minorHAnsi" w:hAnsiTheme="minorHAnsi" w:cstheme="minorHAnsi"/>
        </w:rPr>
        <w:t>length-of-stay</w:t>
      </w:r>
      <w:r w:rsidRPr="009E372C">
        <w:rPr>
          <w:rFonts w:asciiTheme="minorHAnsi" w:hAnsiTheme="minorHAnsi" w:cstheme="minorHAnsi"/>
        </w:rPr>
        <w:t xml:space="preserve"> unit costs </w:t>
      </w:r>
      <w:r>
        <w:rPr>
          <w:rFonts w:asciiTheme="minorHAnsi" w:hAnsiTheme="minorHAnsi" w:cstheme="minorHAnsi"/>
        </w:rPr>
        <w:t>(</w:t>
      </w:r>
      <w:r w:rsidRPr="009E372C">
        <w:rPr>
          <w:rFonts w:asciiTheme="minorHAnsi" w:hAnsiTheme="minorHAnsi" w:cstheme="minorHAnsi"/>
        </w:rPr>
        <w:t xml:space="preserve">see </w:t>
      </w:r>
      <w:r w:rsidRPr="009E372C">
        <w:rPr>
          <w:rFonts w:asciiTheme="minorHAnsi" w:hAnsiTheme="minorHAnsi" w:cstheme="minorHAnsi"/>
        </w:rPr>
        <w:fldChar w:fldCharType="begin"/>
      </w:r>
      <w:r w:rsidRPr="009E372C">
        <w:rPr>
          <w:rFonts w:asciiTheme="minorHAnsi" w:hAnsiTheme="minorHAnsi" w:cstheme="minorHAnsi"/>
        </w:rPr>
        <w:instrText xml:space="preserve"> REF _Ref143863698 \h  \* MERGEFORMAT </w:instrText>
      </w:r>
      <w:r w:rsidRPr="009E372C">
        <w:rPr>
          <w:rFonts w:asciiTheme="minorHAnsi" w:hAnsiTheme="minorHAnsi" w:cstheme="minorHAnsi"/>
        </w:rPr>
      </w:r>
      <w:r w:rsidRPr="009E372C">
        <w:rPr>
          <w:rFonts w:asciiTheme="minorHAnsi" w:hAnsiTheme="minorHAnsi" w:cstheme="minorHAnsi"/>
        </w:rPr>
        <w:fldChar w:fldCharType="separate"/>
      </w:r>
      <w:r w:rsidRPr="00F33A7D">
        <w:rPr>
          <w:rFonts w:asciiTheme="minorHAnsi" w:hAnsiTheme="minorHAnsi" w:cstheme="minorHAnsi"/>
        </w:rPr>
        <w:t>Table 33</w:t>
      </w:r>
      <w:r w:rsidRPr="009E372C">
        <w:rPr>
          <w:rFonts w:asciiTheme="minorHAnsi" w:hAnsiTheme="minorHAnsi" w:cstheme="minorHAnsi"/>
        </w:rPr>
        <w:fldChar w:fldCharType="end"/>
      </w:r>
      <w:r w:rsidRPr="009E372C">
        <w:rPr>
          <w:rFonts w:asciiTheme="minorHAnsi" w:hAnsiTheme="minorHAnsi" w:cstheme="minorHAnsi"/>
        </w:rPr>
        <w:t xml:space="preserve"> for costs</w:t>
      </w:r>
      <w:r>
        <w:rPr>
          <w:rFonts w:asciiTheme="minorHAnsi" w:hAnsiTheme="minorHAnsi" w:cstheme="minorHAnsi"/>
        </w:rPr>
        <w:t>)</w:t>
      </w:r>
    </w:p>
    <w:p w14:paraId="6DF381D9" w14:textId="77777777" w:rsidR="00240855" w:rsidRDefault="003236E5" w:rsidP="003236E5">
      <w:pPr>
        <w:pStyle w:val="tablecontents"/>
        <w:rPr>
          <w:rFonts w:asciiTheme="minorHAnsi" w:hAnsiTheme="minorHAnsi" w:cstheme="minorHAnsi"/>
        </w:rPr>
        <w:sectPr w:rsidR="00240855" w:rsidSect="003236E5">
          <w:footnotePr>
            <w:pos w:val="beneathText"/>
          </w:footnotePr>
          <w:pgSz w:w="16838" w:h="11906" w:orient="landscape"/>
          <w:pgMar w:top="1440" w:right="1440" w:bottom="1440" w:left="1440" w:header="708" w:footer="708" w:gutter="0"/>
          <w:cols w:space="708"/>
          <w:docGrid w:linePitch="360"/>
        </w:sectPr>
      </w:pPr>
      <w:r w:rsidRPr="009E372C">
        <w:rPr>
          <w:rFonts w:cstheme="minorHAnsi"/>
        </w:rPr>
        <w:t>**</w:t>
      </w:r>
      <w:r w:rsidRPr="009E372C">
        <w:rPr>
          <w:rFonts w:asciiTheme="minorHAnsi" w:hAnsiTheme="minorHAnsi" w:cstheme="minorHAnsi"/>
        </w:rPr>
        <w:t xml:space="preserve"> Upper limit for staffing unit costs, lowe</w:t>
      </w:r>
      <w:r w:rsidRPr="009E372C">
        <w:rPr>
          <w:rFonts w:cstheme="minorHAnsi"/>
        </w:rPr>
        <w:t>r</w:t>
      </w:r>
      <w:r w:rsidRPr="009E372C">
        <w:rPr>
          <w:rFonts w:asciiTheme="minorHAnsi" w:hAnsiTheme="minorHAnsi" w:cstheme="minorHAnsi"/>
        </w:rPr>
        <w:t xml:space="preserve"> limit for readmission/ </w:t>
      </w:r>
      <w:r>
        <w:rPr>
          <w:rFonts w:asciiTheme="minorHAnsi" w:hAnsiTheme="minorHAnsi" w:cstheme="minorHAnsi"/>
        </w:rPr>
        <w:t>length-of-stay</w:t>
      </w:r>
      <w:r w:rsidRPr="009E372C">
        <w:rPr>
          <w:rFonts w:asciiTheme="minorHAnsi" w:hAnsiTheme="minorHAnsi" w:cstheme="minorHAnsi"/>
        </w:rPr>
        <w:t xml:space="preserve"> unit costs</w:t>
      </w:r>
      <w:r w:rsidRPr="009E372C">
        <w:rPr>
          <w:rFonts w:cstheme="minorHAnsi"/>
        </w:rPr>
        <w:t xml:space="preserve"> </w:t>
      </w:r>
      <w:r>
        <w:rPr>
          <w:rFonts w:cstheme="minorHAnsi"/>
        </w:rPr>
        <w:t>(</w:t>
      </w:r>
      <w:r w:rsidRPr="009E372C">
        <w:rPr>
          <w:rFonts w:asciiTheme="minorHAnsi" w:hAnsiTheme="minorHAnsi" w:cstheme="minorHAnsi"/>
        </w:rPr>
        <w:t xml:space="preserve">see </w:t>
      </w:r>
      <w:r w:rsidRPr="009E372C">
        <w:rPr>
          <w:rFonts w:asciiTheme="minorHAnsi" w:hAnsiTheme="minorHAnsi" w:cstheme="minorHAnsi"/>
        </w:rPr>
        <w:fldChar w:fldCharType="begin"/>
      </w:r>
      <w:r w:rsidRPr="009E372C">
        <w:rPr>
          <w:rFonts w:asciiTheme="minorHAnsi" w:hAnsiTheme="minorHAnsi" w:cstheme="minorHAnsi"/>
        </w:rPr>
        <w:instrText xml:space="preserve"> REF _Ref143863698 \h  \* MERGEFORMAT </w:instrText>
      </w:r>
      <w:r w:rsidRPr="009E372C">
        <w:rPr>
          <w:rFonts w:asciiTheme="minorHAnsi" w:hAnsiTheme="minorHAnsi" w:cstheme="minorHAnsi"/>
        </w:rPr>
      </w:r>
      <w:r w:rsidRPr="009E372C">
        <w:rPr>
          <w:rFonts w:asciiTheme="minorHAnsi" w:hAnsiTheme="minorHAnsi" w:cstheme="minorHAnsi"/>
        </w:rPr>
        <w:fldChar w:fldCharType="separate"/>
      </w:r>
      <w:r w:rsidRPr="00F33A7D">
        <w:rPr>
          <w:rFonts w:asciiTheme="minorHAnsi" w:hAnsiTheme="minorHAnsi" w:cstheme="minorHAnsi"/>
        </w:rPr>
        <w:t>Table 33</w:t>
      </w:r>
      <w:r w:rsidRPr="009E372C">
        <w:rPr>
          <w:rFonts w:asciiTheme="minorHAnsi" w:hAnsiTheme="minorHAnsi" w:cstheme="minorHAnsi"/>
        </w:rPr>
        <w:fldChar w:fldCharType="end"/>
      </w:r>
      <w:r w:rsidRPr="009E372C">
        <w:rPr>
          <w:rFonts w:asciiTheme="minorHAnsi" w:hAnsiTheme="minorHAnsi" w:cstheme="minorHAnsi"/>
        </w:rPr>
        <w:t xml:space="preserve"> for costs</w:t>
      </w:r>
      <w:r>
        <w:rPr>
          <w:rFonts w:asciiTheme="minorHAnsi" w:hAnsiTheme="minorHAnsi" w:cstheme="minorHAnsi"/>
        </w:rPr>
        <w:t>)</w:t>
      </w:r>
    </w:p>
    <w:p w14:paraId="4D350E1D" w14:textId="77777777" w:rsidR="00240855" w:rsidRPr="009E372C" w:rsidRDefault="00240855" w:rsidP="00240855">
      <w:pPr>
        <w:pStyle w:val="BodyText"/>
      </w:pPr>
      <w:r>
        <w:t>T</w:t>
      </w:r>
      <w:r w:rsidRPr="009E372C">
        <w:t>o estimate the effect of more targeted reductions in understaffing</w:t>
      </w:r>
      <w:r>
        <w:t>,</w:t>
      </w:r>
      <w:r w:rsidRPr="009E372C">
        <w:t xml:space="preserve"> </w:t>
      </w:r>
      <w:r>
        <w:t>w</w:t>
      </w:r>
      <w:r w:rsidRPr="009E372C">
        <w:t>e considered alternative scenarios</w:t>
      </w:r>
      <w:r>
        <w:t>:</w:t>
      </w:r>
      <w:r w:rsidRPr="009E372C">
        <w:t xml:space="preserve"> avoiding some, but not all</w:t>
      </w:r>
      <w:r>
        <w:t>,</w:t>
      </w:r>
      <w:r w:rsidRPr="009E372C">
        <w:t xml:space="preserve"> understaffing and focussing on subgroups </w:t>
      </w:r>
      <w:r>
        <w:t xml:space="preserve">(see </w:t>
      </w:r>
      <w:r w:rsidRPr="009E372C">
        <w:fldChar w:fldCharType="begin"/>
      </w:r>
      <w:r w:rsidRPr="009E372C">
        <w:instrText xml:space="preserve"> REF _Ref145084271 \h </w:instrText>
      </w:r>
      <w:r>
        <w:instrText xml:space="preserve"> \* MERGEFORMAT </w:instrText>
      </w:r>
      <w:r w:rsidRPr="009E372C">
        <w:fldChar w:fldCharType="separate"/>
      </w:r>
      <w:r w:rsidRPr="009E372C">
        <w:t xml:space="preserve">Table </w:t>
      </w:r>
      <w:r>
        <w:rPr>
          <w:noProof/>
        </w:rPr>
        <w:t>25</w:t>
      </w:r>
      <w:r w:rsidRPr="009E372C">
        <w:fldChar w:fldCharType="end"/>
      </w:r>
      <w:r>
        <w:t>)</w:t>
      </w:r>
      <w:r w:rsidRPr="009E372C">
        <w:t>. Avoiding only 50% of understaffing cost less per patient</w:t>
      </w:r>
      <w:r>
        <w:t>,</w:t>
      </w:r>
      <w:r w:rsidRPr="009E372C">
        <w:t xml:space="preserve"> but was similarly cost</w:t>
      </w:r>
      <w:r>
        <w:t>-</w:t>
      </w:r>
      <w:r w:rsidRPr="009E372C">
        <w:t>effective to avoiding all understaffing, with reduced benefits in terms of lives saved (and other outcomes). Focussing efforts to avoid low staffing on only the most acute patients (</w:t>
      </w:r>
      <w:r>
        <w:t xml:space="preserve">those with </w:t>
      </w:r>
      <w:r w:rsidRPr="009E372C">
        <w:t xml:space="preserve">NEWS </w:t>
      </w:r>
      <w:r>
        <w:t xml:space="preserve">of at least </w:t>
      </w:r>
      <w:r w:rsidRPr="009E372C">
        <w:t xml:space="preserve">5) cost more per </w:t>
      </w:r>
      <w:r>
        <w:t>QALY</w:t>
      </w:r>
      <w:r w:rsidRPr="009E372C">
        <w:t xml:space="preserve"> gained (£9,848) than the base case (£2,778), although different populations make these estimates hard to compare directly. Focussing on only less acute patients (</w:t>
      </w:r>
      <w:r>
        <w:t xml:space="preserve">those with </w:t>
      </w:r>
      <w:r w:rsidRPr="009E372C">
        <w:t>NEWS</w:t>
      </w:r>
      <w:r>
        <w:t xml:space="preserve"> less than </w:t>
      </w:r>
      <w:r w:rsidRPr="009E372C">
        <w:t xml:space="preserve">5) cost £3,820 per </w:t>
      </w:r>
      <w:r>
        <w:t xml:space="preserve">QALY </w:t>
      </w:r>
      <w:r w:rsidRPr="009E372C">
        <w:t xml:space="preserve">gained. </w:t>
      </w:r>
      <w:r w:rsidRPr="00DE0B84">
        <w:t>For older people's wards, the estimated effect of low staffing on mortality was lower than in the population as a whole and the estimated cost per QALY gained was higher at £11,416.</w:t>
      </w:r>
    </w:p>
    <w:p w14:paraId="076B4AB3" w14:textId="77777777" w:rsidR="00240855" w:rsidRPr="009E372C" w:rsidRDefault="00240855" w:rsidP="00240855">
      <w:pPr>
        <w:pStyle w:val="BodyText"/>
      </w:pPr>
      <w:r w:rsidRPr="009E372C">
        <w:t xml:space="preserve">If </w:t>
      </w:r>
      <w:r>
        <w:t xml:space="preserve">only </w:t>
      </w:r>
      <w:r w:rsidRPr="009E372C">
        <w:t>RN understaffing was avoided</w:t>
      </w:r>
      <w:r>
        <w:t>,</w:t>
      </w:r>
      <w:r w:rsidRPr="009E372C">
        <w:t xml:space="preserve"> the staff cost was £3,532 per </w:t>
      </w:r>
      <w:r>
        <w:t>QALY</w:t>
      </w:r>
      <w:r w:rsidRPr="009E372C">
        <w:t xml:space="preserve"> gained. While staff costs from avoiding only nursing assistant staffing were lower (£1,626 per </w:t>
      </w:r>
      <w:r>
        <w:t>QALY</w:t>
      </w:r>
      <w:r w:rsidRPr="009E372C">
        <w:t xml:space="preserve"> gained), the relative advantage reduced when net staff costs (considering sickness absence) and readmissions were considered, because of the adverse effects of higher assistant staffing (</w:t>
      </w:r>
      <w:r w:rsidRPr="009A7F97">
        <w:rPr>
          <w:i/>
          <w:iCs/>
        </w:rPr>
        <w:t>i.e.,</w:t>
      </w:r>
      <w:r w:rsidRPr="009E372C">
        <w:t xml:space="preserve"> avoided low staffing) on these outcomes. Similarly, while avoiding low RN staffing for highly acute patients was cost</w:t>
      </w:r>
      <w:r>
        <w:t>-</w:t>
      </w:r>
      <w:r w:rsidRPr="009E372C">
        <w:t xml:space="preserve">effective at similar levels to the base case (£2,701 per </w:t>
      </w:r>
      <w:r>
        <w:t>QALY</w:t>
      </w:r>
      <w:r w:rsidRPr="009E372C">
        <w:t xml:space="preserve"> gained)</w:t>
      </w:r>
      <w:r>
        <w:t>,</w:t>
      </w:r>
      <w:r w:rsidRPr="009E372C">
        <w:t xml:space="preserve"> avoidance of low assistant understaffing was the only scenario where there was an adverse effect from higher staffing levels, and so the decision not to intervene dominates.</w:t>
      </w:r>
    </w:p>
    <w:p w14:paraId="3A1D788A" w14:textId="77777777" w:rsidR="00240855" w:rsidRPr="009E372C" w:rsidRDefault="00240855" w:rsidP="00240855">
      <w:pPr>
        <w:rPr>
          <w:lang w:eastAsia="en-GB"/>
        </w:rPr>
      </w:pPr>
    </w:p>
    <w:p w14:paraId="17A612DD" w14:textId="77777777" w:rsidR="00240855" w:rsidRPr="009E372C" w:rsidRDefault="00240855" w:rsidP="00240855">
      <w:pPr>
        <w:pStyle w:val="BodyText"/>
      </w:pPr>
      <w:r w:rsidRPr="009E372C">
        <w:t xml:space="preserve">We considered the costs and consequences of using temporary staff to avoid staffing shortfalls, focussing on agency staff </w:t>
      </w:r>
      <w:r>
        <w:t>because</w:t>
      </w:r>
      <w:r w:rsidRPr="009E372C">
        <w:t xml:space="preserve"> these are potentially more expensive</w:t>
      </w:r>
      <w:r>
        <w:t>,</w:t>
      </w:r>
      <w:r w:rsidRPr="009E372C">
        <w:t xml:space="preserve"> and the adverse effects of temporary staffing were either similar or worse than for bank staff. We considered the adverse effect of a higher proportion of agency staff on mortality based on the mean levels of understaffing observed on days of low staffing and combined this with the estimated benefit of removing low staffing to give an attenuated estimate. </w:t>
      </w:r>
      <w:r>
        <w:t xml:space="preserve">For both RN and assistant staff the mean staffing shortfall was approximately 17% and so we used these figures to estimate the proportion of agency staff that would be observed </w:t>
      </w:r>
      <w:r w:rsidRPr="009E372C">
        <w:t xml:space="preserve">Using agency staff to avoid low staffing still reduced the risk of death, but by a lower amount, with </w:t>
      </w:r>
      <w:r>
        <w:t>62</w:t>
      </w:r>
      <w:r w:rsidRPr="009E372C">
        <w:t>% fewer lives saved if low staffing was rectified using agency staff as opposed to permanently employed staff. If agency staff are assumed to cost the same as permanent staff</w:t>
      </w:r>
      <w:r>
        <w:t>,</w:t>
      </w:r>
      <w:r w:rsidRPr="009E372C">
        <w:t xml:space="preserve"> the cost per </w:t>
      </w:r>
      <w:r>
        <w:t>QALY</w:t>
      </w:r>
      <w:r w:rsidRPr="009E372C">
        <w:t xml:space="preserve"> was </w:t>
      </w:r>
      <w:r w:rsidRPr="00492159">
        <w:t>£7,320</w:t>
      </w:r>
      <w:r w:rsidRPr="009E372C">
        <w:rPr>
          <w:lang w:eastAsia="en-GB"/>
        </w:rPr>
        <w:t xml:space="preserve">. As prices paid for agency staff can be highly variable, we estimated various proportional increases. If agency staff cost </w:t>
      </w:r>
      <w:r>
        <w:rPr>
          <w:lang w:eastAsia="en-GB"/>
        </w:rPr>
        <w:t>150</w:t>
      </w:r>
      <w:r w:rsidRPr="009E372C">
        <w:rPr>
          <w:lang w:eastAsia="en-GB"/>
        </w:rPr>
        <w:t xml:space="preserve">% of the cost of substantive staff the cost per life saved was </w:t>
      </w:r>
      <w:r w:rsidRPr="00492159">
        <w:t>£10,980</w:t>
      </w:r>
      <w:r w:rsidRPr="009E372C">
        <w:rPr>
          <w:lang w:eastAsia="en-GB"/>
        </w:rPr>
        <w:t>.</w:t>
      </w:r>
      <w:r>
        <w:rPr>
          <w:lang w:eastAsia="en-GB"/>
        </w:rPr>
        <w:t xml:space="preserve"> </w:t>
      </w:r>
      <w:r w:rsidRPr="009E372C">
        <w:rPr>
          <w:lang w:eastAsia="en-GB"/>
        </w:rPr>
        <w:t xml:space="preserve">If agency staff cost 200% of the cost of substantive staff the cost per life saved was </w:t>
      </w:r>
      <w:r w:rsidRPr="00492159">
        <w:t>£14,435</w:t>
      </w:r>
      <w:r w:rsidRPr="009E372C">
        <w:rPr>
          <w:lang w:eastAsia="en-GB"/>
        </w:rPr>
        <w:t>. If no assumption of reduced effectiveness from agency staff is made</w:t>
      </w:r>
      <w:r>
        <w:rPr>
          <w:lang w:eastAsia="en-GB"/>
        </w:rPr>
        <w:t>,</w:t>
      </w:r>
      <w:r w:rsidRPr="009E372C">
        <w:rPr>
          <w:lang w:eastAsia="en-GB"/>
        </w:rPr>
        <w:t xml:space="preserve"> the cost</w:t>
      </w:r>
      <w:r>
        <w:rPr>
          <w:lang w:eastAsia="en-GB"/>
        </w:rPr>
        <w:t>-</w:t>
      </w:r>
      <w:r w:rsidRPr="009E372C">
        <w:rPr>
          <w:lang w:eastAsia="en-GB"/>
        </w:rPr>
        <w:t xml:space="preserve">effectiveness of using agency staff to rectify staffing shortfalls is more favourable and, in the extreme (no cost difference, no adverse effects) it is the same as the base case above. See </w:t>
      </w:r>
      <w:r w:rsidRPr="009E372C">
        <w:rPr>
          <w:lang w:eastAsia="en-GB"/>
        </w:rPr>
        <w:fldChar w:fldCharType="begin"/>
      </w:r>
      <w:r w:rsidRPr="009E372C">
        <w:rPr>
          <w:lang w:eastAsia="en-GB"/>
        </w:rPr>
        <w:instrText xml:space="preserve"> REF _Ref145080807 \h </w:instrText>
      </w:r>
      <w:r>
        <w:rPr>
          <w:lang w:eastAsia="en-GB"/>
        </w:rPr>
        <w:instrText xml:space="preserve"> \* MERGEFORMAT </w:instrText>
      </w:r>
      <w:r w:rsidRPr="009E372C">
        <w:rPr>
          <w:lang w:eastAsia="en-GB"/>
        </w:rPr>
      </w:r>
      <w:r w:rsidRPr="009E372C">
        <w:rPr>
          <w:lang w:eastAsia="en-GB"/>
        </w:rPr>
        <w:fldChar w:fldCharType="separate"/>
      </w:r>
      <w:r w:rsidRPr="009E372C">
        <w:t xml:space="preserve">Table </w:t>
      </w:r>
      <w:r>
        <w:rPr>
          <w:noProof/>
        </w:rPr>
        <w:t>26</w:t>
      </w:r>
      <w:r w:rsidRPr="009E372C">
        <w:rPr>
          <w:lang w:eastAsia="en-GB"/>
        </w:rPr>
        <w:fldChar w:fldCharType="end"/>
      </w:r>
      <w:r w:rsidRPr="009E372C">
        <w:rPr>
          <w:lang w:eastAsia="en-GB"/>
        </w:rPr>
        <w:t>.</w:t>
      </w:r>
    </w:p>
    <w:p w14:paraId="21ABC34A" w14:textId="77777777" w:rsidR="00240855" w:rsidRDefault="00240855" w:rsidP="003236E5">
      <w:pPr>
        <w:pStyle w:val="tablecontents"/>
        <w:rPr>
          <w:rFonts w:asciiTheme="minorHAnsi" w:hAnsiTheme="minorHAnsi" w:cstheme="minorHAnsi"/>
        </w:rPr>
        <w:sectPr w:rsidR="00240855" w:rsidSect="0046782E">
          <w:footnotePr>
            <w:pos w:val="beneathText"/>
          </w:footnotePr>
          <w:pgSz w:w="11906" w:h="16838"/>
          <w:pgMar w:top="1440" w:right="1440" w:bottom="1440" w:left="1440" w:header="708" w:footer="708" w:gutter="0"/>
          <w:cols w:space="708"/>
          <w:docGrid w:linePitch="360"/>
        </w:sectPr>
      </w:pPr>
    </w:p>
    <w:p w14:paraId="5F169B18" w14:textId="77777777" w:rsidR="003236E5" w:rsidRPr="009E372C" w:rsidRDefault="003236E5" w:rsidP="003236E5">
      <w:pPr>
        <w:pStyle w:val="tablecontents"/>
        <w:rPr>
          <w:rFonts w:asciiTheme="minorHAnsi" w:hAnsiTheme="minorHAnsi" w:cstheme="minorHAnsi"/>
        </w:rPr>
      </w:pPr>
    </w:p>
    <w:p w14:paraId="4C2F317F" w14:textId="685DBEA4" w:rsidR="003236E5" w:rsidRDefault="003236E5"/>
    <w:p w14:paraId="36A73EAC" w14:textId="77777777" w:rsidR="003236E5" w:rsidRPr="009E372C" w:rsidRDefault="003236E5" w:rsidP="003236E5">
      <w:pPr>
        <w:pStyle w:val="Caption"/>
      </w:pPr>
      <w:bookmarkStart w:id="266" w:name="_Toc183706722"/>
      <w:r w:rsidRPr="009E372C">
        <w:t xml:space="preserve">Table </w:t>
      </w:r>
      <w:r>
        <w:fldChar w:fldCharType="begin"/>
      </w:r>
      <w:r>
        <w:instrText xml:space="preserve"> SEQ Table \* ARABIC </w:instrText>
      </w:r>
      <w:r>
        <w:fldChar w:fldCharType="separate"/>
      </w:r>
      <w:r>
        <w:rPr>
          <w:noProof/>
        </w:rPr>
        <w:t>25</w:t>
      </w:r>
      <w:r>
        <w:rPr>
          <w:noProof/>
        </w:rPr>
        <w:fldChar w:fldCharType="end"/>
      </w:r>
      <w:r w:rsidRPr="009E372C">
        <w:t xml:space="preserve"> Costs, consequences, and cost</w:t>
      </w:r>
      <w:r>
        <w:t>-</w:t>
      </w:r>
      <w:r w:rsidRPr="009E372C">
        <w:t xml:space="preserve">effectiveness  </w:t>
      </w:r>
      <w:r>
        <w:t xml:space="preserve">(incremental cost-effectiveness ratios) </w:t>
      </w:r>
      <w:r w:rsidRPr="009E372C">
        <w:t>of eliminating low staffing for patient / ward subgroups</w:t>
      </w:r>
      <w:bookmarkEnd w:id="266"/>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04"/>
        <w:gridCol w:w="898"/>
        <w:gridCol w:w="1024"/>
        <w:gridCol w:w="1339"/>
        <w:gridCol w:w="1451"/>
        <w:gridCol w:w="1359"/>
        <w:gridCol w:w="1359"/>
        <w:gridCol w:w="1863"/>
        <w:gridCol w:w="1451"/>
      </w:tblGrid>
      <w:tr w:rsidR="0046782E" w:rsidRPr="009E372C" w14:paraId="6669EB59" w14:textId="77777777" w:rsidTr="0046782E">
        <w:trPr>
          <w:trHeight w:val="2043"/>
        </w:trPr>
        <w:tc>
          <w:tcPr>
            <w:tcW w:w="1149" w:type="pct"/>
            <w:shd w:val="clear" w:color="000000" w:fill="FFFFFF"/>
            <w:vAlign w:val="center"/>
          </w:tcPr>
          <w:p w14:paraId="491C0F05" w14:textId="77777777" w:rsidR="003236E5" w:rsidRPr="009E372C" w:rsidRDefault="003236E5" w:rsidP="00F24724">
            <w:pPr>
              <w:pStyle w:val="TableParagraph"/>
              <w:jc w:val="center"/>
              <w:rPr>
                <w:lang w:eastAsia="en-GB"/>
              </w:rPr>
            </w:pPr>
            <w:r w:rsidRPr="009E372C">
              <w:rPr>
                <w:rFonts w:cstheme="minorHAnsi"/>
                <w:szCs w:val="16"/>
              </w:rPr>
              <w:t>Scenario</w:t>
            </w:r>
          </w:p>
        </w:tc>
        <w:tc>
          <w:tcPr>
            <w:tcW w:w="322" w:type="pct"/>
            <w:shd w:val="clear" w:color="000000" w:fill="FFFFFF"/>
            <w:textDirection w:val="btLr"/>
            <w:vAlign w:val="center"/>
          </w:tcPr>
          <w:p w14:paraId="5479180B" w14:textId="77777777" w:rsidR="003236E5" w:rsidRPr="009E372C" w:rsidRDefault="003236E5" w:rsidP="00F24724">
            <w:pPr>
              <w:pStyle w:val="TableParagraph"/>
              <w:jc w:val="center"/>
              <w:rPr>
                <w:lang w:eastAsia="en-GB"/>
              </w:rPr>
            </w:pPr>
            <w:r w:rsidRPr="009E372C">
              <w:rPr>
                <w:rFonts w:cstheme="minorHAnsi"/>
                <w:szCs w:val="16"/>
              </w:rPr>
              <w:t>Lives saved</w:t>
            </w:r>
          </w:p>
        </w:tc>
        <w:tc>
          <w:tcPr>
            <w:tcW w:w="367" w:type="pct"/>
            <w:shd w:val="clear" w:color="000000" w:fill="FFFFFF"/>
            <w:noWrap/>
            <w:textDirection w:val="btLr"/>
            <w:vAlign w:val="center"/>
          </w:tcPr>
          <w:p w14:paraId="449C470C" w14:textId="77777777" w:rsidR="003236E5" w:rsidRPr="009E372C" w:rsidRDefault="003236E5" w:rsidP="00F24724">
            <w:pPr>
              <w:pStyle w:val="TableParagraph"/>
              <w:jc w:val="center"/>
              <w:rPr>
                <w:lang w:eastAsia="en-GB"/>
              </w:rPr>
            </w:pPr>
            <w:r w:rsidRPr="009E372C">
              <w:rPr>
                <w:rFonts w:cstheme="minorHAnsi"/>
                <w:szCs w:val="16"/>
              </w:rPr>
              <w:t>QALY gains</w:t>
            </w:r>
          </w:p>
        </w:tc>
        <w:tc>
          <w:tcPr>
            <w:tcW w:w="480" w:type="pct"/>
            <w:shd w:val="clear" w:color="000000" w:fill="FFFFFF"/>
            <w:noWrap/>
            <w:textDirection w:val="btLr"/>
            <w:vAlign w:val="center"/>
          </w:tcPr>
          <w:p w14:paraId="3A5E6429" w14:textId="77777777" w:rsidR="003236E5" w:rsidRPr="009E372C" w:rsidRDefault="003236E5" w:rsidP="00F24724">
            <w:pPr>
              <w:pStyle w:val="TableParagraph"/>
              <w:jc w:val="center"/>
              <w:rPr>
                <w:lang w:eastAsia="en-GB"/>
              </w:rPr>
            </w:pPr>
            <w:r w:rsidRPr="009E372C">
              <w:rPr>
                <w:rFonts w:cstheme="minorHAnsi"/>
                <w:szCs w:val="16"/>
              </w:rPr>
              <w:t>Additional staff cost per admission</w:t>
            </w:r>
          </w:p>
        </w:tc>
        <w:tc>
          <w:tcPr>
            <w:tcW w:w="520" w:type="pct"/>
            <w:shd w:val="clear" w:color="000000" w:fill="FFFFFF"/>
            <w:noWrap/>
            <w:textDirection w:val="btLr"/>
            <w:vAlign w:val="center"/>
          </w:tcPr>
          <w:p w14:paraId="523559B3" w14:textId="77777777" w:rsidR="003236E5" w:rsidRPr="009E372C" w:rsidRDefault="003236E5" w:rsidP="00F24724">
            <w:pPr>
              <w:pStyle w:val="TableParagraph"/>
              <w:jc w:val="center"/>
              <w:rPr>
                <w:lang w:eastAsia="en-GB"/>
              </w:rPr>
            </w:pPr>
            <w:r w:rsidRPr="009E372C">
              <w:rPr>
                <w:rFonts w:cstheme="minorHAnsi"/>
                <w:szCs w:val="16"/>
              </w:rPr>
              <w:t>Additional staff cost per life saved</w:t>
            </w:r>
          </w:p>
        </w:tc>
        <w:tc>
          <w:tcPr>
            <w:tcW w:w="487" w:type="pct"/>
            <w:shd w:val="clear" w:color="000000" w:fill="FFFFFF"/>
            <w:noWrap/>
            <w:textDirection w:val="btLr"/>
            <w:vAlign w:val="center"/>
          </w:tcPr>
          <w:p w14:paraId="63BF1BF1" w14:textId="77777777" w:rsidR="003236E5" w:rsidRPr="009E372C" w:rsidRDefault="003236E5" w:rsidP="00F24724">
            <w:pPr>
              <w:pStyle w:val="TableParagraph"/>
              <w:jc w:val="center"/>
              <w:rPr>
                <w:lang w:eastAsia="en-GB"/>
              </w:rPr>
            </w:pPr>
            <w:r w:rsidRPr="009E372C">
              <w:rPr>
                <w:rFonts w:cstheme="minorHAnsi"/>
                <w:szCs w:val="16"/>
              </w:rPr>
              <w:t>Additional staff cost per QALY</w:t>
            </w:r>
          </w:p>
        </w:tc>
        <w:tc>
          <w:tcPr>
            <w:tcW w:w="487" w:type="pct"/>
            <w:shd w:val="clear" w:color="000000" w:fill="FFFFFF"/>
            <w:noWrap/>
            <w:textDirection w:val="btLr"/>
            <w:vAlign w:val="center"/>
          </w:tcPr>
          <w:p w14:paraId="359FC651" w14:textId="73EA6016" w:rsidR="003236E5" w:rsidRPr="009E372C" w:rsidRDefault="003236E5" w:rsidP="00F24724">
            <w:pPr>
              <w:pStyle w:val="TableParagraph"/>
              <w:jc w:val="center"/>
              <w:rPr>
                <w:lang w:eastAsia="en-GB"/>
              </w:rPr>
            </w:pPr>
            <w:r w:rsidRPr="00765954">
              <w:rPr>
                <w:rFonts w:cstheme="minorHAnsi"/>
                <w:szCs w:val="16"/>
              </w:rPr>
              <w:t xml:space="preserve">Net additional cost per QALY </w:t>
            </w:r>
            <w:r w:rsidR="00B70AD9">
              <w:rPr>
                <w:rFonts w:cstheme="minorHAnsi"/>
              </w:rPr>
              <w:t xml:space="preserve">gained </w:t>
            </w:r>
            <w:r w:rsidRPr="00765954">
              <w:rPr>
                <w:rFonts w:cstheme="minorHAnsi"/>
                <w:szCs w:val="16"/>
              </w:rPr>
              <w:t>(sickness costed)</w:t>
            </w:r>
            <w:r w:rsidRPr="009E372C">
              <w:rPr>
                <w:rFonts w:cstheme="minorHAnsi"/>
                <w:vertAlign w:val="superscript"/>
              </w:rPr>
              <w:t>1</w:t>
            </w:r>
          </w:p>
        </w:tc>
        <w:tc>
          <w:tcPr>
            <w:tcW w:w="668" w:type="pct"/>
            <w:shd w:val="clear" w:color="000000" w:fill="FFFFFF"/>
            <w:noWrap/>
            <w:textDirection w:val="btLr"/>
            <w:vAlign w:val="center"/>
          </w:tcPr>
          <w:p w14:paraId="4D87DC21" w14:textId="5A5E5143" w:rsidR="003236E5" w:rsidRPr="009A7F97" w:rsidRDefault="003236E5" w:rsidP="00F24724">
            <w:pPr>
              <w:pStyle w:val="TableParagraph"/>
              <w:jc w:val="center"/>
              <w:rPr>
                <w:highlight w:val="yellow"/>
                <w:lang w:eastAsia="en-GB"/>
              </w:rPr>
            </w:pPr>
            <w:r>
              <w:rPr>
                <w:rFonts w:cstheme="minorHAnsi"/>
                <w:szCs w:val="16"/>
              </w:rPr>
              <w:t xml:space="preserve">Net </w:t>
            </w:r>
            <w:r w:rsidRPr="009E372C">
              <w:rPr>
                <w:rFonts w:cstheme="minorHAnsi"/>
                <w:szCs w:val="16"/>
              </w:rPr>
              <w:t xml:space="preserve">additional cost per QALY </w:t>
            </w:r>
            <w:r w:rsidR="00B70AD9">
              <w:rPr>
                <w:rFonts w:cstheme="minorHAnsi"/>
              </w:rPr>
              <w:t xml:space="preserve">gained </w:t>
            </w:r>
            <w:r w:rsidRPr="009E372C">
              <w:rPr>
                <w:rFonts w:cstheme="minorHAnsi"/>
                <w:szCs w:val="16"/>
              </w:rPr>
              <w:t>(</w:t>
            </w:r>
            <w:r>
              <w:rPr>
                <w:rFonts w:cstheme="minorHAnsi"/>
                <w:szCs w:val="16"/>
              </w:rPr>
              <w:t>sickness and</w:t>
            </w:r>
            <w:r w:rsidRPr="009E372C">
              <w:rPr>
                <w:rFonts w:cstheme="minorHAnsi"/>
                <w:szCs w:val="16"/>
              </w:rPr>
              <w:t xml:space="preserve"> readmissions</w:t>
            </w:r>
            <w:r>
              <w:rPr>
                <w:rFonts w:cstheme="minorHAnsi"/>
                <w:szCs w:val="16"/>
              </w:rPr>
              <w:t xml:space="preserve"> costed</w:t>
            </w:r>
            <w:r w:rsidRPr="00765954">
              <w:rPr>
                <w:rFonts w:cstheme="minorHAnsi"/>
                <w:szCs w:val="16"/>
              </w:rPr>
              <w:t>)</w:t>
            </w:r>
            <w:r w:rsidRPr="00765954">
              <w:rPr>
                <w:rFonts w:cstheme="minorHAnsi"/>
                <w:vertAlign w:val="superscript"/>
              </w:rPr>
              <w:t>2</w:t>
            </w:r>
          </w:p>
        </w:tc>
        <w:tc>
          <w:tcPr>
            <w:tcW w:w="520" w:type="pct"/>
            <w:shd w:val="clear" w:color="000000" w:fill="FFFFFF"/>
            <w:noWrap/>
            <w:textDirection w:val="btLr"/>
            <w:vAlign w:val="center"/>
          </w:tcPr>
          <w:p w14:paraId="7014BB7F" w14:textId="08110A3C" w:rsidR="003236E5" w:rsidRPr="009E372C" w:rsidRDefault="003236E5" w:rsidP="00F24724">
            <w:pPr>
              <w:pStyle w:val="TableParagraph"/>
              <w:jc w:val="center"/>
              <w:rPr>
                <w:lang w:eastAsia="en-GB"/>
              </w:rPr>
            </w:pPr>
            <w:r w:rsidRPr="00765954">
              <w:rPr>
                <w:rFonts w:cstheme="minorHAnsi"/>
                <w:szCs w:val="16"/>
              </w:rPr>
              <w:t xml:space="preserve">Net additional cost per QALY </w:t>
            </w:r>
            <w:r w:rsidR="00B70AD9">
              <w:rPr>
                <w:rFonts w:cstheme="minorHAnsi"/>
              </w:rPr>
              <w:t xml:space="preserve">gained </w:t>
            </w:r>
            <w:r w:rsidRPr="00765954">
              <w:rPr>
                <w:rFonts w:cstheme="minorHAnsi"/>
                <w:szCs w:val="16"/>
              </w:rPr>
              <w:t>(sickness, readmissions and LOS costed)</w:t>
            </w:r>
            <w:r w:rsidRPr="009E372C">
              <w:rPr>
                <w:rFonts w:cstheme="minorHAnsi"/>
                <w:vertAlign w:val="superscript"/>
              </w:rPr>
              <w:t>3</w:t>
            </w:r>
          </w:p>
        </w:tc>
      </w:tr>
      <w:tr w:rsidR="003236E5" w:rsidRPr="009E372C" w14:paraId="1C810F7A" w14:textId="77777777" w:rsidTr="00F24724">
        <w:trPr>
          <w:trHeight w:val="600"/>
        </w:trPr>
        <w:tc>
          <w:tcPr>
            <w:tcW w:w="1149" w:type="pct"/>
            <w:shd w:val="clear" w:color="auto" w:fill="auto"/>
            <w:vAlign w:val="center"/>
          </w:tcPr>
          <w:p w14:paraId="0876AB0C" w14:textId="77777777" w:rsidR="003236E5" w:rsidRPr="009E372C" w:rsidRDefault="003236E5" w:rsidP="00F24724">
            <w:pPr>
              <w:pStyle w:val="TableParagraph"/>
              <w:spacing w:before="0" w:after="0"/>
              <w:rPr>
                <w:lang w:eastAsia="en-GB"/>
              </w:rPr>
            </w:pPr>
            <w:r w:rsidRPr="009E372C">
              <w:t>Remove 50% understaffing</w:t>
            </w:r>
          </w:p>
        </w:tc>
        <w:tc>
          <w:tcPr>
            <w:tcW w:w="322" w:type="pct"/>
            <w:shd w:val="clear" w:color="000000" w:fill="FFFFFF"/>
            <w:vAlign w:val="center"/>
          </w:tcPr>
          <w:p w14:paraId="4B8CAC8C" w14:textId="77777777" w:rsidR="003236E5" w:rsidRPr="009E372C" w:rsidRDefault="003236E5" w:rsidP="00F24724">
            <w:pPr>
              <w:pStyle w:val="TableParagraph"/>
              <w:spacing w:before="0" w:after="0"/>
              <w:rPr>
                <w:lang w:eastAsia="en-GB"/>
              </w:rPr>
            </w:pPr>
            <w:r w:rsidRPr="009E372C">
              <w:t>3,356</w:t>
            </w:r>
          </w:p>
        </w:tc>
        <w:tc>
          <w:tcPr>
            <w:tcW w:w="367" w:type="pct"/>
            <w:shd w:val="clear" w:color="000000" w:fill="FFFFFF"/>
            <w:noWrap/>
            <w:vAlign w:val="center"/>
          </w:tcPr>
          <w:p w14:paraId="6EC451BF" w14:textId="77777777" w:rsidR="003236E5" w:rsidRPr="009E372C" w:rsidRDefault="003236E5" w:rsidP="00F24724">
            <w:pPr>
              <w:pStyle w:val="TableParagraph"/>
              <w:spacing w:before="0" w:after="0"/>
              <w:rPr>
                <w:lang w:eastAsia="en-GB"/>
              </w:rPr>
            </w:pPr>
            <w:r w:rsidRPr="009E372C">
              <w:t>22,875</w:t>
            </w:r>
          </w:p>
        </w:tc>
        <w:tc>
          <w:tcPr>
            <w:tcW w:w="480" w:type="pct"/>
            <w:shd w:val="clear" w:color="000000" w:fill="FFFFFF"/>
            <w:noWrap/>
            <w:vAlign w:val="center"/>
          </w:tcPr>
          <w:p w14:paraId="7C80F2E3" w14:textId="77777777" w:rsidR="003236E5" w:rsidRPr="009E372C" w:rsidRDefault="003236E5" w:rsidP="00F24724">
            <w:pPr>
              <w:pStyle w:val="TableParagraph"/>
              <w:spacing w:before="0" w:after="0"/>
              <w:rPr>
                <w:lang w:eastAsia="en-GB"/>
              </w:rPr>
            </w:pPr>
            <w:r w:rsidRPr="009E372C">
              <w:t xml:space="preserve"> £          99 </w:t>
            </w:r>
          </w:p>
        </w:tc>
        <w:tc>
          <w:tcPr>
            <w:tcW w:w="520" w:type="pct"/>
            <w:shd w:val="clear" w:color="000000" w:fill="E7E6E6"/>
            <w:noWrap/>
            <w:vAlign w:val="center"/>
          </w:tcPr>
          <w:p w14:paraId="79F2DAE2" w14:textId="77777777" w:rsidR="003236E5" w:rsidRPr="009E372C" w:rsidRDefault="003236E5" w:rsidP="00F24724">
            <w:pPr>
              <w:pStyle w:val="TableParagraph"/>
              <w:spacing w:before="0" w:after="0"/>
              <w:rPr>
                <w:lang w:eastAsia="en-GB"/>
              </w:rPr>
            </w:pPr>
            <w:r w:rsidRPr="009E372C">
              <w:t xml:space="preserve"> £    18,405 </w:t>
            </w:r>
          </w:p>
        </w:tc>
        <w:tc>
          <w:tcPr>
            <w:tcW w:w="487" w:type="pct"/>
            <w:shd w:val="clear" w:color="000000" w:fill="E7E6E6"/>
            <w:noWrap/>
            <w:vAlign w:val="center"/>
          </w:tcPr>
          <w:p w14:paraId="74C40A02" w14:textId="77777777" w:rsidR="003236E5" w:rsidRPr="009E372C" w:rsidRDefault="003236E5" w:rsidP="00F24724">
            <w:pPr>
              <w:pStyle w:val="TableParagraph"/>
              <w:spacing w:before="0" w:after="0"/>
              <w:rPr>
                <w:lang w:eastAsia="en-GB"/>
              </w:rPr>
            </w:pPr>
            <w:r w:rsidRPr="009E372C">
              <w:t xml:space="preserve"> £     2,701 </w:t>
            </w:r>
          </w:p>
        </w:tc>
        <w:tc>
          <w:tcPr>
            <w:tcW w:w="487" w:type="pct"/>
            <w:shd w:val="clear" w:color="000000" w:fill="E7E6E6"/>
            <w:noWrap/>
            <w:vAlign w:val="center"/>
          </w:tcPr>
          <w:p w14:paraId="1FC0DCF3" w14:textId="77777777" w:rsidR="003236E5" w:rsidRPr="009E372C" w:rsidRDefault="003236E5" w:rsidP="00F24724">
            <w:pPr>
              <w:pStyle w:val="TableParagraph"/>
              <w:spacing w:before="0" w:after="0"/>
              <w:rPr>
                <w:lang w:eastAsia="en-GB"/>
              </w:rPr>
            </w:pPr>
            <w:r w:rsidRPr="009E372C">
              <w:t xml:space="preserve"> £     2,663 </w:t>
            </w:r>
          </w:p>
        </w:tc>
        <w:tc>
          <w:tcPr>
            <w:tcW w:w="668" w:type="pct"/>
            <w:shd w:val="clear" w:color="000000" w:fill="E7E6E6"/>
            <w:noWrap/>
            <w:vAlign w:val="center"/>
          </w:tcPr>
          <w:p w14:paraId="44E9113F" w14:textId="77777777" w:rsidR="003236E5" w:rsidRPr="009E372C" w:rsidRDefault="003236E5" w:rsidP="00F24724">
            <w:pPr>
              <w:pStyle w:val="TableParagraph"/>
              <w:spacing w:before="0" w:after="0"/>
              <w:rPr>
                <w:lang w:eastAsia="en-GB"/>
              </w:rPr>
            </w:pPr>
            <w:r w:rsidRPr="009E372C">
              <w:t xml:space="preserve"> £              2,611 </w:t>
            </w:r>
          </w:p>
        </w:tc>
        <w:tc>
          <w:tcPr>
            <w:tcW w:w="520" w:type="pct"/>
            <w:shd w:val="clear" w:color="000000" w:fill="E7E6E6"/>
            <w:noWrap/>
            <w:vAlign w:val="center"/>
          </w:tcPr>
          <w:p w14:paraId="3C4775DA" w14:textId="77777777" w:rsidR="003236E5" w:rsidRPr="009E372C" w:rsidRDefault="003236E5" w:rsidP="00F24724">
            <w:pPr>
              <w:pStyle w:val="TableParagraph"/>
              <w:spacing w:before="0" w:after="0"/>
              <w:rPr>
                <w:lang w:eastAsia="en-GB"/>
              </w:rPr>
            </w:pPr>
            <w:r w:rsidRPr="009E372C">
              <w:t xml:space="preserve">£      -5,110 </w:t>
            </w:r>
          </w:p>
        </w:tc>
      </w:tr>
      <w:tr w:rsidR="003236E5" w:rsidRPr="009E372C" w14:paraId="4C137E8E" w14:textId="77777777" w:rsidTr="00F24724">
        <w:trPr>
          <w:trHeight w:val="600"/>
        </w:trPr>
        <w:tc>
          <w:tcPr>
            <w:tcW w:w="1149" w:type="pct"/>
            <w:shd w:val="clear" w:color="auto" w:fill="auto"/>
            <w:vAlign w:val="center"/>
            <w:hideMark/>
          </w:tcPr>
          <w:p w14:paraId="1E3B88A6" w14:textId="77777777" w:rsidR="003236E5" w:rsidRPr="009E372C" w:rsidRDefault="003236E5" w:rsidP="00F24724">
            <w:pPr>
              <w:pStyle w:val="TableParagraph"/>
              <w:spacing w:before="0" w:after="0"/>
              <w:rPr>
                <w:lang w:eastAsia="en-GB"/>
              </w:rPr>
            </w:pPr>
            <w:r w:rsidRPr="009E372C">
              <w:t>Remove RN understaffing only</w:t>
            </w:r>
          </w:p>
        </w:tc>
        <w:tc>
          <w:tcPr>
            <w:tcW w:w="322" w:type="pct"/>
            <w:shd w:val="clear" w:color="000000" w:fill="FFFFFF"/>
            <w:vAlign w:val="center"/>
            <w:hideMark/>
          </w:tcPr>
          <w:p w14:paraId="6CF60D29" w14:textId="77777777" w:rsidR="003236E5" w:rsidRPr="009E372C" w:rsidRDefault="003236E5" w:rsidP="00F24724">
            <w:pPr>
              <w:pStyle w:val="TableParagraph"/>
              <w:spacing w:before="0" w:after="0"/>
              <w:rPr>
                <w:lang w:eastAsia="en-GB"/>
              </w:rPr>
            </w:pPr>
            <w:r w:rsidRPr="009E372C">
              <w:t>3,627</w:t>
            </w:r>
          </w:p>
        </w:tc>
        <w:tc>
          <w:tcPr>
            <w:tcW w:w="367" w:type="pct"/>
            <w:shd w:val="clear" w:color="000000" w:fill="FFFFFF"/>
            <w:noWrap/>
            <w:vAlign w:val="center"/>
            <w:hideMark/>
          </w:tcPr>
          <w:p w14:paraId="3663DB53" w14:textId="77777777" w:rsidR="003236E5" w:rsidRPr="009E372C" w:rsidRDefault="003236E5" w:rsidP="00F24724">
            <w:pPr>
              <w:pStyle w:val="TableParagraph"/>
              <w:spacing w:before="0" w:after="0"/>
              <w:rPr>
                <w:lang w:eastAsia="en-GB"/>
              </w:rPr>
            </w:pPr>
            <w:r w:rsidRPr="009E372C">
              <w:t>24,717</w:t>
            </w:r>
          </w:p>
        </w:tc>
        <w:tc>
          <w:tcPr>
            <w:tcW w:w="480" w:type="pct"/>
            <w:shd w:val="clear" w:color="000000" w:fill="FFFFFF"/>
            <w:noWrap/>
            <w:vAlign w:val="center"/>
            <w:hideMark/>
          </w:tcPr>
          <w:p w14:paraId="2FE1DBB1" w14:textId="77777777" w:rsidR="003236E5" w:rsidRPr="009E372C" w:rsidRDefault="003236E5" w:rsidP="00F24724">
            <w:pPr>
              <w:pStyle w:val="TableParagraph"/>
              <w:spacing w:before="0" w:after="0"/>
              <w:rPr>
                <w:lang w:eastAsia="en-GB"/>
              </w:rPr>
            </w:pPr>
            <w:r w:rsidRPr="009E372C">
              <w:t xml:space="preserve"> £        139 </w:t>
            </w:r>
          </w:p>
        </w:tc>
        <w:tc>
          <w:tcPr>
            <w:tcW w:w="520" w:type="pct"/>
            <w:shd w:val="clear" w:color="000000" w:fill="E7E6E6"/>
            <w:noWrap/>
            <w:vAlign w:val="center"/>
            <w:hideMark/>
          </w:tcPr>
          <w:p w14:paraId="06B5D54B" w14:textId="77777777" w:rsidR="003236E5" w:rsidRPr="009E372C" w:rsidRDefault="003236E5" w:rsidP="00F24724">
            <w:pPr>
              <w:pStyle w:val="TableParagraph"/>
              <w:spacing w:before="0" w:after="0"/>
              <w:rPr>
                <w:lang w:eastAsia="en-GB"/>
              </w:rPr>
            </w:pPr>
            <w:r w:rsidRPr="009E372C">
              <w:t xml:space="preserve"> £    24,071 </w:t>
            </w:r>
          </w:p>
        </w:tc>
        <w:tc>
          <w:tcPr>
            <w:tcW w:w="487" w:type="pct"/>
            <w:shd w:val="clear" w:color="000000" w:fill="E7E6E6"/>
            <w:noWrap/>
            <w:vAlign w:val="center"/>
            <w:hideMark/>
          </w:tcPr>
          <w:p w14:paraId="08C4565F" w14:textId="77777777" w:rsidR="003236E5" w:rsidRPr="009E372C" w:rsidRDefault="003236E5" w:rsidP="00F24724">
            <w:pPr>
              <w:pStyle w:val="TableParagraph"/>
              <w:spacing w:before="0" w:after="0"/>
              <w:rPr>
                <w:lang w:eastAsia="en-GB"/>
              </w:rPr>
            </w:pPr>
            <w:r w:rsidRPr="009E372C">
              <w:t xml:space="preserve"> £     3,532 </w:t>
            </w:r>
          </w:p>
        </w:tc>
        <w:tc>
          <w:tcPr>
            <w:tcW w:w="487" w:type="pct"/>
            <w:shd w:val="clear" w:color="000000" w:fill="E7E6E6"/>
            <w:noWrap/>
            <w:vAlign w:val="center"/>
            <w:hideMark/>
          </w:tcPr>
          <w:p w14:paraId="6F322FDC" w14:textId="77777777" w:rsidR="003236E5" w:rsidRPr="009E372C" w:rsidRDefault="003236E5" w:rsidP="00F24724">
            <w:pPr>
              <w:pStyle w:val="TableParagraph"/>
              <w:spacing w:before="0" w:after="0"/>
              <w:rPr>
                <w:lang w:eastAsia="en-GB"/>
              </w:rPr>
            </w:pPr>
            <w:r w:rsidRPr="009E372C">
              <w:t xml:space="preserve"> £     3,459 </w:t>
            </w:r>
          </w:p>
        </w:tc>
        <w:tc>
          <w:tcPr>
            <w:tcW w:w="668" w:type="pct"/>
            <w:shd w:val="clear" w:color="000000" w:fill="E7E6E6"/>
            <w:noWrap/>
            <w:vAlign w:val="center"/>
            <w:hideMark/>
          </w:tcPr>
          <w:p w14:paraId="7362F159" w14:textId="77777777" w:rsidR="003236E5" w:rsidRPr="009E372C" w:rsidRDefault="003236E5" w:rsidP="00F24724">
            <w:pPr>
              <w:pStyle w:val="TableParagraph"/>
              <w:spacing w:before="0" w:after="0"/>
              <w:rPr>
                <w:lang w:eastAsia="en-GB"/>
              </w:rPr>
            </w:pPr>
            <w:r w:rsidRPr="009E372C">
              <w:t xml:space="preserve"> £              3,257 </w:t>
            </w:r>
          </w:p>
        </w:tc>
        <w:tc>
          <w:tcPr>
            <w:tcW w:w="520" w:type="pct"/>
            <w:shd w:val="clear" w:color="000000" w:fill="E7E6E6"/>
            <w:noWrap/>
            <w:vAlign w:val="center"/>
            <w:hideMark/>
          </w:tcPr>
          <w:p w14:paraId="35D1C8DC" w14:textId="77777777" w:rsidR="003236E5" w:rsidRPr="009E372C" w:rsidRDefault="003236E5" w:rsidP="00F24724">
            <w:pPr>
              <w:pStyle w:val="TableParagraph"/>
              <w:spacing w:before="0" w:after="0"/>
              <w:rPr>
                <w:lang w:eastAsia="en-GB"/>
              </w:rPr>
            </w:pPr>
            <w:r w:rsidRPr="009E372C">
              <w:t xml:space="preserve">£      -4,205 </w:t>
            </w:r>
          </w:p>
        </w:tc>
      </w:tr>
      <w:tr w:rsidR="003236E5" w:rsidRPr="009E372C" w14:paraId="0E1EE56B" w14:textId="77777777" w:rsidTr="00F24724">
        <w:trPr>
          <w:trHeight w:val="600"/>
        </w:trPr>
        <w:tc>
          <w:tcPr>
            <w:tcW w:w="1149" w:type="pct"/>
            <w:shd w:val="clear" w:color="auto" w:fill="auto"/>
            <w:vAlign w:val="center"/>
            <w:hideMark/>
          </w:tcPr>
          <w:p w14:paraId="22EAF73D" w14:textId="77777777" w:rsidR="003236E5" w:rsidRPr="009E372C" w:rsidRDefault="003236E5" w:rsidP="00F24724">
            <w:pPr>
              <w:pStyle w:val="TableParagraph"/>
              <w:spacing w:before="0" w:after="0"/>
              <w:rPr>
                <w:lang w:eastAsia="en-GB"/>
              </w:rPr>
            </w:pPr>
            <w:r w:rsidRPr="009E372C">
              <w:t>Remove NA understaffing only</w:t>
            </w:r>
          </w:p>
        </w:tc>
        <w:tc>
          <w:tcPr>
            <w:tcW w:w="322" w:type="pct"/>
            <w:shd w:val="clear" w:color="000000" w:fill="FFFFFF"/>
            <w:vAlign w:val="center"/>
            <w:hideMark/>
          </w:tcPr>
          <w:p w14:paraId="2B1B96FC" w14:textId="77777777" w:rsidR="003236E5" w:rsidRPr="009E372C" w:rsidRDefault="003236E5" w:rsidP="00F24724">
            <w:pPr>
              <w:pStyle w:val="TableParagraph"/>
              <w:spacing w:before="0" w:after="0"/>
              <w:rPr>
                <w:lang w:eastAsia="en-GB"/>
              </w:rPr>
            </w:pPr>
            <w:r w:rsidRPr="009E372C">
              <w:t>3,272</w:t>
            </w:r>
          </w:p>
        </w:tc>
        <w:tc>
          <w:tcPr>
            <w:tcW w:w="367" w:type="pct"/>
            <w:shd w:val="clear" w:color="000000" w:fill="FFFFFF"/>
            <w:noWrap/>
            <w:vAlign w:val="center"/>
            <w:hideMark/>
          </w:tcPr>
          <w:p w14:paraId="5C7C0162" w14:textId="77777777" w:rsidR="003236E5" w:rsidRPr="009E372C" w:rsidRDefault="003236E5" w:rsidP="00F24724">
            <w:pPr>
              <w:pStyle w:val="TableParagraph"/>
              <w:spacing w:before="0" w:after="0"/>
              <w:rPr>
                <w:lang w:eastAsia="en-GB"/>
              </w:rPr>
            </w:pPr>
            <w:r w:rsidRPr="009E372C">
              <w:t>22,303</w:t>
            </w:r>
          </w:p>
        </w:tc>
        <w:tc>
          <w:tcPr>
            <w:tcW w:w="480" w:type="pct"/>
            <w:shd w:val="clear" w:color="000000" w:fill="FFFFFF"/>
            <w:noWrap/>
            <w:vAlign w:val="center"/>
            <w:hideMark/>
          </w:tcPr>
          <w:p w14:paraId="1C4E0384" w14:textId="77777777" w:rsidR="003236E5" w:rsidRPr="009E372C" w:rsidRDefault="003236E5" w:rsidP="00F24724">
            <w:pPr>
              <w:pStyle w:val="TableParagraph"/>
              <w:spacing w:before="0" w:after="0"/>
              <w:rPr>
                <w:lang w:eastAsia="en-GB"/>
              </w:rPr>
            </w:pPr>
            <w:r w:rsidRPr="009E372C">
              <w:t xml:space="preserve"> £          58 </w:t>
            </w:r>
          </w:p>
        </w:tc>
        <w:tc>
          <w:tcPr>
            <w:tcW w:w="520" w:type="pct"/>
            <w:shd w:val="clear" w:color="000000" w:fill="E7E6E6"/>
            <w:noWrap/>
            <w:vAlign w:val="center"/>
            <w:hideMark/>
          </w:tcPr>
          <w:p w14:paraId="77E99C8B" w14:textId="77777777" w:rsidR="003236E5" w:rsidRPr="009E372C" w:rsidRDefault="003236E5" w:rsidP="00F24724">
            <w:pPr>
              <w:pStyle w:val="TableParagraph"/>
              <w:spacing w:before="0" w:after="0"/>
              <w:rPr>
                <w:lang w:eastAsia="en-GB"/>
              </w:rPr>
            </w:pPr>
            <w:r w:rsidRPr="009E372C">
              <w:t xml:space="preserve"> £    11,080 </w:t>
            </w:r>
          </w:p>
        </w:tc>
        <w:tc>
          <w:tcPr>
            <w:tcW w:w="487" w:type="pct"/>
            <w:shd w:val="clear" w:color="000000" w:fill="E7E6E6"/>
            <w:noWrap/>
            <w:vAlign w:val="center"/>
            <w:hideMark/>
          </w:tcPr>
          <w:p w14:paraId="5827662C" w14:textId="77777777" w:rsidR="003236E5" w:rsidRPr="009E372C" w:rsidRDefault="003236E5" w:rsidP="00F24724">
            <w:pPr>
              <w:pStyle w:val="TableParagraph"/>
              <w:spacing w:before="0" w:after="0"/>
              <w:rPr>
                <w:lang w:eastAsia="en-GB"/>
              </w:rPr>
            </w:pPr>
            <w:r w:rsidRPr="009E372C">
              <w:t xml:space="preserve"> £     1,626 </w:t>
            </w:r>
          </w:p>
        </w:tc>
        <w:tc>
          <w:tcPr>
            <w:tcW w:w="487" w:type="pct"/>
            <w:shd w:val="clear" w:color="000000" w:fill="E7E6E6"/>
            <w:noWrap/>
            <w:vAlign w:val="center"/>
            <w:hideMark/>
          </w:tcPr>
          <w:p w14:paraId="7A87928D" w14:textId="77777777" w:rsidR="003236E5" w:rsidRPr="009E372C" w:rsidRDefault="003236E5" w:rsidP="00F24724">
            <w:pPr>
              <w:pStyle w:val="TableParagraph"/>
              <w:spacing w:before="0" w:after="0"/>
              <w:rPr>
                <w:lang w:eastAsia="en-GB"/>
              </w:rPr>
            </w:pPr>
            <w:r w:rsidRPr="009E372C">
              <w:t xml:space="preserve"> £     1,629 </w:t>
            </w:r>
          </w:p>
        </w:tc>
        <w:tc>
          <w:tcPr>
            <w:tcW w:w="668" w:type="pct"/>
            <w:shd w:val="clear" w:color="000000" w:fill="E7E6E6"/>
            <w:noWrap/>
            <w:vAlign w:val="center"/>
            <w:hideMark/>
          </w:tcPr>
          <w:p w14:paraId="3E0E32FE" w14:textId="77777777" w:rsidR="003236E5" w:rsidRPr="009E372C" w:rsidRDefault="003236E5" w:rsidP="00F24724">
            <w:pPr>
              <w:pStyle w:val="TableParagraph"/>
              <w:spacing w:before="0" w:after="0"/>
              <w:rPr>
                <w:lang w:eastAsia="en-GB"/>
              </w:rPr>
            </w:pPr>
            <w:r w:rsidRPr="009E372C">
              <w:t xml:space="preserve"> £              1,747 </w:t>
            </w:r>
          </w:p>
        </w:tc>
        <w:tc>
          <w:tcPr>
            <w:tcW w:w="520" w:type="pct"/>
            <w:shd w:val="clear" w:color="000000" w:fill="E7E6E6"/>
            <w:noWrap/>
            <w:vAlign w:val="center"/>
            <w:hideMark/>
          </w:tcPr>
          <w:p w14:paraId="41C71935" w14:textId="77777777" w:rsidR="003236E5" w:rsidRPr="009E372C" w:rsidRDefault="003236E5" w:rsidP="00F24724">
            <w:pPr>
              <w:pStyle w:val="TableParagraph"/>
              <w:spacing w:before="0" w:after="0"/>
              <w:rPr>
                <w:lang w:eastAsia="en-GB"/>
              </w:rPr>
            </w:pPr>
            <w:r w:rsidRPr="009E372C">
              <w:t xml:space="preserve">£      -5,819 </w:t>
            </w:r>
          </w:p>
        </w:tc>
      </w:tr>
      <w:tr w:rsidR="003236E5" w:rsidRPr="009E372C" w14:paraId="4EFCAF40" w14:textId="77777777" w:rsidTr="00F24724">
        <w:trPr>
          <w:trHeight w:val="600"/>
        </w:trPr>
        <w:tc>
          <w:tcPr>
            <w:tcW w:w="1149" w:type="pct"/>
            <w:shd w:val="clear" w:color="auto" w:fill="auto"/>
            <w:vAlign w:val="center"/>
            <w:hideMark/>
          </w:tcPr>
          <w:p w14:paraId="5253E135" w14:textId="77777777" w:rsidR="003236E5" w:rsidRPr="009E372C" w:rsidRDefault="003236E5" w:rsidP="00F24724">
            <w:pPr>
              <w:pStyle w:val="TableParagraph"/>
              <w:spacing w:before="0" w:after="0"/>
              <w:rPr>
                <w:lang w:eastAsia="en-GB"/>
              </w:rPr>
            </w:pPr>
            <w:r w:rsidRPr="009E372C">
              <w:t>High N</w:t>
            </w:r>
            <w:r>
              <w:t>EWS</w:t>
            </w:r>
            <w:r w:rsidRPr="009E372C">
              <w:t xml:space="preserve"> sub-group*</w:t>
            </w:r>
          </w:p>
        </w:tc>
        <w:tc>
          <w:tcPr>
            <w:tcW w:w="322" w:type="pct"/>
            <w:shd w:val="clear" w:color="000000" w:fill="FFFFFF"/>
            <w:vAlign w:val="center"/>
            <w:hideMark/>
          </w:tcPr>
          <w:p w14:paraId="76F395F4" w14:textId="77777777" w:rsidR="003236E5" w:rsidRPr="009E372C" w:rsidRDefault="003236E5" w:rsidP="00F24724">
            <w:pPr>
              <w:pStyle w:val="TableParagraph"/>
              <w:spacing w:before="0" w:after="0"/>
              <w:rPr>
                <w:lang w:eastAsia="en-GB"/>
              </w:rPr>
            </w:pPr>
            <w:r w:rsidRPr="009E372C">
              <w:t>141</w:t>
            </w:r>
          </w:p>
        </w:tc>
        <w:tc>
          <w:tcPr>
            <w:tcW w:w="367" w:type="pct"/>
            <w:shd w:val="clear" w:color="000000" w:fill="FFFFFF"/>
            <w:noWrap/>
            <w:vAlign w:val="center"/>
            <w:hideMark/>
          </w:tcPr>
          <w:p w14:paraId="79CC9A76" w14:textId="77777777" w:rsidR="003236E5" w:rsidRPr="009E372C" w:rsidRDefault="003236E5" w:rsidP="00F24724">
            <w:pPr>
              <w:pStyle w:val="TableParagraph"/>
              <w:spacing w:before="0" w:after="0"/>
              <w:rPr>
                <w:lang w:eastAsia="en-GB"/>
              </w:rPr>
            </w:pPr>
            <w:r w:rsidRPr="009E372C">
              <w:t>926</w:t>
            </w:r>
          </w:p>
        </w:tc>
        <w:tc>
          <w:tcPr>
            <w:tcW w:w="480" w:type="pct"/>
            <w:shd w:val="clear" w:color="000000" w:fill="FFFFFF"/>
            <w:noWrap/>
            <w:vAlign w:val="center"/>
            <w:hideMark/>
          </w:tcPr>
          <w:p w14:paraId="394EA591" w14:textId="77777777" w:rsidR="003236E5" w:rsidRPr="009E372C" w:rsidRDefault="003236E5" w:rsidP="00F24724">
            <w:pPr>
              <w:pStyle w:val="TableParagraph"/>
              <w:spacing w:before="0" w:after="0"/>
              <w:rPr>
                <w:lang w:eastAsia="en-GB"/>
              </w:rPr>
            </w:pPr>
            <w:r w:rsidRPr="009E372C">
              <w:t xml:space="preserve"> £        311 </w:t>
            </w:r>
          </w:p>
        </w:tc>
        <w:tc>
          <w:tcPr>
            <w:tcW w:w="520" w:type="pct"/>
            <w:shd w:val="clear" w:color="000000" w:fill="E7E6E6"/>
            <w:noWrap/>
            <w:vAlign w:val="center"/>
            <w:hideMark/>
          </w:tcPr>
          <w:p w14:paraId="19327987" w14:textId="77777777" w:rsidR="003236E5" w:rsidRPr="009E372C" w:rsidRDefault="003236E5" w:rsidP="00F24724">
            <w:pPr>
              <w:pStyle w:val="TableParagraph"/>
              <w:spacing w:before="0" w:after="0"/>
              <w:rPr>
                <w:lang w:eastAsia="en-GB"/>
              </w:rPr>
            </w:pPr>
            <w:r w:rsidRPr="009E372C">
              <w:t xml:space="preserve"> £    64,786 </w:t>
            </w:r>
          </w:p>
        </w:tc>
        <w:tc>
          <w:tcPr>
            <w:tcW w:w="487" w:type="pct"/>
            <w:shd w:val="clear" w:color="000000" w:fill="E7E6E6"/>
            <w:noWrap/>
            <w:vAlign w:val="center"/>
            <w:hideMark/>
          </w:tcPr>
          <w:p w14:paraId="406CFF51" w14:textId="77777777" w:rsidR="003236E5" w:rsidRPr="009E372C" w:rsidRDefault="003236E5" w:rsidP="00F24724">
            <w:pPr>
              <w:pStyle w:val="TableParagraph"/>
              <w:spacing w:before="0" w:after="0"/>
              <w:rPr>
                <w:lang w:eastAsia="en-GB"/>
              </w:rPr>
            </w:pPr>
            <w:r w:rsidRPr="009E372C">
              <w:t xml:space="preserve"> £     9,848 </w:t>
            </w:r>
          </w:p>
        </w:tc>
        <w:tc>
          <w:tcPr>
            <w:tcW w:w="487" w:type="pct"/>
            <w:shd w:val="clear" w:color="000000" w:fill="E7E6E6"/>
            <w:noWrap/>
            <w:vAlign w:val="center"/>
            <w:hideMark/>
          </w:tcPr>
          <w:p w14:paraId="308BA702" w14:textId="77777777" w:rsidR="003236E5" w:rsidRPr="009E372C" w:rsidRDefault="003236E5" w:rsidP="00F24724">
            <w:pPr>
              <w:pStyle w:val="TableParagraph"/>
              <w:spacing w:before="0" w:after="0"/>
              <w:rPr>
                <w:lang w:eastAsia="en-GB"/>
              </w:rPr>
            </w:pPr>
            <w:r w:rsidRPr="009E372C">
              <w:t xml:space="preserve"> £     7,986 </w:t>
            </w:r>
          </w:p>
        </w:tc>
        <w:tc>
          <w:tcPr>
            <w:tcW w:w="668" w:type="pct"/>
            <w:shd w:val="clear" w:color="000000" w:fill="E7E6E6"/>
            <w:noWrap/>
            <w:vAlign w:val="center"/>
            <w:hideMark/>
          </w:tcPr>
          <w:p w14:paraId="7892D6BC" w14:textId="77777777" w:rsidR="003236E5" w:rsidRPr="009E372C" w:rsidRDefault="003236E5" w:rsidP="00F24724">
            <w:pPr>
              <w:pStyle w:val="TableParagraph"/>
              <w:spacing w:before="0" w:after="0"/>
              <w:rPr>
                <w:lang w:eastAsia="en-GB"/>
              </w:rPr>
            </w:pPr>
            <w:r w:rsidRPr="009E372C">
              <w:t xml:space="preserve"> £              8,361 </w:t>
            </w:r>
          </w:p>
        </w:tc>
        <w:tc>
          <w:tcPr>
            <w:tcW w:w="520" w:type="pct"/>
            <w:shd w:val="clear" w:color="000000" w:fill="E7E6E6"/>
            <w:noWrap/>
            <w:vAlign w:val="center"/>
            <w:hideMark/>
          </w:tcPr>
          <w:p w14:paraId="3444D06D" w14:textId="77777777" w:rsidR="003236E5" w:rsidRPr="009E372C" w:rsidRDefault="003236E5" w:rsidP="00F24724">
            <w:pPr>
              <w:pStyle w:val="TableParagraph"/>
              <w:spacing w:before="0" w:after="0"/>
              <w:rPr>
                <w:lang w:eastAsia="en-GB"/>
              </w:rPr>
            </w:pPr>
            <w:r w:rsidRPr="009E372C">
              <w:t xml:space="preserve">£    -16,410 </w:t>
            </w:r>
          </w:p>
        </w:tc>
      </w:tr>
      <w:tr w:rsidR="003236E5" w:rsidRPr="009E372C" w14:paraId="53320699" w14:textId="77777777" w:rsidTr="00F24724">
        <w:trPr>
          <w:trHeight w:val="600"/>
        </w:trPr>
        <w:tc>
          <w:tcPr>
            <w:tcW w:w="1149" w:type="pct"/>
            <w:shd w:val="clear" w:color="auto" w:fill="auto"/>
            <w:vAlign w:val="center"/>
            <w:hideMark/>
          </w:tcPr>
          <w:p w14:paraId="4EDC194B" w14:textId="77777777" w:rsidR="003236E5" w:rsidRPr="009E372C" w:rsidRDefault="003236E5" w:rsidP="00F24724">
            <w:pPr>
              <w:pStyle w:val="TableParagraph"/>
              <w:spacing w:before="0" w:after="0"/>
              <w:rPr>
                <w:lang w:eastAsia="en-GB"/>
              </w:rPr>
            </w:pPr>
            <w:r w:rsidRPr="009E372C">
              <w:t>High N</w:t>
            </w:r>
            <w:r>
              <w:t>EWS</w:t>
            </w:r>
            <w:r w:rsidRPr="009E372C">
              <w:t xml:space="preserve"> sub-group - remove RN understaffing only*</w:t>
            </w:r>
          </w:p>
        </w:tc>
        <w:tc>
          <w:tcPr>
            <w:tcW w:w="322" w:type="pct"/>
            <w:shd w:val="clear" w:color="000000" w:fill="FFFFFF"/>
            <w:vAlign w:val="center"/>
            <w:hideMark/>
          </w:tcPr>
          <w:p w14:paraId="6CC3336D" w14:textId="77777777" w:rsidR="003236E5" w:rsidRPr="009E372C" w:rsidRDefault="003236E5" w:rsidP="00F24724">
            <w:pPr>
              <w:pStyle w:val="TableParagraph"/>
              <w:spacing w:before="0" w:after="0"/>
              <w:rPr>
                <w:lang w:eastAsia="en-GB"/>
              </w:rPr>
            </w:pPr>
            <w:r w:rsidRPr="009E372C">
              <w:t>333</w:t>
            </w:r>
          </w:p>
        </w:tc>
        <w:tc>
          <w:tcPr>
            <w:tcW w:w="367" w:type="pct"/>
            <w:shd w:val="clear" w:color="000000" w:fill="FFFFFF"/>
            <w:noWrap/>
            <w:vAlign w:val="center"/>
            <w:hideMark/>
          </w:tcPr>
          <w:p w14:paraId="1798CCFE" w14:textId="77777777" w:rsidR="003236E5" w:rsidRPr="009E372C" w:rsidRDefault="003236E5" w:rsidP="00F24724">
            <w:pPr>
              <w:pStyle w:val="TableParagraph"/>
              <w:spacing w:before="0" w:after="0"/>
              <w:rPr>
                <w:lang w:eastAsia="en-GB"/>
              </w:rPr>
            </w:pPr>
            <w:r w:rsidRPr="009E372C">
              <w:t>2,190</w:t>
            </w:r>
          </w:p>
        </w:tc>
        <w:tc>
          <w:tcPr>
            <w:tcW w:w="480" w:type="pct"/>
            <w:shd w:val="clear" w:color="000000" w:fill="FFFFFF"/>
            <w:noWrap/>
            <w:vAlign w:val="center"/>
            <w:hideMark/>
          </w:tcPr>
          <w:p w14:paraId="5BFCF16E" w14:textId="77777777" w:rsidR="003236E5" w:rsidRPr="009E372C" w:rsidRDefault="003236E5" w:rsidP="00F24724">
            <w:pPr>
              <w:pStyle w:val="TableParagraph"/>
              <w:spacing w:before="0" w:after="0"/>
              <w:rPr>
                <w:lang w:eastAsia="en-GB"/>
              </w:rPr>
            </w:pPr>
            <w:r w:rsidRPr="009E372C">
              <w:t xml:space="preserve"> £        202 </w:t>
            </w:r>
          </w:p>
        </w:tc>
        <w:tc>
          <w:tcPr>
            <w:tcW w:w="520" w:type="pct"/>
            <w:shd w:val="clear" w:color="000000" w:fill="E7E6E6"/>
            <w:noWrap/>
            <w:vAlign w:val="center"/>
            <w:hideMark/>
          </w:tcPr>
          <w:p w14:paraId="11C6FBE7" w14:textId="77777777" w:rsidR="003236E5" w:rsidRPr="009E372C" w:rsidRDefault="003236E5" w:rsidP="00F24724">
            <w:pPr>
              <w:pStyle w:val="TableParagraph"/>
              <w:spacing w:before="0" w:after="0"/>
              <w:rPr>
                <w:lang w:eastAsia="en-GB"/>
              </w:rPr>
            </w:pPr>
            <w:r w:rsidRPr="009E372C">
              <w:t xml:space="preserve"> £    17,769 </w:t>
            </w:r>
          </w:p>
        </w:tc>
        <w:tc>
          <w:tcPr>
            <w:tcW w:w="487" w:type="pct"/>
            <w:shd w:val="clear" w:color="000000" w:fill="E7E6E6"/>
            <w:noWrap/>
            <w:vAlign w:val="center"/>
            <w:hideMark/>
          </w:tcPr>
          <w:p w14:paraId="19BA98D3" w14:textId="77777777" w:rsidR="003236E5" w:rsidRPr="009E372C" w:rsidRDefault="003236E5" w:rsidP="00F24724">
            <w:pPr>
              <w:pStyle w:val="TableParagraph"/>
              <w:spacing w:before="0" w:after="0"/>
              <w:rPr>
                <w:lang w:eastAsia="en-GB"/>
              </w:rPr>
            </w:pPr>
            <w:r w:rsidRPr="009E372C">
              <w:t xml:space="preserve"> £     2,701 </w:t>
            </w:r>
          </w:p>
        </w:tc>
        <w:tc>
          <w:tcPr>
            <w:tcW w:w="487" w:type="pct"/>
            <w:shd w:val="clear" w:color="000000" w:fill="E7E6E6"/>
            <w:noWrap/>
            <w:vAlign w:val="center"/>
            <w:hideMark/>
          </w:tcPr>
          <w:p w14:paraId="26858A34" w14:textId="77777777" w:rsidR="003236E5" w:rsidRPr="009E372C" w:rsidRDefault="003236E5" w:rsidP="00F24724">
            <w:pPr>
              <w:pStyle w:val="TableParagraph"/>
              <w:spacing w:before="0" w:after="0"/>
              <w:rPr>
                <w:lang w:eastAsia="en-GB"/>
              </w:rPr>
            </w:pPr>
            <w:r w:rsidRPr="009E372C">
              <w:t xml:space="preserve"> £     1,880 </w:t>
            </w:r>
          </w:p>
        </w:tc>
        <w:tc>
          <w:tcPr>
            <w:tcW w:w="668" w:type="pct"/>
            <w:shd w:val="clear" w:color="000000" w:fill="E7E6E6"/>
            <w:noWrap/>
            <w:vAlign w:val="center"/>
            <w:hideMark/>
          </w:tcPr>
          <w:p w14:paraId="6C13C587" w14:textId="77777777" w:rsidR="003236E5" w:rsidRPr="009E372C" w:rsidRDefault="003236E5" w:rsidP="00F24724">
            <w:pPr>
              <w:pStyle w:val="TableParagraph"/>
              <w:spacing w:before="0" w:after="0"/>
              <w:rPr>
                <w:lang w:eastAsia="en-GB"/>
              </w:rPr>
            </w:pPr>
            <w:r w:rsidRPr="009E372C">
              <w:t xml:space="preserve"> £              1,739 </w:t>
            </w:r>
          </w:p>
        </w:tc>
        <w:tc>
          <w:tcPr>
            <w:tcW w:w="520" w:type="pct"/>
            <w:shd w:val="clear" w:color="000000" w:fill="E7E6E6"/>
            <w:noWrap/>
            <w:vAlign w:val="center"/>
            <w:hideMark/>
          </w:tcPr>
          <w:p w14:paraId="4D8DC7AD" w14:textId="77777777" w:rsidR="003236E5" w:rsidRPr="009E372C" w:rsidRDefault="003236E5" w:rsidP="00F24724">
            <w:pPr>
              <w:pStyle w:val="TableParagraph"/>
              <w:spacing w:before="0" w:after="0"/>
              <w:rPr>
                <w:lang w:eastAsia="en-GB"/>
              </w:rPr>
            </w:pPr>
            <w:r w:rsidRPr="009E372C">
              <w:t xml:space="preserve">£      -4,115 </w:t>
            </w:r>
          </w:p>
        </w:tc>
      </w:tr>
      <w:tr w:rsidR="003236E5" w:rsidRPr="009E372C" w14:paraId="3E22A60C" w14:textId="77777777" w:rsidTr="00F24724">
        <w:trPr>
          <w:trHeight w:val="600"/>
        </w:trPr>
        <w:tc>
          <w:tcPr>
            <w:tcW w:w="1149" w:type="pct"/>
            <w:shd w:val="clear" w:color="auto" w:fill="auto"/>
            <w:vAlign w:val="center"/>
            <w:hideMark/>
          </w:tcPr>
          <w:p w14:paraId="4133F1C0" w14:textId="77777777" w:rsidR="003236E5" w:rsidRPr="009E372C" w:rsidRDefault="003236E5" w:rsidP="00F24724">
            <w:pPr>
              <w:pStyle w:val="TableParagraph"/>
              <w:spacing w:before="0" w:after="0"/>
              <w:rPr>
                <w:lang w:eastAsia="en-GB"/>
              </w:rPr>
            </w:pPr>
            <w:r w:rsidRPr="009E372C">
              <w:t>High N</w:t>
            </w:r>
            <w:r>
              <w:t>EWS</w:t>
            </w:r>
            <w:r w:rsidRPr="009E372C">
              <w:t xml:space="preserve"> sub-group - remove NA understaffing only*</w:t>
            </w:r>
          </w:p>
        </w:tc>
        <w:tc>
          <w:tcPr>
            <w:tcW w:w="322" w:type="pct"/>
            <w:shd w:val="clear" w:color="000000" w:fill="FFFFFF"/>
            <w:vAlign w:val="center"/>
            <w:hideMark/>
          </w:tcPr>
          <w:p w14:paraId="00CE283F" w14:textId="77777777" w:rsidR="003236E5" w:rsidRPr="009E372C" w:rsidRDefault="003236E5" w:rsidP="00F24724">
            <w:pPr>
              <w:pStyle w:val="TableParagraph"/>
              <w:spacing w:before="0" w:after="0"/>
              <w:rPr>
                <w:lang w:eastAsia="en-GB"/>
              </w:rPr>
            </w:pPr>
            <w:r w:rsidRPr="009E372C">
              <w:t>-205</w:t>
            </w:r>
          </w:p>
        </w:tc>
        <w:tc>
          <w:tcPr>
            <w:tcW w:w="367" w:type="pct"/>
            <w:shd w:val="clear" w:color="000000" w:fill="FFFFFF"/>
            <w:noWrap/>
            <w:vAlign w:val="center"/>
            <w:hideMark/>
          </w:tcPr>
          <w:p w14:paraId="7FEAB606" w14:textId="77777777" w:rsidR="003236E5" w:rsidRPr="009E372C" w:rsidRDefault="003236E5" w:rsidP="00F24724">
            <w:pPr>
              <w:pStyle w:val="TableParagraph"/>
              <w:spacing w:before="0" w:after="0"/>
              <w:rPr>
                <w:lang w:eastAsia="en-GB"/>
              </w:rPr>
            </w:pPr>
            <w:r w:rsidRPr="009E372C">
              <w:t>-1,346</w:t>
            </w:r>
          </w:p>
        </w:tc>
        <w:tc>
          <w:tcPr>
            <w:tcW w:w="480" w:type="pct"/>
            <w:shd w:val="clear" w:color="000000" w:fill="FFFFFF"/>
            <w:noWrap/>
            <w:vAlign w:val="center"/>
            <w:hideMark/>
          </w:tcPr>
          <w:p w14:paraId="6A560CC6" w14:textId="77777777" w:rsidR="003236E5" w:rsidRPr="009E372C" w:rsidRDefault="003236E5" w:rsidP="00F24724">
            <w:pPr>
              <w:pStyle w:val="TableParagraph"/>
              <w:spacing w:before="0" w:after="0"/>
              <w:rPr>
                <w:lang w:eastAsia="en-GB"/>
              </w:rPr>
            </w:pPr>
            <w:r w:rsidRPr="009E372C">
              <w:t xml:space="preserve"> £        109 </w:t>
            </w:r>
          </w:p>
        </w:tc>
        <w:tc>
          <w:tcPr>
            <w:tcW w:w="520" w:type="pct"/>
            <w:shd w:val="clear" w:color="000000" w:fill="E7E6E6"/>
            <w:noWrap/>
            <w:vAlign w:val="center"/>
            <w:hideMark/>
          </w:tcPr>
          <w:p w14:paraId="0234F268" w14:textId="77777777" w:rsidR="003236E5" w:rsidRPr="009E372C" w:rsidRDefault="003236E5" w:rsidP="00F24724">
            <w:pPr>
              <w:pStyle w:val="TableParagraph"/>
              <w:spacing w:before="0" w:after="0"/>
              <w:rPr>
                <w:lang w:eastAsia="en-GB"/>
              </w:rPr>
            </w:pPr>
            <w:r w:rsidRPr="009E372C">
              <w:t xml:space="preserve">£    -15,649 </w:t>
            </w:r>
          </w:p>
        </w:tc>
        <w:tc>
          <w:tcPr>
            <w:tcW w:w="487" w:type="pct"/>
            <w:shd w:val="clear" w:color="000000" w:fill="E7E6E6"/>
            <w:noWrap/>
            <w:vAlign w:val="center"/>
            <w:hideMark/>
          </w:tcPr>
          <w:p w14:paraId="44443787" w14:textId="77777777" w:rsidR="003236E5" w:rsidRPr="009E372C" w:rsidRDefault="003236E5" w:rsidP="00F24724">
            <w:pPr>
              <w:pStyle w:val="TableParagraph"/>
              <w:spacing w:before="0" w:after="0"/>
              <w:rPr>
                <w:lang w:eastAsia="en-GB"/>
              </w:rPr>
            </w:pPr>
            <w:r w:rsidRPr="009E372C">
              <w:t xml:space="preserve">£    -2,379 </w:t>
            </w:r>
          </w:p>
        </w:tc>
        <w:tc>
          <w:tcPr>
            <w:tcW w:w="487" w:type="pct"/>
            <w:shd w:val="clear" w:color="000000" w:fill="E7E6E6"/>
            <w:noWrap/>
            <w:vAlign w:val="center"/>
            <w:hideMark/>
          </w:tcPr>
          <w:p w14:paraId="08131548" w14:textId="77777777" w:rsidR="003236E5" w:rsidRPr="009E372C" w:rsidRDefault="003236E5" w:rsidP="00F24724">
            <w:pPr>
              <w:pStyle w:val="TableParagraph"/>
              <w:spacing w:before="0" w:after="0"/>
              <w:rPr>
                <w:lang w:eastAsia="en-GB"/>
              </w:rPr>
            </w:pPr>
            <w:r w:rsidRPr="009E372C">
              <w:t xml:space="preserve">£    -2,435 </w:t>
            </w:r>
          </w:p>
        </w:tc>
        <w:tc>
          <w:tcPr>
            <w:tcW w:w="668" w:type="pct"/>
            <w:shd w:val="clear" w:color="000000" w:fill="E7E6E6"/>
            <w:noWrap/>
            <w:vAlign w:val="center"/>
            <w:hideMark/>
          </w:tcPr>
          <w:p w14:paraId="5F243077" w14:textId="77777777" w:rsidR="003236E5" w:rsidRPr="009E372C" w:rsidRDefault="003236E5" w:rsidP="00F24724">
            <w:pPr>
              <w:pStyle w:val="TableParagraph"/>
              <w:spacing w:before="0" w:after="0"/>
              <w:rPr>
                <w:lang w:eastAsia="en-GB"/>
              </w:rPr>
            </w:pPr>
            <w:r w:rsidRPr="009E372C">
              <w:t xml:space="preserve">£             -2,932 </w:t>
            </w:r>
          </w:p>
        </w:tc>
        <w:tc>
          <w:tcPr>
            <w:tcW w:w="520" w:type="pct"/>
            <w:shd w:val="clear" w:color="000000" w:fill="E7E6E6"/>
            <w:noWrap/>
            <w:vAlign w:val="center"/>
            <w:hideMark/>
          </w:tcPr>
          <w:p w14:paraId="0A641FBF" w14:textId="77777777" w:rsidR="003236E5" w:rsidRPr="009E372C" w:rsidRDefault="003236E5" w:rsidP="00F24724">
            <w:pPr>
              <w:pStyle w:val="TableParagraph"/>
              <w:spacing w:before="0" w:after="0"/>
              <w:rPr>
                <w:lang w:eastAsia="en-GB"/>
              </w:rPr>
            </w:pPr>
            <w:r w:rsidRPr="009E372C">
              <w:t xml:space="preserve"> £      5,974 </w:t>
            </w:r>
          </w:p>
        </w:tc>
      </w:tr>
      <w:tr w:rsidR="003236E5" w:rsidRPr="009E372C" w14:paraId="369EA2CF" w14:textId="77777777" w:rsidTr="00F24724">
        <w:trPr>
          <w:trHeight w:val="600"/>
        </w:trPr>
        <w:tc>
          <w:tcPr>
            <w:tcW w:w="1149" w:type="pct"/>
            <w:shd w:val="clear" w:color="auto" w:fill="auto"/>
            <w:vAlign w:val="center"/>
            <w:hideMark/>
          </w:tcPr>
          <w:p w14:paraId="5248F506" w14:textId="77777777" w:rsidR="003236E5" w:rsidRPr="009E372C" w:rsidRDefault="003236E5" w:rsidP="00F24724">
            <w:pPr>
              <w:pStyle w:val="TableParagraph"/>
              <w:spacing w:before="0" w:after="0"/>
              <w:rPr>
                <w:lang w:eastAsia="en-GB"/>
              </w:rPr>
            </w:pPr>
            <w:r w:rsidRPr="009E372C">
              <w:t>Lower N</w:t>
            </w:r>
            <w:r>
              <w:t>EWS</w:t>
            </w:r>
            <w:r w:rsidRPr="009E372C">
              <w:t xml:space="preserve"> sub-group**</w:t>
            </w:r>
          </w:p>
        </w:tc>
        <w:tc>
          <w:tcPr>
            <w:tcW w:w="322" w:type="pct"/>
            <w:shd w:val="clear" w:color="000000" w:fill="FFFFFF"/>
            <w:vAlign w:val="center"/>
            <w:hideMark/>
          </w:tcPr>
          <w:p w14:paraId="53ECB8C7" w14:textId="77777777" w:rsidR="003236E5" w:rsidRPr="009E372C" w:rsidRDefault="003236E5" w:rsidP="00F24724">
            <w:pPr>
              <w:pStyle w:val="TableParagraph"/>
              <w:spacing w:before="0" w:after="0"/>
              <w:rPr>
                <w:lang w:eastAsia="en-GB"/>
              </w:rPr>
            </w:pPr>
            <w:r w:rsidRPr="009E372C">
              <w:t>4,902</w:t>
            </w:r>
          </w:p>
        </w:tc>
        <w:tc>
          <w:tcPr>
            <w:tcW w:w="367" w:type="pct"/>
            <w:shd w:val="clear" w:color="000000" w:fill="FFFFFF"/>
            <w:noWrap/>
            <w:vAlign w:val="center"/>
            <w:hideMark/>
          </w:tcPr>
          <w:p w14:paraId="3B797CB7" w14:textId="77777777" w:rsidR="003236E5" w:rsidRPr="009E372C" w:rsidRDefault="003236E5" w:rsidP="00F24724">
            <w:pPr>
              <w:pStyle w:val="TableParagraph"/>
              <w:spacing w:before="0" w:after="0"/>
              <w:rPr>
                <w:lang w:eastAsia="en-GB"/>
              </w:rPr>
            </w:pPr>
            <w:r w:rsidRPr="009E372C">
              <w:t>32,577</w:t>
            </w:r>
          </w:p>
        </w:tc>
        <w:tc>
          <w:tcPr>
            <w:tcW w:w="480" w:type="pct"/>
            <w:shd w:val="clear" w:color="000000" w:fill="FFFFFF"/>
            <w:noWrap/>
            <w:vAlign w:val="center"/>
            <w:hideMark/>
          </w:tcPr>
          <w:p w14:paraId="3EB24AD4" w14:textId="77777777" w:rsidR="003236E5" w:rsidRPr="009E372C" w:rsidRDefault="003236E5" w:rsidP="00F24724">
            <w:pPr>
              <w:pStyle w:val="TableParagraph"/>
              <w:spacing w:before="0" w:after="0"/>
              <w:rPr>
                <w:lang w:eastAsia="en-GB"/>
              </w:rPr>
            </w:pPr>
            <w:r w:rsidRPr="009E372C">
              <w:t xml:space="preserve"> £        285 </w:t>
            </w:r>
          </w:p>
        </w:tc>
        <w:tc>
          <w:tcPr>
            <w:tcW w:w="520" w:type="pct"/>
            <w:shd w:val="clear" w:color="000000" w:fill="E7E6E6"/>
            <w:noWrap/>
            <w:vAlign w:val="center"/>
            <w:hideMark/>
          </w:tcPr>
          <w:p w14:paraId="58ED7264" w14:textId="77777777" w:rsidR="003236E5" w:rsidRPr="009E372C" w:rsidRDefault="003236E5" w:rsidP="00F24724">
            <w:pPr>
              <w:pStyle w:val="TableParagraph"/>
              <w:spacing w:before="0" w:after="0"/>
              <w:rPr>
                <w:lang w:eastAsia="en-GB"/>
              </w:rPr>
            </w:pPr>
            <w:r w:rsidRPr="009E372C">
              <w:t xml:space="preserve"> £    25,388 </w:t>
            </w:r>
          </w:p>
        </w:tc>
        <w:tc>
          <w:tcPr>
            <w:tcW w:w="487" w:type="pct"/>
            <w:shd w:val="clear" w:color="000000" w:fill="E7E6E6"/>
            <w:noWrap/>
            <w:vAlign w:val="center"/>
            <w:hideMark/>
          </w:tcPr>
          <w:p w14:paraId="284A5C31" w14:textId="77777777" w:rsidR="003236E5" w:rsidRPr="009E372C" w:rsidRDefault="003236E5" w:rsidP="00F24724">
            <w:pPr>
              <w:pStyle w:val="TableParagraph"/>
              <w:spacing w:before="0" w:after="0"/>
              <w:rPr>
                <w:lang w:eastAsia="en-GB"/>
              </w:rPr>
            </w:pPr>
            <w:r w:rsidRPr="009E372C">
              <w:t xml:space="preserve"> £     3,820 </w:t>
            </w:r>
          </w:p>
        </w:tc>
        <w:tc>
          <w:tcPr>
            <w:tcW w:w="487" w:type="pct"/>
            <w:shd w:val="clear" w:color="000000" w:fill="E7E6E6"/>
            <w:noWrap/>
            <w:vAlign w:val="center"/>
            <w:hideMark/>
          </w:tcPr>
          <w:p w14:paraId="47BF92ED" w14:textId="77777777" w:rsidR="003236E5" w:rsidRPr="009E372C" w:rsidRDefault="003236E5" w:rsidP="00F24724">
            <w:pPr>
              <w:pStyle w:val="TableParagraph"/>
              <w:spacing w:before="0" w:after="0"/>
              <w:rPr>
                <w:lang w:eastAsia="en-GB"/>
              </w:rPr>
            </w:pPr>
            <w:r w:rsidRPr="009E372C">
              <w:t xml:space="preserve"> £     3,767 </w:t>
            </w:r>
          </w:p>
        </w:tc>
        <w:tc>
          <w:tcPr>
            <w:tcW w:w="668" w:type="pct"/>
            <w:shd w:val="clear" w:color="000000" w:fill="E7E6E6"/>
            <w:noWrap/>
            <w:vAlign w:val="center"/>
            <w:hideMark/>
          </w:tcPr>
          <w:p w14:paraId="1B7460BF" w14:textId="77777777" w:rsidR="003236E5" w:rsidRPr="009E372C" w:rsidRDefault="003236E5" w:rsidP="00F24724">
            <w:pPr>
              <w:pStyle w:val="TableParagraph"/>
              <w:spacing w:before="0" w:after="0"/>
              <w:rPr>
                <w:lang w:eastAsia="en-GB"/>
              </w:rPr>
            </w:pPr>
            <w:r w:rsidRPr="009E372C">
              <w:t xml:space="preserve"> £              3,710 </w:t>
            </w:r>
          </w:p>
        </w:tc>
        <w:tc>
          <w:tcPr>
            <w:tcW w:w="520" w:type="pct"/>
            <w:shd w:val="clear" w:color="000000" w:fill="E7E6E6"/>
            <w:noWrap/>
            <w:vAlign w:val="center"/>
            <w:hideMark/>
          </w:tcPr>
          <w:p w14:paraId="5AB04046" w14:textId="77777777" w:rsidR="003236E5" w:rsidRPr="009E372C" w:rsidRDefault="003236E5" w:rsidP="00F24724">
            <w:pPr>
              <w:pStyle w:val="TableParagraph"/>
              <w:spacing w:before="0" w:after="0"/>
              <w:rPr>
                <w:lang w:eastAsia="en-GB"/>
              </w:rPr>
            </w:pPr>
            <w:r w:rsidRPr="009E372C">
              <w:t xml:space="preserve">£      -2,922 </w:t>
            </w:r>
          </w:p>
        </w:tc>
      </w:tr>
      <w:tr w:rsidR="003236E5" w:rsidRPr="009E372C" w14:paraId="3F77770C" w14:textId="77777777" w:rsidTr="00F24724">
        <w:trPr>
          <w:trHeight w:val="600"/>
        </w:trPr>
        <w:tc>
          <w:tcPr>
            <w:tcW w:w="1149" w:type="pct"/>
            <w:shd w:val="clear" w:color="auto" w:fill="auto"/>
            <w:vAlign w:val="center"/>
            <w:hideMark/>
          </w:tcPr>
          <w:p w14:paraId="7ED8AFD2" w14:textId="77777777" w:rsidR="003236E5" w:rsidRPr="009E372C" w:rsidRDefault="003236E5" w:rsidP="00F24724">
            <w:pPr>
              <w:pStyle w:val="TableParagraph"/>
              <w:spacing w:before="0" w:after="0"/>
              <w:rPr>
                <w:lang w:eastAsia="en-GB"/>
              </w:rPr>
            </w:pPr>
            <w:r w:rsidRPr="009E372C">
              <w:t>Care of older people ward sub-group</w:t>
            </w:r>
          </w:p>
        </w:tc>
        <w:tc>
          <w:tcPr>
            <w:tcW w:w="322" w:type="pct"/>
            <w:shd w:val="clear" w:color="000000" w:fill="FFFFFF"/>
            <w:vAlign w:val="center"/>
            <w:hideMark/>
          </w:tcPr>
          <w:p w14:paraId="59DDF636" w14:textId="77777777" w:rsidR="003236E5" w:rsidRPr="009E372C" w:rsidRDefault="003236E5" w:rsidP="00F24724">
            <w:pPr>
              <w:pStyle w:val="TableParagraph"/>
              <w:spacing w:before="0" w:after="0"/>
              <w:rPr>
                <w:lang w:eastAsia="en-GB"/>
              </w:rPr>
            </w:pPr>
            <w:r w:rsidRPr="009E372C">
              <w:t>384</w:t>
            </w:r>
          </w:p>
        </w:tc>
        <w:tc>
          <w:tcPr>
            <w:tcW w:w="367" w:type="pct"/>
            <w:shd w:val="clear" w:color="000000" w:fill="FFFFFF"/>
            <w:noWrap/>
            <w:vAlign w:val="center"/>
            <w:hideMark/>
          </w:tcPr>
          <w:p w14:paraId="333B5740" w14:textId="77777777" w:rsidR="003236E5" w:rsidRPr="009E372C" w:rsidRDefault="003236E5" w:rsidP="00F24724">
            <w:pPr>
              <w:pStyle w:val="TableParagraph"/>
              <w:spacing w:before="0" w:after="0"/>
              <w:rPr>
                <w:lang w:eastAsia="en-GB"/>
              </w:rPr>
            </w:pPr>
            <w:r w:rsidRPr="009E372C">
              <w:t>2,617</w:t>
            </w:r>
          </w:p>
        </w:tc>
        <w:tc>
          <w:tcPr>
            <w:tcW w:w="480" w:type="pct"/>
            <w:shd w:val="clear" w:color="000000" w:fill="FFFFFF"/>
            <w:noWrap/>
            <w:vAlign w:val="center"/>
            <w:hideMark/>
          </w:tcPr>
          <w:p w14:paraId="068EFFBB" w14:textId="77777777" w:rsidR="003236E5" w:rsidRPr="009E372C" w:rsidRDefault="003236E5" w:rsidP="00F24724">
            <w:pPr>
              <w:pStyle w:val="TableParagraph"/>
              <w:spacing w:before="0" w:after="0"/>
              <w:rPr>
                <w:lang w:eastAsia="en-GB"/>
              </w:rPr>
            </w:pPr>
            <w:r w:rsidRPr="009E372C">
              <w:t xml:space="preserve"> £        427 </w:t>
            </w:r>
          </w:p>
        </w:tc>
        <w:tc>
          <w:tcPr>
            <w:tcW w:w="520" w:type="pct"/>
            <w:shd w:val="clear" w:color="000000" w:fill="FFFFFF"/>
            <w:noWrap/>
            <w:vAlign w:val="center"/>
            <w:hideMark/>
          </w:tcPr>
          <w:p w14:paraId="36F5555E" w14:textId="77777777" w:rsidR="003236E5" w:rsidRPr="009E372C" w:rsidRDefault="003236E5" w:rsidP="00F24724">
            <w:pPr>
              <w:pStyle w:val="TableParagraph"/>
              <w:spacing w:before="0" w:after="0"/>
              <w:rPr>
                <w:lang w:eastAsia="en-GB"/>
              </w:rPr>
            </w:pPr>
            <w:r w:rsidRPr="009E372C">
              <w:t xml:space="preserve"> £    77,806 </w:t>
            </w:r>
          </w:p>
        </w:tc>
        <w:tc>
          <w:tcPr>
            <w:tcW w:w="487" w:type="pct"/>
            <w:shd w:val="clear" w:color="000000" w:fill="FFFFFF"/>
            <w:noWrap/>
            <w:vAlign w:val="center"/>
            <w:hideMark/>
          </w:tcPr>
          <w:p w14:paraId="7CD8C5F8" w14:textId="77777777" w:rsidR="003236E5" w:rsidRPr="009E372C" w:rsidRDefault="003236E5" w:rsidP="00F24724">
            <w:pPr>
              <w:pStyle w:val="TableParagraph"/>
              <w:spacing w:before="0" w:after="0"/>
              <w:rPr>
                <w:lang w:eastAsia="en-GB"/>
              </w:rPr>
            </w:pPr>
            <w:r w:rsidRPr="009E372C">
              <w:t xml:space="preserve"> £ 11,416 </w:t>
            </w:r>
          </w:p>
        </w:tc>
        <w:tc>
          <w:tcPr>
            <w:tcW w:w="487" w:type="pct"/>
            <w:shd w:val="clear" w:color="000000" w:fill="FFFFFF"/>
            <w:noWrap/>
            <w:vAlign w:val="center"/>
            <w:hideMark/>
          </w:tcPr>
          <w:p w14:paraId="232FBE98" w14:textId="77777777" w:rsidR="003236E5" w:rsidRPr="009E372C" w:rsidRDefault="003236E5" w:rsidP="00F24724">
            <w:pPr>
              <w:pStyle w:val="TableParagraph"/>
              <w:spacing w:before="0" w:after="0"/>
              <w:rPr>
                <w:lang w:eastAsia="en-GB"/>
              </w:rPr>
            </w:pPr>
            <w:r w:rsidRPr="009E372C">
              <w:t> </w:t>
            </w:r>
          </w:p>
        </w:tc>
        <w:tc>
          <w:tcPr>
            <w:tcW w:w="668" w:type="pct"/>
            <w:shd w:val="clear" w:color="000000" w:fill="FFFFFF"/>
            <w:noWrap/>
            <w:vAlign w:val="center"/>
            <w:hideMark/>
          </w:tcPr>
          <w:p w14:paraId="79AF9EAA" w14:textId="77777777" w:rsidR="003236E5" w:rsidRPr="009E372C" w:rsidRDefault="003236E5" w:rsidP="00F24724">
            <w:pPr>
              <w:pStyle w:val="TableParagraph"/>
              <w:spacing w:before="0" w:after="0"/>
              <w:rPr>
                <w:lang w:eastAsia="en-GB"/>
              </w:rPr>
            </w:pPr>
            <w:r w:rsidRPr="009E372C">
              <w:t> </w:t>
            </w:r>
          </w:p>
        </w:tc>
        <w:tc>
          <w:tcPr>
            <w:tcW w:w="520" w:type="pct"/>
            <w:shd w:val="clear" w:color="000000" w:fill="FFFFFF"/>
            <w:noWrap/>
            <w:vAlign w:val="center"/>
            <w:hideMark/>
          </w:tcPr>
          <w:p w14:paraId="6166CA9B" w14:textId="77777777" w:rsidR="003236E5" w:rsidRPr="009E372C" w:rsidRDefault="003236E5" w:rsidP="00F24724">
            <w:pPr>
              <w:pStyle w:val="TableParagraph"/>
              <w:spacing w:before="0" w:after="0"/>
              <w:rPr>
                <w:lang w:eastAsia="en-GB"/>
              </w:rPr>
            </w:pPr>
            <w:r w:rsidRPr="009E372C">
              <w:t> </w:t>
            </w:r>
          </w:p>
        </w:tc>
      </w:tr>
    </w:tbl>
    <w:p w14:paraId="651EDFEC" w14:textId="77777777" w:rsidR="003236E5" w:rsidRDefault="003236E5" w:rsidP="003236E5">
      <w:pPr>
        <w:pStyle w:val="tablecontents"/>
        <w:rPr>
          <w:rFonts w:asciiTheme="minorHAnsi" w:hAnsiTheme="minorHAnsi" w:cstheme="minorHAnsi"/>
        </w:rPr>
      </w:pPr>
      <w:r w:rsidRPr="009E372C">
        <w:rPr>
          <w:rFonts w:asciiTheme="minorHAnsi" w:hAnsiTheme="minorHAnsi" w:cstheme="minorHAnsi"/>
        </w:rPr>
        <w:t>1</w:t>
      </w:r>
      <w:r>
        <w:rPr>
          <w:rFonts w:asciiTheme="minorHAnsi" w:hAnsiTheme="minorHAnsi" w:cstheme="minorHAnsi"/>
        </w:rPr>
        <w:t>.</w:t>
      </w:r>
      <w:r w:rsidRPr="009E372C">
        <w:rPr>
          <w:rFonts w:asciiTheme="minorHAnsi" w:hAnsiTheme="minorHAnsi" w:cstheme="minorHAnsi"/>
        </w:rPr>
        <w:t xml:space="preserve"> costs of avoided sickness absence removed</w:t>
      </w:r>
      <w:r>
        <w:rPr>
          <w:rFonts w:asciiTheme="minorHAnsi" w:hAnsiTheme="minorHAnsi" w:cstheme="minorHAnsi"/>
        </w:rPr>
        <w:t>,</w:t>
      </w:r>
      <w:r w:rsidRPr="009E372C">
        <w:rPr>
          <w:rFonts w:asciiTheme="minorHAnsi" w:hAnsiTheme="minorHAnsi" w:cstheme="minorHAnsi"/>
        </w:rPr>
        <w:t xml:space="preserve"> 2 costs of avoided sickness absence </w:t>
      </w:r>
      <w:r>
        <w:rPr>
          <w:rFonts w:asciiTheme="minorHAnsi" w:hAnsiTheme="minorHAnsi" w:cstheme="minorHAnsi"/>
        </w:rPr>
        <w:t>and</w:t>
      </w:r>
      <w:r w:rsidRPr="009E372C">
        <w:rPr>
          <w:rFonts w:asciiTheme="minorHAnsi" w:hAnsiTheme="minorHAnsi" w:cstheme="minorHAnsi"/>
        </w:rPr>
        <w:t xml:space="preserve"> readmissions removed</w:t>
      </w:r>
      <w:r>
        <w:rPr>
          <w:rFonts w:asciiTheme="minorHAnsi" w:hAnsiTheme="minorHAnsi" w:cstheme="minorHAnsi"/>
        </w:rPr>
        <w:t>,</w:t>
      </w:r>
      <w:r w:rsidRPr="009E372C">
        <w:rPr>
          <w:rFonts w:asciiTheme="minorHAnsi" w:hAnsiTheme="minorHAnsi" w:cstheme="minorHAnsi"/>
        </w:rPr>
        <w:t xml:space="preserve"> 3. costs of avoided sickness absence, readmissions and days of stay removed </w:t>
      </w:r>
    </w:p>
    <w:p w14:paraId="6C815565" w14:textId="77777777" w:rsidR="003236E5" w:rsidRDefault="003236E5" w:rsidP="003236E5">
      <w:pPr>
        <w:pStyle w:val="tablecontents"/>
        <w:rPr>
          <w:rFonts w:asciiTheme="minorHAnsi" w:hAnsiTheme="minorHAnsi" w:cstheme="minorHAnsi"/>
        </w:rPr>
      </w:pPr>
      <w:r w:rsidRPr="009E372C">
        <w:rPr>
          <w:rFonts w:asciiTheme="minorHAnsi" w:hAnsiTheme="minorHAnsi" w:cstheme="minorHAnsi"/>
        </w:rPr>
        <w:t>QALY</w:t>
      </w:r>
      <w:r>
        <w:rPr>
          <w:rFonts w:asciiTheme="minorHAnsi" w:hAnsiTheme="minorHAnsi" w:cstheme="minorHAnsi"/>
        </w:rPr>
        <w:t>-</w:t>
      </w:r>
      <w:r w:rsidRPr="009E372C">
        <w:rPr>
          <w:rFonts w:asciiTheme="minorHAnsi" w:hAnsiTheme="minorHAnsi" w:cstheme="minorHAnsi"/>
        </w:rPr>
        <w:t xml:space="preserve"> Quality Adjusted Life Year</w:t>
      </w:r>
      <w:r>
        <w:rPr>
          <w:rFonts w:asciiTheme="minorHAnsi" w:hAnsiTheme="minorHAnsi" w:cstheme="minorHAnsi"/>
        </w:rPr>
        <w:t>, RN- Registered Nurse, NA- Nursing Assistant, LOS - length of stay, NEWS- National Early Warning Score</w:t>
      </w:r>
      <w:r w:rsidRPr="009E372C">
        <w:rPr>
          <w:rFonts w:asciiTheme="minorHAnsi" w:hAnsiTheme="minorHAnsi" w:cstheme="minorHAnsi"/>
        </w:rPr>
        <w:t xml:space="preserve"> </w:t>
      </w:r>
    </w:p>
    <w:p w14:paraId="38B5FCC7" w14:textId="4A5360CC" w:rsidR="004D32F7" w:rsidRDefault="003236E5" w:rsidP="003236E5">
      <w:pPr>
        <w:rPr>
          <w:rFonts w:eastAsiaTheme="minorHAnsi" w:cstheme="minorHAnsi"/>
          <w:sz w:val="16"/>
          <w:szCs w:val="16"/>
          <w:lang w:eastAsia="en-GB"/>
        </w:rPr>
      </w:pPr>
      <w:r w:rsidRPr="00E10C62">
        <w:rPr>
          <w:rFonts w:eastAsiaTheme="minorHAnsi" w:cstheme="minorHAnsi"/>
          <w:sz w:val="16"/>
          <w:szCs w:val="16"/>
          <w:lang w:eastAsia="en-GB"/>
        </w:rPr>
        <w:t>*NEWS at least 5</w:t>
      </w:r>
      <w:r>
        <w:rPr>
          <w:rFonts w:eastAsiaTheme="minorHAnsi" w:cstheme="minorHAnsi"/>
          <w:sz w:val="16"/>
          <w:szCs w:val="16"/>
          <w:lang w:eastAsia="en-GB"/>
        </w:rPr>
        <w:t>, **NEWS below 5</w:t>
      </w:r>
    </w:p>
    <w:p w14:paraId="7BB55E4D" w14:textId="77777777" w:rsidR="004D32F7" w:rsidRDefault="004D32F7">
      <w:pPr>
        <w:rPr>
          <w:rFonts w:eastAsiaTheme="minorHAnsi" w:cstheme="minorHAnsi"/>
          <w:sz w:val="16"/>
          <w:szCs w:val="16"/>
          <w:lang w:eastAsia="en-GB"/>
        </w:rPr>
      </w:pPr>
      <w:r>
        <w:rPr>
          <w:rFonts w:eastAsiaTheme="minorHAnsi" w:cstheme="minorHAnsi"/>
          <w:sz w:val="16"/>
          <w:szCs w:val="16"/>
          <w:lang w:eastAsia="en-GB"/>
        </w:rPr>
        <w:br w:type="page"/>
      </w:r>
    </w:p>
    <w:p w14:paraId="53B28425" w14:textId="77777777" w:rsidR="004D32F7" w:rsidRPr="009E372C" w:rsidRDefault="004D32F7" w:rsidP="004D32F7">
      <w:pPr>
        <w:pStyle w:val="Caption"/>
      </w:pPr>
      <w:bookmarkStart w:id="267" w:name="_Toc183706723"/>
      <w:r w:rsidRPr="009E372C">
        <w:t xml:space="preserve">Table </w:t>
      </w:r>
      <w:r>
        <w:fldChar w:fldCharType="begin"/>
      </w:r>
      <w:r>
        <w:instrText xml:space="preserve"> SEQ Table \* ARABIC </w:instrText>
      </w:r>
      <w:r>
        <w:fldChar w:fldCharType="separate"/>
      </w:r>
      <w:r>
        <w:rPr>
          <w:noProof/>
        </w:rPr>
        <w:t>26</w:t>
      </w:r>
      <w:r>
        <w:rPr>
          <w:noProof/>
        </w:rPr>
        <w:fldChar w:fldCharType="end"/>
      </w:r>
      <w:r w:rsidRPr="009E372C">
        <w:t xml:space="preserve"> Costs, consequences, and cost</w:t>
      </w:r>
      <w:r>
        <w:t>-</w:t>
      </w:r>
      <w:r w:rsidRPr="009E372C">
        <w:t xml:space="preserve">effectiveness  </w:t>
      </w:r>
      <w:r>
        <w:t xml:space="preserve">(incremental cost-effectiveness ratios) </w:t>
      </w:r>
      <w:r w:rsidRPr="009E372C">
        <w:t>of eliminating low staffing with agency staff (base case and sensitivity analysis)</w:t>
      </w:r>
      <w:bookmarkEnd w:id="267"/>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40"/>
        <w:gridCol w:w="899"/>
        <w:gridCol w:w="1024"/>
        <w:gridCol w:w="1339"/>
        <w:gridCol w:w="1428"/>
        <w:gridCol w:w="1359"/>
        <w:gridCol w:w="1359"/>
        <w:gridCol w:w="1863"/>
        <w:gridCol w:w="1437"/>
      </w:tblGrid>
      <w:tr w:rsidR="0046782E" w:rsidRPr="009E372C" w14:paraId="75AE59D9" w14:textId="77777777" w:rsidTr="0046782E">
        <w:trPr>
          <w:trHeight w:val="1979"/>
        </w:trPr>
        <w:tc>
          <w:tcPr>
            <w:tcW w:w="1161" w:type="pct"/>
            <w:shd w:val="clear" w:color="000000" w:fill="FFFFFF"/>
            <w:vAlign w:val="center"/>
          </w:tcPr>
          <w:p w14:paraId="02845251" w14:textId="77777777" w:rsidR="004D32F7" w:rsidRPr="009E372C" w:rsidRDefault="004D32F7" w:rsidP="00F24724">
            <w:pPr>
              <w:pStyle w:val="TableParagraph"/>
              <w:jc w:val="center"/>
              <w:rPr>
                <w:lang w:eastAsia="en-GB"/>
              </w:rPr>
            </w:pPr>
            <w:r w:rsidRPr="009E372C">
              <w:rPr>
                <w:rFonts w:cstheme="minorHAnsi"/>
                <w:szCs w:val="16"/>
              </w:rPr>
              <w:t>Assumptions</w:t>
            </w:r>
          </w:p>
        </w:tc>
        <w:tc>
          <w:tcPr>
            <w:tcW w:w="322" w:type="pct"/>
            <w:shd w:val="clear" w:color="000000" w:fill="FFFFFF"/>
            <w:textDirection w:val="btLr"/>
            <w:vAlign w:val="center"/>
          </w:tcPr>
          <w:p w14:paraId="29569CDB" w14:textId="77777777" w:rsidR="004D32F7" w:rsidRPr="009E372C" w:rsidRDefault="004D32F7" w:rsidP="00F24724">
            <w:pPr>
              <w:pStyle w:val="TableParagraph"/>
              <w:jc w:val="center"/>
              <w:rPr>
                <w:lang w:eastAsia="en-GB"/>
              </w:rPr>
            </w:pPr>
            <w:r w:rsidRPr="009E372C">
              <w:rPr>
                <w:rFonts w:cstheme="minorHAnsi"/>
                <w:szCs w:val="16"/>
              </w:rPr>
              <w:t>Lives saved</w:t>
            </w:r>
          </w:p>
        </w:tc>
        <w:tc>
          <w:tcPr>
            <w:tcW w:w="367" w:type="pct"/>
            <w:shd w:val="clear" w:color="000000" w:fill="FFFFFF"/>
            <w:noWrap/>
            <w:textDirection w:val="btLr"/>
            <w:vAlign w:val="center"/>
          </w:tcPr>
          <w:p w14:paraId="7ACC5693" w14:textId="77777777" w:rsidR="004D32F7" w:rsidRPr="009E372C" w:rsidRDefault="004D32F7" w:rsidP="00F24724">
            <w:pPr>
              <w:pStyle w:val="TableParagraph"/>
              <w:jc w:val="center"/>
              <w:rPr>
                <w:lang w:eastAsia="en-GB"/>
              </w:rPr>
            </w:pPr>
            <w:r w:rsidRPr="009E372C">
              <w:rPr>
                <w:rFonts w:cstheme="minorHAnsi"/>
                <w:szCs w:val="16"/>
              </w:rPr>
              <w:t>QALY gains</w:t>
            </w:r>
          </w:p>
        </w:tc>
        <w:tc>
          <w:tcPr>
            <w:tcW w:w="480" w:type="pct"/>
            <w:shd w:val="clear" w:color="000000" w:fill="FFFFFF"/>
            <w:noWrap/>
            <w:textDirection w:val="btLr"/>
            <w:vAlign w:val="center"/>
          </w:tcPr>
          <w:p w14:paraId="0C222E28" w14:textId="77777777" w:rsidR="004D32F7" w:rsidRPr="009E372C" w:rsidRDefault="004D32F7" w:rsidP="00F24724">
            <w:pPr>
              <w:pStyle w:val="TableParagraph"/>
              <w:jc w:val="center"/>
              <w:rPr>
                <w:lang w:eastAsia="en-GB"/>
              </w:rPr>
            </w:pPr>
            <w:r w:rsidRPr="009E372C">
              <w:rPr>
                <w:rFonts w:cstheme="minorHAnsi"/>
                <w:szCs w:val="16"/>
              </w:rPr>
              <w:t>Additional staff cost per admission</w:t>
            </w:r>
          </w:p>
        </w:tc>
        <w:tc>
          <w:tcPr>
            <w:tcW w:w="512" w:type="pct"/>
            <w:shd w:val="clear" w:color="000000" w:fill="FFFFFF"/>
            <w:noWrap/>
            <w:textDirection w:val="btLr"/>
            <w:vAlign w:val="center"/>
          </w:tcPr>
          <w:p w14:paraId="1651659D" w14:textId="77777777" w:rsidR="004D32F7" w:rsidRPr="009E372C" w:rsidRDefault="004D32F7" w:rsidP="00F24724">
            <w:pPr>
              <w:pStyle w:val="TableParagraph"/>
              <w:jc w:val="center"/>
              <w:rPr>
                <w:lang w:eastAsia="en-GB"/>
              </w:rPr>
            </w:pPr>
            <w:r w:rsidRPr="009E372C">
              <w:rPr>
                <w:rFonts w:cstheme="minorHAnsi"/>
                <w:szCs w:val="16"/>
              </w:rPr>
              <w:t>Additional staff cost per life saved</w:t>
            </w:r>
          </w:p>
        </w:tc>
        <w:tc>
          <w:tcPr>
            <w:tcW w:w="487" w:type="pct"/>
            <w:shd w:val="clear" w:color="000000" w:fill="FFFFFF"/>
            <w:noWrap/>
            <w:textDirection w:val="btLr"/>
            <w:vAlign w:val="center"/>
          </w:tcPr>
          <w:p w14:paraId="4BB3EA89" w14:textId="77777777" w:rsidR="004D32F7" w:rsidRPr="009E372C" w:rsidRDefault="004D32F7" w:rsidP="00F24724">
            <w:pPr>
              <w:pStyle w:val="TableParagraph"/>
              <w:jc w:val="center"/>
              <w:rPr>
                <w:lang w:eastAsia="en-GB"/>
              </w:rPr>
            </w:pPr>
            <w:r w:rsidRPr="009E372C">
              <w:rPr>
                <w:rFonts w:cstheme="minorHAnsi"/>
                <w:szCs w:val="16"/>
              </w:rPr>
              <w:t>Additional staff cost per QALY</w:t>
            </w:r>
          </w:p>
        </w:tc>
        <w:tc>
          <w:tcPr>
            <w:tcW w:w="487" w:type="pct"/>
            <w:shd w:val="clear" w:color="000000" w:fill="FFFFFF"/>
            <w:noWrap/>
            <w:textDirection w:val="btLr"/>
            <w:vAlign w:val="center"/>
          </w:tcPr>
          <w:p w14:paraId="503973F1" w14:textId="29B0A743" w:rsidR="004D32F7" w:rsidRPr="009E372C" w:rsidRDefault="004D32F7" w:rsidP="00F24724">
            <w:pPr>
              <w:pStyle w:val="TableParagraph"/>
              <w:jc w:val="center"/>
              <w:rPr>
                <w:lang w:eastAsia="en-GB"/>
              </w:rPr>
            </w:pPr>
            <w:r w:rsidRPr="009E372C">
              <w:rPr>
                <w:rFonts w:cstheme="minorHAnsi"/>
                <w:szCs w:val="16"/>
              </w:rPr>
              <w:t>Net additional cost per QALY</w:t>
            </w:r>
            <w:r>
              <w:rPr>
                <w:rFonts w:cstheme="minorHAnsi"/>
                <w:szCs w:val="16"/>
              </w:rPr>
              <w:t xml:space="preserve"> </w:t>
            </w:r>
            <w:r w:rsidR="00B70AD9">
              <w:rPr>
                <w:rFonts w:cstheme="minorHAnsi"/>
              </w:rPr>
              <w:t xml:space="preserve">gained </w:t>
            </w:r>
            <w:r>
              <w:rPr>
                <w:rFonts w:cstheme="minorHAnsi"/>
                <w:szCs w:val="16"/>
              </w:rPr>
              <w:t>(sickness costed)</w:t>
            </w:r>
            <w:r w:rsidRPr="009E372C">
              <w:rPr>
                <w:rFonts w:cstheme="minorHAnsi"/>
                <w:vertAlign w:val="superscript"/>
              </w:rPr>
              <w:t>1</w:t>
            </w:r>
          </w:p>
        </w:tc>
        <w:tc>
          <w:tcPr>
            <w:tcW w:w="668" w:type="pct"/>
            <w:shd w:val="clear" w:color="000000" w:fill="FFFFFF"/>
            <w:noWrap/>
            <w:textDirection w:val="btLr"/>
            <w:vAlign w:val="center"/>
          </w:tcPr>
          <w:p w14:paraId="4721CD27" w14:textId="3AAC4748" w:rsidR="004D32F7" w:rsidRPr="009E372C" w:rsidRDefault="004D32F7" w:rsidP="00F24724">
            <w:pPr>
              <w:pStyle w:val="TableParagraph"/>
              <w:jc w:val="center"/>
              <w:rPr>
                <w:lang w:eastAsia="en-GB"/>
              </w:rPr>
            </w:pPr>
            <w:r>
              <w:rPr>
                <w:rFonts w:cstheme="minorHAnsi"/>
                <w:szCs w:val="16"/>
              </w:rPr>
              <w:t xml:space="preserve">Net </w:t>
            </w:r>
            <w:r w:rsidRPr="009E372C">
              <w:rPr>
                <w:rFonts w:cstheme="minorHAnsi"/>
                <w:szCs w:val="16"/>
              </w:rPr>
              <w:t xml:space="preserve">additional cost per QALY </w:t>
            </w:r>
            <w:r w:rsidR="00B70AD9">
              <w:rPr>
                <w:rFonts w:cstheme="minorHAnsi"/>
              </w:rPr>
              <w:t xml:space="preserve">gained </w:t>
            </w:r>
            <w:r w:rsidRPr="009E372C">
              <w:rPr>
                <w:rFonts w:cstheme="minorHAnsi"/>
                <w:szCs w:val="16"/>
              </w:rPr>
              <w:t>(</w:t>
            </w:r>
            <w:r>
              <w:rPr>
                <w:rFonts w:cstheme="minorHAnsi"/>
                <w:szCs w:val="16"/>
              </w:rPr>
              <w:t>sickness and</w:t>
            </w:r>
            <w:r w:rsidRPr="009E372C">
              <w:rPr>
                <w:rFonts w:cstheme="minorHAnsi"/>
                <w:szCs w:val="16"/>
              </w:rPr>
              <w:t xml:space="preserve"> readmissions</w:t>
            </w:r>
            <w:r>
              <w:rPr>
                <w:rFonts w:cstheme="minorHAnsi"/>
                <w:szCs w:val="16"/>
              </w:rPr>
              <w:t xml:space="preserve"> costed</w:t>
            </w:r>
            <w:r w:rsidRPr="009E372C">
              <w:rPr>
                <w:rFonts w:cstheme="minorHAnsi"/>
                <w:szCs w:val="16"/>
              </w:rPr>
              <w:t>)</w:t>
            </w:r>
            <w:r w:rsidRPr="009E372C">
              <w:rPr>
                <w:rFonts w:cstheme="minorHAnsi"/>
                <w:vertAlign w:val="superscript"/>
              </w:rPr>
              <w:t>2</w:t>
            </w:r>
          </w:p>
        </w:tc>
        <w:tc>
          <w:tcPr>
            <w:tcW w:w="515" w:type="pct"/>
            <w:shd w:val="clear" w:color="000000" w:fill="FFFFFF"/>
            <w:noWrap/>
            <w:textDirection w:val="btLr"/>
            <w:vAlign w:val="center"/>
          </w:tcPr>
          <w:p w14:paraId="76C81A85" w14:textId="4FEECB12" w:rsidR="004D32F7" w:rsidRPr="009E372C" w:rsidRDefault="004D32F7" w:rsidP="00F24724">
            <w:pPr>
              <w:pStyle w:val="TableParagraph"/>
              <w:jc w:val="center"/>
              <w:rPr>
                <w:lang w:eastAsia="en-GB"/>
              </w:rPr>
            </w:pPr>
            <w:r w:rsidRPr="00FA63D9">
              <w:rPr>
                <w:rFonts w:cstheme="minorHAnsi"/>
                <w:szCs w:val="16"/>
              </w:rPr>
              <w:t xml:space="preserve">Net additional cost per QALY </w:t>
            </w:r>
            <w:r w:rsidR="00B70AD9">
              <w:rPr>
                <w:rFonts w:cstheme="minorHAnsi"/>
              </w:rPr>
              <w:t xml:space="preserve">gained </w:t>
            </w:r>
            <w:r w:rsidRPr="00FA63D9">
              <w:rPr>
                <w:rFonts w:cstheme="minorHAnsi"/>
                <w:szCs w:val="16"/>
              </w:rPr>
              <w:t>(sickness, readmissions and LOS costed)</w:t>
            </w:r>
            <w:r w:rsidRPr="009E372C">
              <w:rPr>
                <w:rFonts w:cstheme="minorHAnsi"/>
                <w:vertAlign w:val="superscript"/>
              </w:rPr>
              <w:t>3</w:t>
            </w:r>
          </w:p>
        </w:tc>
      </w:tr>
      <w:tr w:rsidR="00095206" w:rsidRPr="009E372C" w14:paraId="380368C7" w14:textId="77777777" w:rsidTr="00095206">
        <w:trPr>
          <w:trHeight w:val="600"/>
        </w:trPr>
        <w:tc>
          <w:tcPr>
            <w:tcW w:w="1161" w:type="pct"/>
            <w:shd w:val="clear" w:color="000000" w:fill="FFFFFF"/>
            <w:vAlign w:val="center"/>
          </w:tcPr>
          <w:p w14:paraId="4085E206" w14:textId="01A05188" w:rsidR="00095206" w:rsidRPr="0046782E" w:rsidRDefault="00095206" w:rsidP="00095206">
            <w:pPr>
              <w:pStyle w:val="TableParagraph"/>
              <w:spacing w:before="0" w:after="0"/>
              <w:rPr>
                <w:i/>
                <w:iCs/>
                <w:lang w:eastAsia="en-GB"/>
              </w:rPr>
            </w:pPr>
            <w:r w:rsidRPr="0046782E">
              <w:rPr>
                <w:i/>
                <w:iCs/>
                <w:lang w:eastAsia="en-GB"/>
              </w:rPr>
              <w:t>Agency staff less effective than permanent</w:t>
            </w:r>
          </w:p>
        </w:tc>
        <w:tc>
          <w:tcPr>
            <w:tcW w:w="322" w:type="pct"/>
            <w:shd w:val="clear" w:color="000000" w:fill="FFFFFF"/>
            <w:vAlign w:val="center"/>
          </w:tcPr>
          <w:p w14:paraId="6B3CD825" w14:textId="77777777" w:rsidR="00095206" w:rsidRPr="00492159" w:rsidRDefault="00095206" w:rsidP="00F24724">
            <w:pPr>
              <w:pStyle w:val="TableParagraph"/>
              <w:spacing w:before="0" w:after="0"/>
            </w:pPr>
          </w:p>
        </w:tc>
        <w:tc>
          <w:tcPr>
            <w:tcW w:w="367" w:type="pct"/>
            <w:shd w:val="clear" w:color="000000" w:fill="FFFFFF"/>
            <w:noWrap/>
            <w:vAlign w:val="center"/>
          </w:tcPr>
          <w:p w14:paraId="183CE6B9" w14:textId="77777777" w:rsidR="00095206" w:rsidRPr="00492159" w:rsidRDefault="00095206" w:rsidP="00F24724">
            <w:pPr>
              <w:pStyle w:val="TableParagraph"/>
              <w:spacing w:before="0" w:after="0"/>
            </w:pPr>
          </w:p>
        </w:tc>
        <w:tc>
          <w:tcPr>
            <w:tcW w:w="480" w:type="pct"/>
            <w:shd w:val="clear" w:color="000000" w:fill="FFFFFF"/>
            <w:noWrap/>
            <w:vAlign w:val="center"/>
          </w:tcPr>
          <w:p w14:paraId="736C149B" w14:textId="77777777" w:rsidR="00095206" w:rsidRPr="00492159" w:rsidRDefault="00095206" w:rsidP="00F24724">
            <w:pPr>
              <w:pStyle w:val="TableParagraph"/>
              <w:spacing w:before="0" w:after="0"/>
            </w:pPr>
          </w:p>
        </w:tc>
        <w:tc>
          <w:tcPr>
            <w:tcW w:w="512" w:type="pct"/>
            <w:shd w:val="clear" w:color="000000" w:fill="E7E6E6"/>
            <w:noWrap/>
            <w:vAlign w:val="center"/>
          </w:tcPr>
          <w:p w14:paraId="145F7081" w14:textId="77777777" w:rsidR="00095206" w:rsidRPr="00492159" w:rsidRDefault="00095206" w:rsidP="00F24724">
            <w:pPr>
              <w:pStyle w:val="TableParagraph"/>
              <w:spacing w:before="0" w:after="0"/>
            </w:pPr>
          </w:p>
        </w:tc>
        <w:tc>
          <w:tcPr>
            <w:tcW w:w="487" w:type="pct"/>
            <w:shd w:val="clear" w:color="000000" w:fill="E7E6E6"/>
            <w:noWrap/>
            <w:vAlign w:val="center"/>
          </w:tcPr>
          <w:p w14:paraId="2C6BB172" w14:textId="77777777" w:rsidR="00095206" w:rsidRPr="00492159" w:rsidRDefault="00095206" w:rsidP="00F24724">
            <w:pPr>
              <w:pStyle w:val="TableParagraph"/>
              <w:spacing w:before="0" w:after="0"/>
            </w:pPr>
          </w:p>
        </w:tc>
        <w:tc>
          <w:tcPr>
            <w:tcW w:w="487" w:type="pct"/>
            <w:shd w:val="clear" w:color="000000" w:fill="E7E6E6"/>
            <w:noWrap/>
            <w:vAlign w:val="center"/>
          </w:tcPr>
          <w:p w14:paraId="3A833F2D" w14:textId="77777777" w:rsidR="00095206" w:rsidRPr="00492159" w:rsidRDefault="00095206" w:rsidP="00F24724">
            <w:pPr>
              <w:pStyle w:val="TableParagraph"/>
              <w:spacing w:before="0" w:after="0"/>
            </w:pPr>
          </w:p>
        </w:tc>
        <w:tc>
          <w:tcPr>
            <w:tcW w:w="668" w:type="pct"/>
            <w:shd w:val="clear" w:color="000000" w:fill="E7E6E6"/>
            <w:noWrap/>
            <w:vAlign w:val="center"/>
          </w:tcPr>
          <w:p w14:paraId="581B763E" w14:textId="77777777" w:rsidR="00095206" w:rsidRPr="00492159" w:rsidRDefault="00095206" w:rsidP="00F24724">
            <w:pPr>
              <w:pStyle w:val="TableParagraph"/>
              <w:spacing w:before="0" w:after="0"/>
            </w:pPr>
          </w:p>
        </w:tc>
        <w:tc>
          <w:tcPr>
            <w:tcW w:w="515" w:type="pct"/>
            <w:shd w:val="clear" w:color="000000" w:fill="E7E6E6"/>
            <w:noWrap/>
            <w:vAlign w:val="center"/>
          </w:tcPr>
          <w:p w14:paraId="3093FAA5" w14:textId="77777777" w:rsidR="00095206" w:rsidRPr="00492159" w:rsidRDefault="00095206" w:rsidP="00F24724">
            <w:pPr>
              <w:pStyle w:val="TableParagraph"/>
              <w:spacing w:before="0" w:after="0"/>
            </w:pPr>
          </w:p>
        </w:tc>
      </w:tr>
      <w:tr w:rsidR="0046782E" w:rsidRPr="009E372C" w14:paraId="50854ED3" w14:textId="77777777" w:rsidTr="0046782E">
        <w:trPr>
          <w:trHeight w:val="600"/>
        </w:trPr>
        <w:tc>
          <w:tcPr>
            <w:tcW w:w="1161" w:type="pct"/>
            <w:shd w:val="clear" w:color="000000" w:fill="FFFFFF"/>
            <w:vAlign w:val="center"/>
            <w:hideMark/>
          </w:tcPr>
          <w:p w14:paraId="3EC675D9" w14:textId="2374231A" w:rsidR="004D32F7" w:rsidRPr="009E372C" w:rsidRDefault="004D32F7" w:rsidP="00095206">
            <w:pPr>
              <w:pStyle w:val="TableParagraph"/>
              <w:spacing w:before="0" w:after="0"/>
              <w:rPr>
                <w:lang w:eastAsia="en-GB"/>
              </w:rPr>
            </w:pPr>
            <w:r w:rsidRPr="009E372C">
              <w:rPr>
                <w:lang w:eastAsia="en-GB"/>
              </w:rPr>
              <w:t>Agency staff cost same as substantive staff</w:t>
            </w:r>
            <w:r>
              <w:rPr>
                <w:lang w:eastAsia="en-GB"/>
              </w:rPr>
              <w:t>,*</w:t>
            </w:r>
          </w:p>
        </w:tc>
        <w:tc>
          <w:tcPr>
            <w:tcW w:w="322" w:type="pct"/>
            <w:shd w:val="clear" w:color="000000" w:fill="FFFFFF"/>
            <w:vAlign w:val="center"/>
            <w:hideMark/>
          </w:tcPr>
          <w:p w14:paraId="5EA3D7CD" w14:textId="77777777" w:rsidR="004D32F7" w:rsidRPr="009E372C" w:rsidRDefault="004D32F7" w:rsidP="00F24724">
            <w:pPr>
              <w:pStyle w:val="TableParagraph"/>
              <w:spacing w:before="0" w:after="0"/>
              <w:rPr>
                <w:lang w:eastAsia="en-GB"/>
              </w:rPr>
            </w:pPr>
            <w:r w:rsidRPr="00492159">
              <w:t>2,477</w:t>
            </w:r>
          </w:p>
        </w:tc>
        <w:tc>
          <w:tcPr>
            <w:tcW w:w="367" w:type="pct"/>
            <w:shd w:val="clear" w:color="000000" w:fill="FFFFFF"/>
            <w:noWrap/>
            <w:vAlign w:val="center"/>
            <w:hideMark/>
          </w:tcPr>
          <w:p w14:paraId="4E9AC8BC" w14:textId="77777777" w:rsidR="004D32F7" w:rsidRPr="009E372C" w:rsidRDefault="004D32F7" w:rsidP="00F24724">
            <w:pPr>
              <w:pStyle w:val="TableParagraph"/>
              <w:spacing w:before="0" w:after="0"/>
              <w:rPr>
                <w:lang w:eastAsia="en-GB"/>
              </w:rPr>
            </w:pPr>
            <w:r w:rsidRPr="00492159">
              <w:t>16,879</w:t>
            </w:r>
          </w:p>
        </w:tc>
        <w:tc>
          <w:tcPr>
            <w:tcW w:w="480" w:type="pct"/>
            <w:shd w:val="clear" w:color="000000" w:fill="FFFFFF"/>
            <w:noWrap/>
            <w:vAlign w:val="center"/>
            <w:hideMark/>
          </w:tcPr>
          <w:p w14:paraId="2313B867" w14:textId="77777777" w:rsidR="004D32F7" w:rsidRPr="009E372C" w:rsidRDefault="004D32F7" w:rsidP="00F24724">
            <w:pPr>
              <w:pStyle w:val="TableParagraph"/>
              <w:spacing w:before="0" w:after="0"/>
              <w:rPr>
                <w:lang w:eastAsia="en-GB"/>
              </w:rPr>
            </w:pPr>
            <w:r w:rsidRPr="00492159">
              <w:t xml:space="preserve"> £197 </w:t>
            </w:r>
          </w:p>
        </w:tc>
        <w:tc>
          <w:tcPr>
            <w:tcW w:w="512" w:type="pct"/>
            <w:shd w:val="clear" w:color="000000" w:fill="E7E6E6"/>
            <w:noWrap/>
            <w:vAlign w:val="center"/>
            <w:hideMark/>
          </w:tcPr>
          <w:p w14:paraId="469614AB" w14:textId="77777777" w:rsidR="004D32F7" w:rsidRPr="009E372C" w:rsidRDefault="004D32F7" w:rsidP="00F24724">
            <w:pPr>
              <w:pStyle w:val="TableParagraph"/>
              <w:spacing w:before="0" w:after="0"/>
              <w:rPr>
                <w:lang w:eastAsia="en-GB"/>
              </w:rPr>
            </w:pPr>
            <w:r w:rsidRPr="00492159">
              <w:t xml:space="preserve"> £49,887 </w:t>
            </w:r>
          </w:p>
        </w:tc>
        <w:tc>
          <w:tcPr>
            <w:tcW w:w="487" w:type="pct"/>
            <w:shd w:val="clear" w:color="000000" w:fill="E7E6E6"/>
            <w:noWrap/>
            <w:vAlign w:val="center"/>
            <w:hideMark/>
          </w:tcPr>
          <w:p w14:paraId="06A3C861" w14:textId="77777777" w:rsidR="004D32F7" w:rsidRPr="009E372C" w:rsidRDefault="004D32F7" w:rsidP="00F24724">
            <w:pPr>
              <w:pStyle w:val="TableParagraph"/>
              <w:spacing w:before="0" w:after="0"/>
              <w:rPr>
                <w:lang w:eastAsia="en-GB"/>
              </w:rPr>
            </w:pPr>
            <w:r w:rsidRPr="00492159">
              <w:t xml:space="preserve"> £7,320 </w:t>
            </w:r>
          </w:p>
        </w:tc>
        <w:tc>
          <w:tcPr>
            <w:tcW w:w="487" w:type="pct"/>
            <w:shd w:val="clear" w:color="000000" w:fill="E7E6E6"/>
            <w:noWrap/>
            <w:vAlign w:val="center"/>
            <w:hideMark/>
          </w:tcPr>
          <w:p w14:paraId="544AE610" w14:textId="77777777" w:rsidR="004D32F7" w:rsidRPr="009E372C" w:rsidRDefault="004D32F7" w:rsidP="00F24724">
            <w:pPr>
              <w:pStyle w:val="TableParagraph"/>
              <w:spacing w:before="0" w:after="0"/>
              <w:rPr>
                <w:lang w:eastAsia="en-GB"/>
              </w:rPr>
            </w:pPr>
            <w:r w:rsidRPr="00492159">
              <w:t xml:space="preserve"> £7,218 </w:t>
            </w:r>
          </w:p>
        </w:tc>
        <w:tc>
          <w:tcPr>
            <w:tcW w:w="668" w:type="pct"/>
            <w:shd w:val="clear" w:color="000000" w:fill="E7E6E6"/>
            <w:noWrap/>
            <w:vAlign w:val="center"/>
            <w:hideMark/>
          </w:tcPr>
          <w:p w14:paraId="5868CFD3" w14:textId="77777777" w:rsidR="004D32F7" w:rsidRPr="009E372C" w:rsidRDefault="004D32F7" w:rsidP="00F24724">
            <w:pPr>
              <w:pStyle w:val="TableParagraph"/>
              <w:spacing w:before="0" w:after="0"/>
              <w:rPr>
                <w:lang w:eastAsia="en-GB"/>
              </w:rPr>
            </w:pPr>
            <w:r w:rsidRPr="00492159">
              <w:t xml:space="preserve"> £7,075 </w:t>
            </w:r>
          </w:p>
        </w:tc>
        <w:tc>
          <w:tcPr>
            <w:tcW w:w="515" w:type="pct"/>
            <w:shd w:val="clear" w:color="000000" w:fill="E7E6E6"/>
            <w:noWrap/>
            <w:vAlign w:val="center"/>
            <w:hideMark/>
          </w:tcPr>
          <w:p w14:paraId="47F9AD97" w14:textId="77777777" w:rsidR="004D32F7" w:rsidRPr="009E372C" w:rsidRDefault="004D32F7" w:rsidP="00F24724">
            <w:pPr>
              <w:pStyle w:val="TableParagraph"/>
              <w:spacing w:before="0" w:after="0"/>
              <w:rPr>
                <w:lang w:eastAsia="en-GB"/>
              </w:rPr>
            </w:pPr>
            <w:r w:rsidRPr="00492159">
              <w:t xml:space="preserve">£-12,460 </w:t>
            </w:r>
          </w:p>
        </w:tc>
      </w:tr>
      <w:tr w:rsidR="0046782E" w:rsidRPr="009E372C" w14:paraId="5627C555" w14:textId="77777777" w:rsidTr="0046782E">
        <w:trPr>
          <w:trHeight w:val="600"/>
        </w:trPr>
        <w:tc>
          <w:tcPr>
            <w:tcW w:w="1161" w:type="pct"/>
            <w:shd w:val="clear" w:color="000000" w:fill="FFFFFF"/>
            <w:vAlign w:val="center"/>
            <w:hideMark/>
          </w:tcPr>
          <w:p w14:paraId="161A4FC3" w14:textId="104A3447" w:rsidR="004D32F7" w:rsidRPr="009E372C" w:rsidRDefault="004D32F7" w:rsidP="00095206">
            <w:pPr>
              <w:pStyle w:val="TableParagraph"/>
              <w:spacing w:before="0" w:after="0"/>
              <w:rPr>
                <w:lang w:eastAsia="en-GB"/>
              </w:rPr>
            </w:pPr>
            <w:r w:rsidRPr="009E372C">
              <w:rPr>
                <w:lang w:eastAsia="en-GB"/>
              </w:rPr>
              <w:t xml:space="preserve">Higher agency cost (125% </w:t>
            </w:r>
            <w:r>
              <w:rPr>
                <w:lang w:eastAsia="en-GB"/>
              </w:rPr>
              <w:t>of</w:t>
            </w:r>
            <w:r w:rsidRPr="009E372C">
              <w:rPr>
                <w:lang w:eastAsia="en-GB"/>
              </w:rPr>
              <w:t xml:space="preserve"> substantive staff</w:t>
            </w:r>
            <w:r>
              <w:rPr>
                <w:lang w:eastAsia="en-GB"/>
              </w:rPr>
              <w:t xml:space="preserve"> cost</w:t>
            </w:r>
            <w:r w:rsidRPr="009E372C">
              <w:rPr>
                <w:lang w:eastAsia="en-GB"/>
              </w:rPr>
              <w:t>)</w:t>
            </w:r>
            <w:r>
              <w:rPr>
                <w:lang w:eastAsia="en-GB"/>
              </w:rPr>
              <w:t>*</w:t>
            </w:r>
          </w:p>
        </w:tc>
        <w:tc>
          <w:tcPr>
            <w:tcW w:w="322" w:type="pct"/>
            <w:shd w:val="clear" w:color="000000" w:fill="FFFFFF"/>
            <w:vAlign w:val="center"/>
            <w:hideMark/>
          </w:tcPr>
          <w:p w14:paraId="0A72A071" w14:textId="77777777" w:rsidR="004D32F7" w:rsidRPr="009E372C" w:rsidRDefault="004D32F7" w:rsidP="00F24724">
            <w:pPr>
              <w:pStyle w:val="TableParagraph"/>
              <w:spacing w:before="0" w:after="0"/>
              <w:rPr>
                <w:lang w:eastAsia="en-GB"/>
              </w:rPr>
            </w:pPr>
            <w:r w:rsidRPr="00492159">
              <w:t>2,477</w:t>
            </w:r>
          </w:p>
        </w:tc>
        <w:tc>
          <w:tcPr>
            <w:tcW w:w="367" w:type="pct"/>
            <w:shd w:val="clear" w:color="000000" w:fill="FFFFFF"/>
            <w:noWrap/>
            <w:vAlign w:val="center"/>
            <w:hideMark/>
          </w:tcPr>
          <w:p w14:paraId="6A81D628" w14:textId="77777777" w:rsidR="004D32F7" w:rsidRPr="009E372C" w:rsidRDefault="004D32F7" w:rsidP="00F24724">
            <w:pPr>
              <w:pStyle w:val="TableParagraph"/>
              <w:spacing w:before="0" w:after="0"/>
              <w:rPr>
                <w:lang w:eastAsia="en-GB"/>
              </w:rPr>
            </w:pPr>
            <w:r w:rsidRPr="00492159">
              <w:t>16,879</w:t>
            </w:r>
          </w:p>
        </w:tc>
        <w:tc>
          <w:tcPr>
            <w:tcW w:w="480" w:type="pct"/>
            <w:shd w:val="clear" w:color="000000" w:fill="FFFFFF"/>
            <w:noWrap/>
            <w:vAlign w:val="center"/>
            <w:hideMark/>
          </w:tcPr>
          <w:p w14:paraId="1201A4D6" w14:textId="77777777" w:rsidR="004D32F7" w:rsidRPr="009E372C" w:rsidRDefault="004D32F7" w:rsidP="00F24724">
            <w:pPr>
              <w:pStyle w:val="TableParagraph"/>
              <w:spacing w:before="0" w:after="0"/>
              <w:rPr>
                <w:lang w:eastAsia="en-GB"/>
              </w:rPr>
            </w:pPr>
            <w:r w:rsidRPr="00492159">
              <w:t xml:space="preserve"> £247 </w:t>
            </w:r>
          </w:p>
        </w:tc>
        <w:tc>
          <w:tcPr>
            <w:tcW w:w="512" w:type="pct"/>
            <w:shd w:val="clear" w:color="000000" w:fill="E7E6E6"/>
            <w:noWrap/>
            <w:vAlign w:val="center"/>
            <w:hideMark/>
          </w:tcPr>
          <w:p w14:paraId="641D5339" w14:textId="77777777" w:rsidR="004D32F7" w:rsidRPr="009E372C" w:rsidRDefault="004D32F7" w:rsidP="00F24724">
            <w:pPr>
              <w:pStyle w:val="TableParagraph"/>
              <w:spacing w:before="0" w:after="0"/>
              <w:rPr>
                <w:lang w:eastAsia="en-GB"/>
              </w:rPr>
            </w:pPr>
            <w:r w:rsidRPr="00492159">
              <w:t xml:space="preserve"> £62,358 </w:t>
            </w:r>
          </w:p>
        </w:tc>
        <w:tc>
          <w:tcPr>
            <w:tcW w:w="487" w:type="pct"/>
            <w:shd w:val="clear" w:color="000000" w:fill="E7E6E6"/>
            <w:noWrap/>
            <w:vAlign w:val="center"/>
            <w:hideMark/>
          </w:tcPr>
          <w:p w14:paraId="540E955C" w14:textId="77777777" w:rsidR="004D32F7" w:rsidRPr="009E372C" w:rsidRDefault="004D32F7" w:rsidP="00F24724">
            <w:pPr>
              <w:pStyle w:val="TableParagraph"/>
              <w:spacing w:before="0" w:after="0"/>
              <w:rPr>
                <w:lang w:eastAsia="en-GB"/>
              </w:rPr>
            </w:pPr>
            <w:r w:rsidRPr="00492159">
              <w:t xml:space="preserve"> £9,150 </w:t>
            </w:r>
          </w:p>
        </w:tc>
        <w:tc>
          <w:tcPr>
            <w:tcW w:w="487" w:type="pct"/>
            <w:shd w:val="clear" w:color="000000" w:fill="E7E6E6"/>
            <w:noWrap/>
            <w:vAlign w:val="center"/>
            <w:hideMark/>
          </w:tcPr>
          <w:p w14:paraId="4E84DA97" w14:textId="77777777" w:rsidR="004D32F7" w:rsidRPr="009E372C" w:rsidRDefault="004D32F7" w:rsidP="00F24724">
            <w:pPr>
              <w:pStyle w:val="TableParagraph"/>
              <w:spacing w:before="0" w:after="0"/>
              <w:rPr>
                <w:lang w:eastAsia="en-GB"/>
              </w:rPr>
            </w:pPr>
            <w:r w:rsidRPr="00492159">
              <w:t xml:space="preserve"> £9,022 </w:t>
            </w:r>
          </w:p>
        </w:tc>
        <w:tc>
          <w:tcPr>
            <w:tcW w:w="668" w:type="pct"/>
            <w:shd w:val="clear" w:color="000000" w:fill="E7E6E6"/>
            <w:noWrap/>
            <w:vAlign w:val="center"/>
            <w:hideMark/>
          </w:tcPr>
          <w:p w14:paraId="59C2A979" w14:textId="77777777" w:rsidR="004D32F7" w:rsidRPr="009E372C" w:rsidRDefault="004D32F7" w:rsidP="00F24724">
            <w:pPr>
              <w:pStyle w:val="TableParagraph"/>
              <w:spacing w:before="0" w:after="0"/>
              <w:rPr>
                <w:lang w:eastAsia="en-GB"/>
              </w:rPr>
            </w:pPr>
            <w:r w:rsidRPr="00492159">
              <w:t xml:space="preserve"> £8,879 </w:t>
            </w:r>
          </w:p>
        </w:tc>
        <w:tc>
          <w:tcPr>
            <w:tcW w:w="515" w:type="pct"/>
            <w:shd w:val="clear" w:color="000000" w:fill="E7E6E6"/>
            <w:noWrap/>
            <w:vAlign w:val="center"/>
            <w:hideMark/>
          </w:tcPr>
          <w:p w14:paraId="1BEC5FE6" w14:textId="77777777" w:rsidR="004D32F7" w:rsidRPr="009E372C" w:rsidRDefault="004D32F7" w:rsidP="00F24724">
            <w:pPr>
              <w:pStyle w:val="TableParagraph"/>
              <w:spacing w:before="0" w:after="0"/>
              <w:rPr>
                <w:lang w:eastAsia="en-GB"/>
              </w:rPr>
            </w:pPr>
            <w:r w:rsidRPr="00492159">
              <w:t xml:space="preserve">£-10,656 </w:t>
            </w:r>
          </w:p>
        </w:tc>
      </w:tr>
      <w:tr w:rsidR="0046782E" w:rsidRPr="009E372C" w14:paraId="6911F404" w14:textId="77777777" w:rsidTr="0046782E">
        <w:trPr>
          <w:trHeight w:val="600"/>
        </w:trPr>
        <w:tc>
          <w:tcPr>
            <w:tcW w:w="1161" w:type="pct"/>
            <w:shd w:val="clear" w:color="000000" w:fill="FFFFFF"/>
            <w:vAlign w:val="center"/>
            <w:hideMark/>
          </w:tcPr>
          <w:p w14:paraId="367B4487" w14:textId="6A8B35FC" w:rsidR="004D32F7" w:rsidRPr="009E372C" w:rsidRDefault="004D32F7" w:rsidP="00095206">
            <w:pPr>
              <w:pStyle w:val="TableParagraph"/>
              <w:spacing w:before="0" w:after="0"/>
              <w:rPr>
                <w:lang w:eastAsia="en-GB"/>
              </w:rPr>
            </w:pPr>
            <w:r w:rsidRPr="009E372C">
              <w:rPr>
                <w:lang w:eastAsia="en-GB"/>
              </w:rPr>
              <w:t xml:space="preserve">Higher agency cost (150% </w:t>
            </w:r>
            <w:r>
              <w:rPr>
                <w:lang w:eastAsia="en-GB"/>
              </w:rPr>
              <w:t>of</w:t>
            </w:r>
            <w:r w:rsidRPr="009E372C">
              <w:rPr>
                <w:lang w:eastAsia="en-GB"/>
              </w:rPr>
              <w:t xml:space="preserve"> substantive staff</w:t>
            </w:r>
            <w:r>
              <w:rPr>
                <w:lang w:eastAsia="en-GB"/>
              </w:rPr>
              <w:t xml:space="preserve"> cost</w:t>
            </w:r>
            <w:r w:rsidRPr="009E372C">
              <w:rPr>
                <w:lang w:eastAsia="en-GB"/>
              </w:rPr>
              <w:t>)</w:t>
            </w:r>
            <w:r>
              <w:rPr>
                <w:lang w:eastAsia="en-GB"/>
              </w:rPr>
              <w:t>*</w:t>
            </w:r>
          </w:p>
        </w:tc>
        <w:tc>
          <w:tcPr>
            <w:tcW w:w="322" w:type="pct"/>
            <w:shd w:val="clear" w:color="000000" w:fill="FFFFFF"/>
            <w:vAlign w:val="center"/>
            <w:hideMark/>
          </w:tcPr>
          <w:p w14:paraId="3200BEC5" w14:textId="77777777" w:rsidR="004D32F7" w:rsidRPr="009E372C" w:rsidRDefault="004D32F7" w:rsidP="00F24724">
            <w:pPr>
              <w:pStyle w:val="TableParagraph"/>
              <w:spacing w:before="0" w:after="0"/>
              <w:rPr>
                <w:lang w:eastAsia="en-GB"/>
              </w:rPr>
            </w:pPr>
            <w:r w:rsidRPr="00492159">
              <w:t>2,477</w:t>
            </w:r>
          </w:p>
        </w:tc>
        <w:tc>
          <w:tcPr>
            <w:tcW w:w="367" w:type="pct"/>
            <w:shd w:val="clear" w:color="000000" w:fill="FFFFFF"/>
            <w:noWrap/>
            <w:vAlign w:val="center"/>
            <w:hideMark/>
          </w:tcPr>
          <w:p w14:paraId="61A3493B" w14:textId="77777777" w:rsidR="004D32F7" w:rsidRPr="009E372C" w:rsidRDefault="004D32F7" w:rsidP="00F24724">
            <w:pPr>
              <w:pStyle w:val="TableParagraph"/>
              <w:spacing w:before="0" w:after="0"/>
              <w:rPr>
                <w:lang w:eastAsia="en-GB"/>
              </w:rPr>
            </w:pPr>
            <w:r w:rsidRPr="00492159">
              <w:t>16,879</w:t>
            </w:r>
          </w:p>
        </w:tc>
        <w:tc>
          <w:tcPr>
            <w:tcW w:w="480" w:type="pct"/>
            <w:shd w:val="clear" w:color="000000" w:fill="FFFFFF"/>
            <w:noWrap/>
            <w:vAlign w:val="center"/>
            <w:hideMark/>
          </w:tcPr>
          <w:p w14:paraId="503D4914" w14:textId="77777777" w:rsidR="004D32F7" w:rsidRPr="009E372C" w:rsidRDefault="004D32F7" w:rsidP="00F24724">
            <w:pPr>
              <w:pStyle w:val="TableParagraph"/>
              <w:spacing w:before="0" w:after="0"/>
              <w:rPr>
                <w:lang w:eastAsia="en-GB"/>
              </w:rPr>
            </w:pPr>
            <w:r w:rsidRPr="00492159">
              <w:t xml:space="preserve"> £296 </w:t>
            </w:r>
          </w:p>
        </w:tc>
        <w:tc>
          <w:tcPr>
            <w:tcW w:w="512" w:type="pct"/>
            <w:shd w:val="clear" w:color="000000" w:fill="E7E6E6"/>
            <w:noWrap/>
            <w:vAlign w:val="center"/>
            <w:hideMark/>
          </w:tcPr>
          <w:p w14:paraId="5A296CA4" w14:textId="77777777" w:rsidR="004D32F7" w:rsidRPr="009E372C" w:rsidRDefault="004D32F7" w:rsidP="00F24724">
            <w:pPr>
              <w:pStyle w:val="TableParagraph"/>
              <w:spacing w:before="0" w:after="0"/>
              <w:rPr>
                <w:lang w:eastAsia="en-GB"/>
              </w:rPr>
            </w:pPr>
            <w:r w:rsidRPr="00492159">
              <w:t xml:space="preserve"> £74,830 </w:t>
            </w:r>
          </w:p>
        </w:tc>
        <w:tc>
          <w:tcPr>
            <w:tcW w:w="487" w:type="pct"/>
            <w:shd w:val="clear" w:color="000000" w:fill="E7E6E6"/>
            <w:noWrap/>
            <w:vAlign w:val="center"/>
            <w:hideMark/>
          </w:tcPr>
          <w:p w14:paraId="0239AA65" w14:textId="77777777" w:rsidR="004D32F7" w:rsidRPr="009E372C" w:rsidRDefault="004D32F7" w:rsidP="00F24724">
            <w:pPr>
              <w:pStyle w:val="TableParagraph"/>
              <w:spacing w:before="0" w:after="0"/>
              <w:rPr>
                <w:lang w:eastAsia="en-GB"/>
              </w:rPr>
            </w:pPr>
            <w:r w:rsidRPr="00492159">
              <w:t xml:space="preserve"> £10,980 </w:t>
            </w:r>
          </w:p>
        </w:tc>
        <w:tc>
          <w:tcPr>
            <w:tcW w:w="487" w:type="pct"/>
            <w:shd w:val="clear" w:color="000000" w:fill="E7E6E6"/>
            <w:noWrap/>
            <w:vAlign w:val="center"/>
            <w:hideMark/>
          </w:tcPr>
          <w:p w14:paraId="794A9DDC" w14:textId="77777777" w:rsidR="004D32F7" w:rsidRPr="009E372C" w:rsidRDefault="004D32F7" w:rsidP="00F24724">
            <w:pPr>
              <w:pStyle w:val="TableParagraph"/>
              <w:spacing w:before="0" w:after="0"/>
              <w:rPr>
                <w:lang w:eastAsia="en-GB"/>
              </w:rPr>
            </w:pPr>
            <w:r w:rsidRPr="00492159">
              <w:t xml:space="preserve"> £10,826 </w:t>
            </w:r>
          </w:p>
        </w:tc>
        <w:tc>
          <w:tcPr>
            <w:tcW w:w="668" w:type="pct"/>
            <w:shd w:val="clear" w:color="000000" w:fill="E7E6E6"/>
            <w:noWrap/>
            <w:vAlign w:val="center"/>
            <w:hideMark/>
          </w:tcPr>
          <w:p w14:paraId="3E96F178" w14:textId="77777777" w:rsidR="004D32F7" w:rsidRPr="009E372C" w:rsidRDefault="004D32F7" w:rsidP="00F24724">
            <w:pPr>
              <w:pStyle w:val="TableParagraph"/>
              <w:spacing w:before="0" w:after="0"/>
              <w:rPr>
                <w:lang w:eastAsia="en-GB"/>
              </w:rPr>
            </w:pPr>
            <w:r w:rsidRPr="00492159">
              <w:t xml:space="preserve"> £10,684 </w:t>
            </w:r>
          </w:p>
        </w:tc>
        <w:tc>
          <w:tcPr>
            <w:tcW w:w="515" w:type="pct"/>
            <w:shd w:val="clear" w:color="000000" w:fill="E7E6E6"/>
            <w:noWrap/>
            <w:vAlign w:val="center"/>
            <w:hideMark/>
          </w:tcPr>
          <w:p w14:paraId="3FBA4C67" w14:textId="77777777" w:rsidR="004D32F7" w:rsidRPr="009E372C" w:rsidRDefault="004D32F7" w:rsidP="00F24724">
            <w:pPr>
              <w:pStyle w:val="TableParagraph"/>
              <w:spacing w:before="0" w:after="0"/>
              <w:rPr>
                <w:lang w:eastAsia="en-GB"/>
              </w:rPr>
            </w:pPr>
            <w:r w:rsidRPr="00492159">
              <w:t xml:space="preserve">£-8,851 </w:t>
            </w:r>
          </w:p>
        </w:tc>
      </w:tr>
      <w:tr w:rsidR="0046782E" w:rsidRPr="009E372C" w14:paraId="16CFF72F" w14:textId="77777777" w:rsidTr="0046782E">
        <w:trPr>
          <w:trHeight w:val="600"/>
        </w:trPr>
        <w:tc>
          <w:tcPr>
            <w:tcW w:w="1161" w:type="pct"/>
            <w:shd w:val="clear" w:color="000000" w:fill="FFFFFF"/>
            <w:vAlign w:val="center"/>
          </w:tcPr>
          <w:p w14:paraId="70CB2D2B" w14:textId="51EF3FCD" w:rsidR="00095206" w:rsidRPr="009E372C" w:rsidRDefault="00095206" w:rsidP="00095206">
            <w:pPr>
              <w:pStyle w:val="TableParagraph"/>
              <w:spacing w:before="0" w:after="0"/>
              <w:rPr>
                <w:lang w:eastAsia="en-GB"/>
              </w:rPr>
            </w:pPr>
            <w:r w:rsidRPr="009E372C">
              <w:rPr>
                <w:lang w:eastAsia="en-GB"/>
              </w:rPr>
              <w:t xml:space="preserve">Higher agency cost (200% </w:t>
            </w:r>
            <w:r>
              <w:rPr>
                <w:lang w:eastAsia="en-GB"/>
              </w:rPr>
              <w:t>of</w:t>
            </w:r>
            <w:r w:rsidRPr="009E372C">
              <w:rPr>
                <w:lang w:eastAsia="en-GB"/>
              </w:rPr>
              <w:t xml:space="preserve"> substantive staff</w:t>
            </w:r>
            <w:r>
              <w:rPr>
                <w:lang w:eastAsia="en-GB"/>
              </w:rPr>
              <w:t xml:space="preserve"> cost</w:t>
            </w:r>
            <w:r w:rsidRPr="009E372C">
              <w:rPr>
                <w:lang w:eastAsia="en-GB"/>
              </w:rPr>
              <w:t>)</w:t>
            </w:r>
            <w:r>
              <w:rPr>
                <w:lang w:eastAsia="en-GB"/>
              </w:rPr>
              <w:t>*</w:t>
            </w:r>
          </w:p>
        </w:tc>
        <w:tc>
          <w:tcPr>
            <w:tcW w:w="322" w:type="pct"/>
            <w:shd w:val="clear" w:color="000000" w:fill="FFFFFF"/>
            <w:vAlign w:val="center"/>
          </w:tcPr>
          <w:p w14:paraId="3D90C428" w14:textId="626F7695" w:rsidR="00095206" w:rsidRPr="009E372C" w:rsidRDefault="00095206" w:rsidP="00095206">
            <w:pPr>
              <w:pStyle w:val="TableParagraph"/>
              <w:spacing w:before="0" w:after="0"/>
              <w:rPr>
                <w:lang w:eastAsia="en-GB"/>
              </w:rPr>
            </w:pPr>
            <w:r w:rsidRPr="00492159">
              <w:t>2,477</w:t>
            </w:r>
          </w:p>
        </w:tc>
        <w:tc>
          <w:tcPr>
            <w:tcW w:w="367" w:type="pct"/>
            <w:shd w:val="clear" w:color="000000" w:fill="FFFFFF"/>
            <w:noWrap/>
            <w:vAlign w:val="center"/>
          </w:tcPr>
          <w:p w14:paraId="75C1FDFB" w14:textId="69252D89" w:rsidR="00095206" w:rsidRPr="009E372C" w:rsidRDefault="00095206" w:rsidP="00095206">
            <w:pPr>
              <w:pStyle w:val="TableParagraph"/>
              <w:spacing w:before="0" w:after="0"/>
              <w:rPr>
                <w:lang w:eastAsia="en-GB"/>
              </w:rPr>
            </w:pPr>
            <w:r w:rsidRPr="00492159">
              <w:t>16,879</w:t>
            </w:r>
          </w:p>
        </w:tc>
        <w:tc>
          <w:tcPr>
            <w:tcW w:w="480" w:type="pct"/>
            <w:shd w:val="clear" w:color="000000" w:fill="FFFFFF"/>
            <w:noWrap/>
            <w:vAlign w:val="center"/>
          </w:tcPr>
          <w:p w14:paraId="2E398304" w14:textId="5250C0D4" w:rsidR="00095206" w:rsidRPr="009E372C" w:rsidRDefault="00095206" w:rsidP="00095206">
            <w:pPr>
              <w:pStyle w:val="TableParagraph"/>
              <w:spacing w:before="0" w:after="0"/>
              <w:rPr>
                <w:lang w:eastAsia="en-GB"/>
              </w:rPr>
            </w:pPr>
            <w:r w:rsidRPr="00492159">
              <w:t xml:space="preserve"> £395 </w:t>
            </w:r>
          </w:p>
        </w:tc>
        <w:tc>
          <w:tcPr>
            <w:tcW w:w="512" w:type="pct"/>
            <w:shd w:val="clear" w:color="000000" w:fill="E7E6E6"/>
            <w:noWrap/>
            <w:vAlign w:val="center"/>
          </w:tcPr>
          <w:p w14:paraId="6F63FB9B" w14:textId="7F02599B" w:rsidR="00095206" w:rsidRPr="009E372C" w:rsidRDefault="00095206" w:rsidP="00095206">
            <w:pPr>
              <w:pStyle w:val="TableParagraph"/>
              <w:spacing w:before="0" w:after="0"/>
              <w:rPr>
                <w:lang w:eastAsia="en-GB"/>
              </w:rPr>
            </w:pPr>
            <w:r w:rsidRPr="00492159">
              <w:t xml:space="preserve"> £99,773 </w:t>
            </w:r>
          </w:p>
        </w:tc>
        <w:tc>
          <w:tcPr>
            <w:tcW w:w="487" w:type="pct"/>
            <w:shd w:val="clear" w:color="000000" w:fill="E7E6E6"/>
            <w:noWrap/>
            <w:vAlign w:val="center"/>
          </w:tcPr>
          <w:p w14:paraId="69B84A43" w14:textId="18349249" w:rsidR="00095206" w:rsidRPr="009E372C" w:rsidRDefault="00095206" w:rsidP="00095206">
            <w:pPr>
              <w:pStyle w:val="TableParagraph"/>
              <w:spacing w:before="0" w:after="0"/>
              <w:rPr>
                <w:lang w:eastAsia="en-GB"/>
              </w:rPr>
            </w:pPr>
            <w:r w:rsidRPr="00492159">
              <w:t xml:space="preserve"> £14,639 </w:t>
            </w:r>
          </w:p>
        </w:tc>
        <w:tc>
          <w:tcPr>
            <w:tcW w:w="487" w:type="pct"/>
            <w:shd w:val="clear" w:color="000000" w:fill="E7E6E6"/>
            <w:noWrap/>
            <w:vAlign w:val="center"/>
          </w:tcPr>
          <w:p w14:paraId="5E05EE57" w14:textId="33DCC17A" w:rsidR="00095206" w:rsidRPr="009E372C" w:rsidRDefault="00095206" w:rsidP="00095206">
            <w:pPr>
              <w:pStyle w:val="TableParagraph"/>
              <w:spacing w:before="0" w:after="0"/>
              <w:rPr>
                <w:lang w:eastAsia="en-GB"/>
              </w:rPr>
            </w:pPr>
            <w:r w:rsidRPr="00492159">
              <w:t xml:space="preserve"> £14,435 </w:t>
            </w:r>
          </w:p>
        </w:tc>
        <w:tc>
          <w:tcPr>
            <w:tcW w:w="668" w:type="pct"/>
            <w:shd w:val="clear" w:color="000000" w:fill="E7E6E6"/>
            <w:noWrap/>
            <w:vAlign w:val="center"/>
          </w:tcPr>
          <w:p w14:paraId="24955F11" w14:textId="36F73FAF" w:rsidR="00095206" w:rsidRPr="009E372C" w:rsidRDefault="00095206" w:rsidP="00095206">
            <w:pPr>
              <w:pStyle w:val="TableParagraph"/>
              <w:spacing w:before="0" w:after="0"/>
              <w:rPr>
                <w:lang w:eastAsia="en-GB"/>
              </w:rPr>
            </w:pPr>
            <w:r w:rsidRPr="00492159">
              <w:t xml:space="preserve"> £14,292 </w:t>
            </w:r>
          </w:p>
        </w:tc>
        <w:tc>
          <w:tcPr>
            <w:tcW w:w="515" w:type="pct"/>
            <w:shd w:val="clear" w:color="000000" w:fill="E7E6E6"/>
            <w:noWrap/>
            <w:vAlign w:val="center"/>
          </w:tcPr>
          <w:p w14:paraId="116CD264" w14:textId="4652F8A9" w:rsidR="00095206" w:rsidRPr="009E372C" w:rsidRDefault="00095206" w:rsidP="00095206">
            <w:pPr>
              <w:pStyle w:val="TableParagraph"/>
              <w:spacing w:before="0" w:after="0"/>
              <w:rPr>
                <w:lang w:eastAsia="en-GB"/>
              </w:rPr>
            </w:pPr>
            <w:r w:rsidRPr="00492159">
              <w:t xml:space="preserve">£-5,243 </w:t>
            </w:r>
          </w:p>
        </w:tc>
      </w:tr>
      <w:tr w:rsidR="0046782E" w:rsidRPr="009E372C" w14:paraId="1D675D56" w14:textId="77777777" w:rsidTr="0046782E">
        <w:trPr>
          <w:trHeight w:val="600"/>
        </w:trPr>
        <w:tc>
          <w:tcPr>
            <w:tcW w:w="1161" w:type="pct"/>
            <w:shd w:val="clear" w:color="000000" w:fill="FFFFFF"/>
            <w:vAlign w:val="center"/>
          </w:tcPr>
          <w:p w14:paraId="1D9E4B72" w14:textId="1CE4A6EB" w:rsidR="00095206" w:rsidRPr="009E372C" w:rsidRDefault="00095206" w:rsidP="00095206">
            <w:pPr>
              <w:pStyle w:val="TableParagraph"/>
              <w:spacing w:before="0" w:after="0"/>
              <w:rPr>
                <w:lang w:eastAsia="en-GB"/>
              </w:rPr>
            </w:pPr>
            <w:r w:rsidRPr="00F14CF2">
              <w:rPr>
                <w:i/>
                <w:iCs/>
                <w:lang w:eastAsia="en-GB"/>
              </w:rPr>
              <w:t xml:space="preserve">Agency staff </w:t>
            </w:r>
            <w:r>
              <w:rPr>
                <w:i/>
                <w:iCs/>
                <w:lang w:eastAsia="en-GB"/>
              </w:rPr>
              <w:t>same effect as permanent</w:t>
            </w:r>
          </w:p>
        </w:tc>
        <w:tc>
          <w:tcPr>
            <w:tcW w:w="322" w:type="pct"/>
            <w:shd w:val="clear" w:color="000000" w:fill="FFFFFF"/>
            <w:vAlign w:val="center"/>
          </w:tcPr>
          <w:p w14:paraId="5CC11586" w14:textId="3945EFE7" w:rsidR="00095206" w:rsidRPr="009E372C" w:rsidRDefault="00095206" w:rsidP="00095206">
            <w:pPr>
              <w:pStyle w:val="TableParagraph"/>
              <w:spacing w:before="0" w:after="0"/>
              <w:rPr>
                <w:lang w:eastAsia="en-GB"/>
              </w:rPr>
            </w:pPr>
          </w:p>
        </w:tc>
        <w:tc>
          <w:tcPr>
            <w:tcW w:w="367" w:type="pct"/>
            <w:shd w:val="clear" w:color="000000" w:fill="FFFFFF"/>
            <w:noWrap/>
            <w:vAlign w:val="center"/>
          </w:tcPr>
          <w:p w14:paraId="7663AFF6" w14:textId="71B148E2" w:rsidR="00095206" w:rsidRPr="009E372C" w:rsidRDefault="00095206" w:rsidP="00095206">
            <w:pPr>
              <w:pStyle w:val="TableParagraph"/>
              <w:spacing w:before="0" w:after="0"/>
              <w:rPr>
                <w:lang w:eastAsia="en-GB"/>
              </w:rPr>
            </w:pPr>
          </w:p>
        </w:tc>
        <w:tc>
          <w:tcPr>
            <w:tcW w:w="480" w:type="pct"/>
            <w:shd w:val="clear" w:color="000000" w:fill="FFFFFF"/>
            <w:noWrap/>
            <w:vAlign w:val="center"/>
          </w:tcPr>
          <w:p w14:paraId="69625AFD" w14:textId="43A6D11E" w:rsidR="00095206" w:rsidRPr="009E372C" w:rsidRDefault="00095206" w:rsidP="00095206">
            <w:pPr>
              <w:pStyle w:val="TableParagraph"/>
              <w:spacing w:before="0" w:after="0"/>
              <w:rPr>
                <w:lang w:eastAsia="en-GB"/>
              </w:rPr>
            </w:pPr>
          </w:p>
        </w:tc>
        <w:tc>
          <w:tcPr>
            <w:tcW w:w="512" w:type="pct"/>
            <w:shd w:val="clear" w:color="000000" w:fill="E7E6E6"/>
            <w:noWrap/>
            <w:vAlign w:val="center"/>
          </w:tcPr>
          <w:p w14:paraId="7D498807" w14:textId="5DF60EE8" w:rsidR="00095206" w:rsidRPr="009E372C" w:rsidRDefault="00095206" w:rsidP="00095206">
            <w:pPr>
              <w:pStyle w:val="TableParagraph"/>
              <w:spacing w:before="0" w:after="0"/>
              <w:rPr>
                <w:lang w:eastAsia="en-GB"/>
              </w:rPr>
            </w:pPr>
          </w:p>
        </w:tc>
        <w:tc>
          <w:tcPr>
            <w:tcW w:w="487" w:type="pct"/>
            <w:shd w:val="clear" w:color="000000" w:fill="E7E6E6"/>
            <w:noWrap/>
            <w:vAlign w:val="center"/>
          </w:tcPr>
          <w:p w14:paraId="08F478DF" w14:textId="2433454B" w:rsidR="00095206" w:rsidRPr="009E372C" w:rsidRDefault="00095206" w:rsidP="00095206">
            <w:pPr>
              <w:pStyle w:val="TableParagraph"/>
              <w:spacing w:before="0" w:after="0"/>
              <w:rPr>
                <w:lang w:eastAsia="en-GB"/>
              </w:rPr>
            </w:pPr>
          </w:p>
        </w:tc>
        <w:tc>
          <w:tcPr>
            <w:tcW w:w="487" w:type="pct"/>
            <w:shd w:val="clear" w:color="000000" w:fill="E7E6E6"/>
            <w:noWrap/>
            <w:vAlign w:val="center"/>
          </w:tcPr>
          <w:p w14:paraId="25CDAE19" w14:textId="4B4B561C" w:rsidR="00095206" w:rsidRPr="009E372C" w:rsidRDefault="00095206" w:rsidP="00095206">
            <w:pPr>
              <w:pStyle w:val="TableParagraph"/>
              <w:spacing w:before="0" w:after="0"/>
              <w:rPr>
                <w:lang w:eastAsia="en-GB"/>
              </w:rPr>
            </w:pPr>
          </w:p>
        </w:tc>
        <w:tc>
          <w:tcPr>
            <w:tcW w:w="668" w:type="pct"/>
            <w:shd w:val="clear" w:color="000000" w:fill="E7E6E6"/>
            <w:noWrap/>
            <w:vAlign w:val="center"/>
          </w:tcPr>
          <w:p w14:paraId="5E9CB991" w14:textId="0642C9FB" w:rsidR="00095206" w:rsidRPr="009E372C" w:rsidRDefault="00095206" w:rsidP="00095206">
            <w:pPr>
              <w:pStyle w:val="TableParagraph"/>
              <w:spacing w:before="0" w:after="0"/>
              <w:rPr>
                <w:lang w:eastAsia="en-GB"/>
              </w:rPr>
            </w:pPr>
          </w:p>
        </w:tc>
        <w:tc>
          <w:tcPr>
            <w:tcW w:w="515" w:type="pct"/>
            <w:shd w:val="clear" w:color="000000" w:fill="E7E6E6"/>
            <w:noWrap/>
            <w:vAlign w:val="center"/>
          </w:tcPr>
          <w:p w14:paraId="3D87CA44" w14:textId="5E8743D9" w:rsidR="00095206" w:rsidRPr="009E372C" w:rsidRDefault="00095206" w:rsidP="00095206">
            <w:pPr>
              <w:pStyle w:val="TableParagraph"/>
              <w:spacing w:before="0" w:after="0"/>
              <w:rPr>
                <w:lang w:eastAsia="en-GB"/>
              </w:rPr>
            </w:pPr>
          </w:p>
        </w:tc>
      </w:tr>
      <w:tr w:rsidR="0046782E" w:rsidRPr="009E372C" w14:paraId="549B7F3F" w14:textId="77777777" w:rsidTr="0046782E">
        <w:trPr>
          <w:trHeight w:val="600"/>
        </w:trPr>
        <w:tc>
          <w:tcPr>
            <w:tcW w:w="1161" w:type="pct"/>
            <w:shd w:val="clear" w:color="000000" w:fill="FFFFFF"/>
            <w:vAlign w:val="center"/>
          </w:tcPr>
          <w:p w14:paraId="25EDA556" w14:textId="2930182E" w:rsidR="00095206" w:rsidRPr="009E372C" w:rsidRDefault="00095206" w:rsidP="00095206">
            <w:pPr>
              <w:pStyle w:val="TableParagraph"/>
              <w:spacing w:before="0" w:after="0"/>
              <w:rPr>
                <w:lang w:eastAsia="en-GB"/>
              </w:rPr>
            </w:pPr>
            <w:r w:rsidRPr="009E372C">
              <w:rPr>
                <w:lang w:eastAsia="en-GB"/>
              </w:rPr>
              <w:t xml:space="preserve">Higher agency cost (125% </w:t>
            </w:r>
            <w:r>
              <w:rPr>
                <w:lang w:eastAsia="en-GB"/>
              </w:rPr>
              <w:t>of</w:t>
            </w:r>
            <w:r w:rsidRPr="009E372C">
              <w:rPr>
                <w:lang w:eastAsia="en-GB"/>
              </w:rPr>
              <w:t xml:space="preserve"> substantive staff</w:t>
            </w:r>
            <w:r>
              <w:rPr>
                <w:lang w:eastAsia="en-GB"/>
              </w:rPr>
              <w:t xml:space="preserve"> cost</w:t>
            </w:r>
            <w:r w:rsidRPr="009E372C">
              <w:rPr>
                <w:lang w:eastAsia="en-GB"/>
              </w:rPr>
              <w:t>)</w:t>
            </w:r>
          </w:p>
        </w:tc>
        <w:tc>
          <w:tcPr>
            <w:tcW w:w="322" w:type="pct"/>
            <w:shd w:val="clear" w:color="000000" w:fill="FFFFFF"/>
            <w:vAlign w:val="center"/>
          </w:tcPr>
          <w:p w14:paraId="28EC8DB7" w14:textId="351C61DF" w:rsidR="00095206" w:rsidRPr="00492159" w:rsidRDefault="00095206" w:rsidP="00095206">
            <w:pPr>
              <w:pStyle w:val="TableParagraph"/>
              <w:spacing w:before="0" w:after="0"/>
            </w:pPr>
            <w:r w:rsidRPr="00492159">
              <w:t>6,527</w:t>
            </w:r>
          </w:p>
        </w:tc>
        <w:tc>
          <w:tcPr>
            <w:tcW w:w="367" w:type="pct"/>
            <w:shd w:val="clear" w:color="000000" w:fill="FFFFFF"/>
            <w:noWrap/>
            <w:vAlign w:val="center"/>
          </w:tcPr>
          <w:p w14:paraId="1605652C" w14:textId="1CE37497" w:rsidR="00095206" w:rsidRPr="00492159" w:rsidRDefault="00095206" w:rsidP="00095206">
            <w:pPr>
              <w:pStyle w:val="TableParagraph"/>
              <w:spacing w:before="0" w:after="0"/>
            </w:pPr>
            <w:r w:rsidRPr="00492159">
              <w:t>44,483</w:t>
            </w:r>
          </w:p>
        </w:tc>
        <w:tc>
          <w:tcPr>
            <w:tcW w:w="480" w:type="pct"/>
            <w:shd w:val="clear" w:color="000000" w:fill="FFFFFF"/>
            <w:noWrap/>
            <w:vAlign w:val="center"/>
          </w:tcPr>
          <w:p w14:paraId="68070B98" w14:textId="5CFC90C2" w:rsidR="00095206" w:rsidRPr="00492159" w:rsidRDefault="00095206" w:rsidP="00095206">
            <w:pPr>
              <w:pStyle w:val="TableParagraph"/>
              <w:spacing w:before="0" w:after="0"/>
            </w:pPr>
            <w:r w:rsidRPr="00492159">
              <w:t xml:space="preserve"> £247 </w:t>
            </w:r>
          </w:p>
        </w:tc>
        <w:tc>
          <w:tcPr>
            <w:tcW w:w="512" w:type="pct"/>
            <w:shd w:val="clear" w:color="000000" w:fill="E7E6E6"/>
            <w:noWrap/>
            <w:vAlign w:val="center"/>
          </w:tcPr>
          <w:p w14:paraId="7154B26A" w14:textId="604A3C64" w:rsidR="00095206" w:rsidRPr="00492159" w:rsidRDefault="00095206" w:rsidP="00095206">
            <w:pPr>
              <w:pStyle w:val="TableParagraph"/>
              <w:spacing w:before="0" w:after="0"/>
            </w:pPr>
            <w:r w:rsidRPr="00492159">
              <w:t xml:space="preserve"> £23,663 </w:t>
            </w:r>
          </w:p>
        </w:tc>
        <w:tc>
          <w:tcPr>
            <w:tcW w:w="487" w:type="pct"/>
            <w:shd w:val="clear" w:color="000000" w:fill="E7E6E6"/>
            <w:noWrap/>
            <w:vAlign w:val="center"/>
          </w:tcPr>
          <w:p w14:paraId="594D716F" w14:textId="1AFBA0F9" w:rsidR="00095206" w:rsidRPr="00492159" w:rsidRDefault="00095206" w:rsidP="00095206">
            <w:pPr>
              <w:pStyle w:val="TableParagraph"/>
              <w:spacing w:before="0" w:after="0"/>
            </w:pPr>
            <w:r w:rsidRPr="00492159">
              <w:t xml:space="preserve"> £3,472 </w:t>
            </w:r>
          </w:p>
        </w:tc>
        <w:tc>
          <w:tcPr>
            <w:tcW w:w="487" w:type="pct"/>
            <w:shd w:val="clear" w:color="000000" w:fill="E7E6E6"/>
            <w:noWrap/>
            <w:vAlign w:val="center"/>
          </w:tcPr>
          <w:p w14:paraId="0B05A2F1" w14:textId="425B1F5D" w:rsidR="00095206" w:rsidRPr="00492159" w:rsidRDefault="00095206" w:rsidP="00095206">
            <w:pPr>
              <w:pStyle w:val="TableParagraph"/>
              <w:spacing w:before="0" w:after="0"/>
            </w:pPr>
            <w:r w:rsidRPr="00492159">
              <w:t xml:space="preserve"> £3,424 </w:t>
            </w:r>
          </w:p>
        </w:tc>
        <w:tc>
          <w:tcPr>
            <w:tcW w:w="668" w:type="pct"/>
            <w:shd w:val="clear" w:color="000000" w:fill="E7E6E6"/>
            <w:noWrap/>
            <w:vAlign w:val="center"/>
          </w:tcPr>
          <w:p w14:paraId="7248B570" w14:textId="3CCF0163" w:rsidR="00095206" w:rsidRPr="00492159" w:rsidRDefault="00095206" w:rsidP="00095206">
            <w:pPr>
              <w:pStyle w:val="TableParagraph"/>
              <w:spacing w:before="0" w:after="0"/>
            </w:pPr>
            <w:r w:rsidRPr="00492159">
              <w:t xml:space="preserve"> £3,369 </w:t>
            </w:r>
          </w:p>
        </w:tc>
        <w:tc>
          <w:tcPr>
            <w:tcW w:w="515" w:type="pct"/>
            <w:shd w:val="clear" w:color="000000" w:fill="E7E6E6"/>
            <w:noWrap/>
            <w:vAlign w:val="center"/>
          </w:tcPr>
          <w:p w14:paraId="6A658B3C" w14:textId="6C74FB31" w:rsidR="00095206" w:rsidRPr="00492159" w:rsidRDefault="00095206" w:rsidP="00095206">
            <w:pPr>
              <w:pStyle w:val="TableParagraph"/>
              <w:spacing w:before="0" w:after="0"/>
            </w:pPr>
            <w:r w:rsidRPr="00492159">
              <w:t xml:space="preserve">£-4,043 </w:t>
            </w:r>
          </w:p>
        </w:tc>
      </w:tr>
      <w:tr w:rsidR="0046782E" w:rsidRPr="009E372C" w14:paraId="4515E539" w14:textId="77777777" w:rsidTr="0046782E">
        <w:trPr>
          <w:trHeight w:val="600"/>
        </w:trPr>
        <w:tc>
          <w:tcPr>
            <w:tcW w:w="1161" w:type="pct"/>
            <w:shd w:val="clear" w:color="000000" w:fill="FFFFFF"/>
            <w:vAlign w:val="center"/>
            <w:hideMark/>
          </w:tcPr>
          <w:p w14:paraId="5C3F049A" w14:textId="77777777" w:rsidR="00095206" w:rsidRPr="009E372C" w:rsidRDefault="00095206" w:rsidP="00095206">
            <w:pPr>
              <w:pStyle w:val="TableParagraph"/>
              <w:spacing w:before="0" w:after="0"/>
              <w:rPr>
                <w:lang w:eastAsia="en-GB"/>
              </w:rPr>
            </w:pPr>
            <w:r w:rsidRPr="009E372C">
              <w:rPr>
                <w:lang w:eastAsia="en-GB"/>
              </w:rPr>
              <w:t xml:space="preserve">Higher agency cost (150% </w:t>
            </w:r>
            <w:r>
              <w:rPr>
                <w:lang w:eastAsia="en-GB"/>
              </w:rPr>
              <w:t>of</w:t>
            </w:r>
            <w:r w:rsidRPr="009E372C">
              <w:rPr>
                <w:lang w:eastAsia="en-GB"/>
              </w:rPr>
              <w:t xml:space="preserve"> substantive staff</w:t>
            </w:r>
            <w:r>
              <w:rPr>
                <w:lang w:eastAsia="en-GB"/>
              </w:rPr>
              <w:t xml:space="preserve"> cost</w:t>
            </w:r>
            <w:r w:rsidRPr="009E372C">
              <w:rPr>
                <w:lang w:eastAsia="en-GB"/>
              </w:rPr>
              <w:t>)</w:t>
            </w:r>
          </w:p>
        </w:tc>
        <w:tc>
          <w:tcPr>
            <w:tcW w:w="322" w:type="pct"/>
            <w:shd w:val="clear" w:color="000000" w:fill="FFFFFF"/>
            <w:vAlign w:val="center"/>
            <w:hideMark/>
          </w:tcPr>
          <w:p w14:paraId="78A07556" w14:textId="77777777" w:rsidR="00095206" w:rsidRPr="009E372C" w:rsidRDefault="00095206" w:rsidP="00095206">
            <w:pPr>
              <w:pStyle w:val="TableParagraph"/>
              <w:spacing w:before="0" w:after="0"/>
              <w:rPr>
                <w:lang w:eastAsia="en-GB"/>
              </w:rPr>
            </w:pPr>
            <w:r w:rsidRPr="00492159">
              <w:t>6,527</w:t>
            </w:r>
          </w:p>
        </w:tc>
        <w:tc>
          <w:tcPr>
            <w:tcW w:w="367" w:type="pct"/>
            <w:shd w:val="clear" w:color="000000" w:fill="FFFFFF"/>
            <w:noWrap/>
            <w:vAlign w:val="center"/>
            <w:hideMark/>
          </w:tcPr>
          <w:p w14:paraId="3EC26BF0" w14:textId="77777777" w:rsidR="00095206" w:rsidRPr="009E372C" w:rsidRDefault="00095206" w:rsidP="00095206">
            <w:pPr>
              <w:pStyle w:val="TableParagraph"/>
              <w:spacing w:before="0" w:after="0"/>
              <w:rPr>
                <w:lang w:eastAsia="en-GB"/>
              </w:rPr>
            </w:pPr>
            <w:r w:rsidRPr="00492159">
              <w:t>44,483</w:t>
            </w:r>
          </w:p>
        </w:tc>
        <w:tc>
          <w:tcPr>
            <w:tcW w:w="480" w:type="pct"/>
            <w:shd w:val="clear" w:color="000000" w:fill="FFFFFF"/>
            <w:noWrap/>
            <w:vAlign w:val="center"/>
            <w:hideMark/>
          </w:tcPr>
          <w:p w14:paraId="43B3AE3A" w14:textId="77777777" w:rsidR="00095206" w:rsidRPr="009E372C" w:rsidRDefault="00095206" w:rsidP="00095206">
            <w:pPr>
              <w:pStyle w:val="TableParagraph"/>
              <w:spacing w:before="0" w:after="0"/>
              <w:rPr>
                <w:lang w:eastAsia="en-GB"/>
              </w:rPr>
            </w:pPr>
            <w:r w:rsidRPr="00492159">
              <w:t xml:space="preserve"> £296 </w:t>
            </w:r>
          </w:p>
        </w:tc>
        <w:tc>
          <w:tcPr>
            <w:tcW w:w="512" w:type="pct"/>
            <w:shd w:val="clear" w:color="000000" w:fill="E7E6E6"/>
            <w:noWrap/>
            <w:vAlign w:val="center"/>
            <w:hideMark/>
          </w:tcPr>
          <w:p w14:paraId="5F2FD151" w14:textId="77777777" w:rsidR="00095206" w:rsidRPr="009E372C" w:rsidRDefault="00095206" w:rsidP="00095206">
            <w:pPr>
              <w:pStyle w:val="TableParagraph"/>
              <w:spacing w:before="0" w:after="0"/>
              <w:rPr>
                <w:lang w:eastAsia="en-GB"/>
              </w:rPr>
            </w:pPr>
            <w:r w:rsidRPr="00492159">
              <w:t xml:space="preserve"> £28,395 </w:t>
            </w:r>
          </w:p>
        </w:tc>
        <w:tc>
          <w:tcPr>
            <w:tcW w:w="487" w:type="pct"/>
            <w:shd w:val="clear" w:color="000000" w:fill="E7E6E6"/>
            <w:noWrap/>
            <w:vAlign w:val="center"/>
            <w:hideMark/>
          </w:tcPr>
          <w:p w14:paraId="487DFFFE" w14:textId="77777777" w:rsidR="00095206" w:rsidRPr="009E372C" w:rsidRDefault="00095206" w:rsidP="00095206">
            <w:pPr>
              <w:pStyle w:val="TableParagraph"/>
              <w:spacing w:before="0" w:after="0"/>
              <w:rPr>
                <w:lang w:eastAsia="en-GB"/>
              </w:rPr>
            </w:pPr>
            <w:r w:rsidRPr="00492159">
              <w:t xml:space="preserve"> £4,166 </w:t>
            </w:r>
          </w:p>
        </w:tc>
        <w:tc>
          <w:tcPr>
            <w:tcW w:w="487" w:type="pct"/>
            <w:shd w:val="clear" w:color="000000" w:fill="E7E6E6"/>
            <w:noWrap/>
            <w:vAlign w:val="center"/>
            <w:hideMark/>
          </w:tcPr>
          <w:p w14:paraId="24D29EDF" w14:textId="77777777" w:rsidR="00095206" w:rsidRPr="009E372C" w:rsidRDefault="00095206" w:rsidP="00095206">
            <w:pPr>
              <w:pStyle w:val="TableParagraph"/>
              <w:spacing w:before="0" w:after="0"/>
              <w:rPr>
                <w:lang w:eastAsia="en-GB"/>
              </w:rPr>
            </w:pPr>
            <w:r w:rsidRPr="00492159">
              <w:t xml:space="preserve"> £4,108 </w:t>
            </w:r>
          </w:p>
        </w:tc>
        <w:tc>
          <w:tcPr>
            <w:tcW w:w="668" w:type="pct"/>
            <w:shd w:val="clear" w:color="000000" w:fill="E7E6E6"/>
            <w:noWrap/>
            <w:vAlign w:val="center"/>
            <w:hideMark/>
          </w:tcPr>
          <w:p w14:paraId="3F25A48F" w14:textId="77777777" w:rsidR="00095206" w:rsidRPr="009E372C" w:rsidRDefault="00095206" w:rsidP="00095206">
            <w:pPr>
              <w:pStyle w:val="TableParagraph"/>
              <w:spacing w:before="0" w:after="0"/>
              <w:rPr>
                <w:lang w:eastAsia="en-GB"/>
              </w:rPr>
            </w:pPr>
            <w:r w:rsidRPr="00492159">
              <w:t xml:space="preserve"> £4,054 </w:t>
            </w:r>
          </w:p>
        </w:tc>
        <w:tc>
          <w:tcPr>
            <w:tcW w:w="515" w:type="pct"/>
            <w:shd w:val="clear" w:color="000000" w:fill="E7E6E6"/>
            <w:noWrap/>
            <w:vAlign w:val="center"/>
            <w:hideMark/>
          </w:tcPr>
          <w:p w14:paraId="2226C9BC" w14:textId="77777777" w:rsidR="00095206" w:rsidRPr="009E372C" w:rsidRDefault="00095206" w:rsidP="00095206">
            <w:pPr>
              <w:pStyle w:val="TableParagraph"/>
              <w:spacing w:before="0" w:after="0"/>
              <w:rPr>
                <w:lang w:eastAsia="en-GB"/>
              </w:rPr>
            </w:pPr>
            <w:r w:rsidRPr="00492159">
              <w:t xml:space="preserve">£-3,359 </w:t>
            </w:r>
          </w:p>
        </w:tc>
      </w:tr>
      <w:tr w:rsidR="0046782E" w:rsidRPr="009E372C" w14:paraId="739280A4" w14:textId="77777777" w:rsidTr="0046782E">
        <w:trPr>
          <w:trHeight w:val="600"/>
        </w:trPr>
        <w:tc>
          <w:tcPr>
            <w:tcW w:w="1161" w:type="pct"/>
            <w:shd w:val="clear" w:color="000000" w:fill="FFFFFF"/>
            <w:vAlign w:val="center"/>
          </w:tcPr>
          <w:p w14:paraId="5F3A2603" w14:textId="11482B72" w:rsidR="00095206" w:rsidRPr="009E372C" w:rsidRDefault="00095206" w:rsidP="00095206">
            <w:pPr>
              <w:pStyle w:val="TableParagraph"/>
              <w:spacing w:before="0" w:after="0"/>
              <w:rPr>
                <w:lang w:eastAsia="en-GB"/>
              </w:rPr>
            </w:pPr>
            <w:r w:rsidRPr="009E372C">
              <w:rPr>
                <w:lang w:eastAsia="en-GB"/>
              </w:rPr>
              <w:t>Higher agency cost</w:t>
            </w:r>
            <w:r>
              <w:rPr>
                <w:lang w:eastAsia="en-GB"/>
              </w:rPr>
              <w:t xml:space="preserve"> </w:t>
            </w:r>
            <w:r w:rsidRPr="009E372C">
              <w:rPr>
                <w:lang w:eastAsia="en-GB"/>
              </w:rPr>
              <w:t xml:space="preserve">(200% </w:t>
            </w:r>
            <w:r>
              <w:rPr>
                <w:lang w:eastAsia="en-GB"/>
              </w:rPr>
              <w:t>of</w:t>
            </w:r>
            <w:r w:rsidRPr="009E372C">
              <w:rPr>
                <w:lang w:eastAsia="en-GB"/>
              </w:rPr>
              <w:t xml:space="preserve"> substantive staff</w:t>
            </w:r>
            <w:r>
              <w:rPr>
                <w:lang w:eastAsia="en-GB"/>
              </w:rPr>
              <w:t xml:space="preserve"> cost</w:t>
            </w:r>
            <w:r w:rsidRPr="009E372C">
              <w:rPr>
                <w:lang w:eastAsia="en-GB"/>
              </w:rPr>
              <w:t>)</w:t>
            </w:r>
          </w:p>
        </w:tc>
        <w:tc>
          <w:tcPr>
            <w:tcW w:w="322" w:type="pct"/>
            <w:shd w:val="clear" w:color="000000" w:fill="FFFFFF"/>
            <w:vAlign w:val="center"/>
          </w:tcPr>
          <w:p w14:paraId="54D125DE" w14:textId="18B76CEA" w:rsidR="00095206" w:rsidRPr="00492159" w:rsidRDefault="00095206" w:rsidP="00095206">
            <w:pPr>
              <w:pStyle w:val="TableParagraph"/>
              <w:spacing w:before="0" w:after="0"/>
            </w:pPr>
            <w:r w:rsidRPr="00492159">
              <w:t>6,527</w:t>
            </w:r>
          </w:p>
        </w:tc>
        <w:tc>
          <w:tcPr>
            <w:tcW w:w="367" w:type="pct"/>
            <w:shd w:val="clear" w:color="000000" w:fill="FFFFFF"/>
            <w:noWrap/>
            <w:vAlign w:val="center"/>
          </w:tcPr>
          <w:p w14:paraId="76A69B40" w14:textId="4FD9FED6" w:rsidR="00095206" w:rsidRPr="00492159" w:rsidRDefault="00095206" w:rsidP="00095206">
            <w:pPr>
              <w:pStyle w:val="TableParagraph"/>
              <w:spacing w:before="0" w:after="0"/>
            </w:pPr>
            <w:r w:rsidRPr="00492159">
              <w:t>44,483</w:t>
            </w:r>
          </w:p>
        </w:tc>
        <w:tc>
          <w:tcPr>
            <w:tcW w:w="480" w:type="pct"/>
            <w:shd w:val="clear" w:color="000000" w:fill="FFFFFF"/>
            <w:noWrap/>
            <w:vAlign w:val="center"/>
          </w:tcPr>
          <w:p w14:paraId="709ECBC6" w14:textId="79122990" w:rsidR="00095206" w:rsidRPr="00492159" w:rsidRDefault="00095206" w:rsidP="00095206">
            <w:pPr>
              <w:pStyle w:val="TableParagraph"/>
              <w:spacing w:before="0" w:after="0"/>
            </w:pPr>
            <w:r w:rsidRPr="00492159">
              <w:t xml:space="preserve"> £395 </w:t>
            </w:r>
          </w:p>
        </w:tc>
        <w:tc>
          <w:tcPr>
            <w:tcW w:w="512" w:type="pct"/>
            <w:shd w:val="clear" w:color="000000" w:fill="E7E6E6"/>
            <w:noWrap/>
            <w:vAlign w:val="center"/>
          </w:tcPr>
          <w:p w14:paraId="16FC6FEE" w14:textId="48D160A3" w:rsidR="00095206" w:rsidRPr="00492159" w:rsidRDefault="00095206" w:rsidP="00095206">
            <w:pPr>
              <w:pStyle w:val="TableParagraph"/>
              <w:spacing w:before="0" w:after="0"/>
            </w:pPr>
            <w:r w:rsidRPr="00492159">
              <w:t xml:space="preserve"> £37,860 </w:t>
            </w:r>
          </w:p>
        </w:tc>
        <w:tc>
          <w:tcPr>
            <w:tcW w:w="487" w:type="pct"/>
            <w:shd w:val="clear" w:color="000000" w:fill="E7E6E6"/>
            <w:noWrap/>
            <w:vAlign w:val="center"/>
          </w:tcPr>
          <w:p w14:paraId="6D5EC0D2" w14:textId="237539A3" w:rsidR="00095206" w:rsidRPr="00492159" w:rsidRDefault="00095206" w:rsidP="00095206">
            <w:pPr>
              <w:pStyle w:val="TableParagraph"/>
              <w:spacing w:before="0" w:after="0"/>
            </w:pPr>
            <w:r w:rsidRPr="00492159">
              <w:t xml:space="preserve"> £5,555 </w:t>
            </w:r>
          </w:p>
        </w:tc>
        <w:tc>
          <w:tcPr>
            <w:tcW w:w="487" w:type="pct"/>
            <w:shd w:val="clear" w:color="000000" w:fill="E7E6E6"/>
            <w:noWrap/>
            <w:vAlign w:val="center"/>
          </w:tcPr>
          <w:p w14:paraId="67181D71" w14:textId="6330F5AF" w:rsidR="00095206" w:rsidRPr="00492159" w:rsidRDefault="00095206" w:rsidP="00095206">
            <w:pPr>
              <w:pStyle w:val="TableParagraph"/>
              <w:spacing w:before="0" w:after="0"/>
            </w:pPr>
            <w:r w:rsidRPr="00492159">
              <w:t xml:space="preserve"> £5,478 </w:t>
            </w:r>
          </w:p>
        </w:tc>
        <w:tc>
          <w:tcPr>
            <w:tcW w:w="668" w:type="pct"/>
            <w:shd w:val="clear" w:color="000000" w:fill="E7E6E6"/>
            <w:noWrap/>
            <w:vAlign w:val="center"/>
          </w:tcPr>
          <w:p w14:paraId="232E5A49" w14:textId="684E21C0" w:rsidR="00095206" w:rsidRPr="00492159" w:rsidRDefault="00095206" w:rsidP="00095206">
            <w:pPr>
              <w:pStyle w:val="TableParagraph"/>
              <w:spacing w:before="0" w:after="0"/>
            </w:pPr>
            <w:r w:rsidRPr="00492159">
              <w:t xml:space="preserve"> £5,423 </w:t>
            </w:r>
          </w:p>
        </w:tc>
        <w:tc>
          <w:tcPr>
            <w:tcW w:w="515" w:type="pct"/>
            <w:shd w:val="clear" w:color="000000" w:fill="E7E6E6"/>
            <w:noWrap/>
            <w:vAlign w:val="center"/>
          </w:tcPr>
          <w:p w14:paraId="444A5B04" w14:textId="1871A12A" w:rsidR="00095206" w:rsidRPr="00492159" w:rsidRDefault="00095206" w:rsidP="00095206">
            <w:pPr>
              <w:pStyle w:val="TableParagraph"/>
              <w:spacing w:before="0" w:after="0"/>
            </w:pPr>
            <w:r w:rsidRPr="00492159">
              <w:t xml:space="preserve">£-1,989 </w:t>
            </w:r>
          </w:p>
        </w:tc>
      </w:tr>
      <w:tr w:rsidR="00095206" w:rsidRPr="009E372C" w14:paraId="07C09FDB" w14:textId="77777777" w:rsidTr="00F24724">
        <w:trPr>
          <w:trHeight w:val="600"/>
        </w:trPr>
        <w:tc>
          <w:tcPr>
            <w:tcW w:w="1161" w:type="pct"/>
            <w:shd w:val="clear" w:color="000000" w:fill="FFFFFF"/>
            <w:vAlign w:val="center"/>
          </w:tcPr>
          <w:p w14:paraId="56D49B51" w14:textId="77777777" w:rsidR="00095206" w:rsidRPr="009E372C" w:rsidRDefault="00095206" w:rsidP="00095206">
            <w:pPr>
              <w:pStyle w:val="TableParagraph"/>
              <w:spacing w:before="0" w:after="0"/>
              <w:rPr>
                <w:lang w:eastAsia="en-GB"/>
              </w:rPr>
            </w:pPr>
          </w:p>
        </w:tc>
        <w:tc>
          <w:tcPr>
            <w:tcW w:w="322" w:type="pct"/>
            <w:shd w:val="clear" w:color="000000" w:fill="FFFFFF"/>
          </w:tcPr>
          <w:p w14:paraId="355756FB" w14:textId="77777777" w:rsidR="00095206" w:rsidRPr="00492159" w:rsidRDefault="00095206" w:rsidP="00095206">
            <w:pPr>
              <w:pStyle w:val="TableParagraph"/>
              <w:spacing w:before="0" w:after="0"/>
            </w:pPr>
          </w:p>
        </w:tc>
        <w:tc>
          <w:tcPr>
            <w:tcW w:w="367" w:type="pct"/>
            <w:shd w:val="clear" w:color="000000" w:fill="FFFFFF"/>
            <w:noWrap/>
          </w:tcPr>
          <w:p w14:paraId="72B0ABE1" w14:textId="77777777" w:rsidR="00095206" w:rsidRPr="00492159" w:rsidRDefault="00095206" w:rsidP="00095206">
            <w:pPr>
              <w:pStyle w:val="TableParagraph"/>
              <w:spacing w:before="0" w:after="0"/>
            </w:pPr>
          </w:p>
        </w:tc>
        <w:tc>
          <w:tcPr>
            <w:tcW w:w="480" w:type="pct"/>
            <w:shd w:val="clear" w:color="000000" w:fill="FFFFFF"/>
            <w:noWrap/>
          </w:tcPr>
          <w:p w14:paraId="7EBEC8A0" w14:textId="77777777" w:rsidR="00095206" w:rsidRPr="00492159" w:rsidRDefault="00095206" w:rsidP="00095206">
            <w:pPr>
              <w:pStyle w:val="TableParagraph"/>
              <w:spacing w:before="0" w:after="0"/>
            </w:pPr>
          </w:p>
        </w:tc>
        <w:tc>
          <w:tcPr>
            <w:tcW w:w="512" w:type="pct"/>
            <w:shd w:val="clear" w:color="000000" w:fill="E7E6E6"/>
            <w:noWrap/>
          </w:tcPr>
          <w:p w14:paraId="7823A5EC" w14:textId="77777777" w:rsidR="00095206" w:rsidRPr="00492159" w:rsidRDefault="00095206" w:rsidP="00095206">
            <w:pPr>
              <w:pStyle w:val="TableParagraph"/>
              <w:spacing w:before="0" w:after="0"/>
            </w:pPr>
          </w:p>
        </w:tc>
        <w:tc>
          <w:tcPr>
            <w:tcW w:w="487" w:type="pct"/>
            <w:shd w:val="clear" w:color="000000" w:fill="E7E6E6"/>
            <w:noWrap/>
          </w:tcPr>
          <w:p w14:paraId="0AA13C0F" w14:textId="77777777" w:rsidR="00095206" w:rsidRPr="00492159" w:rsidRDefault="00095206" w:rsidP="00095206">
            <w:pPr>
              <w:pStyle w:val="TableParagraph"/>
              <w:spacing w:before="0" w:after="0"/>
            </w:pPr>
          </w:p>
        </w:tc>
        <w:tc>
          <w:tcPr>
            <w:tcW w:w="487" w:type="pct"/>
            <w:shd w:val="clear" w:color="000000" w:fill="E7E6E6"/>
            <w:noWrap/>
          </w:tcPr>
          <w:p w14:paraId="6689BF86" w14:textId="77777777" w:rsidR="00095206" w:rsidRPr="00492159" w:rsidRDefault="00095206" w:rsidP="00095206">
            <w:pPr>
              <w:pStyle w:val="TableParagraph"/>
              <w:spacing w:before="0" w:after="0"/>
            </w:pPr>
          </w:p>
        </w:tc>
        <w:tc>
          <w:tcPr>
            <w:tcW w:w="668" w:type="pct"/>
            <w:shd w:val="clear" w:color="000000" w:fill="E7E6E6"/>
            <w:noWrap/>
          </w:tcPr>
          <w:p w14:paraId="4D855ABC" w14:textId="77777777" w:rsidR="00095206" w:rsidRPr="00492159" w:rsidRDefault="00095206" w:rsidP="00095206">
            <w:pPr>
              <w:pStyle w:val="TableParagraph"/>
              <w:spacing w:before="0" w:after="0"/>
            </w:pPr>
          </w:p>
        </w:tc>
        <w:tc>
          <w:tcPr>
            <w:tcW w:w="515" w:type="pct"/>
            <w:shd w:val="clear" w:color="000000" w:fill="E7E6E6"/>
            <w:noWrap/>
          </w:tcPr>
          <w:p w14:paraId="0FF6BD16" w14:textId="77777777" w:rsidR="00095206" w:rsidRPr="00492159" w:rsidRDefault="00095206" w:rsidP="00095206">
            <w:pPr>
              <w:pStyle w:val="TableParagraph"/>
              <w:spacing w:before="0" w:after="0"/>
            </w:pPr>
          </w:p>
        </w:tc>
      </w:tr>
    </w:tbl>
    <w:p w14:paraId="21745C6C" w14:textId="77777777" w:rsidR="004D32F7" w:rsidRDefault="004D32F7" w:rsidP="004D32F7">
      <w:pPr>
        <w:pStyle w:val="tablecontents"/>
        <w:rPr>
          <w:rFonts w:asciiTheme="minorHAnsi" w:hAnsiTheme="minorHAnsi" w:cstheme="minorHAnsi"/>
        </w:rPr>
      </w:pPr>
      <w:r w:rsidRPr="009E372C">
        <w:rPr>
          <w:rFonts w:asciiTheme="minorHAnsi" w:hAnsiTheme="minorHAnsi" w:cstheme="minorHAnsi"/>
        </w:rPr>
        <w:t>1 costs of avoided sickness absence removed</w:t>
      </w:r>
      <w:r>
        <w:rPr>
          <w:rFonts w:asciiTheme="minorHAnsi" w:hAnsiTheme="minorHAnsi" w:cstheme="minorHAnsi"/>
        </w:rPr>
        <w:t>,</w:t>
      </w:r>
      <w:r w:rsidRPr="009E372C">
        <w:rPr>
          <w:rFonts w:asciiTheme="minorHAnsi" w:hAnsiTheme="minorHAnsi" w:cstheme="minorHAnsi"/>
        </w:rPr>
        <w:t xml:space="preserve"> 2 costs of avoided sickness absence </w:t>
      </w:r>
      <w:r>
        <w:rPr>
          <w:rFonts w:asciiTheme="minorHAnsi" w:hAnsiTheme="minorHAnsi" w:cstheme="minorHAnsi"/>
        </w:rPr>
        <w:t>and</w:t>
      </w:r>
      <w:r w:rsidRPr="009E372C">
        <w:rPr>
          <w:rFonts w:asciiTheme="minorHAnsi" w:hAnsiTheme="minorHAnsi" w:cstheme="minorHAnsi"/>
        </w:rPr>
        <w:t xml:space="preserve"> readmissions removed</w:t>
      </w:r>
      <w:r>
        <w:rPr>
          <w:rFonts w:asciiTheme="minorHAnsi" w:hAnsiTheme="minorHAnsi" w:cstheme="minorHAnsi"/>
        </w:rPr>
        <w:t>,</w:t>
      </w:r>
      <w:r w:rsidRPr="009E372C">
        <w:rPr>
          <w:rFonts w:asciiTheme="minorHAnsi" w:hAnsiTheme="minorHAnsi" w:cstheme="minorHAnsi"/>
        </w:rPr>
        <w:t xml:space="preserve"> 3. costs of avoided sickness absence, readmissions and days of stay removed.</w:t>
      </w:r>
    </w:p>
    <w:p w14:paraId="4AC4459D" w14:textId="77777777" w:rsidR="00095206" w:rsidRPr="003C4E32" w:rsidRDefault="004D32F7" w:rsidP="00095206">
      <w:pPr>
        <w:pStyle w:val="tablecontents"/>
        <w:rPr>
          <w:rFonts w:asciiTheme="minorHAnsi" w:hAnsiTheme="minorHAnsi" w:cstheme="minorHAnsi"/>
        </w:rPr>
      </w:pPr>
      <w:r w:rsidRPr="009E372C">
        <w:rPr>
          <w:rFonts w:asciiTheme="minorHAnsi" w:hAnsiTheme="minorHAnsi" w:cstheme="minorHAnsi"/>
        </w:rPr>
        <w:t>QALY</w:t>
      </w:r>
      <w:r>
        <w:rPr>
          <w:rFonts w:asciiTheme="minorHAnsi" w:hAnsiTheme="minorHAnsi" w:cstheme="minorHAnsi"/>
        </w:rPr>
        <w:t>-</w:t>
      </w:r>
      <w:r w:rsidRPr="009E372C">
        <w:rPr>
          <w:rFonts w:asciiTheme="minorHAnsi" w:hAnsiTheme="minorHAnsi" w:cstheme="minorHAnsi"/>
        </w:rPr>
        <w:t xml:space="preserve"> Quality Adjusted Life Year</w:t>
      </w:r>
      <w:r>
        <w:rPr>
          <w:rFonts w:asciiTheme="minorHAnsi" w:hAnsiTheme="minorHAnsi" w:cstheme="minorHAnsi"/>
        </w:rPr>
        <w:t>, LOS - length of stay</w:t>
      </w:r>
      <w:r w:rsidR="00095206">
        <w:rPr>
          <w:rFonts w:asciiTheme="minorHAnsi" w:hAnsiTheme="minorHAnsi" w:cstheme="minorHAnsi"/>
        </w:rPr>
        <w:t xml:space="preserve">. </w:t>
      </w:r>
      <w:r w:rsidR="00095206" w:rsidRPr="003C4E32">
        <w:rPr>
          <w:rFonts w:asciiTheme="minorHAnsi" w:hAnsiTheme="minorHAnsi" w:cstheme="minorHAnsi"/>
        </w:rPr>
        <w:t>*</w:t>
      </w:r>
      <w:r w:rsidR="00095206" w:rsidRPr="00E10C62">
        <w:rPr>
          <w:rFonts w:asciiTheme="minorHAnsi" w:hAnsiTheme="minorHAnsi" w:cstheme="minorHAnsi"/>
        </w:rPr>
        <w:t xml:space="preserve"> Mortality effect adjusted for use of agency</w:t>
      </w:r>
      <w:r w:rsidR="00095206" w:rsidRPr="003C4E32">
        <w:rPr>
          <w:rFonts w:asciiTheme="minorHAnsi" w:hAnsiTheme="minorHAnsi" w:cstheme="minorHAnsi"/>
        </w:rPr>
        <w:t xml:space="preserve"> </w:t>
      </w:r>
    </w:p>
    <w:p w14:paraId="080A6D36" w14:textId="66AF795D" w:rsidR="004D32F7" w:rsidRDefault="004D32F7" w:rsidP="004D32F7">
      <w:pPr>
        <w:pStyle w:val="tablecontents"/>
        <w:rPr>
          <w:rFonts w:asciiTheme="minorHAnsi" w:hAnsiTheme="minorHAnsi" w:cstheme="minorHAnsi"/>
        </w:rPr>
      </w:pPr>
    </w:p>
    <w:p w14:paraId="4D54D3EF" w14:textId="77777777" w:rsidR="003236E5" w:rsidRPr="00A36EB7" w:rsidRDefault="003236E5" w:rsidP="003236E5">
      <w:pPr>
        <w:rPr>
          <w:rFonts w:cstheme="minorHAnsi"/>
        </w:rPr>
      </w:pPr>
    </w:p>
    <w:p w14:paraId="5E05530C" w14:textId="226FF630" w:rsidR="003236E5" w:rsidRDefault="003236E5">
      <w:r>
        <w:br w:type="page"/>
      </w:r>
    </w:p>
    <w:p w14:paraId="3C445F89" w14:textId="77777777" w:rsidR="003236E5" w:rsidRPr="003236E5" w:rsidRDefault="003236E5" w:rsidP="0046782E">
      <w:pPr>
        <w:sectPr w:rsidR="003236E5" w:rsidRPr="003236E5" w:rsidSect="0046782E">
          <w:footnotePr>
            <w:pos w:val="beneathText"/>
          </w:footnotePr>
          <w:pgSz w:w="16838" w:h="11906" w:orient="landscape"/>
          <w:pgMar w:top="1440" w:right="1440" w:bottom="1440" w:left="1440" w:header="708" w:footer="708" w:gutter="0"/>
          <w:cols w:space="708"/>
          <w:docGrid w:linePitch="360"/>
        </w:sectPr>
      </w:pPr>
    </w:p>
    <w:p w14:paraId="09BC9A26" w14:textId="1939A763" w:rsidR="00415AB0" w:rsidRPr="009E372C" w:rsidRDefault="00415AB0" w:rsidP="00A00886">
      <w:pPr>
        <w:pStyle w:val="BodyText"/>
      </w:pPr>
    </w:p>
    <w:p w14:paraId="0766D2B4" w14:textId="77777777" w:rsidR="00201FD1" w:rsidRPr="009E372C" w:rsidRDefault="00201FD1" w:rsidP="00201FD1">
      <w:pPr>
        <w:rPr>
          <w:rFonts w:cstheme="minorHAnsi"/>
          <w:sz w:val="16"/>
          <w:szCs w:val="16"/>
          <w:lang w:eastAsia="en-GB"/>
        </w:rPr>
      </w:pPr>
    </w:p>
    <w:p w14:paraId="321DECC7" w14:textId="7C3B7133" w:rsidR="00233EAD" w:rsidRPr="003D2426" w:rsidRDefault="003D2426" w:rsidP="003D2426">
      <w:pPr>
        <w:keepNext/>
        <w:keepLines/>
        <w:numPr>
          <w:ilvl w:val="1"/>
          <w:numId w:val="18"/>
        </w:numPr>
        <w:tabs>
          <w:tab w:val="left" w:pos="360"/>
          <w:tab w:val="left" w:pos="720"/>
        </w:tabs>
        <w:spacing w:after="220"/>
        <w:ind w:left="0" w:firstLine="0"/>
        <w:outlineLvl w:val="1"/>
        <w:rPr>
          <w:rFonts w:eastAsia="Times New Roman"/>
          <w:b/>
          <w:kern w:val="36"/>
          <w:sz w:val="24"/>
          <w:shd w:val="clear" w:color="auto" w:fill="FFFFFF"/>
          <w:lang w:eastAsia="en-GB"/>
        </w:rPr>
      </w:pPr>
      <w:bookmarkStart w:id="268" w:name="_Toc188277201"/>
      <w:r w:rsidRPr="003D2426">
        <w:rPr>
          <w:rFonts w:eastAsia="Times New Roman"/>
          <w:b/>
          <w:kern w:val="36"/>
          <w:sz w:val="24"/>
          <w:shd w:val="clear" w:color="auto" w:fill="FFFFFF"/>
          <w:lang w:eastAsia="en-GB"/>
        </w:rPr>
        <w:t>Summary of main results</w:t>
      </w:r>
      <w:bookmarkEnd w:id="268"/>
    </w:p>
    <w:p w14:paraId="53D32088" w14:textId="77777777" w:rsidR="003D2426" w:rsidRPr="00AB0D92" w:rsidRDefault="003D2426" w:rsidP="00AB0D92">
      <w:pPr>
        <w:pStyle w:val="ListParagraph"/>
        <w:numPr>
          <w:ilvl w:val="0"/>
          <w:numId w:val="54"/>
        </w:numPr>
        <w:spacing w:after="240" w:line="480" w:lineRule="auto"/>
        <w:rPr>
          <w:shd w:val="clear" w:color="auto" w:fill="FFFFFF"/>
        </w:rPr>
      </w:pPr>
      <w:r w:rsidRPr="00AB0D92">
        <w:rPr>
          <w:shd w:val="clear" w:color="auto" w:fill="FFFFFF"/>
        </w:rPr>
        <w:t xml:space="preserve">For adult inpatients, exposure to days with lower-than-expected RNs or nursing assistant staff was associated with increased hazard of death (adjusted Hazard Ratio [aHR] 1.08 / 1.07, 95% CI 1.07-1.09 / 1.06-1.08) and longer hospital stays. </w:t>
      </w:r>
    </w:p>
    <w:p w14:paraId="25FA3C6E" w14:textId="77777777" w:rsidR="003D2426" w:rsidRPr="00AB0D92" w:rsidRDefault="003D2426" w:rsidP="00AB0D92">
      <w:pPr>
        <w:pStyle w:val="ListParagraph"/>
        <w:numPr>
          <w:ilvl w:val="0"/>
          <w:numId w:val="54"/>
        </w:numPr>
        <w:spacing w:after="240" w:line="480" w:lineRule="auto"/>
        <w:rPr>
          <w:shd w:val="clear" w:color="auto" w:fill="FFFFFF"/>
        </w:rPr>
      </w:pPr>
      <w:r w:rsidRPr="00AB0D92">
        <w:rPr>
          <w:shd w:val="clear" w:color="auto" w:fill="FFFFFF"/>
        </w:rPr>
        <w:t xml:space="preserve">Low RN staffing was also associated with increased hazard of readmission (aHR 1.01 95% CI 1.01-1.02). </w:t>
      </w:r>
    </w:p>
    <w:p w14:paraId="091433CB" w14:textId="76F812E8" w:rsidR="003D2426" w:rsidRPr="00AB0D92" w:rsidRDefault="003D2426" w:rsidP="00AB0D92">
      <w:pPr>
        <w:pStyle w:val="ListParagraph"/>
        <w:numPr>
          <w:ilvl w:val="0"/>
          <w:numId w:val="54"/>
        </w:numPr>
        <w:spacing w:after="240" w:line="480" w:lineRule="auto"/>
        <w:rPr>
          <w:shd w:val="clear" w:color="auto" w:fill="FFFFFF"/>
        </w:rPr>
      </w:pPr>
      <w:r w:rsidRPr="00AB0D92">
        <w:rPr>
          <w:shd w:val="clear" w:color="auto" w:fill="FFFFFF"/>
        </w:rPr>
        <w:t>Results for paediatric admissions were similar, although low nursing assistant staffing was also significantly associated with increased risk of readmission. E</w:t>
      </w:r>
    </w:p>
    <w:p w14:paraId="634AF6EF" w14:textId="77777777" w:rsidR="003D2426" w:rsidRPr="00AB0D92" w:rsidRDefault="003D2426" w:rsidP="00AB0D92">
      <w:pPr>
        <w:pStyle w:val="ListParagraph"/>
        <w:numPr>
          <w:ilvl w:val="0"/>
          <w:numId w:val="54"/>
        </w:numPr>
        <w:spacing w:after="240" w:line="480" w:lineRule="auto"/>
        <w:rPr>
          <w:shd w:val="clear" w:color="auto" w:fill="FFFFFF"/>
        </w:rPr>
      </w:pPr>
      <w:r w:rsidRPr="00AB0D92">
        <w:rPr>
          <w:shd w:val="clear" w:color="auto" w:fill="FFFFFF"/>
        </w:rPr>
        <w:t xml:space="preserve">The effects of low staffing on general wards and for less acute patients (National Early Warning Score [NEWS] &lt;5) only were similar to original results. </w:t>
      </w:r>
    </w:p>
    <w:p w14:paraId="10FE6017" w14:textId="77777777" w:rsidR="003D2426" w:rsidRPr="00AB0D92" w:rsidRDefault="003D2426" w:rsidP="00AB0D92">
      <w:pPr>
        <w:pStyle w:val="ListParagraph"/>
        <w:numPr>
          <w:ilvl w:val="0"/>
          <w:numId w:val="54"/>
        </w:numPr>
        <w:spacing w:after="240" w:line="480" w:lineRule="auto"/>
        <w:rPr>
          <w:shd w:val="clear" w:color="auto" w:fill="FFFFFF"/>
        </w:rPr>
      </w:pPr>
      <w:r w:rsidRPr="00AB0D92">
        <w:rPr>
          <w:shd w:val="clear" w:color="auto" w:fill="FFFFFF"/>
        </w:rPr>
        <w:t xml:space="preserve">Effects in highly acute patients (NEWS 5+), and older peoples' wards were smaller. For highly acute patients, there was evidence of an adverse effect from nursing assistant staffing as low staffing was associated with significant decreases in the hazard of death (aHR 0.98 95% CI 0.96 to 1.00) and increased risk of readmission (aHR 0.97 95% CI 0.95 to 0.99). </w:t>
      </w:r>
    </w:p>
    <w:p w14:paraId="671395BC" w14:textId="31C730EB" w:rsidR="003D2426" w:rsidRPr="00AB0D92" w:rsidRDefault="003D2426" w:rsidP="00AB0D92">
      <w:pPr>
        <w:pStyle w:val="ListParagraph"/>
        <w:numPr>
          <w:ilvl w:val="0"/>
          <w:numId w:val="54"/>
        </w:numPr>
        <w:spacing w:after="240" w:line="480" w:lineRule="auto"/>
        <w:rPr>
          <w:shd w:val="clear" w:color="auto" w:fill="FFFFFF"/>
        </w:rPr>
      </w:pPr>
      <w:r w:rsidRPr="00AB0D92">
        <w:rPr>
          <w:shd w:val="clear" w:color="auto" w:fill="FFFFFF"/>
        </w:rPr>
        <w:t xml:space="preserve">Nursing assistant low staffing was also associated with lower hazard of readmission for people over 75. </w:t>
      </w:r>
    </w:p>
    <w:p w14:paraId="756446D4" w14:textId="606D64FC" w:rsidR="003D2426" w:rsidRDefault="00AB0D92" w:rsidP="00AB0D92">
      <w:pPr>
        <w:pStyle w:val="ListParagraph"/>
        <w:numPr>
          <w:ilvl w:val="0"/>
          <w:numId w:val="54"/>
        </w:numPr>
        <w:spacing w:after="240" w:line="480" w:lineRule="auto"/>
        <w:rPr>
          <w:shd w:val="clear" w:color="auto" w:fill="FFFFFF"/>
        </w:rPr>
      </w:pPr>
      <w:r>
        <w:rPr>
          <w:shd w:val="clear" w:color="auto" w:fill="FFFFFF"/>
        </w:rPr>
        <w:t>D</w:t>
      </w:r>
      <w:r w:rsidR="003D2426" w:rsidRPr="00AB0D92">
        <w:rPr>
          <w:shd w:val="clear" w:color="auto" w:fill="FFFFFF"/>
        </w:rPr>
        <w:t xml:space="preserve">ays of low staffing were also associated with increased risk of the potentially nurse-sensitive adverse events of deep vein thrombosis (DVT), pneumonia and pressure ulcers in surgical admissions. Low RN staffing had a larger effect than low assistant staffing. </w:t>
      </w:r>
    </w:p>
    <w:p w14:paraId="17C00F65" w14:textId="77777777" w:rsidR="00AB0D92" w:rsidRPr="00AB0D92" w:rsidRDefault="00AB0D92" w:rsidP="00AB0D92">
      <w:pPr>
        <w:pStyle w:val="ListParagraph"/>
        <w:numPr>
          <w:ilvl w:val="0"/>
          <w:numId w:val="54"/>
        </w:numPr>
        <w:spacing w:after="240" w:line="480" w:lineRule="auto"/>
        <w:rPr>
          <w:shd w:val="clear" w:color="auto" w:fill="FFFFFF"/>
        </w:rPr>
      </w:pPr>
      <w:r w:rsidRPr="00AB0D92">
        <w:rPr>
          <w:shd w:val="clear" w:color="auto" w:fill="FFFFFF"/>
        </w:rPr>
        <w:t>Exposure to days of low RN staffing increased the odds of sickness absence for both RNs and assistants (adjusted odds ratio 1.02 / 1.03 95% CI 1.00-1.03 / 1.01-1.04 for each 10% of the past 7 days worked that were understaffed).</w:t>
      </w:r>
    </w:p>
    <w:p w14:paraId="5FC806F7" w14:textId="77777777" w:rsidR="00AB0D92" w:rsidRPr="00AB0D92" w:rsidRDefault="00AB0D92" w:rsidP="00AB0D92">
      <w:pPr>
        <w:spacing w:after="240" w:line="480" w:lineRule="auto"/>
        <w:ind w:left="360"/>
        <w:rPr>
          <w:shd w:val="clear" w:color="auto" w:fill="FFFFFF"/>
        </w:rPr>
      </w:pPr>
    </w:p>
    <w:p w14:paraId="33F04329" w14:textId="77777777" w:rsidR="00AB0D92" w:rsidRPr="00AB0D92" w:rsidRDefault="003D2426" w:rsidP="00AB0D92">
      <w:pPr>
        <w:pStyle w:val="ListParagraph"/>
        <w:numPr>
          <w:ilvl w:val="0"/>
          <w:numId w:val="54"/>
        </w:numPr>
        <w:spacing w:after="240" w:line="480" w:lineRule="auto"/>
        <w:rPr>
          <w:shd w:val="clear" w:color="auto" w:fill="FFFFFF"/>
        </w:rPr>
      </w:pPr>
      <w:r w:rsidRPr="00AB0D92">
        <w:rPr>
          <w:shd w:val="clear" w:color="auto" w:fill="FFFFFF"/>
        </w:rPr>
        <w:t xml:space="preserve">A higher proportion of band 6+ RNs and band 4 nursing assistants were associated with reduced hazard of death (aHR 0.98), although the result was not statistically significant for nursing assistants nor when all staff mix variables were considered simultaneously. </w:t>
      </w:r>
    </w:p>
    <w:p w14:paraId="0AD2162F" w14:textId="4D864ACC" w:rsidR="003D2426" w:rsidRPr="00AB0D92" w:rsidRDefault="003D2426" w:rsidP="00AB0D92">
      <w:pPr>
        <w:pStyle w:val="ListParagraph"/>
        <w:numPr>
          <w:ilvl w:val="0"/>
          <w:numId w:val="54"/>
        </w:numPr>
        <w:spacing w:after="240" w:line="480" w:lineRule="auto"/>
        <w:rPr>
          <w:shd w:val="clear" w:color="auto" w:fill="FFFFFF"/>
        </w:rPr>
      </w:pPr>
      <w:r w:rsidRPr="00AB0D92">
        <w:rPr>
          <w:shd w:val="clear" w:color="auto" w:fill="FFFFFF"/>
        </w:rPr>
        <w:t xml:space="preserve">Higher proportions of bank and agency staff (both RNs and nursing assistants) were associated with increased hazard of death, with the strongest adverse effect associated with agency assistant staff. </w:t>
      </w:r>
    </w:p>
    <w:p w14:paraId="38A9BCED" w14:textId="77777777" w:rsidR="003D2426" w:rsidRPr="004A6180" w:rsidRDefault="003D2426" w:rsidP="003D2426">
      <w:pPr>
        <w:spacing w:after="240" w:line="480" w:lineRule="auto"/>
        <w:rPr>
          <w:i/>
          <w:iCs/>
          <w:shd w:val="clear" w:color="auto" w:fill="FFFFFF"/>
        </w:rPr>
      </w:pPr>
      <w:r>
        <w:rPr>
          <w:i/>
          <w:iCs/>
          <w:shd w:val="clear" w:color="auto" w:fill="FFFFFF"/>
        </w:rPr>
        <w:t>Economic analysis</w:t>
      </w:r>
    </w:p>
    <w:p w14:paraId="3A01CE3C" w14:textId="77777777" w:rsidR="00AB0D92" w:rsidRPr="00AB0D92" w:rsidRDefault="003D2426" w:rsidP="00AB0D92">
      <w:pPr>
        <w:pStyle w:val="ListParagraph"/>
        <w:numPr>
          <w:ilvl w:val="0"/>
          <w:numId w:val="55"/>
        </w:numPr>
        <w:spacing w:after="240" w:line="480" w:lineRule="auto"/>
        <w:rPr>
          <w:shd w:val="clear" w:color="auto" w:fill="FFFFFF"/>
        </w:rPr>
      </w:pPr>
      <w:r w:rsidRPr="00AB0D92">
        <w:rPr>
          <w:shd w:val="clear" w:color="auto" w:fill="FFFFFF"/>
        </w:rPr>
        <w:t xml:space="preserve">Eliminating low staffing cost £2,778 per QALY gained. Savings from avoided sickness absence and readmissions made cost-effectiveness estimates more favourable but did not have a major impact. </w:t>
      </w:r>
    </w:p>
    <w:p w14:paraId="62C19E3F" w14:textId="42EE00BB" w:rsidR="003D2426" w:rsidRPr="00AB0D92" w:rsidRDefault="003D2426" w:rsidP="00AB0D92">
      <w:pPr>
        <w:pStyle w:val="ListParagraph"/>
        <w:numPr>
          <w:ilvl w:val="0"/>
          <w:numId w:val="55"/>
        </w:numPr>
        <w:spacing w:after="240" w:line="480" w:lineRule="auto"/>
        <w:rPr>
          <w:shd w:val="clear" w:color="auto" w:fill="FFFFFF"/>
        </w:rPr>
      </w:pPr>
      <w:r w:rsidRPr="00AB0D92">
        <w:rPr>
          <w:shd w:val="clear" w:color="auto" w:fill="FFFFFF"/>
        </w:rPr>
        <w:t>If costs of avoided hospital stays are included, avoiding low staffing generates a net cost saving under</w:t>
      </w:r>
      <w:r w:rsidR="00AB0D92" w:rsidRPr="00AB0D92">
        <w:rPr>
          <w:shd w:val="clear" w:color="auto" w:fill="FFFFFF"/>
        </w:rPr>
        <w:t xml:space="preserve"> all</w:t>
      </w:r>
      <w:r w:rsidRPr="00AB0D92">
        <w:rPr>
          <w:shd w:val="clear" w:color="auto" w:fill="FFFFFF"/>
        </w:rPr>
        <w:t xml:space="preserve"> scenarios modelled except reducing understaffing by nursing assistants for highly acute patients, which led to a net cost increase and worse outcomes. </w:t>
      </w:r>
    </w:p>
    <w:p w14:paraId="4E5FF091" w14:textId="77777777" w:rsidR="00AB0D92" w:rsidRPr="00AB0D92" w:rsidRDefault="003D2426" w:rsidP="00AB0D92">
      <w:pPr>
        <w:pStyle w:val="ListParagraph"/>
        <w:numPr>
          <w:ilvl w:val="0"/>
          <w:numId w:val="55"/>
        </w:numPr>
        <w:spacing w:after="240" w:line="480" w:lineRule="auto"/>
        <w:rPr>
          <w:shd w:val="clear" w:color="auto" w:fill="FFFFFF"/>
        </w:rPr>
      </w:pPr>
      <w:r w:rsidRPr="00AB0D92">
        <w:rPr>
          <w:shd w:val="clear" w:color="auto" w:fill="FFFFFF"/>
        </w:rPr>
        <w:t xml:space="preserve">Avoidance of RN rather than assistant understaffing for highly acute patients gave more benefits and was more cost-effective. </w:t>
      </w:r>
    </w:p>
    <w:p w14:paraId="38E0C209" w14:textId="2FD4F89F" w:rsidR="003D2426" w:rsidRPr="00AB0D92" w:rsidRDefault="003D2426" w:rsidP="00AB0D92">
      <w:pPr>
        <w:pStyle w:val="ListParagraph"/>
        <w:numPr>
          <w:ilvl w:val="0"/>
          <w:numId w:val="55"/>
        </w:numPr>
        <w:spacing w:after="240" w:line="480" w:lineRule="auto"/>
        <w:rPr>
          <w:shd w:val="clear" w:color="auto" w:fill="FFFFFF"/>
        </w:rPr>
      </w:pPr>
      <w:r w:rsidRPr="00AB0D92">
        <w:rPr>
          <w:shd w:val="clear" w:color="auto" w:fill="FFFFFF"/>
        </w:rPr>
        <w:t xml:space="preserve">Avoiding low staffing using temporary agency staff reduced </w:t>
      </w:r>
      <w:r w:rsidR="00984FFD" w:rsidRPr="00AB0D92">
        <w:rPr>
          <w:shd w:val="clear" w:color="auto" w:fill="FFFFFF"/>
        </w:rPr>
        <w:t>mortality but</w:t>
      </w:r>
      <w:r w:rsidRPr="00AB0D92">
        <w:rPr>
          <w:shd w:val="clear" w:color="auto" w:fill="FFFFFF"/>
        </w:rPr>
        <w:t xml:space="preserve"> was less cost-effective than using substantive staff because benefits were reduced, and costs increased</w:t>
      </w:r>
      <w:r w:rsidRPr="00AB0D92">
        <w:rPr>
          <w:i/>
          <w:iCs/>
          <w:shd w:val="clear" w:color="auto" w:fill="FFFFFF"/>
        </w:rPr>
        <w:t xml:space="preserve">. </w:t>
      </w:r>
    </w:p>
    <w:p w14:paraId="0F72B195" w14:textId="77777777" w:rsidR="003D2426" w:rsidRPr="003D2426" w:rsidRDefault="003D2426" w:rsidP="003D2426">
      <w:pPr>
        <w:pStyle w:val="BodyText"/>
        <w:rPr>
          <w:lang w:eastAsia="en-GB"/>
        </w:rPr>
      </w:pPr>
    </w:p>
    <w:p w14:paraId="521A05F0" w14:textId="759DFF1E" w:rsidR="00233EAD" w:rsidRDefault="00AF1409" w:rsidP="00AF1409">
      <w:pPr>
        <w:pStyle w:val="Heading1"/>
      </w:pPr>
      <w:bookmarkStart w:id="269" w:name="_Toc188277202"/>
      <w:r w:rsidRPr="009E372C">
        <w:t>Discussion</w:t>
      </w:r>
      <w:r w:rsidR="00525F2D">
        <w:t xml:space="preserve"> </w:t>
      </w:r>
      <w:r w:rsidR="002E03D6">
        <w:t xml:space="preserve">and </w:t>
      </w:r>
      <w:r w:rsidR="00525F2D">
        <w:t>conclusions</w:t>
      </w:r>
      <w:bookmarkEnd w:id="269"/>
    </w:p>
    <w:p w14:paraId="379FD121" w14:textId="1A8E3C40" w:rsidR="00525F2D" w:rsidRPr="00C36F69" w:rsidRDefault="00525F2D" w:rsidP="00E10C62">
      <w:pPr>
        <w:keepNext/>
        <w:keepLines/>
        <w:numPr>
          <w:ilvl w:val="1"/>
          <w:numId w:val="18"/>
        </w:numPr>
        <w:tabs>
          <w:tab w:val="left" w:pos="360"/>
          <w:tab w:val="left" w:pos="720"/>
        </w:tabs>
        <w:spacing w:after="220"/>
        <w:ind w:left="0" w:firstLine="0"/>
        <w:outlineLvl w:val="1"/>
      </w:pPr>
      <w:bookmarkStart w:id="270" w:name="_Toc188277203"/>
      <w:r w:rsidRPr="00C36F69">
        <w:rPr>
          <w:rFonts w:eastAsia="Times New Roman"/>
          <w:b/>
          <w:kern w:val="36"/>
          <w:sz w:val="24"/>
          <w:shd w:val="clear" w:color="auto" w:fill="FFFFFF"/>
          <w:lang w:eastAsia="en-GB"/>
        </w:rPr>
        <w:t>Summary of main findings</w:t>
      </w:r>
      <w:bookmarkEnd w:id="270"/>
    </w:p>
    <w:p w14:paraId="61577E73" w14:textId="64A7422E" w:rsidR="0051412E" w:rsidRDefault="00A36676" w:rsidP="0051412E">
      <w:pPr>
        <w:pStyle w:val="BodyText"/>
        <w:rPr>
          <w:lang w:eastAsia="en-GB"/>
        </w:rPr>
      </w:pPr>
      <w:r>
        <w:rPr>
          <w:lang w:eastAsia="en-GB"/>
        </w:rPr>
        <w:t>In this study</w:t>
      </w:r>
      <w:r w:rsidR="00CB3A3E">
        <w:rPr>
          <w:lang w:eastAsia="en-GB"/>
        </w:rPr>
        <w:t>,</w:t>
      </w:r>
      <w:r>
        <w:rPr>
          <w:lang w:eastAsia="en-GB"/>
        </w:rPr>
        <w:t xml:space="preserve"> we set out to add to the limited body of </w:t>
      </w:r>
      <w:r w:rsidR="00DA2E68">
        <w:rPr>
          <w:lang w:eastAsia="en-GB"/>
        </w:rPr>
        <w:t>economic evidence</w:t>
      </w:r>
      <w:r>
        <w:rPr>
          <w:lang w:eastAsia="en-GB"/>
        </w:rPr>
        <w:t xml:space="preserve"> to gu</w:t>
      </w:r>
      <w:r w:rsidR="00DA2E68">
        <w:rPr>
          <w:lang w:eastAsia="en-GB"/>
        </w:rPr>
        <w:t>id</w:t>
      </w:r>
      <w:r>
        <w:rPr>
          <w:lang w:eastAsia="en-GB"/>
        </w:rPr>
        <w:t xml:space="preserve">e decisions about </w:t>
      </w:r>
      <w:r w:rsidR="00DA2E68">
        <w:rPr>
          <w:lang w:eastAsia="en-GB"/>
        </w:rPr>
        <w:t xml:space="preserve">staffing to provide nursing care on hospital wards. </w:t>
      </w:r>
      <w:r w:rsidR="00117E6E">
        <w:rPr>
          <w:lang w:eastAsia="en-GB"/>
        </w:rPr>
        <w:t xml:space="preserve">Noting that </w:t>
      </w:r>
      <w:r w:rsidR="00083384">
        <w:rPr>
          <w:lang w:eastAsia="en-GB"/>
        </w:rPr>
        <w:t xml:space="preserve">evidence </w:t>
      </w:r>
      <w:r w:rsidR="00117E6E">
        <w:rPr>
          <w:lang w:eastAsia="en-GB"/>
        </w:rPr>
        <w:t>show</w:t>
      </w:r>
      <w:r w:rsidR="00083384">
        <w:rPr>
          <w:lang w:eastAsia="en-GB"/>
        </w:rPr>
        <w:t>ing</w:t>
      </w:r>
      <w:r w:rsidR="00C91A71" w:rsidRPr="00C91A71">
        <w:rPr>
          <w:lang w:eastAsia="en-GB"/>
        </w:rPr>
        <w:t xml:space="preserve"> </w:t>
      </w:r>
      <w:r w:rsidR="00C91A71">
        <w:rPr>
          <w:lang w:eastAsia="en-GB"/>
        </w:rPr>
        <w:t>associations between</w:t>
      </w:r>
      <w:r w:rsidR="00117E6E">
        <w:rPr>
          <w:lang w:eastAsia="en-GB"/>
        </w:rPr>
        <w:t xml:space="preserve"> </w:t>
      </w:r>
      <w:r w:rsidR="00C91A71">
        <w:rPr>
          <w:lang w:eastAsia="en-GB"/>
        </w:rPr>
        <w:t xml:space="preserve">high workloads for </w:t>
      </w:r>
      <w:r w:rsidR="00117E6E">
        <w:rPr>
          <w:lang w:eastAsia="en-GB"/>
        </w:rPr>
        <w:t>nurse</w:t>
      </w:r>
      <w:r w:rsidR="00C91A71">
        <w:rPr>
          <w:lang w:eastAsia="en-GB"/>
        </w:rPr>
        <w:t>s</w:t>
      </w:r>
      <w:r w:rsidR="00117E6E">
        <w:rPr>
          <w:lang w:eastAsia="en-GB"/>
        </w:rPr>
        <w:t xml:space="preserve"> </w:t>
      </w:r>
      <w:r w:rsidR="00C91A71">
        <w:rPr>
          <w:lang w:eastAsia="en-GB"/>
        </w:rPr>
        <w:t>and</w:t>
      </w:r>
      <w:r w:rsidR="009F5AA9">
        <w:rPr>
          <w:lang w:eastAsia="en-GB"/>
        </w:rPr>
        <w:t xml:space="preserve"> adverse outcomes has </w:t>
      </w:r>
      <w:r w:rsidR="00D71A47">
        <w:rPr>
          <w:lang w:eastAsia="en-GB"/>
        </w:rPr>
        <w:t>rarely</w:t>
      </w:r>
      <w:r w:rsidR="00ED739E">
        <w:rPr>
          <w:lang w:eastAsia="en-GB"/>
        </w:rPr>
        <w:t xml:space="preserve"> </w:t>
      </w:r>
      <w:r w:rsidR="00542EE9">
        <w:rPr>
          <w:lang w:eastAsia="en-GB"/>
        </w:rPr>
        <w:t>considered staffing by other staff groups, we undertook cross-sec</w:t>
      </w:r>
      <w:r w:rsidR="00736D03">
        <w:rPr>
          <w:lang w:eastAsia="en-GB"/>
        </w:rPr>
        <w:t xml:space="preserve">tional studies exploring associations between </w:t>
      </w:r>
      <w:r w:rsidR="00DD5386">
        <w:rPr>
          <w:lang w:eastAsia="en-GB"/>
        </w:rPr>
        <w:t>workloads, expressed as staff per occupied bed, and</w:t>
      </w:r>
      <w:r w:rsidR="00D71A47">
        <w:rPr>
          <w:lang w:eastAsia="en-GB"/>
        </w:rPr>
        <w:t xml:space="preserve"> mortality, patient experience</w:t>
      </w:r>
      <w:r w:rsidR="005D6FA7">
        <w:rPr>
          <w:lang w:eastAsia="en-GB"/>
        </w:rPr>
        <w:t xml:space="preserve">, </w:t>
      </w:r>
      <w:r w:rsidR="00D71A47">
        <w:rPr>
          <w:lang w:eastAsia="en-GB"/>
        </w:rPr>
        <w:t>and staff experience.</w:t>
      </w:r>
      <w:r w:rsidR="00ED739E">
        <w:rPr>
          <w:lang w:eastAsia="en-GB"/>
        </w:rPr>
        <w:t xml:space="preserve"> </w:t>
      </w:r>
      <w:r w:rsidR="007109D9">
        <w:rPr>
          <w:lang w:eastAsia="en-GB"/>
        </w:rPr>
        <w:t xml:space="preserve">In these studies, staffing and outcomes were </w:t>
      </w:r>
      <w:r w:rsidR="003B41E0">
        <w:rPr>
          <w:lang w:eastAsia="en-GB"/>
        </w:rPr>
        <w:t>assessed annual</w:t>
      </w:r>
      <w:r w:rsidR="000338BC">
        <w:rPr>
          <w:lang w:eastAsia="en-GB"/>
        </w:rPr>
        <w:t xml:space="preserve">ly </w:t>
      </w:r>
      <w:r w:rsidR="007109D9">
        <w:rPr>
          <w:lang w:eastAsia="en-GB"/>
        </w:rPr>
        <w:t xml:space="preserve">at the hospital Trust level. </w:t>
      </w:r>
      <w:r w:rsidR="00ED739E">
        <w:rPr>
          <w:lang w:eastAsia="en-GB"/>
        </w:rPr>
        <w:t xml:space="preserve">We found that </w:t>
      </w:r>
      <w:r w:rsidR="00B468CC">
        <w:rPr>
          <w:lang w:eastAsia="en-GB"/>
        </w:rPr>
        <w:t xml:space="preserve">Trusts with more occupied beds per </w:t>
      </w:r>
      <w:r w:rsidR="00665ED9">
        <w:rPr>
          <w:lang w:eastAsia="en-GB"/>
        </w:rPr>
        <w:t xml:space="preserve">doctor and allied health professional </w:t>
      </w:r>
      <w:r w:rsidR="008B365B">
        <w:rPr>
          <w:lang w:eastAsia="en-GB"/>
        </w:rPr>
        <w:t>had higher mortality rates than expected</w:t>
      </w:r>
      <w:r w:rsidR="00C91A71">
        <w:rPr>
          <w:lang w:eastAsia="en-GB"/>
        </w:rPr>
        <w:t xml:space="preserve">, </w:t>
      </w:r>
      <w:r w:rsidR="008B365B">
        <w:rPr>
          <w:lang w:eastAsia="en-GB"/>
        </w:rPr>
        <w:t>given the case mix.</w:t>
      </w:r>
      <w:r w:rsidR="00EE5FC1">
        <w:rPr>
          <w:lang w:eastAsia="en-GB"/>
        </w:rPr>
        <w:t xml:space="preserve"> </w:t>
      </w:r>
      <w:r w:rsidR="00F10630">
        <w:rPr>
          <w:lang w:eastAsia="en-GB"/>
        </w:rPr>
        <w:t xml:space="preserve">An association between high registered nurse workloads and high mortality was </w:t>
      </w:r>
      <w:r w:rsidR="001D3D74">
        <w:rPr>
          <w:lang w:eastAsia="en-GB"/>
        </w:rPr>
        <w:t>reduced</w:t>
      </w:r>
      <w:r w:rsidR="000E4261">
        <w:rPr>
          <w:lang w:eastAsia="en-GB"/>
        </w:rPr>
        <w:t xml:space="preserve"> and became non-significant in models including other staff groups. </w:t>
      </w:r>
      <w:r w:rsidR="00000A29">
        <w:rPr>
          <w:lang w:eastAsia="en-GB"/>
        </w:rPr>
        <w:t xml:space="preserve">We found that </w:t>
      </w:r>
      <w:r w:rsidR="007109D9">
        <w:rPr>
          <w:lang w:eastAsia="en-GB"/>
        </w:rPr>
        <w:t>T</w:t>
      </w:r>
      <w:r w:rsidR="00000A29">
        <w:rPr>
          <w:lang w:eastAsia="en-GB"/>
        </w:rPr>
        <w:t>rust</w:t>
      </w:r>
      <w:r w:rsidR="007109D9">
        <w:rPr>
          <w:lang w:eastAsia="en-GB"/>
        </w:rPr>
        <w:t>s</w:t>
      </w:r>
      <w:r w:rsidR="00000A29">
        <w:rPr>
          <w:lang w:eastAsia="en-GB"/>
        </w:rPr>
        <w:t xml:space="preserve"> with higher levels of support staff for nurses and allied health professionals had higher </w:t>
      </w:r>
      <w:r w:rsidR="009108EA">
        <w:rPr>
          <w:lang w:eastAsia="en-GB"/>
        </w:rPr>
        <w:t>mortality.</w:t>
      </w:r>
      <w:r w:rsidR="00570225">
        <w:rPr>
          <w:lang w:eastAsia="en-GB"/>
        </w:rPr>
        <w:t xml:space="preserve"> Higher workloads for registered nurses were associated with </w:t>
      </w:r>
      <w:r w:rsidR="006B4A96">
        <w:rPr>
          <w:lang w:eastAsia="en-GB"/>
        </w:rPr>
        <w:t xml:space="preserve">reductions in </w:t>
      </w:r>
      <w:r w:rsidR="009350B8">
        <w:rPr>
          <w:lang w:eastAsia="en-GB"/>
        </w:rPr>
        <w:t>the quality of patient experience, staff</w:t>
      </w:r>
      <w:r w:rsidR="007109D9">
        <w:rPr>
          <w:lang w:eastAsia="en-GB"/>
        </w:rPr>
        <w:t>-</w:t>
      </w:r>
      <w:r w:rsidR="009350B8">
        <w:rPr>
          <w:lang w:eastAsia="en-GB"/>
        </w:rPr>
        <w:t>reported health and wellbeing</w:t>
      </w:r>
      <w:r w:rsidR="007109D9">
        <w:rPr>
          <w:lang w:eastAsia="en-GB"/>
        </w:rPr>
        <w:t>,</w:t>
      </w:r>
      <w:r w:rsidR="009350B8">
        <w:rPr>
          <w:lang w:eastAsia="en-GB"/>
        </w:rPr>
        <w:t xml:space="preserve"> and quality of care</w:t>
      </w:r>
      <w:r w:rsidR="00837442">
        <w:rPr>
          <w:lang w:eastAsia="en-GB"/>
        </w:rPr>
        <w:t>. Higher nurse staffing levels (measured as hours per patient day</w:t>
      </w:r>
      <w:r w:rsidR="00435D00">
        <w:rPr>
          <w:lang w:eastAsia="en-GB"/>
        </w:rPr>
        <w:t>) on wards were associated with reduced risk of avoidable patient harms.</w:t>
      </w:r>
    </w:p>
    <w:p w14:paraId="12EA9496" w14:textId="21BFF560" w:rsidR="00BC53DD" w:rsidRDefault="007109D9" w:rsidP="0051412E">
      <w:pPr>
        <w:pStyle w:val="BodyText"/>
        <w:rPr>
          <w:lang w:eastAsia="en-GB"/>
        </w:rPr>
      </w:pPr>
      <w:r>
        <w:rPr>
          <w:lang w:eastAsia="en-GB"/>
        </w:rPr>
        <w:t>In o</w:t>
      </w:r>
      <w:r w:rsidR="00BC53DD">
        <w:rPr>
          <w:lang w:eastAsia="en-GB"/>
        </w:rPr>
        <w:t xml:space="preserve">ur longitudinal </w:t>
      </w:r>
      <w:r>
        <w:rPr>
          <w:lang w:eastAsia="en-GB"/>
        </w:rPr>
        <w:t>patient-</w:t>
      </w:r>
      <w:r w:rsidR="00BC53DD">
        <w:rPr>
          <w:lang w:eastAsia="en-GB"/>
        </w:rPr>
        <w:t xml:space="preserve">level study </w:t>
      </w:r>
      <w:r w:rsidR="001D4C59">
        <w:rPr>
          <w:lang w:eastAsia="en-GB"/>
        </w:rPr>
        <w:t>in four hospital</w:t>
      </w:r>
      <w:r>
        <w:rPr>
          <w:lang w:eastAsia="en-GB"/>
        </w:rPr>
        <w:t xml:space="preserve"> Trusts,</w:t>
      </w:r>
      <w:r w:rsidR="00B41C1B">
        <w:rPr>
          <w:lang w:eastAsia="en-GB"/>
        </w:rPr>
        <w:t xml:space="preserve"> we considered the nurse staffing patients </w:t>
      </w:r>
      <w:r w:rsidR="0010175C">
        <w:rPr>
          <w:lang w:eastAsia="en-GB"/>
        </w:rPr>
        <w:t xml:space="preserve">directly </w:t>
      </w:r>
      <w:r w:rsidR="00B41C1B">
        <w:rPr>
          <w:lang w:eastAsia="en-GB"/>
        </w:rPr>
        <w:t xml:space="preserve">experienced during their hospital </w:t>
      </w:r>
      <w:r w:rsidR="0010175C">
        <w:rPr>
          <w:lang w:eastAsia="en-GB"/>
        </w:rPr>
        <w:t>stay</w:t>
      </w:r>
      <w:r>
        <w:rPr>
          <w:lang w:eastAsia="en-GB"/>
        </w:rPr>
        <w:t>.</w:t>
      </w:r>
      <w:r w:rsidR="0010175C">
        <w:rPr>
          <w:lang w:eastAsia="en-GB"/>
        </w:rPr>
        <w:t xml:space="preserve"> </w:t>
      </w:r>
      <w:r>
        <w:rPr>
          <w:lang w:eastAsia="en-GB"/>
        </w:rPr>
        <w:t xml:space="preserve">This study </w:t>
      </w:r>
      <w:r w:rsidR="0010175C">
        <w:rPr>
          <w:lang w:eastAsia="en-GB"/>
        </w:rPr>
        <w:t>aimed to avoid the potential biases of hospital</w:t>
      </w:r>
      <w:r>
        <w:rPr>
          <w:lang w:eastAsia="en-GB"/>
        </w:rPr>
        <w:t>-</w:t>
      </w:r>
      <w:r w:rsidR="0010175C">
        <w:rPr>
          <w:lang w:eastAsia="en-GB"/>
        </w:rPr>
        <w:t>level cross-sectional studies</w:t>
      </w:r>
      <w:r w:rsidR="005C606A">
        <w:rPr>
          <w:lang w:eastAsia="en-GB"/>
        </w:rPr>
        <w:t xml:space="preserve"> where staffing levels by different staff groups are strongly </w:t>
      </w:r>
      <w:r w:rsidR="00BF260C">
        <w:rPr>
          <w:lang w:eastAsia="en-GB"/>
        </w:rPr>
        <w:t>correlated and</w:t>
      </w:r>
      <w:r w:rsidR="00AA48E1">
        <w:rPr>
          <w:lang w:eastAsia="en-GB"/>
        </w:rPr>
        <w:t xml:space="preserve"> provided a stronger basis for modelling the economic costs and consequences of staffing deficits.</w:t>
      </w:r>
      <w:r w:rsidR="006F4169">
        <w:rPr>
          <w:lang w:eastAsia="en-GB"/>
        </w:rPr>
        <w:t xml:space="preserve"> We found that when patients are exposed to days of low staffing on</w:t>
      </w:r>
      <w:r w:rsidR="00BC2813">
        <w:rPr>
          <w:lang w:eastAsia="en-GB"/>
        </w:rPr>
        <w:t xml:space="preserve"> inpatient</w:t>
      </w:r>
      <w:r w:rsidR="006F4169">
        <w:rPr>
          <w:lang w:eastAsia="en-GB"/>
        </w:rPr>
        <w:t xml:space="preserve"> wards, from </w:t>
      </w:r>
      <w:r w:rsidR="009371DA">
        <w:rPr>
          <w:lang w:eastAsia="en-GB"/>
        </w:rPr>
        <w:t>either</w:t>
      </w:r>
      <w:r w:rsidR="006F4169">
        <w:rPr>
          <w:lang w:eastAsia="en-GB"/>
        </w:rPr>
        <w:t xml:space="preserve"> registered nurses or nursing assistant staff, the </w:t>
      </w:r>
      <w:r w:rsidR="009371DA">
        <w:rPr>
          <w:lang w:eastAsia="en-GB"/>
        </w:rPr>
        <w:t xml:space="preserve">hazard of death is </w:t>
      </w:r>
      <w:r w:rsidR="00D504AF">
        <w:rPr>
          <w:lang w:eastAsia="en-GB"/>
        </w:rPr>
        <w:t>increased,</w:t>
      </w:r>
      <w:r w:rsidR="009371DA">
        <w:rPr>
          <w:lang w:eastAsia="en-GB"/>
        </w:rPr>
        <w:t xml:space="preserve"> and the hospital stay is longer. </w:t>
      </w:r>
      <w:r w:rsidR="00D504AF">
        <w:rPr>
          <w:lang w:eastAsia="en-GB"/>
        </w:rPr>
        <w:t>Exposure to low registered nurse staffing also increased the risk of readmission.</w:t>
      </w:r>
      <w:r w:rsidR="00970FB9">
        <w:rPr>
          <w:lang w:eastAsia="en-GB"/>
        </w:rPr>
        <w:t xml:space="preserve"> </w:t>
      </w:r>
      <w:r w:rsidR="0020106F">
        <w:rPr>
          <w:lang w:eastAsia="en-GB"/>
        </w:rPr>
        <w:t xml:space="preserve">We found similar results when looking at </w:t>
      </w:r>
      <w:r w:rsidR="00611EBE">
        <w:rPr>
          <w:lang w:eastAsia="en-GB"/>
        </w:rPr>
        <w:t xml:space="preserve">patient </w:t>
      </w:r>
      <w:r w:rsidR="00F82201">
        <w:rPr>
          <w:lang w:eastAsia="en-GB"/>
        </w:rPr>
        <w:t>subgroups,</w:t>
      </w:r>
      <w:r w:rsidR="00611EBE">
        <w:rPr>
          <w:lang w:eastAsia="en-GB"/>
        </w:rPr>
        <w:t xml:space="preserve"> considering general ward staffing only and for less highly acute patients. </w:t>
      </w:r>
      <w:r w:rsidR="009C2A03">
        <w:rPr>
          <w:lang w:eastAsia="en-GB"/>
        </w:rPr>
        <w:t>Results in paediatric patients were also broadly similar, although mortality effects were not significant</w:t>
      </w:r>
      <w:r w:rsidR="006E50AB">
        <w:rPr>
          <w:lang w:eastAsia="en-GB"/>
        </w:rPr>
        <w:t xml:space="preserve">. </w:t>
      </w:r>
      <w:r w:rsidR="000608C7">
        <w:rPr>
          <w:lang w:eastAsia="en-GB"/>
        </w:rPr>
        <w:t>For the most highly acute</w:t>
      </w:r>
      <w:r w:rsidR="006E50AB">
        <w:rPr>
          <w:lang w:eastAsia="en-GB"/>
        </w:rPr>
        <w:t xml:space="preserve"> patients,</w:t>
      </w:r>
      <w:r w:rsidR="000608C7">
        <w:rPr>
          <w:lang w:eastAsia="en-GB"/>
        </w:rPr>
        <w:t xml:space="preserve"> there was evidence of harm from higher staffing from assistants, </w:t>
      </w:r>
      <w:r w:rsidR="00A45447">
        <w:rPr>
          <w:lang w:eastAsia="en-GB"/>
        </w:rPr>
        <w:t xml:space="preserve">because days where patients experienced lower than average </w:t>
      </w:r>
      <w:r w:rsidR="001E5612">
        <w:rPr>
          <w:lang w:eastAsia="en-GB"/>
        </w:rPr>
        <w:t xml:space="preserve">staffing from nursing assistant staff were associated with reduced hazard of death </w:t>
      </w:r>
      <w:r w:rsidR="00E61239">
        <w:rPr>
          <w:lang w:eastAsia="en-GB"/>
        </w:rPr>
        <w:t>and</w:t>
      </w:r>
      <w:r w:rsidR="001E5612">
        <w:rPr>
          <w:lang w:eastAsia="en-GB"/>
        </w:rPr>
        <w:t xml:space="preserve"> readmission.</w:t>
      </w:r>
      <w:r w:rsidR="00D06FDE">
        <w:rPr>
          <w:lang w:eastAsia="en-GB"/>
        </w:rPr>
        <w:t xml:space="preserve"> We found that </w:t>
      </w:r>
      <w:r w:rsidR="00E61239">
        <w:rPr>
          <w:lang w:eastAsia="en-GB"/>
        </w:rPr>
        <w:t xml:space="preserve">greater </w:t>
      </w:r>
      <w:r w:rsidR="00D06FDE">
        <w:rPr>
          <w:lang w:eastAsia="en-GB"/>
        </w:rPr>
        <w:t>use of temporary staff was associated with increased hazard of death</w:t>
      </w:r>
      <w:r w:rsidR="00E61239">
        <w:rPr>
          <w:lang w:eastAsia="en-GB"/>
        </w:rPr>
        <w:t>,</w:t>
      </w:r>
      <w:r w:rsidR="00D06FDE">
        <w:rPr>
          <w:lang w:eastAsia="en-GB"/>
        </w:rPr>
        <w:t xml:space="preserve"> </w:t>
      </w:r>
      <w:r w:rsidR="00B74CEB">
        <w:rPr>
          <w:lang w:eastAsia="en-GB"/>
        </w:rPr>
        <w:t xml:space="preserve">while higher proportions of senior grade staff </w:t>
      </w:r>
      <w:r w:rsidR="00F314F1">
        <w:rPr>
          <w:lang w:eastAsia="en-GB"/>
        </w:rPr>
        <w:t>reduced</w:t>
      </w:r>
      <w:r w:rsidR="00B74CEB">
        <w:rPr>
          <w:lang w:eastAsia="en-GB"/>
        </w:rPr>
        <w:t xml:space="preserve"> the hazard, although this was not </w:t>
      </w:r>
      <w:r w:rsidR="00F314F1">
        <w:rPr>
          <w:lang w:eastAsia="en-GB"/>
        </w:rPr>
        <w:t>statistically s</w:t>
      </w:r>
      <w:r w:rsidR="00B74CEB">
        <w:rPr>
          <w:lang w:eastAsia="en-GB"/>
        </w:rPr>
        <w:t xml:space="preserve">ignificant in </w:t>
      </w:r>
      <w:r w:rsidR="00F314F1">
        <w:rPr>
          <w:lang w:eastAsia="en-GB"/>
        </w:rPr>
        <w:t xml:space="preserve">a model considering multiple staff mix factors. </w:t>
      </w:r>
      <w:r w:rsidR="00D12C0C">
        <w:rPr>
          <w:lang w:eastAsia="en-GB"/>
        </w:rPr>
        <w:t xml:space="preserve">There was also evidence </w:t>
      </w:r>
      <w:r w:rsidR="00C40D38">
        <w:rPr>
          <w:lang w:eastAsia="en-GB"/>
        </w:rPr>
        <w:t xml:space="preserve">of additional </w:t>
      </w:r>
      <w:r w:rsidR="00781C2C">
        <w:rPr>
          <w:lang w:eastAsia="en-GB"/>
        </w:rPr>
        <w:t xml:space="preserve">benefits of registered nurse staffing at higher levels </w:t>
      </w:r>
      <w:r w:rsidR="00C40D38">
        <w:rPr>
          <w:lang w:eastAsia="en-GB"/>
        </w:rPr>
        <w:t xml:space="preserve">than the threshold we </w:t>
      </w:r>
      <w:r w:rsidR="00E53D0B">
        <w:rPr>
          <w:lang w:eastAsia="en-GB"/>
        </w:rPr>
        <w:t xml:space="preserve">used, </w:t>
      </w:r>
      <w:r w:rsidR="00E61239">
        <w:rPr>
          <w:lang w:eastAsia="en-GB"/>
        </w:rPr>
        <w:t xml:space="preserve">which are </w:t>
      </w:r>
      <w:r w:rsidR="00E53D0B">
        <w:rPr>
          <w:lang w:eastAsia="en-GB"/>
        </w:rPr>
        <w:t xml:space="preserve">based on current </w:t>
      </w:r>
      <w:r w:rsidR="00E61239">
        <w:rPr>
          <w:lang w:eastAsia="en-GB"/>
        </w:rPr>
        <w:t xml:space="preserve">ward </w:t>
      </w:r>
      <w:r w:rsidR="00E53D0B">
        <w:rPr>
          <w:lang w:eastAsia="en-GB"/>
        </w:rPr>
        <w:t>mean</w:t>
      </w:r>
      <w:r w:rsidR="00E61239">
        <w:rPr>
          <w:lang w:eastAsia="en-GB"/>
        </w:rPr>
        <w:t xml:space="preserve"> average</w:t>
      </w:r>
      <w:r w:rsidR="00E53D0B">
        <w:rPr>
          <w:lang w:eastAsia="en-GB"/>
        </w:rPr>
        <w:t>s</w:t>
      </w:r>
      <w:r w:rsidR="001E7775">
        <w:rPr>
          <w:lang w:eastAsia="en-GB"/>
        </w:rPr>
        <w:t>.</w:t>
      </w:r>
      <w:r w:rsidR="00505CA5">
        <w:rPr>
          <w:lang w:eastAsia="en-GB"/>
        </w:rPr>
        <w:t xml:space="preserve"> Low staffing was also associated with </w:t>
      </w:r>
      <w:r w:rsidR="00136E9D">
        <w:rPr>
          <w:lang w:eastAsia="en-GB"/>
        </w:rPr>
        <w:t>increased risk of deep vein thrombosis, pneumonia</w:t>
      </w:r>
      <w:r w:rsidR="007C785A">
        <w:rPr>
          <w:lang w:eastAsia="en-GB"/>
        </w:rPr>
        <w:t>,</w:t>
      </w:r>
      <w:r w:rsidR="00136E9D">
        <w:rPr>
          <w:lang w:eastAsia="en-GB"/>
        </w:rPr>
        <w:t xml:space="preserve"> and pressure ulcers in surgical patients</w:t>
      </w:r>
      <w:r w:rsidR="00983691">
        <w:rPr>
          <w:lang w:eastAsia="en-GB"/>
        </w:rPr>
        <w:t>, with low registered nurse staffing having a stronger adverse effect than assistant staffing.</w:t>
      </w:r>
      <w:r w:rsidR="00A63DA8">
        <w:rPr>
          <w:lang w:eastAsia="en-GB"/>
        </w:rPr>
        <w:t xml:space="preserve"> We found that incident reports were more frequent when staffing levels were higher</w:t>
      </w:r>
      <w:r w:rsidR="00DA7C75">
        <w:rPr>
          <w:lang w:eastAsia="en-GB"/>
        </w:rPr>
        <w:t>.</w:t>
      </w:r>
      <w:r w:rsidR="0000064C">
        <w:rPr>
          <w:lang w:eastAsia="en-GB"/>
        </w:rPr>
        <w:t xml:space="preserve"> </w:t>
      </w:r>
      <w:r w:rsidR="0013388F">
        <w:rPr>
          <w:lang w:eastAsia="en-GB"/>
        </w:rPr>
        <w:t>R</w:t>
      </w:r>
      <w:r w:rsidR="00B47995">
        <w:rPr>
          <w:lang w:eastAsia="en-GB"/>
        </w:rPr>
        <w:t>egistered nurse</w:t>
      </w:r>
      <w:r w:rsidR="0013388F">
        <w:rPr>
          <w:lang w:eastAsia="en-GB"/>
        </w:rPr>
        <w:t xml:space="preserve"> understaffing was associated with increased risk of sickness absence for both registered nurses and nursing assistants.</w:t>
      </w:r>
    </w:p>
    <w:p w14:paraId="6E21D9E5" w14:textId="0DB4E586" w:rsidR="00BC2813" w:rsidRDefault="00513D1F" w:rsidP="0051412E">
      <w:pPr>
        <w:pStyle w:val="BodyText"/>
        <w:rPr>
          <w:lang w:eastAsia="en-GB"/>
        </w:rPr>
      </w:pPr>
      <w:r>
        <w:rPr>
          <w:lang w:eastAsia="en-GB"/>
        </w:rPr>
        <w:t xml:space="preserve">We estimated that </w:t>
      </w:r>
      <w:r w:rsidR="00216B9E">
        <w:rPr>
          <w:lang w:eastAsia="en-GB"/>
        </w:rPr>
        <w:t xml:space="preserve">the cost of staff </w:t>
      </w:r>
      <w:r w:rsidR="0082268C">
        <w:rPr>
          <w:lang w:eastAsia="en-GB"/>
        </w:rPr>
        <w:t>required to eliminate days of low staffing was £197 per patient per day</w:t>
      </w:r>
      <w:r w:rsidR="00786A3D">
        <w:rPr>
          <w:lang w:eastAsia="en-GB"/>
        </w:rPr>
        <w:t xml:space="preserve"> and in our base case scenario the cost per quality</w:t>
      </w:r>
      <w:r w:rsidR="00E61239">
        <w:rPr>
          <w:lang w:eastAsia="en-GB"/>
        </w:rPr>
        <w:t>-</w:t>
      </w:r>
      <w:r w:rsidR="00786A3D">
        <w:rPr>
          <w:lang w:eastAsia="en-GB"/>
        </w:rPr>
        <w:t xml:space="preserve">adjusted life year </w:t>
      </w:r>
      <w:r w:rsidR="00E61239">
        <w:rPr>
          <w:lang w:eastAsia="en-GB"/>
        </w:rPr>
        <w:t xml:space="preserve">(QALY) </w:t>
      </w:r>
      <w:r w:rsidR="00786A3D">
        <w:rPr>
          <w:lang w:eastAsia="en-GB"/>
        </w:rPr>
        <w:t xml:space="preserve">gained </w:t>
      </w:r>
      <w:r w:rsidR="009C6021">
        <w:rPr>
          <w:lang w:eastAsia="en-GB"/>
        </w:rPr>
        <w:t>was £2</w:t>
      </w:r>
      <w:r w:rsidR="00E61239">
        <w:rPr>
          <w:lang w:eastAsia="en-GB"/>
        </w:rPr>
        <w:t>,</w:t>
      </w:r>
      <w:r w:rsidR="009C6021">
        <w:rPr>
          <w:lang w:eastAsia="en-GB"/>
        </w:rPr>
        <w:t>788.</w:t>
      </w:r>
      <w:r w:rsidR="00691EEF">
        <w:rPr>
          <w:lang w:eastAsia="en-GB"/>
        </w:rPr>
        <w:t xml:space="preserve"> Reductions in staff sick</w:t>
      </w:r>
      <w:r w:rsidR="000F4C29">
        <w:rPr>
          <w:lang w:eastAsia="en-GB"/>
        </w:rPr>
        <w:t>n</w:t>
      </w:r>
      <w:r w:rsidR="00691EEF">
        <w:rPr>
          <w:lang w:eastAsia="en-GB"/>
        </w:rPr>
        <w:t>e</w:t>
      </w:r>
      <w:r w:rsidR="000F4C29">
        <w:rPr>
          <w:lang w:eastAsia="en-GB"/>
        </w:rPr>
        <w:t xml:space="preserve">ss absence and avoided readmissions </w:t>
      </w:r>
      <w:r w:rsidR="004233DE">
        <w:rPr>
          <w:lang w:eastAsia="en-GB"/>
        </w:rPr>
        <w:t xml:space="preserve">reduced net costs by a small amount (2% or less) but the value of bed days saved far exceeded </w:t>
      </w:r>
      <w:r w:rsidR="00703255">
        <w:rPr>
          <w:lang w:eastAsia="en-GB"/>
        </w:rPr>
        <w:t>the costs of additional staff.</w:t>
      </w:r>
      <w:r w:rsidR="00E05E31">
        <w:rPr>
          <w:lang w:eastAsia="en-GB"/>
        </w:rPr>
        <w:t xml:space="preserve"> While </w:t>
      </w:r>
      <w:r w:rsidR="00B366BB">
        <w:rPr>
          <w:lang w:eastAsia="en-GB"/>
        </w:rPr>
        <w:t>focussing on RN understaffing only was somewhat less cost</w:t>
      </w:r>
      <w:r w:rsidR="00EB01B6">
        <w:rPr>
          <w:lang w:eastAsia="en-GB"/>
        </w:rPr>
        <w:t>-</w:t>
      </w:r>
      <w:r w:rsidR="00B366BB">
        <w:rPr>
          <w:lang w:eastAsia="en-GB"/>
        </w:rPr>
        <w:t>effective (£3</w:t>
      </w:r>
      <w:r w:rsidR="00EB01B6">
        <w:rPr>
          <w:lang w:eastAsia="en-GB"/>
        </w:rPr>
        <w:t>,</w:t>
      </w:r>
      <w:r w:rsidR="0079737E">
        <w:rPr>
          <w:lang w:eastAsia="en-GB"/>
        </w:rPr>
        <w:t xml:space="preserve">459 per </w:t>
      </w:r>
      <w:r w:rsidR="00EB01B6">
        <w:rPr>
          <w:lang w:eastAsia="en-GB"/>
        </w:rPr>
        <w:t>QALY</w:t>
      </w:r>
      <w:r w:rsidR="0079737E">
        <w:rPr>
          <w:lang w:eastAsia="en-GB"/>
        </w:rPr>
        <w:t xml:space="preserve"> gained)</w:t>
      </w:r>
      <w:r w:rsidR="00EB01B6">
        <w:rPr>
          <w:lang w:eastAsia="en-GB"/>
        </w:rPr>
        <w:t>,</w:t>
      </w:r>
      <w:r w:rsidR="0079737E">
        <w:rPr>
          <w:lang w:eastAsia="en-GB"/>
        </w:rPr>
        <w:t xml:space="preserve"> there were more benefits that arose in terms of reduced </w:t>
      </w:r>
      <w:r w:rsidR="00B154D9">
        <w:rPr>
          <w:lang w:eastAsia="en-GB"/>
        </w:rPr>
        <w:t>sickness</w:t>
      </w:r>
      <w:r w:rsidR="0079737E">
        <w:rPr>
          <w:lang w:eastAsia="en-GB"/>
        </w:rPr>
        <w:t xml:space="preserve"> absence</w:t>
      </w:r>
      <w:r w:rsidR="00B154D9">
        <w:rPr>
          <w:lang w:eastAsia="en-GB"/>
        </w:rPr>
        <w:t xml:space="preserve">, fewer readmissions, reduced mortality for the sickest patients and </w:t>
      </w:r>
      <w:r w:rsidR="00BF2584">
        <w:rPr>
          <w:lang w:eastAsia="en-GB"/>
        </w:rPr>
        <w:t xml:space="preserve">fewer adverse events </w:t>
      </w:r>
      <w:r w:rsidR="00EB01B6">
        <w:rPr>
          <w:lang w:eastAsia="en-GB"/>
        </w:rPr>
        <w:t>(</w:t>
      </w:r>
      <w:r w:rsidR="00BF2584">
        <w:rPr>
          <w:lang w:eastAsia="en-GB"/>
        </w:rPr>
        <w:t xml:space="preserve">associated with </w:t>
      </w:r>
      <w:r w:rsidR="0062612C">
        <w:rPr>
          <w:lang w:eastAsia="en-GB"/>
        </w:rPr>
        <w:t>avoiding low staffing from registered nurses compared to nursing assistants</w:t>
      </w:r>
      <w:r w:rsidR="00EB01B6">
        <w:rPr>
          <w:lang w:eastAsia="en-GB"/>
        </w:rPr>
        <w:t>)</w:t>
      </w:r>
      <w:r w:rsidR="0062612C">
        <w:rPr>
          <w:lang w:eastAsia="en-GB"/>
        </w:rPr>
        <w:t>.</w:t>
      </w:r>
      <w:r w:rsidR="009F17F5">
        <w:rPr>
          <w:lang w:eastAsia="en-GB"/>
        </w:rPr>
        <w:t xml:space="preserve"> Using agency staff to avoid low staffing was </w:t>
      </w:r>
      <w:r w:rsidR="00112D19">
        <w:rPr>
          <w:lang w:eastAsia="en-GB"/>
        </w:rPr>
        <w:t xml:space="preserve">less cost-effective than using substantive staff, but </w:t>
      </w:r>
      <w:r w:rsidR="00153506">
        <w:rPr>
          <w:lang w:eastAsia="en-GB"/>
        </w:rPr>
        <w:t xml:space="preserve">the effect on mortality was still protective. If the cost of agency staff was </w:t>
      </w:r>
      <w:r w:rsidR="000E4AB8">
        <w:rPr>
          <w:lang w:eastAsia="en-GB"/>
        </w:rPr>
        <w:t>50% more than</w:t>
      </w:r>
      <w:r w:rsidR="00153506">
        <w:rPr>
          <w:lang w:eastAsia="en-GB"/>
        </w:rPr>
        <w:t xml:space="preserve"> that of substantive staff the cost per </w:t>
      </w:r>
      <w:r w:rsidR="00EB01B6">
        <w:rPr>
          <w:lang w:eastAsia="en-GB"/>
        </w:rPr>
        <w:t>QALY</w:t>
      </w:r>
      <w:r w:rsidR="00BA31CF">
        <w:rPr>
          <w:lang w:eastAsia="en-GB"/>
        </w:rPr>
        <w:t xml:space="preserve"> was </w:t>
      </w:r>
      <w:r w:rsidR="000E4AB8" w:rsidRPr="000E4AB8">
        <w:rPr>
          <w:lang w:eastAsia="en-GB"/>
        </w:rPr>
        <w:t xml:space="preserve">  £10,980</w:t>
      </w:r>
      <w:r w:rsidR="00BA31CF">
        <w:rPr>
          <w:lang w:eastAsia="en-GB"/>
        </w:rPr>
        <w:t>.</w:t>
      </w:r>
    </w:p>
    <w:p w14:paraId="08A3C0C3" w14:textId="77777777" w:rsidR="009939C3" w:rsidRPr="00C36F69" w:rsidRDefault="009939C3" w:rsidP="00E10C62">
      <w:pPr>
        <w:keepNext/>
        <w:keepLines/>
        <w:numPr>
          <w:ilvl w:val="1"/>
          <w:numId w:val="18"/>
        </w:numPr>
        <w:tabs>
          <w:tab w:val="left" w:pos="360"/>
          <w:tab w:val="left" w:pos="720"/>
        </w:tabs>
        <w:spacing w:after="220"/>
        <w:ind w:left="0" w:firstLine="0"/>
        <w:outlineLvl w:val="1"/>
      </w:pPr>
      <w:bookmarkStart w:id="271" w:name="_Toc188277204"/>
      <w:r w:rsidRPr="00C36F69">
        <w:rPr>
          <w:rFonts w:eastAsia="Times New Roman"/>
          <w:b/>
          <w:kern w:val="36"/>
          <w:sz w:val="24"/>
          <w:shd w:val="clear" w:color="auto" w:fill="FFFFFF"/>
          <w:lang w:eastAsia="en-GB"/>
        </w:rPr>
        <w:t>Relationship to existing research</w:t>
      </w:r>
      <w:bookmarkEnd w:id="271"/>
    </w:p>
    <w:p w14:paraId="2FA10547" w14:textId="7C23B213" w:rsidR="00DB1EB4" w:rsidRDefault="003E59FD" w:rsidP="0051412E">
      <w:pPr>
        <w:pStyle w:val="BodyText"/>
        <w:rPr>
          <w:lang w:eastAsia="en-GB"/>
        </w:rPr>
      </w:pPr>
      <w:r>
        <w:rPr>
          <w:lang w:eastAsia="en-GB"/>
        </w:rPr>
        <w:t>Our cross</w:t>
      </w:r>
      <w:r w:rsidR="00CA1313">
        <w:rPr>
          <w:lang w:eastAsia="en-GB"/>
        </w:rPr>
        <w:t>-</w:t>
      </w:r>
      <w:r>
        <w:rPr>
          <w:lang w:eastAsia="en-GB"/>
        </w:rPr>
        <w:t xml:space="preserve">sectional study </w:t>
      </w:r>
      <w:r w:rsidR="00CA1313">
        <w:rPr>
          <w:lang w:eastAsia="en-GB"/>
        </w:rPr>
        <w:t xml:space="preserve">adds to a small body of research </w:t>
      </w:r>
      <w:r w:rsidR="00C301C1">
        <w:rPr>
          <w:lang w:eastAsia="en-GB"/>
        </w:rPr>
        <w:t>that explores associations between staffing levels and outcomes from staff groups other than nurses.</w:t>
      </w:r>
      <w:r w:rsidR="00CE229B">
        <w:rPr>
          <w:lang w:eastAsia="en-GB"/>
        </w:rPr>
        <w:fldChar w:fldCharType="begin">
          <w:fldData xml:space="preserve">PEVuZE5vdGU+PENpdGU+PEF1dGhvcj5EYWxsJmFwb3M7T3JhPC9BdXRob3I+PFllYXI+MjAyMzwv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</w:fldData>
        </w:fldChar>
      </w:r>
      <w:r w:rsidR="00436065">
        <w:rPr>
          <w:lang w:eastAsia="en-GB"/>
        </w:rPr>
        <w:instrText xml:space="preserve"> ADDIN EN.CITE </w:instrText>
      </w:r>
      <w:r w:rsidR="00436065">
        <w:rPr>
          <w:lang w:eastAsia="en-GB"/>
        </w:rPr>
        <w:fldChar w:fldCharType="begin">
          <w:fldData xml:space="preserve">PEVuZE5vdGU+PENpdGU+PEF1dGhvcj5EYWxsJmFwb3M7T3JhPC9BdXRob3I+PFllYXI+MjAyMzwv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</w:fldData>
        </w:fldChar>
      </w:r>
      <w:r w:rsidR="00436065">
        <w:rPr>
          <w:lang w:eastAsia="en-GB"/>
        </w:rPr>
        <w:instrText xml:space="preserve"> ADDIN EN.CITE.DATA </w:instrText>
      </w:r>
      <w:r w:rsidR="00436065">
        <w:rPr>
          <w:lang w:eastAsia="en-GB"/>
        </w:rPr>
      </w:r>
      <w:r w:rsidR="00436065">
        <w:rPr>
          <w:lang w:eastAsia="en-GB"/>
        </w:rPr>
        <w:fldChar w:fldCharType="end"/>
      </w:r>
      <w:r w:rsidR="00CE229B">
        <w:rPr>
          <w:lang w:eastAsia="en-GB"/>
        </w:rPr>
      </w:r>
      <w:r w:rsidR="00CE229B">
        <w:rPr>
          <w:lang w:eastAsia="en-GB"/>
        </w:rPr>
        <w:fldChar w:fldCharType="separate"/>
      </w:r>
      <w:r w:rsidR="00CE229B" w:rsidRPr="00CE229B">
        <w:rPr>
          <w:noProof/>
          <w:vertAlign w:val="superscript"/>
          <w:lang w:eastAsia="en-GB"/>
        </w:rPr>
        <w:t>104</w:t>
      </w:r>
      <w:r w:rsidR="00CE229B">
        <w:rPr>
          <w:lang w:eastAsia="en-GB"/>
        </w:rPr>
        <w:fldChar w:fldCharType="end"/>
      </w:r>
      <w:r w:rsidR="00C301C1">
        <w:rPr>
          <w:lang w:eastAsia="en-GB"/>
        </w:rPr>
        <w:t xml:space="preserve"> </w:t>
      </w:r>
      <w:bookmarkStart w:id="272" w:name="_Hlk145332883"/>
      <w:r w:rsidR="000F29AC">
        <w:rPr>
          <w:lang w:eastAsia="en-GB"/>
        </w:rPr>
        <w:t xml:space="preserve">While the association </w:t>
      </w:r>
      <w:r w:rsidR="009226B6">
        <w:rPr>
          <w:lang w:eastAsia="en-GB"/>
        </w:rPr>
        <w:t>between</w:t>
      </w:r>
      <w:r w:rsidR="000F29AC">
        <w:rPr>
          <w:lang w:eastAsia="en-GB"/>
        </w:rPr>
        <w:t xml:space="preserve"> high medical workloads and </w:t>
      </w:r>
      <w:r w:rsidR="009226B6">
        <w:rPr>
          <w:lang w:eastAsia="en-GB"/>
        </w:rPr>
        <w:t xml:space="preserve">reduced </w:t>
      </w:r>
      <w:r w:rsidR="001936CF">
        <w:rPr>
          <w:lang w:eastAsia="en-GB"/>
        </w:rPr>
        <w:t xml:space="preserve">patient safety has been shown previously, ours is the first study to show a relationship </w:t>
      </w:r>
      <w:r w:rsidR="009226B6">
        <w:rPr>
          <w:lang w:eastAsia="en-GB"/>
        </w:rPr>
        <w:t>between</w:t>
      </w:r>
      <w:r w:rsidR="001936CF">
        <w:rPr>
          <w:lang w:eastAsia="en-GB"/>
        </w:rPr>
        <w:t xml:space="preserve"> allied health professional staffing</w:t>
      </w:r>
      <w:r w:rsidR="009226B6">
        <w:rPr>
          <w:lang w:eastAsia="en-GB"/>
        </w:rPr>
        <w:t xml:space="preserve"> and safety</w:t>
      </w:r>
      <w:r w:rsidR="001936CF">
        <w:rPr>
          <w:lang w:eastAsia="en-GB"/>
        </w:rPr>
        <w:t xml:space="preserve">. </w:t>
      </w:r>
      <w:bookmarkEnd w:id="272"/>
      <w:r w:rsidR="006F46BE">
        <w:rPr>
          <w:lang w:eastAsia="en-GB"/>
        </w:rPr>
        <w:t xml:space="preserve">Most cross-sectional studies </w:t>
      </w:r>
      <w:r w:rsidR="00F96946">
        <w:rPr>
          <w:lang w:eastAsia="en-GB"/>
        </w:rPr>
        <w:t>addressing nursing workloads have given scant consideration to other staff groups</w:t>
      </w:r>
      <w:r w:rsidR="00D13AD9">
        <w:rPr>
          <w:lang w:eastAsia="en-GB"/>
        </w:rPr>
        <w:t>,</w:t>
      </w:r>
      <w:r w:rsidR="00F96946">
        <w:rPr>
          <w:lang w:eastAsia="en-GB"/>
        </w:rPr>
        <w:t xml:space="preserve"> </w:t>
      </w:r>
      <w:r w:rsidR="00056186">
        <w:rPr>
          <w:lang w:eastAsia="en-GB"/>
        </w:rPr>
        <w:t xml:space="preserve">but our results show that estimates of nurse staffing effects from such studies could be biased because nurse staffing levels are correlated with </w:t>
      </w:r>
      <w:r w:rsidR="00F4325C">
        <w:rPr>
          <w:lang w:eastAsia="en-GB"/>
        </w:rPr>
        <w:t xml:space="preserve">other staff groups. This in turn has implications for economic analyses </w:t>
      </w:r>
      <w:r w:rsidR="00F966FC">
        <w:rPr>
          <w:lang w:eastAsia="en-GB"/>
        </w:rPr>
        <w:t xml:space="preserve">examining the benefits of increased nurse staffing because the benefits of increased nurse staffing could be </w:t>
      </w:r>
      <w:r w:rsidR="00A50697">
        <w:rPr>
          <w:lang w:eastAsia="en-GB"/>
        </w:rPr>
        <w:t>overestimated</w:t>
      </w:r>
      <w:r w:rsidR="00FC2448">
        <w:rPr>
          <w:lang w:eastAsia="en-GB"/>
        </w:rPr>
        <w:t xml:space="preserve"> because of this bias</w:t>
      </w:r>
      <w:r w:rsidR="00F966FC">
        <w:rPr>
          <w:lang w:eastAsia="en-GB"/>
        </w:rPr>
        <w:t xml:space="preserve">. </w:t>
      </w:r>
      <w:r w:rsidR="00FC2448">
        <w:rPr>
          <w:lang w:eastAsia="en-GB"/>
        </w:rPr>
        <w:t>On the other hand</w:t>
      </w:r>
      <w:r w:rsidR="000E1C99">
        <w:rPr>
          <w:lang w:eastAsia="en-GB"/>
        </w:rPr>
        <w:t xml:space="preserve">, </w:t>
      </w:r>
      <w:r w:rsidR="000E1C99" w:rsidRPr="009226B6">
        <w:rPr>
          <w:lang w:eastAsia="en-GB"/>
        </w:rPr>
        <w:t xml:space="preserve">recent </w:t>
      </w:r>
      <w:r w:rsidR="009226B6" w:rsidRPr="009226B6">
        <w:rPr>
          <w:lang w:eastAsia="en-GB"/>
        </w:rPr>
        <w:t xml:space="preserve">work has shown that </w:t>
      </w:r>
      <w:r w:rsidR="000E1C99" w:rsidRPr="009226B6">
        <w:rPr>
          <w:lang w:eastAsia="en-GB"/>
        </w:rPr>
        <w:t>associations</w:t>
      </w:r>
      <w:r w:rsidR="000E1C99">
        <w:rPr>
          <w:lang w:eastAsia="en-GB"/>
        </w:rPr>
        <w:t xml:space="preserve"> based on annual aggregate data </w:t>
      </w:r>
      <w:r w:rsidR="009226B6">
        <w:rPr>
          <w:lang w:eastAsia="en-GB"/>
        </w:rPr>
        <w:t>can</w:t>
      </w:r>
      <w:r w:rsidR="001757F8">
        <w:rPr>
          <w:lang w:eastAsia="en-GB"/>
        </w:rPr>
        <w:t xml:space="preserve"> bias estimates of nurse staffing effects in the opposite direction, </w:t>
      </w:r>
      <w:r w:rsidR="00971CD1">
        <w:rPr>
          <w:lang w:eastAsia="en-GB"/>
        </w:rPr>
        <w:t xml:space="preserve">in part </w:t>
      </w:r>
      <w:r w:rsidR="001757F8">
        <w:rPr>
          <w:lang w:eastAsia="en-GB"/>
        </w:rPr>
        <w:t>because much of the variation experienced by patients is averaged out</w:t>
      </w:r>
      <w:r w:rsidR="00971CD1">
        <w:rPr>
          <w:lang w:eastAsia="en-GB"/>
        </w:rPr>
        <w:t xml:space="preserve"> across a longer time period</w:t>
      </w:r>
      <w:r w:rsidR="001757F8">
        <w:rPr>
          <w:lang w:eastAsia="en-GB"/>
        </w:rPr>
        <w:t>.</w:t>
      </w:r>
      <w:r w:rsidR="00CE229B">
        <w:rPr>
          <w:lang w:eastAsia="en-GB"/>
        </w:rPr>
        <w:fldChar w:fldCharType="begin">
          <w:fldData xml:space="preserve">PEVuZE5vdGU+PENpdGU+PEF1dGhvcj5XaW50ZXI8L0F1dGhvcj48WWVhcj4yMDIxPC9ZZWFyPjxS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</w:fldData>
        </w:fldChar>
      </w:r>
      <w:r w:rsidR="00446AFB">
        <w:rPr>
          <w:lang w:eastAsia="en-GB"/>
        </w:rPr>
        <w:instrText xml:space="preserve"> ADDIN EN.CITE </w:instrText>
      </w:r>
      <w:r w:rsidR="00446AFB">
        <w:rPr>
          <w:lang w:eastAsia="en-GB"/>
        </w:rPr>
        <w:fldChar w:fldCharType="begin">
          <w:fldData xml:space="preserve">PEVuZE5vdGU+PENpdGU+PEF1dGhvcj5XaW50ZXI8L0F1dGhvcj48WWVhcj4yMDIxPC9ZZWFyPjxS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</w:fldData>
        </w:fldChar>
      </w:r>
      <w:r w:rsidR="00446AFB">
        <w:rPr>
          <w:lang w:eastAsia="en-GB"/>
        </w:rPr>
        <w:instrText xml:space="preserve"> ADDIN EN.CITE.DATA </w:instrText>
      </w:r>
      <w:r w:rsidR="00446AFB">
        <w:rPr>
          <w:lang w:eastAsia="en-GB"/>
        </w:rPr>
      </w:r>
      <w:r w:rsidR="00446AFB">
        <w:rPr>
          <w:lang w:eastAsia="en-GB"/>
        </w:rPr>
        <w:fldChar w:fldCharType="end"/>
      </w:r>
      <w:r w:rsidR="00CE229B">
        <w:rPr>
          <w:lang w:eastAsia="en-GB"/>
        </w:rPr>
      </w:r>
      <w:r w:rsidR="00CE229B">
        <w:rPr>
          <w:lang w:eastAsia="en-GB"/>
        </w:rPr>
        <w:fldChar w:fldCharType="separate"/>
      </w:r>
      <w:r w:rsidR="00446AFB" w:rsidRPr="00446AFB">
        <w:rPr>
          <w:noProof/>
          <w:vertAlign w:val="superscript"/>
          <w:lang w:eastAsia="en-GB"/>
        </w:rPr>
        <w:t>161</w:t>
      </w:r>
      <w:r w:rsidR="00CE229B">
        <w:rPr>
          <w:lang w:eastAsia="en-GB"/>
        </w:rPr>
        <w:fldChar w:fldCharType="end"/>
      </w:r>
      <w:r w:rsidR="001757F8">
        <w:rPr>
          <w:lang w:eastAsia="en-GB"/>
        </w:rPr>
        <w:t xml:space="preserve"> </w:t>
      </w:r>
      <w:r w:rsidR="000E1C99">
        <w:rPr>
          <w:lang w:eastAsia="en-GB"/>
        </w:rPr>
        <w:t xml:space="preserve"> </w:t>
      </w:r>
      <w:r w:rsidR="00F966FC">
        <w:rPr>
          <w:lang w:eastAsia="en-GB"/>
        </w:rPr>
        <w:t xml:space="preserve">Most </w:t>
      </w:r>
      <w:r w:rsidR="00A50697">
        <w:rPr>
          <w:lang w:eastAsia="en-GB"/>
        </w:rPr>
        <w:t>previous economic studies rel</w:t>
      </w:r>
      <w:r w:rsidR="00475B6C">
        <w:rPr>
          <w:lang w:eastAsia="en-GB"/>
        </w:rPr>
        <w:t>y</w:t>
      </w:r>
      <w:r w:rsidR="00A50697">
        <w:rPr>
          <w:lang w:eastAsia="en-GB"/>
        </w:rPr>
        <w:t xml:space="preserve"> on estimates from </w:t>
      </w:r>
      <w:r w:rsidR="00DB1EB4">
        <w:rPr>
          <w:lang w:eastAsia="en-GB"/>
        </w:rPr>
        <w:t xml:space="preserve">such </w:t>
      </w:r>
      <w:r w:rsidR="00A50697">
        <w:rPr>
          <w:lang w:eastAsia="en-GB"/>
        </w:rPr>
        <w:t>cross</w:t>
      </w:r>
      <w:r w:rsidR="00DB1EB4">
        <w:rPr>
          <w:lang w:eastAsia="en-GB"/>
        </w:rPr>
        <w:t>-</w:t>
      </w:r>
      <w:r w:rsidR="00A50697">
        <w:rPr>
          <w:lang w:eastAsia="en-GB"/>
        </w:rPr>
        <w:t>sectional studies.</w:t>
      </w:r>
      <w:r w:rsidR="00CE229B">
        <w:rPr>
          <w:lang w:eastAsia="en-GB"/>
        </w:rPr>
        <w:fldChar w:fldCharType="begin">
          <w:fldData xml:space="preserve">PEVuZE5vdGU+PENpdGU+PEF1dGhvcj5HcmlmZml0aHM8L0F1dGhvcj48WWVhcj4yMDIzPC9ZZWFy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</w:fldData>
        </w:fldChar>
      </w:r>
      <w:r w:rsidR="00436065">
        <w:rPr>
          <w:lang w:eastAsia="en-GB"/>
        </w:rPr>
        <w:instrText xml:space="preserve"> ADDIN EN.CITE </w:instrText>
      </w:r>
      <w:r w:rsidR="00436065">
        <w:rPr>
          <w:lang w:eastAsia="en-GB"/>
        </w:rPr>
        <w:fldChar w:fldCharType="begin">
          <w:fldData xml:space="preserve">PEVuZE5vdGU+PENpdGU+PEF1dGhvcj5HcmlmZml0aHM8L0F1dGhvcj48WWVhcj4yMDIzPC9ZZWFy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</w:fldData>
        </w:fldChar>
      </w:r>
      <w:r w:rsidR="00436065">
        <w:rPr>
          <w:lang w:eastAsia="en-GB"/>
        </w:rPr>
        <w:instrText xml:space="preserve"> ADDIN EN.CITE.DATA </w:instrText>
      </w:r>
      <w:r w:rsidR="00436065">
        <w:rPr>
          <w:lang w:eastAsia="en-GB"/>
        </w:rPr>
      </w:r>
      <w:r w:rsidR="00436065">
        <w:rPr>
          <w:lang w:eastAsia="en-GB"/>
        </w:rPr>
        <w:fldChar w:fldCharType="end"/>
      </w:r>
      <w:r w:rsidR="00CE229B">
        <w:rPr>
          <w:lang w:eastAsia="en-GB"/>
        </w:rPr>
      </w:r>
      <w:r w:rsidR="00CE229B">
        <w:rPr>
          <w:lang w:eastAsia="en-GB"/>
        </w:rPr>
        <w:fldChar w:fldCharType="separate"/>
      </w:r>
      <w:r w:rsidR="00CE229B" w:rsidRPr="00CE229B">
        <w:rPr>
          <w:noProof/>
          <w:vertAlign w:val="superscript"/>
          <w:lang w:eastAsia="en-GB"/>
        </w:rPr>
        <w:t>60</w:t>
      </w:r>
      <w:r w:rsidR="00CE229B">
        <w:rPr>
          <w:lang w:eastAsia="en-GB"/>
        </w:rPr>
        <w:fldChar w:fldCharType="end"/>
      </w:r>
      <w:r w:rsidR="00935787">
        <w:rPr>
          <w:lang w:eastAsia="en-GB"/>
        </w:rPr>
        <w:t xml:space="preserve"> </w:t>
      </w:r>
    </w:p>
    <w:p w14:paraId="301AA11E" w14:textId="1BA08919" w:rsidR="009939C3" w:rsidRDefault="00935787" w:rsidP="0051412E">
      <w:pPr>
        <w:pStyle w:val="BodyText"/>
        <w:rPr>
          <w:lang w:eastAsia="en-GB"/>
        </w:rPr>
      </w:pPr>
      <w:r>
        <w:rPr>
          <w:lang w:eastAsia="en-GB"/>
        </w:rPr>
        <w:t>The results of our longitudinal patient</w:t>
      </w:r>
      <w:r w:rsidR="009226B6">
        <w:rPr>
          <w:lang w:eastAsia="en-GB"/>
        </w:rPr>
        <w:t>-</w:t>
      </w:r>
      <w:r>
        <w:rPr>
          <w:lang w:eastAsia="en-GB"/>
        </w:rPr>
        <w:t>level study</w:t>
      </w:r>
      <w:r w:rsidR="003E59FD">
        <w:rPr>
          <w:lang w:eastAsia="en-GB"/>
        </w:rPr>
        <w:t xml:space="preserve"> </w:t>
      </w:r>
      <w:r w:rsidR="00825040">
        <w:rPr>
          <w:lang w:eastAsia="en-GB"/>
        </w:rPr>
        <w:t xml:space="preserve">provide granular estimates of effects based on daily exposures to varying staffing levels. </w:t>
      </w:r>
      <w:r w:rsidR="00912C52">
        <w:rPr>
          <w:lang w:eastAsia="en-GB"/>
        </w:rPr>
        <w:t xml:space="preserve">The findings </w:t>
      </w:r>
      <w:r w:rsidR="003E59FD">
        <w:rPr>
          <w:lang w:eastAsia="en-GB"/>
        </w:rPr>
        <w:t xml:space="preserve">are consistent with </w:t>
      </w:r>
      <w:r w:rsidR="00912C52">
        <w:rPr>
          <w:lang w:eastAsia="en-GB"/>
        </w:rPr>
        <w:t xml:space="preserve">the limited number of </w:t>
      </w:r>
      <w:r w:rsidR="003E59FD">
        <w:rPr>
          <w:lang w:eastAsia="en-GB"/>
        </w:rPr>
        <w:t xml:space="preserve">previous studies </w:t>
      </w:r>
      <w:r w:rsidR="003A4BC2">
        <w:rPr>
          <w:lang w:eastAsia="en-GB"/>
        </w:rPr>
        <w:t>using similar methods</w:t>
      </w:r>
      <w:r w:rsidR="0020066C">
        <w:rPr>
          <w:lang w:eastAsia="en-GB"/>
        </w:rPr>
        <w:t>,</w:t>
      </w:r>
      <w:r w:rsidR="003A4BC2">
        <w:rPr>
          <w:lang w:eastAsia="en-GB"/>
        </w:rPr>
        <w:t xml:space="preserve"> although direct comparisons are diff</w:t>
      </w:r>
      <w:r w:rsidR="006A45EC">
        <w:rPr>
          <w:lang w:eastAsia="en-GB"/>
        </w:rPr>
        <w:t>icult because of the diversity of staffing measures used</w:t>
      </w:r>
      <w:r w:rsidR="003E59FD">
        <w:rPr>
          <w:lang w:eastAsia="en-GB"/>
        </w:rPr>
        <w:t>.</w:t>
      </w:r>
      <w:r w:rsidR="00CE229B">
        <w:rPr>
          <w:lang w:eastAsia="en-GB"/>
        </w:rPr>
        <w:fldChar w:fldCharType="begin">
          <w:fldData xml:space="preserve">PEVuZE5vdGU+PENpdGU+PEF1dGhvcj5EYWxsJmFwb3M7T3JhPC9BdXRob3I+PFllYXI+MjAyMjwv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==
</w:fldData>
        </w:fldChar>
      </w:r>
      <w:r w:rsidR="00D156F9">
        <w:rPr>
          <w:lang w:eastAsia="en-GB"/>
        </w:rPr>
        <w:instrText xml:space="preserve"> ADDIN EN.CITE </w:instrText>
      </w:r>
      <w:r w:rsidR="00D156F9">
        <w:rPr>
          <w:lang w:eastAsia="en-GB"/>
        </w:rPr>
        <w:fldChar w:fldCharType="begin">
          <w:fldData xml:space="preserve">PEVuZE5vdGU+PENpdGU+PEF1dGhvcj5EYWxsJmFwb3M7T3JhPC9BdXRob3I+PFllYXI+MjAyMjwv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==
</w:fldData>
        </w:fldChar>
      </w:r>
      <w:r w:rsidR="00D156F9">
        <w:rPr>
          <w:lang w:eastAsia="en-GB"/>
        </w:rPr>
        <w:instrText xml:space="preserve"> ADDIN EN.CITE.DATA </w:instrText>
      </w:r>
      <w:r w:rsidR="00D156F9">
        <w:rPr>
          <w:lang w:eastAsia="en-GB"/>
        </w:rPr>
      </w:r>
      <w:r w:rsidR="00D156F9">
        <w:rPr>
          <w:lang w:eastAsia="en-GB"/>
        </w:rPr>
        <w:fldChar w:fldCharType="end"/>
      </w:r>
      <w:r w:rsidR="00CE229B">
        <w:rPr>
          <w:lang w:eastAsia="en-GB"/>
        </w:rPr>
      </w:r>
      <w:r w:rsidR="00CE229B">
        <w:rPr>
          <w:lang w:eastAsia="en-GB"/>
        </w:rPr>
        <w:fldChar w:fldCharType="separate"/>
      </w:r>
      <w:r w:rsidR="00CE229B" w:rsidRPr="00CE229B">
        <w:rPr>
          <w:noProof/>
          <w:vertAlign w:val="superscript"/>
          <w:lang w:eastAsia="en-GB"/>
        </w:rPr>
        <w:t>34</w:t>
      </w:r>
      <w:r w:rsidR="00CE229B">
        <w:rPr>
          <w:lang w:eastAsia="en-GB"/>
        </w:rPr>
        <w:fldChar w:fldCharType="end"/>
      </w:r>
      <w:r w:rsidR="006A45EC">
        <w:rPr>
          <w:lang w:eastAsia="en-GB"/>
        </w:rPr>
        <w:t xml:space="preserve"> </w:t>
      </w:r>
      <w:r w:rsidR="00FE3CB7">
        <w:rPr>
          <w:lang w:eastAsia="en-GB"/>
        </w:rPr>
        <w:t>In comparison to our previous single</w:t>
      </w:r>
      <w:r w:rsidR="0020066C">
        <w:rPr>
          <w:lang w:eastAsia="en-GB"/>
        </w:rPr>
        <w:t>-</w:t>
      </w:r>
      <w:r w:rsidR="00FE3CB7">
        <w:rPr>
          <w:lang w:eastAsia="en-GB"/>
        </w:rPr>
        <w:t>site study using similar methods</w:t>
      </w:r>
      <w:r w:rsidR="00FF7396">
        <w:rPr>
          <w:lang w:eastAsia="en-GB"/>
        </w:rPr>
        <w:t>,</w:t>
      </w:r>
      <w:r w:rsidR="00FE3CB7">
        <w:rPr>
          <w:lang w:eastAsia="en-GB"/>
        </w:rPr>
        <w:t xml:space="preserve"> </w:t>
      </w:r>
      <w:r w:rsidR="00620750">
        <w:rPr>
          <w:lang w:eastAsia="en-GB"/>
        </w:rPr>
        <w:t xml:space="preserve">where a day of </w:t>
      </w:r>
      <w:r w:rsidR="00FE3CB7">
        <w:rPr>
          <w:lang w:eastAsia="en-GB"/>
        </w:rPr>
        <w:t xml:space="preserve">low </w:t>
      </w:r>
      <w:r w:rsidR="00620750">
        <w:rPr>
          <w:lang w:eastAsia="en-GB"/>
        </w:rPr>
        <w:t xml:space="preserve">registered nurse </w:t>
      </w:r>
      <w:r w:rsidR="00FE3CB7">
        <w:rPr>
          <w:lang w:eastAsia="en-GB"/>
        </w:rPr>
        <w:t>staffing w</w:t>
      </w:r>
      <w:r w:rsidR="00620750">
        <w:rPr>
          <w:lang w:eastAsia="en-GB"/>
        </w:rPr>
        <w:t>as associated with a 3% increase in the hazard of death</w:t>
      </w:r>
      <w:r w:rsidR="00FF7396">
        <w:rPr>
          <w:lang w:eastAsia="en-GB"/>
        </w:rPr>
        <w:t>,</w:t>
      </w:r>
      <w:r w:rsidR="00CE229B">
        <w:rPr>
          <w:lang w:eastAsia="en-GB"/>
        </w:rPr>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rPr>
          <w:lang w:eastAsia="en-GB"/>
        </w:rPr>
        <w:instrText xml:space="preserve"> ADDIN EN.CITE </w:instrText>
      </w:r>
      <w:r w:rsidR="00D156F9">
        <w:rPr>
          <w:lang w:eastAsia="en-GB"/>
        </w:rPr>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rPr>
          <w:lang w:eastAsia="en-GB"/>
        </w:rPr>
        <w:instrText xml:space="preserve"> ADDIN EN.CITE.DATA </w:instrText>
      </w:r>
      <w:r w:rsidR="00D156F9">
        <w:rPr>
          <w:lang w:eastAsia="en-GB"/>
        </w:rPr>
      </w:r>
      <w:r w:rsidR="00D156F9">
        <w:rPr>
          <w:lang w:eastAsia="en-GB"/>
        </w:rPr>
        <w:fldChar w:fldCharType="end"/>
      </w:r>
      <w:r w:rsidR="00CE229B">
        <w:rPr>
          <w:lang w:eastAsia="en-GB"/>
        </w:rPr>
      </w:r>
      <w:r w:rsidR="00CE229B">
        <w:rPr>
          <w:lang w:eastAsia="en-GB"/>
        </w:rPr>
        <w:fldChar w:fldCharType="separate"/>
      </w:r>
      <w:r w:rsidR="00CE229B" w:rsidRPr="00CE229B">
        <w:rPr>
          <w:noProof/>
          <w:vertAlign w:val="superscript"/>
          <w:lang w:eastAsia="en-GB"/>
        </w:rPr>
        <w:t>22</w:t>
      </w:r>
      <w:r w:rsidR="00CE229B">
        <w:rPr>
          <w:lang w:eastAsia="en-GB"/>
        </w:rPr>
        <w:fldChar w:fldCharType="end"/>
      </w:r>
      <w:r w:rsidR="00FE3CB7">
        <w:rPr>
          <w:lang w:eastAsia="en-GB"/>
        </w:rPr>
        <w:t xml:space="preserve"> </w:t>
      </w:r>
      <w:r w:rsidR="00FF7396">
        <w:rPr>
          <w:lang w:eastAsia="en-GB"/>
        </w:rPr>
        <w:t xml:space="preserve">the effects </w:t>
      </w:r>
      <w:r w:rsidR="00FE3CB7">
        <w:rPr>
          <w:lang w:eastAsia="en-GB"/>
        </w:rPr>
        <w:t xml:space="preserve">observed in this study </w:t>
      </w:r>
      <w:r w:rsidR="009302BB">
        <w:rPr>
          <w:lang w:eastAsia="en-GB"/>
        </w:rPr>
        <w:t>were larger</w:t>
      </w:r>
      <w:r w:rsidR="00FF7396">
        <w:rPr>
          <w:lang w:eastAsia="en-GB"/>
        </w:rPr>
        <w:t>.</w:t>
      </w:r>
      <w:r w:rsidR="009302BB">
        <w:rPr>
          <w:lang w:eastAsia="en-GB"/>
        </w:rPr>
        <w:t xml:space="preserve"> </w:t>
      </w:r>
      <w:r w:rsidR="00FF7396">
        <w:rPr>
          <w:lang w:eastAsia="en-GB"/>
        </w:rPr>
        <w:t>E</w:t>
      </w:r>
      <w:r w:rsidR="00E376BE">
        <w:rPr>
          <w:lang w:eastAsia="en-GB"/>
        </w:rPr>
        <w:t xml:space="preserve">xposure to a day of low registered nurse staffing </w:t>
      </w:r>
      <w:r w:rsidR="0020066C">
        <w:rPr>
          <w:lang w:eastAsia="en-GB"/>
        </w:rPr>
        <w:t xml:space="preserve">was </w:t>
      </w:r>
      <w:r w:rsidR="00E376BE">
        <w:rPr>
          <w:lang w:eastAsia="en-GB"/>
        </w:rPr>
        <w:t xml:space="preserve">associated with a </w:t>
      </w:r>
      <w:r w:rsidR="000828A8">
        <w:rPr>
          <w:lang w:eastAsia="en-GB"/>
        </w:rPr>
        <w:t>6</w:t>
      </w:r>
      <w:r w:rsidR="00E8004F">
        <w:rPr>
          <w:lang w:eastAsia="en-GB"/>
        </w:rPr>
        <w:t>% increase in hazard</w:t>
      </w:r>
      <w:r w:rsidR="000828A8">
        <w:rPr>
          <w:lang w:eastAsia="en-GB"/>
        </w:rPr>
        <w:t xml:space="preserve"> of death in </w:t>
      </w:r>
      <w:r w:rsidR="008E68D6">
        <w:rPr>
          <w:lang w:eastAsia="en-GB"/>
        </w:rPr>
        <w:t xml:space="preserve">comparable models </w:t>
      </w:r>
      <w:r w:rsidR="00FF7396">
        <w:rPr>
          <w:lang w:eastAsia="en-GB"/>
        </w:rPr>
        <w:t>where workload associated with transfers w</w:t>
      </w:r>
      <w:r w:rsidR="0020066C">
        <w:rPr>
          <w:lang w:eastAsia="en-GB"/>
        </w:rPr>
        <w:t>as</w:t>
      </w:r>
      <w:r w:rsidR="00FF7396">
        <w:rPr>
          <w:lang w:eastAsia="en-GB"/>
        </w:rPr>
        <w:t xml:space="preserve"> </w:t>
      </w:r>
      <w:r w:rsidR="008F7F67">
        <w:rPr>
          <w:lang w:eastAsia="en-GB"/>
        </w:rPr>
        <w:t>included.</w:t>
      </w:r>
      <w:r w:rsidR="00820697">
        <w:rPr>
          <w:lang w:eastAsia="en-GB"/>
        </w:rPr>
        <w:t xml:space="preserve"> </w:t>
      </w:r>
      <w:r w:rsidR="00E25738">
        <w:rPr>
          <w:lang w:eastAsia="en-GB"/>
        </w:rPr>
        <w:t xml:space="preserve">Needleman and colleagues </w:t>
      </w:r>
      <w:r w:rsidR="005E69BE">
        <w:rPr>
          <w:lang w:eastAsia="en-GB"/>
        </w:rPr>
        <w:t>found a 3% increase in hazard of death per low staff</w:t>
      </w:r>
      <w:r w:rsidR="00A83FD8">
        <w:rPr>
          <w:lang w:eastAsia="en-GB"/>
        </w:rPr>
        <w:t>ed</w:t>
      </w:r>
      <w:r w:rsidR="005E69BE">
        <w:rPr>
          <w:lang w:eastAsia="en-GB"/>
        </w:rPr>
        <w:t xml:space="preserve"> shift</w:t>
      </w:r>
      <w:r w:rsidR="00547623">
        <w:rPr>
          <w:lang w:eastAsia="en-GB"/>
        </w:rPr>
        <w:t>, which would give a similar daily estimate to our finding.</w:t>
      </w:r>
      <w:r w:rsidR="00CE229B">
        <w:rPr>
          <w:lang w:eastAsia="en-GB"/>
        </w:rPr>
        <w:fldChar w:fldCharType="begin">
          <w:fldData xml:space="preserve">PEVuZE5vdGU+PENpdGU+PEF1dGhvcj5OZWVkbGVtYW48L0F1dGhvcj48WWVhcj4yMDIwPC9ZZWFy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</w:fldData>
        </w:fldChar>
      </w:r>
      <w:r w:rsidR="00446AFB">
        <w:rPr>
          <w:lang w:eastAsia="en-GB"/>
        </w:rPr>
        <w:instrText xml:space="preserve"> ADDIN EN.CITE </w:instrText>
      </w:r>
      <w:r w:rsidR="00446AFB">
        <w:rPr>
          <w:lang w:eastAsia="en-GB"/>
        </w:rPr>
        <w:fldChar w:fldCharType="begin">
          <w:fldData xml:space="preserve">PEVuZE5vdGU+PENpdGU+PEF1dGhvcj5OZWVkbGVtYW48L0F1dGhvcj48WWVhcj4yMDIwPC9ZZWFy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</w:fldData>
        </w:fldChar>
      </w:r>
      <w:r w:rsidR="00446AFB">
        <w:rPr>
          <w:lang w:eastAsia="en-GB"/>
        </w:rPr>
        <w:instrText xml:space="preserve"> ADDIN EN.CITE.DATA </w:instrText>
      </w:r>
      <w:r w:rsidR="00446AFB">
        <w:rPr>
          <w:lang w:eastAsia="en-GB"/>
        </w:rPr>
      </w:r>
      <w:r w:rsidR="00446AFB">
        <w:rPr>
          <w:lang w:eastAsia="en-GB"/>
        </w:rPr>
        <w:fldChar w:fldCharType="end"/>
      </w:r>
      <w:r w:rsidR="00CE229B">
        <w:rPr>
          <w:lang w:eastAsia="en-GB"/>
        </w:rPr>
      </w:r>
      <w:r w:rsidR="00CE229B">
        <w:rPr>
          <w:lang w:eastAsia="en-GB"/>
        </w:rPr>
        <w:fldChar w:fldCharType="separate"/>
      </w:r>
      <w:r w:rsidR="00446AFB" w:rsidRPr="00446AFB">
        <w:rPr>
          <w:noProof/>
          <w:vertAlign w:val="superscript"/>
          <w:lang w:eastAsia="en-GB"/>
        </w:rPr>
        <w:t>162</w:t>
      </w:r>
      <w:r w:rsidR="00CE229B">
        <w:rPr>
          <w:lang w:eastAsia="en-GB"/>
        </w:rPr>
        <w:fldChar w:fldCharType="end"/>
      </w:r>
    </w:p>
    <w:p w14:paraId="2A536958" w14:textId="6F5F922C" w:rsidR="00A83FD8" w:rsidRDefault="00305C40" w:rsidP="0051412E">
      <w:pPr>
        <w:pStyle w:val="BodyText"/>
        <w:rPr>
          <w:lang w:eastAsia="en-GB"/>
        </w:rPr>
      </w:pPr>
      <w:r>
        <w:rPr>
          <w:lang w:eastAsia="en-GB"/>
        </w:rPr>
        <w:t xml:space="preserve">Our study adds additional evidence on </w:t>
      </w:r>
      <w:r w:rsidR="000A3197">
        <w:rPr>
          <w:lang w:eastAsia="en-GB"/>
        </w:rPr>
        <w:t xml:space="preserve">the consequences of low nurse staffing in terms of increased </w:t>
      </w:r>
      <w:r>
        <w:rPr>
          <w:lang w:eastAsia="en-GB"/>
        </w:rPr>
        <w:t>readmissions</w:t>
      </w:r>
      <w:r w:rsidR="000A3197">
        <w:rPr>
          <w:lang w:eastAsia="en-GB"/>
        </w:rPr>
        <w:t>, length of stay and other potentially nurse</w:t>
      </w:r>
      <w:r w:rsidR="0020066C">
        <w:rPr>
          <w:lang w:eastAsia="en-GB"/>
        </w:rPr>
        <w:t>-</w:t>
      </w:r>
      <w:r w:rsidR="000A3197">
        <w:rPr>
          <w:lang w:eastAsia="en-GB"/>
        </w:rPr>
        <w:t xml:space="preserve">sensitive adverse events. </w:t>
      </w:r>
      <w:r w:rsidR="004D5094">
        <w:rPr>
          <w:lang w:eastAsia="en-GB"/>
        </w:rPr>
        <w:t xml:space="preserve">The estimated effect on length of stay in this study is relatively large, although </w:t>
      </w:r>
      <w:r w:rsidR="008910F6">
        <w:rPr>
          <w:lang w:eastAsia="en-GB"/>
        </w:rPr>
        <w:t>similar</w:t>
      </w:r>
      <w:r w:rsidR="0020066C">
        <w:rPr>
          <w:lang w:eastAsia="en-GB"/>
        </w:rPr>
        <w:t>ly</w:t>
      </w:r>
      <w:r w:rsidR="008910F6">
        <w:rPr>
          <w:lang w:eastAsia="en-GB"/>
        </w:rPr>
        <w:t xml:space="preserve"> large</w:t>
      </w:r>
      <w:r w:rsidR="00945D3C">
        <w:rPr>
          <w:lang w:eastAsia="en-GB"/>
        </w:rPr>
        <w:t xml:space="preserve"> effects have been observed previously</w:t>
      </w:r>
      <w:r w:rsidR="008910F6">
        <w:rPr>
          <w:lang w:eastAsia="en-GB"/>
        </w:rPr>
        <w:t>.</w:t>
      </w:r>
      <w:r w:rsidR="00CE229B">
        <w:rPr>
          <w:lang w:eastAsia="en-GB"/>
        </w:rPr>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rPr>
          <w:lang w:eastAsia="en-GB"/>
        </w:rPr>
        <w:instrText xml:space="preserve"> ADDIN EN.CITE </w:instrText>
      </w:r>
      <w:r w:rsidR="00436065">
        <w:rPr>
          <w:lang w:eastAsia="en-GB"/>
        </w:rPr>
        <w:fldChar w:fldCharType="begin">
          <w:fldData xml:space="preserve">PEVuZE5vdGU+PENpdGU+PEF1dGhvcj5NY0h1Z2g8L0F1dGhvcj48WWVhcj4yMDIxPC9ZZWFyPjxS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</w:fldData>
        </w:fldChar>
      </w:r>
      <w:r w:rsidR="00436065">
        <w:rPr>
          <w:lang w:eastAsia="en-GB"/>
        </w:rPr>
        <w:instrText xml:space="preserve"> ADDIN EN.CITE.DATA </w:instrText>
      </w:r>
      <w:r w:rsidR="00436065">
        <w:rPr>
          <w:lang w:eastAsia="en-GB"/>
        </w:rPr>
      </w:r>
      <w:r w:rsidR="00436065">
        <w:rPr>
          <w:lang w:eastAsia="en-GB"/>
        </w:rPr>
        <w:fldChar w:fldCharType="end"/>
      </w:r>
      <w:r w:rsidR="00CE229B">
        <w:rPr>
          <w:lang w:eastAsia="en-GB"/>
        </w:rPr>
      </w:r>
      <w:r w:rsidR="00CE229B">
        <w:rPr>
          <w:lang w:eastAsia="en-GB"/>
        </w:rPr>
        <w:fldChar w:fldCharType="separate"/>
      </w:r>
      <w:r w:rsidR="00CE229B" w:rsidRPr="00CE229B">
        <w:rPr>
          <w:noProof/>
          <w:vertAlign w:val="superscript"/>
          <w:lang w:eastAsia="en-GB"/>
        </w:rPr>
        <w:t>82</w:t>
      </w:r>
      <w:r w:rsidR="00CE229B">
        <w:rPr>
          <w:lang w:eastAsia="en-GB"/>
        </w:rPr>
        <w:fldChar w:fldCharType="end"/>
      </w:r>
      <w:r w:rsidR="008910F6">
        <w:rPr>
          <w:lang w:eastAsia="en-GB"/>
        </w:rPr>
        <w:t xml:space="preserve"> Because most stays are short </w:t>
      </w:r>
      <w:r w:rsidR="00D20BFB">
        <w:rPr>
          <w:lang w:eastAsia="en-GB"/>
        </w:rPr>
        <w:t>(median</w:t>
      </w:r>
      <w:r w:rsidR="0020066C">
        <w:rPr>
          <w:lang w:eastAsia="en-GB"/>
        </w:rPr>
        <w:t xml:space="preserve"> is less than </w:t>
      </w:r>
      <w:r w:rsidR="00D20BFB">
        <w:rPr>
          <w:lang w:eastAsia="en-GB"/>
        </w:rPr>
        <w:t>4</w:t>
      </w:r>
      <w:r w:rsidR="0020066C">
        <w:rPr>
          <w:lang w:eastAsia="en-GB"/>
        </w:rPr>
        <w:t xml:space="preserve"> days</w:t>
      </w:r>
      <w:r w:rsidR="00D20BFB">
        <w:rPr>
          <w:lang w:eastAsia="en-GB"/>
        </w:rPr>
        <w:t>)</w:t>
      </w:r>
      <w:r w:rsidR="00DF2708">
        <w:rPr>
          <w:lang w:eastAsia="en-GB"/>
        </w:rPr>
        <w:t xml:space="preserve">, </w:t>
      </w:r>
      <w:r w:rsidR="00E86FF7">
        <w:rPr>
          <w:lang w:eastAsia="en-GB"/>
        </w:rPr>
        <w:t xml:space="preserve">any substantial extension to </w:t>
      </w:r>
      <w:r w:rsidR="00D20BFB">
        <w:rPr>
          <w:lang w:eastAsia="en-GB"/>
        </w:rPr>
        <w:t>one person’s</w:t>
      </w:r>
      <w:r w:rsidR="00E86FF7">
        <w:rPr>
          <w:lang w:eastAsia="en-GB"/>
        </w:rPr>
        <w:t xml:space="preserve"> </w:t>
      </w:r>
      <w:r w:rsidR="00241A21">
        <w:rPr>
          <w:lang w:eastAsia="en-GB"/>
        </w:rPr>
        <w:t>stay</w:t>
      </w:r>
      <w:r w:rsidR="00972314">
        <w:rPr>
          <w:lang w:eastAsia="en-GB"/>
        </w:rPr>
        <w:t xml:space="preserve"> resulting from adverse events</w:t>
      </w:r>
      <w:r w:rsidR="00241A21">
        <w:rPr>
          <w:lang w:eastAsia="en-GB"/>
        </w:rPr>
        <w:t xml:space="preserve"> </w:t>
      </w:r>
      <w:r w:rsidR="006E4703">
        <w:rPr>
          <w:lang w:eastAsia="en-GB"/>
        </w:rPr>
        <w:t xml:space="preserve">can </w:t>
      </w:r>
      <w:r w:rsidR="00C367C9">
        <w:rPr>
          <w:lang w:eastAsia="en-GB"/>
        </w:rPr>
        <w:t xml:space="preserve">occupy the same number of bed days </w:t>
      </w:r>
      <w:r w:rsidR="00972314">
        <w:rPr>
          <w:lang w:eastAsia="en-GB"/>
        </w:rPr>
        <w:t xml:space="preserve">as many </w:t>
      </w:r>
      <w:r w:rsidR="00C331AB">
        <w:rPr>
          <w:lang w:eastAsia="en-GB"/>
        </w:rPr>
        <w:t xml:space="preserve">‘typical’ admissions, </w:t>
      </w:r>
      <w:r w:rsidR="00CE7055">
        <w:rPr>
          <w:lang w:eastAsia="en-GB"/>
        </w:rPr>
        <w:t>which is significant both because of the resources used</w:t>
      </w:r>
      <w:r w:rsidR="00DF2708">
        <w:rPr>
          <w:lang w:eastAsia="en-GB"/>
        </w:rPr>
        <w:t>,</w:t>
      </w:r>
      <w:r w:rsidR="00CE7055">
        <w:rPr>
          <w:lang w:eastAsia="en-GB"/>
        </w:rPr>
        <w:t xml:space="preserve"> but also </w:t>
      </w:r>
      <w:r w:rsidR="0020066C">
        <w:rPr>
          <w:lang w:eastAsia="en-GB"/>
        </w:rPr>
        <w:t xml:space="preserve">because of </w:t>
      </w:r>
      <w:r w:rsidR="00CE7055">
        <w:rPr>
          <w:lang w:eastAsia="en-GB"/>
        </w:rPr>
        <w:t>the inability to use the bed for new admissions.</w:t>
      </w:r>
      <w:r w:rsidR="00DF2708">
        <w:rPr>
          <w:lang w:eastAsia="en-GB"/>
        </w:rPr>
        <w:t xml:space="preserve"> </w:t>
      </w:r>
      <w:r w:rsidR="00BE3C94">
        <w:rPr>
          <w:lang w:eastAsia="en-GB"/>
        </w:rPr>
        <w:t xml:space="preserve">While we found harmful effects from low staffing for adverse events recorded in patient records, we found that </w:t>
      </w:r>
      <w:r w:rsidR="000D1EDB">
        <w:rPr>
          <w:lang w:eastAsia="en-GB"/>
        </w:rPr>
        <w:t>higher staffing levels were associated with higher levels of incident reporting. The pattern of results was consistent with ascertainment and reporting bias leading to higher recording when staffin</w:t>
      </w:r>
      <w:r w:rsidR="006C74AD">
        <w:rPr>
          <w:lang w:eastAsia="en-GB"/>
        </w:rPr>
        <w:t>g</w:t>
      </w:r>
      <w:r w:rsidR="000D1EDB">
        <w:rPr>
          <w:lang w:eastAsia="en-GB"/>
        </w:rPr>
        <w:t xml:space="preserve"> is higher, </w:t>
      </w:r>
      <w:r w:rsidR="00BC7DF5">
        <w:rPr>
          <w:lang w:eastAsia="en-GB"/>
        </w:rPr>
        <w:t xml:space="preserve">which has been observed previously </w:t>
      </w:r>
      <w:r w:rsidR="00B52144">
        <w:rPr>
          <w:lang w:eastAsia="en-GB"/>
        </w:rPr>
        <w:t>in</w:t>
      </w:r>
      <w:r w:rsidR="00BC7DF5">
        <w:rPr>
          <w:lang w:eastAsia="en-GB"/>
        </w:rPr>
        <w:t xml:space="preserve"> studies </w:t>
      </w:r>
      <w:r w:rsidR="008F7454">
        <w:rPr>
          <w:lang w:eastAsia="en-GB"/>
        </w:rPr>
        <w:t>using UK incident reporting systems.</w:t>
      </w:r>
      <w:r w:rsidR="00CE229B">
        <w:rPr>
          <w:lang w:eastAsia="en-GB"/>
        </w:rPr>
        <w:fldChar w:fldCharType="begin"/>
      </w:r>
      <w:r w:rsidR="00446AFB">
        <w:rPr>
          <w:lang w:eastAsia="en-GB"/>
        </w:rPr>
        <w:instrText xml:space="preserve"> ADDIN EN.CITE &lt;EndNote&gt;&lt;Cite&gt;&lt;Author&gt;Leary&lt;/Author&gt;&lt;Year&gt;2020&lt;/Year&gt;&lt;RecNum&gt;154&lt;/RecNum&gt;&lt;DisplayText&gt;&lt;style face="superscript"&gt;163&lt;/style&gt;&lt;/DisplayText&gt;&lt;record&gt;&lt;rec-number&gt;151&lt;/rec-number&gt;&lt;foreign-keys&gt;&lt;key app="EN" db-id="dxed0z5dsdawftepzr959t0sa9f9pspd0ate" timestamp="1732811839"&gt;151&lt;/key&gt;&lt;/foreign-keys&gt;&lt;ref-type name="Journal Article"&gt;17&lt;/ref-type&gt;&lt;contributors&gt;&lt;authors&gt;&lt;author&gt;Leary, Alison&lt;/author&gt;&lt;author&gt;Cook, Robert&lt;/author&gt;&lt;author&gt;Jones, Sarahjane&lt;/author&gt;&lt;author&gt;Radford, Mark&lt;/author&gt;&lt;author&gt;Smith, Judtih&lt;/author&gt;&lt;author&gt;Gough, Malcolm&lt;/author&gt;&lt;author&gt;Punshon, Geoffrey&lt;/author&gt;&lt;/authors&gt;&lt;/contributors&gt;&lt;titles&gt;&lt;title&gt;Using knowledge discovery through data mining to gain intelligence from routinely collected incident reporting in an acute English hospital&lt;/title&gt;&lt;secondary-title&gt;International journal of health care quality assurance&lt;/secondary-title&gt;&lt;/titles&gt;&lt;periodical&gt;&lt;full-title&gt;International journal of health care quality assurance&lt;/full-title&gt;&lt;/periodical&gt;&lt;pages&gt;221-234&lt;/pages&gt;&lt;volume&gt;33&lt;/volume&gt;&lt;number&gt;2&lt;/number&gt;&lt;dates&gt;&lt;year&gt;2020&lt;/year&gt;&lt;/dates&gt;&lt;isbn&gt;0952-6862&lt;/isbn&gt;&lt;urls&gt;&lt;/urls&gt;&lt;/record&gt;&lt;/Cite&gt;&lt;/EndNote&gt;</w:instrText>
      </w:r>
      <w:r w:rsidR="00CE229B">
        <w:rPr>
          <w:lang w:eastAsia="en-GB"/>
        </w:rPr>
        <w:fldChar w:fldCharType="separate"/>
      </w:r>
      <w:r w:rsidR="00446AFB" w:rsidRPr="00446AFB">
        <w:rPr>
          <w:noProof/>
          <w:vertAlign w:val="superscript"/>
          <w:lang w:eastAsia="en-GB"/>
        </w:rPr>
        <w:t>163</w:t>
      </w:r>
      <w:r w:rsidR="00CE229B">
        <w:rPr>
          <w:lang w:eastAsia="en-GB"/>
        </w:rPr>
        <w:fldChar w:fldCharType="end"/>
      </w:r>
      <w:r w:rsidR="002D46B0">
        <w:rPr>
          <w:lang w:eastAsia="en-GB"/>
        </w:rPr>
        <w:t xml:space="preserve"> Our study is the fi</w:t>
      </w:r>
      <w:r w:rsidR="002B01CF">
        <w:rPr>
          <w:lang w:eastAsia="en-GB"/>
        </w:rPr>
        <w:t>r</w:t>
      </w:r>
      <w:r w:rsidR="002D46B0">
        <w:rPr>
          <w:lang w:eastAsia="en-GB"/>
        </w:rPr>
        <w:t>st longitu</w:t>
      </w:r>
      <w:r w:rsidR="006005FC">
        <w:rPr>
          <w:lang w:eastAsia="en-GB"/>
        </w:rPr>
        <w:t xml:space="preserve">dinal study to demonstrate an adverse effect of low staffing on an important </w:t>
      </w:r>
      <w:r w:rsidR="002B01CF">
        <w:rPr>
          <w:lang w:eastAsia="en-GB"/>
        </w:rPr>
        <w:t xml:space="preserve">and objectively measured </w:t>
      </w:r>
      <w:r w:rsidR="006005FC">
        <w:rPr>
          <w:lang w:eastAsia="en-GB"/>
        </w:rPr>
        <w:t xml:space="preserve">staff outcome, that is sickness absence. </w:t>
      </w:r>
      <w:r w:rsidR="002B01CF">
        <w:rPr>
          <w:lang w:eastAsia="en-GB"/>
        </w:rPr>
        <w:t xml:space="preserve">While </w:t>
      </w:r>
      <w:r w:rsidR="00733938">
        <w:rPr>
          <w:lang w:eastAsia="en-GB"/>
        </w:rPr>
        <w:t>the effect on sickness absence was relatively small</w:t>
      </w:r>
      <w:r w:rsidR="003B125C">
        <w:rPr>
          <w:lang w:eastAsia="en-GB"/>
        </w:rPr>
        <w:t xml:space="preserve"> (about 2%)</w:t>
      </w:r>
      <w:r w:rsidR="000837AD">
        <w:rPr>
          <w:lang w:eastAsia="en-GB"/>
        </w:rPr>
        <w:t xml:space="preserve">, </w:t>
      </w:r>
      <w:r w:rsidR="000E2681">
        <w:rPr>
          <w:lang w:eastAsia="en-GB"/>
        </w:rPr>
        <w:t xml:space="preserve">other research has </w:t>
      </w:r>
      <w:r w:rsidR="005F3F21">
        <w:rPr>
          <w:lang w:eastAsia="en-GB"/>
        </w:rPr>
        <w:t>identified adverse effects on s</w:t>
      </w:r>
      <w:r w:rsidR="00296656">
        <w:rPr>
          <w:lang w:eastAsia="en-GB"/>
        </w:rPr>
        <w:t xml:space="preserve">ubjective </w:t>
      </w:r>
      <w:r w:rsidR="005F3F21">
        <w:rPr>
          <w:lang w:eastAsia="en-GB"/>
        </w:rPr>
        <w:t>wellbeing for nurses who experience understaffing</w:t>
      </w:r>
      <w:r w:rsidR="00CE229B">
        <w:rPr>
          <w:lang w:eastAsia="en-GB"/>
        </w:rPr>
        <w:fldChar w:fldCharType="begin">
          <w:fldData xml:space="preserve">PEVuZE5vdGU+PENpdGU+PEF1dGhvcj5EYWxsJmFwb3M7T3JhPC9BdXRob3I+PFllYXI+MjAyMDwv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</w:fldData>
        </w:fldChar>
      </w:r>
      <w:r w:rsidR="00D156F9">
        <w:rPr>
          <w:lang w:eastAsia="en-GB"/>
        </w:rPr>
        <w:instrText xml:space="preserve"> ADDIN EN.CITE </w:instrText>
      </w:r>
      <w:r w:rsidR="00D156F9">
        <w:rPr>
          <w:lang w:eastAsia="en-GB"/>
        </w:rPr>
        <w:fldChar w:fldCharType="begin">
          <w:fldData xml:space="preserve">PEVuZE5vdGU+PENpdGU+PEF1dGhvcj5EYWxsJmFwb3M7T3JhPC9BdXRob3I+PFllYXI+MjAyMDwv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</w:fldData>
        </w:fldChar>
      </w:r>
      <w:r w:rsidR="00D156F9">
        <w:rPr>
          <w:lang w:eastAsia="en-GB"/>
        </w:rPr>
        <w:instrText xml:space="preserve"> ADDIN EN.CITE.DATA </w:instrText>
      </w:r>
      <w:r w:rsidR="00D156F9">
        <w:rPr>
          <w:lang w:eastAsia="en-GB"/>
        </w:rPr>
      </w:r>
      <w:r w:rsidR="00D156F9">
        <w:rPr>
          <w:lang w:eastAsia="en-GB"/>
        </w:rPr>
        <w:fldChar w:fldCharType="end"/>
      </w:r>
      <w:r w:rsidR="00CE229B">
        <w:rPr>
          <w:lang w:eastAsia="en-GB"/>
        </w:rPr>
      </w:r>
      <w:r w:rsidR="00CE229B">
        <w:rPr>
          <w:lang w:eastAsia="en-GB"/>
        </w:rPr>
        <w:fldChar w:fldCharType="separate"/>
      </w:r>
      <w:r w:rsidR="00CE229B" w:rsidRPr="00CE229B">
        <w:rPr>
          <w:noProof/>
          <w:vertAlign w:val="superscript"/>
          <w:lang w:eastAsia="en-GB"/>
        </w:rPr>
        <w:t>41</w:t>
      </w:r>
      <w:r w:rsidR="00CE229B">
        <w:rPr>
          <w:lang w:eastAsia="en-GB"/>
        </w:rPr>
        <w:fldChar w:fldCharType="end"/>
      </w:r>
      <w:r w:rsidR="00296656">
        <w:rPr>
          <w:lang w:eastAsia="en-GB"/>
        </w:rPr>
        <w:t xml:space="preserve"> and our</w:t>
      </w:r>
      <w:r w:rsidR="002D3497">
        <w:rPr>
          <w:lang w:eastAsia="en-GB"/>
        </w:rPr>
        <w:t xml:space="preserve"> cross</w:t>
      </w:r>
      <w:r w:rsidR="000C27B2">
        <w:rPr>
          <w:lang w:eastAsia="en-GB"/>
        </w:rPr>
        <w:t>-</w:t>
      </w:r>
      <w:r w:rsidR="002D3497">
        <w:rPr>
          <w:lang w:eastAsia="en-GB"/>
        </w:rPr>
        <w:t>sectional s</w:t>
      </w:r>
      <w:r w:rsidR="000837AD">
        <w:rPr>
          <w:lang w:eastAsia="en-GB"/>
        </w:rPr>
        <w:t>tudy</w:t>
      </w:r>
      <w:r w:rsidR="002D3497">
        <w:rPr>
          <w:lang w:eastAsia="en-GB"/>
        </w:rPr>
        <w:t xml:space="preserve"> also showed that higher workloads were associated with </w:t>
      </w:r>
      <w:r w:rsidR="000837AD">
        <w:rPr>
          <w:lang w:eastAsia="en-GB"/>
        </w:rPr>
        <w:t>worse scores for staff health and wellbeing on the staff experience survey.</w:t>
      </w:r>
    </w:p>
    <w:p w14:paraId="26EE55D5" w14:textId="33C45FB1" w:rsidR="00DE26D3" w:rsidRDefault="002D46B0" w:rsidP="0052704A">
      <w:pPr>
        <w:pStyle w:val="BodyText"/>
        <w:rPr>
          <w:lang w:eastAsia="en-GB"/>
        </w:rPr>
      </w:pPr>
      <w:r>
        <w:rPr>
          <w:lang w:eastAsia="en-GB"/>
        </w:rPr>
        <w:t>We found that the mix of staff was related to patient outcomes</w:t>
      </w:r>
      <w:r w:rsidR="001E613B">
        <w:rPr>
          <w:lang w:eastAsia="en-GB"/>
        </w:rPr>
        <w:t xml:space="preserve">. </w:t>
      </w:r>
      <w:r w:rsidR="006C74B8">
        <w:rPr>
          <w:lang w:eastAsia="en-GB"/>
        </w:rPr>
        <w:t xml:space="preserve">Richer grade mix for registered nurses </w:t>
      </w:r>
      <w:r w:rsidR="003B125C">
        <w:rPr>
          <w:lang w:eastAsia="en-GB"/>
        </w:rPr>
        <w:t xml:space="preserve">(that is a higher proportion of band </w:t>
      </w:r>
      <w:r w:rsidR="00A77019">
        <w:rPr>
          <w:lang w:eastAsia="en-GB"/>
        </w:rPr>
        <w:t xml:space="preserve">6+ staff) </w:t>
      </w:r>
      <w:r w:rsidR="006C74B8">
        <w:rPr>
          <w:lang w:eastAsia="en-GB"/>
        </w:rPr>
        <w:t xml:space="preserve">was associated with improved outcomes, </w:t>
      </w:r>
      <w:r w:rsidR="00570562">
        <w:rPr>
          <w:lang w:eastAsia="en-GB"/>
        </w:rPr>
        <w:t xml:space="preserve">a finding </w:t>
      </w:r>
      <w:r w:rsidR="003227B9">
        <w:rPr>
          <w:lang w:eastAsia="en-GB"/>
        </w:rPr>
        <w:t>reflected by recent research f</w:t>
      </w:r>
      <w:r w:rsidR="000C27B2">
        <w:rPr>
          <w:lang w:eastAsia="en-GB"/>
        </w:rPr>
        <w:t>ro</w:t>
      </w:r>
      <w:r w:rsidR="003227B9">
        <w:rPr>
          <w:lang w:eastAsia="en-GB"/>
        </w:rPr>
        <w:t xml:space="preserve">m the </w:t>
      </w:r>
      <w:r w:rsidR="000C27B2">
        <w:rPr>
          <w:lang w:eastAsia="en-GB"/>
        </w:rPr>
        <w:t>N</w:t>
      </w:r>
      <w:r w:rsidR="003227B9">
        <w:rPr>
          <w:lang w:eastAsia="en-GB"/>
        </w:rPr>
        <w:t>a</w:t>
      </w:r>
      <w:r w:rsidR="00DE26D3">
        <w:rPr>
          <w:lang w:eastAsia="en-GB"/>
        </w:rPr>
        <w:t xml:space="preserve">tional </w:t>
      </w:r>
      <w:r w:rsidR="000C27B2">
        <w:rPr>
          <w:lang w:eastAsia="en-GB"/>
        </w:rPr>
        <w:t>H</w:t>
      </w:r>
      <w:r w:rsidR="00DE26D3">
        <w:rPr>
          <w:lang w:eastAsia="en-GB"/>
        </w:rPr>
        <w:t xml:space="preserve">ealth </w:t>
      </w:r>
      <w:r w:rsidR="000C27B2">
        <w:rPr>
          <w:lang w:eastAsia="en-GB"/>
        </w:rPr>
        <w:t>S</w:t>
      </w:r>
      <w:r w:rsidR="00DE26D3">
        <w:rPr>
          <w:lang w:eastAsia="en-GB"/>
        </w:rPr>
        <w:t xml:space="preserve">ervice in England, which found that senior registered nurses </w:t>
      </w:r>
      <w:r w:rsidR="008F056D">
        <w:rPr>
          <w:lang w:eastAsia="en-GB"/>
        </w:rPr>
        <w:t xml:space="preserve">were </w:t>
      </w:r>
      <w:r w:rsidR="00D7275C">
        <w:rPr>
          <w:lang w:eastAsia="en-GB"/>
        </w:rPr>
        <w:t>associated with a larger reduction in mortality than more junior nurses.</w:t>
      </w:r>
      <w:r w:rsidR="00CE229B">
        <w:rPr>
          <w:lang w:eastAsia="en-GB"/>
        </w:rPr>
        <w:fldChar w:fldCharType="begin">
          <w:fldData xml:space="preserve">PEVuZE5vdGU+PENpdGU+PEF1dGhvcj5aYXJhbmtvPC9BdXRob3I+PFllYXI+MjAyMzwvWWVhcj48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</w:fldData>
        </w:fldChar>
      </w:r>
      <w:r w:rsidR="00446AFB">
        <w:rPr>
          <w:lang w:eastAsia="en-GB"/>
        </w:rPr>
        <w:instrText xml:space="preserve"> ADDIN EN.CITE </w:instrText>
      </w:r>
      <w:r w:rsidR="00446AFB">
        <w:rPr>
          <w:lang w:eastAsia="en-GB"/>
        </w:rPr>
        <w:fldChar w:fldCharType="begin">
          <w:fldData xml:space="preserve">PEVuZE5vdGU+PENpdGU+PEF1dGhvcj5aYXJhbmtvPC9BdXRob3I+PFllYXI+MjAyMzwvWWVhcj48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</w:fldData>
        </w:fldChar>
      </w:r>
      <w:r w:rsidR="00446AFB">
        <w:rPr>
          <w:lang w:eastAsia="en-GB"/>
        </w:rPr>
        <w:instrText xml:space="preserve"> ADDIN EN.CITE.DATA </w:instrText>
      </w:r>
      <w:r w:rsidR="00446AFB">
        <w:rPr>
          <w:lang w:eastAsia="en-GB"/>
        </w:rPr>
      </w:r>
      <w:r w:rsidR="00446AFB">
        <w:rPr>
          <w:lang w:eastAsia="en-GB"/>
        </w:rPr>
        <w:fldChar w:fldCharType="end"/>
      </w:r>
      <w:r w:rsidR="00CE229B">
        <w:rPr>
          <w:lang w:eastAsia="en-GB"/>
        </w:rPr>
      </w:r>
      <w:r w:rsidR="00CE229B">
        <w:rPr>
          <w:lang w:eastAsia="en-GB"/>
        </w:rPr>
        <w:fldChar w:fldCharType="separate"/>
      </w:r>
      <w:r w:rsidR="00446AFB" w:rsidRPr="00446AFB">
        <w:rPr>
          <w:noProof/>
          <w:vertAlign w:val="superscript"/>
          <w:lang w:eastAsia="en-GB"/>
        </w:rPr>
        <w:t>164</w:t>
      </w:r>
      <w:r w:rsidR="00CE229B">
        <w:rPr>
          <w:lang w:eastAsia="en-GB"/>
        </w:rPr>
        <w:fldChar w:fldCharType="end"/>
      </w:r>
      <w:r w:rsidR="00D7275C">
        <w:rPr>
          <w:lang w:eastAsia="en-GB"/>
        </w:rPr>
        <w:t xml:space="preserve"> </w:t>
      </w:r>
      <w:r w:rsidR="005E6E50">
        <w:rPr>
          <w:lang w:eastAsia="en-GB"/>
        </w:rPr>
        <w:t>However, in our study</w:t>
      </w:r>
      <w:r w:rsidR="00200B0F">
        <w:rPr>
          <w:lang w:eastAsia="en-GB"/>
        </w:rPr>
        <w:t>,</w:t>
      </w:r>
      <w:r w:rsidR="005E6E50">
        <w:rPr>
          <w:lang w:eastAsia="en-GB"/>
        </w:rPr>
        <w:t xml:space="preserve"> the grade mix of staff was no longer significant when </w:t>
      </w:r>
      <w:r w:rsidR="00200B0F">
        <w:rPr>
          <w:lang w:eastAsia="en-GB"/>
        </w:rPr>
        <w:t xml:space="preserve">the mix of temporary staff was considered simultaneously. </w:t>
      </w:r>
      <w:r w:rsidR="0081627D">
        <w:rPr>
          <w:lang w:eastAsia="en-GB"/>
        </w:rPr>
        <w:t xml:space="preserve">Zaranko and colleagues did not find any </w:t>
      </w:r>
      <w:r w:rsidR="00EF4682">
        <w:rPr>
          <w:lang w:eastAsia="en-GB"/>
        </w:rPr>
        <w:t xml:space="preserve">benefit from </w:t>
      </w:r>
      <w:r w:rsidR="005B513B">
        <w:rPr>
          <w:lang w:eastAsia="en-GB"/>
        </w:rPr>
        <w:t xml:space="preserve">adding agency </w:t>
      </w:r>
      <w:r w:rsidR="00E716DD">
        <w:rPr>
          <w:lang w:eastAsia="en-GB"/>
        </w:rPr>
        <w:t>staff</w:t>
      </w:r>
      <w:r w:rsidR="0081627D">
        <w:rPr>
          <w:lang w:eastAsia="en-GB"/>
        </w:rPr>
        <w:t xml:space="preserve"> </w:t>
      </w:r>
      <w:r w:rsidR="00E716DD">
        <w:rPr>
          <w:lang w:eastAsia="en-GB"/>
        </w:rPr>
        <w:t>but they found that bank staff had a similar effect in reducing mortality to that of permanent staff</w:t>
      </w:r>
      <w:r w:rsidR="00E41CD5">
        <w:rPr>
          <w:lang w:eastAsia="en-GB"/>
        </w:rPr>
        <w:t>.</w:t>
      </w:r>
      <w:r w:rsidR="00CE229B">
        <w:rPr>
          <w:lang w:eastAsia="en-GB"/>
        </w:rPr>
        <w:fldChar w:fldCharType="begin">
          <w:fldData xml:space="preserve">PEVuZE5vdGU+PENpdGU+PEF1dGhvcj5aYXJhbmtvPC9BdXRob3I+PFllYXI+MjAyMzwvWWVhcj48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</w:fldData>
        </w:fldChar>
      </w:r>
      <w:r w:rsidR="00446AFB">
        <w:rPr>
          <w:lang w:eastAsia="en-GB"/>
        </w:rPr>
        <w:instrText xml:space="preserve"> ADDIN EN.CITE </w:instrText>
      </w:r>
      <w:r w:rsidR="00446AFB">
        <w:rPr>
          <w:lang w:eastAsia="en-GB"/>
        </w:rPr>
        <w:fldChar w:fldCharType="begin">
          <w:fldData xml:space="preserve">PEVuZE5vdGU+PENpdGU+PEF1dGhvcj5aYXJhbmtvPC9BdXRob3I+PFllYXI+MjAyMzwvWWVhcj48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</w:fldData>
        </w:fldChar>
      </w:r>
      <w:r w:rsidR="00446AFB">
        <w:rPr>
          <w:lang w:eastAsia="en-GB"/>
        </w:rPr>
        <w:instrText xml:space="preserve"> ADDIN EN.CITE.DATA </w:instrText>
      </w:r>
      <w:r w:rsidR="00446AFB">
        <w:rPr>
          <w:lang w:eastAsia="en-GB"/>
        </w:rPr>
      </w:r>
      <w:r w:rsidR="00446AFB">
        <w:rPr>
          <w:lang w:eastAsia="en-GB"/>
        </w:rPr>
        <w:fldChar w:fldCharType="end"/>
      </w:r>
      <w:r w:rsidR="00CE229B">
        <w:rPr>
          <w:lang w:eastAsia="en-GB"/>
        </w:rPr>
      </w:r>
      <w:r w:rsidR="00CE229B">
        <w:rPr>
          <w:lang w:eastAsia="en-GB"/>
        </w:rPr>
        <w:fldChar w:fldCharType="separate"/>
      </w:r>
      <w:r w:rsidR="00446AFB" w:rsidRPr="00446AFB">
        <w:rPr>
          <w:noProof/>
          <w:vertAlign w:val="superscript"/>
          <w:lang w:eastAsia="en-GB"/>
        </w:rPr>
        <w:t>164</w:t>
      </w:r>
      <w:r w:rsidR="00CE229B">
        <w:rPr>
          <w:lang w:eastAsia="en-GB"/>
        </w:rPr>
        <w:fldChar w:fldCharType="end"/>
      </w:r>
      <w:r w:rsidR="00F441A1">
        <w:rPr>
          <w:lang w:eastAsia="en-GB"/>
        </w:rPr>
        <w:t xml:space="preserve"> </w:t>
      </w:r>
      <w:r w:rsidR="0031713B">
        <w:rPr>
          <w:lang w:eastAsia="en-GB"/>
        </w:rPr>
        <w:t xml:space="preserve"> </w:t>
      </w:r>
      <w:r w:rsidR="002349A4">
        <w:rPr>
          <w:lang w:eastAsia="en-GB"/>
        </w:rPr>
        <w:t>In contrast</w:t>
      </w:r>
      <w:r w:rsidR="00706B51">
        <w:rPr>
          <w:lang w:eastAsia="en-GB"/>
        </w:rPr>
        <w:t xml:space="preserve">, </w:t>
      </w:r>
      <w:r w:rsidR="002349A4">
        <w:rPr>
          <w:lang w:eastAsia="en-GB"/>
        </w:rPr>
        <w:t xml:space="preserve">our study, which approached this problem differently, found that after controlling for low staffing, both </w:t>
      </w:r>
      <w:r w:rsidR="00473F29">
        <w:rPr>
          <w:lang w:eastAsia="en-GB"/>
        </w:rPr>
        <w:t xml:space="preserve">a higher </w:t>
      </w:r>
      <w:r w:rsidR="002349A4">
        <w:rPr>
          <w:lang w:eastAsia="en-GB"/>
        </w:rPr>
        <w:t xml:space="preserve">proportion of bank staff and </w:t>
      </w:r>
      <w:r w:rsidR="00473F29">
        <w:rPr>
          <w:lang w:eastAsia="en-GB"/>
        </w:rPr>
        <w:t xml:space="preserve">a higher proportion of </w:t>
      </w:r>
      <w:r w:rsidR="008E3528">
        <w:rPr>
          <w:lang w:eastAsia="en-GB"/>
        </w:rPr>
        <w:t>agency staff had a negative effect on mortality</w:t>
      </w:r>
      <w:r w:rsidR="00882652">
        <w:rPr>
          <w:lang w:eastAsia="en-GB"/>
        </w:rPr>
        <w:t xml:space="preserve">, especially for </w:t>
      </w:r>
      <w:r w:rsidR="0071660F">
        <w:rPr>
          <w:lang w:eastAsia="en-GB"/>
        </w:rPr>
        <w:t>agency assistant staff</w:t>
      </w:r>
      <w:r w:rsidR="008E3528">
        <w:rPr>
          <w:lang w:eastAsia="en-GB"/>
        </w:rPr>
        <w:t xml:space="preserve">. </w:t>
      </w:r>
      <w:r w:rsidR="00AE1970">
        <w:rPr>
          <w:lang w:eastAsia="en-GB"/>
        </w:rPr>
        <w:t>Our previous</w:t>
      </w:r>
      <w:r w:rsidR="008E3528">
        <w:rPr>
          <w:lang w:eastAsia="en-GB"/>
        </w:rPr>
        <w:t xml:space="preserve"> study also</w:t>
      </w:r>
      <w:r w:rsidR="00AE1970">
        <w:rPr>
          <w:lang w:eastAsia="en-GB"/>
        </w:rPr>
        <w:t xml:space="preserve"> </w:t>
      </w:r>
      <w:r w:rsidR="00E41CD5">
        <w:rPr>
          <w:lang w:eastAsia="en-GB"/>
        </w:rPr>
        <w:t>found</w:t>
      </w:r>
      <w:r w:rsidR="00AE1970">
        <w:rPr>
          <w:lang w:eastAsia="en-GB"/>
        </w:rPr>
        <w:t xml:space="preserve"> that higher</w:t>
      </w:r>
      <w:r w:rsidR="00C5358D">
        <w:rPr>
          <w:lang w:eastAsia="en-GB"/>
        </w:rPr>
        <w:t xml:space="preserve"> proportions</w:t>
      </w:r>
      <w:r w:rsidR="00AE1970">
        <w:rPr>
          <w:lang w:eastAsia="en-GB"/>
        </w:rPr>
        <w:t xml:space="preserve"> of temporary staff were associated with increased risk of mortality</w:t>
      </w:r>
      <w:r w:rsidR="00325261">
        <w:rPr>
          <w:lang w:eastAsia="en-GB"/>
        </w:rPr>
        <w:t xml:space="preserve"> </w:t>
      </w:r>
      <w:r w:rsidR="00882652">
        <w:rPr>
          <w:lang w:eastAsia="en-GB"/>
        </w:rPr>
        <w:t>after</w:t>
      </w:r>
      <w:r w:rsidR="00325261">
        <w:rPr>
          <w:lang w:eastAsia="en-GB"/>
        </w:rPr>
        <w:t xml:space="preserve"> controlling for low staffing</w:t>
      </w:r>
      <w:r w:rsidR="00C629E9">
        <w:rPr>
          <w:lang w:eastAsia="en-GB"/>
        </w:rPr>
        <w:t>.</w:t>
      </w:r>
      <w:r w:rsidR="00CE229B">
        <w:rPr>
          <w:lang w:eastAsia="en-GB"/>
        </w:rPr>
        <w:fldChar w:fldCharType="begin">
          <w:fldData xml:space="preserve">PEVuZE5vdGU+PENpdGU+PEF1dGhvcj5EYWxsJmFwb3M7T3JhPC9BdXRob3I+PFllYXI+MjAyMDwv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</w:fldData>
        </w:fldChar>
      </w:r>
      <w:r w:rsidR="00D156F9">
        <w:rPr>
          <w:lang w:eastAsia="en-GB"/>
        </w:rPr>
        <w:instrText xml:space="preserve"> ADDIN EN.CITE </w:instrText>
      </w:r>
      <w:r w:rsidR="00D156F9">
        <w:rPr>
          <w:lang w:eastAsia="en-GB"/>
        </w:rPr>
        <w:fldChar w:fldCharType="begin">
          <w:fldData xml:space="preserve">PEVuZE5vdGU+PENpdGU+PEF1dGhvcj5EYWxsJmFwb3M7T3JhPC9BdXRob3I+PFllYXI+MjAyMDwv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</w:fldData>
        </w:fldChar>
      </w:r>
      <w:r w:rsidR="00D156F9">
        <w:rPr>
          <w:lang w:eastAsia="en-GB"/>
        </w:rPr>
        <w:instrText xml:space="preserve"> ADDIN EN.CITE.DATA </w:instrText>
      </w:r>
      <w:r w:rsidR="00D156F9">
        <w:rPr>
          <w:lang w:eastAsia="en-GB"/>
        </w:rPr>
      </w:r>
      <w:r w:rsidR="00D156F9">
        <w:rPr>
          <w:lang w:eastAsia="en-GB"/>
        </w:rPr>
        <w:fldChar w:fldCharType="end"/>
      </w:r>
      <w:r w:rsidR="00CE229B">
        <w:rPr>
          <w:lang w:eastAsia="en-GB"/>
        </w:rPr>
      </w:r>
      <w:r w:rsidR="00CE229B">
        <w:rPr>
          <w:lang w:eastAsia="en-GB"/>
        </w:rPr>
        <w:fldChar w:fldCharType="separate"/>
      </w:r>
      <w:r w:rsidR="00CE229B" w:rsidRPr="00CE229B">
        <w:rPr>
          <w:noProof/>
          <w:vertAlign w:val="superscript"/>
          <w:lang w:eastAsia="en-GB"/>
        </w:rPr>
        <w:t>16</w:t>
      </w:r>
      <w:r w:rsidR="00CE229B">
        <w:rPr>
          <w:lang w:eastAsia="en-GB"/>
        </w:rPr>
        <w:fldChar w:fldCharType="end"/>
      </w:r>
      <w:r w:rsidR="00C629E9">
        <w:rPr>
          <w:lang w:eastAsia="en-GB"/>
        </w:rPr>
        <w:t xml:space="preserve"> These findings are not </w:t>
      </w:r>
      <w:r w:rsidR="00D625E7">
        <w:rPr>
          <w:lang w:eastAsia="en-GB"/>
        </w:rPr>
        <w:t xml:space="preserve">entirely </w:t>
      </w:r>
      <w:r w:rsidR="00C629E9">
        <w:rPr>
          <w:lang w:eastAsia="en-GB"/>
        </w:rPr>
        <w:t>incompatible</w:t>
      </w:r>
      <w:r w:rsidR="00982823">
        <w:rPr>
          <w:lang w:eastAsia="en-GB"/>
        </w:rPr>
        <w:t xml:space="preserve">, </w:t>
      </w:r>
      <w:r w:rsidR="00C629E9">
        <w:rPr>
          <w:lang w:eastAsia="en-GB"/>
        </w:rPr>
        <w:t xml:space="preserve">as our economic model indicated that </w:t>
      </w:r>
      <w:r w:rsidR="00D64A1F">
        <w:rPr>
          <w:lang w:eastAsia="en-GB"/>
        </w:rPr>
        <w:t xml:space="preserve">the relative harm from a high proportion of </w:t>
      </w:r>
      <w:r w:rsidR="009C7754">
        <w:rPr>
          <w:lang w:eastAsia="en-GB"/>
        </w:rPr>
        <w:t xml:space="preserve">temporary staff was smaller than the </w:t>
      </w:r>
      <w:r w:rsidR="00982823">
        <w:rPr>
          <w:lang w:eastAsia="en-GB"/>
        </w:rPr>
        <w:t xml:space="preserve">beneficial </w:t>
      </w:r>
      <w:r w:rsidR="009C7754">
        <w:rPr>
          <w:lang w:eastAsia="en-GB"/>
        </w:rPr>
        <w:t>effect of eliminating low staffing</w:t>
      </w:r>
      <w:r w:rsidR="00982823">
        <w:rPr>
          <w:lang w:eastAsia="en-GB"/>
        </w:rPr>
        <w:t>. The effect of temporary staff can only be understood in the context of the achieved staffing level</w:t>
      </w:r>
      <w:r w:rsidR="00B629D1">
        <w:rPr>
          <w:lang w:eastAsia="en-GB"/>
        </w:rPr>
        <w:t xml:space="preserve"> </w:t>
      </w:r>
      <w:r w:rsidR="00260B1E">
        <w:rPr>
          <w:lang w:eastAsia="en-GB"/>
        </w:rPr>
        <w:t xml:space="preserve">because the two effects are </w:t>
      </w:r>
      <w:r w:rsidR="007D6D0B">
        <w:rPr>
          <w:lang w:eastAsia="en-GB"/>
        </w:rPr>
        <w:t>independent</w:t>
      </w:r>
      <w:r w:rsidR="006C6AEC">
        <w:rPr>
          <w:lang w:eastAsia="en-GB"/>
        </w:rPr>
        <w:t xml:space="preserve">. </w:t>
      </w:r>
      <w:r w:rsidR="007D6D0B">
        <w:rPr>
          <w:lang w:eastAsia="en-GB"/>
        </w:rPr>
        <w:t xml:space="preserve">The benefits of </w:t>
      </w:r>
      <w:r w:rsidR="00A74CDE">
        <w:rPr>
          <w:lang w:eastAsia="en-GB"/>
        </w:rPr>
        <w:t xml:space="preserve">low staffing avoided are reduced but not </w:t>
      </w:r>
      <w:r w:rsidR="00B837F4">
        <w:rPr>
          <w:lang w:eastAsia="en-GB"/>
        </w:rPr>
        <w:t>removed by using agency staff. A</w:t>
      </w:r>
      <w:r w:rsidR="001C1562">
        <w:rPr>
          <w:lang w:eastAsia="en-GB"/>
        </w:rPr>
        <w:t xml:space="preserve">voiding low staffing using agency staff </w:t>
      </w:r>
      <w:r w:rsidR="00BB4CD3">
        <w:rPr>
          <w:lang w:eastAsia="en-GB"/>
        </w:rPr>
        <w:t xml:space="preserve">is associated with reduced harms even if it is a less effective </w:t>
      </w:r>
      <w:r w:rsidR="00684676">
        <w:rPr>
          <w:lang w:eastAsia="en-GB"/>
        </w:rPr>
        <w:t>(and cost</w:t>
      </w:r>
      <w:r w:rsidR="00432C9D">
        <w:rPr>
          <w:lang w:eastAsia="en-GB"/>
        </w:rPr>
        <w:t>-</w:t>
      </w:r>
      <w:r w:rsidR="00684676">
        <w:rPr>
          <w:lang w:eastAsia="en-GB"/>
        </w:rPr>
        <w:t xml:space="preserve">effective) </w:t>
      </w:r>
      <w:r w:rsidR="00BB4CD3">
        <w:rPr>
          <w:lang w:eastAsia="en-GB"/>
        </w:rPr>
        <w:t>option than using permanent staff</w:t>
      </w:r>
      <w:r w:rsidR="00982823">
        <w:rPr>
          <w:lang w:eastAsia="en-GB"/>
        </w:rPr>
        <w:t>.</w:t>
      </w:r>
      <w:r w:rsidR="004A36E4">
        <w:rPr>
          <w:lang w:eastAsia="en-GB"/>
        </w:rPr>
        <w:t xml:space="preserve"> </w:t>
      </w:r>
    </w:p>
    <w:p w14:paraId="3921C3D4" w14:textId="39224F2A" w:rsidR="00D13AD9" w:rsidRDefault="00D13AD9" w:rsidP="0052704A">
      <w:pPr>
        <w:pStyle w:val="BodyText"/>
        <w:rPr>
          <w:lang w:eastAsia="en-GB"/>
        </w:rPr>
      </w:pPr>
      <w:r>
        <w:rPr>
          <w:lang w:eastAsia="en-GB"/>
        </w:rPr>
        <w:t>We found statistical interaction effects between levels of registered nurse</w:t>
      </w:r>
      <w:r w:rsidR="008926E1">
        <w:rPr>
          <w:lang w:eastAsia="en-GB"/>
        </w:rPr>
        <w:t>s</w:t>
      </w:r>
      <w:r>
        <w:rPr>
          <w:lang w:eastAsia="en-GB"/>
        </w:rPr>
        <w:t xml:space="preserve"> and assistant</w:t>
      </w:r>
      <w:r w:rsidR="008926E1">
        <w:rPr>
          <w:lang w:eastAsia="en-GB"/>
        </w:rPr>
        <w:t>s.</w:t>
      </w:r>
      <w:r>
        <w:rPr>
          <w:lang w:eastAsia="en-GB"/>
        </w:rPr>
        <w:t xml:space="preserve"> Visual inspection of the plots did not indicate that these effects were of substantial material </w:t>
      </w:r>
      <w:r w:rsidR="002C6491">
        <w:rPr>
          <w:lang w:eastAsia="en-GB"/>
        </w:rPr>
        <w:t>importance, but</w:t>
      </w:r>
      <w:r>
        <w:rPr>
          <w:lang w:eastAsia="en-GB"/>
        </w:rPr>
        <w:t xml:space="preserve"> the cumulative nature of the variable may mask important effec</w:t>
      </w:r>
      <w:r w:rsidR="002C6491">
        <w:rPr>
          <w:lang w:eastAsia="en-GB"/>
        </w:rPr>
        <w:t>t</w:t>
      </w:r>
      <w:r>
        <w:rPr>
          <w:lang w:eastAsia="en-GB"/>
        </w:rPr>
        <w:t>s on the day</w:t>
      </w:r>
      <w:r w:rsidR="002C6491">
        <w:rPr>
          <w:lang w:eastAsia="en-GB"/>
        </w:rPr>
        <w:t xml:space="preserve"> and there are strong theoretical reasons to believe that such effects may exist related to, amongst other things, the capacity of registered nurses to properly supervise assistant staff.</w:t>
      </w:r>
      <w:r w:rsidR="00B24170">
        <w:rPr>
          <w:lang w:eastAsia="en-GB"/>
        </w:rPr>
        <w:fldChar w:fldCharType="begin"/>
      </w:r>
      <w:r w:rsidR="00446AFB">
        <w:rPr>
          <w:lang w:eastAsia="en-GB"/>
        </w:rPr>
        <w:instrText xml:space="preserve"> ADDIN EN.CITE &lt;EndNote&gt;&lt;Cite&gt;&lt;Author&gt;Griffiths&lt;/Author&gt;&lt;Year&gt;2018&lt;/Year&gt;&lt;RecNum&gt;156&lt;/RecNum&gt;&lt;DisplayText&gt;&lt;style face="superscript"&gt;165&lt;/style&gt;&lt;/DisplayText&gt;&lt;record&gt;&lt;rec-number&gt;156&lt;/rec-number&gt;&lt;foreign-keys&gt;&lt;key app="EN" db-id="r25sf9f59es00red2e7vfp9ozf099wpsdwx0" timestamp="1732806496"&gt;156&lt;/key&gt;&lt;/foreign-keys&gt;&lt;ref-type name="Generic"&gt;13&lt;/ref-type&gt;&lt;contributors&gt;&lt;authors&gt;&lt;author&gt;Griffiths,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Gary&lt;/author&gt;&lt;/authors&gt;&lt;/contributors&gt;&lt;auth-address&gt;Health Sciences, University of Southampton, Southampton, UK&lt;/auth-address&gt;&lt;titles&gt;&lt;title&gt;Nurse staffing levels, missed vital signs and mortality in hospitals: retrospective longitudinal observational study&lt;/title&gt;&lt;tertiary-title&gt;Health Services and Delivery Research&lt;/tertiary-title&gt;&lt;/titles&gt;&lt;dates&gt;&lt;year&gt;2018&lt;/year&gt;&lt;pub-dates&gt;&lt;date&gt;2018&lt;/date&gt;&lt;/pub-dates&gt;&lt;/dates&gt;&lt;publisher&gt;NIHR Journals Library, Southampton (UK)&lt;/publisher&gt;&lt;accession-num&gt;30516947&lt;/accession-num&gt;&lt;urls&gt;&lt;related-urls&gt;&lt;url&gt;http://europepmc.org/abstract/MED/30516947&lt;/url&gt;&lt;url&gt;http://europepmc.org/books/NBK534527&lt;/url&gt;&lt;url&gt;https://www.ncbi.nlm.nih.gov/books/NBK534527&lt;/url&gt;&lt;/related-urls&gt;&lt;/urls&gt;&lt;electronic-resource-num&gt;10.3310/hsdr06380&lt;/electronic-resource-num&gt;&lt;remote-database-name&gt;PubMed&lt;/remote-database-name&gt;&lt;language&gt;eng&lt;/language&gt;&lt;/record&gt;&lt;/Cite&gt;&lt;/EndNote&gt;</w:instrText>
      </w:r>
      <w:r w:rsidR="00B24170">
        <w:rPr>
          <w:lang w:eastAsia="en-GB"/>
        </w:rPr>
        <w:fldChar w:fldCharType="separate"/>
      </w:r>
      <w:r w:rsidR="00446AFB" w:rsidRPr="00446AFB">
        <w:rPr>
          <w:noProof/>
          <w:vertAlign w:val="superscript"/>
          <w:lang w:eastAsia="en-GB"/>
        </w:rPr>
        <w:t>165</w:t>
      </w:r>
      <w:r w:rsidR="00B24170">
        <w:rPr>
          <w:lang w:eastAsia="en-GB"/>
        </w:rPr>
        <w:fldChar w:fldCharType="end"/>
      </w:r>
      <w:r w:rsidR="00CF7EF8">
        <w:rPr>
          <w:lang w:eastAsia="en-GB"/>
        </w:rPr>
        <w:t xml:space="preserve"> The adverse effect from a higher proportion of temporary staff </w:t>
      </w:r>
      <w:r w:rsidR="00C3094F">
        <w:rPr>
          <w:lang w:eastAsia="en-GB"/>
        </w:rPr>
        <w:t>was independent of the adverse effect of low staffing and we found not interaction between these two variables.</w:t>
      </w:r>
    </w:p>
    <w:p w14:paraId="645436E1" w14:textId="6156BA57" w:rsidR="003D42E1" w:rsidRDefault="003D42E1" w:rsidP="0052704A">
      <w:pPr>
        <w:pStyle w:val="BodyText"/>
      </w:pPr>
      <w:r>
        <w:rPr>
          <w:lang w:eastAsia="en-GB"/>
        </w:rPr>
        <w:t>This is the first study to estimate the quality</w:t>
      </w:r>
      <w:r w:rsidR="008926E1">
        <w:rPr>
          <w:lang w:eastAsia="en-GB"/>
        </w:rPr>
        <w:t>-</w:t>
      </w:r>
      <w:r>
        <w:rPr>
          <w:lang w:eastAsia="en-GB"/>
        </w:rPr>
        <w:t xml:space="preserve">adjusted life year gains associated with changes in nurse staffing in a </w:t>
      </w:r>
      <w:r w:rsidR="007F4DBF">
        <w:rPr>
          <w:lang w:eastAsia="en-GB"/>
        </w:rPr>
        <w:t xml:space="preserve">longitudinal study, and the first UK study to consider life expectancies. </w:t>
      </w:r>
      <w:r w:rsidR="008926E1">
        <w:rPr>
          <w:lang w:eastAsia="en-GB"/>
        </w:rPr>
        <w:t>Thus,</w:t>
      </w:r>
      <w:r w:rsidR="007F4DBF">
        <w:rPr>
          <w:lang w:eastAsia="en-GB"/>
        </w:rPr>
        <w:t xml:space="preserve"> our economic results cannot be directly compared with previous studies.</w:t>
      </w:r>
      <w:r w:rsidR="00CC009E">
        <w:rPr>
          <w:lang w:eastAsia="en-GB"/>
        </w:rPr>
        <w:t xml:space="preserve"> In our base case we estimated that </w:t>
      </w:r>
      <w:r w:rsidR="0024621A">
        <w:rPr>
          <w:lang w:eastAsia="en-GB"/>
        </w:rPr>
        <w:t xml:space="preserve">eliminating all understaffing </w:t>
      </w:r>
      <w:r w:rsidR="00910AE9">
        <w:rPr>
          <w:lang w:eastAsia="en-GB"/>
        </w:rPr>
        <w:t xml:space="preserve">cost </w:t>
      </w:r>
      <w:r w:rsidR="00910AE9" w:rsidRPr="00910AE9">
        <w:rPr>
          <w:lang w:eastAsia="en-GB"/>
        </w:rPr>
        <w:t>£2,778</w:t>
      </w:r>
      <w:r w:rsidR="007174F4">
        <w:rPr>
          <w:lang w:eastAsia="en-GB"/>
        </w:rPr>
        <w:t xml:space="preserve"> per QALY</w:t>
      </w:r>
      <w:r w:rsidR="00910AE9">
        <w:rPr>
          <w:lang w:eastAsia="en-GB"/>
        </w:rPr>
        <w:t>.</w:t>
      </w:r>
      <w:r w:rsidR="007F4DBF">
        <w:rPr>
          <w:lang w:eastAsia="en-GB"/>
        </w:rPr>
        <w:t xml:space="preserve"> </w:t>
      </w:r>
      <w:r w:rsidR="00DE0B90">
        <w:rPr>
          <w:lang w:eastAsia="en-GB"/>
        </w:rPr>
        <w:t xml:space="preserve">In our recent </w:t>
      </w:r>
      <w:r w:rsidR="000017DE">
        <w:rPr>
          <w:lang w:eastAsia="en-GB"/>
        </w:rPr>
        <w:t>study</w:t>
      </w:r>
      <w:r w:rsidR="008926E1">
        <w:rPr>
          <w:lang w:eastAsia="en-GB"/>
        </w:rPr>
        <w:t>,</w:t>
      </w:r>
      <w:r w:rsidR="000017DE">
        <w:rPr>
          <w:lang w:eastAsia="en-GB"/>
        </w:rPr>
        <w:t xml:space="preserve"> we estimated the costs and consequences of a blanket </w:t>
      </w:r>
      <w:r w:rsidR="008926E1">
        <w:rPr>
          <w:lang w:eastAsia="en-GB"/>
        </w:rPr>
        <w:t>one</w:t>
      </w:r>
      <w:r w:rsidR="000017DE">
        <w:rPr>
          <w:lang w:eastAsia="en-GB"/>
        </w:rPr>
        <w:t xml:space="preserve"> hour per patient day increase in </w:t>
      </w:r>
      <w:r w:rsidR="00E7325F">
        <w:rPr>
          <w:lang w:eastAsia="en-GB"/>
        </w:rPr>
        <w:t xml:space="preserve">registered nurse staffing levels, as opposed to a strategy of eliminating relative low staffing. The cost of this per patient was </w:t>
      </w:r>
      <w:r w:rsidR="00EC51E6">
        <w:rPr>
          <w:lang w:eastAsia="en-GB"/>
        </w:rPr>
        <w:t>£219 and the cost per life saved was £</w:t>
      </w:r>
      <w:r w:rsidR="00EC51E6" w:rsidRPr="00EC51E6">
        <w:rPr>
          <w:lang w:eastAsia="en-GB"/>
        </w:rPr>
        <w:t>47,376</w:t>
      </w:r>
      <w:r w:rsidR="00EC51E6">
        <w:rPr>
          <w:lang w:eastAsia="en-GB"/>
        </w:rPr>
        <w:t>, although the finding was highly sensitive to assumptions about the mortality effect</w:t>
      </w:r>
      <w:r w:rsidR="00722EEF">
        <w:rPr>
          <w:lang w:eastAsia="en-GB"/>
        </w:rPr>
        <w:t xml:space="preserve"> (</w:t>
      </w:r>
      <w:r w:rsidR="00882A71">
        <w:rPr>
          <w:lang w:eastAsia="en-GB"/>
        </w:rPr>
        <w:t xml:space="preserve">using </w:t>
      </w:r>
      <w:r w:rsidR="00722EEF">
        <w:rPr>
          <w:lang w:eastAsia="en-GB"/>
        </w:rPr>
        <w:t xml:space="preserve">upper and lower 95% confidence </w:t>
      </w:r>
      <w:r w:rsidR="00882A71">
        <w:rPr>
          <w:lang w:eastAsia="en-GB"/>
        </w:rPr>
        <w:t>limits as a sensitivity check</w:t>
      </w:r>
      <w:r w:rsidR="00722EEF">
        <w:rPr>
          <w:lang w:eastAsia="en-GB"/>
        </w:rPr>
        <w:t>)</w:t>
      </w:r>
      <w:r w:rsidR="00EC51E6">
        <w:rPr>
          <w:lang w:eastAsia="en-GB"/>
        </w:rPr>
        <w:t xml:space="preserve"> in </w:t>
      </w:r>
      <w:r w:rsidR="00722EEF">
        <w:rPr>
          <w:lang w:eastAsia="en-GB"/>
        </w:rPr>
        <w:t xml:space="preserve">that much smaller study. </w:t>
      </w:r>
      <w:bookmarkStart w:id="273" w:name="_Hlk145334661"/>
      <w:r w:rsidR="00FC6D33">
        <w:rPr>
          <w:lang w:eastAsia="en-GB"/>
        </w:rPr>
        <w:t>If the estimate</w:t>
      </w:r>
      <w:r w:rsidR="00B5128B">
        <w:rPr>
          <w:lang w:eastAsia="en-GB"/>
        </w:rPr>
        <w:t xml:space="preserve"> for</w:t>
      </w:r>
      <w:r w:rsidR="00FC6D33">
        <w:rPr>
          <w:lang w:eastAsia="en-GB"/>
        </w:rPr>
        <w:t xml:space="preserve"> </w:t>
      </w:r>
      <w:r w:rsidR="008926E1">
        <w:rPr>
          <w:lang w:eastAsia="en-GB"/>
        </w:rPr>
        <w:t>QALYs</w:t>
      </w:r>
      <w:r w:rsidR="00FC6D33">
        <w:rPr>
          <w:lang w:eastAsia="en-GB"/>
        </w:rPr>
        <w:t xml:space="preserve"> gained from this study is applied to that estimate</w:t>
      </w:r>
      <w:r w:rsidR="00752F84">
        <w:rPr>
          <w:lang w:eastAsia="en-GB"/>
        </w:rPr>
        <w:t>,</w:t>
      </w:r>
      <w:r w:rsidR="00FC6D33">
        <w:rPr>
          <w:lang w:eastAsia="en-GB"/>
        </w:rPr>
        <w:t xml:space="preserve"> </w:t>
      </w:r>
      <w:r w:rsidR="00222440">
        <w:rPr>
          <w:lang w:eastAsia="en-GB"/>
        </w:rPr>
        <w:t xml:space="preserve">the cost per </w:t>
      </w:r>
      <w:r w:rsidR="008926E1">
        <w:rPr>
          <w:lang w:eastAsia="en-GB"/>
        </w:rPr>
        <w:t>QALY</w:t>
      </w:r>
      <w:r w:rsidR="00222440">
        <w:rPr>
          <w:lang w:eastAsia="en-GB"/>
        </w:rPr>
        <w:t xml:space="preserve"> (£</w:t>
      </w:r>
      <w:r w:rsidR="00222440" w:rsidRPr="00222440">
        <w:rPr>
          <w:lang w:eastAsia="en-GB"/>
        </w:rPr>
        <w:t>6,946</w:t>
      </w:r>
      <w:r w:rsidR="00222440">
        <w:rPr>
          <w:lang w:eastAsia="en-GB"/>
        </w:rPr>
        <w:t xml:space="preserve">) would be </w:t>
      </w:r>
      <w:r w:rsidR="00BC2AD3">
        <w:rPr>
          <w:lang w:eastAsia="en-GB"/>
        </w:rPr>
        <w:t xml:space="preserve">close to </w:t>
      </w:r>
      <w:r w:rsidR="008E2CD8">
        <w:rPr>
          <w:lang w:eastAsia="en-GB"/>
        </w:rPr>
        <w:t xml:space="preserve">some </w:t>
      </w:r>
      <w:r w:rsidR="00C86EA8">
        <w:rPr>
          <w:lang w:eastAsia="en-GB"/>
        </w:rPr>
        <w:t xml:space="preserve">values </w:t>
      </w:r>
      <w:r w:rsidR="0025092F">
        <w:rPr>
          <w:lang w:eastAsia="en-GB"/>
        </w:rPr>
        <w:t xml:space="preserve">in </w:t>
      </w:r>
      <w:r w:rsidR="008E2CD8">
        <w:rPr>
          <w:lang w:eastAsia="en-GB"/>
        </w:rPr>
        <w:t>scenarios / sensitivit</w:t>
      </w:r>
      <w:r w:rsidR="008926E1">
        <w:rPr>
          <w:lang w:eastAsia="en-GB"/>
        </w:rPr>
        <w:t>y analyse</w:t>
      </w:r>
      <w:r w:rsidR="008E2CD8">
        <w:rPr>
          <w:lang w:eastAsia="en-GB"/>
        </w:rPr>
        <w:t xml:space="preserve">s </w:t>
      </w:r>
      <w:r w:rsidR="00C86EA8">
        <w:rPr>
          <w:lang w:eastAsia="en-GB"/>
        </w:rPr>
        <w:t xml:space="preserve">observed here </w:t>
      </w:r>
      <w:r w:rsidR="00B5128B">
        <w:rPr>
          <w:lang w:eastAsia="en-GB"/>
        </w:rPr>
        <w:t>(</w:t>
      </w:r>
      <w:r w:rsidR="00C86EA8">
        <w:rPr>
          <w:lang w:eastAsia="en-GB"/>
        </w:rPr>
        <w:t>albeit with costs based on a</w:t>
      </w:r>
      <w:r w:rsidR="008E2CD8">
        <w:rPr>
          <w:lang w:eastAsia="en-GB"/>
        </w:rPr>
        <w:t>n earlier year</w:t>
      </w:r>
      <w:r w:rsidR="00B5128B">
        <w:rPr>
          <w:lang w:eastAsia="en-GB"/>
        </w:rPr>
        <w:t>)</w:t>
      </w:r>
      <w:r w:rsidR="00A4460A">
        <w:rPr>
          <w:lang w:eastAsia="en-GB"/>
        </w:rPr>
        <w:t xml:space="preserve"> and of a similar scale to estimates based on life expectancies seen in previous economic studies </w:t>
      </w:r>
      <w:r w:rsidR="00B5128B">
        <w:rPr>
          <w:lang w:eastAsia="en-GB"/>
        </w:rPr>
        <w:t>(</w:t>
      </w:r>
      <w:r w:rsidR="00CC009E">
        <w:rPr>
          <w:lang w:eastAsia="en-GB"/>
        </w:rPr>
        <w:t>albeit in different contexts and with varying interventio</w:t>
      </w:r>
      <w:bookmarkEnd w:id="273"/>
      <w:r w:rsidR="00CC009E">
        <w:rPr>
          <w:lang w:eastAsia="en-GB"/>
        </w:rPr>
        <w:t>ns</w:t>
      </w:r>
      <w:r w:rsidR="00B5128B">
        <w:rPr>
          <w:lang w:eastAsia="en-GB"/>
        </w:rPr>
        <w:t>)</w:t>
      </w:r>
      <w:r w:rsidR="00CC009E">
        <w:rPr>
          <w:lang w:eastAsia="en-GB"/>
        </w:rPr>
        <w:t>.</w:t>
      </w:r>
      <w:r w:rsidR="00CC009E" w:rsidRPr="009E372C">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instrText xml:space="preserve"> ADDIN EN.CITE </w:instrText>
      </w:r>
      <w:r w:rsidR="00D156F9">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instrText xml:space="preserve"> ADDIN EN.CITE.DATA </w:instrText>
      </w:r>
      <w:r w:rsidR="00D156F9">
        <w:fldChar w:fldCharType="end"/>
      </w:r>
      <w:r w:rsidR="00CC009E" w:rsidRPr="009E372C">
        <w:fldChar w:fldCharType="separate"/>
      </w:r>
      <w:r w:rsidR="00CE229B" w:rsidRPr="00CE229B">
        <w:rPr>
          <w:noProof/>
          <w:vertAlign w:val="superscript"/>
        </w:rPr>
        <w:t>80</w:t>
      </w:r>
      <w:r w:rsidR="00CC009E" w:rsidRPr="009E372C">
        <w:fldChar w:fldCharType="end"/>
      </w:r>
      <w:r w:rsidR="00CC009E" w:rsidRPr="00E91725">
        <w:rPr>
          <w:rFonts w:ascii="Calibri" w:hAnsi="Calibri" w:cs="Calibri"/>
          <w:color w:val="000000"/>
          <w:sz w:val="16"/>
          <w:szCs w:val="16"/>
        </w:rPr>
        <w:t xml:space="preserve"> </w:t>
      </w:r>
      <w:r w:rsidR="00CC009E" w:rsidRPr="009E372C">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instrText xml:space="preserve"> ADDIN EN.CITE </w:instrText>
      </w:r>
      <w:r w:rsidR="00436065">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instrText xml:space="preserve"> ADDIN EN.CITE.DATA </w:instrText>
      </w:r>
      <w:r w:rsidR="00436065">
        <w:fldChar w:fldCharType="end"/>
      </w:r>
      <w:r w:rsidR="00CC009E" w:rsidRPr="009E372C">
        <w:fldChar w:fldCharType="separate"/>
      </w:r>
      <w:r w:rsidR="00CE229B" w:rsidRPr="00E91725">
        <w:rPr>
          <w:noProof/>
          <w:vertAlign w:val="superscript"/>
        </w:rPr>
        <w:t>81</w:t>
      </w:r>
      <w:r w:rsidR="00CC009E" w:rsidRPr="009E372C">
        <w:fldChar w:fldCharType="end"/>
      </w:r>
      <w:r w:rsidR="00910AE9">
        <w:t xml:space="preserve"> </w:t>
      </w:r>
    </w:p>
    <w:p w14:paraId="3CB8575A" w14:textId="182F0935" w:rsidR="00507C72" w:rsidRDefault="00E732A2" w:rsidP="0052704A">
      <w:pPr>
        <w:pStyle w:val="BodyText"/>
        <w:rPr>
          <w:lang w:eastAsia="en-GB"/>
        </w:rPr>
      </w:pPr>
      <w:r>
        <w:t>There is no clear criteri</w:t>
      </w:r>
      <w:r w:rsidR="00B5128B">
        <w:t>on</w:t>
      </w:r>
      <w:r>
        <w:t xml:space="preserve"> or threshold for establishing whether an intervention is ‘cost-effective’. </w:t>
      </w:r>
      <w:r w:rsidRPr="00E732A2">
        <w:t xml:space="preserve">Per capita GDP is </w:t>
      </w:r>
      <w:r>
        <w:t>sometimes used</w:t>
      </w:r>
      <w:r w:rsidR="001E2CF1">
        <w:t>, but i</w:t>
      </w:r>
      <w:r w:rsidRPr="00E732A2">
        <w:t>n a resource</w:t>
      </w:r>
      <w:r w:rsidR="00B5128B">
        <w:t>-</w:t>
      </w:r>
      <w:r w:rsidRPr="00E732A2">
        <w:t>constrained system, consideration must be given to the opportunity costs when considering whether or not the health benefits gained are greater than the health that is likely to be lost because resources are not deployed elsewhere</w:t>
      </w:r>
      <w:r w:rsidR="00681881">
        <w:t>.</w:t>
      </w:r>
      <w:r w:rsidRPr="00E732A2">
        <w:fldChar w:fldCharType="begin">
          <w:fldData xml:space="preserve">PEVuZE5vdGU+PENpdGU+PEF1dGhvcj5DbGF4dG9uPC9BdXRob3I+PFllYXI+MjAxNTwvWWVhcj48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</w:fldData>
        </w:fldChar>
      </w:r>
      <w:r w:rsidR="00D156F9">
        <w:instrText xml:space="preserve"> ADDIN EN.CITE </w:instrText>
      </w:r>
      <w:r w:rsidR="00D156F9">
        <w:fldChar w:fldCharType="begin">
          <w:fldData xml:space="preserve">PEVuZE5vdGU+PENpdGU+PEF1dGhvcj5DbGF4dG9uPC9BdXRob3I+PFllYXI+MjAxNTwvWWVhcj48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</w:fldData>
        </w:fldChar>
      </w:r>
      <w:r w:rsidR="00D156F9">
        <w:instrText xml:space="preserve"> ADDIN EN.CITE.DATA </w:instrText>
      </w:r>
      <w:r w:rsidR="00D156F9">
        <w:fldChar w:fldCharType="end"/>
      </w:r>
      <w:r w:rsidRPr="00E732A2">
        <w:fldChar w:fldCharType="separate"/>
      </w:r>
      <w:r w:rsidR="00CE229B" w:rsidRPr="00CE229B">
        <w:rPr>
          <w:noProof/>
          <w:vertAlign w:val="superscript"/>
        </w:rPr>
        <w:t>32</w:t>
      </w:r>
      <w:r w:rsidRPr="00E732A2">
        <w:fldChar w:fldCharType="end"/>
      </w:r>
      <w:r w:rsidRPr="00E732A2">
        <w:t xml:space="preserve"> In the UK context, the National Institute for Health and </w:t>
      </w:r>
      <w:r w:rsidR="00681881">
        <w:t>C</w:t>
      </w:r>
      <w:r w:rsidRPr="00E732A2">
        <w:t>are Excellence</w:t>
      </w:r>
      <w:r w:rsidR="004F1FBB">
        <w:t xml:space="preserve"> (NICE)</w:t>
      </w:r>
      <w:r w:rsidRPr="00E732A2">
        <w:t xml:space="preserve"> identified £10,000 per QALY ($15,572 </w:t>
      </w:r>
      <w:r w:rsidR="004F1FBB">
        <w:t xml:space="preserve">is the </w:t>
      </w:r>
      <w:r w:rsidRPr="00E732A2">
        <w:t xml:space="preserve">2021 US$ equivalent) as representing </w:t>
      </w:r>
      <w:r w:rsidR="00B5128B">
        <w:rPr>
          <w:i/>
          <w:iCs/>
        </w:rPr>
        <w:t>"</w:t>
      </w:r>
      <w:r w:rsidRPr="00B5128B">
        <w:t>exceptional value for money</w:t>
      </w:r>
      <w:r w:rsidR="00B5128B">
        <w:rPr>
          <w:i/>
          <w:iCs/>
        </w:rPr>
        <w:t>"</w:t>
      </w:r>
      <w:r w:rsidRPr="00E732A2">
        <w:t>, meaning that a drug could be fast</w:t>
      </w:r>
      <w:r w:rsidR="00B5128B">
        <w:t>-</w:t>
      </w:r>
      <w:r w:rsidRPr="00E732A2">
        <w:t>tracked for availability in the National Health Service</w:t>
      </w:r>
      <w:r w:rsidR="00681881">
        <w:t>.</w:t>
      </w:r>
      <w:r w:rsidRPr="00E732A2">
        <w:fldChar w:fldCharType="begin"/>
      </w:r>
      <w:r w:rsidR="00446AFB">
        <w:instrText xml:space="preserve"> ADDIN EN.CITE &lt;EndNote&gt;&lt;Cite&gt;&lt;Author&gt;National Institute for Health and Care Excellence (NICE)&lt;/Author&gt;&lt;Year&gt;2017&lt;/Year&gt;&lt;RecNum&gt;157&lt;/RecNum&gt;&lt;DisplayText&gt;&lt;style face="superscript"&gt;166&lt;/style&gt;&lt;/DisplayText&gt;&lt;record&gt;&lt;rec-number&gt;157&lt;/rec-number&gt;&lt;foreign-keys&gt;&lt;key app="EN" db-id="r25sf9f59es00red2e7vfp9ozf099wpsdwx0" timestamp="1732806496"&gt;157&lt;/key&gt;&lt;/foreign-keys&gt;&lt;ref-type name="Web Page"&gt;12&lt;/ref-type&gt;&lt;contributors&gt;&lt;authors&gt;&lt;author&gt;National Institute for Health and Care Excellence (NICE),&lt;/author&gt;&lt;/authors&gt;&lt;/contributors&gt;&lt;titles&gt;&lt;title&gt;Changes to NICE drug appraisals: what you need to know&lt;/title&gt;&lt;/titles&gt;&lt;pages&gt;04 April 2017&lt;/pages&gt;&lt;volume&gt;2021&lt;/volume&gt;&lt;number&gt;August 26th&lt;/number&gt;&lt;dates&gt;&lt;year&gt;2017&lt;/year&gt;&lt;/dates&gt;&lt;urls&gt;&lt;related-urls&gt;&lt;url&gt;https://www.nice.org.uk/news/feature/changes-to-nice-drug-appraisals-what-you-need-to-know&lt;/url&gt;&lt;/related-urls&gt;&lt;/urls&gt;&lt;custom1&gt;2021&lt;/custom1&gt;&lt;custom2&gt;August 26&lt;/custom2&gt;&lt;/record&gt;&lt;/Cite&gt;&lt;/EndNote&gt;</w:instrText>
      </w:r>
      <w:r w:rsidRPr="00E732A2">
        <w:fldChar w:fldCharType="separate"/>
      </w:r>
      <w:r w:rsidR="00446AFB" w:rsidRPr="00446AFB">
        <w:rPr>
          <w:noProof/>
          <w:vertAlign w:val="superscript"/>
        </w:rPr>
        <w:t>166</w:t>
      </w:r>
      <w:r w:rsidRPr="00E732A2">
        <w:fldChar w:fldCharType="end"/>
      </w:r>
      <w:r w:rsidR="00681881">
        <w:t xml:space="preserve"> </w:t>
      </w:r>
      <w:r w:rsidR="007B51B2">
        <w:t>In almost all cases</w:t>
      </w:r>
      <w:r w:rsidR="00B5128B">
        <w:t>,</w:t>
      </w:r>
      <w:r w:rsidR="007B51B2">
        <w:t xml:space="preserve"> our cost</w:t>
      </w:r>
      <w:r w:rsidR="00B5128B">
        <w:t>-</w:t>
      </w:r>
      <w:r w:rsidR="007B51B2">
        <w:t>effe</w:t>
      </w:r>
      <w:r w:rsidR="009D62BF">
        <w:t xml:space="preserve">ctiveness estimates for eliminating low staffing were below </w:t>
      </w:r>
      <w:r w:rsidR="00E4245F" w:rsidRPr="00B5128B">
        <w:t>£7</w:t>
      </w:r>
      <w:r w:rsidR="00B5128B" w:rsidRPr="00B5128B">
        <w:t>,</w:t>
      </w:r>
      <w:r w:rsidR="00E4245F" w:rsidRPr="00B5128B">
        <w:t>843,</w:t>
      </w:r>
      <w:r w:rsidR="00E4245F">
        <w:rPr>
          <w:rFonts w:ascii="Source Sans Pro" w:hAnsi="Source Sans Pro"/>
          <w:color w:val="2A2A2A"/>
          <w:sz w:val="23"/>
          <w:szCs w:val="23"/>
        </w:rPr>
        <w:t xml:space="preserve"> </w:t>
      </w:r>
      <w:r w:rsidR="009D62BF">
        <w:t xml:space="preserve">the median for public health </w:t>
      </w:r>
      <w:r w:rsidR="00E4245F">
        <w:t>interventions</w:t>
      </w:r>
      <w:r w:rsidR="009D62BF">
        <w:t xml:space="preserve"> </w:t>
      </w:r>
      <w:r w:rsidR="00E4245F">
        <w:t>recommended</w:t>
      </w:r>
      <w:r w:rsidR="009D62BF">
        <w:t xml:space="preserve"> by </w:t>
      </w:r>
      <w:r w:rsidR="004F1FBB">
        <w:t>NICE</w:t>
      </w:r>
      <w:r w:rsidR="009D62BF">
        <w:t xml:space="preserve"> between 2011</w:t>
      </w:r>
      <w:r w:rsidR="00E4245F">
        <w:t xml:space="preserve"> and 201</w:t>
      </w:r>
      <w:r w:rsidR="00687D78">
        <w:t>6</w:t>
      </w:r>
      <w:r w:rsidR="00E4245F">
        <w:t>.</w:t>
      </w:r>
      <w:r w:rsidR="00ED77E0">
        <w:fldChar w:fldCharType="begin"/>
      </w:r>
      <w:r w:rsidR="00446AFB">
        <w:instrText xml:space="preserve"> ADDIN EN.CITE &lt;EndNote&gt;&lt;Cite&gt;&lt;Author&gt;Owen&lt;/Author&gt;&lt;Year&gt;2018&lt;/Year&gt;&lt;RecNum&gt;158&lt;/RecNum&gt;&lt;DisplayText&gt;&lt;style face="superscript"&gt;167&lt;/style&gt;&lt;/DisplayText&gt;&lt;record&gt;&lt;rec-number&gt;158&lt;/rec-number&gt;&lt;foreign-keys&gt;&lt;key app="EN" db-id="r25sf9f59es00red2e7vfp9ozf099wpsdwx0" timestamp="1732806496"&gt;158&lt;/key&gt;&lt;/foreign-keys&gt;&lt;ref-type name="Journal Article"&gt;17&lt;/ref-type&gt;&lt;contributors&gt;&lt;authors&gt;&lt;author&gt;Owen, L.&lt;/author&gt;&lt;author&gt;Pennington, B.&lt;/author&gt;&lt;author&gt;Fischer, A.&lt;/author&gt;&lt;author&gt;Jeong, K.&lt;/author&gt;&lt;/authors&gt;&lt;/contributors&gt;&lt;auth-address&gt;Centre for Guidelines, National Institute for Health and Clinical Excellence, London, UK.&amp;#xD;Centre for Guidelines, National Institute for Health and Care Excellence, Level 1 A City Tower, Piccadilly Plaza, Manchester, UK.&amp;#xD;School of Health and Related Research, University of Sheffield, Regent Court, 30 Regent Street, Sheffield, UK.&amp;#xD;Office of Health Economics, Southside, 105 Victoria Street, London, UK.&amp;#xD;Operational Research and Evaluation, Analytical Services, NHS England, 80 London Road, Skipton House, London, UK.&lt;/auth-address&gt;&lt;titles&gt;&lt;title&gt;The cost-effectiveness of public health interventions examined by NICE from 2011 to 2016&lt;/title&gt;&lt;secondary-title&gt;J Public Health (Oxf)&lt;/secondary-title&gt;&lt;/titles&gt;&lt;pages&gt;557-566&lt;/pages&gt;&lt;volume&gt;40&lt;/volume&gt;&lt;number&gt;3&lt;/number&gt;&lt;edition&gt;2017/10/05&lt;/edition&gt;&lt;keywords&gt;&lt;keyword&gt;Cost Savings&lt;/keyword&gt;&lt;keyword&gt;Cost-Benefit Analysis&lt;/keyword&gt;&lt;keyword&gt;Health Care Costs&lt;/keyword&gt;&lt;keyword&gt;Humans&lt;/keyword&gt;&lt;keyword&gt;Models, Economic&lt;/keyword&gt;&lt;keyword&gt;*Public Health Practice/economics&lt;/keyword&gt;&lt;keyword&gt;United Kingdom&lt;/keyword&gt;&lt;/keywords&gt;&lt;dates&gt;&lt;year&gt;2018&lt;/year&gt;&lt;pub-dates&gt;&lt;date&gt;Sep 1&lt;/date&gt;&lt;/pub-dates&gt;&lt;/dates&gt;&lt;isbn&gt;1741-3850 (Electronic)&amp;#xD;1741-3842 (Linking)&lt;/isbn&gt;&lt;accession-num&gt;28977629&lt;/accession-num&gt;&lt;urls&gt;&lt;related-urls&gt;&lt;url&gt;https://www.ncbi.nlm.nih.gov/pubmed/28977629&lt;/url&gt;&lt;/related-urls&gt;&lt;/urls&gt;&lt;electronic-resource-num&gt;10.1093/pubmed/fdx119&lt;/electronic-resource-num&gt;&lt;access-date&gt;9/9/2023&lt;/access-date&gt;&lt;/record&gt;&lt;/Cite&gt;&lt;/EndNote&gt;</w:instrText>
      </w:r>
      <w:r w:rsidR="00ED77E0">
        <w:fldChar w:fldCharType="separate"/>
      </w:r>
      <w:r w:rsidR="00446AFB" w:rsidRPr="00446AFB">
        <w:rPr>
          <w:noProof/>
          <w:vertAlign w:val="superscript"/>
        </w:rPr>
        <w:t>167</w:t>
      </w:r>
      <w:r w:rsidR="00ED77E0">
        <w:fldChar w:fldCharType="end"/>
      </w:r>
      <w:r w:rsidR="009E6AF2">
        <w:t xml:space="preserve"> If the value of hospital stays averted is include</w:t>
      </w:r>
      <w:r w:rsidR="004F1FBB">
        <w:t>d</w:t>
      </w:r>
      <w:r w:rsidR="009E6AF2">
        <w:t xml:space="preserve"> in the cost estimate</w:t>
      </w:r>
      <w:r w:rsidR="004F1FBB">
        <w:t>,</w:t>
      </w:r>
      <w:r w:rsidR="009E6AF2">
        <w:t xml:space="preserve"> </w:t>
      </w:r>
      <w:r w:rsidR="000A75BF">
        <w:t xml:space="preserve">then </w:t>
      </w:r>
      <w:r w:rsidR="00E94C0D">
        <w:t xml:space="preserve">increased staffing is economically dominant, as net costs are reduced and </w:t>
      </w:r>
      <w:r w:rsidR="00827A16">
        <w:t xml:space="preserve">outcomes improved. However, while there is clearly value in releasing a bed for other uses, and an opportunity cost of </w:t>
      </w:r>
      <w:r w:rsidR="00BF12AB">
        <w:t xml:space="preserve">using a bed to care for someone experiencing an avoidable stay due to an adverse event or organisational inefficiency arising from low staffing, </w:t>
      </w:r>
      <w:r w:rsidR="00F24110">
        <w:t xml:space="preserve">hospital revenues are not necessarily increased within the </w:t>
      </w:r>
      <w:r w:rsidR="004F1FBB">
        <w:t>N</w:t>
      </w:r>
      <w:r w:rsidR="00F24110">
        <w:t xml:space="preserve">ational </w:t>
      </w:r>
      <w:r w:rsidR="004F1FBB">
        <w:t>H</w:t>
      </w:r>
      <w:r w:rsidR="00FD03E7">
        <w:t>ealth</w:t>
      </w:r>
      <w:r w:rsidR="00F24110">
        <w:t xml:space="preserve"> </w:t>
      </w:r>
      <w:r w:rsidR="004F1FBB">
        <w:t>S</w:t>
      </w:r>
      <w:r w:rsidR="00F24110">
        <w:t>ervice</w:t>
      </w:r>
      <w:r w:rsidR="00FD03E7">
        <w:t>.</w:t>
      </w:r>
    </w:p>
    <w:p w14:paraId="0FFE777E" w14:textId="5B7C0A14" w:rsidR="0071660F" w:rsidRDefault="00513BD5" w:rsidP="0052704A">
      <w:pPr>
        <w:pStyle w:val="BodyText"/>
        <w:rPr>
          <w:lang w:eastAsia="en-GB"/>
        </w:rPr>
      </w:pPr>
      <w:r>
        <w:rPr>
          <w:lang w:eastAsia="en-GB"/>
        </w:rPr>
        <w:t>Much p</w:t>
      </w:r>
      <w:r w:rsidR="00CD0FA2">
        <w:rPr>
          <w:lang w:eastAsia="en-GB"/>
        </w:rPr>
        <w:t>revious research</w:t>
      </w:r>
      <w:r w:rsidR="00913364">
        <w:rPr>
          <w:lang w:eastAsia="en-GB"/>
        </w:rPr>
        <w:t xml:space="preserve"> and our review of economic evidence </w:t>
      </w:r>
      <w:r>
        <w:rPr>
          <w:lang w:eastAsia="en-GB"/>
        </w:rPr>
        <w:t xml:space="preserve">has </w:t>
      </w:r>
      <w:r w:rsidR="00E32E5F">
        <w:rPr>
          <w:lang w:eastAsia="en-GB"/>
        </w:rPr>
        <w:t xml:space="preserve">pointed to a conclusion that adding assistant staff as substitutes </w:t>
      </w:r>
      <w:r w:rsidR="00DB3C18">
        <w:rPr>
          <w:lang w:eastAsia="en-GB"/>
        </w:rPr>
        <w:t>for registered nurses is potentially harmful and is not cost</w:t>
      </w:r>
      <w:r w:rsidR="004F1FBB">
        <w:rPr>
          <w:lang w:eastAsia="en-GB"/>
        </w:rPr>
        <w:t>-</w:t>
      </w:r>
      <w:r w:rsidR="00DB3C18">
        <w:rPr>
          <w:lang w:eastAsia="en-GB"/>
        </w:rPr>
        <w:t xml:space="preserve">effective. </w:t>
      </w:r>
      <w:r w:rsidR="00ED77E0">
        <w:rPr>
          <w:lang w:eastAsia="en-GB"/>
        </w:rPr>
        <w:t>O</w:t>
      </w:r>
      <w:r w:rsidR="00EC2727">
        <w:rPr>
          <w:lang w:eastAsia="en-GB"/>
        </w:rPr>
        <w:t>ur findings, in common with some other research</w:t>
      </w:r>
      <w:r w:rsidR="004F1FBB">
        <w:rPr>
          <w:lang w:eastAsia="en-GB"/>
        </w:rPr>
        <w:t>,</w:t>
      </w:r>
      <w:r w:rsidR="00EC2727">
        <w:rPr>
          <w:lang w:eastAsia="en-GB"/>
        </w:rPr>
        <w:t xml:space="preserve"> show</w:t>
      </w:r>
      <w:r w:rsidR="004B0249">
        <w:rPr>
          <w:lang w:eastAsia="en-GB"/>
        </w:rPr>
        <w:t>s</w:t>
      </w:r>
      <w:r w:rsidR="00EC2727">
        <w:rPr>
          <w:lang w:eastAsia="en-GB"/>
        </w:rPr>
        <w:t xml:space="preserve"> that low levels of </w:t>
      </w:r>
      <w:r w:rsidR="00BC0A92">
        <w:rPr>
          <w:lang w:eastAsia="en-GB"/>
        </w:rPr>
        <w:t>assistant staffing are associated with harm.</w:t>
      </w:r>
      <w:r w:rsidR="009C253E">
        <w:rPr>
          <w:lang w:eastAsia="en-GB"/>
        </w:rPr>
        <w:fldChar w:fldCharType="begin">
          <w:fldData xml:space="preserve">PEVuZE5vdGU+PENpdGU+PEF1dGhvcj5OZWVkbGVtYW48L0F1dGhvcj48WWVhcj4yMDIwPC9ZZWFy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</w:fldData>
        </w:fldChar>
      </w:r>
      <w:r w:rsidR="00446AFB">
        <w:rPr>
          <w:lang w:eastAsia="en-GB"/>
        </w:rPr>
        <w:instrText xml:space="preserve"> ADDIN EN.CITE </w:instrText>
      </w:r>
      <w:r w:rsidR="00446AFB">
        <w:rPr>
          <w:lang w:eastAsia="en-GB"/>
        </w:rPr>
        <w:fldChar w:fldCharType="begin">
          <w:fldData xml:space="preserve">PEVuZE5vdGU+PENpdGU+PEF1dGhvcj5OZWVkbGVtYW48L0F1dGhvcj48WWVhcj4yMDIwPC9ZZWFy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</w:fldData>
        </w:fldChar>
      </w:r>
      <w:r w:rsidR="00446AFB">
        <w:rPr>
          <w:lang w:eastAsia="en-GB"/>
        </w:rPr>
        <w:instrText xml:space="preserve"> ADDIN EN.CITE.DATA </w:instrText>
      </w:r>
      <w:r w:rsidR="00446AFB">
        <w:rPr>
          <w:lang w:eastAsia="en-GB"/>
        </w:rPr>
      </w:r>
      <w:r w:rsidR="00446AFB">
        <w:rPr>
          <w:lang w:eastAsia="en-GB"/>
        </w:rPr>
        <w:fldChar w:fldCharType="end"/>
      </w:r>
      <w:r w:rsidR="009C253E">
        <w:rPr>
          <w:lang w:eastAsia="en-GB"/>
        </w:rPr>
      </w:r>
      <w:r w:rsidR="009C253E">
        <w:rPr>
          <w:lang w:eastAsia="en-GB"/>
        </w:rPr>
        <w:fldChar w:fldCharType="separate"/>
      </w:r>
      <w:r w:rsidR="00446AFB" w:rsidRPr="00446AFB">
        <w:rPr>
          <w:noProof/>
          <w:vertAlign w:val="superscript"/>
          <w:lang w:eastAsia="en-GB"/>
        </w:rPr>
        <w:t>22 88 162</w:t>
      </w:r>
      <w:r w:rsidR="009C253E">
        <w:rPr>
          <w:lang w:eastAsia="en-GB"/>
        </w:rPr>
        <w:fldChar w:fldCharType="end"/>
      </w:r>
      <w:r w:rsidR="00525F58">
        <w:rPr>
          <w:lang w:eastAsia="en-GB"/>
        </w:rPr>
        <w:t xml:space="preserve"> However,</w:t>
      </w:r>
      <w:r w:rsidR="00947D39">
        <w:rPr>
          <w:lang w:eastAsia="en-GB"/>
        </w:rPr>
        <w:t xml:space="preserve"> we do find that there are greater benefits from rectifying registered nurse staffing shortages</w:t>
      </w:r>
      <w:r w:rsidR="00D0385B">
        <w:rPr>
          <w:lang w:eastAsia="en-GB"/>
        </w:rPr>
        <w:t xml:space="preserve">. </w:t>
      </w:r>
      <w:bookmarkStart w:id="274" w:name="_Hlk145335222"/>
      <w:r w:rsidR="00AF72DF" w:rsidRPr="00AF72DF">
        <w:rPr>
          <w:lang w:eastAsia="en-GB"/>
        </w:rPr>
        <w:t>Using continuous measures of staffing, we found that staffing higher than the norm improves outcomes further.</w:t>
      </w:r>
      <w:r w:rsidR="00D25169">
        <w:rPr>
          <w:lang w:eastAsia="en-GB"/>
        </w:rPr>
        <w:t xml:space="preserve"> </w:t>
      </w:r>
      <w:r w:rsidR="00AF72DF" w:rsidRPr="00AF72DF">
        <w:rPr>
          <w:lang w:eastAsia="en-GB"/>
        </w:rPr>
        <w:t>For registered nurses (but not assistants), we also found evidence that there may be increasing marginal gains as staffing increases, and we found larger effect sizes when low staffing was measured relative to thresholds higher than the mean</w:t>
      </w:r>
      <w:bookmarkEnd w:id="274"/>
      <w:r w:rsidR="0019159B">
        <w:rPr>
          <w:lang w:eastAsia="en-GB"/>
        </w:rPr>
        <w:t>.</w:t>
      </w:r>
      <w:r w:rsidR="00101BAD" w:rsidRPr="00101BAD">
        <w:rPr>
          <w:lang w:eastAsia="en-GB"/>
        </w:rPr>
        <w:t xml:space="preserve"> </w:t>
      </w:r>
      <w:r w:rsidR="00101BAD">
        <w:rPr>
          <w:lang w:eastAsia="en-GB"/>
        </w:rPr>
        <w:t>In most cases</w:t>
      </w:r>
      <w:r w:rsidR="00AF72DF">
        <w:rPr>
          <w:lang w:eastAsia="en-GB"/>
        </w:rPr>
        <w:t>,</w:t>
      </w:r>
      <w:r w:rsidR="00101BAD">
        <w:rPr>
          <w:lang w:eastAsia="en-GB"/>
        </w:rPr>
        <w:t xml:space="preserve"> beneficial effects from </w:t>
      </w:r>
      <w:r w:rsidR="00AF72DF">
        <w:rPr>
          <w:lang w:eastAsia="en-GB"/>
        </w:rPr>
        <w:t xml:space="preserve">increased </w:t>
      </w:r>
      <w:r w:rsidR="00101BAD">
        <w:rPr>
          <w:lang w:eastAsia="en-GB"/>
        </w:rPr>
        <w:t xml:space="preserve">registered nurse staffing were higher than those from </w:t>
      </w:r>
      <w:r w:rsidR="00AF72DF">
        <w:rPr>
          <w:lang w:eastAsia="en-GB"/>
        </w:rPr>
        <w:t>assistant staffing</w:t>
      </w:r>
      <w:r w:rsidR="00101BAD">
        <w:rPr>
          <w:lang w:eastAsia="en-GB"/>
        </w:rPr>
        <w:t>, in particular adverse events.</w:t>
      </w:r>
      <w:r w:rsidR="0019159B">
        <w:rPr>
          <w:lang w:eastAsia="en-GB"/>
        </w:rPr>
        <w:t xml:space="preserve"> For some patient sub-groups</w:t>
      </w:r>
      <w:r w:rsidR="00AD351C">
        <w:rPr>
          <w:lang w:eastAsia="en-GB"/>
        </w:rPr>
        <w:t xml:space="preserve">, in particular the most acutely ill, </w:t>
      </w:r>
      <w:r w:rsidR="00CD4907">
        <w:rPr>
          <w:lang w:eastAsia="en-GB"/>
        </w:rPr>
        <w:t>there was indication that higher assistant staffing levels might cause harm</w:t>
      </w:r>
      <w:r w:rsidR="00AD351C">
        <w:rPr>
          <w:lang w:eastAsia="en-GB"/>
        </w:rPr>
        <w:t>, consistent with our previous study,</w:t>
      </w:r>
      <w:r w:rsidR="00151BE9">
        <w:rPr>
          <w:lang w:eastAsia="en-GB"/>
        </w:rPr>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rPr>
          <w:lang w:eastAsia="en-GB"/>
        </w:rPr>
        <w:instrText xml:space="preserve"> ADDIN EN.CITE </w:instrText>
      </w:r>
      <w:r w:rsidR="00D156F9">
        <w:rPr>
          <w:lang w:eastAsia="en-GB"/>
        </w:rPr>
        <w:fldChar w:fldCharType="begin">
          <w:fldData xml:space="preserve">PEVuZE5vdGU+PENpdGU+PEF1dGhvcj5HcmlmZml0aHM8L0F1dGhvcj48WWVhcj4yMDE5PC9ZZWFy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==
</w:fldData>
        </w:fldChar>
      </w:r>
      <w:r w:rsidR="00D156F9">
        <w:rPr>
          <w:lang w:eastAsia="en-GB"/>
        </w:rPr>
        <w:instrText xml:space="preserve"> ADDIN EN.CITE.DATA </w:instrText>
      </w:r>
      <w:r w:rsidR="00D156F9">
        <w:rPr>
          <w:lang w:eastAsia="en-GB"/>
        </w:rPr>
      </w:r>
      <w:r w:rsidR="00D156F9">
        <w:rPr>
          <w:lang w:eastAsia="en-GB"/>
        </w:rPr>
        <w:fldChar w:fldCharType="end"/>
      </w:r>
      <w:r w:rsidR="00151BE9">
        <w:rPr>
          <w:lang w:eastAsia="en-GB"/>
        </w:rPr>
      </w:r>
      <w:r w:rsidR="00151BE9">
        <w:rPr>
          <w:lang w:eastAsia="en-GB"/>
        </w:rPr>
        <w:fldChar w:fldCharType="separate"/>
      </w:r>
      <w:r w:rsidR="00151BE9" w:rsidRPr="00151BE9">
        <w:rPr>
          <w:noProof/>
          <w:vertAlign w:val="superscript"/>
          <w:lang w:eastAsia="en-GB"/>
        </w:rPr>
        <w:t>22</w:t>
      </w:r>
      <w:r w:rsidR="00151BE9">
        <w:rPr>
          <w:lang w:eastAsia="en-GB"/>
        </w:rPr>
        <w:fldChar w:fldCharType="end"/>
      </w:r>
      <w:r w:rsidR="00AD351C">
        <w:rPr>
          <w:lang w:eastAsia="en-GB"/>
        </w:rPr>
        <w:t xml:space="preserve"> </w:t>
      </w:r>
      <w:r w:rsidR="004923AC">
        <w:rPr>
          <w:lang w:eastAsia="en-GB"/>
        </w:rPr>
        <w:t xml:space="preserve">although the specific pattern of results </w:t>
      </w:r>
      <w:r w:rsidR="0081314D">
        <w:rPr>
          <w:lang w:eastAsia="en-GB"/>
        </w:rPr>
        <w:t xml:space="preserve">observed in our previous study, </w:t>
      </w:r>
      <w:r w:rsidR="004923AC">
        <w:rPr>
          <w:lang w:eastAsia="en-GB"/>
        </w:rPr>
        <w:t>with a clear increase in harm from higher assistant staffing levels using a continuous staffing measure</w:t>
      </w:r>
      <w:r w:rsidR="0081314D">
        <w:rPr>
          <w:lang w:eastAsia="en-GB"/>
        </w:rPr>
        <w:t>,</w:t>
      </w:r>
      <w:r w:rsidR="004923AC">
        <w:rPr>
          <w:lang w:eastAsia="en-GB"/>
        </w:rPr>
        <w:t xml:space="preserve"> was not replicated here.</w:t>
      </w:r>
      <w:r w:rsidR="00FF6064">
        <w:rPr>
          <w:lang w:eastAsia="en-GB"/>
        </w:rPr>
        <w:t xml:space="preserve"> </w:t>
      </w:r>
      <w:r w:rsidR="00C72533">
        <w:rPr>
          <w:lang w:eastAsia="en-GB"/>
        </w:rPr>
        <w:t>Finally</w:t>
      </w:r>
      <w:r w:rsidR="0025092F">
        <w:rPr>
          <w:lang w:eastAsia="en-GB"/>
        </w:rPr>
        <w:t>,</w:t>
      </w:r>
      <w:r w:rsidR="00C72533">
        <w:rPr>
          <w:lang w:eastAsia="en-GB"/>
        </w:rPr>
        <w:t xml:space="preserve"> we identified that </w:t>
      </w:r>
      <w:r w:rsidR="00AF72DF">
        <w:rPr>
          <w:lang w:eastAsia="en-GB"/>
        </w:rPr>
        <w:t xml:space="preserve">assistant </w:t>
      </w:r>
      <w:r w:rsidR="00C72533">
        <w:rPr>
          <w:lang w:eastAsia="en-GB"/>
        </w:rPr>
        <w:t>workload associated with patient transfers was also associated with mortality risk, but the relationship was much stronger and only statistically signifi</w:t>
      </w:r>
      <w:r w:rsidR="007F52F5">
        <w:rPr>
          <w:lang w:eastAsia="en-GB"/>
        </w:rPr>
        <w:t xml:space="preserve">cant for registered nurses, </w:t>
      </w:r>
      <w:r w:rsidR="00AC7F87">
        <w:rPr>
          <w:lang w:eastAsia="en-GB"/>
        </w:rPr>
        <w:t>presumably</w:t>
      </w:r>
      <w:r w:rsidR="007F52F5">
        <w:rPr>
          <w:lang w:eastAsia="en-GB"/>
        </w:rPr>
        <w:t xml:space="preserve"> because this work is prima</w:t>
      </w:r>
      <w:r w:rsidR="00AC7F87">
        <w:rPr>
          <w:lang w:eastAsia="en-GB"/>
        </w:rPr>
        <w:t>rily undertaken by registered nurses.</w:t>
      </w:r>
      <w:r w:rsidR="00734096">
        <w:rPr>
          <w:lang w:eastAsia="en-GB"/>
        </w:rPr>
        <w:t xml:space="preserve"> These findings in tandem with previous research do not support a conclusion that substitution is either safe or effective. However they do show that nursing assistant</w:t>
      </w:r>
      <w:r w:rsidR="00883999">
        <w:rPr>
          <w:lang w:eastAsia="en-GB"/>
        </w:rPr>
        <w:t xml:space="preserve">s represent </w:t>
      </w:r>
      <w:r w:rsidR="00984FFD">
        <w:rPr>
          <w:lang w:eastAsia="en-GB"/>
        </w:rPr>
        <w:t>an</w:t>
      </w:r>
      <w:r w:rsidR="00883999">
        <w:rPr>
          <w:lang w:eastAsia="en-GB"/>
        </w:rPr>
        <w:t xml:space="preserve"> important part of care delivery and appropriate staffing levels need to be considered </w:t>
      </w:r>
      <w:r w:rsidR="00984FFD">
        <w:rPr>
          <w:lang w:eastAsia="en-GB"/>
        </w:rPr>
        <w:t>alongside staffing</w:t>
      </w:r>
      <w:r w:rsidR="00B43A3E">
        <w:rPr>
          <w:lang w:eastAsia="en-GB"/>
        </w:rPr>
        <w:t xml:space="preserve"> by </w:t>
      </w:r>
      <w:r w:rsidR="00883999">
        <w:rPr>
          <w:lang w:eastAsia="en-GB"/>
        </w:rPr>
        <w:t>registered nurses</w:t>
      </w:r>
      <w:r w:rsidR="00B43A3E">
        <w:rPr>
          <w:lang w:eastAsia="en-GB"/>
        </w:rPr>
        <w:t>.</w:t>
      </w:r>
    </w:p>
    <w:p w14:paraId="72AAC649" w14:textId="77777777" w:rsidR="00085F84" w:rsidRPr="00C36F69" w:rsidRDefault="00085F84" w:rsidP="00E10C62">
      <w:pPr>
        <w:keepNext/>
        <w:keepLines/>
        <w:numPr>
          <w:ilvl w:val="1"/>
          <w:numId w:val="18"/>
        </w:numPr>
        <w:tabs>
          <w:tab w:val="left" w:pos="360"/>
          <w:tab w:val="left" w:pos="720"/>
        </w:tabs>
        <w:spacing w:after="220"/>
        <w:ind w:left="0" w:firstLine="0"/>
        <w:outlineLvl w:val="1"/>
      </w:pPr>
      <w:bookmarkStart w:id="275" w:name="_Toc188277205"/>
      <w:r w:rsidRPr="00C36F69">
        <w:rPr>
          <w:rFonts w:eastAsia="Times New Roman"/>
          <w:b/>
          <w:kern w:val="36"/>
          <w:sz w:val="24"/>
          <w:shd w:val="clear" w:color="auto" w:fill="FFFFFF"/>
          <w:lang w:eastAsia="en-GB"/>
        </w:rPr>
        <w:t>Strengths and limitations relative to other research</w:t>
      </w:r>
      <w:bookmarkEnd w:id="275"/>
    </w:p>
    <w:p w14:paraId="0CC55605" w14:textId="5D94CAC7" w:rsidR="00C37F06" w:rsidRDefault="00EE0AA9" w:rsidP="00DE26D3">
      <w:pPr>
        <w:pStyle w:val="BodyText"/>
        <w:rPr>
          <w:lang w:eastAsia="en-GB"/>
        </w:rPr>
      </w:pPr>
      <w:r>
        <w:rPr>
          <w:lang w:eastAsia="en-GB"/>
        </w:rPr>
        <w:t xml:space="preserve">In many respects this study is stronger than previous economic modelling studies, especially in relation to UK policy </w:t>
      </w:r>
      <w:r w:rsidR="005C7824">
        <w:rPr>
          <w:lang w:eastAsia="en-GB"/>
        </w:rPr>
        <w:t>decision-</w:t>
      </w:r>
      <w:r>
        <w:rPr>
          <w:lang w:eastAsia="en-GB"/>
        </w:rPr>
        <w:t xml:space="preserve">making. The underlying </w:t>
      </w:r>
      <w:r w:rsidR="00D471DF">
        <w:rPr>
          <w:lang w:eastAsia="en-GB"/>
        </w:rPr>
        <w:t>longitudinal study with patient</w:t>
      </w:r>
      <w:r w:rsidR="00A80467">
        <w:rPr>
          <w:lang w:eastAsia="en-GB"/>
        </w:rPr>
        <w:t>-</w:t>
      </w:r>
      <w:r w:rsidR="00D471DF">
        <w:rPr>
          <w:lang w:eastAsia="en-GB"/>
        </w:rPr>
        <w:t xml:space="preserve">level staffing exposures is </w:t>
      </w:r>
      <w:r w:rsidR="00A80467">
        <w:rPr>
          <w:lang w:eastAsia="en-GB"/>
        </w:rPr>
        <w:t xml:space="preserve">a </w:t>
      </w:r>
      <w:r w:rsidR="00D471DF">
        <w:rPr>
          <w:lang w:eastAsia="en-GB"/>
        </w:rPr>
        <w:t>far stronger</w:t>
      </w:r>
      <w:r w:rsidR="00A80467">
        <w:rPr>
          <w:lang w:eastAsia="en-GB"/>
        </w:rPr>
        <w:t xml:space="preserve"> design</w:t>
      </w:r>
      <w:r w:rsidR="00D471DF">
        <w:rPr>
          <w:lang w:eastAsia="en-GB"/>
        </w:rPr>
        <w:t xml:space="preserve"> than </w:t>
      </w:r>
      <w:r w:rsidR="00B9789F">
        <w:rPr>
          <w:lang w:eastAsia="en-GB"/>
        </w:rPr>
        <w:t>cross-sectional studies and is less prone to bias</w:t>
      </w:r>
      <w:r w:rsidR="003665D9">
        <w:rPr>
          <w:lang w:eastAsia="en-GB"/>
        </w:rPr>
        <w:t>, although it remains an observational study and c</w:t>
      </w:r>
      <w:r w:rsidR="003665D9" w:rsidRPr="003665D9">
        <w:rPr>
          <w:lang w:eastAsia="en-GB"/>
        </w:rPr>
        <w:t xml:space="preserve">ausal inferences cannot be made from these results in isolation. </w:t>
      </w:r>
      <w:r w:rsidR="00FD2C27">
        <w:rPr>
          <w:lang w:eastAsia="en-GB"/>
        </w:rPr>
        <w:t xml:space="preserve">This is the first multi-centre economic study of its type and the first to estimate costs per QALY. </w:t>
      </w:r>
      <w:r w:rsidR="003665D9" w:rsidRPr="003665D9">
        <w:rPr>
          <w:lang w:eastAsia="en-GB"/>
        </w:rPr>
        <w:t xml:space="preserve">QALY gains were estimated, although conclusions </w:t>
      </w:r>
      <w:r w:rsidR="00FD2C27">
        <w:rPr>
          <w:lang w:eastAsia="en-GB"/>
        </w:rPr>
        <w:t xml:space="preserve">about costs per QALY </w:t>
      </w:r>
      <w:r w:rsidR="003665D9" w:rsidRPr="003665D9">
        <w:rPr>
          <w:lang w:eastAsia="en-GB"/>
        </w:rPr>
        <w:t xml:space="preserve">are not sensitive to </w:t>
      </w:r>
      <w:r w:rsidR="00FD2C27">
        <w:rPr>
          <w:lang w:eastAsia="en-GB"/>
        </w:rPr>
        <w:t xml:space="preserve">a range of </w:t>
      </w:r>
      <w:r w:rsidR="003665D9" w:rsidRPr="003665D9">
        <w:rPr>
          <w:lang w:eastAsia="en-GB"/>
        </w:rPr>
        <w:t xml:space="preserve">assumptions </w:t>
      </w:r>
      <w:r w:rsidR="00FD2C27">
        <w:rPr>
          <w:lang w:eastAsia="en-GB"/>
        </w:rPr>
        <w:t xml:space="preserve">about gains, costs </w:t>
      </w:r>
      <w:r w:rsidR="003665D9" w:rsidRPr="003665D9">
        <w:rPr>
          <w:lang w:eastAsia="en-GB"/>
        </w:rPr>
        <w:t>or discount rates</w:t>
      </w:r>
      <w:r w:rsidR="00B9789F">
        <w:rPr>
          <w:lang w:eastAsia="en-GB"/>
        </w:rPr>
        <w:t xml:space="preserve">. </w:t>
      </w:r>
      <w:r w:rsidR="00C37F06">
        <w:rPr>
          <w:lang w:eastAsia="en-GB"/>
        </w:rPr>
        <w:t xml:space="preserve">We have considered a wider range of outcomes and costs than many previous studies, although data on incidents and adverse events proved limited. </w:t>
      </w:r>
    </w:p>
    <w:p w14:paraId="0AFDC321" w14:textId="07227B2C" w:rsidR="00DE26D3" w:rsidRDefault="00C37F06" w:rsidP="00DE26D3">
      <w:pPr>
        <w:pStyle w:val="BodyText"/>
        <w:rPr>
          <w:lang w:eastAsia="en-GB"/>
        </w:rPr>
      </w:pPr>
      <w:r>
        <w:rPr>
          <w:lang w:eastAsia="en-GB"/>
        </w:rPr>
        <w:t>S</w:t>
      </w:r>
      <w:r w:rsidR="00B9789F">
        <w:rPr>
          <w:lang w:eastAsia="en-GB"/>
        </w:rPr>
        <w:t>ome previous patient</w:t>
      </w:r>
      <w:r w:rsidR="00A80467">
        <w:rPr>
          <w:lang w:eastAsia="en-GB"/>
        </w:rPr>
        <w:t>-</w:t>
      </w:r>
      <w:r w:rsidR="00B9789F">
        <w:rPr>
          <w:lang w:eastAsia="en-GB"/>
        </w:rPr>
        <w:t xml:space="preserve">level studies have </w:t>
      </w:r>
      <w:r w:rsidR="00241C62">
        <w:rPr>
          <w:lang w:eastAsia="en-GB"/>
        </w:rPr>
        <w:t>been able to define staffing requirements relative to an assessed daily or shift</w:t>
      </w:r>
      <w:r w:rsidR="00A80467">
        <w:rPr>
          <w:lang w:eastAsia="en-GB"/>
        </w:rPr>
        <w:t>-</w:t>
      </w:r>
      <w:r w:rsidR="00241C62">
        <w:rPr>
          <w:lang w:eastAsia="en-GB"/>
        </w:rPr>
        <w:t>level demand</w:t>
      </w:r>
      <w:r>
        <w:rPr>
          <w:lang w:eastAsia="en-GB"/>
        </w:rPr>
        <w:t xml:space="preserve"> or expectation based on detailed patient and shift characteristics</w:t>
      </w:r>
      <w:r w:rsidR="00193ECC">
        <w:rPr>
          <w:lang w:eastAsia="en-GB"/>
        </w:rPr>
        <w:t>.</w:t>
      </w:r>
      <w:r w:rsidR="00151BE9">
        <w:rPr>
          <w:lang w:eastAsia="en-GB"/>
        </w:rPr>
        <w:fldChar w:fldCharType="begin">
          <w:fldData xml:space="preserve">PEVuZE5vdGU+PENpdGU+PEF1dGhvcj5NdXN5PC9BdXRob3I+PFllYXI+MjAyMTwvWWVhcj48UmVj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</w:fldData>
        </w:fldChar>
      </w:r>
      <w:r w:rsidR="00D156F9">
        <w:rPr>
          <w:lang w:eastAsia="en-GB"/>
        </w:rPr>
        <w:instrText xml:space="preserve"> ADDIN EN.CITE </w:instrText>
      </w:r>
      <w:r w:rsidR="00D156F9">
        <w:rPr>
          <w:lang w:eastAsia="en-GB"/>
        </w:rPr>
        <w:fldChar w:fldCharType="begin">
          <w:fldData xml:space="preserve">PEVuZE5vdGU+PENpdGU+PEF1dGhvcj5NdXN5PC9BdXRob3I+PFllYXI+MjAyMTwvWWVhcj48UmVj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</w:fldData>
        </w:fldChar>
      </w:r>
      <w:r w:rsidR="00D156F9">
        <w:rPr>
          <w:lang w:eastAsia="en-GB"/>
        </w:rPr>
        <w:instrText xml:space="preserve"> ADDIN EN.CITE.DATA </w:instrText>
      </w:r>
      <w:r w:rsidR="00D156F9">
        <w:rPr>
          <w:lang w:eastAsia="en-GB"/>
        </w:rPr>
      </w:r>
      <w:r w:rsidR="00D156F9">
        <w:rPr>
          <w:lang w:eastAsia="en-GB"/>
        </w:rPr>
        <w:fldChar w:fldCharType="end"/>
      </w:r>
      <w:r w:rsidR="00151BE9">
        <w:rPr>
          <w:lang w:eastAsia="en-GB"/>
        </w:rPr>
      </w:r>
      <w:r w:rsidR="00151BE9">
        <w:rPr>
          <w:lang w:eastAsia="en-GB"/>
        </w:rPr>
        <w:fldChar w:fldCharType="separate"/>
      </w:r>
      <w:r w:rsidR="00151BE9" w:rsidRPr="00151BE9">
        <w:rPr>
          <w:noProof/>
          <w:vertAlign w:val="superscript"/>
          <w:lang w:eastAsia="en-GB"/>
        </w:rPr>
        <w:t>86 98</w:t>
      </w:r>
      <w:r w:rsidR="00151BE9">
        <w:rPr>
          <w:lang w:eastAsia="en-GB"/>
        </w:rPr>
        <w:fldChar w:fldCharType="end"/>
      </w:r>
      <w:r w:rsidR="00193ECC">
        <w:rPr>
          <w:lang w:eastAsia="en-GB"/>
        </w:rPr>
        <w:t xml:space="preserve"> We did not have this data available for </w:t>
      </w:r>
      <w:r w:rsidR="007D769F">
        <w:rPr>
          <w:lang w:eastAsia="en-GB"/>
        </w:rPr>
        <w:t>most of our sample</w:t>
      </w:r>
      <w:r>
        <w:rPr>
          <w:lang w:eastAsia="en-GB"/>
        </w:rPr>
        <w:t>,</w:t>
      </w:r>
      <w:r w:rsidR="007D769F">
        <w:rPr>
          <w:lang w:eastAsia="en-GB"/>
        </w:rPr>
        <w:t xml:space="preserve"> and so we used the </w:t>
      </w:r>
      <w:r>
        <w:rPr>
          <w:lang w:eastAsia="en-GB"/>
        </w:rPr>
        <w:t xml:space="preserve">ward </w:t>
      </w:r>
      <w:r w:rsidR="007D769F">
        <w:rPr>
          <w:lang w:eastAsia="en-GB"/>
        </w:rPr>
        <w:t xml:space="preserve">mean as a reference point. While our previous study demonstrated a close correspondence </w:t>
      </w:r>
      <w:r w:rsidR="009F5ABC">
        <w:rPr>
          <w:lang w:eastAsia="en-GB"/>
        </w:rPr>
        <w:t>between the ward mean and the planned staffing level</w:t>
      </w:r>
      <w:r w:rsidR="00A80467">
        <w:rPr>
          <w:lang w:eastAsia="en-GB"/>
        </w:rPr>
        <w:t>,</w:t>
      </w:r>
      <w:r w:rsidR="00151BE9">
        <w:rPr>
          <w:lang w:eastAsia="en-GB"/>
        </w:rPr>
        <w:fldChar w:fldCharType="begin"/>
      </w:r>
      <w:r w:rsidR="00D156F9">
        <w:rPr>
          <w:lang w:eastAsia="en-GB"/>
        </w:rPr>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00151BE9">
        <w:rPr>
          <w:lang w:eastAsia="en-GB"/>
        </w:rPr>
        <w:fldChar w:fldCharType="separate"/>
      </w:r>
      <w:r w:rsidR="00151BE9" w:rsidRPr="00151BE9">
        <w:rPr>
          <w:noProof/>
          <w:vertAlign w:val="superscript"/>
          <w:lang w:eastAsia="en-GB"/>
        </w:rPr>
        <w:t>19</w:t>
      </w:r>
      <w:r w:rsidR="00151BE9">
        <w:rPr>
          <w:lang w:eastAsia="en-GB"/>
        </w:rPr>
        <w:fldChar w:fldCharType="end"/>
      </w:r>
      <w:r w:rsidR="004742EA">
        <w:rPr>
          <w:lang w:eastAsia="en-GB"/>
        </w:rPr>
        <w:t xml:space="preserve"> it is likely that </w:t>
      </w:r>
      <w:r w:rsidR="005E10BB">
        <w:rPr>
          <w:lang w:eastAsia="en-GB"/>
        </w:rPr>
        <w:t>the observed staffing is</w:t>
      </w:r>
      <w:r w:rsidR="003A444E">
        <w:rPr>
          <w:lang w:eastAsia="en-GB"/>
        </w:rPr>
        <w:t xml:space="preserve">, on average, </w:t>
      </w:r>
      <w:r w:rsidR="005E10BB">
        <w:rPr>
          <w:lang w:eastAsia="en-GB"/>
        </w:rPr>
        <w:t xml:space="preserve">lower </w:t>
      </w:r>
      <w:r w:rsidR="003A444E">
        <w:rPr>
          <w:lang w:eastAsia="en-GB"/>
        </w:rPr>
        <w:t>tha</w:t>
      </w:r>
      <w:r w:rsidR="00C23D6A">
        <w:rPr>
          <w:lang w:eastAsia="en-GB"/>
        </w:rPr>
        <w:t>n</w:t>
      </w:r>
      <w:r w:rsidR="003A444E">
        <w:rPr>
          <w:lang w:eastAsia="en-GB"/>
        </w:rPr>
        <w:t xml:space="preserve"> the planned establishment</w:t>
      </w:r>
      <w:r w:rsidR="00C23D6A">
        <w:rPr>
          <w:lang w:eastAsia="en-GB"/>
        </w:rPr>
        <w:t>,</w:t>
      </w:r>
      <w:r w:rsidR="003A444E">
        <w:rPr>
          <w:lang w:eastAsia="en-GB"/>
        </w:rPr>
        <w:t xml:space="preserve"> due to </w:t>
      </w:r>
      <w:r w:rsidR="00AE59A2">
        <w:rPr>
          <w:lang w:eastAsia="en-GB"/>
        </w:rPr>
        <w:t xml:space="preserve">vacancies. This need not be a limitation as most other studies have used a threshold somewhere below </w:t>
      </w:r>
      <w:r w:rsidR="00516374">
        <w:rPr>
          <w:lang w:eastAsia="en-GB"/>
        </w:rPr>
        <w:t>the planned staffing level to define low staffing, but the uncertainty and likely variation in this threshold between wards is a problem</w:t>
      </w:r>
      <w:r w:rsidR="001D5939">
        <w:rPr>
          <w:lang w:eastAsia="en-GB"/>
        </w:rPr>
        <w:t>. We had access to planned staffing levels from the data supplied by N</w:t>
      </w:r>
      <w:r w:rsidR="00C23D6A">
        <w:rPr>
          <w:lang w:eastAsia="en-GB"/>
        </w:rPr>
        <w:t xml:space="preserve">ational </w:t>
      </w:r>
      <w:r w:rsidR="001D5939">
        <w:rPr>
          <w:lang w:eastAsia="en-GB"/>
        </w:rPr>
        <w:t>H</w:t>
      </w:r>
      <w:r w:rsidR="00C23D6A">
        <w:rPr>
          <w:lang w:eastAsia="en-GB"/>
        </w:rPr>
        <w:t xml:space="preserve">ealth </w:t>
      </w:r>
      <w:r w:rsidR="001D5939">
        <w:rPr>
          <w:lang w:eastAsia="en-GB"/>
        </w:rPr>
        <w:t>S</w:t>
      </w:r>
      <w:r w:rsidR="00C23D6A">
        <w:rPr>
          <w:lang w:eastAsia="en-GB"/>
        </w:rPr>
        <w:t>ervice</w:t>
      </w:r>
      <w:r w:rsidR="001D5939">
        <w:rPr>
          <w:lang w:eastAsia="en-GB"/>
        </w:rPr>
        <w:t xml:space="preserve"> England </w:t>
      </w:r>
      <w:r w:rsidR="00DA3D36">
        <w:rPr>
          <w:lang w:eastAsia="en-GB"/>
        </w:rPr>
        <w:t>for the national ward</w:t>
      </w:r>
      <w:r w:rsidR="00C23D6A">
        <w:rPr>
          <w:lang w:eastAsia="en-GB"/>
        </w:rPr>
        <w:t>-</w:t>
      </w:r>
      <w:r w:rsidR="00DA3D36">
        <w:rPr>
          <w:lang w:eastAsia="en-GB"/>
        </w:rPr>
        <w:t>level cross-sectional study. However,</w:t>
      </w:r>
      <w:r w:rsidR="006274E2">
        <w:rPr>
          <w:lang w:eastAsia="en-GB"/>
        </w:rPr>
        <w:t xml:space="preserve"> access to these </w:t>
      </w:r>
      <w:r w:rsidR="00DA3D36">
        <w:rPr>
          <w:lang w:eastAsia="en-GB"/>
        </w:rPr>
        <w:t xml:space="preserve">data </w:t>
      </w:r>
      <w:r w:rsidR="006274E2">
        <w:rPr>
          <w:lang w:eastAsia="en-GB"/>
        </w:rPr>
        <w:t xml:space="preserve">was given late and the analysis </w:t>
      </w:r>
      <w:r w:rsidR="00216ADC">
        <w:rPr>
          <w:lang w:eastAsia="en-GB"/>
        </w:rPr>
        <w:t xml:space="preserve">suggests that these planned staffing levels may not give a valid reference point for staffing requirements. </w:t>
      </w:r>
      <w:r w:rsidR="00F150F2">
        <w:rPr>
          <w:lang w:eastAsia="en-GB"/>
        </w:rPr>
        <w:t>I</w:t>
      </w:r>
      <w:r w:rsidR="00216ADC">
        <w:rPr>
          <w:lang w:eastAsia="en-GB"/>
        </w:rPr>
        <w:t xml:space="preserve">n the absence of detailed information </w:t>
      </w:r>
      <w:r w:rsidR="00AE3B95">
        <w:rPr>
          <w:lang w:eastAsia="en-GB"/>
        </w:rPr>
        <w:t>about how planned care hours per patient day were determined</w:t>
      </w:r>
      <w:r w:rsidR="00C23D6A">
        <w:rPr>
          <w:lang w:eastAsia="en-GB"/>
        </w:rPr>
        <w:t>,</w:t>
      </w:r>
      <w:r w:rsidR="00F25594">
        <w:rPr>
          <w:lang w:eastAsia="en-GB"/>
        </w:rPr>
        <w:t xml:space="preserve"> it is unclear i</w:t>
      </w:r>
      <w:r w:rsidR="00C86159">
        <w:rPr>
          <w:lang w:eastAsia="en-GB"/>
        </w:rPr>
        <w:t>f the data has value</w:t>
      </w:r>
      <w:r w:rsidR="00EC5F9A">
        <w:rPr>
          <w:lang w:eastAsia="en-GB"/>
        </w:rPr>
        <w:t>.</w:t>
      </w:r>
      <w:r w:rsidR="00F150F2">
        <w:rPr>
          <w:lang w:eastAsia="en-GB"/>
        </w:rPr>
        <w:t xml:space="preserve"> </w:t>
      </w:r>
      <w:r w:rsidR="00EC5F9A" w:rsidRPr="00EC5F9A">
        <w:rPr>
          <w:lang w:eastAsia="en-GB"/>
        </w:rPr>
        <w:t xml:space="preserve">Given that there is a relationship between registered nurse staffing levels (hours per patient day) and harms (in models with ward random effect), the absence of any association between registered nurse staffing shortfalls and harms does not give confidence that the planned staffing levels </w:t>
      </w:r>
      <w:r w:rsidR="00593E3A">
        <w:rPr>
          <w:lang w:eastAsia="en-GB"/>
        </w:rPr>
        <w:t xml:space="preserve">in the NHS England data </w:t>
      </w:r>
      <w:r w:rsidR="00EC5F9A" w:rsidRPr="00EC5F9A">
        <w:rPr>
          <w:lang w:eastAsia="en-GB"/>
        </w:rPr>
        <w:t>are accurate measures of staffing requirements, as the shortfall would be expected to provide equal or stronger associations.</w:t>
      </w:r>
      <w:r w:rsidR="00C86159">
        <w:rPr>
          <w:lang w:eastAsia="en-GB"/>
        </w:rPr>
        <w:t xml:space="preserve"> Additionally, although using the mean as a reference point may have validity</w:t>
      </w:r>
      <w:r>
        <w:rPr>
          <w:lang w:eastAsia="en-GB"/>
        </w:rPr>
        <w:t xml:space="preserve">, </w:t>
      </w:r>
      <w:r w:rsidR="00C86159">
        <w:rPr>
          <w:lang w:eastAsia="en-GB"/>
        </w:rPr>
        <w:t>it cannot</w:t>
      </w:r>
      <w:r w:rsidR="00F150F2">
        <w:rPr>
          <w:lang w:eastAsia="en-GB"/>
        </w:rPr>
        <w:t xml:space="preserve"> account for </w:t>
      </w:r>
      <w:r w:rsidR="00C86159">
        <w:rPr>
          <w:lang w:eastAsia="en-GB"/>
        </w:rPr>
        <w:t>daily variation in demand caused by variation in case mix that is not directly related to mort</w:t>
      </w:r>
      <w:r w:rsidR="00A76C1C">
        <w:rPr>
          <w:lang w:eastAsia="en-GB"/>
        </w:rPr>
        <w:t>ality risk, which is controlled for in the model.</w:t>
      </w:r>
    </w:p>
    <w:p w14:paraId="7E1D6C26" w14:textId="5F980279" w:rsidR="00D927A7" w:rsidRPr="00C36F69" w:rsidRDefault="00D927A7" w:rsidP="00E10C62">
      <w:pPr>
        <w:keepNext/>
        <w:keepLines/>
        <w:numPr>
          <w:ilvl w:val="1"/>
          <w:numId w:val="18"/>
        </w:numPr>
        <w:tabs>
          <w:tab w:val="left" w:pos="360"/>
          <w:tab w:val="left" w:pos="720"/>
        </w:tabs>
        <w:spacing w:after="220"/>
        <w:ind w:left="0" w:firstLine="0"/>
        <w:outlineLvl w:val="1"/>
      </w:pPr>
      <w:bookmarkStart w:id="276" w:name="_Toc188277206"/>
      <w:r w:rsidRPr="00C36F69">
        <w:rPr>
          <w:rFonts w:eastAsia="Times New Roman"/>
          <w:b/>
          <w:kern w:val="36"/>
          <w:sz w:val="24"/>
          <w:shd w:val="clear" w:color="auto" w:fill="FFFFFF"/>
          <w:lang w:eastAsia="en-GB"/>
        </w:rPr>
        <w:t xml:space="preserve">Challenges faced </w:t>
      </w:r>
      <w:r w:rsidR="001629BC" w:rsidRPr="00C36F69">
        <w:rPr>
          <w:rFonts w:eastAsia="Times New Roman"/>
          <w:b/>
          <w:kern w:val="36"/>
          <w:sz w:val="24"/>
          <w:shd w:val="clear" w:color="auto" w:fill="FFFFFF"/>
          <w:lang w:eastAsia="en-GB"/>
        </w:rPr>
        <w:t xml:space="preserve">and other </w:t>
      </w:r>
      <w:r w:rsidR="00F550F4" w:rsidRPr="00C36F69">
        <w:rPr>
          <w:rFonts w:eastAsia="Times New Roman"/>
          <w:b/>
          <w:kern w:val="36"/>
          <w:sz w:val="24"/>
          <w:shd w:val="clear" w:color="auto" w:fill="FFFFFF"/>
          <w:lang w:eastAsia="en-GB"/>
        </w:rPr>
        <w:t>considerations.</w:t>
      </w:r>
      <w:bookmarkEnd w:id="276"/>
    </w:p>
    <w:p w14:paraId="50EA6C76" w14:textId="4BB362EA" w:rsidR="00DC36AF" w:rsidRDefault="00C37F06" w:rsidP="00C37F06">
      <w:pPr>
        <w:pStyle w:val="BodyText"/>
        <w:rPr>
          <w:lang w:eastAsia="en-GB"/>
        </w:rPr>
      </w:pPr>
      <w:r>
        <w:rPr>
          <w:lang w:eastAsia="en-GB"/>
        </w:rPr>
        <w:t xml:space="preserve">This study launched </w:t>
      </w:r>
      <w:r w:rsidR="00E81592">
        <w:rPr>
          <w:lang w:eastAsia="en-GB"/>
        </w:rPr>
        <w:t xml:space="preserve">in early 2020, just </w:t>
      </w:r>
      <w:r>
        <w:rPr>
          <w:lang w:eastAsia="en-GB"/>
        </w:rPr>
        <w:t xml:space="preserve">as the </w:t>
      </w:r>
      <w:r w:rsidR="00E81592">
        <w:rPr>
          <w:lang w:eastAsia="en-GB"/>
        </w:rPr>
        <w:t xml:space="preserve">first wave of the COVID-19 pandemic occurred in the UK. Trusts made exceptional efforts to participate despite difficult working conditions and competing demands. Although we met our initial target sample of four Trusts, </w:t>
      </w:r>
      <w:r w:rsidR="00EC5F9A">
        <w:rPr>
          <w:lang w:eastAsia="en-GB"/>
        </w:rPr>
        <w:t>working through</w:t>
      </w:r>
      <w:r w:rsidR="00E81592">
        <w:rPr>
          <w:lang w:eastAsia="en-GB"/>
        </w:rPr>
        <w:t xml:space="preserve"> complex data governance processes was time</w:t>
      </w:r>
      <w:r w:rsidR="00EC5F9A">
        <w:rPr>
          <w:lang w:eastAsia="en-GB"/>
        </w:rPr>
        <w:t>-</w:t>
      </w:r>
      <w:r w:rsidR="00E81592">
        <w:rPr>
          <w:lang w:eastAsia="en-GB"/>
        </w:rPr>
        <w:t xml:space="preserve">consuming. We had recruited additional Trusts which were unable, ultimately, to find the resource to allow the project to progress, meaning late withdrawals. For these reasons, data transfers were substantially delayed and although the project was </w:t>
      </w:r>
      <w:r w:rsidR="001629BC">
        <w:rPr>
          <w:lang w:eastAsia="en-GB"/>
        </w:rPr>
        <w:t>extended,</w:t>
      </w:r>
      <w:r w:rsidR="00E81592">
        <w:rPr>
          <w:lang w:eastAsia="en-GB"/>
        </w:rPr>
        <w:t xml:space="preserve"> we still had less time with a large and </w:t>
      </w:r>
      <w:r w:rsidR="001629BC">
        <w:rPr>
          <w:lang w:eastAsia="en-GB"/>
        </w:rPr>
        <w:t>immensely</w:t>
      </w:r>
      <w:r w:rsidR="00E81592">
        <w:rPr>
          <w:lang w:eastAsia="en-GB"/>
        </w:rPr>
        <w:t xml:space="preserve"> complex dataset than we had originally planned.</w:t>
      </w:r>
      <w:r w:rsidR="001629BC">
        <w:rPr>
          <w:lang w:eastAsia="en-GB"/>
        </w:rPr>
        <w:t xml:space="preserve"> </w:t>
      </w:r>
      <w:r w:rsidR="00DC36AF">
        <w:rPr>
          <w:lang w:eastAsia="en-GB"/>
        </w:rPr>
        <w:t>Also</w:t>
      </w:r>
      <w:r w:rsidR="00EC5F9A">
        <w:rPr>
          <w:lang w:eastAsia="en-GB"/>
        </w:rPr>
        <w:t>,</w:t>
      </w:r>
      <w:r w:rsidR="00DC36AF">
        <w:rPr>
          <w:lang w:eastAsia="en-GB"/>
        </w:rPr>
        <w:t xml:space="preserve"> the complexity of data governance and challenges for resources within Trusts meant that we had to abandon any aspiration to link roster data to other staff char</w:t>
      </w:r>
      <w:r w:rsidR="00EC5F9A">
        <w:rPr>
          <w:lang w:eastAsia="en-GB"/>
        </w:rPr>
        <w:t>a</w:t>
      </w:r>
      <w:r w:rsidR="00DC36AF">
        <w:rPr>
          <w:lang w:eastAsia="en-GB"/>
        </w:rPr>
        <w:t xml:space="preserve">cteristics from the electronic staff record. Information from the electronic staff record could enhance analysis of sickness absence by providing information about age and turnover as an outcome. </w:t>
      </w:r>
      <w:r w:rsidR="00814B2D">
        <w:rPr>
          <w:lang w:eastAsia="en-GB"/>
        </w:rPr>
        <w:t xml:space="preserve">The circumstances under which the research was </w:t>
      </w:r>
      <w:r w:rsidR="00703CD2">
        <w:rPr>
          <w:lang w:eastAsia="en-GB"/>
        </w:rPr>
        <w:t>conducted</w:t>
      </w:r>
      <w:r w:rsidR="00814B2D">
        <w:rPr>
          <w:lang w:eastAsia="en-GB"/>
        </w:rPr>
        <w:t xml:space="preserve"> also limited our planned engagement activities and our opportunities to work as closely with participating Trusts as we would have liked, especially during the final analysis stages, which were compressed. However</w:t>
      </w:r>
      <w:r w:rsidR="00207AFA">
        <w:rPr>
          <w:lang w:eastAsia="en-GB"/>
        </w:rPr>
        <w:t>,</w:t>
      </w:r>
      <w:r w:rsidR="00814B2D">
        <w:rPr>
          <w:lang w:eastAsia="en-GB"/>
        </w:rPr>
        <w:t xml:space="preserve"> we did </w:t>
      </w:r>
      <w:r w:rsidR="00207AFA">
        <w:rPr>
          <w:lang w:eastAsia="en-GB"/>
        </w:rPr>
        <w:t xml:space="preserve">successfully </w:t>
      </w:r>
      <w:r w:rsidR="00814B2D">
        <w:rPr>
          <w:lang w:eastAsia="en-GB"/>
        </w:rPr>
        <w:t xml:space="preserve">adopt </w:t>
      </w:r>
      <w:r w:rsidR="00F550F4">
        <w:rPr>
          <w:lang w:eastAsia="en-GB"/>
        </w:rPr>
        <w:t>several</w:t>
      </w:r>
      <w:r w:rsidR="00814B2D">
        <w:rPr>
          <w:lang w:eastAsia="en-GB"/>
        </w:rPr>
        <w:t xml:space="preserve"> creative strategies for engagement as a result of the pandemic. See </w:t>
      </w:r>
      <w:r w:rsidR="00207AFA">
        <w:rPr>
          <w:lang w:eastAsia="en-GB"/>
        </w:rPr>
        <w:fldChar w:fldCharType="begin"/>
      </w:r>
      <w:r w:rsidR="00207AFA">
        <w:rPr>
          <w:lang w:eastAsia="en-GB"/>
        </w:rPr>
        <w:instrText xml:space="preserve"> REF _Ref145235447 \r \p \h </w:instrText>
      </w:r>
      <w:r w:rsidR="00207AFA">
        <w:rPr>
          <w:lang w:eastAsia="en-GB"/>
        </w:rPr>
      </w:r>
      <w:r w:rsidR="00207AFA">
        <w:rPr>
          <w:lang w:eastAsia="en-GB"/>
        </w:rPr>
        <w:fldChar w:fldCharType="separate"/>
      </w:r>
      <w:r w:rsidR="00F33A7D">
        <w:rPr>
          <w:lang w:eastAsia="en-GB"/>
        </w:rPr>
        <w:t>6.5.2 below</w:t>
      </w:r>
      <w:r w:rsidR="00207AFA">
        <w:rPr>
          <w:lang w:eastAsia="en-GB"/>
        </w:rPr>
        <w:fldChar w:fldCharType="end"/>
      </w:r>
      <w:r w:rsidR="00207AFA">
        <w:rPr>
          <w:lang w:eastAsia="en-GB"/>
        </w:rPr>
        <w:t>.</w:t>
      </w:r>
    </w:p>
    <w:p w14:paraId="100425F2" w14:textId="3C4948A8" w:rsidR="00C37F06" w:rsidRDefault="001629BC" w:rsidP="00C37F06">
      <w:pPr>
        <w:pStyle w:val="BodyText"/>
        <w:rPr>
          <w:lang w:eastAsia="en-GB"/>
        </w:rPr>
      </w:pPr>
      <w:r>
        <w:rPr>
          <w:lang w:eastAsia="en-GB"/>
        </w:rPr>
        <w:t xml:space="preserve">While we completed analyses as per the </w:t>
      </w:r>
      <w:r w:rsidR="00DC36AF">
        <w:rPr>
          <w:lang w:eastAsia="en-GB"/>
        </w:rPr>
        <w:t xml:space="preserve">protocol, we were unable to explore some issues that arose from the data analysis or exploit </w:t>
      </w:r>
      <w:r w:rsidR="00814B2D">
        <w:rPr>
          <w:lang w:eastAsia="en-GB"/>
        </w:rPr>
        <w:t>several</w:t>
      </w:r>
      <w:r w:rsidR="00DC36AF">
        <w:rPr>
          <w:lang w:eastAsia="en-GB"/>
        </w:rPr>
        <w:t xml:space="preserve"> opportunities due to lack of time. Potential future use for the data include further exploration of </w:t>
      </w:r>
      <w:r w:rsidR="00496385">
        <w:rPr>
          <w:lang w:eastAsia="en-GB"/>
        </w:rPr>
        <w:t>temporary</w:t>
      </w:r>
      <w:r w:rsidR="00DC36AF">
        <w:rPr>
          <w:lang w:eastAsia="en-GB"/>
        </w:rPr>
        <w:t xml:space="preserve"> staffing effects, including potential </w:t>
      </w:r>
      <w:r w:rsidR="00496385">
        <w:rPr>
          <w:lang w:eastAsia="en-GB"/>
        </w:rPr>
        <w:t>nonlinear</w:t>
      </w:r>
      <w:r w:rsidR="00DC36AF">
        <w:rPr>
          <w:lang w:eastAsia="en-GB"/>
        </w:rPr>
        <w:t xml:space="preserve"> associ</w:t>
      </w:r>
      <w:r w:rsidR="00496385">
        <w:rPr>
          <w:lang w:eastAsia="en-GB"/>
        </w:rPr>
        <w:t>a</w:t>
      </w:r>
      <w:r w:rsidR="00DC36AF">
        <w:rPr>
          <w:lang w:eastAsia="en-GB"/>
        </w:rPr>
        <w:t xml:space="preserve">tions </w:t>
      </w:r>
      <w:r w:rsidR="00496385">
        <w:rPr>
          <w:lang w:eastAsia="en-GB"/>
        </w:rPr>
        <w:t>and thresholds for adverse effects (a possibility identified in the results of our previous study</w:t>
      </w:r>
      <w:r w:rsidR="00151BE9">
        <w:rPr>
          <w:lang w:eastAsia="en-GB"/>
        </w:rPr>
        <w:fldChar w:fldCharType="begin">
          <w:fldData xml:space="preserve">PEVuZE5vdGU+PENpdGU+PEF1dGhvcj5EYWxsJmFwb3M7T3JhPC9BdXRob3I+PFllYXI+MjAyMDwv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</w:fldData>
        </w:fldChar>
      </w:r>
      <w:r w:rsidR="00D156F9">
        <w:rPr>
          <w:lang w:eastAsia="en-GB"/>
        </w:rPr>
        <w:instrText xml:space="preserve"> ADDIN EN.CITE </w:instrText>
      </w:r>
      <w:r w:rsidR="00D156F9">
        <w:rPr>
          <w:lang w:eastAsia="en-GB"/>
        </w:rPr>
        <w:fldChar w:fldCharType="begin">
          <w:fldData xml:space="preserve">PEVuZE5vdGU+PENpdGU+PEF1dGhvcj5EYWxsJmFwb3M7T3JhPC9BdXRob3I+PFllYXI+MjAyMDwv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</w:fldData>
        </w:fldChar>
      </w:r>
      <w:r w:rsidR="00D156F9">
        <w:rPr>
          <w:lang w:eastAsia="en-GB"/>
        </w:rPr>
        <w:instrText xml:space="preserve"> ADDIN EN.CITE.DATA </w:instrText>
      </w:r>
      <w:r w:rsidR="00D156F9">
        <w:rPr>
          <w:lang w:eastAsia="en-GB"/>
        </w:rPr>
      </w:r>
      <w:r w:rsidR="00D156F9">
        <w:rPr>
          <w:lang w:eastAsia="en-GB"/>
        </w:rPr>
        <w:fldChar w:fldCharType="end"/>
      </w:r>
      <w:r w:rsidR="00151BE9">
        <w:rPr>
          <w:lang w:eastAsia="en-GB"/>
        </w:rPr>
      </w:r>
      <w:r w:rsidR="00151BE9">
        <w:rPr>
          <w:lang w:eastAsia="en-GB"/>
        </w:rPr>
        <w:fldChar w:fldCharType="separate"/>
      </w:r>
      <w:r w:rsidR="00151BE9" w:rsidRPr="00151BE9">
        <w:rPr>
          <w:noProof/>
          <w:vertAlign w:val="superscript"/>
          <w:lang w:eastAsia="en-GB"/>
        </w:rPr>
        <w:t>16</w:t>
      </w:r>
      <w:r w:rsidR="00151BE9">
        <w:rPr>
          <w:lang w:eastAsia="en-GB"/>
        </w:rPr>
        <w:fldChar w:fldCharType="end"/>
      </w:r>
      <w:r w:rsidR="00496385">
        <w:rPr>
          <w:lang w:eastAsia="en-GB"/>
        </w:rPr>
        <w:t xml:space="preserve">) and using patient and shift information to better characterise expected staffing levels. Although we </w:t>
      </w:r>
      <w:r w:rsidR="000555B0">
        <w:rPr>
          <w:lang w:eastAsia="en-GB"/>
        </w:rPr>
        <w:t xml:space="preserve">model </w:t>
      </w:r>
      <w:r w:rsidR="00C001B1">
        <w:rPr>
          <w:lang w:eastAsia="en-GB"/>
        </w:rPr>
        <w:t xml:space="preserve">longitudinal </w:t>
      </w:r>
      <w:r w:rsidR="000555B0">
        <w:rPr>
          <w:lang w:eastAsia="en-GB"/>
        </w:rPr>
        <w:t>associations with outcomes, which we consider preferable, Zaranko’s recent study used within</w:t>
      </w:r>
      <w:r w:rsidR="00703CD2">
        <w:rPr>
          <w:lang w:eastAsia="en-GB"/>
        </w:rPr>
        <w:t>-</w:t>
      </w:r>
      <w:r w:rsidR="000555B0">
        <w:rPr>
          <w:lang w:eastAsia="en-GB"/>
        </w:rPr>
        <w:t>day associations to identify some potentially important relationships. Our data could be used to replicate this analysis, which would provide a valuable confirmation (or otherwise) of their findings about seniority of staff.</w:t>
      </w:r>
      <w:r w:rsidR="00151BE9">
        <w:rPr>
          <w:lang w:eastAsia="en-GB"/>
        </w:rPr>
        <w:fldChar w:fldCharType="begin">
          <w:fldData xml:space="preserve">PEVuZE5vdGU+PENpdGU+PEF1dGhvcj5aYXJhbmtvPC9BdXRob3I+PFllYXI+MjAyMzwvWWVhcj48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</w:fldData>
        </w:fldChar>
      </w:r>
      <w:r w:rsidR="00446AFB">
        <w:rPr>
          <w:lang w:eastAsia="en-GB"/>
        </w:rPr>
        <w:instrText xml:space="preserve"> ADDIN EN.CITE </w:instrText>
      </w:r>
      <w:r w:rsidR="00446AFB">
        <w:rPr>
          <w:lang w:eastAsia="en-GB"/>
        </w:rPr>
        <w:fldChar w:fldCharType="begin">
          <w:fldData xml:space="preserve">PEVuZE5vdGU+PENpdGU+PEF1dGhvcj5aYXJhbmtvPC9BdXRob3I+PFllYXI+MjAyMzwvWWVhcj48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</w:fldData>
        </w:fldChar>
      </w:r>
      <w:r w:rsidR="00446AFB">
        <w:rPr>
          <w:lang w:eastAsia="en-GB"/>
        </w:rPr>
        <w:instrText xml:space="preserve"> ADDIN EN.CITE.DATA </w:instrText>
      </w:r>
      <w:r w:rsidR="00446AFB">
        <w:rPr>
          <w:lang w:eastAsia="en-GB"/>
        </w:rPr>
      </w:r>
      <w:r w:rsidR="00446AFB">
        <w:rPr>
          <w:lang w:eastAsia="en-GB"/>
        </w:rPr>
        <w:fldChar w:fldCharType="end"/>
      </w:r>
      <w:r w:rsidR="00151BE9">
        <w:rPr>
          <w:lang w:eastAsia="en-GB"/>
        </w:rPr>
      </w:r>
      <w:r w:rsidR="00151BE9">
        <w:rPr>
          <w:lang w:eastAsia="en-GB"/>
        </w:rPr>
        <w:fldChar w:fldCharType="separate"/>
      </w:r>
      <w:r w:rsidR="00446AFB" w:rsidRPr="00446AFB">
        <w:rPr>
          <w:noProof/>
          <w:vertAlign w:val="superscript"/>
          <w:lang w:eastAsia="en-GB"/>
        </w:rPr>
        <w:t>164</w:t>
      </w:r>
      <w:r w:rsidR="00151BE9">
        <w:rPr>
          <w:lang w:eastAsia="en-GB"/>
        </w:rPr>
        <w:fldChar w:fldCharType="end"/>
      </w:r>
    </w:p>
    <w:p w14:paraId="6280A106" w14:textId="0A87524D" w:rsidR="00207AFA" w:rsidRPr="00C001B1" w:rsidRDefault="00207AFA" w:rsidP="00C001B1">
      <w:pPr>
        <w:keepNext/>
        <w:keepLines/>
        <w:numPr>
          <w:ilvl w:val="1"/>
          <w:numId w:val="18"/>
        </w:numPr>
        <w:tabs>
          <w:tab w:val="left" w:pos="360"/>
          <w:tab w:val="left" w:pos="720"/>
        </w:tabs>
        <w:spacing w:after="220"/>
        <w:ind w:left="0" w:firstLine="0"/>
        <w:outlineLvl w:val="1"/>
        <w:rPr>
          <w:rFonts w:eastAsia="Times New Roman"/>
          <w:b/>
          <w:kern w:val="36"/>
          <w:sz w:val="24"/>
          <w:shd w:val="clear" w:color="auto" w:fill="FFFFFF"/>
          <w:lang w:eastAsia="en-GB"/>
        </w:rPr>
      </w:pPr>
      <w:bookmarkStart w:id="277" w:name="_Toc188277207"/>
      <w:r w:rsidRPr="00C001B1">
        <w:rPr>
          <w:rFonts w:eastAsia="Times New Roman"/>
          <w:b/>
          <w:kern w:val="36"/>
          <w:sz w:val="24"/>
          <w:shd w:val="clear" w:color="auto" w:fill="FFFFFF"/>
          <w:lang w:eastAsia="en-GB"/>
        </w:rPr>
        <w:t>Patient</w:t>
      </w:r>
      <w:r w:rsidR="001D3710" w:rsidRPr="00C001B1">
        <w:rPr>
          <w:rFonts w:eastAsia="Times New Roman"/>
          <w:b/>
          <w:kern w:val="36"/>
          <w:sz w:val="24"/>
          <w:shd w:val="clear" w:color="auto" w:fill="FFFFFF"/>
          <w:lang w:eastAsia="en-GB"/>
        </w:rPr>
        <w:t xml:space="preserve">, </w:t>
      </w:r>
      <w:r w:rsidR="00C001B1" w:rsidRPr="00C001B1">
        <w:rPr>
          <w:rFonts w:eastAsia="Times New Roman"/>
          <w:b/>
          <w:kern w:val="36"/>
          <w:sz w:val="24"/>
          <w:shd w:val="clear" w:color="auto" w:fill="FFFFFF"/>
          <w:lang w:eastAsia="en-GB"/>
        </w:rPr>
        <w:t>p</w:t>
      </w:r>
      <w:r w:rsidRPr="00C001B1">
        <w:rPr>
          <w:rFonts w:eastAsia="Times New Roman"/>
          <w:b/>
          <w:kern w:val="36"/>
          <w:sz w:val="24"/>
          <w:shd w:val="clear" w:color="auto" w:fill="FFFFFF"/>
          <w:lang w:eastAsia="en-GB"/>
        </w:rPr>
        <w:t xml:space="preserve">ublic </w:t>
      </w:r>
      <w:r w:rsidR="001D3710" w:rsidRPr="00C001B1">
        <w:rPr>
          <w:rFonts w:eastAsia="Times New Roman"/>
          <w:b/>
          <w:kern w:val="36"/>
          <w:sz w:val="24"/>
          <w:shd w:val="clear" w:color="auto" w:fill="FFFFFF"/>
          <w:lang w:eastAsia="en-GB"/>
        </w:rPr>
        <w:t xml:space="preserve">and </w:t>
      </w:r>
      <w:r w:rsidR="00C001B1" w:rsidRPr="00C001B1">
        <w:rPr>
          <w:rFonts w:eastAsia="Times New Roman"/>
          <w:b/>
          <w:kern w:val="36"/>
          <w:sz w:val="24"/>
          <w:shd w:val="clear" w:color="auto" w:fill="FFFFFF"/>
          <w:lang w:eastAsia="en-GB"/>
        </w:rPr>
        <w:t>s</w:t>
      </w:r>
      <w:r w:rsidR="001D3710" w:rsidRPr="00C001B1">
        <w:rPr>
          <w:rFonts w:eastAsia="Times New Roman"/>
          <w:b/>
          <w:kern w:val="36"/>
          <w:sz w:val="24"/>
          <w:shd w:val="clear" w:color="auto" w:fill="FFFFFF"/>
          <w:lang w:eastAsia="en-GB"/>
        </w:rPr>
        <w:t xml:space="preserve">ervice </w:t>
      </w:r>
      <w:r w:rsidR="00C001B1" w:rsidRPr="00C001B1">
        <w:rPr>
          <w:rFonts w:eastAsia="Times New Roman"/>
          <w:b/>
          <w:kern w:val="36"/>
          <w:sz w:val="24"/>
          <w:shd w:val="clear" w:color="auto" w:fill="FFFFFF"/>
          <w:lang w:eastAsia="en-GB"/>
        </w:rPr>
        <w:t>e</w:t>
      </w:r>
      <w:r w:rsidRPr="00C001B1">
        <w:rPr>
          <w:rFonts w:eastAsia="Times New Roman"/>
          <w:b/>
          <w:kern w:val="36"/>
          <w:sz w:val="24"/>
          <w:shd w:val="clear" w:color="auto" w:fill="FFFFFF"/>
          <w:lang w:eastAsia="en-GB"/>
        </w:rPr>
        <w:t xml:space="preserve">ngagement </w:t>
      </w:r>
      <w:r w:rsidR="001D3710" w:rsidRPr="00C001B1">
        <w:rPr>
          <w:rFonts w:eastAsia="Times New Roman"/>
          <w:b/>
          <w:kern w:val="36"/>
          <w:sz w:val="24"/>
          <w:shd w:val="clear" w:color="auto" w:fill="FFFFFF"/>
          <w:lang w:eastAsia="en-GB"/>
        </w:rPr>
        <w:t>and involvement</w:t>
      </w:r>
      <w:bookmarkEnd w:id="277"/>
    </w:p>
    <w:p w14:paraId="60C97DE5" w14:textId="2B9BB1A5" w:rsidR="00207AFA" w:rsidRPr="009E372C" w:rsidRDefault="001D3710" w:rsidP="00207AFA">
      <w:pPr>
        <w:pStyle w:val="BodyText"/>
        <w:rPr>
          <w:lang w:eastAsia="zh-CN" w:bidi="hi-IN"/>
        </w:rPr>
      </w:pPr>
      <w:r>
        <w:rPr>
          <w:lang w:eastAsia="zh-CN" w:bidi="hi-IN"/>
        </w:rPr>
        <w:t xml:space="preserve">As noted in </w:t>
      </w:r>
      <w:r w:rsidR="00C001B1">
        <w:rPr>
          <w:lang w:eastAsia="zh-CN" w:bidi="hi-IN"/>
        </w:rPr>
        <w:t>M</w:t>
      </w:r>
      <w:r>
        <w:rPr>
          <w:lang w:eastAsia="zh-CN" w:bidi="hi-IN"/>
        </w:rPr>
        <w:t>ethods</w:t>
      </w:r>
      <w:r w:rsidR="00CB07E8">
        <w:rPr>
          <w:lang w:eastAsia="zh-CN" w:bidi="hi-IN"/>
        </w:rPr>
        <w:t>,</w:t>
      </w:r>
      <w:r>
        <w:rPr>
          <w:lang w:eastAsia="zh-CN" w:bidi="hi-IN"/>
        </w:rPr>
        <w:t xml:space="preserve"> we took an integrated approach to involving patients, the public and staff members because all are potential beneficiaries of the research. </w:t>
      </w:r>
      <w:r w:rsidR="00207AFA" w:rsidRPr="009E372C">
        <w:rPr>
          <w:lang w:eastAsia="zh-CN" w:bidi="hi-IN"/>
        </w:rPr>
        <w:t>The study began concurrently with the beginning of the COVID-19 pandemic, and this impacted on many of our plans for ongoing involvement and engagement. Planned events involving N</w:t>
      </w:r>
      <w:r w:rsidR="00C001B1">
        <w:rPr>
          <w:lang w:eastAsia="zh-CN" w:bidi="hi-IN"/>
        </w:rPr>
        <w:t xml:space="preserve">ational </w:t>
      </w:r>
      <w:r w:rsidR="00207AFA" w:rsidRPr="009E372C">
        <w:rPr>
          <w:lang w:eastAsia="zh-CN" w:bidi="hi-IN"/>
        </w:rPr>
        <w:t>H</w:t>
      </w:r>
      <w:r w:rsidR="00C001B1">
        <w:rPr>
          <w:lang w:eastAsia="zh-CN" w:bidi="hi-IN"/>
        </w:rPr>
        <w:t xml:space="preserve">ealth </w:t>
      </w:r>
      <w:r w:rsidR="00207AFA" w:rsidRPr="009E372C">
        <w:rPr>
          <w:lang w:eastAsia="zh-CN" w:bidi="hi-IN"/>
        </w:rPr>
        <w:t>S</w:t>
      </w:r>
      <w:r w:rsidR="00C001B1">
        <w:rPr>
          <w:lang w:eastAsia="zh-CN" w:bidi="hi-IN"/>
        </w:rPr>
        <w:t>ervice</w:t>
      </w:r>
      <w:r w:rsidR="00207AFA" w:rsidRPr="009E372C">
        <w:rPr>
          <w:lang w:eastAsia="zh-CN" w:bidi="hi-IN"/>
        </w:rPr>
        <w:t xml:space="preserve"> </w:t>
      </w:r>
      <w:r w:rsidR="00C001B1">
        <w:rPr>
          <w:lang w:eastAsia="zh-CN" w:bidi="hi-IN"/>
        </w:rPr>
        <w:t xml:space="preserve">(NHS) </w:t>
      </w:r>
      <w:r w:rsidR="00207AFA" w:rsidRPr="009E372C">
        <w:rPr>
          <w:lang w:eastAsia="zh-CN" w:bidi="hi-IN"/>
        </w:rPr>
        <w:t>staff had to be cancelled as COVID-19</w:t>
      </w:r>
      <w:r w:rsidR="00C001B1">
        <w:rPr>
          <w:lang w:eastAsia="zh-CN" w:bidi="hi-IN"/>
        </w:rPr>
        <w:t>-</w:t>
      </w:r>
      <w:r w:rsidR="00207AFA" w:rsidRPr="009E372C">
        <w:rPr>
          <w:lang w:eastAsia="zh-CN" w:bidi="hi-IN"/>
        </w:rPr>
        <w:t>related work had to be prioritised</w:t>
      </w:r>
      <w:r w:rsidR="00CB07E8">
        <w:rPr>
          <w:lang w:eastAsia="zh-CN" w:bidi="hi-IN"/>
        </w:rPr>
        <w:t>. E</w:t>
      </w:r>
      <w:r w:rsidR="00207AFA" w:rsidRPr="009E372C">
        <w:rPr>
          <w:lang w:eastAsia="zh-CN" w:bidi="hi-IN"/>
        </w:rPr>
        <w:t xml:space="preserve">arly events </w:t>
      </w:r>
      <w:r>
        <w:rPr>
          <w:lang w:eastAsia="zh-CN" w:bidi="hi-IN"/>
        </w:rPr>
        <w:t xml:space="preserve">with service users and the public </w:t>
      </w:r>
      <w:r w:rsidR="00207AFA" w:rsidRPr="009E372C">
        <w:rPr>
          <w:lang w:eastAsia="zh-CN" w:bidi="hi-IN"/>
        </w:rPr>
        <w:t>had to be conducted online. Despite this</w:t>
      </w:r>
      <w:r w:rsidR="00C001B1">
        <w:rPr>
          <w:lang w:eastAsia="zh-CN" w:bidi="hi-IN"/>
        </w:rPr>
        <w:t>,</w:t>
      </w:r>
      <w:r w:rsidR="00207AFA" w:rsidRPr="009E372C">
        <w:rPr>
          <w:lang w:eastAsia="zh-CN" w:bidi="hi-IN"/>
        </w:rPr>
        <w:t xml:space="preserve"> we received significant ongoing engagement from the Trusts that volunteered to provide data for the study</w:t>
      </w:r>
      <w:r w:rsidR="00C001B1">
        <w:rPr>
          <w:lang w:eastAsia="zh-CN" w:bidi="hi-IN"/>
        </w:rPr>
        <w:t>,</w:t>
      </w:r>
      <w:r w:rsidR="00207AFA" w:rsidRPr="009E372C">
        <w:rPr>
          <w:lang w:eastAsia="zh-CN" w:bidi="hi-IN"/>
        </w:rPr>
        <w:t xml:space="preserve"> and many members of staff worked hard to progress approvals for a study that would not otherwise have been prioritised </w:t>
      </w:r>
      <w:r>
        <w:rPr>
          <w:lang w:eastAsia="zh-CN" w:bidi="hi-IN"/>
        </w:rPr>
        <w:t xml:space="preserve">in the context of COVID-19 </w:t>
      </w:r>
      <w:r w:rsidR="00207AFA" w:rsidRPr="009E372C">
        <w:rPr>
          <w:lang w:eastAsia="zh-CN" w:bidi="hi-IN"/>
        </w:rPr>
        <w:t xml:space="preserve">because it was recognised as </w:t>
      </w:r>
      <w:r>
        <w:rPr>
          <w:lang w:eastAsia="zh-CN" w:bidi="hi-IN"/>
        </w:rPr>
        <w:t>addressing an issue that was vital for them</w:t>
      </w:r>
      <w:r w:rsidR="00207AFA" w:rsidRPr="009E372C">
        <w:rPr>
          <w:lang w:eastAsia="zh-CN" w:bidi="hi-IN"/>
        </w:rPr>
        <w:t xml:space="preserve">. </w:t>
      </w:r>
      <w:r w:rsidR="00FC5E23">
        <w:rPr>
          <w:lang w:eastAsia="zh-CN" w:bidi="hi-IN"/>
        </w:rPr>
        <w:t xml:space="preserve">Additional information is provided in the </w:t>
      </w:r>
      <w:r w:rsidR="00FC5E23">
        <w:rPr>
          <w:lang w:eastAsia="zh-CN" w:bidi="hi-IN"/>
        </w:rPr>
        <w:fldChar w:fldCharType="begin"/>
      </w:r>
      <w:r w:rsidR="00FC5E23">
        <w:rPr>
          <w:lang w:eastAsia="zh-CN" w:bidi="hi-IN"/>
        </w:rPr>
        <w:instrText xml:space="preserve"> REF _Ref145240785 \h </w:instrText>
      </w:r>
      <w:r w:rsidR="00FC5E23">
        <w:rPr>
          <w:lang w:eastAsia="zh-CN" w:bidi="hi-IN"/>
        </w:rPr>
      </w:r>
      <w:r w:rsidR="00FC5E23">
        <w:rPr>
          <w:lang w:eastAsia="zh-CN" w:bidi="hi-IN"/>
        </w:rPr>
        <w:fldChar w:fldCharType="separate"/>
      </w:r>
      <w:r w:rsidR="00F33A7D">
        <w:t>Supplementary Engagement and Involvement Report</w:t>
      </w:r>
      <w:r w:rsidR="00FC5E23">
        <w:rPr>
          <w:lang w:eastAsia="zh-CN" w:bidi="hi-IN"/>
        </w:rPr>
        <w:fldChar w:fldCharType="end"/>
      </w:r>
      <w:r w:rsidR="00FC5E23">
        <w:rPr>
          <w:lang w:eastAsia="zh-CN" w:bidi="hi-IN"/>
        </w:rPr>
        <w:t xml:space="preserve"> and a summary is given here.</w:t>
      </w:r>
    </w:p>
    <w:p w14:paraId="2CEFA1E5" w14:textId="77777777" w:rsidR="00207AFA" w:rsidRPr="009E372C" w:rsidRDefault="00207AFA" w:rsidP="00432275">
      <w:pPr>
        <w:pStyle w:val="Heading3"/>
      </w:pPr>
      <w:r w:rsidRPr="009E372C">
        <w:t>Public engagement</w:t>
      </w:r>
    </w:p>
    <w:p w14:paraId="002290A8" w14:textId="07CCFBA6" w:rsidR="00207AFA" w:rsidRPr="009E372C" w:rsidRDefault="00207AFA" w:rsidP="00207AFA">
      <w:pPr>
        <w:pStyle w:val="BodyText"/>
        <w:rPr>
          <w:lang w:eastAsia="zh-CN" w:bidi="hi-IN"/>
        </w:rPr>
      </w:pPr>
      <w:r w:rsidRPr="009E372C">
        <w:rPr>
          <w:lang w:eastAsia="zh-CN" w:bidi="hi-IN"/>
        </w:rPr>
        <w:t>In late spring 2020</w:t>
      </w:r>
      <w:r w:rsidR="00C001B1">
        <w:rPr>
          <w:lang w:eastAsia="zh-CN" w:bidi="hi-IN"/>
        </w:rPr>
        <w:t>,</w:t>
      </w:r>
      <w:r w:rsidRPr="009E372C">
        <w:rPr>
          <w:lang w:eastAsia="zh-CN" w:bidi="hi-IN"/>
        </w:rPr>
        <w:t xml:space="preserve"> we met with a group of experienced lay patient and public participation and engagement contributors who are part of a group involved with the NIHR Applied Research Collaboration (Wessex) Wessex Inclusion in Service Research and Design (WISeRD) Group. FL </w:t>
      </w:r>
      <w:r w:rsidR="00C001B1">
        <w:rPr>
          <w:lang w:eastAsia="zh-CN" w:bidi="hi-IN"/>
        </w:rPr>
        <w:t>(</w:t>
      </w:r>
      <w:r w:rsidRPr="009E372C">
        <w:rPr>
          <w:lang w:eastAsia="zh-CN" w:bidi="hi-IN"/>
        </w:rPr>
        <w:t>the project</w:t>
      </w:r>
      <w:r w:rsidR="00CB07E8">
        <w:rPr>
          <w:lang w:eastAsia="zh-CN" w:bidi="hi-IN"/>
        </w:rPr>
        <w:t xml:space="preserve"> Patient &amp; Public Involvement and Engagement Lead</w:t>
      </w:r>
      <w:r w:rsidRPr="009E372C">
        <w:rPr>
          <w:lang w:eastAsia="zh-CN" w:bidi="hi-IN"/>
        </w:rPr>
        <w:t xml:space="preserve"> </w:t>
      </w:r>
      <w:r w:rsidR="00C001B1">
        <w:rPr>
          <w:lang w:eastAsia="zh-CN" w:bidi="hi-IN"/>
        </w:rPr>
        <w:t>who</w:t>
      </w:r>
      <w:r w:rsidRPr="009E372C">
        <w:rPr>
          <w:lang w:eastAsia="zh-CN" w:bidi="hi-IN"/>
        </w:rPr>
        <w:t xml:space="preserve"> has expertise by experience in health services</w:t>
      </w:r>
      <w:r w:rsidR="00C001B1">
        <w:rPr>
          <w:lang w:eastAsia="zh-CN" w:bidi="hi-IN"/>
        </w:rPr>
        <w:t>)</w:t>
      </w:r>
      <w:r w:rsidRPr="009E372C">
        <w:rPr>
          <w:lang w:eastAsia="zh-CN" w:bidi="hi-IN"/>
        </w:rPr>
        <w:t xml:space="preserve"> and </w:t>
      </w:r>
      <w:r w:rsidR="00CB07E8">
        <w:rPr>
          <w:lang w:eastAsia="zh-CN" w:bidi="hi-IN"/>
        </w:rPr>
        <w:t xml:space="preserve">lead investigator </w:t>
      </w:r>
      <w:r w:rsidRPr="009E372C">
        <w:rPr>
          <w:lang w:eastAsia="zh-CN" w:bidi="hi-IN"/>
        </w:rPr>
        <w:t>PG presented the background to this project and shared some previous research results to stimulate discussion. The discussion highlighted a strong sense from participants in the group that staffing in the NHS was a vital topic</w:t>
      </w:r>
      <w:r w:rsidR="00C001B1">
        <w:rPr>
          <w:lang w:eastAsia="zh-CN" w:bidi="hi-IN"/>
        </w:rPr>
        <w:t>,</w:t>
      </w:r>
      <w:r w:rsidRPr="009E372C">
        <w:rPr>
          <w:lang w:eastAsia="zh-CN" w:bidi="hi-IN"/>
        </w:rPr>
        <w:t xml:space="preserve"> but also a belief from some that nursing assistants might be suitable substitutes for registered nurses. Participants were surprised by results of previous research pointing to adverse effects from higher assistant staffing and were surprised at lack of regulation around staffing numbers. The discussion highlighted the importance of considering the mix of staff within job groups and highlighted a limitation of this study – which is that we are unable to identify experience and background training, although our approach to measuring grade mix may address the issues highlighted. </w:t>
      </w:r>
    </w:p>
    <w:p w14:paraId="491434ED" w14:textId="0CF42843" w:rsidR="00207AFA" w:rsidRPr="009E372C" w:rsidRDefault="00207AFA" w:rsidP="00207AFA">
      <w:pPr>
        <w:pStyle w:val="BodyText"/>
        <w:rPr>
          <w:lang w:eastAsia="zh-CN" w:bidi="hi-IN"/>
        </w:rPr>
      </w:pPr>
      <w:r w:rsidRPr="009E372C">
        <w:rPr>
          <w:lang w:eastAsia="zh-CN" w:bidi="hi-IN"/>
        </w:rPr>
        <w:t xml:space="preserve">We discussed the approach we should take for additional </w:t>
      </w:r>
      <w:r w:rsidR="00CB07E8" w:rsidRPr="009E372C">
        <w:rPr>
          <w:lang w:eastAsia="zh-CN" w:bidi="hi-IN"/>
        </w:rPr>
        <w:t>engagement with</w:t>
      </w:r>
      <w:r w:rsidRPr="009E372C">
        <w:rPr>
          <w:lang w:eastAsia="zh-CN" w:bidi="hi-IN"/>
        </w:rPr>
        <w:t xml:space="preserve"> lay representatives on our advisory group who noted that this (WISeRD) group had very particular experience – generally they were experienced in </w:t>
      </w:r>
      <w:r w:rsidR="00C001B1">
        <w:rPr>
          <w:lang w:eastAsia="zh-CN" w:bidi="hi-IN"/>
        </w:rPr>
        <w:t>p</w:t>
      </w:r>
      <w:r w:rsidR="00C001B1" w:rsidRPr="00C001B1">
        <w:rPr>
          <w:lang w:eastAsia="zh-CN" w:bidi="hi-IN"/>
        </w:rPr>
        <w:t xml:space="preserve">atient and public involvement and engagement </w:t>
      </w:r>
      <w:r w:rsidR="00C001B1">
        <w:rPr>
          <w:lang w:eastAsia="zh-CN" w:bidi="hi-IN"/>
        </w:rPr>
        <w:t>(</w:t>
      </w:r>
      <w:r w:rsidRPr="009E372C">
        <w:rPr>
          <w:lang w:eastAsia="zh-CN" w:bidi="hi-IN"/>
        </w:rPr>
        <w:t>PPIE</w:t>
      </w:r>
      <w:r w:rsidR="00C001B1">
        <w:rPr>
          <w:lang w:eastAsia="zh-CN" w:bidi="hi-IN"/>
        </w:rPr>
        <w:t>)</w:t>
      </w:r>
      <w:r w:rsidRPr="009E372C">
        <w:rPr>
          <w:lang w:eastAsia="zh-CN" w:bidi="hi-IN"/>
        </w:rPr>
        <w:t>, older and affluent. We actively sought out a different group of non-experienced lay people, and those from a younger generation who may have fresh viewpoints and experiences of the NHS. FL contacted the Head of Health and Social Care modules/courses at a local further education/sixth form college near to the University. Eleven students (age range was 16-19</w:t>
      </w:r>
      <w:r w:rsidR="00EC7841">
        <w:rPr>
          <w:lang w:eastAsia="zh-CN" w:bidi="hi-IN"/>
        </w:rPr>
        <w:t xml:space="preserve"> years old</w:t>
      </w:r>
      <w:r w:rsidRPr="009E372C">
        <w:rPr>
          <w:lang w:eastAsia="zh-CN" w:bidi="hi-IN"/>
        </w:rPr>
        <w:t>) and their tutor attended an event we organised at the University with several members of the research team. The students came from a wide variety of backgrounds and ethnicities, which reflected the demographic of the city well. Some of the group had experience as young carers</w:t>
      </w:r>
      <w:r w:rsidR="00173D6A">
        <w:rPr>
          <w:lang w:eastAsia="zh-CN" w:bidi="hi-IN"/>
        </w:rPr>
        <w:t xml:space="preserve"> and</w:t>
      </w:r>
      <w:r w:rsidRPr="009E372C">
        <w:rPr>
          <w:lang w:eastAsia="zh-CN" w:bidi="hi-IN"/>
        </w:rPr>
        <w:t xml:space="preserve"> most were looking to either go on to university and work in health and social care, or childcare.  </w:t>
      </w:r>
    </w:p>
    <w:p w14:paraId="273F5545" w14:textId="0F5C58E7" w:rsidR="00207AFA" w:rsidRPr="009E372C" w:rsidRDefault="00207AFA" w:rsidP="00207AFA">
      <w:pPr>
        <w:pStyle w:val="BodyText"/>
        <w:rPr>
          <w:lang w:eastAsia="zh-CN" w:bidi="hi-IN"/>
        </w:rPr>
      </w:pPr>
      <w:r w:rsidRPr="009E372C">
        <w:rPr>
          <w:lang w:eastAsia="zh-CN" w:bidi="hi-IN"/>
        </w:rPr>
        <w:t>FL facilitated the session, which began with an interactive presentation from PG, including an introduction to some background about the research and methods used. The session included a quiz with questions to stimulate thinking about safe staffing, which used examples from settings and industries such as the airline industry where safe staffing levels are sometimes mandated. We used Vevox, a live polling app, to gather responses. This meant that those who were more reluctant to speak up were able to engage and</w:t>
      </w:r>
      <w:r w:rsidR="00173D6A">
        <w:rPr>
          <w:lang w:eastAsia="zh-CN" w:bidi="hi-IN"/>
        </w:rPr>
        <w:t xml:space="preserve"> it</w:t>
      </w:r>
      <w:r w:rsidRPr="009E372C">
        <w:rPr>
          <w:lang w:eastAsia="zh-CN" w:bidi="hi-IN"/>
        </w:rPr>
        <w:t xml:space="preserve"> appeared to work as a stimulus for more open conversations. The discussion covered </w:t>
      </w:r>
      <w:r w:rsidR="001C2955" w:rsidRPr="009E372C">
        <w:rPr>
          <w:lang w:eastAsia="zh-CN" w:bidi="hi-IN"/>
        </w:rPr>
        <w:t>several</w:t>
      </w:r>
      <w:r w:rsidRPr="009E372C">
        <w:rPr>
          <w:lang w:eastAsia="zh-CN" w:bidi="hi-IN"/>
        </w:rPr>
        <w:t xml:space="preserve"> issues and confirmed that like the experienced PPIE group, participants had concerns about low staffing in the NHS, had expectations that nursing assistants had mandatory training and that there were mandatory minimum staffing levels.</w:t>
      </w:r>
    </w:p>
    <w:p w14:paraId="43B712E1" w14:textId="6BFF1600" w:rsidR="00207AFA" w:rsidRPr="009E372C" w:rsidRDefault="00207AFA" w:rsidP="00207AFA">
      <w:pPr>
        <w:pStyle w:val="BodyText"/>
        <w:rPr>
          <w:lang w:eastAsia="zh-CN" w:bidi="hi-IN"/>
        </w:rPr>
      </w:pPr>
      <w:r w:rsidRPr="009E372C">
        <w:rPr>
          <w:lang w:eastAsia="zh-CN" w:bidi="hi-IN"/>
        </w:rPr>
        <w:t xml:space="preserve">We also discussed the issue of using patient data in the study. It was clear that while there was general support for use of anonymised data for research purposes by </w:t>
      </w:r>
      <w:r w:rsidR="00FC5E23" w:rsidRPr="009E372C">
        <w:rPr>
          <w:lang w:eastAsia="zh-CN" w:bidi="hi-IN"/>
        </w:rPr>
        <w:t>university</w:t>
      </w:r>
      <w:r w:rsidRPr="009E372C">
        <w:rPr>
          <w:lang w:eastAsia="zh-CN" w:bidi="hi-IN"/>
        </w:rPr>
        <w:t xml:space="preserve"> researchers</w:t>
      </w:r>
      <w:r w:rsidR="00FC5E23">
        <w:rPr>
          <w:lang w:eastAsia="zh-CN" w:bidi="hi-IN"/>
        </w:rPr>
        <w:t xml:space="preserve">, </w:t>
      </w:r>
      <w:r w:rsidRPr="009E372C">
        <w:rPr>
          <w:lang w:eastAsia="zh-CN" w:bidi="hi-IN"/>
        </w:rPr>
        <w:t>where there was no profit motive, this agreement was contingent and there was less support for the use of similar data by commercial entities. This accords with the results from larger and more formal consultations with the public about the use of health data.</w:t>
      </w:r>
      <w:r w:rsidRPr="009E372C">
        <w:rPr>
          <w:lang w:eastAsia="zh-CN" w:bidi="hi-IN"/>
        </w:rPr>
        <w:fldChar w:fldCharType="begin"/>
      </w:r>
      <w:r w:rsidR="00446AFB">
        <w:rPr>
          <w:lang w:eastAsia="zh-CN" w:bidi="hi-IN"/>
        </w:rPr>
        <w:instrText xml:space="preserve"> ADDIN EN.CITE &lt;EndNote&gt;&lt;Cite&gt;&lt;Author&gt;Discover-NOW Citizens Advisory Group&lt;/Author&gt;&lt;Year&gt;2021&lt;/Year&gt;&lt;RecNum&gt;159&lt;/RecNum&gt;&lt;DisplayText&gt;&lt;style face="superscript"&gt;168&lt;/style&gt;&lt;/DisplayText&gt;&lt;record&gt;&lt;rec-number&gt;159&lt;/rec-number&gt;&lt;foreign-keys&gt;&lt;key app="EN" db-id="r25sf9f59es00red2e7vfp9ozf099wpsdwx0" timestamp="1732806496"&gt;159&lt;/key&gt;&lt;/foreign-keys&gt;&lt;ref-type name="Web Page"&gt;12&lt;/ref-type&gt;&lt;contributors&gt;&lt;authors&gt;&lt;author&gt;Discover-NOW Citizens Advisory Group,&lt;/author&gt;&lt;/authors&gt;&lt;/contributors&gt;&lt;titles&gt;&lt;title&gt;Case Study: Discover-NOW Citizens Advisory Group  &lt;/title&gt;&lt;/titles&gt;&lt;volume&gt;2023&lt;/volume&gt;&lt;number&gt;August 23rd&lt;/number&gt;&lt;dates&gt;&lt;year&gt;2021&lt;/year&gt;&lt;/dates&gt;&lt;pub-location&gt;London&lt;/pub-location&gt;&lt;publisher&gt;Discover-NOW, the Health Data Research Hub for Real World Evidence,&lt;/publisher&gt;&lt;urls&gt;&lt;related-urls&gt;&lt;url&gt;https://web.archive.org/web/20230823085239/https://discover-now.co.uk/case-study/discover-now-citizen-advisory-group-cag/&lt;/url&gt;&lt;/related-urls&gt;&lt;/urls&gt;&lt;/record&gt;&lt;/Cite&gt;&lt;/EndNote&gt;</w:instrText>
      </w:r>
      <w:r w:rsidRPr="009E372C">
        <w:rPr>
          <w:lang w:eastAsia="zh-CN" w:bidi="hi-IN"/>
        </w:rPr>
        <w:fldChar w:fldCharType="separate"/>
      </w:r>
      <w:r w:rsidR="00446AFB" w:rsidRPr="00446AFB">
        <w:rPr>
          <w:noProof/>
          <w:vertAlign w:val="superscript"/>
          <w:lang w:eastAsia="zh-CN" w:bidi="hi-IN"/>
        </w:rPr>
        <w:t>168</w:t>
      </w:r>
      <w:r w:rsidRPr="009E372C">
        <w:rPr>
          <w:lang w:eastAsia="zh-CN" w:bidi="hi-IN"/>
        </w:rPr>
        <w:fldChar w:fldCharType="end"/>
      </w:r>
    </w:p>
    <w:p w14:paraId="615C2145" w14:textId="77777777" w:rsidR="00207AFA" w:rsidRPr="00074ADC" w:rsidRDefault="00207AFA" w:rsidP="00432275">
      <w:pPr>
        <w:pStyle w:val="Heading3"/>
      </w:pPr>
      <w:bookmarkStart w:id="278" w:name="_Ref145235447"/>
      <w:r w:rsidRPr="00074ADC">
        <w:t>Staff and service engagement</w:t>
      </w:r>
      <w:bookmarkEnd w:id="278"/>
    </w:p>
    <w:p w14:paraId="2675449C" w14:textId="4275A813" w:rsidR="00207AFA" w:rsidRPr="009E372C" w:rsidRDefault="00207AFA" w:rsidP="00207AFA">
      <w:pPr>
        <w:pStyle w:val="BodyText"/>
        <w:rPr>
          <w:lang w:eastAsia="zh-CN" w:bidi="hi-IN"/>
        </w:rPr>
      </w:pPr>
      <w:r w:rsidRPr="009E372C">
        <w:rPr>
          <w:lang w:eastAsia="zh-CN" w:bidi="hi-IN"/>
        </w:rPr>
        <w:t>Planned national launch events were cancelled due to the COVID</w:t>
      </w:r>
      <w:r w:rsidR="003A0AD4">
        <w:rPr>
          <w:lang w:eastAsia="zh-CN" w:bidi="hi-IN"/>
        </w:rPr>
        <w:t>-</w:t>
      </w:r>
      <w:r w:rsidRPr="009E372C">
        <w:rPr>
          <w:lang w:eastAsia="zh-CN" w:bidi="hi-IN"/>
        </w:rPr>
        <w:t>1</w:t>
      </w:r>
      <w:r w:rsidR="003A0AD4">
        <w:rPr>
          <w:lang w:eastAsia="zh-CN" w:bidi="hi-IN"/>
        </w:rPr>
        <w:t>9</w:t>
      </w:r>
      <w:r w:rsidRPr="009E372C">
        <w:rPr>
          <w:lang w:eastAsia="zh-CN" w:bidi="hi-IN"/>
        </w:rPr>
        <w:t xml:space="preserve"> pandemic. We focussed our efforts on wider engagement with the Trusts that we were working with. There were three primary activities. </w:t>
      </w:r>
      <w:r w:rsidR="00C5167C">
        <w:rPr>
          <w:lang w:eastAsia="zh-CN" w:bidi="hi-IN"/>
        </w:rPr>
        <w:t>Firstly, w</w:t>
      </w:r>
      <w:r w:rsidRPr="009E372C">
        <w:rPr>
          <w:lang w:eastAsia="zh-CN" w:bidi="hi-IN"/>
        </w:rPr>
        <w:t>e invited all local contacts, including data and systems staff, to participate as observers in our regular advisory / steering group meetings, although attendance from Trusts was limited. The steering group itself included a range of interested parties including representatives from nursing unions and local government.</w:t>
      </w:r>
    </w:p>
    <w:p w14:paraId="582934E6" w14:textId="45C855C8" w:rsidR="00207AFA" w:rsidRPr="009E372C" w:rsidRDefault="00C5167C" w:rsidP="00207AFA">
      <w:pPr>
        <w:pStyle w:val="BodyText"/>
        <w:rPr>
          <w:lang w:eastAsia="zh-CN" w:bidi="hi-IN"/>
        </w:rPr>
      </w:pPr>
      <w:r>
        <w:rPr>
          <w:lang w:eastAsia="zh-CN" w:bidi="hi-IN"/>
        </w:rPr>
        <w:t>Secondly, a</w:t>
      </w:r>
      <w:r w:rsidR="00207AFA" w:rsidRPr="009E372C">
        <w:rPr>
          <w:lang w:eastAsia="zh-CN" w:bidi="hi-IN"/>
        </w:rPr>
        <w:t xml:space="preserve">t the suggestion of </w:t>
      </w:r>
      <w:r>
        <w:rPr>
          <w:lang w:eastAsia="zh-CN" w:bidi="hi-IN"/>
        </w:rPr>
        <w:t xml:space="preserve">staff at </w:t>
      </w:r>
      <w:r w:rsidR="00207AFA" w:rsidRPr="009E372C">
        <w:rPr>
          <w:lang w:eastAsia="zh-CN" w:bidi="hi-IN"/>
        </w:rPr>
        <w:t xml:space="preserve">one </w:t>
      </w:r>
      <w:r>
        <w:rPr>
          <w:lang w:eastAsia="zh-CN" w:bidi="hi-IN"/>
        </w:rPr>
        <w:t>T</w:t>
      </w:r>
      <w:r w:rsidR="00207AFA" w:rsidRPr="009E372C">
        <w:rPr>
          <w:lang w:eastAsia="zh-CN" w:bidi="hi-IN"/>
        </w:rPr>
        <w:t xml:space="preserve">rust who noted that previous experience led them to expect hard work to extract data but no on-going engagement, we organised a series of seminars to set the research in context and to discuss emerging ideas and priorities. Three seminars were delivered online in 2021 and a fourth was planned but cancelled due to winter pressures which made it difficult for staff to attend. </w:t>
      </w:r>
      <w:r>
        <w:rPr>
          <w:lang w:eastAsia="zh-CN" w:bidi="hi-IN"/>
        </w:rPr>
        <w:t>Thirdly,</w:t>
      </w:r>
      <w:r w:rsidR="00207AFA" w:rsidRPr="009E372C">
        <w:rPr>
          <w:lang w:eastAsia="zh-CN" w:bidi="hi-IN"/>
        </w:rPr>
        <w:t xml:space="preserve"> we produced a series of newsletters and have undertaken </w:t>
      </w:r>
      <w:r>
        <w:rPr>
          <w:lang w:eastAsia="zh-CN" w:bidi="hi-IN"/>
        </w:rPr>
        <w:t>one-</w:t>
      </w:r>
      <w:r w:rsidR="00207AFA" w:rsidRPr="009E372C">
        <w:rPr>
          <w:lang w:eastAsia="zh-CN" w:bidi="hi-IN"/>
        </w:rPr>
        <w:t>to</w:t>
      </w:r>
      <w:r>
        <w:rPr>
          <w:lang w:eastAsia="zh-CN" w:bidi="hi-IN"/>
        </w:rPr>
        <w:t xml:space="preserve">-one </w:t>
      </w:r>
      <w:r w:rsidR="00207AFA" w:rsidRPr="009E372C">
        <w:rPr>
          <w:lang w:eastAsia="zh-CN" w:bidi="hi-IN"/>
        </w:rPr>
        <w:t>briefings of emerging results.</w:t>
      </w:r>
      <w:r w:rsidR="00CB07E8">
        <w:rPr>
          <w:lang w:eastAsia="zh-CN" w:bidi="hi-IN"/>
        </w:rPr>
        <w:t xml:space="preserve"> </w:t>
      </w:r>
      <w:r w:rsidR="00207AFA" w:rsidRPr="009E372C">
        <w:rPr>
          <w:lang w:eastAsia="zh-CN" w:bidi="hi-IN"/>
        </w:rPr>
        <w:t xml:space="preserve">We drew on this group of interested parties to guide the selection of areas to focus on in the staff experience analysis (see </w:t>
      </w:r>
      <w:r w:rsidR="00207AFA" w:rsidRPr="009E372C">
        <w:rPr>
          <w:lang w:eastAsia="zh-CN" w:bidi="hi-IN"/>
        </w:rPr>
        <w:fldChar w:fldCharType="begin"/>
      </w:r>
      <w:r w:rsidR="00207AFA" w:rsidRPr="009E372C">
        <w:rPr>
          <w:lang w:eastAsia="zh-CN" w:bidi="hi-IN"/>
        </w:rPr>
        <w:instrText xml:space="preserve"> REF _Ref143681166 \n \h  \* MERGEFORMAT </w:instrText>
      </w:r>
      <w:r w:rsidR="00207AFA" w:rsidRPr="009E372C">
        <w:rPr>
          <w:lang w:eastAsia="zh-CN" w:bidi="hi-IN"/>
        </w:rPr>
      </w:r>
      <w:r w:rsidR="00207AFA" w:rsidRPr="009E372C">
        <w:rPr>
          <w:lang w:eastAsia="zh-CN" w:bidi="hi-IN"/>
        </w:rPr>
        <w:fldChar w:fldCharType="separate"/>
      </w:r>
      <w:r w:rsidR="00F33A7D">
        <w:rPr>
          <w:lang w:eastAsia="zh-CN" w:bidi="hi-IN"/>
        </w:rPr>
        <w:t>3.1.2</w:t>
      </w:r>
      <w:r w:rsidR="00207AFA" w:rsidRPr="009E372C">
        <w:rPr>
          <w:lang w:eastAsia="zh-CN" w:bidi="hi-IN"/>
        </w:rPr>
        <w:fldChar w:fldCharType="end"/>
      </w:r>
      <w:r w:rsidR="00207AFA" w:rsidRPr="009E372C">
        <w:rPr>
          <w:lang w:eastAsia="zh-CN" w:bidi="hi-IN"/>
        </w:rPr>
        <w:t xml:space="preserve">) where we conducted an online consultation. </w:t>
      </w:r>
    </w:p>
    <w:p w14:paraId="3FDF4E92" w14:textId="4222F776" w:rsidR="00207AFA" w:rsidRPr="009E372C" w:rsidRDefault="00C5167C" w:rsidP="00207AFA">
      <w:pPr>
        <w:pStyle w:val="BodyText"/>
      </w:pPr>
      <w:r>
        <w:rPr>
          <w:lang w:eastAsia="zh-CN" w:bidi="hi-IN"/>
        </w:rPr>
        <w:t>Additionally</w:t>
      </w:r>
      <w:r w:rsidR="00207AFA" w:rsidRPr="009E372C">
        <w:rPr>
          <w:lang w:eastAsia="zh-CN" w:bidi="hi-IN"/>
        </w:rPr>
        <w:t>, we undertook one</w:t>
      </w:r>
      <w:r>
        <w:rPr>
          <w:lang w:eastAsia="zh-CN" w:bidi="hi-IN"/>
        </w:rPr>
        <w:t>-</w:t>
      </w:r>
      <w:r w:rsidR="00207AFA" w:rsidRPr="009E372C">
        <w:rPr>
          <w:lang w:eastAsia="zh-CN" w:bidi="hi-IN"/>
        </w:rPr>
        <w:t>to</w:t>
      </w:r>
      <w:r>
        <w:rPr>
          <w:lang w:eastAsia="zh-CN" w:bidi="hi-IN"/>
        </w:rPr>
        <w:t>-</w:t>
      </w:r>
      <w:r w:rsidR="00207AFA" w:rsidRPr="009E372C">
        <w:rPr>
          <w:lang w:eastAsia="zh-CN" w:bidi="hi-IN"/>
        </w:rPr>
        <w:t>one briefing</w:t>
      </w:r>
      <w:r>
        <w:rPr>
          <w:lang w:eastAsia="zh-CN" w:bidi="hi-IN"/>
        </w:rPr>
        <w:t>s</w:t>
      </w:r>
      <w:r w:rsidR="00207AFA" w:rsidRPr="009E372C">
        <w:rPr>
          <w:lang w:eastAsia="zh-CN" w:bidi="hi-IN"/>
        </w:rPr>
        <w:t xml:space="preserve"> with senior staff at NHS England</w:t>
      </w:r>
      <w:r>
        <w:rPr>
          <w:lang w:eastAsia="zh-CN" w:bidi="hi-IN"/>
        </w:rPr>
        <w:t>,</w:t>
      </w:r>
      <w:r w:rsidR="00207AFA" w:rsidRPr="009E372C">
        <w:rPr>
          <w:lang w:eastAsia="zh-CN" w:bidi="hi-IN"/>
        </w:rPr>
        <w:t xml:space="preserve"> focussing on the Allied Health Professions workforce (sharing early results from the national </w:t>
      </w:r>
      <w:r>
        <w:rPr>
          <w:lang w:eastAsia="zh-CN" w:bidi="hi-IN"/>
        </w:rPr>
        <w:t>cross-sectional</w:t>
      </w:r>
      <w:r w:rsidR="00207AFA" w:rsidRPr="009E372C">
        <w:rPr>
          <w:lang w:eastAsia="zh-CN" w:bidi="hi-IN"/>
        </w:rPr>
        <w:t xml:space="preserve"> study) and the nursing workforce directorates. We worked closely with the workforce directorate and incorporated the expected hours per patient day into our wa</w:t>
      </w:r>
      <w:r>
        <w:rPr>
          <w:lang w:eastAsia="zh-CN" w:bidi="hi-IN"/>
        </w:rPr>
        <w:t>r</w:t>
      </w:r>
      <w:r w:rsidR="00207AFA" w:rsidRPr="009E372C">
        <w:rPr>
          <w:lang w:eastAsia="zh-CN" w:bidi="hi-IN"/>
        </w:rPr>
        <w:t>d</w:t>
      </w:r>
      <w:r>
        <w:rPr>
          <w:lang w:eastAsia="zh-CN" w:bidi="hi-IN"/>
        </w:rPr>
        <w:t>-</w:t>
      </w:r>
      <w:r w:rsidR="00207AFA" w:rsidRPr="009E372C">
        <w:rPr>
          <w:lang w:eastAsia="zh-CN" w:bidi="hi-IN"/>
        </w:rPr>
        <w:t>level analyses of care hours per patient day at their request because this addressed an issue of concern to them – whether deviation from planned hours provided a better indicator of workforce adequacy.</w:t>
      </w:r>
    </w:p>
    <w:p w14:paraId="4087E707" w14:textId="7FCE44DA" w:rsidR="00A014FB" w:rsidRPr="00C36F69" w:rsidRDefault="00A014FB" w:rsidP="00E10C62">
      <w:pPr>
        <w:keepNext/>
        <w:keepLines/>
        <w:numPr>
          <w:ilvl w:val="1"/>
          <w:numId w:val="18"/>
        </w:numPr>
        <w:tabs>
          <w:tab w:val="left" w:pos="360"/>
          <w:tab w:val="left" w:pos="720"/>
        </w:tabs>
        <w:spacing w:after="220"/>
        <w:ind w:left="0" w:firstLine="0"/>
        <w:outlineLvl w:val="1"/>
      </w:pPr>
      <w:bookmarkStart w:id="279" w:name="_Toc188277208"/>
      <w:r w:rsidRPr="00C36F69">
        <w:rPr>
          <w:rFonts w:eastAsia="Times New Roman"/>
          <w:b/>
          <w:kern w:val="36"/>
          <w:sz w:val="24"/>
          <w:shd w:val="clear" w:color="auto" w:fill="FFFFFF"/>
          <w:lang w:eastAsia="en-GB"/>
        </w:rPr>
        <w:t xml:space="preserve">Equality, </w:t>
      </w:r>
      <w:r w:rsidR="001C2955" w:rsidRPr="00C36F69">
        <w:rPr>
          <w:rFonts w:eastAsia="Times New Roman"/>
          <w:b/>
          <w:kern w:val="36"/>
          <w:sz w:val="24"/>
          <w:shd w:val="clear" w:color="auto" w:fill="FFFFFF"/>
          <w:lang w:eastAsia="en-GB"/>
        </w:rPr>
        <w:t>Diversity,</w:t>
      </w:r>
      <w:r w:rsidRPr="00C36F69">
        <w:rPr>
          <w:rFonts w:eastAsia="Times New Roman"/>
          <w:b/>
          <w:kern w:val="36"/>
          <w:sz w:val="24"/>
          <w:shd w:val="clear" w:color="auto" w:fill="FFFFFF"/>
          <w:lang w:eastAsia="en-GB"/>
        </w:rPr>
        <w:t xml:space="preserve"> and Inclusion</w:t>
      </w:r>
      <w:bookmarkEnd w:id="279"/>
    </w:p>
    <w:p w14:paraId="4ED9C108" w14:textId="64335BDC" w:rsidR="00A203A8" w:rsidRPr="00A203A8" w:rsidRDefault="00A203A8" w:rsidP="00A203A8">
      <w:pPr>
        <w:pStyle w:val="BodyText"/>
        <w:rPr>
          <w:lang w:eastAsia="en-GB"/>
        </w:rPr>
      </w:pPr>
      <w:r>
        <w:rPr>
          <w:lang w:eastAsia="en-GB"/>
        </w:rPr>
        <w:t>Patient safety in acute hospitals is a matter of wide public concern, potentially affecting all members of all communities. Similarly, NHS staff are diverse and so issues affecting them are relevant to</w:t>
      </w:r>
      <w:r w:rsidR="005C7257">
        <w:rPr>
          <w:lang w:eastAsia="en-GB"/>
        </w:rPr>
        <w:t xml:space="preserve"> </w:t>
      </w:r>
      <w:r>
        <w:rPr>
          <w:lang w:eastAsia="en-GB"/>
        </w:rPr>
        <w:t>a diverse community. The Trusts that participated in our study service diverse communities including significant ethnic minority communities and some areas of high deprivation. The nature of our study is such that we were able to include all patients</w:t>
      </w:r>
      <w:r w:rsidR="00D406DE">
        <w:rPr>
          <w:lang w:eastAsia="en-GB"/>
        </w:rPr>
        <w:t>. While we had no a-priori hypotheses or explicitly stated objectives related to discrimination, one effect of low nurse staffing has been described as ‘implicit rationing’ of care.</w:t>
      </w:r>
      <w:r w:rsidR="00B24170">
        <w:rPr>
          <w:lang w:eastAsia="en-GB"/>
        </w:rPr>
        <w:fldChar w:fldCharType="begin"/>
      </w:r>
      <w:r w:rsidR="00446AFB">
        <w:rPr>
          <w:lang w:eastAsia="en-GB"/>
        </w:rPr>
        <w:instrText xml:space="preserve"> ADDIN EN.CITE &lt;EndNote&gt;&lt;Cite&gt;&lt;Author&gt;Jones&lt;/Author&gt;&lt;Year&gt;2015&lt;/Year&gt;&lt;RecNum&gt;160&lt;/RecNum&gt;&lt;DisplayText&gt;&lt;style face="superscript"&gt;169&lt;/style&gt;&lt;/DisplayText&gt;&lt;record&gt;&lt;rec-number&gt;160&lt;/rec-number&gt;&lt;foreign-keys&gt;&lt;key app="EN" db-id="r25sf9f59es00red2e7vfp9ozf099wpsdwx0" timestamp="1732806496"&gt;160&lt;/key&gt;&lt;/foreign-keys&gt;&lt;ref-type name="Journal Article"&gt;17&lt;/ref-type&gt;&lt;contributors&gt;&lt;authors&gt;&lt;author&gt;Jones, T. L.&lt;/author&gt;&lt;author&gt;Hamilton, P.&lt;/author&gt;&lt;author&gt;Murry, N.&lt;/author&gt;&lt;/authors&gt;&lt;/contributors&gt;&lt;auth-address&gt;The University of Texas at Austin, United States. Electronic address: tjones0222@aol.com.&amp;#xD;Texas Woman&amp;apos;s University, United States.&amp;#xD;The University of Texas at Austin, United States.&lt;/auth-address&gt;&lt;titles&gt;&lt;title&gt;Unfinished nursing care, missed care, and implicitly rationed care: State of the science review&lt;/title&gt;&lt;secondary-title&gt;Int J Nurs Stud&lt;/secondary-title&gt;&lt;/titles&gt;&lt;periodical&gt;&lt;full-title&gt;Int J Nurs Stud&lt;/full-title&gt;&lt;/periodical&gt;&lt;pages&gt;1121-37&lt;/pages&gt;&lt;volume&gt;52&lt;/volume&gt;&lt;number&gt;6&lt;/number&gt;&lt;edition&gt;2015/03/22&lt;/edition&gt;&lt;keywords&gt;&lt;keyword&gt;*Health Care Rationing&lt;/keyword&gt;&lt;keyword&gt;*Nursing Care&lt;/keyword&gt;&lt;keyword&gt;Care left undone&lt;/keyword&gt;&lt;keyword&gt;Decision making&lt;/keyword&gt;&lt;keyword&gt;Delivery of health care&lt;/keyword&gt;&lt;keyword&gt;Health care rationing&lt;/keyword&gt;&lt;keyword&gt;Health services&lt;/keyword&gt;&lt;keyword&gt;Medical errors&lt;/keyword&gt;&lt;keyword&gt;Missed care&lt;/keyword&gt;&lt;keyword&gt;Nursing process&lt;/keyword&gt;&lt;keyword&gt;Resource allocation&lt;/keyword&gt;&lt;keyword&gt;Workload&lt;/keyword&gt;&lt;/keywords&gt;&lt;dates&gt;&lt;year&gt;2015&lt;/year&gt;&lt;pub-dates&gt;&lt;date&gt;Jun&lt;/date&gt;&lt;/pub-dates&gt;&lt;/dates&gt;&lt;isbn&gt;1873-491X (Electronic)&amp;#xD;0020-7489 (Linking)&lt;/isbn&gt;&lt;accession-num&gt;25794946&lt;/accession-num&gt;&lt;urls&gt;&lt;related-urls&gt;&lt;url&gt;https://www.ncbi.nlm.nih.gov/pubmed/25794946&lt;/url&gt;&lt;/related-urls&gt;&lt;/urls&gt;&lt;electronic-resource-num&gt;10.1016/j.ijnurstu.2015.02.012&lt;/electronic-resource-num&gt;&lt;/record&gt;&lt;/Cite&gt;&lt;/EndNote&gt;</w:instrText>
      </w:r>
      <w:r w:rsidR="00B24170">
        <w:rPr>
          <w:lang w:eastAsia="en-GB"/>
        </w:rPr>
        <w:fldChar w:fldCharType="separate"/>
      </w:r>
      <w:r w:rsidR="00446AFB" w:rsidRPr="00446AFB">
        <w:rPr>
          <w:noProof/>
          <w:vertAlign w:val="superscript"/>
          <w:lang w:eastAsia="en-GB"/>
        </w:rPr>
        <w:t>169</w:t>
      </w:r>
      <w:r w:rsidR="00B24170">
        <w:rPr>
          <w:lang w:eastAsia="en-GB"/>
        </w:rPr>
        <w:fldChar w:fldCharType="end"/>
      </w:r>
      <w:r w:rsidR="00D406DE">
        <w:rPr>
          <w:lang w:eastAsia="en-GB"/>
        </w:rPr>
        <w:t xml:space="preserve"> It is certainly possible that different communities are disproportionately affected by the issues we consider in this report. One potentially vulnerable community who could be affected by </w:t>
      </w:r>
      <w:r w:rsidR="00884EDA">
        <w:rPr>
          <w:lang w:eastAsia="en-GB"/>
        </w:rPr>
        <w:t>such</w:t>
      </w:r>
      <w:r w:rsidR="00D406DE">
        <w:rPr>
          <w:lang w:eastAsia="en-GB"/>
        </w:rPr>
        <w:t xml:space="preserve"> rationing is older people and we have co</w:t>
      </w:r>
      <w:r w:rsidR="00405567">
        <w:rPr>
          <w:lang w:eastAsia="en-GB"/>
        </w:rPr>
        <w:t xml:space="preserve">nsidered people over 75 </w:t>
      </w:r>
      <w:r w:rsidR="005C7257">
        <w:rPr>
          <w:lang w:eastAsia="en-GB"/>
        </w:rPr>
        <w:t xml:space="preserve">years old </w:t>
      </w:r>
      <w:r w:rsidR="00D406DE">
        <w:rPr>
          <w:lang w:eastAsia="en-GB"/>
        </w:rPr>
        <w:t xml:space="preserve">and </w:t>
      </w:r>
      <w:r w:rsidR="00405567">
        <w:rPr>
          <w:lang w:eastAsia="en-GB"/>
        </w:rPr>
        <w:t>wards specialising in care of older people in our analyses. However</w:t>
      </w:r>
      <w:r w:rsidR="00EF0707">
        <w:rPr>
          <w:lang w:eastAsia="en-GB"/>
        </w:rPr>
        <w:t>,</w:t>
      </w:r>
      <w:r w:rsidR="00405567">
        <w:rPr>
          <w:lang w:eastAsia="en-GB"/>
        </w:rPr>
        <w:t xml:space="preserve"> we did not have any data that would allow us to explore issues that might disproportionately affect </w:t>
      </w:r>
      <w:r w:rsidR="005C7257">
        <w:rPr>
          <w:lang w:eastAsia="en-GB"/>
        </w:rPr>
        <w:t xml:space="preserve">specific </w:t>
      </w:r>
      <w:r w:rsidR="00884EDA">
        <w:rPr>
          <w:lang w:eastAsia="en-GB"/>
        </w:rPr>
        <w:t>communities</w:t>
      </w:r>
      <w:r w:rsidR="00405567">
        <w:rPr>
          <w:lang w:eastAsia="en-GB"/>
        </w:rPr>
        <w:t xml:space="preserve"> of patients or staff.</w:t>
      </w:r>
    </w:p>
    <w:p w14:paraId="0A1BE910" w14:textId="4863FF02" w:rsidR="00A014FB" w:rsidRPr="00C36F69" w:rsidRDefault="0021223F" w:rsidP="00E10C62">
      <w:pPr>
        <w:keepNext/>
        <w:keepLines/>
        <w:numPr>
          <w:ilvl w:val="1"/>
          <w:numId w:val="18"/>
        </w:numPr>
        <w:tabs>
          <w:tab w:val="left" w:pos="360"/>
          <w:tab w:val="left" w:pos="720"/>
        </w:tabs>
        <w:spacing w:after="220"/>
        <w:ind w:left="0" w:firstLine="0"/>
        <w:outlineLvl w:val="1"/>
      </w:pPr>
      <w:bookmarkStart w:id="280" w:name="_Toc188277209"/>
      <w:r w:rsidRPr="00C36F69">
        <w:rPr>
          <w:rFonts w:eastAsia="Times New Roman"/>
          <w:b/>
          <w:kern w:val="36"/>
          <w:sz w:val="24"/>
          <w:shd w:val="clear" w:color="auto" w:fill="FFFFFF"/>
          <w:lang w:eastAsia="en-GB"/>
        </w:rPr>
        <w:t xml:space="preserve">Impact and </w:t>
      </w:r>
      <w:r w:rsidR="005C7257">
        <w:rPr>
          <w:rFonts w:eastAsia="Times New Roman"/>
          <w:b/>
          <w:kern w:val="36"/>
          <w:sz w:val="24"/>
          <w:shd w:val="clear" w:color="auto" w:fill="FFFFFF"/>
          <w:lang w:eastAsia="en-GB"/>
        </w:rPr>
        <w:t>l</w:t>
      </w:r>
      <w:r w:rsidRPr="00C36F69">
        <w:rPr>
          <w:rFonts w:eastAsia="Times New Roman"/>
          <w:b/>
          <w:kern w:val="36"/>
          <w:sz w:val="24"/>
          <w:shd w:val="clear" w:color="auto" w:fill="FFFFFF"/>
          <w:lang w:eastAsia="en-GB"/>
        </w:rPr>
        <w:t>earning</w:t>
      </w:r>
      <w:bookmarkEnd w:id="280"/>
    </w:p>
    <w:p w14:paraId="52B02410" w14:textId="2BDECF50" w:rsidR="00EF0707" w:rsidRDefault="00884EDA" w:rsidP="00EF0707">
      <w:pPr>
        <w:pStyle w:val="BodyText"/>
        <w:rPr>
          <w:lang w:eastAsia="en-GB"/>
        </w:rPr>
      </w:pPr>
      <w:r>
        <w:rPr>
          <w:lang w:eastAsia="en-GB"/>
        </w:rPr>
        <w:t>In this report we have given an overview of the vast existing body of research exploring associations between nurse staffing levels and outcomes in acute hospitals. We have also demonstrated that estimates of nurse staffing effects arising from cross</w:t>
      </w:r>
      <w:r w:rsidR="005C7257">
        <w:rPr>
          <w:lang w:eastAsia="en-GB"/>
        </w:rPr>
        <w:t>-</w:t>
      </w:r>
      <w:r>
        <w:rPr>
          <w:lang w:eastAsia="en-GB"/>
        </w:rPr>
        <w:t xml:space="preserve">sectional studies may </w:t>
      </w:r>
      <w:r w:rsidR="005C7257">
        <w:rPr>
          <w:lang w:eastAsia="en-GB"/>
        </w:rPr>
        <w:t>suffer from</w:t>
      </w:r>
      <w:r>
        <w:rPr>
          <w:lang w:eastAsia="en-GB"/>
        </w:rPr>
        <w:t xml:space="preserve"> </w:t>
      </w:r>
      <w:r w:rsidR="005C7257">
        <w:rPr>
          <w:lang w:eastAsia="en-GB"/>
        </w:rPr>
        <w:t xml:space="preserve">multiple sources of bias, in particular </w:t>
      </w:r>
      <w:r>
        <w:rPr>
          <w:lang w:eastAsia="en-GB"/>
        </w:rPr>
        <w:t>the omission of other staff groups, including allied health professional staffing, because staffing levels are correlated and staffing by other groups are also associated with quality and patient safety</w:t>
      </w:r>
      <w:r w:rsidR="0025092F">
        <w:rPr>
          <w:lang w:eastAsia="en-GB"/>
        </w:rPr>
        <w:t>. The added value of further research exploring hospital</w:t>
      </w:r>
      <w:r w:rsidR="005C7257">
        <w:rPr>
          <w:lang w:eastAsia="en-GB"/>
        </w:rPr>
        <w:t>-</w:t>
      </w:r>
      <w:r w:rsidR="0025092F">
        <w:rPr>
          <w:lang w:eastAsia="en-GB"/>
        </w:rPr>
        <w:t xml:space="preserve">level associations is low, particularly if studying nursing in isolation. </w:t>
      </w:r>
      <w:r w:rsidR="009460AB">
        <w:rPr>
          <w:lang w:eastAsia="en-GB"/>
        </w:rPr>
        <w:t>Increasing access to electronic roster data opens up more opportunity for patient</w:t>
      </w:r>
      <w:r w:rsidR="005C7257">
        <w:rPr>
          <w:lang w:eastAsia="en-GB"/>
        </w:rPr>
        <w:t>-</w:t>
      </w:r>
      <w:r w:rsidR="009460AB">
        <w:rPr>
          <w:lang w:eastAsia="en-GB"/>
        </w:rPr>
        <w:t>level analyses</w:t>
      </w:r>
      <w:r w:rsidR="00A33BA2">
        <w:rPr>
          <w:lang w:eastAsia="en-GB"/>
        </w:rPr>
        <w:t>,</w:t>
      </w:r>
      <w:r w:rsidR="009460AB">
        <w:rPr>
          <w:lang w:eastAsia="en-GB"/>
        </w:rPr>
        <w:t xml:space="preserve"> although equivalent data is not widely available for other staff groups and even where available the appropriate way to link staff availability and capacity to patients is still unclear. The design of this study, with patient</w:t>
      </w:r>
      <w:r w:rsidR="0079751A">
        <w:rPr>
          <w:lang w:eastAsia="en-GB"/>
        </w:rPr>
        <w:t>-</w:t>
      </w:r>
      <w:r w:rsidR="009460AB">
        <w:rPr>
          <w:lang w:eastAsia="en-GB"/>
        </w:rPr>
        <w:t>level exposure to variation in nurse staffing level</w:t>
      </w:r>
      <w:r w:rsidR="0079751A">
        <w:rPr>
          <w:lang w:eastAsia="en-GB"/>
        </w:rPr>
        <w:t>s</w:t>
      </w:r>
      <w:r w:rsidR="009460AB">
        <w:rPr>
          <w:lang w:eastAsia="en-GB"/>
        </w:rPr>
        <w:t xml:space="preserve"> means that there is no intrinsic bias from the omission of other staff groups</w:t>
      </w:r>
      <w:r w:rsidR="0079751A">
        <w:rPr>
          <w:lang w:eastAsia="en-GB"/>
        </w:rPr>
        <w:t>,</w:t>
      </w:r>
      <w:r w:rsidR="009460AB">
        <w:rPr>
          <w:lang w:eastAsia="en-GB"/>
        </w:rPr>
        <w:t xml:space="preserve"> although the extent to which within</w:t>
      </w:r>
      <w:r w:rsidR="0079751A">
        <w:rPr>
          <w:lang w:eastAsia="en-GB"/>
        </w:rPr>
        <w:t>-</w:t>
      </w:r>
      <w:r w:rsidR="009460AB">
        <w:rPr>
          <w:lang w:eastAsia="en-GB"/>
        </w:rPr>
        <w:t>hospital variation in low staffing across different staff</w:t>
      </w:r>
      <w:r w:rsidR="0079751A">
        <w:rPr>
          <w:lang w:eastAsia="en-GB"/>
        </w:rPr>
        <w:t xml:space="preserve"> groups</w:t>
      </w:r>
      <w:r w:rsidR="009460AB">
        <w:rPr>
          <w:lang w:eastAsia="en-GB"/>
        </w:rPr>
        <w:t xml:space="preserve"> is correlated remains unclear. In our study we modelled the potential sensitivity of results to this omission by considering weekend and seasonal effects, both factors that could foreseeably lead to nurse staffing shortfalls being correlated with lower availability of other staff.</w:t>
      </w:r>
      <w:r w:rsidR="00B764C9">
        <w:rPr>
          <w:lang w:eastAsia="en-GB"/>
        </w:rPr>
        <w:t xml:space="preserve"> Although we found no evidence of bias introduced by this </w:t>
      </w:r>
      <w:r w:rsidR="005376A1">
        <w:rPr>
          <w:lang w:eastAsia="en-GB"/>
        </w:rPr>
        <w:t>omission, staffing</w:t>
      </w:r>
      <w:r w:rsidR="00B764C9">
        <w:rPr>
          <w:lang w:eastAsia="en-GB"/>
        </w:rPr>
        <w:t xml:space="preserve"> levels from other groups are of interest in their own right, especially as allied health professional staffing was the most variable across all the staff groups we considered in our cross-sectional study.</w:t>
      </w:r>
    </w:p>
    <w:p w14:paraId="4981D4B7" w14:textId="672DEFBF" w:rsidR="00B764C9" w:rsidRDefault="005376A1" w:rsidP="00EF0707">
      <w:pPr>
        <w:pStyle w:val="BodyText"/>
        <w:rPr>
          <w:lang w:eastAsia="en-GB"/>
        </w:rPr>
      </w:pPr>
      <w:r>
        <w:rPr>
          <w:lang w:eastAsia="en-GB"/>
        </w:rPr>
        <w:t>Our results on the cost</w:t>
      </w:r>
      <w:r w:rsidR="0079751A">
        <w:rPr>
          <w:lang w:eastAsia="en-GB"/>
        </w:rPr>
        <w:t>-</w:t>
      </w:r>
      <w:r>
        <w:rPr>
          <w:lang w:eastAsia="en-GB"/>
        </w:rPr>
        <w:t xml:space="preserve">effectiveness of removing nurse staffing shortages are challenging in the face of ongoing shortages of supply. We have shown for the first time that temporary </w:t>
      </w:r>
      <w:r w:rsidR="00DB5EB6">
        <w:rPr>
          <w:lang w:eastAsia="en-GB"/>
        </w:rPr>
        <w:t>staff may</w:t>
      </w:r>
      <w:r>
        <w:rPr>
          <w:lang w:eastAsia="en-GB"/>
        </w:rPr>
        <w:t xml:space="preserve"> reduce the adverse effects of short staffing in a cost</w:t>
      </w:r>
      <w:r w:rsidR="0079751A">
        <w:rPr>
          <w:lang w:eastAsia="en-GB"/>
        </w:rPr>
        <w:t>-</w:t>
      </w:r>
      <w:r>
        <w:rPr>
          <w:lang w:eastAsia="en-GB"/>
        </w:rPr>
        <w:t>effective manner</w:t>
      </w:r>
      <w:r w:rsidR="0079751A">
        <w:rPr>
          <w:lang w:eastAsia="en-GB"/>
        </w:rPr>
        <w:t>,</w:t>
      </w:r>
      <w:r>
        <w:rPr>
          <w:lang w:eastAsia="en-GB"/>
        </w:rPr>
        <w:t xml:space="preserve"> but addressing underlying staffing shortages with permanently employed </w:t>
      </w:r>
      <w:r w:rsidR="00DB5EB6">
        <w:rPr>
          <w:lang w:eastAsia="en-GB"/>
        </w:rPr>
        <w:t>staff remains the preferred solution as it is likely to be both less costly and deliver better outcomes. Focussing on registered nurse staffing shortages delivers the best outcomes for patients although shortages of assistants also present a risk for patients. Our findings did not clearly or directly demonstrate the added value of band four assistant staff (which would include nursing associates)</w:t>
      </w:r>
      <w:r w:rsidR="002D19F8">
        <w:rPr>
          <w:lang w:eastAsia="en-GB"/>
        </w:rPr>
        <w:t>. A</w:t>
      </w:r>
      <w:r w:rsidR="00DB5EB6">
        <w:rPr>
          <w:lang w:eastAsia="en-GB"/>
        </w:rPr>
        <w:t xml:space="preserve">lthough we did find that a higher proportion of band 4 assistants was associated with lower hazard of death in </w:t>
      </w:r>
      <w:r w:rsidR="002C104B">
        <w:rPr>
          <w:lang w:eastAsia="en-GB"/>
        </w:rPr>
        <w:t xml:space="preserve">staff mix </w:t>
      </w:r>
      <w:r w:rsidR="00DB5EB6">
        <w:rPr>
          <w:lang w:eastAsia="en-GB"/>
        </w:rPr>
        <w:t xml:space="preserve">models </w:t>
      </w:r>
      <w:r w:rsidR="002D19F8">
        <w:rPr>
          <w:lang w:eastAsia="en-GB"/>
        </w:rPr>
        <w:t>this result was not statistically significant</w:t>
      </w:r>
      <w:r w:rsidR="002C104B">
        <w:rPr>
          <w:lang w:eastAsia="en-GB"/>
        </w:rPr>
        <w:t>. If the value of well-trained staffing in all staff groups were fully accepted</w:t>
      </w:r>
      <w:r w:rsidR="00A33BA2">
        <w:rPr>
          <w:lang w:eastAsia="en-GB"/>
        </w:rPr>
        <w:t xml:space="preserve">, </w:t>
      </w:r>
      <w:r w:rsidR="002C104B">
        <w:rPr>
          <w:lang w:eastAsia="en-GB"/>
        </w:rPr>
        <w:t>the priority for future research could turn to how best to attract, train</w:t>
      </w:r>
      <w:r w:rsidR="000226CD">
        <w:rPr>
          <w:lang w:eastAsia="en-GB"/>
        </w:rPr>
        <w:t>,</w:t>
      </w:r>
      <w:r w:rsidR="002C104B">
        <w:rPr>
          <w:lang w:eastAsia="en-GB"/>
        </w:rPr>
        <w:t xml:space="preserve"> and retain recruits into the profession.</w:t>
      </w:r>
    </w:p>
    <w:p w14:paraId="13BBD7AC" w14:textId="4AA3EF54" w:rsidR="002C104B" w:rsidRDefault="002C104B" w:rsidP="00EF0707">
      <w:pPr>
        <w:pStyle w:val="BodyText"/>
        <w:rPr>
          <w:lang w:eastAsia="en-GB"/>
        </w:rPr>
      </w:pPr>
      <w:r>
        <w:rPr>
          <w:lang w:eastAsia="en-GB"/>
        </w:rPr>
        <w:t>This research has revealed limitations in both the available data and methods used to determine staffing requirements for nursing teams on hospital wards. Our previous NIHR</w:t>
      </w:r>
      <w:r w:rsidR="0079751A">
        <w:rPr>
          <w:lang w:eastAsia="en-GB"/>
        </w:rPr>
        <w:t>-</w:t>
      </w:r>
      <w:r>
        <w:rPr>
          <w:lang w:eastAsia="en-GB"/>
        </w:rPr>
        <w:t xml:space="preserve">funded project highlighted the limited evidence </w:t>
      </w:r>
      <w:r w:rsidR="00C30A27">
        <w:rPr>
          <w:lang w:eastAsia="en-GB"/>
        </w:rPr>
        <w:t xml:space="preserve">for the validity and effectiveness of existing tools to determine staffing </w:t>
      </w:r>
      <w:r w:rsidR="00A33BA2">
        <w:rPr>
          <w:lang w:eastAsia="en-GB"/>
        </w:rPr>
        <w:t>requirements.</w:t>
      </w:r>
      <w:r w:rsidR="00B24170">
        <w:rPr>
          <w:lang w:eastAsia="en-GB"/>
        </w:rPr>
        <w:fldChar w:fldCharType="begin"/>
      </w:r>
      <w:r w:rsidR="00D156F9">
        <w:rPr>
          <w:lang w:eastAsia="en-GB"/>
        </w:rPr>
        <w:instrText xml:space="preserve"> ADDIN EN.CITE &lt;EndNote&gt;&lt;Cite&gt;&lt;Author&gt;Griffiths&lt;/Author&gt;&lt;Year&gt;2020&lt;/Year&gt;&lt;RecNum&gt;76&lt;/RecNum&gt;&lt;DisplayText&gt;&lt;style face="superscript"&gt;79&lt;/style&gt;&lt;/DisplayText&gt;&lt;record&gt;&lt;rec-number&gt;76&lt;/rec-number&gt;&lt;foreign-keys&gt;&lt;key app="EN" db-id="r25sf9f59es00red2e7vfp9ozf099wpsdwx0" timestamp="1732806495"&gt;76&lt;/key&gt;&lt;/foreign-keys&gt;&lt;ref-type name="Journal Article"&gt;17&lt;/ref-type&gt;&lt;contributors&gt;&lt;authors&gt;&lt;author&gt;Griffiths, Peter&lt;/author&gt;&lt;author&gt;Saville, Christina&lt;/author&gt;&lt;author&gt;Ball, Jane E.&lt;/author&gt;&lt;author&gt;Chable, Rosemary&lt;/author&gt;&lt;author&gt;Dimech, Andrew&lt;/author&gt;&lt;author&gt;Jones, Jeremy&lt;/author&gt;&lt;author&gt;Jeffrey, Yvonne&lt;/author&gt;&lt;author&gt;Pattison, Natalie&lt;/author&gt;&lt;author&gt;Saucedo, Alejandra Recio&lt;/author&gt;&lt;author&gt;Sinden, Nicola&lt;/author&gt;&lt;author&gt;Monks, Thomas&lt;/author&gt;&lt;/authors&gt;&lt;/contributors&gt;&lt;titles&gt;&lt;title&gt;The Safer Nursing Care Tool as a guide to nurse staffing requirements on hospital wards: observational and modelling study&lt;/title&gt;&lt;secondary-title&gt;Health Serv Deliv Res&lt;/secondary-title&gt;&lt;alt-title&gt;Health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pages&gt;16&lt;/pages&gt;&lt;volume&gt;8&lt;/volume&gt;&lt;dates&gt;&lt;year&gt;2020&lt;/year&gt;&lt;/dates&gt;&lt;label&gt;1.&lt;/label&gt;&lt;urls&gt;&lt;related-urls&gt;&lt;url&gt;https://doi.org/10.3310/hsdr08160&lt;/url&gt;&lt;url&gt;https://njl-admin.nihr.ac.uk/document/download/2032202&lt;/url&gt;&lt;/related-urls&gt;&lt;/urls&gt;&lt;electronic-resource-num&gt;10.3310/hsdr08160&lt;/electronic-resource-num&gt;&lt;/record&gt;&lt;/Cite&gt;&lt;/EndNote&gt;</w:instrText>
      </w:r>
      <w:r w:rsidR="00B24170">
        <w:rPr>
          <w:lang w:eastAsia="en-GB"/>
        </w:rPr>
        <w:fldChar w:fldCharType="separate"/>
      </w:r>
      <w:r w:rsidR="00B24170" w:rsidRPr="00B24170">
        <w:rPr>
          <w:noProof/>
          <w:vertAlign w:val="superscript"/>
          <w:lang w:eastAsia="en-GB"/>
        </w:rPr>
        <w:t>79</w:t>
      </w:r>
      <w:r w:rsidR="00B24170">
        <w:rPr>
          <w:lang w:eastAsia="en-GB"/>
        </w:rPr>
        <w:fldChar w:fldCharType="end"/>
      </w:r>
      <w:r w:rsidR="00C30A27">
        <w:rPr>
          <w:lang w:eastAsia="en-GB"/>
        </w:rPr>
        <w:t xml:space="preserve"> More work is required to find methods to estimate staffing requirements relative to patient need, including approaches that draw on the increasingly rich sources of routine data, both for prospective planning and to monitor real</w:t>
      </w:r>
      <w:r w:rsidR="0079751A">
        <w:rPr>
          <w:lang w:eastAsia="en-GB"/>
        </w:rPr>
        <w:t>-</w:t>
      </w:r>
      <w:r w:rsidR="00C30A27">
        <w:rPr>
          <w:lang w:eastAsia="en-GB"/>
        </w:rPr>
        <w:t>time staffing adequacy to guide staff deployment. While not formally reviewed recently, there appears to be a dearth of tools for planning allied health staffing capacity</w:t>
      </w:r>
      <w:r w:rsidR="00A33BA2">
        <w:rPr>
          <w:lang w:eastAsia="en-GB"/>
        </w:rPr>
        <w:t xml:space="preserve"> and an equally limited evidence base.</w:t>
      </w:r>
      <w:r w:rsidR="00B24170">
        <w:rPr>
          <w:lang w:eastAsia="en-GB"/>
        </w:rPr>
        <w:fldChar w:fldCharType="begin"/>
      </w:r>
      <w:r w:rsidR="00446AFB">
        <w:rPr>
          <w:lang w:eastAsia="en-GB"/>
        </w:rPr>
        <w:instrText xml:space="preserve"> ADDIN EN.CITE &lt;EndNote&gt;&lt;Cite&gt;&lt;Author&gt;Ridoult&lt;/Author&gt;&lt;Year&gt;2006&lt;/Year&gt;&lt;RecNum&gt;161&lt;/RecNum&gt;&lt;DisplayText&gt;&lt;style face="superscript"&gt;170&lt;/style&gt;&lt;/DisplayText&gt;&lt;record&gt;&lt;rec-number&gt;158&lt;/rec-number&gt;&lt;foreign-keys&gt;&lt;key app="EN" db-id="dxed0z5dsdawftepzr959t0sa9f9pspd0ate" timestamp="1732811839"&gt;158&lt;/key&gt;&lt;/foreign-keys&gt;&lt;ref-type name="Journal Article"&gt;17&lt;/ref-type&gt;&lt;contributors&gt;&lt;authors&gt;&lt;author&gt;Ridoult, Lee&lt;/author&gt;&lt;author&gt;Schoo, Adrian&lt;/author&gt;&lt;author&gt;Santos, Teresa&lt;/author&gt;&lt;/authors&gt;&lt;/contributors&gt;&lt;titles&gt;&lt;title&gt;Workload capacity measure for use in allied health workforce planning&lt;/title&gt;&lt;/titles&gt;&lt;dates&gt;&lt;year&gt;2006&lt;/year&gt;&lt;/dates&gt;&lt;urls&gt;&lt;/urls&gt;&lt;/record&gt;&lt;/Cite&gt;&lt;/EndNote&gt;</w:instrText>
      </w:r>
      <w:r w:rsidR="00B24170">
        <w:rPr>
          <w:lang w:eastAsia="en-GB"/>
        </w:rPr>
        <w:fldChar w:fldCharType="separate"/>
      </w:r>
      <w:r w:rsidR="00446AFB" w:rsidRPr="00446AFB">
        <w:rPr>
          <w:noProof/>
          <w:vertAlign w:val="superscript"/>
          <w:lang w:eastAsia="en-GB"/>
        </w:rPr>
        <w:t>170</w:t>
      </w:r>
      <w:r w:rsidR="00B24170">
        <w:rPr>
          <w:lang w:eastAsia="en-GB"/>
        </w:rPr>
        <w:fldChar w:fldCharType="end"/>
      </w:r>
    </w:p>
    <w:p w14:paraId="14F94E1A" w14:textId="0F5FCC53" w:rsidR="00A33BA2" w:rsidRDefault="00A33BA2" w:rsidP="00EF0707">
      <w:pPr>
        <w:pStyle w:val="BodyText"/>
        <w:rPr>
          <w:lang w:eastAsia="en-GB"/>
        </w:rPr>
      </w:pPr>
      <w:r>
        <w:rPr>
          <w:lang w:eastAsia="en-GB"/>
        </w:rPr>
        <w:t xml:space="preserve">Findings from this study about temporary staff provide reassurance that money spent on temporary staff could still </w:t>
      </w:r>
      <w:r w:rsidR="005850BD">
        <w:rPr>
          <w:lang w:eastAsia="en-GB"/>
        </w:rPr>
        <w:t>deliver</w:t>
      </w:r>
      <w:r>
        <w:rPr>
          <w:lang w:eastAsia="en-GB"/>
        </w:rPr>
        <w:t xml:space="preserve"> a </w:t>
      </w:r>
      <w:r w:rsidR="005850BD">
        <w:rPr>
          <w:lang w:eastAsia="en-GB"/>
        </w:rPr>
        <w:t>cost-effective</w:t>
      </w:r>
      <w:r>
        <w:rPr>
          <w:lang w:eastAsia="en-GB"/>
        </w:rPr>
        <w:t xml:space="preserve"> reduction in harm from </w:t>
      </w:r>
      <w:r w:rsidR="005850BD">
        <w:rPr>
          <w:lang w:eastAsia="en-GB"/>
        </w:rPr>
        <w:t>short</w:t>
      </w:r>
      <w:r w:rsidR="0079751A">
        <w:rPr>
          <w:lang w:eastAsia="en-GB"/>
        </w:rPr>
        <w:t>-</w:t>
      </w:r>
      <w:r w:rsidR="005850BD">
        <w:rPr>
          <w:lang w:eastAsia="en-GB"/>
        </w:rPr>
        <w:t>staffing, and real-time systems can potentially be used to guide flexible staffing deployments to target areas of greatest need. However results of this study and previous research do show that staffing solutions based</w:t>
      </w:r>
      <w:r w:rsidR="0079751A">
        <w:rPr>
          <w:lang w:eastAsia="en-GB"/>
        </w:rPr>
        <w:t xml:space="preserve"> on </w:t>
      </w:r>
      <w:r w:rsidR="005850BD">
        <w:rPr>
          <w:lang w:eastAsia="en-GB"/>
        </w:rPr>
        <w:t xml:space="preserve"> permanent staff are likely to be more cost</w:t>
      </w:r>
      <w:r w:rsidR="0079751A">
        <w:rPr>
          <w:lang w:eastAsia="en-GB"/>
        </w:rPr>
        <w:t>-</w:t>
      </w:r>
      <w:r w:rsidR="005850BD">
        <w:rPr>
          <w:lang w:eastAsia="en-GB"/>
        </w:rPr>
        <w:t>effective.</w:t>
      </w:r>
      <w:r w:rsidR="00B24170">
        <w:rPr>
          <w:lang w:eastAsia="en-GB"/>
        </w:rPr>
        <w:fldChar w:fldCharType="begin">
          <w:fldData xml:space="preserve">PEVuZE5vdGU+PENpdGU+PEF1dGhvcj5EYWxsJmFwb3M7T3JhPC9BdXRob3I+PFllYXI+MjAyMDwv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</w:fldData>
        </w:fldChar>
      </w:r>
      <w:r w:rsidR="00D156F9">
        <w:rPr>
          <w:lang w:eastAsia="en-GB"/>
        </w:rPr>
        <w:instrText xml:space="preserve"> ADDIN EN.CITE </w:instrText>
      </w:r>
      <w:r w:rsidR="00D156F9">
        <w:rPr>
          <w:lang w:eastAsia="en-GB"/>
        </w:rPr>
        <w:fldChar w:fldCharType="begin">
          <w:fldData xml:space="preserve">PEVuZE5vdGU+PENpdGU+PEF1dGhvcj5EYWxsJmFwb3M7T3JhPC9BdXRob3I+PFllYXI+MjAyMDwv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</w:fldData>
        </w:fldChar>
      </w:r>
      <w:r w:rsidR="00D156F9">
        <w:rPr>
          <w:lang w:eastAsia="en-GB"/>
        </w:rPr>
        <w:instrText xml:space="preserve"> ADDIN EN.CITE.DATA </w:instrText>
      </w:r>
      <w:r w:rsidR="00D156F9">
        <w:rPr>
          <w:lang w:eastAsia="en-GB"/>
        </w:rPr>
      </w:r>
      <w:r w:rsidR="00D156F9">
        <w:rPr>
          <w:lang w:eastAsia="en-GB"/>
        </w:rPr>
        <w:fldChar w:fldCharType="end"/>
      </w:r>
      <w:r w:rsidR="00B24170">
        <w:rPr>
          <w:lang w:eastAsia="en-GB"/>
        </w:rPr>
      </w:r>
      <w:r w:rsidR="00B24170">
        <w:rPr>
          <w:lang w:eastAsia="en-GB"/>
        </w:rPr>
        <w:fldChar w:fldCharType="separate"/>
      </w:r>
      <w:r w:rsidR="00B24170" w:rsidRPr="00B24170">
        <w:rPr>
          <w:noProof/>
          <w:vertAlign w:val="superscript"/>
          <w:lang w:eastAsia="en-GB"/>
        </w:rPr>
        <w:t>15 16</w:t>
      </w:r>
      <w:r w:rsidR="00B24170">
        <w:rPr>
          <w:lang w:eastAsia="en-GB"/>
        </w:rPr>
        <w:fldChar w:fldCharType="end"/>
      </w:r>
      <w:r w:rsidR="005850BD">
        <w:rPr>
          <w:lang w:eastAsia="en-GB"/>
        </w:rPr>
        <w:t xml:space="preserve"> Further research is needed to define acceptable levels of temporary staff usage and to determine optimal approaches to deployment.</w:t>
      </w:r>
      <w:r w:rsidR="00137540">
        <w:rPr>
          <w:lang w:eastAsia="en-GB"/>
        </w:rPr>
        <w:t xml:space="preserve"> The trade-offs between benefits and har</w:t>
      </w:r>
      <w:r w:rsidR="0079751A">
        <w:rPr>
          <w:lang w:eastAsia="en-GB"/>
        </w:rPr>
        <w:t>ms</w:t>
      </w:r>
      <w:r w:rsidR="00137540">
        <w:rPr>
          <w:lang w:eastAsia="en-GB"/>
        </w:rPr>
        <w:t xml:space="preserve"> associated with different levels of temporary staff require further exploration.</w:t>
      </w:r>
    </w:p>
    <w:p w14:paraId="353778CE" w14:textId="4087CD01" w:rsidR="0021223F" w:rsidRPr="00C36F69" w:rsidRDefault="0021223F" w:rsidP="00E10C62">
      <w:pPr>
        <w:keepNext/>
        <w:keepLines/>
        <w:numPr>
          <w:ilvl w:val="1"/>
          <w:numId w:val="18"/>
        </w:numPr>
        <w:tabs>
          <w:tab w:val="left" w:pos="360"/>
          <w:tab w:val="left" w:pos="720"/>
        </w:tabs>
        <w:spacing w:after="220"/>
        <w:ind w:left="0" w:firstLine="0"/>
        <w:outlineLvl w:val="1"/>
      </w:pPr>
      <w:bookmarkStart w:id="281" w:name="_Toc188277210"/>
      <w:r w:rsidRPr="00C36F69">
        <w:rPr>
          <w:rFonts w:eastAsia="Times New Roman"/>
          <w:b/>
          <w:kern w:val="36"/>
          <w:sz w:val="24"/>
          <w:shd w:val="clear" w:color="auto" w:fill="FFFFFF"/>
          <w:lang w:eastAsia="en-GB"/>
        </w:rPr>
        <w:t>Implications for decision makers</w:t>
      </w:r>
      <w:bookmarkEnd w:id="281"/>
      <w:r w:rsidRPr="00C36F69">
        <w:rPr>
          <w:rFonts w:eastAsia="Times New Roman"/>
          <w:b/>
          <w:kern w:val="36"/>
          <w:sz w:val="24"/>
          <w:shd w:val="clear" w:color="auto" w:fill="FFFFFF"/>
          <w:lang w:eastAsia="en-GB"/>
        </w:rPr>
        <w:t> </w:t>
      </w:r>
    </w:p>
    <w:p w14:paraId="4C019369" w14:textId="53407008" w:rsidR="00281AA7" w:rsidRDefault="00137540" w:rsidP="00137540">
      <w:pPr>
        <w:pStyle w:val="BodyText"/>
        <w:rPr>
          <w:lang w:eastAsia="en-GB"/>
        </w:rPr>
      </w:pPr>
      <w:r>
        <w:rPr>
          <w:lang w:eastAsia="en-GB"/>
        </w:rPr>
        <w:t>The NHS faces multiple competing demands for scarce resources. The evidence presented here suggests that investment in nurse staffing in acute hospitals could be a cost</w:t>
      </w:r>
      <w:r w:rsidR="0079751A">
        <w:rPr>
          <w:lang w:eastAsia="en-GB"/>
        </w:rPr>
        <w:t>-</w:t>
      </w:r>
      <w:r>
        <w:rPr>
          <w:lang w:eastAsia="en-GB"/>
        </w:rPr>
        <w:t>effective one</w:t>
      </w:r>
      <w:r w:rsidR="00E71D1B">
        <w:rPr>
          <w:lang w:eastAsia="en-GB"/>
        </w:rPr>
        <w:t xml:space="preserve">, </w:t>
      </w:r>
      <w:r>
        <w:rPr>
          <w:lang w:eastAsia="en-GB"/>
        </w:rPr>
        <w:t xml:space="preserve">on a par with many public health interventions. </w:t>
      </w:r>
      <w:r w:rsidR="00C559A8">
        <w:rPr>
          <w:lang w:eastAsia="en-GB"/>
        </w:rPr>
        <w:t>Investment to avoid low staffing would be a dominant strategy from a standpoint of health economic decision making i</w:t>
      </w:r>
      <w:r w:rsidR="00E71D1B">
        <w:rPr>
          <w:lang w:eastAsia="en-GB"/>
        </w:rPr>
        <w:t xml:space="preserve">f the benefits of reduced length of stay are considered, </w:t>
      </w:r>
      <w:r w:rsidR="00C559A8">
        <w:rPr>
          <w:lang w:eastAsia="en-GB"/>
        </w:rPr>
        <w:t xml:space="preserve">because it delivers improved outcomes at reduced cost, but this is only the case if the economic benefits </w:t>
      </w:r>
      <w:r w:rsidR="00B23B12">
        <w:rPr>
          <w:lang w:eastAsia="en-GB"/>
        </w:rPr>
        <w:t xml:space="preserve">of reduced stays </w:t>
      </w:r>
      <w:r w:rsidR="00C559A8">
        <w:rPr>
          <w:lang w:eastAsia="en-GB"/>
        </w:rPr>
        <w:t>are realised.</w:t>
      </w:r>
      <w:r w:rsidR="00611D58">
        <w:rPr>
          <w:lang w:eastAsia="en-GB"/>
        </w:rPr>
        <w:t xml:space="preserve"> The extent to which the NHS can realise the benefit is constrained, but </w:t>
      </w:r>
      <w:r w:rsidR="00C559A8">
        <w:rPr>
          <w:lang w:eastAsia="en-GB"/>
        </w:rPr>
        <w:t xml:space="preserve"> </w:t>
      </w:r>
      <w:r w:rsidR="00611D58">
        <w:rPr>
          <w:lang w:eastAsia="en-GB"/>
        </w:rPr>
        <w:t>s</w:t>
      </w:r>
      <w:r w:rsidR="00403B7B">
        <w:rPr>
          <w:lang w:eastAsia="en-GB"/>
        </w:rPr>
        <w:t>horter stays in a system where demand is high</w:t>
      </w:r>
      <w:r w:rsidR="00E71D1B">
        <w:rPr>
          <w:lang w:eastAsia="en-GB"/>
        </w:rPr>
        <w:t xml:space="preserve"> </w:t>
      </w:r>
      <w:r w:rsidR="00403B7B">
        <w:rPr>
          <w:lang w:eastAsia="en-GB"/>
        </w:rPr>
        <w:t>increases bed availability</w:t>
      </w:r>
      <w:r w:rsidR="00E71D1B">
        <w:rPr>
          <w:lang w:eastAsia="en-GB"/>
        </w:rPr>
        <w:t xml:space="preserve"> </w:t>
      </w:r>
      <w:r w:rsidR="00403B7B">
        <w:rPr>
          <w:lang w:eastAsia="en-GB"/>
        </w:rPr>
        <w:t>which can, in turn,</w:t>
      </w:r>
      <w:r w:rsidR="00E71D1B">
        <w:rPr>
          <w:lang w:eastAsia="en-GB"/>
        </w:rPr>
        <w:t xml:space="preserve"> improve flow through emergency departments or </w:t>
      </w:r>
      <w:r w:rsidR="00281AA7">
        <w:rPr>
          <w:lang w:eastAsia="en-GB"/>
        </w:rPr>
        <w:t>improve bed availability for</w:t>
      </w:r>
      <w:r w:rsidR="00E71D1B">
        <w:rPr>
          <w:lang w:eastAsia="en-GB"/>
        </w:rPr>
        <w:t xml:space="preserve"> elective surgery. </w:t>
      </w:r>
      <w:r w:rsidR="00611D58">
        <w:rPr>
          <w:lang w:eastAsia="en-GB"/>
        </w:rPr>
        <w:t>The possibility of a net gain to the system should not be discounted.</w:t>
      </w:r>
    </w:p>
    <w:p w14:paraId="34D0729C" w14:textId="6A16B27A" w:rsidR="00137540" w:rsidRDefault="00137540" w:rsidP="00137540">
      <w:pPr>
        <w:pStyle w:val="BodyText"/>
        <w:rPr>
          <w:lang w:eastAsia="en-GB"/>
        </w:rPr>
      </w:pPr>
      <w:r>
        <w:rPr>
          <w:lang w:eastAsia="en-GB"/>
        </w:rPr>
        <w:t xml:space="preserve">The relative increase in </w:t>
      </w:r>
      <w:r w:rsidR="00281AA7">
        <w:rPr>
          <w:lang w:eastAsia="en-GB"/>
        </w:rPr>
        <w:t xml:space="preserve">staff </w:t>
      </w:r>
      <w:r>
        <w:rPr>
          <w:lang w:eastAsia="en-GB"/>
        </w:rPr>
        <w:t xml:space="preserve">costs </w:t>
      </w:r>
      <w:r w:rsidR="00281AA7">
        <w:rPr>
          <w:lang w:eastAsia="en-GB"/>
        </w:rPr>
        <w:t xml:space="preserve">to avoid low staffing </w:t>
      </w:r>
      <w:r>
        <w:rPr>
          <w:lang w:eastAsia="en-GB"/>
        </w:rPr>
        <w:t>is modest</w:t>
      </w:r>
      <w:r w:rsidR="00281AA7">
        <w:rPr>
          <w:lang w:eastAsia="en-GB"/>
        </w:rPr>
        <w:t xml:space="preserve">, </w:t>
      </w:r>
      <w:r>
        <w:rPr>
          <w:lang w:eastAsia="en-GB"/>
        </w:rPr>
        <w:t>although the supply of staff to meet demand remains challenging. It is important that this scarcity does not obscure the need</w:t>
      </w:r>
      <w:r w:rsidR="00E71D1B">
        <w:rPr>
          <w:lang w:eastAsia="en-GB"/>
        </w:rPr>
        <w:t xml:space="preserve"> </w:t>
      </w:r>
      <w:r w:rsidR="006E58C2">
        <w:rPr>
          <w:lang w:eastAsia="en-GB"/>
        </w:rPr>
        <w:t xml:space="preserve">for </w:t>
      </w:r>
      <w:r w:rsidR="00E71D1B">
        <w:rPr>
          <w:lang w:eastAsia="en-GB"/>
        </w:rPr>
        <w:t>and demonstrated value for money</w:t>
      </w:r>
      <w:r w:rsidR="006E58C2">
        <w:rPr>
          <w:lang w:eastAsia="en-GB"/>
        </w:rPr>
        <w:t xml:space="preserve"> of improving registered nurse staffing levels</w:t>
      </w:r>
      <w:r w:rsidR="004D66A2">
        <w:rPr>
          <w:lang w:eastAsia="en-GB"/>
        </w:rPr>
        <w:t xml:space="preserve">. While decision makers may, of necessity, need to experiment with novel approaches to addressing staffing shortages this needs to be done in the context of </w:t>
      </w:r>
      <w:r w:rsidR="00E71D1B">
        <w:rPr>
          <w:lang w:eastAsia="en-GB"/>
        </w:rPr>
        <w:t xml:space="preserve">a full understanding of </w:t>
      </w:r>
      <w:r w:rsidR="004D66A2">
        <w:rPr>
          <w:lang w:eastAsia="en-GB"/>
        </w:rPr>
        <w:t>what is already known</w:t>
      </w:r>
      <w:r w:rsidR="00F565C6">
        <w:rPr>
          <w:lang w:eastAsia="en-GB"/>
        </w:rPr>
        <w:t xml:space="preserve"> about consequences of changing staffing levels and configurations</w:t>
      </w:r>
      <w:r w:rsidR="00E71D1B">
        <w:rPr>
          <w:lang w:eastAsia="en-GB"/>
        </w:rPr>
        <w:t>. The safety and cost</w:t>
      </w:r>
      <w:r w:rsidR="0079751A">
        <w:rPr>
          <w:lang w:eastAsia="en-GB"/>
        </w:rPr>
        <w:t>-</w:t>
      </w:r>
      <w:r w:rsidR="00E71D1B">
        <w:rPr>
          <w:lang w:eastAsia="en-GB"/>
        </w:rPr>
        <w:t>effectiveness of alternatives should not be assumed.</w:t>
      </w:r>
    </w:p>
    <w:p w14:paraId="3E0B9A78" w14:textId="03C9EEC8" w:rsidR="00BC527C" w:rsidRPr="00137540" w:rsidRDefault="006E58C2" w:rsidP="00137540">
      <w:pPr>
        <w:pStyle w:val="BodyText"/>
        <w:rPr>
          <w:lang w:eastAsia="en-GB"/>
        </w:rPr>
      </w:pPr>
      <w:r>
        <w:rPr>
          <w:lang w:eastAsia="en-GB"/>
        </w:rPr>
        <w:t xml:space="preserve">Our findings indicate that understaffing from both registered nurses and assistants presents a significant risk to patients. </w:t>
      </w:r>
      <w:r w:rsidR="006F61F6">
        <w:rPr>
          <w:lang w:eastAsia="en-GB"/>
        </w:rPr>
        <w:t xml:space="preserve">Scarcity of registered nurses </w:t>
      </w:r>
      <w:r>
        <w:rPr>
          <w:lang w:eastAsia="en-GB"/>
        </w:rPr>
        <w:t xml:space="preserve"> and lower costs </w:t>
      </w:r>
      <w:r w:rsidR="006F61F6">
        <w:rPr>
          <w:lang w:eastAsia="en-GB"/>
        </w:rPr>
        <w:t xml:space="preserve">for employing assistants </w:t>
      </w:r>
      <w:r w:rsidR="00E6340E">
        <w:rPr>
          <w:lang w:eastAsia="en-GB"/>
        </w:rPr>
        <w:t>should not</w:t>
      </w:r>
      <w:r>
        <w:rPr>
          <w:lang w:eastAsia="en-GB"/>
        </w:rPr>
        <w:t xml:space="preserve"> be used to </w:t>
      </w:r>
      <w:r w:rsidR="006F61F6">
        <w:rPr>
          <w:lang w:eastAsia="en-GB"/>
        </w:rPr>
        <w:t>justify</w:t>
      </w:r>
      <w:r w:rsidR="00E6340E">
        <w:rPr>
          <w:lang w:eastAsia="en-GB"/>
        </w:rPr>
        <w:t xml:space="preserve"> reliance on temporary staff,</w:t>
      </w:r>
      <w:r w:rsidR="006F61F6">
        <w:rPr>
          <w:lang w:eastAsia="en-GB"/>
        </w:rPr>
        <w:t xml:space="preserve"> prioritising assistant staffing</w:t>
      </w:r>
      <w:r w:rsidR="00F46766">
        <w:rPr>
          <w:lang w:eastAsia="en-GB"/>
        </w:rPr>
        <w:t xml:space="preserve"> </w:t>
      </w:r>
      <w:r w:rsidR="00E6340E">
        <w:rPr>
          <w:lang w:eastAsia="en-GB"/>
        </w:rPr>
        <w:t>or</w:t>
      </w:r>
      <w:r w:rsidR="00F46766">
        <w:rPr>
          <w:lang w:eastAsia="en-GB"/>
        </w:rPr>
        <w:t xml:space="preserve"> to support substitution</w:t>
      </w:r>
      <w:r w:rsidR="006F61F6">
        <w:rPr>
          <w:lang w:eastAsia="en-GB"/>
        </w:rPr>
        <w:t xml:space="preserve">. </w:t>
      </w:r>
      <w:r w:rsidR="006B3200">
        <w:rPr>
          <w:lang w:eastAsia="en-GB"/>
        </w:rPr>
        <w:t>T</w:t>
      </w:r>
      <w:r w:rsidR="006F61F6">
        <w:rPr>
          <w:lang w:eastAsia="en-GB"/>
        </w:rPr>
        <w:t xml:space="preserve">he evidence presented in this report shows that harms associated with RN understaffing are generally greater </w:t>
      </w:r>
      <w:r w:rsidR="00E6340E">
        <w:rPr>
          <w:lang w:eastAsia="en-GB"/>
        </w:rPr>
        <w:t xml:space="preserve">than those associated with assistant understaffing </w:t>
      </w:r>
      <w:r w:rsidR="006F61F6">
        <w:rPr>
          <w:lang w:eastAsia="en-GB"/>
        </w:rPr>
        <w:t xml:space="preserve">and we found evidence that  harms extend across outcomes including </w:t>
      </w:r>
      <w:r w:rsidR="005E582A">
        <w:rPr>
          <w:lang w:eastAsia="en-GB"/>
        </w:rPr>
        <w:t xml:space="preserve">readmissions, adverse events and </w:t>
      </w:r>
      <w:r w:rsidR="006F61F6">
        <w:rPr>
          <w:lang w:eastAsia="en-GB"/>
        </w:rPr>
        <w:t>staff sickness</w:t>
      </w:r>
      <w:r w:rsidR="005E582A">
        <w:rPr>
          <w:lang w:eastAsia="en-GB"/>
        </w:rPr>
        <w:t xml:space="preserve"> in addition to increased mortality risk. </w:t>
      </w:r>
      <w:r w:rsidR="00C97721">
        <w:rPr>
          <w:lang w:eastAsia="en-GB"/>
        </w:rPr>
        <w:t xml:space="preserve">Higher use of temporary staff was associated with increased risk and although a fully staffed shift using temporary staff had a lower risk than an understaffed </w:t>
      </w:r>
      <w:r w:rsidR="00B53A5A">
        <w:rPr>
          <w:lang w:eastAsia="en-GB"/>
        </w:rPr>
        <w:t>shift</w:t>
      </w:r>
      <w:r w:rsidR="00C97721">
        <w:rPr>
          <w:lang w:eastAsia="en-GB"/>
        </w:rPr>
        <w:t>, risk remained elevated. Use of agency assistant staff to manage staffing shortfalls was not an effective strategy,</w:t>
      </w:r>
      <w:r w:rsidR="00C97721" w:rsidRPr="00C97721">
        <w:rPr>
          <w:lang w:eastAsia="en-GB"/>
        </w:rPr>
        <w:t xml:space="preserve"> </w:t>
      </w:r>
      <w:r w:rsidR="00C97721">
        <w:rPr>
          <w:lang w:eastAsia="en-GB"/>
        </w:rPr>
        <w:t xml:space="preserve">leaving the harms associated with short staffing unaltered. </w:t>
      </w:r>
      <w:r w:rsidR="00F46766">
        <w:rPr>
          <w:lang w:eastAsia="en-GB"/>
        </w:rPr>
        <w:t>While we did not find consistent evidence of harms associated with increased assistant staffing this contrasts with other research</w:t>
      </w:r>
      <w:r w:rsidR="00C97721">
        <w:rPr>
          <w:lang w:eastAsia="en-GB"/>
        </w:rPr>
        <w:t>.</w:t>
      </w:r>
      <w:r w:rsidR="006B3200">
        <w:rPr>
          <w:lang w:eastAsia="en-GB"/>
        </w:rPr>
        <w:t xml:space="preserve"> We also saw evidence that if low staffing was defined relative to a higher threshold than current norms, the benefits from avoiding low RN staffing increase.</w:t>
      </w:r>
      <w:r w:rsidR="00F46766">
        <w:rPr>
          <w:lang w:eastAsia="en-GB"/>
        </w:rPr>
        <w:t xml:space="preserve"> </w:t>
      </w:r>
      <w:r w:rsidR="00C97721">
        <w:rPr>
          <w:lang w:eastAsia="en-GB"/>
        </w:rPr>
        <w:t>Therefore the</w:t>
      </w:r>
      <w:r w:rsidR="00F46766">
        <w:rPr>
          <w:lang w:eastAsia="en-GB"/>
        </w:rPr>
        <w:t xml:space="preserve"> priority for decision makers should be address shortages of registered nurses</w:t>
      </w:r>
      <w:r w:rsidR="00C97721">
        <w:rPr>
          <w:lang w:eastAsia="en-GB"/>
        </w:rPr>
        <w:t xml:space="preserve"> and to do so with permanent staf</w:t>
      </w:r>
      <w:r w:rsidR="00330CC9">
        <w:rPr>
          <w:lang w:eastAsia="en-GB"/>
        </w:rPr>
        <w:t>f.</w:t>
      </w:r>
      <w:r w:rsidR="00611D58">
        <w:rPr>
          <w:lang w:eastAsia="en-GB"/>
        </w:rPr>
        <w:t xml:space="preserve"> </w:t>
      </w:r>
      <w:r w:rsidR="00EF1124">
        <w:rPr>
          <w:lang w:eastAsia="en-GB"/>
        </w:rPr>
        <w:t xml:space="preserve">We found that the clearest evidence of adverse effects of low staffing was in the general population and the sub-group of lower acuity </w:t>
      </w:r>
      <w:r w:rsidR="00611D58">
        <w:rPr>
          <w:lang w:eastAsia="en-GB"/>
        </w:rPr>
        <w:t>populations, which indicates limited scope for targeted interventions or remedies for low staffing.</w:t>
      </w:r>
    </w:p>
    <w:p w14:paraId="04190700" w14:textId="75A423D9" w:rsidR="0021223F" w:rsidRPr="00C36F69" w:rsidRDefault="0021223F" w:rsidP="00E10C62">
      <w:pPr>
        <w:keepNext/>
        <w:keepLines/>
        <w:numPr>
          <w:ilvl w:val="1"/>
          <w:numId w:val="18"/>
        </w:numPr>
        <w:tabs>
          <w:tab w:val="left" w:pos="360"/>
          <w:tab w:val="left" w:pos="720"/>
        </w:tabs>
        <w:spacing w:after="220"/>
        <w:ind w:left="0" w:firstLine="0"/>
        <w:outlineLvl w:val="1"/>
      </w:pPr>
      <w:bookmarkStart w:id="282" w:name="_Toc188277211"/>
      <w:r w:rsidRPr="00C36F69">
        <w:rPr>
          <w:rFonts w:eastAsia="Times New Roman"/>
          <w:b/>
          <w:kern w:val="36"/>
          <w:sz w:val="24"/>
          <w:shd w:val="clear" w:color="auto" w:fill="FFFFFF"/>
          <w:lang w:eastAsia="en-GB"/>
        </w:rPr>
        <w:t>Research recommendations</w:t>
      </w:r>
      <w:bookmarkEnd w:id="282"/>
    </w:p>
    <w:p w14:paraId="35003F2F" w14:textId="50AE4BE8" w:rsidR="00726DE3" w:rsidRDefault="00726DE3" w:rsidP="00726DE3">
      <w:pPr>
        <w:pStyle w:val="BodyText"/>
        <w:rPr>
          <w:lang w:eastAsia="en-GB"/>
        </w:rPr>
      </w:pPr>
      <w:r>
        <w:rPr>
          <w:lang w:eastAsia="en-GB"/>
        </w:rPr>
        <w:t xml:space="preserve">Several priorities for future research emerge from this </w:t>
      </w:r>
      <w:r w:rsidR="00F565C6">
        <w:rPr>
          <w:lang w:eastAsia="en-GB"/>
        </w:rPr>
        <w:t>work.</w:t>
      </w:r>
    </w:p>
    <w:p w14:paraId="51B14B82" w14:textId="1BF8AC7D" w:rsidR="00726DE3" w:rsidRDefault="00726DE3" w:rsidP="00B97F1F">
      <w:pPr>
        <w:pStyle w:val="BodyText"/>
        <w:numPr>
          <w:ilvl w:val="0"/>
          <w:numId w:val="52"/>
        </w:numPr>
        <w:rPr>
          <w:lang w:eastAsia="en-GB"/>
        </w:rPr>
      </w:pPr>
      <w:r>
        <w:rPr>
          <w:lang w:eastAsia="en-GB"/>
        </w:rPr>
        <w:t>More research is needed into methods to determine nurse staffing requirements on hospital wards, both for planning, real-time monitoring and for use in research. The requirements of service should inform decisions about the required timeliness of data, acceptable data gathering load and the necessary precision.</w:t>
      </w:r>
    </w:p>
    <w:p w14:paraId="2DFDF3F4" w14:textId="0F5648D1" w:rsidR="00901510" w:rsidRDefault="00901510" w:rsidP="00B97F1F">
      <w:pPr>
        <w:pStyle w:val="BodyText"/>
        <w:numPr>
          <w:ilvl w:val="0"/>
          <w:numId w:val="52"/>
        </w:numPr>
        <w:rPr>
          <w:lang w:eastAsia="en-GB"/>
        </w:rPr>
      </w:pPr>
      <w:r>
        <w:rPr>
          <w:lang w:eastAsia="en-GB"/>
        </w:rPr>
        <w:t>Our findings, combined with the results of previous research</w:t>
      </w:r>
      <w:r w:rsidR="00F565C6">
        <w:rPr>
          <w:lang w:eastAsia="en-GB"/>
        </w:rPr>
        <w:t>,</w:t>
      </w:r>
      <w:r>
        <w:rPr>
          <w:lang w:eastAsia="en-GB"/>
        </w:rPr>
        <w:t xml:space="preserve"> leave uncertainty about the trade-offs between staff shortages and temporary staffing levels, including the relative (adverse) effects of temporary staff at different levels and from different sources.</w:t>
      </w:r>
      <w:r w:rsidR="00D13AD9">
        <w:rPr>
          <w:lang w:eastAsia="en-GB"/>
        </w:rPr>
        <w:t xml:space="preserve"> Both qualitative and quantitative research would be of value</w:t>
      </w:r>
      <w:r w:rsidR="00F565C6">
        <w:rPr>
          <w:lang w:eastAsia="en-GB"/>
        </w:rPr>
        <w:t xml:space="preserve"> here.</w:t>
      </w:r>
    </w:p>
    <w:p w14:paraId="2901A655" w14:textId="5B263534" w:rsidR="00901510" w:rsidRDefault="00D13AD9" w:rsidP="00B97F1F">
      <w:pPr>
        <w:pStyle w:val="BodyText"/>
        <w:numPr>
          <w:ilvl w:val="0"/>
          <w:numId w:val="52"/>
        </w:numPr>
        <w:rPr>
          <w:lang w:eastAsia="en-GB"/>
        </w:rPr>
      </w:pPr>
      <w:r>
        <w:rPr>
          <w:lang w:eastAsia="en-GB"/>
        </w:rPr>
        <w:t>There remains uncertainty about the interaction between registered nurse and assistant staffing levels which should be addressed through both qualitative and quantitative research.</w:t>
      </w:r>
    </w:p>
    <w:p w14:paraId="1D98D648" w14:textId="0341215B" w:rsidR="00726DE3" w:rsidRPr="00726DE3" w:rsidRDefault="00726DE3" w:rsidP="00B97F1F">
      <w:pPr>
        <w:pStyle w:val="BodyText"/>
        <w:numPr>
          <w:ilvl w:val="0"/>
          <w:numId w:val="52"/>
        </w:numPr>
        <w:rPr>
          <w:lang w:eastAsia="en-GB"/>
        </w:rPr>
      </w:pPr>
      <w:r>
        <w:rPr>
          <w:lang w:eastAsia="en-GB"/>
        </w:rPr>
        <w:t xml:space="preserve">Research is required to better understand whether the observed variation in allied health professional staffing </w:t>
      </w:r>
      <w:r w:rsidR="00901510">
        <w:rPr>
          <w:lang w:eastAsia="en-GB"/>
        </w:rPr>
        <w:t>is based on variation in service and patient need. The observed association with mortality rates in this study suggests it may not be, and</w:t>
      </w:r>
      <w:r w:rsidR="00F565C6">
        <w:rPr>
          <w:lang w:eastAsia="en-GB"/>
        </w:rPr>
        <w:t>,</w:t>
      </w:r>
      <w:r w:rsidR="00901510">
        <w:rPr>
          <w:lang w:eastAsia="en-GB"/>
        </w:rPr>
        <w:t xml:space="preserve"> if that is the case, </w:t>
      </w:r>
      <w:r w:rsidR="002C6491">
        <w:rPr>
          <w:lang w:eastAsia="en-GB"/>
        </w:rPr>
        <w:t>evidence-based</w:t>
      </w:r>
      <w:r w:rsidR="00901510">
        <w:rPr>
          <w:lang w:eastAsia="en-GB"/>
        </w:rPr>
        <w:t xml:space="preserve"> methods for determining appropriate </w:t>
      </w:r>
      <w:r w:rsidR="00F565C6">
        <w:rPr>
          <w:lang w:eastAsia="en-GB"/>
        </w:rPr>
        <w:t>staffing levels</w:t>
      </w:r>
      <w:r w:rsidR="00901510">
        <w:rPr>
          <w:lang w:eastAsia="en-GB"/>
        </w:rPr>
        <w:t xml:space="preserve"> need to be developed.</w:t>
      </w:r>
    </w:p>
    <w:p w14:paraId="67EC2DF9" w14:textId="27C2AABF" w:rsidR="0021223F" w:rsidRPr="00C36F69" w:rsidRDefault="0021223F" w:rsidP="00E10C62">
      <w:pPr>
        <w:keepNext/>
        <w:keepLines/>
        <w:numPr>
          <w:ilvl w:val="1"/>
          <w:numId w:val="18"/>
        </w:numPr>
        <w:tabs>
          <w:tab w:val="left" w:pos="360"/>
          <w:tab w:val="left" w:pos="720"/>
        </w:tabs>
        <w:spacing w:after="220"/>
        <w:ind w:left="0" w:firstLine="0"/>
        <w:outlineLvl w:val="1"/>
      </w:pPr>
      <w:bookmarkStart w:id="283" w:name="_Toc188277212"/>
      <w:r w:rsidRPr="00C36F69">
        <w:rPr>
          <w:rFonts w:eastAsia="Times New Roman"/>
          <w:b/>
          <w:kern w:val="36"/>
          <w:sz w:val="24"/>
          <w:shd w:val="clear" w:color="auto" w:fill="FFFFFF"/>
          <w:lang w:eastAsia="en-GB"/>
        </w:rPr>
        <w:t>Conclusions</w:t>
      </w:r>
      <w:bookmarkEnd w:id="283"/>
    </w:p>
    <w:p w14:paraId="63009993" w14:textId="5532203F" w:rsidR="009972D7" w:rsidRPr="009E372C" w:rsidRDefault="009972D7" w:rsidP="009972D7">
      <w:pPr>
        <w:pStyle w:val="BodyText"/>
        <w:rPr>
          <w:rFonts w:ascii="Calibri" w:eastAsia="Times New Roman" w:hAnsi="Calibri" w:cs="Calibri"/>
          <w:color w:val="000000"/>
          <w:lang w:eastAsia="en-GB"/>
        </w:rPr>
      </w:pPr>
      <w:r w:rsidRPr="009E372C">
        <w:t xml:space="preserve">Our results show the adverse effects of low nurse staffing but also show that medical and allied health professional staffing are important considerations for patient safety. </w:t>
      </w:r>
      <w:r w:rsidRPr="009E372C">
        <w:rPr>
          <w:rFonts w:ascii="Calibri" w:eastAsia="Times New Roman" w:hAnsi="Calibri" w:cs="Calibri"/>
          <w:color w:val="000000" w:themeColor="text1"/>
          <w:lang w:eastAsia="en-GB"/>
        </w:rPr>
        <w:t>Eliminating low RN staffing g</w:t>
      </w:r>
      <w:r>
        <w:rPr>
          <w:rFonts w:ascii="Calibri" w:eastAsia="Times New Roman" w:hAnsi="Calibri" w:cs="Calibri"/>
          <w:color w:val="000000" w:themeColor="text1"/>
          <w:lang w:eastAsia="en-GB"/>
        </w:rPr>
        <w:t>i</w:t>
      </w:r>
      <w:r w:rsidRPr="009E372C">
        <w:rPr>
          <w:rFonts w:ascii="Calibri" w:eastAsia="Times New Roman" w:hAnsi="Calibri" w:cs="Calibri"/>
          <w:color w:val="000000" w:themeColor="text1"/>
          <w:lang w:eastAsia="en-GB"/>
        </w:rPr>
        <w:t>ve</w:t>
      </w:r>
      <w:r>
        <w:rPr>
          <w:rFonts w:ascii="Calibri" w:eastAsia="Times New Roman" w:hAnsi="Calibri" w:cs="Calibri"/>
          <w:color w:val="000000" w:themeColor="text1"/>
          <w:lang w:eastAsia="en-GB"/>
        </w:rPr>
        <w:t>s</w:t>
      </w:r>
      <w:r w:rsidRPr="009E372C">
        <w:rPr>
          <w:rFonts w:ascii="Calibri" w:eastAsia="Times New Roman" w:hAnsi="Calibri" w:cs="Calibri"/>
          <w:color w:val="000000" w:themeColor="text1"/>
          <w:lang w:eastAsia="en-GB"/>
        </w:rPr>
        <w:t xml:space="preserve"> more benefits than eliminating assistant staffing</w:t>
      </w:r>
      <w:r w:rsidR="00F565C6">
        <w:rPr>
          <w:rFonts w:ascii="Calibri" w:eastAsia="Times New Roman" w:hAnsi="Calibri" w:cs="Calibri"/>
          <w:color w:val="000000" w:themeColor="text1"/>
          <w:lang w:eastAsia="en-GB"/>
        </w:rPr>
        <w:t>,</w:t>
      </w:r>
      <w:r>
        <w:rPr>
          <w:rFonts w:ascii="Calibri" w:eastAsia="Times New Roman" w:hAnsi="Calibri" w:cs="Calibri"/>
          <w:color w:val="000000" w:themeColor="text1"/>
          <w:lang w:eastAsia="en-GB"/>
        </w:rPr>
        <w:t xml:space="preserve"> but both interventions are cost-effective in terms of quality</w:t>
      </w:r>
      <w:r w:rsidR="00F565C6">
        <w:rPr>
          <w:rFonts w:ascii="Calibri" w:eastAsia="Times New Roman" w:hAnsi="Calibri" w:cs="Calibri"/>
          <w:color w:val="000000" w:themeColor="text1"/>
          <w:lang w:eastAsia="en-GB"/>
        </w:rPr>
        <w:t>-</w:t>
      </w:r>
      <w:r>
        <w:rPr>
          <w:rFonts w:ascii="Calibri" w:eastAsia="Times New Roman" w:hAnsi="Calibri" w:cs="Calibri"/>
          <w:color w:val="000000" w:themeColor="text1"/>
          <w:lang w:eastAsia="en-GB"/>
        </w:rPr>
        <w:t>adjusted life years gained relative to ma</w:t>
      </w:r>
      <w:r w:rsidR="00F565C6">
        <w:rPr>
          <w:rFonts w:ascii="Calibri" w:eastAsia="Times New Roman" w:hAnsi="Calibri" w:cs="Calibri"/>
          <w:color w:val="000000" w:themeColor="text1"/>
          <w:lang w:eastAsia="en-GB"/>
        </w:rPr>
        <w:t>n</w:t>
      </w:r>
      <w:r>
        <w:rPr>
          <w:rFonts w:ascii="Calibri" w:eastAsia="Times New Roman" w:hAnsi="Calibri" w:cs="Calibri"/>
          <w:color w:val="000000" w:themeColor="text1"/>
          <w:lang w:eastAsia="en-GB"/>
        </w:rPr>
        <w:t>y public health interventions</w:t>
      </w:r>
      <w:r w:rsidRPr="009E372C">
        <w:rPr>
          <w:rFonts w:ascii="Calibri" w:eastAsia="Times New Roman" w:hAnsi="Calibri" w:cs="Calibri"/>
          <w:color w:val="000000" w:themeColor="text1"/>
          <w:lang w:eastAsia="en-GB"/>
        </w:rPr>
        <w:t>.</w:t>
      </w:r>
      <w:r>
        <w:rPr>
          <w:rFonts w:ascii="Calibri" w:eastAsia="Times New Roman" w:hAnsi="Calibri" w:cs="Calibri"/>
          <w:color w:val="000000" w:themeColor="text1"/>
          <w:lang w:eastAsia="en-GB"/>
        </w:rPr>
        <w:t xml:space="preserve"> These findings lend support to policy initiatives aimed at increasing the supply of registered nurses.</w:t>
      </w:r>
    </w:p>
    <w:p w14:paraId="0F1F0F2C" w14:textId="098290A1" w:rsidR="00B46717" w:rsidRPr="009E372C" w:rsidRDefault="00B46717" w:rsidP="00BA6718">
      <w:pPr>
        <w:rPr>
          <w:rFonts w:cstheme="minorHAnsi"/>
          <w:szCs w:val="22"/>
          <w:lang w:eastAsia="en-GB"/>
        </w:rPr>
      </w:pPr>
      <w:r w:rsidRPr="009E372C">
        <w:br w:type="page"/>
      </w:r>
    </w:p>
    <w:p w14:paraId="7CE0222D" w14:textId="77777777" w:rsidR="00AF06C4" w:rsidRDefault="00AF06C4" w:rsidP="00AF06C4">
      <w:pPr>
        <w:pStyle w:val="Heading1"/>
      </w:pPr>
      <w:bookmarkStart w:id="284" w:name="_Toc188277213"/>
      <w:r>
        <w:t>Additional Information</w:t>
      </w:r>
      <w:bookmarkEnd w:id="284"/>
    </w:p>
    <w:p w14:paraId="3D8C231E" w14:textId="77777777" w:rsidR="00AF06C4" w:rsidRPr="00C36F69" w:rsidRDefault="00AF06C4" w:rsidP="00AF06C4">
      <w:pPr>
        <w:keepNext/>
        <w:keepLines/>
        <w:numPr>
          <w:ilvl w:val="1"/>
          <w:numId w:val="18"/>
        </w:numPr>
        <w:tabs>
          <w:tab w:val="left" w:pos="360"/>
          <w:tab w:val="left" w:pos="720"/>
        </w:tabs>
        <w:spacing w:after="220"/>
        <w:ind w:left="0" w:firstLine="0"/>
        <w:outlineLvl w:val="1"/>
      </w:pPr>
      <w:bookmarkStart w:id="285" w:name="_Toc188277214"/>
      <w:r w:rsidRPr="00C36F69">
        <w:rPr>
          <w:rFonts w:eastAsia="Times New Roman"/>
          <w:b/>
          <w:kern w:val="36"/>
          <w:sz w:val="24"/>
          <w:shd w:val="clear" w:color="auto" w:fill="FFFFFF"/>
          <w:lang w:eastAsia="en-GB"/>
        </w:rPr>
        <w:t>CRediT statement</w:t>
      </w:r>
      <w:bookmarkEnd w:id="285"/>
    </w:p>
    <w:tbl>
      <w:tblPr>
        <w:tblW w:w="0" w:type="auto"/>
        <w:tblCellMar>
          <w:top w:w="150" w:type="dxa"/>
          <w:left w:w="0" w:type="dxa"/>
          <w:bottom w:w="150" w:type="dxa"/>
          <w:right w:w="0" w:type="dxa"/>
        </w:tblCellMar>
        <w:tblLook w:val="04A0" w:firstRow="1" w:lastRow="0" w:firstColumn="1" w:lastColumn="0" w:noHBand="0" w:noVBand="1"/>
      </w:tblPr>
      <w:tblGrid>
        <w:gridCol w:w="1985"/>
        <w:gridCol w:w="6460"/>
      </w:tblGrid>
      <w:tr w:rsidR="00AF06C4" w14:paraId="26570AF2" w14:textId="77777777" w:rsidTr="005A27C8">
        <w:tc>
          <w:tcPr>
            <w:tcW w:w="1985" w:type="dxa"/>
            <w:shd w:val="clear" w:color="auto" w:fill="D5EEEF"/>
            <w:tcMar>
              <w:top w:w="120" w:type="dxa"/>
              <w:left w:w="120" w:type="dxa"/>
              <w:bottom w:w="120" w:type="dxa"/>
              <w:right w:w="120" w:type="dxa"/>
            </w:tcMar>
            <w:vAlign w:val="bottom"/>
            <w:hideMark/>
          </w:tcPr>
          <w:p w14:paraId="442BF8A9" w14:textId="77777777" w:rsidR="00AF06C4" w:rsidRDefault="00AF06C4" w:rsidP="005A27C8">
            <w:pPr>
              <w:pStyle w:val="TableParagraph"/>
              <w:jc w:val="left"/>
            </w:pPr>
            <w:r>
              <w:rPr>
                <w:rStyle w:val="Emphasis"/>
                <w:rFonts w:ascii="Lato" w:hAnsi="Lato"/>
                <w:b/>
                <w:bCs/>
                <w:color w:val="000000"/>
                <w:sz w:val="19"/>
                <w:szCs w:val="19"/>
              </w:rPr>
              <w:t>Role</w:t>
            </w:r>
          </w:p>
        </w:tc>
        <w:tc>
          <w:tcPr>
            <w:tcW w:w="6460" w:type="dxa"/>
            <w:shd w:val="clear" w:color="auto" w:fill="D5EEEF"/>
            <w:tcMar>
              <w:top w:w="120" w:type="dxa"/>
              <w:left w:w="120" w:type="dxa"/>
              <w:bottom w:w="120" w:type="dxa"/>
              <w:right w:w="120" w:type="dxa"/>
            </w:tcMar>
            <w:vAlign w:val="bottom"/>
            <w:hideMark/>
          </w:tcPr>
          <w:p w14:paraId="65EF3F2A" w14:textId="77777777" w:rsidR="00AF06C4" w:rsidRPr="009F73F5" w:rsidRDefault="00AF06C4" w:rsidP="005A27C8">
            <w:pPr>
              <w:pStyle w:val="TableParagraph"/>
              <w:jc w:val="left"/>
            </w:pPr>
            <w:r w:rsidRPr="009F73F5">
              <w:rPr>
                <w:rStyle w:val="Emphasis"/>
                <w:i w:val="0"/>
                <w:iCs w:val="0"/>
              </w:rPr>
              <w:t>Description</w:t>
            </w:r>
          </w:p>
        </w:tc>
      </w:tr>
      <w:tr w:rsidR="00AF06C4" w:rsidRPr="0046782E" w14:paraId="6A22D3DE" w14:textId="77777777" w:rsidTr="005A27C8">
        <w:tc>
          <w:tcPr>
            <w:tcW w:w="1985" w:type="dxa"/>
            <w:shd w:val="clear" w:color="auto" w:fill="EEF2F3"/>
            <w:tcMar>
              <w:top w:w="75" w:type="dxa"/>
              <w:left w:w="75" w:type="dxa"/>
              <w:bottom w:w="75" w:type="dxa"/>
              <w:right w:w="75" w:type="dxa"/>
            </w:tcMar>
            <w:hideMark/>
          </w:tcPr>
          <w:p w14:paraId="744BB3D6" w14:textId="77777777" w:rsidR="00AF06C4" w:rsidRDefault="00AF06C4" w:rsidP="005A27C8">
            <w:pPr>
              <w:pStyle w:val="TableParagraph"/>
              <w:jc w:val="left"/>
              <w:rPr>
                <w:szCs w:val="22"/>
              </w:rPr>
            </w:pPr>
            <w:r>
              <w:rPr>
                <w:rStyle w:val="Strong"/>
                <w:rFonts w:ascii="Lato" w:hAnsi="Lato"/>
                <w:color w:val="000000"/>
                <w:szCs w:val="22"/>
              </w:rPr>
              <w:t>Conceptualisation</w:t>
            </w:r>
          </w:p>
        </w:tc>
        <w:tc>
          <w:tcPr>
            <w:tcW w:w="6460" w:type="dxa"/>
            <w:shd w:val="clear" w:color="auto" w:fill="EEF2F3"/>
            <w:tcMar>
              <w:top w:w="75" w:type="dxa"/>
              <w:left w:w="75" w:type="dxa"/>
              <w:bottom w:w="75" w:type="dxa"/>
              <w:right w:w="75" w:type="dxa"/>
            </w:tcMar>
            <w:hideMark/>
          </w:tcPr>
          <w:p w14:paraId="173F155A" w14:textId="68554176" w:rsidR="00AF06C4" w:rsidRPr="00E91725" w:rsidRDefault="00AF06C4" w:rsidP="005A27C8">
            <w:pPr>
              <w:pStyle w:val="TableParagraph"/>
              <w:jc w:val="left"/>
              <w:rPr>
                <w:lang w:val="it-IT"/>
              </w:rPr>
            </w:pPr>
            <w:r w:rsidRPr="00E91725">
              <w:rPr>
                <w:lang w:val="it-IT"/>
              </w:rPr>
              <w:t>Jane Ball, Chiara Dall'Ora, Peter Griffiths, Francesca Lambert, Jeremy Jones, Paul Meredith</w:t>
            </w:r>
            <w:r w:rsidR="008020FC" w:rsidRPr="00E91725">
              <w:rPr>
                <w:lang w:val="it-IT"/>
              </w:rPr>
              <w:t>, Paul Schmidt</w:t>
            </w:r>
          </w:p>
        </w:tc>
      </w:tr>
      <w:tr w:rsidR="00AF06C4" w:rsidRPr="0046782E" w14:paraId="0A44F8C3" w14:textId="77777777" w:rsidTr="005A27C8">
        <w:tc>
          <w:tcPr>
            <w:tcW w:w="1985" w:type="dxa"/>
            <w:shd w:val="clear" w:color="auto" w:fill="FFFFFF"/>
            <w:tcMar>
              <w:top w:w="75" w:type="dxa"/>
              <w:left w:w="75" w:type="dxa"/>
              <w:bottom w:w="75" w:type="dxa"/>
              <w:right w:w="75" w:type="dxa"/>
            </w:tcMar>
            <w:hideMark/>
          </w:tcPr>
          <w:p w14:paraId="5526D200" w14:textId="77777777" w:rsidR="00AF06C4" w:rsidRDefault="00AF06C4" w:rsidP="005A27C8">
            <w:pPr>
              <w:pStyle w:val="TableParagraph"/>
              <w:jc w:val="left"/>
              <w:rPr>
                <w:szCs w:val="22"/>
              </w:rPr>
            </w:pPr>
            <w:r>
              <w:rPr>
                <w:rStyle w:val="Strong"/>
                <w:rFonts w:ascii="Lato" w:hAnsi="Lato"/>
                <w:color w:val="000000"/>
                <w:szCs w:val="22"/>
              </w:rPr>
              <w:t>Data curation</w:t>
            </w:r>
          </w:p>
        </w:tc>
        <w:tc>
          <w:tcPr>
            <w:tcW w:w="6460" w:type="dxa"/>
            <w:shd w:val="clear" w:color="auto" w:fill="FFFFFF"/>
            <w:tcMar>
              <w:top w:w="75" w:type="dxa"/>
              <w:left w:w="75" w:type="dxa"/>
              <w:bottom w:w="75" w:type="dxa"/>
              <w:right w:w="75" w:type="dxa"/>
            </w:tcMar>
            <w:hideMark/>
          </w:tcPr>
          <w:p w14:paraId="4D53287C" w14:textId="77777777" w:rsidR="00AF06C4" w:rsidRPr="00E91725" w:rsidRDefault="00AF06C4" w:rsidP="005A27C8">
            <w:pPr>
              <w:pStyle w:val="TableParagraph"/>
              <w:jc w:val="left"/>
              <w:rPr>
                <w:lang w:val="it-IT"/>
              </w:rPr>
            </w:pPr>
            <w:r w:rsidRPr="00E91725">
              <w:rPr>
                <w:lang w:val="it-IT"/>
              </w:rPr>
              <w:t>Chiara Dall'Ora, Peter Griffiths, Jeremy Jones, Paul Meredith, Bruna Rubbo, Christina Saville</w:t>
            </w:r>
          </w:p>
        </w:tc>
      </w:tr>
      <w:tr w:rsidR="00AF06C4" w14:paraId="5DF43B1A" w14:textId="77777777" w:rsidTr="005A27C8">
        <w:tc>
          <w:tcPr>
            <w:tcW w:w="1985" w:type="dxa"/>
            <w:shd w:val="clear" w:color="auto" w:fill="EEF2F3"/>
            <w:tcMar>
              <w:top w:w="75" w:type="dxa"/>
              <w:left w:w="75" w:type="dxa"/>
              <w:bottom w:w="75" w:type="dxa"/>
              <w:right w:w="75" w:type="dxa"/>
            </w:tcMar>
            <w:hideMark/>
          </w:tcPr>
          <w:p w14:paraId="130810E8" w14:textId="77777777" w:rsidR="00AF06C4" w:rsidRDefault="00AF06C4" w:rsidP="005A27C8">
            <w:pPr>
              <w:pStyle w:val="TableParagraph"/>
              <w:jc w:val="left"/>
              <w:rPr>
                <w:szCs w:val="22"/>
              </w:rPr>
            </w:pPr>
            <w:r>
              <w:rPr>
                <w:rStyle w:val="Strong"/>
                <w:rFonts w:ascii="Lato" w:hAnsi="Lato"/>
                <w:color w:val="000000"/>
                <w:szCs w:val="22"/>
              </w:rPr>
              <w:t>Formal analysis</w:t>
            </w:r>
          </w:p>
        </w:tc>
        <w:tc>
          <w:tcPr>
            <w:tcW w:w="6460" w:type="dxa"/>
            <w:shd w:val="clear" w:color="auto" w:fill="EEF2F3"/>
            <w:tcMar>
              <w:top w:w="75" w:type="dxa"/>
              <w:left w:w="75" w:type="dxa"/>
              <w:bottom w:w="75" w:type="dxa"/>
              <w:right w:w="75" w:type="dxa"/>
            </w:tcMar>
            <w:hideMark/>
          </w:tcPr>
          <w:p w14:paraId="377D535F" w14:textId="77777777" w:rsidR="00AF06C4" w:rsidRPr="009F73F5" w:rsidRDefault="00AF06C4" w:rsidP="005A27C8">
            <w:pPr>
              <w:pStyle w:val="TableParagraph"/>
              <w:jc w:val="left"/>
            </w:pPr>
            <w:r w:rsidRPr="009F73F5">
              <w:t>David Culliford, Chiara Dall'</w:t>
            </w:r>
            <w:r>
              <w:t>O</w:t>
            </w:r>
            <w:r w:rsidRPr="009F73F5">
              <w:t>ra, Peter Griffiths, Jeremy Jones, Paul Meredith, Bruna Rubbo, Christina Saville, Lesley Turner</w:t>
            </w:r>
          </w:p>
        </w:tc>
      </w:tr>
      <w:tr w:rsidR="00AF06C4" w14:paraId="621D5859" w14:textId="77777777" w:rsidTr="005A27C8">
        <w:tc>
          <w:tcPr>
            <w:tcW w:w="1985" w:type="dxa"/>
            <w:shd w:val="clear" w:color="auto" w:fill="FFFFFF"/>
            <w:tcMar>
              <w:top w:w="75" w:type="dxa"/>
              <w:left w:w="75" w:type="dxa"/>
              <w:bottom w:w="75" w:type="dxa"/>
              <w:right w:w="75" w:type="dxa"/>
            </w:tcMar>
            <w:hideMark/>
          </w:tcPr>
          <w:p w14:paraId="7D8C3B3E" w14:textId="77777777" w:rsidR="00AF06C4" w:rsidRDefault="00AF06C4" w:rsidP="005A27C8">
            <w:pPr>
              <w:pStyle w:val="TableParagraph"/>
              <w:jc w:val="left"/>
              <w:rPr>
                <w:szCs w:val="22"/>
              </w:rPr>
            </w:pPr>
            <w:r>
              <w:rPr>
                <w:rStyle w:val="Strong"/>
                <w:rFonts w:ascii="Lato" w:hAnsi="Lato"/>
                <w:color w:val="000000"/>
                <w:szCs w:val="22"/>
              </w:rPr>
              <w:t>Funding acquisition</w:t>
            </w:r>
          </w:p>
        </w:tc>
        <w:tc>
          <w:tcPr>
            <w:tcW w:w="6460" w:type="dxa"/>
            <w:shd w:val="clear" w:color="auto" w:fill="FFFFFF"/>
            <w:tcMar>
              <w:top w:w="75" w:type="dxa"/>
              <w:left w:w="75" w:type="dxa"/>
              <w:bottom w:w="75" w:type="dxa"/>
              <w:right w:w="75" w:type="dxa"/>
            </w:tcMar>
            <w:hideMark/>
          </w:tcPr>
          <w:p w14:paraId="07C9C1D2" w14:textId="77777777" w:rsidR="00AF06C4" w:rsidRPr="009F73F5" w:rsidRDefault="00AF06C4" w:rsidP="005A27C8">
            <w:pPr>
              <w:pStyle w:val="TableParagraph"/>
              <w:jc w:val="left"/>
            </w:pPr>
            <w:r w:rsidRPr="009F73F5">
              <w:t>Jane Ball, David Culliford, Chiara Dall'</w:t>
            </w:r>
            <w:r>
              <w:t>O</w:t>
            </w:r>
            <w:r w:rsidRPr="009F73F5">
              <w:t>ra, Peter Griffiths, Francesca Lambert, Jeremy Jones, Paul Meredith, Paul Schmidt.</w:t>
            </w:r>
          </w:p>
        </w:tc>
      </w:tr>
      <w:tr w:rsidR="00AF06C4" w14:paraId="7925F19A" w14:textId="77777777" w:rsidTr="005A27C8">
        <w:tc>
          <w:tcPr>
            <w:tcW w:w="1985" w:type="dxa"/>
            <w:shd w:val="clear" w:color="auto" w:fill="EEF2F3"/>
            <w:tcMar>
              <w:top w:w="75" w:type="dxa"/>
              <w:left w:w="75" w:type="dxa"/>
              <w:bottom w:w="75" w:type="dxa"/>
              <w:right w:w="75" w:type="dxa"/>
            </w:tcMar>
            <w:hideMark/>
          </w:tcPr>
          <w:p w14:paraId="1AD33DFA" w14:textId="77777777" w:rsidR="00AF06C4" w:rsidRDefault="00AF06C4" w:rsidP="005A27C8">
            <w:pPr>
              <w:pStyle w:val="TableParagraph"/>
              <w:jc w:val="left"/>
              <w:rPr>
                <w:szCs w:val="22"/>
              </w:rPr>
            </w:pPr>
            <w:r>
              <w:rPr>
                <w:rStyle w:val="Strong"/>
                <w:rFonts w:ascii="Lato" w:hAnsi="Lato"/>
                <w:color w:val="000000"/>
                <w:szCs w:val="22"/>
              </w:rPr>
              <w:t>Investigation</w:t>
            </w:r>
          </w:p>
        </w:tc>
        <w:tc>
          <w:tcPr>
            <w:tcW w:w="6460" w:type="dxa"/>
            <w:shd w:val="clear" w:color="auto" w:fill="EEF2F3"/>
            <w:tcMar>
              <w:top w:w="75" w:type="dxa"/>
              <w:left w:w="75" w:type="dxa"/>
              <w:bottom w:w="75" w:type="dxa"/>
              <w:right w:w="75" w:type="dxa"/>
            </w:tcMar>
            <w:hideMark/>
          </w:tcPr>
          <w:p w14:paraId="34FD6C06" w14:textId="77777777" w:rsidR="00AF06C4" w:rsidRPr="009F73F5" w:rsidRDefault="00AF06C4" w:rsidP="005A27C8">
            <w:pPr>
              <w:pStyle w:val="TableParagraph"/>
              <w:jc w:val="left"/>
            </w:pPr>
            <w:r w:rsidRPr="009F73F5">
              <w:t>Jane Ball, Chiara Dall'</w:t>
            </w:r>
            <w:r>
              <w:t>O</w:t>
            </w:r>
            <w:r w:rsidRPr="009F73F5">
              <w:t>ra, Peter Griffiths, David Culliford, Francesca Lambert, Jeremy Jones, Paul Meredith, Bruna Rubbo, Christina Saville, Lesley Turner</w:t>
            </w:r>
          </w:p>
        </w:tc>
      </w:tr>
      <w:tr w:rsidR="00AF06C4" w:rsidRPr="0046782E" w14:paraId="0A816363" w14:textId="77777777" w:rsidTr="005A27C8">
        <w:tc>
          <w:tcPr>
            <w:tcW w:w="1985" w:type="dxa"/>
            <w:shd w:val="clear" w:color="auto" w:fill="FFFFFF"/>
            <w:tcMar>
              <w:top w:w="75" w:type="dxa"/>
              <w:left w:w="75" w:type="dxa"/>
              <w:bottom w:w="75" w:type="dxa"/>
              <w:right w:w="75" w:type="dxa"/>
            </w:tcMar>
            <w:hideMark/>
          </w:tcPr>
          <w:p w14:paraId="3FB28F77" w14:textId="77777777" w:rsidR="00AF06C4" w:rsidRDefault="00AF06C4" w:rsidP="005A27C8">
            <w:pPr>
              <w:pStyle w:val="TableParagraph"/>
              <w:jc w:val="left"/>
              <w:rPr>
                <w:szCs w:val="22"/>
              </w:rPr>
            </w:pPr>
            <w:r>
              <w:rPr>
                <w:rStyle w:val="Strong"/>
                <w:rFonts w:ascii="Lato" w:hAnsi="Lato"/>
                <w:color w:val="000000"/>
                <w:szCs w:val="22"/>
              </w:rPr>
              <w:t>Methodology</w:t>
            </w:r>
          </w:p>
        </w:tc>
        <w:tc>
          <w:tcPr>
            <w:tcW w:w="6460" w:type="dxa"/>
            <w:shd w:val="clear" w:color="auto" w:fill="FFFFFF"/>
            <w:tcMar>
              <w:top w:w="75" w:type="dxa"/>
              <w:left w:w="75" w:type="dxa"/>
              <w:bottom w:w="75" w:type="dxa"/>
              <w:right w:w="75" w:type="dxa"/>
            </w:tcMar>
            <w:hideMark/>
          </w:tcPr>
          <w:p w14:paraId="40369F13" w14:textId="77777777" w:rsidR="00AF06C4" w:rsidRPr="00E91725" w:rsidRDefault="00AF06C4" w:rsidP="005A27C8">
            <w:pPr>
              <w:pStyle w:val="TableParagraph"/>
              <w:jc w:val="left"/>
              <w:rPr>
                <w:lang w:val="it-IT"/>
              </w:rPr>
            </w:pPr>
            <w:r w:rsidRPr="00E91725">
              <w:rPr>
                <w:lang w:val="it-IT"/>
              </w:rPr>
              <w:t>Chiara Dall'Ora, Peter Griffiths, David Culliford, Francesca Lambert, Jeremy Jones, Paul Meredith, Bruna Rubbo, Christina Saville.</w:t>
            </w:r>
          </w:p>
        </w:tc>
      </w:tr>
      <w:tr w:rsidR="00AF06C4" w:rsidRPr="0046782E" w14:paraId="7A4236A1" w14:textId="77777777" w:rsidTr="005A27C8">
        <w:tc>
          <w:tcPr>
            <w:tcW w:w="1985" w:type="dxa"/>
            <w:shd w:val="clear" w:color="auto" w:fill="EEF2F3"/>
            <w:tcMar>
              <w:top w:w="75" w:type="dxa"/>
              <w:left w:w="75" w:type="dxa"/>
              <w:bottom w:w="75" w:type="dxa"/>
              <w:right w:w="75" w:type="dxa"/>
            </w:tcMar>
            <w:hideMark/>
          </w:tcPr>
          <w:p w14:paraId="20CE8B62" w14:textId="77777777" w:rsidR="00AF06C4" w:rsidRDefault="00AF06C4" w:rsidP="005A27C8">
            <w:pPr>
              <w:pStyle w:val="TableParagraph"/>
              <w:jc w:val="left"/>
              <w:rPr>
                <w:szCs w:val="22"/>
              </w:rPr>
            </w:pPr>
            <w:r>
              <w:rPr>
                <w:rStyle w:val="Strong"/>
                <w:rFonts w:ascii="Lato" w:hAnsi="Lato"/>
                <w:color w:val="000000"/>
                <w:szCs w:val="22"/>
              </w:rPr>
              <w:t>Project administration</w:t>
            </w:r>
          </w:p>
        </w:tc>
        <w:tc>
          <w:tcPr>
            <w:tcW w:w="6460" w:type="dxa"/>
            <w:shd w:val="clear" w:color="auto" w:fill="EEF2F3"/>
            <w:tcMar>
              <w:top w:w="75" w:type="dxa"/>
              <w:left w:w="75" w:type="dxa"/>
              <w:bottom w:w="75" w:type="dxa"/>
              <w:right w:w="75" w:type="dxa"/>
            </w:tcMar>
            <w:hideMark/>
          </w:tcPr>
          <w:p w14:paraId="2EC5EDD8" w14:textId="77777777" w:rsidR="00AF06C4" w:rsidRPr="00E91725" w:rsidRDefault="00AF06C4" w:rsidP="005A27C8">
            <w:pPr>
              <w:pStyle w:val="TableParagraph"/>
              <w:jc w:val="left"/>
              <w:rPr>
                <w:lang w:val="it-IT"/>
              </w:rPr>
            </w:pPr>
            <w:r w:rsidRPr="00E91725">
              <w:rPr>
                <w:lang w:val="it-IT"/>
              </w:rPr>
              <w:t>Chiara Dall'Ora, Peter Griffiths, Francesca Lambert, Jeremy Jones, Christina Saville</w:t>
            </w:r>
          </w:p>
        </w:tc>
      </w:tr>
      <w:tr w:rsidR="00AF06C4" w14:paraId="2B01C1B4" w14:textId="77777777" w:rsidTr="005A27C8">
        <w:tc>
          <w:tcPr>
            <w:tcW w:w="1985" w:type="dxa"/>
            <w:shd w:val="clear" w:color="auto" w:fill="FFFFFF"/>
            <w:tcMar>
              <w:top w:w="75" w:type="dxa"/>
              <w:left w:w="75" w:type="dxa"/>
              <w:bottom w:w="75" w:type="dxa"/>
              <w:right w:w="75" w:type="dxa"/>
            </w:tcMar>
            <w:hideMark/>
          </w:tcPr>
          <w:p w14:paraId="5936C369" w14:textId="77777777" w:rsidR="00AF06C4" w:rsidRDefault="00AF06C4" w:rsidP="005A27C8">
            <w:pPr>
              <w:pStyle w:val="TableParagraph"/>
              <w:jc w:val="left"/>
              <w:rPr>
                <w:szCs w:val="22"/>
              </w:rPr>
            </w:pPr>
            <w:r>
              <w:rPr>
                <w:rStyle w:val="Strong"/>
                <w:rFonts w:ascii="Lato" w:hAnsi="Lato"/>
                <w:color w:val="000000"/>
                <w:szCs w:val="22"/>
              </w:rPr>
              <w:t>Resources</w:t>
            </w:r>
          </w:p>
        </w:tc>
        <w:tc>
          <w:tcPr>
            <w:tcW w:w="6460" w:type="dxa"/>
            <w:shd w:val="clear" w:color="auto" w:fill="FFFFFF"/>
            <w:tcMar>
              <w:top w:w="75" w:type="dxa"/>
              <w:left w:w="75" w:type="dxa"/>
              <w:bottom w:w="75" w:type="dxa"/>
              <w:right w:w="75" w:type="dxa"/>
            </w:tcMar>
            <w:hideMark/>
          </w:tcPr>
          <w:p w14:paraId="24F375FA" w14:textId="77777777" w:rsidR="00AF06C4" w:rsidRPr="009F73F5" w:rsidRDefault="00AF06C4" w:rsidP="005A27C8">
            <w:pPr>
              <w:pStyle w:val="TableParagraph"/>
              <w:jc w:val="left"/>
            </w:pPr>
            <w:r w:rsidRPr="009F73F5">
              <w:t>Andrew Barraclough, Louise Bramley, Greg Bull, Keith Elkin, Liam Flynn, Fiona Hyett, Paul Meredith, Liz Rix, Carol Stiles, Rachel Taylor.</w:t>
            </w:r>
          </w:p>
        </w:tc>
      </w:tr>
      <w:tr w:rsidR="00AF06C4" w:rsidRPr="0046782E" w14:paraId="14CEA0B7" w14:textId="77777777" w:rsidTr="005A27C8">
        <w:tc>
          <w:tcPr>
            <w:tcW w:w="1985" w:type="dxa"/>
            <w:shd w:val="clear" w:color="auto" w:fill="EEF2F3"/>
            <w:tcMar>
              <w:top w:w="75" w:type="dxa"/>
              <w:left w:w="75" w:type="dxa"/>
              <w:bottom w:w="75" w:type="dxa"/>
              <w:right w:w="75" w:type="dxa"/>
            </w:tcMar>
            <w:hideMark/>
          </w:tcPr>
          <w:p w14:paraId="7D70CD9C" w14:textId="77777777" w:rsidR="00AF06C4" w:rsidRDefault="00AF06C4" w:rsidP="005A27C8">
            <w:pPr>
              <w:pStyle w:val="TableParagraph"/>
              <w:jc w:val="left"/>
              <w:rPr>
                <w:szCs w:val="22"/>
              </w:rPr>
            </w:pPr>
            <w:r>
              <w:rPr>
                <w:rStyle w:val="Strong"/>
                <w:rFonts w:ascii="Lato" w:hAnsi="Lato"/>
                <w:color w:val="000000"/>
                <w:szCs w:val="22"/>
              </w:rPr>
              <w:t>Software</w:t>
            </w:r>
          </w:p>
        </w:tc>
        <w:tc>
          <w:tcPr>
            <w:tcW w:w="6460" w:type="dxa"/>
            <w:shd w:val="clear" w:color="auto" w:fill="EEF2F3"/>
            <w:tcMar>
              <w:top w:w="75" w:type="dxa"/>
              <w:left w:w="75" w:type="dxa"/>
              <w:bottom w:w="75" w:type="dxa"/>
              <w:right w:w="75" w:type="dxa"/>
            </w:tcMar>
            <w:hideMark/>
          </w:tcPr>
          <w:p w14:paraId="6B8CD4DA" w14:textId="77777777" w:rsidR="00AF06C4" w:rsidRPr="00E91725" w:rsidRDefault="00AF06C4" w:rsidP="005A27C8">
            <w:pPr>
              <w:pStyle w:val="TableParagraph"/>
              <w:jc w:val="left"/>
              <w:rPr>
                <w:lang w:val="it-IT"/>
              </w:rPr>
            </w:pPr>
            <w:r w:rsidRPr="00E91725">
              <w:rPr>
                <w:lang w:val="it-IT"/>
              </w:rPr>
              <w:t>Chiara Dall’Ora, Jeremy Jones, Paul Meredith, Bruna Rubbo, Christina Saville</w:t>
            </w:r>
          </w:p>
        </w:tc>
      </w:tr>
      <w:tr w:rsidR="00AF06C4" w:rsidRPr="0046782E" w14:paraId="78295ABD" w14:textId="77777777" w:rsidTr="005A27C8">
        <w:tc>
          <w:tcPr>
            <w:tcW w:w="1985" w:type="dxa"/>
            <w:shd w:val="clear" w:color="auto" w:fill="FFFFFF"/>
            <w:tcMar>
              <w:top w:w="75" w:type="dxa"/>
              <w:left w:w="75" w:type="dxa"/>
              <w:bottom w:w="75" w:type="dxa"/>
              <w:right w:w="75" w:type="dxa"/>
            </w:tcMar>
            <w:hideMark/>
          </w:tcPr>
          <w:p w14:paraId="55F84726" w14:textId="77777777" w:rsidR="00AF06C4" w:rsidRDefault="00AF06C4" w:rsidP="005A27C8">
            <w:pPr>
              <w:pStyle w:val="TableParagraph"/>
              <w:jc w:val="left"/>
              <w:rPr>
                <w:szCs w:val="22"/>
              </w:rPr>
            </w:pPr>
            <w:r>
              <w:rPr>
                <w:rStyle w:val="Strong"/>
                <w:rFonts w:ascii="Lato" w:hAnsi="Lato"/>
                <w:color w:val="000000"/>
                <w:szCs w:val="22"/>
              </w:rPr>
              <w:t>Supervision</w:t>
            </w:r>
          </w:p>
        </w:tc>
        <w:tc>
          <w:tcPr>
            <w:tcW w:w="6460" w:type="dxa"/>
            <w:shd w:val="clear" w:color="auto" w:fill="FFFFFF"/>
            <w:tcMar>
              <w:top w:w="75" w:type="dxa"/>
              <w:left w:w="75" w:type="dxa"/>
              <w:bottom w:w="75" w:type="dxa"/>
              <w:right w:w="75" w:type="dxa"/>
            </w:tcMar>
            <w:hideMark/>
          </w:tcPr>
          <w:p w14:paraId="30CE5F43" w14:textId="77777777" w:rsidR="00AF06C4" w:rsidRPr="00E91725" w:rsidRDefault="00AF06C4" w:rsidP="005A27C8">
            <w:pPr>
              <w:pStyle w:val="TableParagraph"/>
              <w:jc w:val="left"/>
              <w:rPr>
                <w:lang w:val="it-IT"/>
              </w:rPr>
            </w:pPr>
            <w:r w:rsidRPr="00E91725">
              <w:rPr>
                <w:lang w:val="it-IT"/>
              </w:rPr>
              <w:t>Chiara Dall'Ora, Peter Griffiths, Jeremy Jones</w:t>
            </w:r>
          </w:p>
        </w:tc>
      </w:tr>
      <w:tr w:rsidR="00AF06C4" w14:paraId="17062DD8" w14:textId="77777777" w:rsidTr="005A27C8">
        <w:tc>
          <w:tcPr>
            <w:tcW w:w="1985" w:type="dxa"/>
            <w:shd w:val="clear" w:color="auto" w:fill="EEF2F3"/>
            <w:tcMar>
              <w:top w:w="75" w:type="dxa"/>
              <w:left w:w="75" w:type="dxa"/>
              <w:bottom w:w="75" w:type="dxa"/>
              <w:right w:w="75" w:type="dxa"/>
            </w:tcMar>
            <w:hideMark/>
          </w:tcPr>
          <w:p w14:paraId="658AF6D9" w14:textId="77777777" w:rsidR="00AF06C4" w:rsidRDefault="00AF06C4" w:rsidP="005A27C8">
            <w:pPr>
              <w:pStyle w:val="TableParagraph"/>
              <w:jc w:val="left"/>
              <w:rPr>
                <w:szCs w:val="22"/>
              </w:rPr>
            </w:pPr>
            <w:r>
              <w:rPr>
                <w:rStyle w:val="Strong"/>
                <w:rFonts w:ascii="Lato" w:hAnsi="Lato"/>
                <w:color w:val="000000"/>
                <w:szCs w:val="22"/>
              </w:rPr>
              <w:t>Validation</w:t>
            </w:r>
          </w:p>
        </w:tc>
        <w:tc>
          <w:tcPr>
            <w:tcW w:w="6460" w:type="dxa"/>
            <w:shd w:val="clear" w:color="auto" w:fill="EEF2F3"/>
            <w:tcMar>
              <w:top w:w="75" w:type="dxa"/>
              <w:left w:w="75" w:type="dxa"/>
              <w:bottom w:w="75" w:type="dxa"/>
              <w:right w:w="75" w:type="dxa"/>
            </w:tcMar>
            <w:hideMark/>
          </w:tcPr>
          <w:p w14:paraId="1F2CDC25" w14:textId="77777777" w:rsidR="00AF06C4" w:rsidRPr="009F73F5" w:rsidRDefault="00AF06C4" w:rsidP="005A27C8">
            <w:pPr>
              <w:pStyle w:val="TableParagraph"/>
              <w:jc w:val="left"/>
            </w:pPr>
            <w:r w:rsidRPr="009F73F5">
              <w:t>NA</w:t>
            </w:r>
          </w:p>
        </w:tc>
      </w:tr>
      <w:tr w:rsidR="00AF06C4" w14:paraId="7F24E218" w14:textId="77777777" w:rsidTr="005A27C8">
        <w:tc>
          <w:tcPr>
            <w:tcW w:w="1985" w:type="dxa"/>
            <w:shd w:val="clear" w:color="auto" w:fill="FFFFFF"/>
            <w:tcMar>
              <w:top w:w="75" w:type="dxa"/>
              <w:left w:w="75" w:type="dxa"/>
              <w:bottom w:w="75" w:type="dxa"/>
              <w:right w:w="75" w:type="dxa"/>
            </w:tcMar>
            <w:hideMark/>
          </w:tcPr>
          <w:p w14:paraId="631965FF" w14:textId="77777777" w:rsidR="00AF06C4" w:rsidRDefault="00AF06C4" w:rsidP="005A27C8">
            <w:pPr>
              <w:pStyle w:val="TableParagraph"/>
              <w:jc w:val="left"/>
              <w:rPr>
                <w:szCs w:val="22"/>
              </w:rPr>
            </w:pPr>
            <w:r>
              <w:rPr>
                <w:rStyle w:val="Strong"/>
                <w:rFonts w:ascii="Lato" w:hAnsi="Lato"/>
                <w:color w:val="000000"/>
                <w:szCs w:val="22"/>
              </w:rPr>
              <w:t>Visualisation</w:t>
            </w:r>
          </w:p>
        </w:tc>
        <w:tc>
          <w:tcPr>
            <w:tcW w:w="6460" w:type="dxa"/>
            <w:shd w:val="clear" w:color="auto" w:fill="FFFFFF"/>
            <w:tcMar>
              <w:top w:w="75" w:type="dxa"/>
              <w:left w:w="75" w:type="dxa"/>
              <w:bottom w:w="75" w:type="dxa"/>
              <w:right w:w="75" w:type="dxa"/>
            </w:tcMar>
            <w:hideMark/>
          </w:tcPr>
          <w:p w14:paraId="606AE01F" w14:textId="77777777" w:rsidR="00AF06C4" w:rsidRPr="009F73F5" w:rsidRDefault="00AF06C4" w:rsidP="005A27C8">
            <w:pPr>
              <w:pStyle w:val="TableParagraph"/>
              <w:jc w:val="left"/>
            </w:pPr>
            <w:r w:rsidRPr="009F73F5">
              <w:t>Peter Griffiths, Paul Meredith</w:t>
            </w:r>
          </w:p>
        </w:tc>
      </w:tr>
      <w:tr w:rsidR="00AF06C4" w14:paraId="3E922EF6" w14:textId="77777777" w:rsidTr="005A27C8">
        <w:tc>
          <w:tcPr>
            <w:tcW w:w="1985" w:type="dxa"/>
            <w:shd w:val="clear" w:color="auto" w:fill="EEF2F3"/>
            <w:tcMar>
              <w:top w:w="75" w:type="dxa"/>
              <w:left w:w="75" w:type="dxa"/>
              <w:bottom w:w="75" w:type="dxa"/>
              <w:right w:w="75" w:type="dxa"/>
            </w:tcMar>
            <w:hideMark/>
          </w:tcPr>
          <w:p w14:paraId="4502B4F2" w14:textId="77777777" w:rsidR="00AF06C4" w:rsidRDefault="00AF06C4" w:rsidP="005A27C8">
            <w:pPr>
              <w:pStyle w:val="TableParagraph"/>
              <w:jc w:val="left"/>
              <w:rPr>
                <w:szCs w:val="22"/>
              </w:rPr>
            </w:pPr>
            <w:r>
              <w:rPr>
                <w:rStyle w:val="Strong"/>
                <w:rFonts w:ascii="Lato" w:hAnsi="Lato"/>
                <w:color w:val="000000"/>
                <w:szCs w:val="22"/>
              </w:rPr>
              <w:t>Writing – Original draft</w:t>
            </w:r>
          </w:p>
        </w:tc>
        <w:tc>
          <w:tcPr>
            <w:tcW w:w="6460" w:type="dxa"/>
            <w:shd w:val="clear" w:color="auto" w:fill="EEF2F3"/>
            <w:tcMar>
              <w:top w:w="75" w:type="dxa"/>
              <w:left w:w="75" w:type="dxa"/>
              <w:bottom w:w="75" w:type="dxa"/>
              <w:right w:w="75" w:type="dxa"/>
            </w:tcMar>
            <w:hideMark/>
          </w:tcPr>
          <w:p w14:paraId="13E47611" w14:textId="77777777" w:rsidR="00AF06C4" w:rsidRPr="009F73F5" w:rsidRDefault="00AF06C4" w:rsidP="005A27C8">
            <w:pPr>
              <w:pStyle w:val="TableParagraph"/>
              <w:jc w:val="left"/>
            </w:pPr>
            <w:r w:rsidRPr="009F73F5">
              <w:t>Peter Griffiths (Lead), Chiara Dall’Ora, Jeremy Jones, Bruna Rubbo, Christina Saville</w:t>
            </w:r>
          </w:p>
        </w:tc>
      </w:tr>
      <w:tr w:rsidR="00AF06C4" w14:paraId="2B0F0B47" w14:textId="77777777" w:rsidTr="005A27C8">
        <w:tc>
          <w:tcPr>
            <w:tcW w:w="1985" w:type="dxa"/>
            <w:shd w:val="clear" w:color="auto" w:fill="FFFFFF"/>
            <w:tcMar>
              <w:top w:w="75" w:type="dxa"/>
              <w:left w:w="75" w:type="dxa"/>
              <w:bottom w:w="75" w:type="dxa"/>
              <w:right w:w="75" w:type="dxa"/>
            </w:tcMar>
            <w:hideMark/>
          </w:tcPr>
          <w:p w14:paraId="09206378" w14:textId="77777777" w:rsidR="00AF06C4" w:rsidRDefault="00AF06C4" w:rsidP="005A27C8">
            <w:pPr>
              <w:pStyle w:val="TableParagraph"/>
              <w:jc w:val="left"/>
              <w:rPr>
                <w:szCs w:val="22"/>
              </w:rPr>
            </w:pPr>
            <w:r>
              <w:rPr>
                <w:rStyle w:val="Strong"/>
                <w:rFonts w:ascii="Lato" w:hAnsi="Lato"/>
                <w:color w:val="000000"/>
                <w:szCs w:val="22"/>
              </w:rPr>
              <w:t>Writing – reviewing and editing</w:t>
            </w:r>
          </w:p>
        </w:tc>
        <w:tc>
          <w:tcPr>
            <w:tcW w:w="6460" w:type="dxa"/>
            <w:shd w:val="clear" w:color="auto" w:fill="FFFFFF"/>
            <w:tcMar>
              <w:top w:w="75" w:type="dxa"/>
              <w:left w:w="75" w:type="dxa"/>
              <w:bottom w:w="75" w:type="dxa"/>
              <w:right w:w="75" w:type="dxa"/>
            </w:tcMar>
            <w:hideMark/>
          </w:tcPr>
          <w:p w14:paraId="3A94ACBD" w14:textId="77777777" w:rsidR="00AF06C4" w:rsidRPr="009F73F5" w:rsidRDefault="00AF06C4" w:rsidP="005A27C8">
            <w:pPr>
              <w:pStyle w:val="TableParagraph"/>
              <w:jc w:val="left"/>
            </w:pPr>
            <w:r w:rsidRPr="009F73F5">
              <w:t>Jane Ball, Chiara Dall'</w:t>
            </w:r>
            <w:r>
              <w:t>O</w:t>
            </w:r>
            <w:r w:rsidRPr="009F73F5">
              <w:t>ra, Peter Griffiths, David Culliford, Francesca Lambert, Jeremy Jones, Paul Meredith, Bruna Rubbo, Christina Saville, Lesley Turner</w:t>
            </w:r>
          </w:p>
          <w:p w14:paraId="74B3A6B3" w14:textId="77777777" w:rsidR="00AF06C4" w:rsidRPr="009F73F5" w:rsidRDefault="00AF06C4" w:rsidP="005A27C8">
            <w:pPr>
              <w:pStyle w:val="TableParagraph"/>
              <w:jc w:val="left"/>
            </w:pPr>
          </w:p>
        </w:tc>
      </w:tr>
      <w:tr w:rsidR="00AF06C4" w14:paraId="3D450246" w14:textId="77777777" w:rsidTr="005A27C8">
        <w:tc>
          <w:tcPr>
            <w:tcW w:w="1985" w:type="dxa"/>
            <w:shd w:val="clear" w:color="auto" w:fill="FFFFFF"/>
            <w:tcMar>
              <w:top w:w="75" w:type="dxa"/>
              <w:left w:w="75" w:type="dxa"/>
              <w:bottom w:w="75" w:type="dxa"/>
              <w:right w:w="75" w:type="dxa"/>
            </w:tcMar>
          </w:tcPr>
          <w:p w14:paraId="7B306C25" w14:textId="77777777" w:rsidR="00AF06C4" w:rsidRDefault="00AF06C4" w:rsidP="005A27C8">
            <w:pPr>
              <w:pStyle w:val="TableParagraph"/>
              <w:jc w:val="left"/>
              <w:rPr>
                <w:rStyle w:val="Strong"/>
                <w:rFonts w:ascii="Lato" w:hAnsi="Lato"/>
                <w:color w:val="000000"/>
                <w:szCs w:val="22"/>
              </w:rPr>
            </w:pPr>
            <w:r>
              <w:rPr>
                <w:rStyle w:val="Strong"/>
                <w:rFonts w:ascii="Lato" w:hAnsi="Lato"/>
                <w:color w:val="000000"/>
                <w:szCs w:val="22"/>
              </w:rPr>
              <w:t>O</w:t>
            </w:r>
            <w:r>
              <w:rPr>
                <w:rStyle w:val="Strong"/>
                <w:szCs w:val="22"/>
              </w:rPr>
              <w:t>ther (PPIE)</w:t>
            </w:r>
          </w:p>
        </w:tc>
        <w:tc>
          <w:tcPr>
            <w:tcW w:w="6460" w:type="dxa"/>
            <w:shd w:val="clear" w:color="auto" w:fill="FFFFFF"/>
            <w:tcMar>
              <w:top w:w="75" w:type="dxa"/>
              <w:left w:w="75" w:type="dxa"/>
              <w:bottom w:w="75" w:type="dxa"/>
              <w:right w:w="75" w:type="dxa"/>
            </w:tcMar>
          </w:tcPr>
          <w:p w14:paraId="0BB1C0FB" w14:textId="77777777" w:rsidR="00AF06C4" w:rsidRPr="009F73F5" w:rsidRDefault="00AF06C4" w:rsidP="005A27C8">
            <w:pPr>
              <w:pStyle w:val="TableParagraph"/>
              <w:jc w:val="left"/>
            </w:pPr>
            <w:r w:rsidRPr="009F73F5">
              <w:t>Andrew Barraclough, Louise Bramley, Liam Flynn, Fiona Hyett, Liz Price, Liz Rix, Carol Stiles, Rachel Taylor.</w:t>
            </w:r>
          </w:p>
        </w:tc>
      </w:tr>
    </w:tbl>
    <w:p w14:paraId="74A2FB8E" w14:textId="27B1E79B" w:rsidR="00AF06C4" w:rsidRDefault="00AF06C4" w:rsidP="00163731">
      <w:pPr>
        <w:pStyle w:val="NormalWeb"/>
        <w:spacing w:before="0" w:after="165" w:line="345" w:lineRule="atLeast"/>
        <w:rPr>
          <w:rFonts w:ascii="Lato" w:hAnsi="Lato"/>
          <w:color w:val="000000"/>
          <w:sz w:val="21"/>
          <w:szCs w:val="21"/>
        </w:rPr>
      </w:pPr>
      <w:r>
        <w:rPr>
          <w:rFonts w:ascii="Lato" w:hAnsi="Lato"/>
          <w:color w:val="000000"/>
          <w:sz w:val="21"/>
          <w:szCs w:val="21"/>
        </w:rPr>
        <w:t> </w:t>
      </w:r>
    </w:p>
    <w:p w14:paraId="14DC1793" w14:textId="77777777" w:rsidR="007C5A0F" w:rsidRDefault="007C5A0F">
      <w:pPr>
        <w:rPr>
          <w:rFonts w:ascii="Lato" w:hAnsi="Lato"/>
          <w:b/>
          <w:bCs/>
          <w:color w:val="000000"/>
          <w:sz w:val="21"/>
          <w:szCs w:val="21"/>
        </w:rPr>
      </w:pPr>
      <w:r>
        <w:rPr>
          <w:rFonts w:ascii="Lato" w:hAnsi="Lato"/>
          <w:b/>
          <w:bCs/>
          <w:color w:val="000000"/>
          <w:sz w:val="21"/>
          <w:szCs w:val="21"/>
        </w:rPr>
        <w:br w:type="page"/>
      </w:r>
    </w:p>
    <w:p w14:paraId="2B996FF9" w14:textId="4CE55433" w:rsidR="00AF06C4" w:rsidRPr="00B57DE2" w:rsidRDefault="00AF06C4" w:rsidP="00B57DE2">
      <w:pPr>
        <w:keepNext/>
        <w:keepLines/>
        <w:numPr>
          <w:ilvl w:val="1"/>
          <w:numId w:val="18"/>
        </w:numPr>
        <w:tabs>
          <w:tab w:val="left" w:pos="360"/>
          <w:tab w:val="left" w:pos="720"/>
        </w:tabs>
        <w:spacing w:after="220"/>
        <w:ind w:left="0" w:firstLine="0"/>
        <w:outlineLvl w:val="1"/>
        <w:rPr>
          <w:rFonts w:eastAsia="Times New Roman"/>
          <w:b/>
          <w:kern w:val="36"/>
          <w:sz w:val="24"/>
          <w:shd w:val="clear" w:color="auto" w:fill="FFFFFF"/>
          <w:lang w:eastAsia="en-GB"/>
        </w:rPr>
      </w:pPr>
      <w:bookmarkStart w:id="286" w:name="_Toc188277215"/>
      <w:r w:rsidRPr="00B57DE2">
        <w:rPr>
          <w:rFonts w:eastAsia="Times New Roman"/>
          <w:b/>
          <w:kern w:val="36"/>
          <w:sz w:val="24"/>
          <w:shd w:val="clear" w:color="auto" w:fill="FFFFFF"/>
          <w:lang w:eastAsia="en-GB"/>
        </w:rPr>
        <w:t>Acknowledgements</w:t>
      </w:r>
      <w:bookmarkEnd w:id="286"/>
    </w:p>
    <w:p w14:paraId="437EBF2A" w14:textId="2D75DF84" w:rsidR="00BB1117" w:rsidRPr="00B76CD8" w:rsidRDefault="00BB1117" w:rsidP="00AF06C4">
      <w:pPr>
        <w:pStyle w:val="NormalWeb"/>
        <w:spacing w:before="0" w:after="165" w:line="345" w:lineRule="atLeast"/>
        <w:rPr>
          <w:rFonts w:ascii="Lato" w:hAnsi="Lato"/>
          <w:color w:val="000000"/>
          <w:sz w:val="21"/>
          <w:szCs w:val="21"/>
        </w:rPr>
      </w:pPr>
      <w:r w:rsidRPr="00B76CD8">
        <w:rPr>
          <w:rFonts w:ascii="Lato" w:hAnsi="Lato"/>
          <w:color w:val="000000"/>
          <w:sz w:val="21"/>
          <w:szCs w:val="21"/>
        </w:rPr>
        <w:t xml:space="preserve">We would </w:t>
      </w:r>
      <w:r w:rsidR="00B76CD8">
        <w:rPr>
          <w:rFonts w:ascii="Lato" w:hAnsi="Lato"/>
          <w:color w:val="000000"/>
          <w:sz w:val="21"/>
          <w:szCs w:val="21"/>
        </w:rPr>
        <w:t xml:space="preserve">like to express our gratitude to the </w:t>
      </w:r>
      <w:r w:rsidR="00D84F1E">
        <w:rPr>
          <w:rFonts w:ascii="Lato" w:hAnsi="Lato"/>
          <w:color w:val="000000"/>
          <w:sz w:val="21"/>
          <w:szCs w:val="21"/>
        </w:rPr>
        <w:t>following:</w:t>
      </w:r>
    </w:p>
    <w:p w14:paraId="386960D3" w14:textId="77777777" w:rsidR="00AF06C4" w:rsidRDefault="00AF06C4" w:rsidP="00D84F1E">
      <w:pPr>
        <w:pStyle w:val="NormalWeb"/>
        <w:numPr>
          <w:ilvl w:val="0"/>
          <w:numId w:val="56"/>
        </w:numPr>
        <w:spacing w:before="0" w:after="165" w:line="345" w:lineRule="atLeast"/>
        <w:rPr>
          <w:rFonts w:ascii="Lato" w:hAnsi="Lato"/>
          <w:color w:val="000000"/>
          <w:sz w:val="21"/>
          <w:szCs w:val="21"/>
        </w:rPr>
      </w:pPr>
      <w:r w:rsidRPr="00365C88">
        <w:rPr>
          <w:rFonts w:ascii="Lato" w:hAnsi="Lato"/>
          <w:color w:val="000000"/>
          <w:sz w:val="21"/>
          <w:szCs w:val="21"/>
        </w:rPr>
        <w:t>Dr Paul Schmidt, Portsmouth</w:t>
      </w:r>
      <w:r>
        <w:rPr>
          <w:rFonts w:ascii="Lato" w:hAnsi="Lato"/>
          <w:color w:val="000000"/>
          <w:sz w:val="21"/>
          <w:szCs w:val="21"/>
        </w:rPr>
        <w:t xml:space="preserve"> Hospitals University</w:t>
      </w:r>
      <w:r w:rsidRPr="00365C88">
        <w:rPr>
          <w:rFonts w:ascii="Lato" w:hAnsi="Lato"/>
          <w:color w:val="000000"/>
          <w:sz w:val="21"/>
          <w:szCs w:val="21"/>
        </w:rPr>
        <w:t xml:space="preserve"> NHS Trust</w:t>
      </w:r>
    </w:p>
    <w:p w14:paraId="6676CD47" w14:textId="3FAFA7C4" w:rsidR="00D84F1E" w:rsidRPr="00365C88" w:rsidRDefault="00D84F1E" w:rsidP="00D84F1E">
      <w:pPr>
        <w:pStyle w:val="NormalWeb"/>
        <w:spacing w:before="0" w:after="165" w:line="345" w:lineRule="atLeast"/>
        <w:rPr>
          <w:rFonts w:ascii="Lato" w:hAnsi="Lato"/>
          <w:color w:val="000000"/>
          <w:sz w:val="21"/>
          <w:szCs w:val="21"/>
        </w:rPr>
      </w:pPr>
      <w:r>
        <w:rPr>
          <w:rFonts w:ascii="Lato" w:hAnsi="Lato"/>
          <w:color w:val="000000"/>
          <w:sz w:val="21"/>
          <w:szCs w:val="21"/>
        </w:rPr>
        <w:t>Dr Schmidt was a co-</w:t>
      </w:r>
      <w:r w:rsidR="008020FC">
        <w:rPr>
          <w:rFonts w:ascii="Lato" w:hAnsi="Lato"/>
          <w:color w:val="000000"/>
          <w:sz w:val="21"/>
          <w:szCs w:val="21"/>
        </w:rPr>
        <w:t xml:space="preserve">applicant and involved in the development of the project. His ongoing involvement </w:t>
      </w:r>
      <w:r w:rsidR="00404ED2">
        <w:rPr>
          <w:rFonts w:ascii="Lato" w:hAnsi="Lato"/>
          <w:color w:val="000000"/>
          <w:sz w:val="21"/>
          <w:szCs w:val="21"/>
        </w:rPr>
        <w:t xml:space="preserve">in the project was limited due clinical duties linked to the COVID-19 pandemic. </w:t>
      </w:r>
    </w:p>
    <w:p w14:paraId="3DB44F6D" w14:textId="39C23929" w:rsidR="00AF06C4" w:rsidRPr="00365C88" w:rsidRDefault="00AE5C1A" w:rsidP="007C5A0F">
      <w:pPr>
        <w:pStyle w:val="NormalWeb"/>
        <w:spacing w:before="0" w:after="100" w:line="360" w:lineRule="auto"/>
        <w:rPr>
          <w:rFonts w:ascii="Lato" w:hAnsi="Lato"/>
          <w:b/>
          <w:bCs/>
          <w:color w:val="000000"/>
          <w:sz w:val="21"/>
          <w:szCs w:val="21"/>
        </w:rPr>
      </w:pPr>
      <w:r>
        <w:rPr>
          <w:rFonts w:ascii="Lato" w:hAnsi="Lato"/>
          <w:b/>
          <w:bCs/>
          <w:color w:val="000000"/>
          <w:sz w:val="21"/>
          <w:szCs w:val="21"/>
        </w:rPr>
        <w:t xml:space="preserve">Project </w:t>
      </w:r>
      <w:r w:rsidR="00AF06C4" w:rsidRPr="00365C88">
        <w:rPr>
          <w:rFonts w:ascii="Lato" w:hAnsi="Lato"/>
          <w:b/>
          <w:bCs/>
          <w:color w:val="000000"/>
          <w:sz w:val="21"/>
          <w:szCs w:val="21"/>
        </w:rPr>
        <w:t>Steering Group</w:t>
      </w:r>
      <w:r w:rsidR="00AF06C4" w:rsidRPr="00365C88">
        <w:rPr>
          <w:rFonts w:ascii="Lato" w:hAnsi="Lato"/>
          <w:b/>
          <w:bCs/>
          <w:color w:val="000000"/>
          <w:sz w:val="21"/>
          <w:szCs w:val="21"/>
        </w:rPr>
        <w:tab/>
      </w:r>
      <w:r w:rsidR="00AF06C4" w:rsidRPr="00365C88">
        <w:rPr>
          <w:rFonts w:ascii="Lato" w:hAnsi="Lato"/>
          <w:b/>
          <w:bCs/>
          <w:color w:val="000000"/>
          <w:sz w:val="21"/>
          <w:szCs w:val="21"/>
        </w:rPr>
        <w:tab/>
      </w:r>
    </w:p>
    <w:p w14:paraId="4957DB18" w14:textId="77777777" w:rsidR="00AF06C4" w:rsidRPr="00365C88" w:rsidRDefault="00AF06C4" w:rsidP="007C5A0F">
      <w:pPr>
        <w:pStyle w:val="NormalWeb"/>
        <w:numPr>
          <w:ilvl w:val="0"/>
          <w:numId w:val="56"/>
        </w:numPr>
        <w:spacing w:before="0" w:after="100" w:line="360" w:lineRule="auto"/>
        <w:rPr>
          <w:rFonts w:ascii="Lato" w:hAnsi="Lato"/>
          <w:color w:val="000000"/>
          <w:sz w:val="21"/>
          <w:szCs w:val="21"/>
        </w:rPr>
      </w:pPr>
      <w:r w:rsidRPr="00365C88">
        <w:rPr>
          <w:rFonts w:ascii="Lato" w:hAnsi="Lato"/>
          <w:color w:val="000000"/>
          <w:sz w:val="21"/>
          <w:szCs w:val="21"/>
        </w:rPr>
        <w:t>Professor Andy Charlwood - Chair, University of Leeds</w:t>
      </w:r>
    </w:p>
    <w:p w14:paraId="4A7D0108" w14:textId="77777777" w:rsidR="00AF06C4" w:rsidRPr="00365C88" w:rsidRDefault="00AF06C4" w:rsidP="007C5A0F">
      <w:pPr>
        <w:pStyle w:val="NormalWeb"/>
        <w:numPr>
          <w:ilvl w:val="0"/>
          <w:numId w:val="56"/>
        </w:numPr>
        <w:spacing w:before="0" w:after="100" w:line="360" w:lineRule="auto"/>
        <w:rPr>
          <w:rFonts w:ascii="Lato" w:hAnsi="Lato"/>
          <w:color w:val="000000"/>
          <w:sz w:val="21"/>
          <w:szCs w:val="21"/>
        </w:rPr>
      </w:pPr>
      <w:r w:rsidRPr="00365C88">
        <w:rPr>
          <w:rFonts w:ascii="Lato" w:hAnsi="Lato"/>
          <w:color w:val="000000"/>
          <w:sz w:val="21"/>
          <w:szCs w:val="21"/>
        </w:rPr>
        <w:t>Professor Chris Bojke, University of Leeds</w:t>
      </w:r>
    </w:p>
    <w:p w14:paraId="389D7D87" w14:textId="77777777" w:rsidR="00AF06C4" w:rsidRPr="00365C88" w:rsidRDefault="00AF06C4" w:rsidP="007C5A0F">
      <w:pPr>
        <w:pStyle w:val="NormalWeb"/>
        <w:numPr>
          <w:ilvl w:val="0"/>
          <w:numId w:val="56"/>
        </w:numPr>
        <w:spacing w:before="0" w:after="100" w:line="360" w:lineRule="auto"/>
        <w:rPr>
          <w:rFonts w:ascii="Lato" w:hAnsi="Lato"/>
          <w:color w:val="000000"/>
          <w:sz w:val="21"/>
          <w:szCs w:val="21"/>
        </w:rPr>
      </w:pPr>
      <w:r w:rsidRPr="00365C88">
        <w:rPr>
          <w:rFonts w:ascii="Lato" w:hAnsi="Lato"/>
          <w:color w:val="000000"/>
          <w:sz w:val="21"/>
          <w:szCs w:val="21"/>
        </w:rPr>
        <w:t>Lara Carmona, (formerly of RCN)</w:t>
      </w:r>
    </w:p>
    <w:p w14:paraId="0CE573EC" w14:textId="77777777" w:rsidR="00AF06C4" w:rsidRPr="00365C88" w:rsidRDefault="00AF06C4" w:rsidP="007C5A0F">
      <w:pPr>
        <w:pStyle w:val="NormalWeb"/>
        <w:numPr>
          <w:ilvl w:val="0"/>
          <w:numId w:val="56"/>
        </w:numPr>
        <w:spacing w:before="0" w:after="100" w:line="360" w:lineRule="auto"/>
        <w:rPr>
          <w:rFonts w:ascii="Lato" w:hAnsi="Lato"/>
          <w:color w:val="000000"/>
          <w:sz w:val="21"/>
          <w:szCs w:val="21"/>
        </w:rPr>
      </w:pPr>
      <w:r w:rsidRPr="00365C88">
        <w:rPr>
          <w:rFonts w:ascii="Lato" w:hAnsi="Lato"/>
          <w:color w:val="000000"/>
          <w:sz w:val="21"/>
          <w:szCs w:val="21"/>
        </w:rPr>
        <w:t>Dave Shields - Patient and Public representative</w:t>
      </w:r>
    </w:p>
    <w:p w14:paraId="599CC9F9" w14:textId="77777777" w:rsidR="00AF06C4" w:rsidRPr="00365C88" w:rsidRDefault="00AF06C4" w:rsidP="007C5A0F">
      <w:pPr>
        <w:pStyle w:val="NormalWeb"/>
        <w:numPr>
          <w:ilvl w:val="0"/>
          <w:numId w:val="56"/>
        </w:numPr>
        <w:spacing w:before="0" w:after="100" w:line="360" w:lineRule="auto"/>
        <w:rPr>
          <w:rFonts w:ascii="Lato" w:hAnsi="Lato"/>
          <w:color w:val="000000"/>
          <w:sz w:val="21"/>
          <w:szCs w:val="21"/>
        </w:rPr>
      </w:pPr>
      <w:r w:rsidRPr="00365C88">
        <w:rPr>
          <w:rFonts w:ascii="Lato" w:hAnsi="Lato"/>
          <w:color w:val="000000"/>
          <w:sz w:val="21"/>
          <w:szCs w:val="21"/>
        </w:rPr>
        <w:t xml:space="preserve">Professor Jonathan Drennan, University College Dublin </w:t>
      </w:r>
    </w:p>
    <w:p w14:paraId="6EFD39DC" w14:textId="77777777" w:rsidR="00AF06C4" w:rsidRPr="00365C88" w:rsidRDefault="00AF06C4" w:rsidP="007C5A0F">
      <w:pPr>
        <w:pStyle w:val="NormalWeb"/>
        <w:numPr>
          <w:ilvl w:val="0"/>
          <w:numId w:val="56"/>
        </w:numPr>
        <w:spacing w:before="0" w:after="100" w:line="360" w:lineRule="auto"/>
        <w:rPr>
          <w:rFonts w:ascii="Lato" w:hAnsi="Lato"/>
          <w:color w:val="000000"/>
          <w:sz w:val="21"/>
          <w:szCs w:val="21"/>
        </w:rPr>
      </w:pPr>
      <w:r w:rsidRPr="00365C88">
        <w:rPr>
          <w:rFonts w:ascii="Lato" w:hAnsi="Lato"/>
          <w:color w:val="000000"/>
          <w:sz w:val="21"/>
          <w:szCs w:val="21"/>
        </w:rPr>
        <w:t>Jo Fillingham (formerly NHS England)</w:t>
      </w:r>
    </w:p>
    <w:p w14:paraId="03A1960D" w14:textId="77777777" w:rsidR="00AF06C4" w:rsidRPr="00365C88" w:rsidRDefault="00AF06C4" w:rsidP="007C5A0F">
      <w:pPr>
        <w:pStyle w:val="NormalWeb"/>
        <w:numPr>
          <w:ilvl w:val="0"/>
          <w:numId w:val="56"/>
        </w:numPr>
        <w:spacing w:before="0" w:after="100" w:line="360" w:lineRule="auto"/>
        <w:rPr>
          <w:rFonts w:ascii="Lato" w:hAnsi="Lato"/>
          <w:color w:val="000000"/>
          <w:sz w:val="21"/>
          <w:szCs w:val="21"/>
        </w:rPr>
      </w:pPr>
      <w:r w:rsidRPr="00365C88">
        <w:rPr>
          <w:rFonts w:ascii="Lato" w:hAnsi="Lato"/>
          <w:color w:val="000000"/>
          <w:sz w:val="21"/>
          <w:szCs w:val="21"/>
        </w:rPr>
        <w:t>Oliver Redfern, University of Oxford</w:t>
      </w:r>
    </w:p>
    <w:p w14:paraId="69061E34" w14:textId="77777777" w:rsidR="00AF06C4" w:rsidRPr="00365C88" w:rsidRDefault="00AF06C4" w:rsidP="007C5A0F">
      <w:pPr>
        <w:pStyle w:val="NormalWeb"/>
        <w:numPr>
          <w:ilvl w:val="0"/>
          <w:numId w:val="56"/>
        </w:numPr>
        <w:spacing w:before="0" w:after="100" w:line="360" w:lineRule="auto"/>
        <w:rPr>
          <w:rFonts w:ascii="Lato" w:hAnsi="Lato"/>
          <w:color w:val="000000"/>
          <w:sz w:val="21"/>
          <w:szCs w:val="21"/>
        </w:rPr>
      </w:pPr>
      <w:r w:rsidRPr="00365C88">
        <w:rPr>
          <w:rFonts w:ascii="Lato" w:hAnsi="Lato"/>
          <w:color w:val="000000"/>
          <w:sz w:val="21"/>
          <w:szCs w:val="21"/>
        </w:rPr>
        <w:t>Karen Swinson, (formerly NHS England)</w:t>
      </w:r>
    </w:p>
    <w:p w14:paraId="2AC1948C" w14:textId="77777777" w:rsidR="00AF06C4" w:rsidRPr="00365C88" w:rsidRDefault="00AF06C4" w:rsidP="007C5A0F">
      <w:pPr>
        <w:pStyle w:val="NormalWeb"/>
        <w:numPr>
          <w:ilvl w:val="0"/>
          <w:numId w:val="56"/>
        </w:numPr>
        <w:spacing w:before="0" w:after="100" w:line="360" w:lineRule="auto"/>
        <w:rPr>
          <w:rFonts w:ascii="Lato" w:hAnsi="Lato"/>
          <w:color w:val="000000"/>
          <w:sz w:val="21"/>
          <w:szCs w:val="21"/>
        </w:rPr>
      </w:pPr>
      <w:r w:rsidRPr="00365C88">
        <w:rPr>
          <w:rFonts w:ascii="Lato" w:hAnsi="Lato"/>
          <w:color w:val="000000"/>
          <w:sz w:val="21"/>
          <w:szCs w:val="21"/>
        </w:rPr>
        <w:t xml:space="preserve">Neil Tape (formerly University Hospital Southampton NHS </w:t>
      </w:r>
      <w:r>
        <w:rPr>
          <w:rFonts w:ascii="Lato" w:hAnsi="Lato"/>
          <w:color w:val="000000"/>
          <w:sz w:val="21"/>
          <w:szCs w:val="21"/>
        </w:rPr>
        <w:t xml:space="preserve">Foundation </w:t>
      </w:r>
      <w:r w:rsidRPr="00365C88">
        <w:rPr>
          <w:rFonts w:ascii="Lato" w:hAnsi="Lato"/>
          <w:color w:val="000000"/>
          <w:sz w:val="21"/>
          <w:szCs w:val="21"/>
        </w:rPr>
        <w:t>Trust)</w:t>
      </w:r>
    </w:p>
    <w:p w14:paraId="5F6C88AA" w14:textId="1FD0F342" w:rsidR="00AF06C4" w:rsidRPr="00365C88" w:rsidRDefault="00AF06C4" w:rsidP="007C5A0F">
      <w:pPr>
        <w:pStyle w:val="NormalWeb"/>
        <w:spacing w:before="0" w:after="100" w:line="360" w:lineRule="auto"/>
        <w:rPr>
          <w:rFonts w:ascii="Lato" w:hAnsi="Lato"/>
          <w:b/>
          <w:bCs/>
          <w:color w:val="000000"/>
          <w:sz w:val="21"/>
          <w:szCs w:val="21"/>
        </w:rPr>
      </w:pPr>
      <w:r w:rsidRPr="00365C88">
        <w:rPr>
          <w:rFonts w:ascii="Lato" w:hAnsi="Lato"/>
          <w:b/>
          <w:bCs/>
          <w:color w:val="000000"/>
          <w:sz w:val="21"/>
          <w:szCs w:val="21"/>
        </w:rPr>
        <w:t>Advisory Group and our Trust partners</w:t>
      </w:r>
    </w:p>
    <w:p w14:paraId="61C3B860" w14:textId="77777777" w:rsidR="00AF06C4" w:rsidRPr="00365C88" w:rsidRDefault="00AF06C4" w:rsidP="007C5A0F">
      <w:pPr>
        <w:pStyle w:val="NormalWeb"/>
        <w:numPr>
          <w:ilvl w:val="0"/>
          <w:numId w:val="57"/>
        </w:numPr>
        <w:spacing w:before="0" w:after="100" w:line="360" w:lineRule="auto"/>
        <w:rPr>
          <w:rFonts w:ascii="Lato" w:hAnsi="Lato"/>
          <w:color w:val="000000"/>
          <w:sz w:val="21"/>
          <w:szCs w:val="21"/>
        </w:rPr>
      </w:pPr>
      <w:r w:rsidRPr="00365C88">
        <w:rPr>
          <w:rFonts w:ascii="Lato" w:hAnsi="Lato"/>
          <w:color w:val="000000"/>
          <w:sz w:val="21"/>
          <w:szCs w:val="21"/>
        </w:rPr>
        <w:t>Andrew Barraclough, Nottingham University Hospitals NHS Trust*</w:t>
      </w:r>
    </w:p>
    <w:p w14:paraId="2C8513D1" w14:textId="77777777" w:rsidR="00AF06C4" w:rsidRPr="00365C88" w:rsidRDefault="00AF06C4" w:rsidP="007C5A0F">
      <w:pPr>
        <w:pStyle w:val="NormalWeb"/>
        <w:numPr>
          <w:ilvl w:val="0"/>
          <w:numId w:val="57"/>
        </w:numPr>
        <w:spacing w:before="0" w:after="100" w:line="360" w:lineRule="auto"/>
        <w:rPr>
          <w:rFonts w:ascii="Lato" w:hAnsi="Lato"/>
          <w:color w:val="000000"/>
          <w:sz w:val="21"/>
          <w:szCs w:val="21"/>
        </w:rPr>
      </w:pPr>
      <w:r w:rsidRPr="00365C88">
        <w:rPr>
          <w:rFonts w:ascii="Lato" w:hAnsi="Lato"/>
          <w:color w:val="000000"/>
          <w:sz w:val="21"/>
          <w:szCs w:val="21"/>
        </w:rPr>
        <w:t>Louise Bramley, Nottingham University Hospitals NHS Trust*</w:t>
      </w:r>
    </w:p>
    <w:p w14:paraId="085603B5" w14:textId="77777777" w:rsidR="00AF06C4" w:rsidRPr="00365C88" w:rsidRDefault="00AF06C4" w:rsidP="007C5A0F">
      <w:pPr>
        <w:pStyle w:val="NormalWeb"/>
        <w:numPr>
          <w:ilvl w:val="0"/>
          <w:numId w:val="57"/>
        </w:numPr>
        <w:spacing w:before="0" w:after="100" w:line="360" w:lineRule="auto"/>
        <w:rPr>
          <w:rFonts w:ascii="Lato" w:hAnsi="Lato"/>
          <w:color w:val="000000"/>
          <w:sz w:val="21"/>
          <w:szCs w:val="21"/>
        </w:rPr>
      </w:pPr>
      <w:r w:rsidRPr="00365C88">
        <w:rPr>
          <w:rFonts w:ascii="Lato" w:hAnsi="Lato"/>
          <w:color w:val="000000"/>
          <w:sz w:val="21"/>
          <w:szCs w:val="21"/>
        </w:rPr>
        <w:t>Liam Flynn, (formerly Nottingham University Hospitals NHS Trust*)</w:t>
      </w:r>
    </w:p>
    <w:p w14:paraId="66D8F4DE" w14:textId="77777777" w:rsidR="00AF06C4" w:rsidRPr="00365C88" w:rsidRDefault="00AF06C4" w:rsidP="007C5A0F">
      <w:pPr>
        <w:pStyle w:val="NormalWeb"/>
        <w:numPr>
          <w:ilvl w:val="0"/>
          <w:numId w:val="57"/>
        </w:numPr>
        <w:spacing w:before="0" w:after="100" w:line="360" w:lineRule="auto"/>
        <w:rPr>
          <w:rFonts w:ascii="Lato" w:hAnsi="Lato"/>
          <w:color w:val="000000"/>
          <w:sz w:val="21"/>
          <w:szCs w:val="21"/>
        </w:rPr>
      </w:pPr>
      <w:r w:rsidRPr="00365C88">
        <w:rPr>
          <w:rFonts w:ascii="Lato" w:hAnsi="Lato"/>
          <w:color w:val="000000"/>
          <w:sz w:val="21"/>
          <w:szCs w:val="21"/>
        </w:rPr>
        <w:t>Fiona Hyett, Salisbury NHS Foundation Trust*</w:t>
      </w:r>
    </w:p>
    <w:p w14:paraId="2C36D8BE" w14:textId="77777777" w:rsidR="00AF06C4" w:rsidRPr="00365C88" w:rsidRDefault="00AF06C4" w:rsidP="007C5A0F">
      <w:pPr>
        <w:pStyle w:val="NormalWeb"/>
        <w:numPr>
          <w:ilvl w:val="0"/>
          <w:numId w:val="57"/>
        </w:numPr>
        <w:spacing w:before="0" w:after="100" w:line="360" w:lineRule="auto"/>
        <w:rPr>
          <w:rFonts w:ascii="Lato" w:hAnsi="Lato"/>
          <w:color w:val="000000"/>
          <w:sz w:val="21"/>
          <w:szCs w:val="21"/>
        </w:rPr>
      </w:pPr>
      <w:r w:rsidRPr="00365C88">
        <w:rPr>
          <w:rFonts w:ascii="Lato" w:hAnsi="Lato"/>
          <w:color w:val="000000"/>
          <w:sz w:val="21"/>
          <w:szCs w:val="21"/>
        </w:rPr>
        <w:t>Liz Rix, Portsmouth Hospitals University NHS Trust*</w:t>
      </w:r>
    </w:p>
    <w:p w14:paraId="4F25C0AC" w14:textId="77777777" w:rsidR="00AF06C4" w:rsidRPr="00365C88" w:rsidRDefault="00AF06C4" w:rsidP="007C5A0F">
      <w:pPr>
        <w:pStyle w:val="NormalWeb"/>
        <w:numPr>
          <w:ilvl w:val="0"/>
          <w:numId w:val="57"/>
        </w:numPr>
        <w:spacing w:before="0" w:after="100" w:line="360" w:lineRule="auto"/>
        <w:rPr>
          <w:rFonts w:ascii="Lato" w:hAnsi="Lato"/>
          <w:color w:val="000000"/>
          <w:sz w:val="21"/>
          <w:szCs w:val="21"/>
        </w:rPr>
      </w:pPr>
      <w:r w:rsidRPr="00365C88">
        <w:rPr>
          <w:rFonts w:ascii="Lato" w:hAnsi="Lato"/>
          <w:color w:val="000000"/>
          <w:sz w:val="21"/>
          <w:szCs w:val="21"/>
        </w:rPr>
        <w:t>Rachel Taylor- University Colleges London NHS Foundation Trust*</w:t>
      </w:r>
    </w:p>
    <w:p w14:paraId="765D638B" w14:textId="77777777" w:rsidR="00AF06C4" w:rsidRPr="00365C88" w:rsidRDefault="00AF06C4" w:rsidP="007C5A0F">
      <w:pPr>
        <w:pStyle w:val="NormalWeb"/>
        <w:numPr>
          <w:ilvl w:val="0"/>
          <w:numId w:val="57"/>
        </w:numPr>
        <w:spacing w:before="0" w:after="100" w:line="360" w:lineRule="auto"/>
        <w:rPr>
          <w:rFonts w:ascii="Lato" w:hAnsi="Lato"/>
          <w:color w:val="000000"/>
          <w:sz w:val="21"/>
          <w:szCs w:val="21"/>
        </w:rPr>
      </w:pPr>
      <w:r w:rsidRPr="00365C88">
        <w:rPr>
          <w:rFonts w:ascii="Lato" w:hAnsi="Lato"/>
          <w:color w:val="000000"/>
          <w:sz w:val="21"/>
          <w:szCs w:val="21"/>
        </w:rPr>
        <w:t>Carol Stiles (formerly University Colleges London NHS Foundation Trust*) - NHS England</w:t>
      </w:r>
    </w:p>
    <w:p w14:paraId="501FE7B4" w14:textId="778F0071" w:rsidR="0075327D" w:rsidRPr="0075327D" w:rsidRDefault="0075327D" w:rsidP="007C5A0F">
      <w:pPr>
        <w:pStyle w:val="NormalWeb"/>
        <w:spacing w:before="0" w:after="100" w:line="360" w:lineRule="auto"/>
        <w:rPr>
          <w:rFonts w:ascii="Lato" w:hAnsi="Lato"/>
          <w:b/>
          <w:bCs/>
          <w:color w:val="000000"/>
          <w:sz w:val="21"/>
          <w:szCs w:val="21"/>
        </w:rPr>
      </w:pPr>
      <w:r>
        <w:rPr>
          <w:rFonts w:ascii="Lato" w:hAnsi="Lato"/>
          <w:b/>
          <w:bCs/>
          <w:color w:val="000000"/>
          <w:sz w:val="21"/>
          <w:szCs w:val="21"/>
        </w:rPr>
        <w:t>Others</w:t>
      </w:r>
    </w:p>
    <w:p w14:paraId="77C0BC43" w14:textId="1FBDD1A2" w:rsidR="00AF06C4" w:rsidRPr="00365C88" w:rsidRDefault="00AF06C4" w:rsidP="007C5A0F">
      <w:pPr>
        <w:pStyle w:val="NormalWeb"/>
        <w:numPr>
          <w:ilvl w:val="0"/>
          <w:numId w:val="58"/>
        </w:numPr>
        <w:spacing w:before="0" w:after="100" w:line="360" w:lineRule="auto"/>
        <w:rPr>
          <w:rFonts w:ascii="Lato" w:hAnsi="Lato"/>
          <w:color w:val="000000"/>
          <w:sz w:val="21"/>
          <w:szCs w:val="21"/>
        </w:rPr>
      </w:pPr>
      <w:r w:rsidRPr="00365C88">
        <w:rPr>
          <w:rFonts w:ascii="Lato" w:hAnsi="Lato"/>
          <w:color w:val="000000"/>
          <w:sz w:val="21"/>
          <w:szCs w:val="21"/>
        </w:rPr>
        <w:t>Greg Bull, Oceansblue</w:t>
      </w:r>
    </w:p>
    <w:p w14:paraId="38033E6B" w14:textId="77777777" w:rsidR="00AF06C4" w:rsidRPr="00365C88" w:rsidRDefault="00AF06C4" w:rsidP="007C5A0F">
      <w:pPr>
        <w:pStyle w:val="NormalWeb"/>
        <w:numPr>
          <w:ilvl w:val="0"/>
          <w:numId w:val="58"/>
        </w:numPr>
        <w:spacing w:before="0" w:after="100" w:line="360" w:lineRule="auto"/>
        <w:rPr>
          <w:rFonts w:ascii="Lato" w:hAnsi="Lato"/>
          <w:color w:val="000000"/>
          <w:sz w:val="21"/>
          <w:szCs w:val="21"/>
        </w:rPr>
      </w:pPr>
      <w:r w:rsidRPr="00365C88">
        <w:rPr>
          <w:rFonts w:ascii="Lato" w:hAnsi="Lato"/>
          <w:color w:val="000000"/>
          <w:sz w:val="21"/>
          <w:szCs w:val="21"/>
        </w:rPr>
        <w:t>Keith Elkin, Oceansblue</w:t>
      </w:r>
    </w:p>
    <w:p w14:paraId="6F7E4DE2" w14:textId="77777777" w:rsidR="00AF06C4" w:rsidRPr="00365C88" w:rsidRDefault="00AF06C4" w:rsidP="007C5A0F">
      <w:pPr>
        <w:pStyle w:val="NormalWeb"/>
        <w:numPr>
          <w:ilvl w:val="0"/>
          <w:numId w:val="58"/>
        </w:numPr>
        <w:spacing w:before="0" w:after="100" w:line="360" w:lineRule="auto"/>
        <w:rPr>
          <w:rFonts w:ascii="Lato" w:hAnsi="Lato"/>
          <w:color w:val="000000"/>
          <w:sz w:val="21"/>
          <w:szCs w:val="21"/>
        </w:rPr>
      </w:pPr>
      <w:r w:rsidRPr="00365C88">
        <w:rPr>
          <w:rFonts w:ascii="Lato" w:hAnsi="Lato"/>
          <w:color w:val="000000"/>
          <w:sz w:val="21"/>
          <w:szCs w:val="21"/>
        </w:rPr>
        <w:t>Liz Price, Curriculum Manager, Richard Taunton Sixth Form College</w:t>
      </w:r>
    </w:p>
    <w:p w14:paraId="5B7ECE16" w14:textId="77777777" w:rsidR="00AF06C4" w:rsidRPr="00365C88" w:rsidRDefault="00AF06C4" w:rsidP="007C5A0F">
      <w:pPr>
        <w:pStyle w:val="NormalWeb"/>
        <w:numPr>
          <w:ilvl w:val="0"/>
          <w:numId w:val="58"/>
        </w:numPr>
        <w:spacing w:before="0" w:after="100" w:line="360" w:lineRule="auto"/>
        <w:rPr>
          <w:rFonts w:ascii="Lato" w:hAnsi="Lato"/>
          <w:color w:val="000000"/>
          <w:sz w:val="21"/>
          <w:szCs w:val="21"/>
        </w:rPr>
      </w:pPr>
      <w:r>
        <w:rPr>
          <w:rFonts w:ascii="Lato" w:hAnsi="Lato"/>
          <w:color w:val="000000"/>
          <w:sz w:val="21"/>
          <w:szCs w:val="21"/>
        </w:rPr>
        <w:t xml:space="preserve">The </w:t>
      </w:r>
      <w:r w:rsidRPr="00365C88">
        <w:rPr>
          <w:rFonts w:ascii="Lato" w:hAnsi="Lato"/>
          <w:color w:val="000000"/>
          <w:sz w:val="21"/>
          <w:szCs w:val="21"/>
        </w:rPr>
        <w:t>Health and Social Care students</w:t>
      </w:r>
      <w:r>
        <w:rPr>
          <w:rFonts w:ascii="Lato" w:hAnsi="Lato"/>
          <w:color w:val="000000"/>
          <w:sz w:val="21"/>
          <w:szCs w:val="21"/>
        </w:rPr>
        <w:t xml:space="preserve"> and the </w:t>
      </w:r>
      <w:r w:rsidRPr="00365C88">
        <w:rPr>
          <w:rFonts w:ascii="Lato" w:hAnsi="Lato"/>
          <w:color w:val="000000"/>
          <w:sz w:val="21"/>
          <w:szCs w:val="21"/>
        </w:rPr>
        <w:t>ARC Wessex PPIE group participants</w:t>
      </w:r>
    </w:p>
    <w:p w14:paraId="2AB50CEB" w14:textId="77777777" w:rsidR="00AF06C4" w:rsidRDefault="00AF06C4" w:rsidP="00AF06C4">
      <w:pPr>
        <w:pStyle w:val="NormalWeb"/>
        <w:spacing w:before="0" w:after="165" w:line="345" w:lineRule="atLeast"/>
        <w:rPr>
          <w:rFonts w:ascii="Lato" w:hAnsi="Lato"/>
          <w:color w:val="000000"/>
          <w:sz w:val="21"/>
          <w:szCs w:val="21"/>
        </w:rPr>
      </w:pPr>
    </w:p>
    <w:p w14:paraId="7EBD4E90" w14:textId="77777777" w:rsidR="00AF06C4" w:rsidRPr="00C36F69" w:rsidRDefault="00AF06C4" w:rsidP="00AF06C4">
      <w:pPr>
        <w:keepNext/>
        <w:keepLines/>
        <w:numPr>
          <w:ilvl w:val="1"/>
          <w:numId w:val="18"/>
        </w:numPr>
        <w:tabs>
          <w:tab w:val="left" w:pos="360"/>
          <w:tab w:val="left" w:pos="720"/>
        </w:tabs>
        <w:spacing w:after="220"/>
        <w:ind w:left="0" w:firstLine="0"/>
        <w:outlineLvl w:val="1"/>
      </w:pPr>
      <w:bookmarkStart w:id="287" w:name="_Toc188277216"/>
      <w:r w:rsidRPr="00C36F69">
        <w:rPr>
          <w:rFonts w:eastAsia="Times New Roman"/>
          <w:b/>
          <w:kern w:val="36"/>
          <w:sz w:val="24"/>
          <w:shd w:val="clear" w:color="auto" w:fill="FFFFFF"/>
          <w:lang w:eastAsia="en-GB"/>
        </w:rPr>
        <w:t>Use of patient data</w:t>
      </w:r>
      <w:bookmarkEnd w:id="287"/>
    </w:p>
    <w:p w14:paraId="3F7BD72F" w14:textId="02691DAD" w:rsidR="00AF06C4" w:rsidRPr="009F73F5" w:rsidRDefault="00AF06C4" w:rsidP="00AF06C4">
      <w:pPr>
        <w:pStyle w:val="BodyText"/>
        <w:rPr>
          <w:i/>
          <w:iCs/>
        </w:rPr>
      </w:pPr>
      <w:r w:rsidRPr="009F73F5">
        <w:rPr>
          <w:rStyle w:val="Emphasis"/>
          <w:rFonts w:ascii="Lato" w:hAnsi="Lato"/>
          <w:i w:val="0"/>
          <w:iCs w:val="0"/>
          <w:color w:val="000000"/>
          <w:sz w:val="21"/>
          <w:szCs w:val="21"/>
        </w:rPr>
        <w:t>This work uses data provided by patients and collected by the NHS as part of their care and support. Using patient data is vital to improve health and care for everyone. There is huge potential to make better use of information from people’s patient records, to understand more about disease, develop new treatments, monitor safety, and plan NHS services. Patient data should be kept safe and secure, to protect everyone’s privacy, and it’s important that there are safeguards to make sure that it is stored and used responsibly. Everyone should be able to find out about how patient data is used. </w:t>
      </w:r>
      <w:hyperlink r:id="rId27" w:tgtFrame="_blank" w:history="1">
        <w:r w:rsidRPr="009F73F5">
          <w:rPr>
            <w:rStyle w:val="Hyperlink"/>
            <w:rFonts w:ascii="Lato" w:hAnsi="Lato"/>
            <w:i/>
            <w:iCs/>
            <w:color w:val="193E72"/>
            <w:sz w:val="21"/>
            <w:szCs w:val="21"/>
          </w:rPr>
          <w:t>#datasaveslives</w:t>
        </w:r>
      </w:hyperlink>
      <w:r w:rsidRPr="009F73F5">
        <w:rPr>
          <w:rStyle w:val="Emphasis"/>
          <w:rFonts w:ascii="Lato" w:hAnsi="Lato"/>
          <w:i w:val="0"/>
          <w:iCs w:val="0"/>
          <w:color w:val="000000"/>
          <w:sz w:val="21"/>
          <w:szCs w:val="21"/>
        </w:rPr>
        <w:t> You can find out more about the background to this citation here: </w:t>
      </w:r>
      <w:hyperlink r:id="rId28" w:tgtFrame="_blank" w:history="1">
        <w:r w:rsidRPr="009F73F5">
          <w:rPr>
            <w:rStyle w:val="Hyperlink"/>
            <w:rFonts w:ascii="Lato" w:hAnsi="Lato"/>
            <w:i/>
            <w:iCs/>
            <w:color w:val="193E72"/>
            <w:sz w:val="21"/>
            <w:szCs w:val="21"/>
          </w:rPr>
          <w:t>https://understandingpatientdata.org.uk/data-citation</w:t>
        </w:r>
      </w:hyperlink>
      <w:r w:rsidRPr="009F73F5">
        <w:rPr>
          <w:i/>
          <w:iCs/>
        </w:rPr>
        <w:t> </w:t>
      </w:r>
    </w:p>
    <w:p w14:paraId="0CFAFD12" w14:textId="77777777" w:rsidR="00AF06C4" w:rsidRPr="00C36F69" w:rsidRDefault="00AF06C4" w:rsidP="00AF06C4">
      <w:pPr>
        <w:keepNext/>
        <w:keepLines/>
        <w:numPr>
          <w:ilvl w:val="1"/>
          <w:numId w:val="18"/>
        </w:numPr>
        <w:tabs>
          <w:tab w:val="left" w:pos="360"/>
          <w:tab w:val="left" w:pos="720"/>
        </w:tabs>
        <w:spacing w:after="220"/>
        <w:ind w:left="0" w:firstLine="0"/>
        <w:outlineLvl w:val="1"/>
      </w:pPr>
      <w:bookmarkStart w:id="288" w:name="_Toc188277217"/>
      <w:r w:rsidRPr="00C36F69">
        <w:rPr>
          <w:rFonts w:eastAsia="Times New Roman"/>
          <w:b/>
          <w:kern w:val="36"/>
          <w:sz w:val="24"/>
          <w:shd w:val="clear" w:color="auto" w:fill="FFFFFF"/>
          <w:lang w:eastAsia="en-GB"/>
        </w:rPr>
        <w:t>Data sharing</w:t>
      </w:r>
      <w:bookmarkEnd w:id="288"/>
    </w:p>
    <w:p w14:paraId="13CB4A99" w14:textId="2D9C74BC" w:rsidR="00AF06C4" w:rsidRDefault="00AF06C4" w:rsidP="00AF06C4">
      <w:pPr>
        <w:pStyle w:val="BodyText"/>
      </w:pPr>
      <w:r>
        <w:t xml:space="preserve">All data requests should be submitted to the corresponding author for consideration.  Access to anonymised data may be granted following </w:t>
      </w:r>
      <w:r w:rsidR="005255F6">
        <w:t>review but</w:t>
      </w:r>
      <w:r>
        <w:t xml:space="preserve"> is subject to agreement from the organisations who supplied the original data and our data sharing agreements with them.</w:t>
      </w:r>
    </w:p>
    <w:p w14:paraId="78F985C1" w14:textId="77777777" w:rsidR="00AF06C4" w:rsidRPr="00C36F69" w:rsidRDefault="00AF06C4" w:rsidP="00AF06C4">
      <w:pPr>
        <w:keepNext/>
        <w:keepLines/>
        <w:numPr>
          <w:ilvl w:val="1"/>
          <w:numId w:val="18"/>
        </w:numPr>
        <w:tabs>
          <w:tab w:val="left" w:pos="360"/>
          <w:tab w:val="left" w:pos="720"/>
        </w:tabs>
        <w:spacing w:after="220"/>
        <w:ind w:left="0" w:firstLine="0"/>
        <w:outlineLvl w:val="1"/>
      </w:pPr>
      <w:bookmarkStart w:id="289" w:name="_Toc188277218"/>
      <w:r w:rsidRPr="00C36F69">
        <w:rPr>
          <w:rFonts w:eastAsia="Times New Roman"/>
          <w:b/>
          <w:kern w:val="36"/>
          <w:sz w:val="24"/>
          <w:shd w:val="clear" w:color="auto" w:fill="FFFFFF"/>
          <w:lang w:eastAsia="en-GB"/>
        </w:rPr>
        <w:t>Ethics</w:t>
      </w:r>
      <w:bookmarkEnd w:id="289"/>
      <w:r w:rsidRPr="00C36F69">
        <w:rPr>
          <w:rFonts w:eastAsia="Times New Roman"/>
          <w:b/>
          <w:kern w:val="36"/>
          <w:sz w:val="24"/>
          <w:shd w:val="clear" w:color="auto" w:fill="FFFFFF"/>
          <w:lang w:eastAsia="en-GB"/>
        </w:rPr>
        <w:t xml:space="preserve"> </w:t>
      </w:r>
    </w:p>
    <w:p w14:paraId="178D2378" w14:textId="77777777" w:rsidR="00AF06C4" w:rsidRPr="009E372C" w:rsidRDefault="00AF06C4" w:rsidP="00AF06C4">
      <w:pPr>
        <w:pStyle w:val="BodyText"/>
        <w:rPr>
          <w:lang w:eastAsia="zh-CN" w:bidi="hi-IN"/>
        </w:rPr>
      </w:pPr>
      <w:r>
        <w:rPr>
          <w:lang w:eastAsia="zh-CN" w:bidi="hi-IN"/>
        </w:rPr>
        <w:t>W</w:t>
      </w:r>
      <w:r w:rsidRPr="009E372C">
        <w:rPr>
          <w:lang w:eastAsia="zh-CN" w:bidi="hi-IN"/>
        </w:rPr>
        <w:t>e used the screening questions for the Health Research Authority integrated research application service to determine the required approvals</w:t>
      </w:r>
      <w:r>
        <w:rPr>
          <w:lang w:eastAsia="zh-CN" w:bidi="hi-IN"/>
        </w:rPr>
        <w:t>.</w:t>
      </w:r>
      <w:r w:rsidRPr="009E372C">
        <w:rPr>
          <w:lang w:eastAsia="zh-CN" w:bidi="hi-IN"/>
        </w:rPr>
        <w:t xml:space="preserve"> </w:t>
      </w:r>
      <w:r>
        <w:rPr>
          <w:lang w:eastAsia="zh-CN" w:bidi="hi-IN"/>
        </w:rPr>
        <w:t>We</w:t>
      </w:r>
      <w:r w:rsidRPr="009E372C">
        <w:rPr>
          <w:lang w:eastAsia="zh-CN" w:bidi="hi-IN"/>
        </w:rPr>
        <w:t xml:space="preserve"> determined that the study was exempt from the requirement for approval by the National Research Ethics Service. The analyses of national routine data involved aggregate data that was publicly available and so no ethical approval was required. Our longitudinal study using patient level records was assessed as exempt from NHS research ethics approval as all data was functionally anonymised with no opportunity to reidentify any living person from the data shared. </w:t>
      </w:r>
    </w:p>
    <w:p w14:paraId="1C966ADE" w14:textId="4EBBC9B4" w:rsidR="00AF06C4" w:rsidRPr="009E372C" w:rsidRDefault="00AF06C4" w:rsidP="00AF06C4">
      <w:pPr>
        <w:pStyle w:val="BodyText"/>
        <w:rPr>
          <w:lang w:eastAsia="zh-CN" w:bidi="hi-IN"/>
        </w:rPr>
      </w:pPr>
      <w:r>
        <w:rPr>
          <w:lang w:eastAsia="zh-CN" w:bidi="hi-IN"/>
        </w:rPr>
        <w:t>Health Research Authority a</w:t>
      </w:r>
      <w:r w:rsidRPr="009E372C">
        <w:rPr>
          <w:lang w:eastAsia="zh-CN" w:bidi="hi-IN"/>
        </w:rPr>
        <w:t>pproval was granted to undertake the research in NHS Trusts (IRAS ref 273185). Additionally, as a requirement of the University of Southampton we sought ethical review from the University’s system and were granted approval (ERGO 52957</w:t>
      </w:r>
      <w:r w:rsidR="003E2DE6">
        <w:rPr>
          <w:lang w:eastAsia="zh-CN" w:bidi="hi-IN"/>
        </w:rPr>
        <w:t>,</w:t>
      </w:r>
      <w:r w:rsidR="00F2322E">
        <w:rPr>
          <w:lang w:eastAsia="zh-CN" w:bidi="hi-IN"/>
        </w:rPr>
        <w:t xml:space="preserve"> approved</w:t>
      </w:r>
      <w:r w:rsidR="003E2DE6">
        <w:rPr>
          <w:lang w:eastAsia="zh-CN" w:bidi="hi-IN"/>
        </w:rPr>
        <w:t xml:space="preserve"> </w:t>
      </w:r>
      <w:r w:rsidR="003E2DE6" w:rsidRPr="003E2DE6">
        <w:rPr>
          <w:lang w:eastAsia="zh-CN" w:bidi="hi-IN"/>
        </w:rPr>
        <w:t>18/01/2020</w:t>
      </w:r>
      <w:r w:rsidR="00F2322E">
        <w:rPr>
          <w:lang w:eastAsia="zh-CN" w:bidi="hi-IN"/>
        </w:rPr>
        <w:t xml:space="preserve"> </w:t>
      </w:r>
      <w:r w:rsidRPr="009E372C">
        <w:rPr>
          <w:lang w:eastAsia="zh-CN" w:bidi="hi-IN"/>
        </w:rPr>
        <w:t>).</w:t>
      </w:r>
    </w:p>
    <w:p w14:paraId="518E89EF" w14:textId="77777777" w:rsidR="00AF06C4" w:rsidRPr="00C36F69" w:rsidRDefault="00AF06C4" w:rsidP="00AF06C4">
      <w:pPr>
        <w:keepNext/>
        <w:keepLines/>
        <w:numPr>
          <w:ilvl w:val="1"/>
          <w:numId w:val="18"/>
        </w:numPr>
        <w:tabs>
          <w:tab w:val="left" w:pos="360"/>
          <w:tab w:val="left" w:pos="720"/>
        </w:tabs>
        <w:spacing w:after="220"/>
        <w:ind w:left="0" w:firstLine="0"/>
        <w:outlineLvl w:val="1"/>
      </w:pPr>
      <w:bookmarkStart w:id="290" w:name="_Toc188277219"/>
      <w:r w:rsidRPr="00C36F69">
        <w:rPr>
          <w:rFonts w:eastAsia="Times New Roman"/>
          <w:b/>
          <w:kern w:val="36"/>
          <w:sz w:val="24"/>
          <w:shd w:val="clear" w:color="auto" w:fill="FFFFFF"/>
          <w:lang w:eastAsia="en-GB"/>
        </w:rPr>
        <w:t>Information Governance</w:t>
      </w:r>
      <w:bookmarkEnd w:id="290"/>
      <w:r w:rsidRPr="00C36F69">
        <w:rPr>
          <w:rFonts w:eastAsia="Times New Roman"/>
          <w:b/>
          <w:kern w:val="36"/>
          <w:sz w:val="24"/>
          <w:shd w:val="clear" w:color="auto" w:fill="FFFFFF"/>
          <w:lang w:eastAsia="en-GB"/>
        </w:rPr>
        <w:t xml:space="preserve"> </w:t>
      </w:r>
    </w:p>
    <w:p w14:paraId="644E7402" w14:textId="156C4DC3" w:rsidR="00B57DE2" w:rsidRDefault="00AF06C4" w:rsidP="00AF06C4">
      <w:pPr>
        <w:pStyle w:val="BodyText"/>
        <w:rPr>
          <w:lang w:eastAsia="zh-CN" w:bidi="hi-IN"/>
        </w:rPr>
      </w:pPr>
      <w:r>
        <w:rPr>
          <w:lang w:eastAsia="zh-CN" w:bidi="hi-IN"/>
        </w:rPr>
        <w:t>The University of Southampton</w:t>
      </w:r>
      <w:r w:rsidRPr="00CC4D39">
        <w:rPr>
          <w:lang w:eastAsia="zh-CN" w:bidi="hi-IN"/>
        </w:rPr>
        <w:t xml:space="preserve"> is committed to handling all personal information in line with the UK Data Protection Act (2018) and the General Data Protection Regulation (EU GDPR) 2016/679</w:t>
      </w:r>
      <w:r>
        <w:rPr>
          <w:lang w:eastAsia="zh-CN" w:bidi="hi-IN"/>
        </w:rPr>
        <w:t xml:space="preserve">. This study did not use personal data. </w:t>
      </w:r>
      <w:r w:rsidRPr="009E372C">
        <w:rPr>
          <w:lang w:eastAsia="zh-CN" w:bidi="hi-IN"/>
        </w:rPr>
        <w:t>Within the Trusts, pseudonymisation was used in the preparation of datasets where different sources had to be linked but the data transferred to the research team was functionally anonymous because we had no access to pseudonymisation keys. A similar approach was taken with workforce data</w:t>
      </w:r>
      <w:r>
        <w:rPr>
          <w:lang w:eastAsia="zh-CN" w:bidi="hi-IN"/>
        </w:rPr>
        <w:t>,</w:t>
      </w:r>
      <w:r w:rsidRPr="009E372C">
        <w:rPr>
          <w:lang w:eastAsia="zh-CN" w:bidi="hi-IN"/>
        </w:rPr>
        <w:t xml:space="preserve"> where individual records of shifts worked were linked via a staff identifier which was then transformed with no keys transferred to the research team or retained at source. We minimised the data requested to ensure that any residual risk of reidentification was eliminated. Hence, we asked for age bands, not exact age or date of birth and we did not obtain any additional information such as area of residence or measures of deprivation.</w:t>
      </w:r>
      <w:r>
        <w:rPr>
          <w:lang w:eastAsia="zh-CN" w:bidi="hi-IN"/>
        </w:rPr>
        <w:t xml:space="preserve"> All procedures and data flows were subject to data protection impact assessment by the participating Trusts and the University of Southampton and authorised by the Caldicot guardians in the Trusts. All data were stored on secure research file storage at the University of Southampton with access limited to research team members. Data processing occurred on university owned and manged computers with password protection and encryption. Analysis files were temporarily stored on secure cloud services with high levels of encryption in transit and at rest. </w:t>
      </w:r>
    </w:p>
    <w:p w14:paraId="76EFFABE" w14:textId="77777777" w:rsidR="00B57DE2" w:rsidRDefault="00B57DE2">
      <w:pPr>
        <w:rPr>
          <w:shd w:val="clear" w:color="auto" w:fill="FFFFFF"/>
          <w:lang w:eastAsia="zh-CN" w:bidi="hi-IN"/>
        </w:rPr>
      </w:pPr>
      <w:r>
        <w:rPr>
          <w:lang w:eastAsia="zh-CN" w:bidi="hi-IN"/>
        </w:rPr>
        <w:br w:type="page"/>
      </w:r>
    </w:p>
    <w:p w14:paraId="58AD8FA3" w14:textId="77777777" w:rsidR="00AF06C4" w:rsidRDefault="00AF06C4" w:rsidP="00AF06C4">
      <w:pPr>
        <w:pStyle w:val="BodyText"/>
        <w:rPr>
          <w:lang w:eastAsia="zh-CN" w:bidi="hi-IN"/>
        </w:rPr>
      </w:pPr>
    </w:p>
    <w:p w14:paraId="23D58898" w14:textId="77777777" w:rsidR="005816A9" w:rsidRPr="005816A9" w:rsidRDefault="005816A9" w:rsidP="005816A9">
      <w:pPr>
        <w:keepNext/>
        <w:keepLines/>
        <w:numPr>
          <w:ilvl w:val="1"/>
          <w:numId w:val="18"/>
        </w:numPr>
        <w:tabs>
          <w:tab w:val="left" w:pos="360"/>
          <w:tab w:val="left" w:pos="720"/>
        </w:tabs>
        <w:spacing w:after="220"/>
        <w:ind w:left="0" w:firstLine="0"/>
        <w:outlineLvl w:val="1"/>
        <w:rPr>
          <w:rFonts w:eastAsia="Times New Roman"/>
          <w:b/>
          <w:kern w:val="36"/>
          <w:sz w:val="24"/>
          <w:shd w:val="clear" w:color="auto" w:fill="FFFFFF"/>
          <w:lang w:eastAsia="en-GB"/>
        </w:rPr>
      </w:pPr>
      <w:bookmarkStart w:id="291" w:name="_Toc188277220"/>
      <w:r w:rsidRPr="005816A9">
        <w:rPr>
          <w:rFonts w:eastAsia="Times New Roman"/>
          <w:b/>
          <w:kern w:val="36"/>
          <w:sz w:val="24"/>
          <w:shd w:val="clear" w:color="auto" w:fill="FFFFFF"/>
          <w:lang w:eastAsia="en-GB"/>
        </w:rPr>
        <w:t>List of Abbreviations</w:t>
      </w:r>
      <w:bookmarkEnd w:id="291"/>
    </w:p>
    <w:p w14:paraId="535A65AE" w14:textId="77777777" w:rsidR="00AF06C4" w:rsidRDefault="00AF06C4" w:rsidP="00863431">
      <w:pPr>
        <w:pStyle w:val="BodyText"/>
        <w:widowControl w:val="0"/>
        <w:spacing w:before="0" w:after="0" w:line="240" w:lineRule="auto"/>
        <w:rPr>
          <w:lang w:eastAsia="zh-CN" w:bidi="hi-IN"/>
        </w:rPr>
      </w:pPr>
      <w:r>
        <w:rPr>
          <w:lang w:eastAsia="zh-CN" w:bidi="hi-IN"/>
        </w:rPr>
        <w:t>AHP – Allied Healthcare Professional</w:t>
      </w:r>
    </w:p>
    <w:p w14:paraId="4DFBA9E3" w14:textId="77777777" w:rsidR="00AF06C4" w:rsidRDefault="00AF06C4" w:rsidP="00863431">
      <w:pPr>
        <w:pStyle w:val="BodyText"/>
        <w:widowControl w:val="0"/>
        <w:spacing w:before="0" w:after="0" w:line="240" w:lineRule="auto"/>
        <w:rPr>
          <w:lang w:eastAsia="zh-CN" w:bidi="hi-IN"/>
        </w:rPr>
      </w:pPr>
      <w:r>
        <w:rPr>
          <w:lang w:eastAsia="zh-CN" w:bidi="hi-IN"/>
        </w:rPr>
        <w:t>aHR – Adjusted Hazard Ratio</w:t>
      </w:r>
    </w:p>
    <w:p w14:paraId="4AB155F6" w14:textId="77777777" w:rsidR="00AF06C4" w:rsidRDefault="00AF06C4" w:rsidP="00863431">
      <w:pPr>
        <w:pStyle w:val="BodyText"/>
        <w:widowControl w:val="0"/>
        <w:spacing w:before="0" w:after="0" w:line="240" w:lineRule="auto"/>
        <w:rPr>
          <w:lang w:eastAsia="zh-CN" w:bidi="hi-IN"/>
        </w:rPr>
      </w:pPr>
      <w:r>
        <w:rPr>
          <w:lang w:eastAsia="zh-CN" w:bidi="hi-IN"/>
        </w:rPr>
        <w:t>A&amp;E – Accident &amp; Emergency</w:t>
      </w:r>
    </w:p>
    <w:p w14:paraId="103B98CF" w14:textId="77777777" w:rsidR="00AF06C4" w:rsidRDefault="00AF06C4" w:rsidP="00863431">
      <w:pPr>
        <w:pStyle w:val="BodyText"/>
        <w:widowControl w:val="0"/>
        <w:spacing w:before="0" w:after="0" w:line="240" w:lineRule="auto"/>
        <w:rPr>
          <w:lang w:eastAsia="zh-CN" w:bidi="hi-IN"/>
        </w:rPr>
      </w:pPr>
      <w:r>
        <w:rPr>
          <w:lang w:eastAsia="zh-CN" w:bidi="hi-IN"/>
        </w:rPr>
        <w:t xml:space="preserve">AIC - </w:t>
      </w:r>
      <w:r w:rsidRPr="003B5B70">
        <w:rPr>
          <w:lang w:eastAsia="zh-CN" w:bidi="hi-IN"/>
        </w:rPr>
        <w:t xml:space="preserve">Akaike </w:t>
      </w:r>
      <w:r>
        <w:rPr>
          <w:lang w:eastAsia="zh-CN" w:bidi="hi-IN"/>
        </w:rPr>
        <w:t>I</w:t>
      </w:r>
      <w:r w:rsidRPr="003B5B70">
        <w:rPr>
          <w:lang w:eastAsia="zh-CN" w:bidi="hi-IN"/>
        </w:rPr>
        <w:t xml:space="preserve">nformation </w:t>
      </w:r>
      <w:r>
        <w:rPr>
          <w:lang w:eastAsia="zh-CN" w:bidi="hi-IN"/>
        </w:rPr>
        <w:t>C</w:t>
      </w:r>
      <w:r w:rsidRPr="003B5B70">
        <w:rPr>
          <w:lang w:eastAsia="zh-CN" w:bidi="hi-IN"/>
        </w:rPr>
        <w:t>riterion</w:t>
      </w:r>
    </w:p>
    <w:p w14:paraId="5961F9E4" w14:textId="77777777" w:rsidR="00AF06C4" w:rsidRDefault="00AF06C4" w:rsidP="00863431">
      <w:pPr>
        <w:pStyle w:val="BodyText"/>
        <w:widowControl w:val="0"/>
        <w:spacing w:before="0" w:after="0" w:line="240" w:lineRule="auto"/>
        <w:rPr>
          <w:lang w:eastAsia="zh-CN" w:bidi="hi-IN"/>
        </w:rPr>
      </w:pPr>
      <w:r>
        <w:rPr>
          <w:lang w:eastAsia="zh-CN" w:bidi="hi-IN"/>
        </w:rPr>
        <w:t xml:space="preserve">BIC - </w:t>
      </w:r>
      <w:r w:rsidRPr="0022325A">
        <w:rPr>
          <w:lang w:eastAsia="zh-CN" w:bidi="hi-IN"/>
        </w:rPr>
        <w:t xml:space="preserve">Bayesian </w:t>
      </w:r>
      <w:r>
        <w:rPr>
          <w:lang w:eastAsia="zh-CN" w:bidi="hi-IN"/>
        </w:rPr>
        <w:t>I</w:t>
      </w:r>
      <w:r w:rsidRPr="0022325A">
        <w:rPr>
          <w:lang w:eastAsia="zh-CN" w:bidi="hi-IN"/>
        </w:rPr>
        <w:t xml:space="preserve">nformation </w:t>
      </w:r>
      <w:r>
        <w:rPr>
          <w:lang w:eastAsia="zh-CN" w:bidi="hi-IN"/>
        </w:rPr>
        <w:t>C</w:t>
      </w:r>
      <w:r w:rsidRPr="0022325A">
        <w:rPr>
          <w:lang w:eastAsia="zh-CN" w:bidi="hi-IN"/>
        </w:rPr>
        <w:t>riterion</w:t>
      </w:r>
    </w:p>
    <w:p w14:paraId="1EBC7E9D" w14:textId="77777777" w:rsidR="00AF06C4" w:rsidRDefault="00AF06C4" w:rsidP="00863431">
      <w:pPr>
        <w:pStyle w:val="BodyText"/>
        <w:widowControl w:val="0"/>
        <w:spacing w:before="0" w:after="0" w:line="240" w:lineRule="auto"/>
        <w:rPr>
          <w:lang w:eastAsia="zh-CN" w:bidi="hi-IN"/>
        </w:rPr>
      </w:pPr>
      <w:r>
        <w:rPr>
          <w:lang w:eastAsia="zh-CN" w:bidi="hi-IN"/>
        </w:rPr>
        <w:t>CHPPD – Care Hours Per Patient Day</w:t>
      </w:r>
    </w:p>
    <w:p w14:paraId="40521E42" w14:textId="77777777" w:rsidR="00AF06C4" w:rsidRDefault="00AF06C4" w:rsidP="00863431">
      <w:pPr>
        <w:pStyle w:val="BodyText"/>
        <w:widowControl w:val="0"/>
        <w:spacing w:before="0" w:after="0" w:line="240" w:lineRule="auto"/>
        <w:rPr>
          <w:lang w:eastAsia="zh-CN" w:bidi="hi-IN"/>
        </w:rPr>
      </w:pPr>
      <w:r>
        <w:rPr>
          <w:lang w:eastAsia="zh-CN" w:bidi="hi-IN"/>
        </w:rPr>
        <w:t>CI – Confidence Interval</w:t>
      </w:r>
    </w:p>
    <w:p w14:paraId="295F9FEC" w14:textId="77777777" w:rsidR="00AF06C4" w:rsidRDefault="00AF06C4" w:rsidP="00863431">
      <w:pPr>
        <w:pStyle w:val="BodyText"/>
        <w:widowControl w:val="0"/>
        <w:spacing w:before="0" w:after="0" w:line="240" w:lineRule="auto"/>
        <w:rPr>
          <w:lang w:eastAsia="zh-CN" w:bidi="hi-IN"/>
        </w:rPr>
      </w:pPr>
      <w:r w:rsidRPr="006A3728">
        <w:rPr>
          <w:lang w:eastAsia="zh-CN" w:bidi="hi-IN"/>
        </w:rPr>
        <w:t xml:space="preserve">CMI </w:t>
      </w:r>
      <w:r>
        <w:rPr>
          <w:lang w:eastAsia="zh-CN" w:bidi="hi-IN"/>
        </w:rPr>
        <w:t xml:space="preserve">- </w:t>
      </w:r>
      <w:r w:rsidRPr="006A3728">
        <w:rPr>
          <w:lang w:eastAsia="zh-CN" w:bidi="hi-IN"/>
        </w:rPr>
        <w:t xml:space="preserve">Charlson Comorbidity Index </w:t>
      </w:r>
    </w:p>
    <w:p w14:paraId="5486E152" w14:textId="77777777" w:rsidR="00AF06C4" w:rsidRDefault="00AF06C4" w:rsidP="00863431">
      <w:pPr>
        <w:pStyle w:val="BodyText"/>
        <w:widowControl w:val="0"/>
        <w:spacing w:before="0" w:after="0" w:line="240" w:lineRule="auto"/>
        <w:rPr>
          <w:lang w:eastAsia="zh-CN" w:bidi="hi-IN"/>
        </w:rPr>
      </w:pPr>
      <w:r>
        <w:rPr>
          <w:lang w:eastAsia="zh-CN" w:bidi="hi-IN"/>
        </w:rPr>
        <w:t>DANQALE - D</w:t>
      </w:r>
      <w:r w:rsidRPr="00B22436">
        <w:rPr>
          <w:lang w:eastAsia="zh-CN" w:bidi="hi-IN"/>
        </w:rPr>
        <w:t xml:space="preserve">iscounted </w:t>
      </w:r>
      <w:r>
        <w:rPr>
          <w:lang w:eastAsia="zh-CN" w:bidi="hi-IN"/>
        </w:rPr>
        <w:t>AN</w:t>
      </w:r>
      <w:r w:rsidRPr="00B22436">
        <w:rPr>
          <w:lang w:eastAsia="zh-CN" w:bidi="hi-IN"/>
        </w:rPr>
        <w:t xml:space="preserve">d </w:t>
      </w:r>
      <w:r>
        <w:rPr>
          <w:lang w:eastAsia="zh-CN" w:bidi="hi-IN"/>
        </w:rPr>
        <w:t>Q</w:t>
      </w:r>
      <w:r w:rsidRPr="00B22436">
        <w:rPr>
          <w:lang w:eastAsia="zh-CN" w:bidi="hi-IN"/>
        </w:rPr>
        <w:t>uality-</w:t>
      </w:r>
      <w:r>
        <w:rPr>
          <w:lang w:eastAsia="zh-CN" w:bidi="hi-IN"/>
        </w:rPr>
        <w:t>A</w:t>
      </w:r>
      <w:r w:rsidRPr="00B22436">
        <w:rPr>
          <w:lang w:eastAsia="zh-CN" w:bidi="hi-IN"/>
        </w:rPr>
        <w:t xml:space="preserve">djusted </w:t>
      </w:r>
      <w:r>
        <w:rPr>
          <w:lang w:eastAsia="zh-CN" w:bidi="hi-IN"/>
        </w:rPr>
        <w:t>L</w:t>
      </w:r>
      <w:r w:rsidRPr="00B22436">
        <w:rPr>
          <w:lang w:eastAsia="zh-CN" w:bidi="hi-IN"/>
        </w:rPr>
        <w:t xml:space="preserve">ife </w:t>
      </w:r>
      <w:r>
        <w:rPr>
          <w:lang w:eastAsia="zh-CN" w:bidi="hi-IN"/>
        </w:rPr>
        <w:t>E</w:t>
      </w:r>
      <w:r w:rsidRPr="00B22436">
        <w:rPr>
          <w:lang w:eastAsia="zh-CN" w:bidi="hi-IN"/>
        </w:rPr>
        <w:t>xpectancy</w:t>
      </w:r>
    </w:p>
    <w:p w14:paraId="557EF6A8" w14:textId="77777777" w:rsidR="00AF06C4" w:rsidRDefault="00AF06C4" w:rsidP="00863431">
      <w:pPr>
        <w:pStyle w:val="BodyText"/>
        <w:widowControl w:val="0"/>
        <w:spacing w:before="0" w:after="0" w:line="240" w:lineRule="auto"/>
        <w:rPr>
          <w:lang w:eastAsia="zh-CN" w:bidi="hi-IN"/>
        </w:rPr>
      </w:pPr>
      <w:r>
        <w:rPr>
          <w:lang w:eastAsia="zh-CN" w:bidi="hi-IN"/>
        </w:rPr>
        <w:t>DVT – Deep Vein Thrombosis</w:t>
      </w:r>
    </w:p>
    <w:p w14:paraId="02C96C24" w14:textId="77777777" w:rsidR="00AF06C4" w:rsidRDefault="00AF06C4" w:rsidP="00863431">
      <w:pPr>
        <w:pStyle w:val="BodyText"/>
        <w:widowControl w:val="0"/>
        <w:spacing w:before="0" w:after="0" w:line="240" w:lineRule="auto"/>
        <w:rPr>
          <w:lang w:eastAsia="zh-CN" w:bidi="hi-IN"/>
        </w:rPr>
      </w:pPr>
      <w:r>
        <w:rPr>
          <w:lang w:eastAsia="zh-CN" w:bidi="hi-IN"/>
        </w:rPr>
        <w:t>FTE – Full Time Equivalent</w:t>
      </w:r>
    </w:p>
    <w:p w14:paraId="04466425" w14:textId="77777777" w:rsidR="00AF06C4" w:rsidRDefault="00AF06C4" w:rsidP="00863431">
      <w:pPr>
        <w:pStyle w:val="BodyText"/>
        <w:widowControl w:val="0"/>
        <w:spacing w:before="0" w:after="0" w:line="240" w:lineRule="auto"/>
        <w:rPr>
          <w:lang w:eastAsia="zh-CN" w:bidi="hi-IN"/>
        </w:rPr>
      </w:pPr>
      <w:r>
        <w:rPr>
          <w:lang w:eastAsia="zh-CN" w:bidi="hi-IN"/>
        </w:rPr>
        <w:t>GVIF - G</w:t>
      </w:r>
      <w:r w:rsidRPr="001F5F85">
        <w:rPr>
          <w:lang w:eastAsia="zh-CN" w:bidi="hi-IN"/>
        </w:rPr>
        <w:t xml:space="preserve">eneralised </w:t>
      </w:r>
      <w:r>
        <w:rPr>
          <w:lang w:eastAsia="zh-CN" w:bidi="hi-IN"/>
        </w:rPr>
        <w:t>V</w:t>
      </w:r>
      <w:r w:rsidRPr="001F5F85">
        <w:rPr>
          <w:lang w:eastAsia="zh-CN" w:bidi="hi-IN"/>
        </w:rPr>
        <w:t xml:space="preserve">ariance </w:t>
      </w:r>
      <w:r>
        <w:rPr>
          <w:lang w:eastAsia="zh-CN" w:bidi="hi-IN"/>
        </w:rPr>
        <w:t>I</w:t>
      </w:r>
      <w:r w:rsidRPr="001F5F85">
        <w:rPr>
          <w:lang w:eastAsia="zh-CN" w:bidi="hi-IN"/>
        </w:rPr>
        <w:t xml:space="preserve">nflation </w:t>
      </w:r>
      <w:r>
        <w:rPr>
          <w:lang w:eastAsia="zh-CN" w:bidi="hi-IN"/>
        </w:rPr>
        <w:t>F</w:t>
      </w:r>
      <w:r w:rsidRPr="001F5F85">
        <w:rPr>
          <w:lang w:eastAsia="zh-CN" w:bidi="hi-IN"/>
        </w:rPr>
        <w:t>actor</w:t>
      </w:r>
    </w:p>
    <w:p w14:paraId="1B7C825D" w14:textId="77777777" w:rsidR="00AF06C4" w:rsidRDefault="00AF06C4" w:rsidP="00863431">
      <w:pPr>
        <w:pStyle w:val="BodyText"/>
        <w:widowControl w:val="0"/>
        <w:spacing w:before="0" w:after="0" w:line="240" w:lineRule="auto"/>
        <w:rPr>
          <w:lang w:eastAsia="zh-CN" w:bidi="hi-IN"/>
        </w:rPr>
      </w:pPr>
      <w:r>
        <w:rPr>
          <w:lang w:eastAsia="zh-CN" w:bidi="hi-IN"/>
        </w:rPr>
        <w:t>HES – Hospital Episode Statistics</w:t>
      </w:r>
    </w:p>
    <w:p w14:paraId="12A1E69F" w14:textId="77777777" w:rsidR="00AF06C4" w:rsidRDefault="00AF06C4" w:rsidP="00863431">
      <w:pPr>
        <w:pStyle w:val="BodyText"/>
        <w:widowControl w:val="0"/>
        <w:spacing w:before="0" w:after="0" w:line="240" w:lineRule="auto"/>
        <w:rPr>
          <w:lang w:eastAsia="zh-CN" w:bidi="hi-IN"/>
        </w:rPr>
      </w:pPr>
      <w:r>
        <w:rPr>
          <w:lang w:eastAsia="zh-CN" w:bidi="hi-IN"/>
        </w:rPr>
        <w:t>HR – Hazard Ratio</w:t>
      </w:r>
    </w:p>
    <w:p w14:paraId="681918DF" w14:textId="77777777" w:rsidR="00AF06C4" w:rsidRDefault="00AF06C4" w:rsidP="00863431">
      <w:pPr>
        <w:pStyle w:val="BodyText"/>
        <w:widowControl w:val="0"/>
        <w:spacing w:before="0" w:after="0" w:line="240" w:lineRule="auto"/>
        <w:rPr>
          <w:lang w:eastAsia="zh-CN" w:bidi="hi-IN"/>
        </w:rPr>
      </w:pPr>
      <w:r w:rsidRPr="00AE73D7">
        <w:rPr>
          <w:lang w:eastAsia="zh-CN" w:bidi="hi-IN"/>
        </w:rPr>
        <w:t>HPPD</w:t>
      </w:r>
      <w:r>
        <w:rPr>
          <w:lang w:eastAsia="zh-CN" w:bidi="hi-IN"/>
        </w:rPr>
        <w:t xml:space="preserve"> – Hours Per Patient Day</w:t>
      </w:r>
    </w:p>
    <w:p w14:paraId="25DC0090" w14:textId="77777777" w:rsidR="00AF06C4" w:rsidRDefault="00AF06C4" w:rsidP="00863431">
      <w:pPr>
        <w:pStyle w:val="BodyText"/>
        <w:widowControl w:val="0"/>
        <w:spacing w:before="0" w:after="0" w:line="240" w:lineRule="auto"/>
        <w:rPr>
          <w:lang w:eastAsia="zh-CN" w:bidi="hi-IN"/>
        </w:rPr>
      </w:pPr>
      <w:r>
        <w:rPr>
          <w:lang w:eastAsia="zh-CN" w:bidi="hi-IN"/>
        </w:rPr>
        <w:t>ICU – Intensive Care Unit</w:t>
      </w:r>
    </w:p>
    <w:p w14:paraId="040E5282" w14:textId="77777777" w:rsidR="00AF06C4" w:rsidRDefault="00AF06C4" w:rsidP="00863431">
      <w:pPr>
        <w:pStyle w:val="BodyText"/>
        <w:widowControl w:val="0"/>
        <w:spacing w:before="0" w:after="0" w:line="240" w:lineRule="auto"/>
        <w:rPr>
          <w:lang w:eastAsia="zh-CN" w:bidi="hi-IN"/>
        </w:rPr>
      </w:pPr>
      <w:r>
        <w:rPr>
          <w:lang w:eastAsia="zh-CN" w:bidi="hi-IN"/>
        </w:rPr>
        <w:t>IQR – Inter Quartile Range</w:t>
      </w:r>
    </w:p>
    <w:p w14:paraId="347FEF90" w14:textId="77777777" w:rsidR="00AF06C4" w:rsidRDefault="00AF06C4" w:rsidP="00863431">
      <w:pPr>
        <w:pStyle w:val="BodyText"/>
        <w:widowControl w:val="0"/>
        <w:spacing w:before="0" w:after="0" w:line="240" w:lineRule="auto"/>
        <w:rPr>
          <w:lang w:eastAsia="zh-CN" w:bidi="hi-IN"/>
        </w:rPr>
      </w:pPr>
      <w:r>
        <w:rPr>
          <w:lang w:eastAsia="zh-CN" w:bidi="hi-IN"/>
        </w:rPr>
        <w:t>IRR – Incidence Rate Ratio</w:t>
      </w:r>
    </w:p>
    <w:p w14:paraId="2B1632D8" w14:textId="77777777" w:rsidR="00AF06C4" w:rsidRDefault="00AF06C4" w:rsidP="00863431">
      <w:pPr>
        <w:pStyle w:val="BodyText"/>
        <w:widowControl w:val="0"/>
        <w:spacing w:before="0" w:after="0" w:line="240" w:lineRule="auto"/>
        <w:rPr>
          <w:lang w:eastAsia="zh-CN" w:bidi="hi-IN"/>
        </w:rPr>
      </w:pPr>
      <w:r>
        <w:rPr>
          <w:lang w:eastAsia="zh-CN" w:bidi="hi-IN"/>
        </w:rPr>
        <w:t>LCL – Lower Confidence Level</w:t>
      </w:r>
    </w:p>
    <w:p w14:paraId="0DA93F8B" w14:textId="77777777" w:rsidR="00AF06C4" w:rsidRPr="00AE73D7" w:rsidRDefault="00AF06C4" w:rsidP="00863431">
      <w:pPr>
        <w:pStyle w:val="BodyText"/>
        <w:widowControl w:val="0"/>
        <w:spacing w:before="0" w:after="0" w:line="240" w:lineRule="auto"/>
        <w:rPr>
          <w:lang w:eastAsia="zh-CN" w:bidi="hi-IN"/>
        </w:rPr>
      </w:pPr>
      <w:r>
        <w:rPr>
          <w:lang w:eastAsia="zh-CN" w:bidi="hi-IN"/>
        </w:rPr>
        <w:t>LOS – Length Of Stay</w:t>
      </w:r>
    </w:p>
    <w:p w14:paraId="30F77E61" w14:textId="77777777" w:rsidR="00AF06C4" w:rsidRDefault="00AF06C4" w:rsidP="00863431">
      <w:pPr>
        <w:pStyle w:val="BodyText"/>
        <w:widowControl w:val="0"/>
        <w:spacing w:before="0" w:after="0" w:line="240" w:lineRule="auto"/>
        <w:rPr>
          <w:lang w:eastAsia="zh-CN" w:bidi="hi-IN"/>
        </w:rPr>
      </w:pPr>
      <w:r w:rsidRPr="00AE73D7">
        <w:rPr>
          <w:lang w:eastAsia="zh-CN" w:bidi="hi-IN"/>
        </w:rPr>
        <w:t>NA</w:t>
      </w:r>
      <w:r>
        <w:rPr>
          <w:lang w:eastAsia="zh-CN" w:bidi="hi-IN"/>
        </w:rPr>
        <w:t xml:space="preserve"> – Nursing Assistant</w:t>
      </w:r>
    </w:p>
    <w:p w14:paraId="21B822A3" w14:textId="77777777" w:rsidR="00AF06C4" w:rsidRDefault="00AF06C4" w:rsidP="00863431">
      <w:pPr>
        <w:pStyle w:val="BodyText"/>
        <w:widowControl w:val="0"/>
        <w:spacing w:before="0" w:after="0" w:line="240" w:lineRule="auto"/>
        <w:rPr>
          <w:lang w:eastAsia="zh-CN" w:bidi="hi-IN"/>
        </w:rPr>
      </w:pPr>
      <w:r>
        <w:rPr>
          <w:lang w:eastAsia="zh-CN" w:bidi="hi-IN"/>
        </w:rPr>
        <w:t>NEWS – National Early Warning Score</w:t>
      </w:r>
    </w:p>
    <w:p w14:paraId="30158110" w14:textId="77777777" w:rsidR="00AF06C4" w:rsidRDefault="00AF06C4" w:rsidP="00863431">
      <w:pPr>
        <w:pStyle w:val="BodyText"/>
        <w:widowControl w:val="0"/>
        <w:spacing w:before="0" w:after="0" w:line="240" w:lineRule="auto"/>
        <w:rPr>
          <w:lang w:eastAsia="zh-CN" w:bidi="hi-IN"/>
        </w:rPr>
      </w:pPr>
      <w:r>
        <w:rPr>
          <w:lang w:eastAsia="zh-CN" w:bidi="hi-IN"/>
        </w:rPr>
        <w:t>NIHR – National Institute for Health and Care Research</w:t>
      </w:r>
    </w:p>
    <w:p w14:paraId="4404FEFB" w14:textId="77777777" w:rsidR="00AF06C4" w:rsidRDefault="00AF06C4" w:rsidP="00863431">
      <w:pPr>
        <w:pStyle w:val="BodyText"/>
        <w:widowControl w:val="0"/>
        <w:spacing w:before="0" w:after="0" w:line="240" w:lineRule="auto"/>
        <w:rPr>
          <w:lang w:eastAsia="zh-CN" w:bidi="hi-IN"/>
        </w:rPr>
      </w:pPr>
      <w:r>
        <w:rPr>
          <w:lang w:eastAsia="zh-CN" w:bidi="hi-IN"/>
        </w:rPr>
        <w:t xml:space="preserve">NHS – National Health Service </w:t>
      </w:r>
    </w:p>
    <w:p w14:paraId="0EB6B78E" w14:textId="77777777" w:rsidR="00AF06C4" w:rsidRDefault="00AF06C4" w:rsidP="00863431">
      <w:pPr>
        <w:pStyle w:val="BodyText"/>
        <w:widowControl w:val="0"/>
        <w:spacing w:before="0" w:after="0" w:line="240" w:lineRule="auto"/>
        <w:rPr>
          <w:lang w:eastAsia="zh-CN" w:bidi="hi-IN"/>
        </w:rPr>
      </w:pPr>
      <w:r>
        <w:rPr>
          <w:lang w:eastAsia="zh-CN" w:bidi="hi-IN"/>
        </w:rPr>
        <w:t>OR – Odds Ratio</w:t>
      </w:r>
    </w:p>
    <w:p w14:paraId="12AC8A4C" w14:textId="77777777" w:rsidR="00AF06C4" w:rsidRPr="00E91725" w:rsidRDefault="00AF06C4" w:rsidP="00863431">
      <w:pPr>
        <w:pStyle w:val="BodyText"/>
        <w:widowControl w:val="0"/>
        <w:spacing w:before="0" w:after="0" w:line="240" w:lineRule="auto"/>
        <w:rPr>
          <w:lang w:val="fr-FR" w:eastAsia="zh-CN" w:bidi="hi-IN"/>
        </w:rPr>
      </w:pPr>
      <w:r w:rsidRPr="00E91725">
        <w:rPr>
          <w:lang w:val="fr-FR" w:eastAsia="zh-CN" w:bidi="hi-IN"/>
        </w:rPr>
        <w:t>PAS – Patient Administration System</w:t>
      </w:r>
    </w:p>
    <w:p w14:paraId="00423292" w14:textId="77777777" w:rsidR="00AF06C4" w:rsidRPr="00E91725" w:rsidRDefault="00AF06C4" w:rsidP="00863431">
      <w:pPr>
        <w:pStyle w:val="BodyText"/>
        <w:widowControl w:val="0"/>
        <w:spacing w:before="0" w:after="0" w:line="240" w:lineRule="auto"/>
        <w:rPr>
          <w:lang w:val="fr-FR" w:eastAsia="zh-CN" w:bidi="hi-IN"/>
        </w:rPr>
      </w:pPr>
      <w:r w:rsidRPr="00E91725">
        <w:rPr>
          <w:lang w:val="fr-FR" w:eastAsia="zh-CN" w:bidi="hi-IN"/>
        </w:rPr>
        <w:t>PU – Pressure Ulcer</w:t>
      </w:r>
    </w:p>
    <w:p w14:paraId="069ABDEB" w14:textId="77777777" w:rsidR="00AF06C4" w:rsidRDefault="00AF06C4" w:rsidP="00863431">
      <w:pPr>
        <w:pStyle w:val="BodyText"/>
        <w:widowControl w:val="0"/>
        <w:spacing w:before="0" w:after="0" w:line="240" w:lineRule="auto"/>
        <w:rPr>
          <w:lang w:eastAsia="zh-CN" w:bidi="hi-IN"/>
        </w:rPr>
      </w:pPr>
      <w:r>
        <w:rPr>
          <w:lang w:eastAsia="zh-CN" w:bidi="hi-IN"/>
        </w:rPr>
        <w:t>QALY – Quality Adjusted Life Years</w:t>
      </w:r>
    </w:p>
    <w:p w14:paraId="7974A0A8" w14:textId="77777777" w:rsidR="00AF06C4" w:rsidRDefault="00AF06C4" w:rsidP="00863431">
      <w:pPr>
        <w:pStyle w:val="BodyText"/>
        <w:widowControl w:val="0"/>
        <w:spacing w:before="0" w:after="0" w:line="240" w:lineRule="auto"/>
        <w:rPr>
          <w:lang w:eastAsia="zh-CN" w:bidi="hi-IN"/>
        </w:rPr>
      </w:pPr>
      <w:r w:rsidRPr="00AE73D7">
        <w:rPr>
          <w:lang w:eastAsia="zh-CN" w:bidi="hi-IN"/>
        </w:rPr>
        <w:t>RN</w:t>
      </w:r>
      <w:r>
        <w:rPr>
          <w:lang w:eastAsia="zh-CN" w:bidi="hi-IN"/>
        </w:rPr>
        <w:t xml:space="preserve"> – Registered Nurse</w:t>
      </w:r>
    </w:p>
    <w:p w14:paraId="0A4455C4" w14:textId="77777777" w:rsidR="00AF06C4" w:rsidRDefault="00AF06C4" w:rsidP="00863431">
      <w:pPr>
        <w:pStyle w:val="BodyText"/>
        <w:widowControl w:val="0"/>
        <w:spacing w:before="0" w:after="0" w:line="240" w:lineRule="auto"/>
        <w:rPr>
          <w:lang w:eastAsia="zh-CN" w:bidi="hi-IN"/>
        </w:rPr>
      </w:pPr>
      <w:r>
        <w:rPr>
          <w:lang w:eastAsia="zh-CN" w:bidi="hi-IN"/>
        </w:rPr>
        <w:t>RR – Relative Risk</w:t>
      </w:r>
    </w:p>
    <w:p w14:paraId="7A9AEFC8" w14:textId="77777777" w:rsidR="00AF06C4" w:rsidRDefault="00AF06C4" w:rsidP="00863431">
      <w:pPr>
        <w:pStyle w:val="BodyText"/>
        <w:widowControl w:val="0"/>
        <w:spacing w:before="0" w:after="0" w:line="240" w:lineRule="auto"/>
        <w:rPr>
          <w:lang w:eastAsia="zh-CN" w:bidi="hi-IN"/>
        </w:rPr>
      </w:pPr>
      <w:r>
        <w:rPr>
          <w:lang w:eastAsia="zh-CN" w:bidi="hi-IN"/>
        </w:rPr>
        <w:t>SD – Standard Deviation</w:t>
      </w:r>
    </w:p>
    <w:p w14:paraId="24EDB29C" w14:textId="77777777" w:rsidR="00AF06C4" w:rsidRDefault="00AF06C4" w:rsidP="00863431">
      <w:pPr>
        <w:pStyle w:val="BodyText"/>
        <w:widowControl w:val="0"/>
        <w:spacing w:before="0" w:after="0" w:line="240" w:lineRule="auto"/>
        <w:rPr>
          <w:lang w:eastAsia="zh-CN" w:bidi="hi-IN"/>
        </w:rPr>
      </w:pPr>
      <w:r>
        <w:rPr>
          <w:lang w:eastAsia="zh-CN" w:bidi="hi-IN"/>
        </w:rPr>
        <w:t>SHMI – Summary Hospital Mortality Index</w:t>
      </w:r>
    </w:p>
    <w:p w14:paraId="4DE9D453" w14:textId="77777777" w:rsidR="00AF06C4" w:rsidRDefault="00AF06C4" w:rsidP="00863431">
      <w:pPr>
        <w:pStyle w:val="BodyText"/>
        <w:widowControl w:val="0"/>
        <w:spacing w:before="0" w:after="0" w:line="240" w:lineRule="auto"/>
        <w:rPr>
          <w:lang w:eastAsia="zh-CN" w:bidi="hi-IN"/>
        </w:rPr>
      </w:pPr>
      <w:r>
        <w:rPr>
          <w:lang w:eastAsia="zh-CN" w:bidi="hi-IN"/>
        </w:rPr>
        <w:t>ST&amp;T – Scientific, therapeutic and technical</w:t>
      </w:r>
    </w:p>
    <w:p w14:paraId="1E836333" w14:textId="77777777" w:rsidR="00AF06C4" w:rsidRDefault="00AF06C4" w:rsidP="00863431">
      <w:pPr>
        <w:pStyle w:val="BodyText"/>
        <w:widowControl w:val="0"/>
        <w:spacing w:before="0" w:after="0" w:line="240" w:lineRule="auto"/>
        <w:rPr>
          <w:lang w:eastAsia="zh-CN" w:bidi="hi-IN"/>
        </w:rPr>
      </w:pPr>
      <w:r>
        <w:rPr>
          <w:lang w:eastAsia="zh-CN" w:bidi="hi-IN"/>
        </w:rPr>
        <w:t>UCL – Upper Confidence Level</w:t>
      </w:r>
    </w:p>
    <w:p w14:paraId="31815659" w14:textId="77777777" w:rsidR="00AF06C4" w:rsidRDefault="00AF06C4" w:rsidP="00863431">
      <w:pPr>
        <w:pStyle w:val="BodyText"/>
        <w:widowControl w:val="0"/>
        <w:spacing w:before="0" w:after="0" w:line="240" w:lineRule="auto"/>
        <w:rPr>
          <w:lang w:eastAsia="zh-CN" w:bidi="hi-IN"/>
        </w:rPr>
      </w:pPr>
      <w:r>
        <w:rPr>
          <w:lang w:eastAsia="zh-CN" w:bidi="hi-IN"/>
        </w:rPr>
        <w:t>WBRE - W</w:t>
      </w:r>
      <w:r w:rsidRPr="00E74B7F">
        <w:rPr>
          <w:lang w:eastAsia="zh-CN" w:bidi="hi-IN"/>
        </w:rPr>
        <w:t>ithin-</w:t>
      </w:r>
      <w:r>
        <w:rPr>
          <w:lang w:eastAsia="zh-CN" w:bidi="hi-IN"/>
        </w:rPr>
        <w:t>B</w:t>
      </w:r>
      <w:r w:rsidRPr="00E74B7F">
        <w:rPr>
          <w:lang w:eastAsia="zh-CN" w:bidi="hi-IN"/>
        </w:rPr>
        <w:t xml:space="preserve">etween </w:t>
      </w:r>
      <w:r>
        <w:rPr>
          <w:lang w:eastAsia="zh-CN" w:bidi="hi-IN"/>
        </w:rPr>
        <w:t>R</w:t>
      </w:r>
      <w:r w:rsidRPr="00E74B7F">
        <w:rPr>
          <w:lang w:eastAsia="zh-CN" w:bidi="hi-IN"/>
        </w:rPr>
        <w:t xml:space="preserve">andom </w:t>
      </w:r>
      <w:r>
        <w:rPr>
          <w:lang w:eastAsia="zh-CN" w:bidi="hi-IN"/>
        </w:rPr>
        <w:t>E</w:t>
      </w:r>
      <w:r w:rsidRPr="00E74B7F">
        <w:rPr>
          <w:lang w:eastAsia="zh-CN" w:bidi="hi-IN"/>
        </w:rPr>
        <w:t>ffects model</w:t>
      </w:r>
    </w:p>
    <w:p w14:paraId="49DA5E5C" w14:textId="65843658" w:rsidR="00B57DE2" w:rsidRDefault="00AF06C4" w:rsidP="00AF06C4">
      <w:pPr>
        <w:pStyle w:val="BodyText"/>
        <w:spacing w:before="0" w:after="0" w:line="240" w:lineRule="auto"/>
        <w:rPr>
          <w:lang w:eastAsia="zh-CN" w:bidi="hi-IN"/>
        </w:rPr>
      </w:pPr>
      <w:r>
        <w:rPr>
          <w:lang w:eastAsia="zh-CN" w:bidi="hi-IN"/>
        </w:rPr>
        <w:t xml:space="preserve">WISeRD - </w:t>
      </w:r>
      <w:r w:rsidRPr="00577A00">
        <w:rPr>
          <w:lang w:eastAsia="zh-CN" w:bidi="hi-IN"/>
        </w:rPr>
        <w:t>Wessex Inclusion in Service Research and Design</w:t>
      </w:r>
    </w:p>
    <w:p w14:paraId="1C25B406" w14:textId="77777777" w:rsidR="00B57DE2" w:rsidRDefault="00B57DE2">
      <w:pPr>
        <w:rPr>
          <w:shd w:val="clear" w:color="auto" w:fill="FFFFFF"/>
          <w:lang w:eastAsia="zh-CN" w:bidi="hi-IN"/>
        </w:rPr>
      </w:pPr>
      <w:r>
        <w:rPr>
          <w:lang w:eastAsia="zh-CN" w:bidi="hi-IN"/>
        </w:rPr>
        <w:br w:type="page"/>
      </w:r>
    </w:p>
    <w:p w14:paraId="4C07E25F" w14:textId="77777777" w:rsidR="00AF06C4" w:rsidRPr="00AE73D7" w:rsidRDefault="00AF06C4" w:rsidP="00AF06C4">
      <w:pPr>
        <w:pStyle w:val="BodyText"/>
        <w:spacing w:before="0" w:after="0" w:line="240" w:lineRule="auto"/>
        <w:rPr>
          <w:lang w:eastAsia="zh-CN" w:bidi="hi-IN"/>
        </w:rPr>
      </w:pPr>
    </w:p>
    <w:p w14:paraId="5962DAF1" w14:textId="77777777" w:rsidR="00AF06C4" w:rsidRPr="009E372C" w:rsidRDefault="00AF06C4" w:rsidP="00AF06C4">
      <w:pPr>
        <w:pStyle w:val="BodyText"/>
        <w:rPr>
          <w:lang w:eastAsia="zh-CN" w:bidi="hi-IN"/>
        </w:rPr>
      </w:pPr>
    </w:p>
    <w:p w14:paraId="4076427E" w14:textId="77777777" w:rsidR="00AF06C4" w:rsidRPr="00C36F69" w:rsidRDefault="00AF06C4" w:rsidP="00AF06C4">
      <w:pPr>
        <w:keepNext/>
        <w:keepLines/>
        <w:numPr>
          <w:ilvl w:val="1"/>
          <w:numId w:val="18"/>
        </w:numPr>
        <w:tabs>
          <w:tab w:val="left" w:pos="360"/>
          <w:tab w:val="left" w:pos="720"/>
        </w:tabs>
        <w:spacing w:after="220"/>
        <w:ind w:left="0" w:firstLine="0"/>
        <w:outlineLvl w:val="1"/>
      </w:pPr>
      <w:bookmarkStart w:id="292" w:name="_Toc188277221"/>
      <w:r w:rsidRPr="00C36F69">
        <w:rPr>
          <w:rFonts w:eastAsia="Times New Roman"/>
          <w:b/>
          <w:kern w:val="36"/>
          <w:sz w:val="24"/>
          <w:shd w:val="clear" w:color="auto" w:fill="FFFFFF"/>
          <w:lang w:eastAsia="en-GB"/>
        </w:rPr>
        <w:t>Disclosure of Interest Statement</w:t>
      </w:r>
      <w:bookmarkEnd w:id="292"/>
    </w:p>
    <w:p w14:paraId="13E1A7AE" w14:textId="77777777" w:rsidR="00AF06C4" w:rsidRDefault="00AF06C4" w:rsidP="00AF06C4">
      <w:pPr>
        <w:pStyle w:val="BodyText"/>
        <w:spacing w:after="120" w:line="360" w:lineRule="auto"/>
        <w:ind w:left="720" w:hanging="720"/>
      </w:pPr>
      <w:r w:rsidRPr="009F73F5">
        <w:t>Jane Ball</w:t>
      </w:r>
      <w:r>
        <w:t xml:space="preserve"> declares funding from the European Union Horizon 2020 programme National Institute for Health Research and the Health Research Board for Ireland for projects related to this.</w:t>
      </w:r>
    </w:p>
    <w:p w14:paraId="52EA71C3" w14:textId="77777777" w:rsidR="00AF06C4" w:rsidRDefault="00AF06C4" w:rsidP="00AF06C4">
      <w:pPr>
        <w:pStyle w:val="BodyText"/>
        <w:spacing w:after="120" w:line="360" w:lineRule="auto"/>
        <w:ind w:left="720" w:hanging="720"/>
      </w:pPr>
      <w:r w:rsidRPr="009F73F5">
        <w:t>Chiara Dall'ora</w:t>
      </w:r>
      <w:r>
        <w:t xml:space="preserve"> declares funding from the National Institute for Health Research and for projects related to this.</w:t>
      </w:r>
    </w:p>
    <w:p w14:paraId="071B1E7C" w14:textId="77777777" w:rsidR="00AF06C4" w:rsidRDefault="00AF06C4" w:rsidP="00AF06C4">
      <w:pPr>
        <w:pStyle w:val="BodyText"/>
        <w:spacing w:after="120" w:line="360" w:lineRule="auto"/>
        <w:ind w:left="720" w:hanging="720"/>
      </w:pPr>
      <w:r w:rsidRPr="009F73F5">
        <w:t>Peter Griffiths</w:t>
      </w:r>
      <w:r>
        <w:t xml:space="preserve"> declares funding from the European Union Horizon 2020 programme National Institute for Health Research and the Health Research Board for Ireland for projects related to this. He is a member of the NHS England Safe Staffing Faculty Steering Group, for which he received no remuneration.</w:t>
      </w:r>
    </w:p>
    <w:p w14:paraId="366D29F4" w14:textId="77777777" w:rsidR="00AF06C4" w:rsidRDefault="00AF06C4" w:rsidP="00AF06C4">
      <w:pPr>
        <w:pStyle w:val="BodyText"/>
        <w:spacing w:after="120" w:line="360" w:lineRule="auto"/>
        <w:ind w:left="720" w:hanging="720"/>
      </w:pPr>
      <w:r w:rsidRPr="009F73F5">
        <w:t>David Culliford</w:t>
      </w:r>
      <w:r>
        <w:t xml:space="preserve"> declares no conflicting interests.</w:t>
      </w:r>
    </w:p>
    <w:p w14:paraId="14EF443E" w14:textId="77777777" w:rsidR="00AF06C4" w:rsidRDefault="00AF06C4" w:rsidP="00AF06C4">
      <w:pPr>
        <w:pStyle w:val="BodyText"/>
        <w:spacing w:after="120" w:line="360" w:lineRule="auto"/>
        <w:ind w:left="720" w:hanging="720"/>
      </w:pPr>
      <w:r w:rsidRPr="009F73F5">
        <w:t>Francesca Lambert</w:t>
      </w:r>
      <w:r>
        <w:t xml:space="preserve"> declares no conflicting interests.</w:t>
      </w:r>
    </w:p>
    <w:p w14:paraId="3A19C6C1" w14:textId="77777777" w:rsidR="00AF06C4" w:rsidRDefault="00AF06C4" w:rsidP="00AF06C4">
      <w:pPr>
        <w:pStyle w:val="BodyText"/>
        <w:spacing w:after="120" w:line="360" w:lineRule="auto"/>
        <w:ind w:left="720" w:hanging="720"/>
      </w:pPr>
      <w:r w:rsidRPr="009F73F5">
        <w:t>Jeremy Jones</w:t>
      </w:r>
      <w:r>
        <w:t xml:space="preserve"> declares no conflicting interests.</w:t>
      </w:r>
    </w:p>
    <w:p w14:paraId="09EAB7DA" w14:textId="77777777" w:rsidR="00AF06C4" w:rsidRDefault="00AF06C4" w:rsidP="00AF06C4">
      <w:pPr>
        <w:pStyle w:val="BodyText"/>
        <w:spacing w:after="120" w:line="360" w:lineRule="auto"/>
        <w:ind w:left="720" w:hanging="720"/>
      </w:pPr>
      <w:r w:rsidRPr="009F73F5">
        <w:t>Paul Meredith</w:t>
      </w:r>
      <w:r>
        <w:t xml:space="preserve"> declares funding from the National Institute for Health Research and for projects related to this.</w:t>
      </w:r>
    </w:p>
    <w:p w14:paraId="0C9BE297" w14:textId="77777777" w:rsidR="00AF06C4" w:rsidRDefault="00AF06C4" w:rsidP="00AF06C4">
      <w:pPr>
        <w:pStyle w:val="BodyText"/>
        <w:spacing w:after="120" w:line="360" w:lineRule="auto"/>
        <w:ind w:left="720" w:hanging="720"/>
      </w:pPr>
      <w:r w:rsidRPr="009F73F5">
        <w:t>Bruna Rubbo</w:t>
      </w:r>
      <w:r>
        <w:t xml:space="preserve"> declares no conflicting interests.</w:t>
      </w:r>
    </w:p>
    <w:p w14:paraId="53507DC4" w14:textId="77777777" w:rsidR="00AF06C4" w:rsidRDefault="00AF06C4" w:rsidP="00AF06C4">
      <w:pPr>
        <w:pStyle w:val="BodyText"/>
        <w:spacing w:after="120" w:line="360" w:lineRule="auto"/>
        <w:ind w:left="720" w:hanging="720"/>
      </w:pPr>
      <w:r w:rsidRPr="009F73F5">
        <w:t>Christina Saville</w:t>
      </w:r>
      <w:r>
        <w:t xml:space="preserve"> declares funding from the National Institute for Health Research and for projects related to this.</w:t>
      </w:r>
    </w:p>
    <w:p w14:paraId="28A1A1B8" w14:textId="60AC5DFC" w:rsidR="00AF06C4" w:rsidRDefault="00AF06C4" w:rsidP="005A36A6">
      <w:pPr>
        <w:pStyle w:val="BodyText"/>
        <w:spacing w:after="120" w:line="360" w:lineRule="auto"/>
        <w:ind w:left="720" w:hanging="720"/>
      </w:pPr>
      <w:r w:rsidRPr="009F73F5">
        <w:t>Lesley Turner</w:t>
      </w:r>
      <w:r w:rsidRPr="003A787B">
        <w:t xml:space="preserve"> </w:t>
      </w:r>
      <w:r>
        <w:t>declares no conflicting interests.</w:t>
      </w:r>
    </w:p>
    <w:p w14:paraId="0C2C6FB3" w14:textId="77777777" w:rsidR="005A36A6" w:rsidRPr="00A27343" w:rsidRDefault="005A36A6" w:rsidP="005A36A6">
      <w:pPr>
        <w:pStyle w:val="BodyText"/>
        <w:spacing w:after="120" w:line="360" w:lineRule="auto"/>
        <w:ind w:left="720" w:hanging="720"/>
      </w:pPr>
    </w:p>
    <w:p w14:paraId="4421E995" w14:textId="77777777" w:rsidR="005A36A6" w:rsidRDefault="00AF06C4" w:rsidP="005A36A6">
      <w:pPr>
        <w:numPr>
          <w:ilvl w:val="1"/>
          <w:numId w:val="18"/>
        </w:numPr>
        <w:tabs>
          <w:tab w:val="left" w:pos="360"/>
          <w:tab w:val="left" w:pos="720"/>
        </w:tabs>
        <w:spacing w:after="220"/>
        <w:ind w:left="0" w:firstLine="0"/>
        <w:outlineLvl w:val="1"/>
        <w:rPr>
          <w:rFonts w:eastAsia="Times New Roman"/>
          <w:b/>
          <w:kern w:val="36"/>
          <w:sz w:val="24"/>
          <w:shd w:val="clear" w:color="auto" w:fill="FFFFFF"/>
          <w:lang w:eastAsia="en-GB"/>
        </w:rPr>
      </w:pPr>
      <w:bookmarkStart w:id="293" w:name="_Toc188277222"/>
      <w:r w:rsidRPr="00C36F69">
        <w:rPr>
          <w:rFonts w:eastAsia="Times New Roman"/>
          <w:b/>
          <w:kern w:val="36"/>
          <w:sz w:val="24"/>
          <w:shd w:val="clear" w:color="auto" w:fill="FFFFFF"/>
          <w:lang w:eastAsia="en-GB"/>
        </w:rPr>
        <w:t>Department of Health and Social Care disclaimer</w:t>
      </w:r>
      <w:bookmarkEnd w:id="293"/>
    </w:p>
    <w:p w14:paraId="59971F25" w14:textId="2EAE3D60" w:rsidR="00B57DE2" w:rsidRPr="005A36A6" w:rsidRDefault="005A36A6" w:rsidP="005A36A6">
      <w:pPr>
        <w:pStyle w:val="BodyText"/>
        <w:rPr>
          <w:lang w:eastAsia="en-GB"/>
        </w:rPr>
      </w:pPr>
      <w:r w:rsidRPr="005A36A6">
        <w:rPr>
          <w:lang w:eastAsia="en-GB"/>
        </w:rPr>
        <w:t>This publication presents independent research commissioned by the National Institute for Health and Care Research (NIHR). The views and opinions expressed by authors in this publication are those of the authors and do not necessarily reflect those of the NHS, the NIHR, MRC, NIHR Coordinating Centre, the Health and Social Care Delivery Research Programme or the Department of Health and Social Care.</w:t>
      </w:r>
      <w:r w:rsidR="00B57DE2" w:rsidRPr="005A36A6">
        <w:rPr>
          <w:lang w:eastAsia="en-GB"/>
        </w:rPr>
        <w:br w:type="page"/>
      </w:r>
    </w:p>
    <w:p w14:paraId="43EFE31B" w14:textId="17BD8ACF" w:rsidR="00AF06C4" w:rsidRPr="003B4CC4" w:rsidRDefault="00AF06C4" w:rsidP="00AF06C4">
      <w:pPr>
        <w:keepNext/>
        <w:keepLines/>
        <w:numPr>
          <w:ilvl w:val="1"/>
          <w:numId w:val="18"/>
        </w:numPr>
        <w:tabs>
          <w:tab w:val="left" w:pos="360"/>
          <w:tab w:val="left" w:pos="720"/>
        </w:tabs>
        <w:spacing w:after="220"/>
        <w:ind w:left="0" w:firstLine="0"/>
        <w:outlineLvl w:val="1"/>
        <w:rPr>
          <w:rFonts w:eastAsia="Times New Roman"/>
          <w:b/>
          <w:kern w:val="36"/>
          <w:sz w:val="24"/>
          <w:shd w:val="clear" w:color="auto" w:fill="FFFFFF"/>
          <w:lang w:eastAsia="en-GB"/>
        </w:rPr>
      </w:pPr>
      <w:bookmarkStart w:id="294" w:name="_Toc183706689"/>
      <w:bookmarkStart w:id="295" w:name="_Toc188277223"/>
      <w:bookmarkEnd w:id="294"/>
      <w:r w:rsidRPr="003B4CC4">
        <w:rPr>
          <w:rFonts w:eastAsia="Times New Roman"/>
          <w:b/>
          <w:kern w:val="36"/>
          <w:sz w:val="24"/>
          <w:shd w:val="clear" w:color="auto" w:fill="FFFFFF"/>
          <w:lang w:eastAsia="en-GB"/>
        </w:rPr>
        <w:t xml:space="preserve">Publications arising from this </w:t>
      </w:r>
      <w:r w:rsidR="005255F6" w:rsidRPr="003B4CC4">
        <w:rPr>
          <w:rFonts w:eastAsia="Times New Roman"/>
          <w:b/>
          <w:kern w:val="36"/>
          <w:sz w:val="24"/>
          <w:shd w:val="clear" w:color="auto" w:fill="FFFFFF"/>
          <w:lang w:eastAsia="en-GB"/>
        </w:rPr>
        <w:t>project.</w:t>
      </w:r>
      <w:bookmarkEnd w:id="295"/>
    </w:p>
    <w:p w14:paraId="52FBFDCF" w14:textId="77777777" w:rsidR="00CA0BDA" w:rsidRPr="00CA0BDA" w:rsidRDefault="00CA0BDA" w:rsidP="00CA0BDA">
      <w:pPr>
        <w:pStyle w:val="BodyText"/>
        <w:spacing w:after="60" w:line="240" w:lineRule="auto"/>
        <w:ind w:left="720" w:hanging="720"/>
      </w:pPr>
      <w:r w:rsidRPr="00CA0BDA">
        <w:t xml:space="preserve">Dall’Ora, C., Rubbo, B., Saville, C., Turner, L., Ball, J., Ball, C., Griffiths, P., 2023. The association between multi-disciplinary staffing levels and mortality in acute hospitals: a systematic review. </w:t>
      </w:r>
      <w:r w:rsidRPr="00CA0BDA">
        <w:rPr>
          <w:i/>
          <w:iCs/>
        </w:rPr>
        <w:t>Human Resources for Health</w:t>
      </w:r>
      <w:r w:rsidRPr="00CA0BDA">
        <w:t xml:space="preserve"> 21 (1), 30.</w:t>
      </w:r>
    </w:p>
    <w:p w14:paraId="2844D30E" w14:textId="77777777" w:rsidR="00CA0BDA" w:rsidRPr="00CA0BDA" w:rsidRDefault="00CA0BDA" w:rsidP="00CA0BDA">
      <w:pPr>
        <w:pStyle w:val="BodyText"/>
        <w:spacing w:after="60" w:line="240" w:lineRule="auto"/>
        <w:ind w:left="720" w:hanging="720"/>
      </w:pPr>
      <w:r w:rsidRPr="00CA0BDA">
        <w:t xml:space="preserve">Dall'Ora, C., Saville, C., Rubbo, B., Turner, L., Jones, J., Griffiths, P., 2022. Nurse staffing levels and patient outcomes: A systematic review of longitudinal studies. </w:t>
      </w:r>
      <w:r w:rsidRPr="00CA0BDA">
        <w:rPr>
          <w:i/>
          <w:iCs/>
        </w:rPr>
        <w:t>Int J Nurs Stud</w:t>
      </w:r>
      <w:r w:rsidRPr="00CA0BDA">
        <w:t xml:space="preserve"> 134, 104311.</w:t>
      </w:r>
    </w:p>
    <w:p w14:paraId="7F69CCA6" w14:textId="77777777" w:rsidR="00CA0BDA" w:rsidRPr="00CA0BDA" w:rsidRDefault="00CA0BDA" w:rsidP="00CA0BDA">
      <w:pPr>
        <w:pStyle w:val="BodyText"/>
        <w:spacing w:after="60" w:line="240" w:lineRule="auto"/>
        <w:ind w:left="720" w:hanging="720"/>
      </w:pPr>
      <w:r w:rsidRPr="00CA0BDA">
        <w:t xml:space="preserve">Griffiths, P., Saville, C., Ball, J., Culliford, D., Jones, J., Lambert, F., Meredith, P., Rubbo, B., Turner, L., Dall’ora, C., Workforce Health Outcomes Study, G., 2024. Nursing Team Composition and Mortality Following Acute Hospital Admission. </w:t>
      </w:r>
      <w:r w:rsidRPr="00CA0BDA">
        <w:rPr>
          <w:i/>
          <w:iCs/>
        </w:rPr>
        <w:t>JAMA Network Open</w:t>
      </w:r>
      <w:r w:rsidRPr="00CA0BDA">
        <w:t xml:space="preserve"> 7 (8), e2428769-e2428769.</w:t>
      </w:r>
    </w:p>
    <w:p w14:paraId="18DD019B" w14:textId="35D614A1" w:rsidR="00CA0BDA" w:rsidRPr="00CA0BDA" w:rsidRDefault="00CA0BDA" w:rsidP="00CA0BDA">
      <w:pPr>
        <w:pStyle w:val="BodyText"/>
        <w:spacing w:after="60" w:line="240" w:lineRule="auto"/>
        <w:ind w:left="720" w:hanging="720"/>
      </w:pPr>
      <w:r w:rsidRPr="00CA0BDA">
        <w:t xml:space="preserve">Griffiths, P., Saville, C., Ball, J., Dall'Ora, C., Meredith, P., Turner, L., Jones, J., 2023. Costs and cost-effectiveness of improved nurse staffing levels and skill mix in acute hospitals: A systematic review. </w:t>
      </w:r>
      <w:r w:rsidR="006A0FB1" w:rsidRPr="00CA0BDA">
        <w:rPr>
          <w:i/>
          <w:iCs/>
        </w:rPr>
        <w:t>Int J Nurs Stud</w:t>
      </w:r>
      <w:r w:rsidRPr="00CA0BDA">
        <w:t>, 104601.</w:t>
      </w:r>
    </w:p>
    <w:p w14:paraId="7193502D" w14:textId="77777777" w:rsidR="00CA0BDA" w:rsidRPr="00CA0BDA" w:rsidRDefault="00CA0BDA" w:rsidP="00CA0BDA">
      <w:pPr>
        <w:pStyle w:val="BodyText"/>
        <w:spacing w:after="60" w:line="240" w:lineRule="auto"/>
        <w:ind w:left="720" w:hanging="720"/>
      </w:pPr>
      <w:r w:rsidRPr="00CA0BDA">
        <w:t xml:space="preserve">Meredith, P., Turner, L., Saville, C., Griffiths, P., 2024. Nurse understaffing associated with adverse outcomes for surgical admissions. </w:t>
      </w:r>
      <w:r w:rsidRPr="00CA0BDA">
        <w:rPr>
          <w:i/>
          <w:iCs/>
        </w:rPr>
        <w:t>British Journal of Surgery</w:t>
      </w:r>
      <w:r w:rsidRPr="00CA0BDA">
        <w:t xml:space="preserve"> 111 (9), znae215.</w:t>
      </w:r>
    </w:p>
    <w:p w14:paraId="3B77C961" w14:textId="77777777" w:rsidR="00CA0BDA" w:rsidRPr="00CA0BDA" w:rsidRDefault="00CA0BDA" w:rsidP="00CA0BDA">
      <w:pPr>
        <w:pStyle w:val="BodyText"/>
        <w:spacing w:after="60" w:line="240" w:lineRule="auto"/>
        <w:ind w:left="720" w:hanging="720"/>
      </w:pPr>
      <w:r w:rsidRPr="00CA0BDA">
        <w:t xml:space="preserve">Rubbo, B., Saville, C., Dall'Ora, C., Turner, L., Jones, J., Ball, J., Culliford, D., Griffiths, P., 2023. Staffing levels and hospital mortality in England: a national panel study using routinely collected data. </w:t>
      </w:r>
      <w:r w:rsidRPr="00CA0BDA">
        <w:rPr>
          <w:i/>
          <w:iCs/>
        </w:rPr>
        <w:t>BMJ Open</w:t>
      </w:r>
      <w:r w:rsidRPr="00CA0BDA">
        <w:t xml:space="preserve"> 13 (5), e066702.</w:t>
      </w:r>
    </w:p>
    <w:p w14:paraId="7D7571F7" w14:textId="77777777" w:rsidR="00CA0BDA" w:rsidRPr="00CA0BDA" w:rsidRDefault="00CA0BDA" w:rsidP="00CA0BDA">
      <w:pPr>
        <w:pStyle w:val="BodyText"/>
        <w:spacing w:after="60" w:line="240" w:lineRule="auto"/>
        <w:ind w:left="720" w:hanging="720"/>
      </w:pPr>
      <w:r w:rsidRPr="00CA0BDA">
        <w:t xml:space="preserve">Turner, L., Ball, J., Culliford, D., Kitson-Reynolds, E., Griffiths, P., 2022. Exploring the relationship between women’s experience of postnatal care and reported staffing measures: An observational study. </w:t>
      </w:r>
      <w:r w:rsidRPr="00CA0BDA">
        <w:rPr>
          <w:i/>
          <w:iCs/>
        </w:rPr>
        <w:t>PLOS ONE</w:t>
      </w:r>
      <w:r w:rsidRPr="00CA0BDA">
        <w:t xml:space="preserve"> 17 (8), e0266638.</w:t>
      </w:r>
    </w:p>
    <w:p w14:paraId="1DA207DE" w14:textId="77777777" w:rsidR="00CA0BDA" w:rsidRPr="00CA0BDA" w:rsidRDefault="00CA0BDA" w:rsidP="00CA0BDA">
      <w:pPr>
        <w:pStyle w:val="BodyText"/>
        <w:spacing w:after="60" w:line="240" w:lineRule="auto"/>
        <w:ind w:left="720" w:hanging="720"/>
      </w:pPr>
      <w:r w:rsidRPr="00CA0BDA">
        <w:t xml:space="preserve">Turner, L., Ball, J., Meredith, P., Kitson-Reynolds, E., Griffiths, P., 2024. The association between midwifery staffing and reported harmful incidents: a cross-sectional analysis of routinely collected data. </w:t>
      </w:r>
      <w:r w:rsidRPr="00CA0BDA">
        <w:rPr>
          <w:i/>
          <w:iCs/>
        </w:rPr>
        <w:t>BMC Health Services Research</w:t>
      </w:r>
      <w:r w:rsidRPr="00CA0BDA">
        <w:t xml:space="preserve"> 24 (1), 391.</w:t>
      </w:r>
    </w:p>
    <w:p w14:paraId="6C14A24B" w14:textId="77777777" w:rsidR="00CA0BDA" w:rsidRDefault="00CA0BDA" w:rsidP="00CA0BDA">
      <w:pPr>
        <w:pStyle w:val="BodyText"/>
        <w:spacing w:after="60" w:line="240" w:lineRule="auto"/>
        <w:ind w:left="720" w:hanging="720"/>
      </w:pPr>
      <w:r w:rsidRPr="00CA0BDA">
        <w:t xml:space="preserve">Turner, L., Culliford, D., Ball, J., Kitson-Reynolds, E., Griffiths, P., 2022. The association between midwifery staffing levels and the experiences of mothers on postnatal wards: Cross sectional analysis of routine data. </w:t>
      </w:r>
      <w:r w:rsidRPr="00CA0BDA">
        <w:rPr>
          <w:i/>
          <w:iCs/>
        </w:rPr>
        <w:t>Women and Birth</w:t>
      </w:r>
      <w:r w:rsidRPr="00CA0BDA">
        <w:t xml:space="preserve"> 35 (6), e583-e589.</w:t>
      </w:r>
    </w:p>
    <w:p w14:paraId="081C0B6D" w14:textId="0A05562A" w:rsidR="00796D5A" w:rsidRPr="00CA0BDA" w:rsidRDefault="00796D5A" w:rsidP="00CA0BDA">
      <w:pPr>
        <w:pStyle w:val="BodyText"/>
        <w:spacing w:after="60" w:line="240" w:lineRule="auto"/>
        <w:ind w:left="720" w:hanging="720"/>
      </w:pPr>
      <w:r w:rsidRPr="00796D5A">
        <w:t xml:space="preserve">Turner, L., Griffiths, P., &amp; Kitson-Reynolds, E. (2021). Midwifery and nurse staffing of inpatient maternity services - A systematic scoping review of associations with outcomes and quality of care. </w:t>
      </w:r>
      <w:r w:rsidRPr="00796D5A">
        <w:rPr>
          <w:i/>
          <w:iCs/>
        </w:rPr>
        <w:t>Midwifery</w:t>
      </w:r>
      <w:r w:rsidRPr="00796D5A">
        <w:t>, 103, 103118. doi:10.1016/j.midw.2021.103118</w:t>
      </w:r>
    </w:p>
    <w:p w14:paraId="1660AD4F" w14:textId="3D67F466" w:rsidR="002B3596" w:rsidRPr="00F61B68" w:rsidRDefault="00CA0BDA" w:rsidP="00796D5A">
      <w:pPr>
        <w:pStyle w:val="BodyText"/>
        <w:spacing w:after="60" w:line="240" w:lineRule="auto"/>
        <w:ind w:left="720" w:hanging="720"/>
      </w:pPr>
      <w:r w:rsidRPr="00CA0BDA">
        <w:t xml:space="preserve">Turner, L.Y., Saville, C., Ball, J., Culliford, D., Dall'Ora, C., Jones, J., Kitson-Reynolds, E., Meredith, P., Griffiths, P., 2024. Inpatient midwifery staffing levels and postpartum readmissions: a retrospective multicentre longitudinal study. </w:t>
      </w:r>
      <w:r w:rsidRPr="00CA0BDA">
        <w:rPr>
          <w:i/>
          <w:iCs/>
        </w:rPr>
        <w:t>BMJ Open 14</w:t>
      </w:r>
      <w:r w:rsidRPr="00CA0BDA">
        <w:t xml:space="preserve"> (4), e077710.</w:t>
      </w:r>
    </w:p>
    <w:p w14:paraId="73A2A991" w14:textId="77777777" w:rsidR="00A7491B" w:rsidRPr="009E372C" w:rsidRDefault="00A7491B" w:rsidP="00A00886">
      <w:pPr>
        <w:pStyle w:val="BodyText"/>
        <w:rPr>
          <w:lang w:eastAsia="zh-CN" w:bidi="hi-IN"/>
        </w:rPr>
      </w:pPr>
    </w:p>
    <w:p w14:paraId="0F7AD63C" w14:textId="6E2056E3" w:rsidR="009F1271" w:rsidRPr="009E372C" w:rsidRDefault="009F1271" w:rsidP="0085619D">
      <w:pPr>
        <w:pStyle w:val="Heading1"/>
        <w:numPr>
          <w:ilvl w:val="0"/>
          <w:numId w:val="0"/>
        </w:numPr>
        <w:ind w:left="432"/>
      </w:pPr>
      <w:bookmarkStart w:id="296" w:name="_Toc145059381"/>
      <w:bookmarkStart w:id="297" w:name="_Toc145091144"/>
      <w:bookmarkStart w:id="298" w:name="_Toc188277224"/>
      <w:r w:rsidRPr="009E372C">
        <w:t>References</w:t>
      </w:r>
      <w:bookmarkEnd w:id="296"/>
      <w:bookmarkEnd w:id="297"/>
      <w:bookmarkEnd w:id="298"/>
    </w:p>
    <w:p w14:paraId="0AA8E191" w14:textId="14F1241F" w:rsidR="00446AFB" w:rsidRPr="00446AFB" w:rsidRDefault="009F1271" w:rsidP="00446AFB">
      <w:pPr>
        <w:pStyle w:val="EndNoteBibliography"/>
        <w:ind w:left="720" w:hanging="720"/>
      </w:pPr>
      <w:r w:rsidRPr="009E372C">
        <w:rPr>
          <w:rFonts w:ascii="Arial" w:hAnsi="Arial" w:cs="Arial"/>
          <w:sz w:val="20"/>
        </w:rPr>
        <w:fldChar w:fldCharType="begin"/>
      </w:r>
      <w:r w:rsidRPr="009E372C">
        <w:rPr>
          <w:rFonts w:ascii="Arial" w:hAnsi="Arial" w:cs="Arial"/>
          <w:sz w:val="20"/>
        </w:rPr>
        <w:instrText xml:space="preserve"> ADDIN EN.REFLIST </w:instrText>
      </w:r>
      <w:r w:rsidRPr="009E372C">
        <w:rPr>
          <w:rFonts w:ascii="Arial" w:hAnsi="Arial" w:cs="Arial"/>
          <w:sz w:val="20"/>
        </w:rPr>
        <w:fldChar w:fldCharType="separate"/>
      </w:r>
      <w:r w:rsidR="00446AFB" w:rsidRPr="00446AFB">
        <w:t xml:space="preserve">1. NHS Digital. NHS Vacancy Statistics England April 2015 – March 2022 Experimental Statistics: NHS Digital; 2022. Available from: </w:t>
      </w:r>
      <w:hyperlink r:id="rId29" w:history="1">
        <w:r w:rsidR="00446AFB" w:rsidRPr="00446AFB">
          <w:rPr>
            <w:rStyle w:val="Hyperlink"/>
          </w:rPr>
          <w:t>https://digital.nhs.uk/data-and-information/publications/statistical/nhs-vacancies-survey/april-2015---march-2022-experimental-statistics</w:t>
        </w:r>
      </w:hyperlink>
      <w:r w:rsidR="00446AFB" w:rsidRPr="00446AFB">
        <w:t xml:space="preserve"> accessed July 6 2022.</w:t>
      </w:r>
    </w:p>
    <w:p w14:paraId="00983215" w14:textId="77777777" w:rsidR="00446AFB" w:rsidRPr="00446AFB" w:rsidRDefault="00446AFB" w:rsidP="00446AFB">
      <w:pPr>
        <w:pStyle w:val="EndNoteBibliography"/>
        <w:ind w:left="720" w:hanging="720"/>
      </w:pPr>
      <w:r w:rsidRPr="00446AFB">
        <w:t>2. Ball J, Barker H, Griffiths P, et al. Implementation, Impact and Costs of  Policies for Safe Staffing In Acute Trusts. Southampton: University of Southampton, 2019.</w:t>
      </w:r>
    </w:p>
    <w:p w14:paraId="024A56F3" w14:textId="77777777" w:rsidR="00446AFB" w:rsidRPr="00446AFB" w:rsidRDefault="00446AFB" w:rsidP="00446AFB">
      <w:pPr>
        <w:pStyle w:val="EndNoteBibliography"/>
        <w:ind w:left="720" w:hanging="720"/>
      </w:pPr>
      <w:r w:rsidRPr="00446AFB">
        <w:t>3. Buchan J, Ball J, Shembavnekar N, et al. Building the NHS nursing workforce in England. Workforce pressure points. London: Health Foundation, 2020.</w:t>
      </w:r>
    </w:p>
    <w:p w14:paraId="04B1A92D" w14:textId="77777777" w:rsidR="00446AFB" w:rsidRPr="00446AFB" w:rsidRDefault="00446AFB" w:rsidP="00446AFB">
      <w:pPr>
        <w:pStyle w:val="EndNoteBibliography"/>
        <w:ind w:left="720" w:hanging="720"/>
      </w:pPr>
      <w:r w:rsidRPr="00446AFB">
        <w:t xml:space="preserve">4. Griffiths P, Ball J, Drennan J, et al. Nurse staffing and patient outcomes: Strengths and limitations of the evidence to inform policy and practice. A review and discussion paper based on evidence reviewed for the National Institute for Health and Care Excellence Safe Staffing guideline development. </w:t>
      </w:r>
      <w:r w:rsidRPr="00446AFB">
        <w:rPr>
          <w:i/>
        </w:rPr>
        <w:t>Int J Nurs Stud</w:t>
      </w:r>
      <w:r w:rsidRPr="00446AFB">
        <w:t xml:space="preserve"> 2016;63:213-25. doi: 10.1016/j.ijnurstu.2016.03.012</w:t>
      </w:r>
    </w:p>
    <w:p w14:paraId="660989FF" w14:textId="77777777" w:rsidR="00446AFB" w:rsidRPr="00446AFB" w:rsidRDefault="00446AFB" w:rsidP="00446AFB">
      <w:pPr>
        <w:pStyle w:val="EndNoteBibliography"/>
        <w:ind w:left="720" w:hanging="720"/>
      </w:pPr>
      <w:r w:rsidRPr="00446AFB">
        <w:t>5. Francis R. Report of the Mid Staffordshire NHS Foundation Trust Public Inquiry. London: The Stationery Office, 2013.</w:t>
      </w:r>
    </w:p>
    <w:p w14:paraId="71CFA26B" w14:textId="77777777" w:rsidR="00446AFB" w:rsidRPr="00446AFB" w:rsidRDefault="00446AFB" w:rsidP="00446AFB">
      <w:pPr>
        <w:pStyle w:val="EndNoteBibliography"/>
        <w:ind w:left="720" w:hanging="720"/>
      </w:pPr>
      <w:r w:rsidRPr="00446AFB">
        <w:t>6. Keogh B. Review into the quality of care and treatment provided by 14 hospital trusts in England: overview report: NHS, 2013.</w:t>
      </w:r>
    </w:p>
    <w:p w14:paraId="46124110" w14:textId="7369FE1F" w:rsidR="00446AFB" w:rsidRPr="00446AFB" w:rsidRDefault="00446AFB" w:rsidP="00446AFB">
      <w:pPr>
        <w:pStyle w:val="EndNoteBibliography"/>
        <w:ind w:left="720" w:hanging="720"/>
      </w:pPr>
      <w:r w:rsidRPr="00446AFB">
        <w:t xml:space="preserve">7. National Quality Board. Supporting NHS providers to deliver the right staff, with the right skills, in the right place at the right time - Safe sustainable and productive staffing: NHS England; 2016. Available from: </w:t>
      </w:r>
      <w:hyperlink r:id="rId30" w:history="1">
        <w:r w:rsidRPr="00446AFB">
          <w:rPr>
            <w:rStyle w:val="Hyperlink"/>
          </w:rPr>
          <w:t>https://www.england.nhs.uk/publication/national-quality-board-guidance-on-safe-staffing/</w:t>
        </w:r>
      </w:hyperlink>
      <w:r w:rsidRPr="00446AFB">
        <w:t xml:space="preserve"> accessed 28 November 2024.</w:t>
      </w:r>
    </w:p>
    <w:p w14:paraId="3310852C" w14:textId="77777777" w:rsidR="00446AFB" w:rsidRPr="00446AFB" w:rsidRDefault="00446AFB" w:rsidP="00446AFB">
      <w:pPr>
        <w:pStyle w:val="EndNoteBibliography"/>
        <w:ind w:left="720" w:hanging="720"/>
      </w:pPr>
      <w:r w:rsidRPr="00446AFB">
        <w:t>8. National Institute for Health and Clinical Excellence. Safe staffing for nursing in adult inpatient wards in acute hospitals. London: NICE, 2014.</w:t>
      </w:r>
    </w:p>
    <w:p w14:paraId="7CD063F6" w14:textId="77777777" w:rsidR="00446AFB" w:rsidRPr="00446AFB" w:rsidRDefault="00446AFB" w:rsidP="00446AFB">
      <w:pPr>
        <w:pStyle w:val="EndNoteBibliography"/>
        <w:ind w:left="720" w:hanging="720"/>
      </w:pPr>
      <w:r w:rsidRPr="00446AFB">
        <w:t xml:space="preserve">9. Aiken LH, Sloane DM, Bruyneel L, et al. Nurse staffing and education and hospital mortality in nine European countries: a retrospective observational study. </w:t>
      </w:r>
      <w:r w:rsidRPr="00446AFB">
        <w:rPr>
          <w:i/>
        </w:rPr>
        <w:t>Lancet</w:t>
      </w:r>
      <w:r w:rsidRPr="00446AFB">
        <w:t xml:space="preserve"> 2014;383(9931):1824-30. doi: 10.1016/S0140-6736(13)62631-8</w:t>
      </w:r>
    </w:p>
    <w:p w14:paraId="146C7A72" w14:textId="77777777" w:rsidR="00446AFB" w:rsidRPr="00446AFB" w:rsidRDefault="00446AFB" w:rsidP="00446AFB">
      <w:pPr>
        <w:pStyle w:val="EndNoteBibliography"/>
        <w:ind w:left="720" w:hanging="720"/>
      </w:pPr>
      <w:r w:rsidRPr="00446AFB">
        <w:t xml:space="preserve">10. Mitchell BG, Gardner A, Stone PW, et al. Hospital Staffing and Health Care-Associated Infections: A Systematic Review of the Literature. </w:t>
      </w:r>
      <w:r w:rsidRPr="00446AFB">
        <w:rPr>
          <w:i/>
        </w:rPr>
        <w:t>Jt Comm J Qual Patient Saf</w:t>
      </w:r>
      <w:r w:rsidRPr="00446AFB">
        <w:t xml:space="preserve"> 2018;44(10):613-22. doi: 10.1016/j.jcjq.2018.02.002</w:t>
      </w:r>
    </w:p>
    <w:p w14:paraId="12D5F22F" w14:textId="77777777" w:rsidR="00446AFB" w:rsidRPr="00446AFB" w:rsidRDefault="00446AFB" w:rsidP="00446AFB">
      <w:pPr>
        <w:pStyle w:val="EndNoteBibliography"/>
        <w:ind w:left="720" w:hanging="720"/>
      </w:pPr>
      <w:r w:rsidRPr="00446AFB">
        <w:t xml:space="preserve">11. Patrician PA, Loan L, McCarthy M, et al. The association of shift-level nurse staffing with adverse patient events. </w:t>
      </w:r>
      <w:r w:rsidRPr="00446AFB">
        <w:rPr>
          <w:i/>
        </w:rPr>
        <w:t>J Nurs Adm</w:t>
      </w:r>
      <w:r w:rsidRPr="00446AFB">
        <w:t xml:space="preserve"> 2011;41(2):64-70. doi: 10.1097/NNA.0b013e31820594bf</w:t>
      </w:r>
    </w:p>
    <w:p w14:paraId="2E31F7D9" w14:textId="77777777" w:rsidR="00446AFB" w:rsidRPr="0046782E" w:rsidRDefault="00446AFB" w:rsidP="00446AFB">
      <w:pPr>
        <w:pStyle w:val="EndNoteBibliography"/>
        <w:ind w:left="720" w:hanging="720"/>
        <w:rPr>
          <w:lang w:val="it-IT"/>
        </w:rPr>
      </w:pPr>
      <w:r w:rsidRPr="00446AFB">
        <w:t xml:space="preserve">12. Aiken LH, Sloane DM, Ball J, et al. Patient satisfaction with hospital care and nurses in England: an observational study. </w:t>
      </w:r>
      <w:r w:rsidRPr="0046782E">
        <w:rPr>
          <w:i/>
          <w:lang w:val="it-IT"/>
        </w:rPr>
        <w:t>BMJ Open</w:t>
      </w:r>
      <w:r w:rsidRPr="0046782E">
        <w:rPr>
          <w:lang w:val="it-IT"/>
        </w:rPr>
        <w:t xml:space="preserve"> 2018;8(1):e019189. doi: 10.1136/bmjopen-2017-019189</w:t>
      </w:r>
    </w:p>
    <w:p w14:paraId="0B4AA1D0" w14:textId="77777777" w:rsidR="00446AFB" w:rsidRPr="0046782E" w:rsidRDefault="00446AFB" w:rsidP="00446AFB">
      <w:pPr>
        <w:pStyle w:val="EndNoteBibliography"/>
        <w:ind w:left="720" w:hanging="720"/>
        <w:rPr>
          <w:lang w:val="nl-NL"/>
        </w:rPr>
      </w:pPr>
      <w:r w:rsidRPr="0046782E">
        <w:rPr>
          <w:lang w:val="it-IT"/>
        </w:rPr>
        <w:t xml:space="preserve">13. Griffiths P, Recio-Saucedo A, Dall'Ora C, et al. </w:t>
      </w:r>
      <w:r w:rsidRPr="00446AFB">
        <w:t xml:space="preserve">The association between nurse staffing and omissions in nursing care: A systematic review. </w:t>
      </w:r>
      <w:r w:rsidRPr="0046782E">
        <w:rPr>
          <w:i/>
          <w:lang w:val="nl-NL"/>
        </w:rPr>
        <w:t>J Adv Nurs</w:t>
      </w:r>
      <w:r w:rsidRPr="0046782E">
        <w:rPr>
          <w:lang w:val="nl-NL"/>
        </w:rPr>
        <w:t xml:space="preserve"> 2018;74(7):1474-87. doi: 10.1111/jan.13564</w:t>
      </w:r>
    </w:p>
    <w:p w14:paraId="7A319221" w14:textId="77777777" w:rsidR="00446AFB" w:rsidRPr="0046782E" w:rsidRDefault="00446AFB" w:rsidP="00446AFB">
      <w:pPr>
        <w:pStyle w:val="EndNoteBibliography"/>
        <w:ind w:left="720" w:hanging="720"/>
        <w:rPr>
          <w:lang w:val="fr-FR"/>
        </w:rPr>
      </w:pPr>
      <w:r w:rsidRPr="0046782E">
        <w:rPr>
          <w:lang w:val="nl-NL"/>
        </w:rPr>
        <w:t xml:space="preserve">14. Aiken LH, Sermeus W, Van den Heede K, et al. </w:t>
      </w:r>
      <w:r w:rsidRPr="00446AFB">
        <w:t xml:space="preserve">Patient safety, satisfaction, and quality of hospital care: cross sectional surveys of nurses and patients in 12 countries in Europe and the United States. </w:t>
      </w:r>
      <w:r w:rsidRPr="0046782E">
        <w:rPr>
          <w:i/>
          <w:lang w:val="fr-FR"/>
        </w:rPr>
        <w:t>Bmj</w:t>
      </w:r>
      <w:r w:rsidRPr="0046782E">
        <w:rPr>
          <w:lang w:val="fr-FR"/>
        </w:rPr>
        <w:t xml:space="preserve"> 2012;344(7851):e1717. doi: 10.1136/bmj.e1717</w:t>
      </w:r>
    </w:p>
    <w:p w14:paraId="22773C14" w14:textId="77777777" w:rsidR="00446AFB" w:rsidRPr="00446AFB" w:rsidRDefault="00446AFB" w:rsidP="00446AFB">
      <w:pPr>
        <w:pStyle w:val="EndNoteBibliography"/>
        <w:ind w:left="720" w:hanging="720"/>
      </w:pPr>
      <w:r w:rsidRPr="0046782E">
        <w:rPr>
          <w:lang w:val="fr-FR"/>
        </w:rPr>
        <w:t xml:space="preserve">15. Griffiths P, Saville C, Ball JE, et al. </w:t>
      </w:r>
      <w:r w:rsidRPr="00446AFB">
        <w:t xml:space="preserve">Beyond ratios - flexible and resilient nurse staffing options to deliver cost-effective hospital care and address staff shortages: A simulation and economic modelling study. </w:t>
      </w:r>
      <w:r w:rsidRPr="00446AFB">
        <w:rPr>
          <w:i/>
        </w:rPr>
        <w:t>Int J Nurs Stud</w:t>
      </w:r>
      <w:r w:rsidRPr="00446AFB">
        <w:t xml:space="preserve"> 2021;117:103901. doi: 10.1016/j.ijnurstu.2021.103901</w:t>
      </w:r>
    </w:p>
    <w:p w14:paraId="53D478F6" w14:textId="77777777" w:rsidR="00446AFB" w:rsidRPr="00446AFB" w:rsidRDefault="00446AFB" w:rsidP="00446AFB">
      <w:pPr>
        <w:pStyle w:val="EndNoteBibliography"/>
        <w:ind w:left="720" w:hanging="720"/>
      </w:pPr>
      <w:r w:rsidRPr="00446AFB">
        <w:t xml:space="preserve">16. Dall'Ora C, Maruotti A, Griffiths P. Temporary Staffing and Patient Death in Acute Care Hospitals: A Retrospective Longitudinal Study. </w:t>
      </w:r>
      <w:r w:rsidRPr="00446AFB">
        <w:rPr>
          <w:i/>
        </w:rPr>
        <w:t>J Nurs Scholarsh</w:t>
      </w:r>
      <w:r w:rsidRPr="00446AFB">
        <w:t xml:space="preserve"> 2020;52(2):210-16. doi: 10.1111/jnu.12537</w:t>
      </w:r>
    </w:p>
    <w:p w14:paraId="6BAF6FF7" w14:textId="77777777" w:rsidR="00446AFB" w:rsidRPr="00446AFB" w:rsidRDefault="00446AFB" w:rsidP="00446AFB">
      <w:pPr>
        <w:pStyle w:val="EndNoteBibliography"/>
        <w:ind w:left="720" w:hanging="720"/>
      </w:pPr>
      <w:r w:rsidRPr="00446AFB">
        <w:t xml:space="preserve">17. Griffiths P, Ball J, Murrells T, et al. Registered nurse, healthcare support worker, medical staffing levels and mortality in English hospital trusts: a cross-sectional study. </w:t>
      </w:r>
      <w:r w:rsidRPr="00446AFB">
        <w:rPr>
          <w:i/>
        </w:rPr>
        <w:t>BMJ Open</w:t>
      </w:r>
      <w:r w:rsidRPr="00446AFB">
        <w:t xml:space="preserve"> 2016;6(2):e008751. doi: 10.1136/bmjopen-2015-008751</w:t>
      </w:r>
    </w:p>
    <w:p w14:paraId="7F44A3C3" w14:textId="77777777" w:rsidR="00446AFB" w:rsidRPr="00446AFB" w:rsidRDefault="00446AFB" w:rsidP="00446AFB">
      <w:pPr>
        <w:pStyle w:val="EndNoteBibliography"/>
        <w:ind w:left="720" w:hanging="720"/>
      </w:pPr>
      <w:r w:rsidRPr="00446AFB">
        <w:t>18. Carter P. Operational productivity and performance in English NHS acute hospitals: Unwarranted variations: Department of Health, 2016.</w:t>
      </w:r>
    </w:p>
    <w:p w14:paraId="73CB6B1A" w14:textId="77777777" w:rsidR="00446AFB" w:rsidRPr="00446AFB" w:rsidRDefault="00446AFB" w:rsidP="00446AFB">
      <w:pPr>
        <w:pStyle w:val="EndNoteBibliography"/>
        <w:ind w:left="720" w:hanging="720"/>
      </w:pPr>
      <w:r w:rsidRPr="00446AFB">
        <w:t xml:space="preserve">19. Griffiths P, Ball J, Bloor K, et al. Nurse staffing levels, missed vital signs and mortality in hospitals: retrospective longitudinal observational study. </w:t>
      </w:r>
      <w:r w:rsidRPr="00446AFB">
        <w:rPr>
          <w:i/>
        </w:rPr>
        <w:t>Health Serv Deliv Res</w:t>
      </w:r>
      <w:r w:rsidRPr="00446AFB">
        <w:t xml:space="preserve"> 2018;6(38) doi: 10.3310/hsdr06380</w:t>
      </w:r>
    </w:p>
    <w:p w14:paraId="54D5A549" w14:textId="77777777" w:rsidR="00446AFB" w:rsidRPr="00446AFB" w:rsidRDefault="00446AFB" w:rsidP="00446AFB">
      <w:pPr>
        <w:pStyle w:val="EndNoteBibliography"/>
        <w:ind w:left="720" w:hanging="720"/>
      </w:pPr>
      <w:r w:rsidRPr="00446AFB">
        <w:t xml:space="preserve">20. Aiken LH, Sloane D, Griffiths P, et al. Nursing skill mix in European hospitals: cross-sectional study of the association with mortality, patient ratings, and quality of care. </w:t>
      </w:r>
      <w:r w:rsidRPr="00446AFB">
        <w:rPr>
          <w:i/>
        </w:rPr>
        <w:t>BMJ Qual Saf</w:t>
      </w:r>
      <w:r w:rsidRPr="00446AFB">
        <w:t xml:space="preserve"> 2017;26(7):559-68. doi: 10.1136/bmjqs-2016-005567</w:t>
      </w:r>
    </w:p>
    <w:p w14:paraId="5EB0F376" w14:textId="77777777" w:rsidR="00446AFB" w:rsidRPr="00446AFB" w:rsidRDefault="00446AFB" w:rsidP="00446AFB">
      <w:pPr>
        <w:pStyle w:val="EndNoteBibliography"/>
        <w:ind w:left="720" w:hanging="720"/>
      </w:pPr>
      <w:r w:rsidRPr="00446AFB">
        <w:t xml:space="preserve">21. Bruyneel L, Li B, Ausserhofer D, et al. Organization of Hospital Nursing, Provision of Nursing Care, and Patient Experiences With Care in Europe. </w:t>
      </w:r>
      <w:r w:rsidRPr="00446AFB">
        <w:rPr>
          <w:i/>
        </w:rPr>
        <w:t>Med Care Res Rev</w:t>
      </w:r>
      <w:r w:rsidRPr="00446AFB">
        <w:t xml:space="preserve"> 2015;72(6):643-64. doi: 10.1177/1077558715589188</w:t>
      </w:r>
    </w:p>
    <w:p w14:paraId="7061DC8D" w14:textId="77777777" w:rsidR="00446AFB" w:rsidRPr="00446AFB" w:rsidRDefault="00446AFB" w:rsidP="00446AFB">
      <w:pPr>
        <w:pStyle w:val="EndNoteBibliography"/>
        <w:ind w:left="720" w:hanging="720"/>
      </w:pPr>
      <w:r w:rsidRPr="00446AFB">
        <w:t xml:space="preserve">22. Griffiths P, Maruotti A, Recio Saucedo A, et al. Nurse staffing, nursing assistants and hospital mortality: retrospective longitudinal cohort study. </w:t>
      </w:r>
      <w:r w:rsidRPr="00446AFB">
        <w:rPr>
          <w:i/>
        </w:rPr>
        <w:t>BMJ Qual Saf</w:t>
      </w:r>
      <w:r w:rsidRPr="00446AFB">
        <w:t xml:space="preserve"> 2019;28(8):609-17. doi: 10.1136/bmjqs-2018-008043</w:t>
      </w:r>
    </w:p>
    <w:p w14:paraId="5D7DAB4B" w14:textId="77777777" w:rsidR="00446AFB" w:rsidRPr="00446AFB" w:rsidRDefault="00446AFB" w:rsidP="00446AFB">
      <w:pPr>
        <w:pStyle w:val="EndNoteBibliography"/>
        <w:ind w:left="720" w:hanging="720"/>
      </w:pPr>
      <w:r w:rsidRPr="00446AFB">
        <w:t xml:space="preserve">23. Bridges J, Griffiths P, Oliver E, et al. Hospital nurse staffing and staff-patient interactions: an observational study. </w:t>
      </w:r>
      <w:r w:rsidRPr="00446AFB">
        <w:rPr>
          <w:i/>
        </w:rPr>
        <w:t>BMJ Qual Saf</w:t>
      </w:r>
      <w:r w:rsidRPr="00446AFB">
        <w:t xml:space="preserve"> 2019;28(9):706-13. doi: 10.1136/bmjqs-2018-008948</w:t>
      </w:r>
    </w:p>
    <w:p w14:paraId="4ECDA5FE" w14:textId="77777777" w:rsidR="00446AFB" w:rsidRPr="00446AFB" w:rsidRDefault="00446AFB" w:rsidP="00446AFB">
      <w:pPr>
        <w:pStyle w:val="EndNoteBibliography"/>
        <w:ind w:left="720" w:hanging="720"/>
      </w:pPr>
      <w:r w:rsidRPr="00446AFB">
        <w:t>24. Nursing and Midwifery Council. The NMC register 1 April 2021 – 31 March 2022. London: Nursing and Midwifery Council, 2022.</w:t>
      </w:r>
    </w:p>
    <w:p w14:paraId="3DB172CB" w14:textId="4F618FD6" w:rsidR="00446AFB" w:rsidRPr="00446AFB" w:rsidRDefault="00446AFB" w:rsidP="00446AFB">
      <w:pPr>
        <w:pStyle w:val="EndNoteBibliography"/>
        <w:ind w:left="720" w:hanging="720"/>
      </w:pPr>
      <w:r w:rsidRPr="00446AFB">
        <w:t xml:space="preserve">25. NHS Digital. Summary Hospital-level Mortality Indicator (SHMI) - Deaths associated with hospitalisation, England 2023; cited 2023 August 15]. Available from: </w:t>
      </w:r>
      <w:hyperlink r:id="rId31" w:history="1">
        <w:r w:rsidRPr="00446AFB">
          <w:rPr>
            <w:rStyle w:val="Hyperlink"/>
          </w:rPr>
          <w:t>https://digital.nhs.uk/data-and-information/publications/clinical-indicators/shmi/current</w:t>
        </w:r>
      </w:hyperlink>
      <w:r w:rsidRPr="00446AFB">
        <w:t xml:space="preserve"> accessed August 15 2023.</w:t>
      </w:r>
    </w:p>
    <w:p w14:paraId="08C3BA4D" w14:textId="77777777" w:rsidR="00446AFB" w:rsidRPr="00446AFB" w:rsidRDefault="00446AFB" w:rsidP="00446AFB">
      <w:pPr>
        <w:pStyle w:val="EndNoteBibliography"/>
        <w:ind w:left="720" w:hanging="720"/>
      </w:pPr>
      <w:r w:rsidRPr="00446AFB">
        <w:t>26. Avalere Health LLC. Optimal Nurse Staffing to Improve Quality of Care and Patient Outcomes: Executive Summary: American Nurses Association, 2015.</w:t>
      </w:r>
    </w:p>
    <w:p w14:paraId="34E6A569" w14:textId="77777777" w:rsidR="00446AFB" w:rsidRPr="00446AFB" w:rsidRDefault="00446AFB" w:rsidP="00446AFB">
      <w:pPr>
        <w:pStyle w:val="EndNoteBibliography"/>
        <w:ind w:left="720" w:hanging="720"/>
      </w:pPr>
      <w:r w:rsidRPr="00446AFB">
        <w:t>27. Buchan J, Seccombe I, O'May F. Safe staffing levels - a national imperative. The UK nursing Labour Market Review 2013. London: The Royal College of Nursing, 2013.</w:t>
      </w:r>
    </w:p>
    <w:p w14:paraId="1C8A5B04" w14:textId="77777777" w:rsidR="00446AFB" w:rsidRPr="00446AFB" w:rsidRDefault="00446AFB" w:rsidP="00446AFB">
      <w:pPr>
        <w:pStyle w:val="EndNoteBibliography"/>
        <w:ind w:left="720" w:hanging="720"/>
      </w:pPr>
      <w:r w:rsidRPr="00446AFB">
        <w:t xml:space="preserve">28. Schiff G, Shojania KG. Looking back on the history of patient safety: an opportunity to reflect and ponder future challenges. </w:t>
      </w:r>
      <w:r w:rsidRPr="00446AFB">
        <w:rPr>
          <w:i/>
        </w:rPr>
        <w:t>BMJ Qual Saf</w:t>
      </w:r>
      <w:r w:rsidRPr="00446AFB">
        <w:t xml:space="preserve"> 2022;31(2):148-52. doi: 10.1136/bmjqs-2021-014163</w:t>
      </w:r>
    </w:p>
    <w:p w14:paraId="5D9B1A8A" w14:textId="20B3AE64" w:rsidR="00446AFB" w:rsidRPr="00446AFB" w:rsidRDefault="00446AFB" w:rsidP="00446AFB">
      <w:pPr>
        <w:pStyle w:val="EndNoteBibliography"/>
        <w:ind w:left="720" w:hanging="720"/>
      </w:pPr>
      <w:r w:rsidRPr="00446AFB">
        <w:t xml:space="preserve">29. Health Education England. Facing the Facts, Shaping the Future, A draft health and care workforce strategy for England to 2027: Public Health England; 2017. Available from: </w:t>
      </w:r>
      <w:hyperlink r:id="rId32" w:history="1">
        <w:r w:rsidRPr="00446AFB">
          <w:rPr>
            <w:rStyle w:val="Hyperlink"/>
          </w:rPr>
          <w:t>https://www.hee.nhs.uk/our-work/workforce-strategy</w:t>
        </w:r>
      </w:hyperlink>
      <w:r w:rsidRPr="00446AFB">
        <w:t xml:space="preserve"> accessed 28 November 2024.</w:t>
      </w:r>
    </w:p>
    <w:p w14:paraId="51834C5B" w14:textId="2A825797" w:rsidR="00446AFB" w:rsidRPr="00446AFB" w:rsidRDefault="00446AFB" w:rsidP="00446AFB">
      <w:pPr>
        <w:pStyle w:val="EndNoteBibliography"/>
        <w:ind w:left="720" w:hanging="720"/>
      </w:pPr>
      <w:r w:rsidRPr="00446AFB">
        <w:t xml:space="preserve">30. NHS Digital. NHS Hospital &amp; Community Health Service (HCHS) monthly workforce statistics - Provisional Statistics (HCHS staff (excluding Doctors) by Staff Groups, Area and Level in Trusts and CCGs - Full Time Equivalent) 2017; cited 2018 August 28]. Available from: </w:t>
      </w:r>
      <w:hyperlink r:id="rId33" w:history="1">
        <w:r w:rsidRPr="00446AFB">
          <w:rPr>
            <w:rStyle w:val="Hyperlink"/>
          </w:rPr>
          <w:t>https://digital.nhs.uk/data-and-information/publications/statistical/nhs-workforce-statistics/nhs-workforce-statistics-september-2017-provisional-statistics</w:t>
        </w:r>
      </w:hyperlink>
      <w:r w:rsidRPr="00446AFB">
        <w:t xml:space="preserve"> accessed August 28 2018.</w:t>
      </w:r>
    </w:p>
    <w:p w14:paraId="047146D1" w14:textId="77777777" w:rsidR="00446AFB" w:rsidRPr="00446AFB" w:rsidRDefault="00446AFB" w:rsidP="00446AFB">
      <w:pPr>
        <w:pStyle w:val="EndNoteBibliography"/>
        <w:ind w:left="720" w:hanging="720"/>
      </w:pPr>
      <w:r w:rsidRPr="00446AFB">
        <w:t>31. Curtis L, Burns A. Unit Costs of Health and Social Care 2017. Canterbury: PSSRU, University of Kent 2017.</w:t>
      </w:r>
    </w:p>
    <w:p w14:paraId="5BEE9726" w14:textId="77777777" w:rsidR="00446AFB" w:rsidRPr="00446AFB" w:rsidRDefault="00446AFB" w:rsidP="00446AFB">
      <w:pPr>
        <w:pStyle w:val="EndNoteBibliography"/>
        <w:ind w:left="720" w:hanging="720"/>
      </w:pPr>
      <w:r w:rsidRPr="00446AFB">
        <w:t xml:space="preserve">32. Claxton K, Martin S, Soares M, et al. Methods for the estimation of the National Institute for Health and Care Excellence cost-effectiveness threshold. </w:t>
      </w:r>
      <w:r w:rsidRPr="00446AFB">
        <w:rPr>
          <w:i/>
        </w:rPr>
        <w:t>Health Technol Assess</w:t>
      </w:r>
      <w:r w:rsidRPr="00446AFB">
        <w:t xml:space="preserve"> 2015;19(14):1-503, v-vi. doi: 10.3310/hta19140</w:t>
      </w:r>
    </w:p>
    <w:p w14:paraId="52652C33" w14:textId="77777777" w:rsidR="00446AFB" w:rsidRPr="00446AFB" w:rsidRDefault="00446AFB" w:rsidP="00446AFB">
      <w:pPr>
        <w:pStyle w:val="EndNoteBibliography"/>
        <w:ind w:left="720" w:hanging="720"/>
      </w:pPr>
      <w:r w:rsidRPr="00446AFB">
        <w:t xml:space="preserve">33. Cayton H. Mandating staffing levels is not the answer to reducing poor care. </w:t>
      </w:r>
      <w:r w:rsidRPr="00446AFB">
        <w:rPr>
          <w:i/>
        </w:rPr>
        <w:t>Health Service Journal (Online)</w:t>
      </w:r>
      <w:r w:rsidRPr="00446AFB">
        <w:t xml:space="preserve"> 2012;15 March 2012</w:t>
      </w:r>
    </w:p>
    <w:p w14:paraId="7D563AFB" w14:textId="77777777" w:rsidR="00446AFB" w:rsidRPr="00446AFB" w:rsidRDefault="00446AFB" w:rsidP="00446AFB">
      <w:pPr>
        <w:pStyle w:val="EndNoteBibliography"/>
        <w:ind w:left="720" w:hanging="720"/>
      </w:pPr>
      <w:r w:rsidRPr="00446AFB">
        <w:t xml:space="preserve">34. Dall'Ora C, Saville C, Rubbo B, et al. Nurse staffing levels and patient outcomes: A systematic review of longitudinal studies. </w:t>
      </w:r>
      <w:r w:rsidRPr="00446AFB">
        <w:rPr>
          <w:i/>
        </w:rPr>
        <w:t>Int J Nurs Stud</w:t>
      </w:r>
      <w:r w:rsidRPr="00446AFB">
        <w:t xml:space="preserve"> 2022;134:104311. doi: 10.1016/j.ijnurstu.2022.104311</w:t>
      </w:r>
    </w:p>
    <w:p w14:paraId="4F8990FD" w14:textId="77777777" w:rsidR="00446AFB" w:rsidRPr="00446AFB" w:rsidRDefault="00446AFB" w:rsidP="00446AFB">
      <w:pPr>
        <w:pStyle w:val="EndNoteBibliography"/>
        <w:ind w:left="720" w:hanging="720"/>
      </w:pPr>
      <w:r w:rsidRPr="00446AFB">
        <w:t xml:space="preserve">35. Rae PJL, Pearce S, Greaves PJ, et al. Outcomes sensitive to critical care nurse staffing levels: A systematic review. </w:t>
      </w:r>
      <w:r w:rsidRPr="00446AFB">
        <w:rPr>
          <w:i/>
        </w:rPr>
        <w:t>Intensive Crit Care Nurs</w:t>
      </w:r>
      <w:r w:rsidRPr="00446AFB">
        <w:t xml:space="preserve"> 2021;67:103110. doi: 10.1016/j.iccn.2021.103110</w:t>
      </w:r>
    </w:p>
    <w:p w14:paraId="7654B023" w14:textId="77777777" w:rsidR="00446AFB" w:rsidRPr="00446AFB" w:rsidRDefault="00446AFB" w:rsidP="00446AFB">
      <w:pPr>
        <w:pStyle w:val="EndNoteBibliography"/>
        <w:ind w:left="720" w:hanging="720"/>
      </w:pPr>
      <w:r w:rsidRPr="00446AFB">
        <w:t xml:space="preserve">36. Blume KS, Dietermann K, Kirchner-Heklau U, et al. Staffing levels and nursing-sensitive patient outcomes: Umbrella review and qualitative study. </w:t>
      </w:r>
      <w:r w:rsidRPr="00446AFB">
        <w:rPr>
          <w:i/>
        </w:rPr>
        <w:t>Health Serv Res</w:t>
      </w:r>
      <w:r w:rsidRPr="00446AFB">
        <w:t xml:space="preserve"> 2021;56(5):885-907. doi: 10.1111/1475-6773.13647</w:t>
      </w:r>
    </w:p>
    <w:p w14:paraId="03D8B6A9" w14:textId="77777777" w:rsidR="00446AFB" w:rsidRPr="00446AFB" w:rsidRDefault="00446AFB" w:rsidP="00446AFB">
      <w:pPr>
        <w:pStyle w:val="EndNoteBibliography"/>
        <w:ind w:left="720" w:hanging="720"/>
      </w:pPr>
      <w:r w:rsidRPr="00446AFB">
        <w:t xml:space="preserve">37. Shin S, Park JH, Bae SH. Nurse staffing and nurse outcomes: A systematic review and meta-analysis. </w:t>
      </w:r>
      <w:r w:rsidRPr="00446AFB">
        <w:rPr>
          <w:i/>
        </w:rPr>
        <w:t>Nurs Outlook</w:t>
      </w:r>
      <w:r w:rsidRPr="00446AFB">
        <w:t xml:space="preserve"> 2018;66(3):273-82. doi: 10.1016/j.outlook.2017.12.002</w:t>
      </w:r>
    </w:p>
    <w:p w14:paraId="2A299BF8" w14:textId="77777777" w:rsidR="00446AFB" w:rsidRPr="00446AFB" w:rsidRDefault="00446AFB" w:rsidP="00446AFB">
      <w:pPr>
        <w:pStyle w:val="EndNoteBibliography"/>
        <w:ind w:left="720" w:hanging="720"/>
      </w:pPr>
      <w:r w:rsidRPr="00446AFB">
        <w:t xml:space="preserve">38. Mitchell BG, Gardner A, Stone PW, et al. Hospital Staffing and Health Care–Associated Infections: A Systematic Review of the Literature. </w:t>
      </w:r>
      <w:r w:rsidRPr="00446AFB">
        <w:rPr>
          <w:i/>
        </w:rPr>
        <w:t>The Joint Commission Journal on Quality and Patient Safety</w:t>
      </w:r>
      <w:r w:rsidRPr="00446AFB">
        <w:t xml:space="preserve"> 2018 doi: 10.1016/j.jcjq.2018.02.002</w:t>
      </w:r>
    </w:p>
    <w:p w14:paraId="410EFF5B" w14:textId="77777777" w:rsidR="00446AFB" w:rsidRPr="00446AFB" w:rsidRDefault="00446AFB" w:rsidP="00446AFB">
      <w:pPr>
        <w:pStyle w:val="EndNoteBibliography"/>
        <w:ind w:left="720" w:hanging="720"/>
      </w:pPr>
      <w:r w:rsidRPr="00446AFB">
        <w:t xml:space="preserve">39. Penoyer DA. Nurse staffing and patient outcomes in critical care: a concise review. </w:t>
      </w:r>
      <w:r w:rsidRPr="00446AFB">
        <w:rPr>
          <w:i/>
        </w:rPr>
        <w:t>Crit Care Med</w:t>
      </w:r>
      <w:r w:rsidRPr="00446AFB">
        <w:t xml:space="preserve"> 2010;38(7):1521-8; quiz 29. doi: 10.1097/CCM.0b013e3181e47888</w:t>
      </w:r>
    </w:p>
    <w:p w14:paraId="39C8D2B7" w14:textId="77777777" w:rsidR="00446AFB" w:rsidRPr="0046782E" w:rsidRDefault="00446AFB" w:rsidP="00446AFB">
      <w:pPr>
        <w:pStyle w:val="EndNoteBibliography"/>
        <w:ind w:left="720" w:hanging="720"/>
        <w:rPr>
          <w:lang w:val="it-IT"/>
        </w:rPr>
      </w:pPr>
      <w:r w:rsidRPr="00446AFB">
        <w:t xml:space="preserve">40. Kane RL, Shamliyan TA, Mueller C, et al. The association of registered nurse staffing levels and patient outcomes: systematic review and meta-analysis. </w:t>
      </w:r>
      <w:r w:rsidRPr="0046782E">
        <w:rPr>
          <w:i/>
          <w:lang w:val="it-IT"/>
        </w:rPr>
        <w:t>Med Care</w:t>
      </w:r>
      <w:r w:rsidRPr="0046782E">
        <w:rPr>
          <w:lang w:val="it-IT"/>
        </w:rPr>
        <w:t xml:space="preserve"> 2007;45(12):1195-204. doi: 10.1097/MLR.0b013e3181468ca3</w:t>
      </w:r>
    </w:p>
    <w:p w14:paraId="3FCA6E82" w14:textId="77777777" w:rsidR="00446AFB" w:rsidRPr="00446AFB" w:rsidRDefault="00446AFB" w:rsidP="00446AFB">
      <w:pPr>
        <w:pStyle w:val="EndNoteBibliography"/>
        <w:ind w:left="720" w:hanging="720"/>
      </w:pPr>
      <w:r w:rsidRPr="0046782E">
        <w:rPr>
          <w:lang w:val="it-IT"/>
        </w:rPr>
        <w:t xml:space="preserve">41. Dall'Ora C, Ball J, Reinius M, et al. </w:t>
      </w:r>
      <w:r w:rsidRPr="00446AFB">
        <w:t xml:space="preserve">Burnout in nursing: a theoretical review. </w:t>
      </w:r>
      <w:r w:rsidRPr="00446AFB">
        <w:rPr>
          <w:i/>
        </w:rPr>
        <w:t>Hum Resour Health</w:t>
      </w:r>
      <w:r w:rsidRPr="00446AFB">
        <w:t xml:space="preserve"> 2020;18(1):41. doi: 10.1186/s12960-020-00469-9</w:t>
      </w:r>
    </w:p>
    <w:p w14:paraId="549F22A5" w14:textId="77777777" w:rsidR="00446AFB" w:rsidRPr="00446AFB" w:rsidRDefault="00446AFB" w:rsidP="00446AFB">
      <w:pPr>
        <w:pStyle w:val="EndNoteBibliography"/>
        <w:ind w:left="720" w:hanging="720"/>
      </w:pPr>
      <w:r w:rsidRPr="00446AFB">
        <w:t xml:space="preserve">42. Wilson S, Bremner A, Hauck Y, et al. The effect of nurse staffing on clinical outcomes of children in hospital: a systematic review. </w:t>
      </w:r>
      <w:r w:rsidRPr="00446AFB">
        <w:rPr>
          <w:i/>
        </w:rPr>
        <w:t>Int J Evid Based Healthc</w:t>
      </w:r>
      <w:r w:rsidRPr="00446AFB">
        <w:t xml:space="preserve"> 2011;9(2):97-121. doi: 10.1111/j.1744-1609.2011.00209.x</w:t>
      </w:r>
    </w:p>
    <w:p w14:paraId="21D54420" w14:textId="77777777" w:rsidR="00446AFB" w:rsidRPr="00446AFB" w:rsidRDefault="00446AFB" w:rsidP="00446AFB">
      <w:pPr>
        <w:pStyle w:val="EndNoteBibliography"/>
        <w:ind w:left="720" w:hanging="720"/>
      </w:pPr>
      <w:r w:rsidRPr="00446AFB">
        <w:t xml:space="preserve">43. Shekelle PG. Nurse-patient ratios as a patient safety strategy: a systematic review. </w:t>
      </w:r>
      <w:r w:rsidRPr="00446AFB">
        <w:rPr>
          <w:i/>
        </w:rPr>
        <w:t>Ann Intern Med</w:t>
      </w:r>
      <w:r w:rsidRPr="00446AFB">
        <w:t xml:space="preserve"> 2013;158(5 Pt 2):404-9. doi: 10.7326/0003-4819-158-5-201303051-00007</w:t>
      </w:r>
    </w:p>
    <w:p w14:paraId="5951BA36" w14:textId="77777777" w:rsidR="00446AFB" w:rsidRPr="00446AFB" w:rsidRDefault="00446AFB" w:rsidP="00446AFB">
      <w:pPr>
        <w:pStyle w:val="EndNoteBibliography"/>
        <w:ind w:left="720" w:hanging="720"/>
      </w:pPr>
      <w:r w:rsidRPr="00446AFB">
        <w:t xml:space="preserve">44. Driscoll A, Grant MJ, Carroll D, et al. The effect of nurse-to-patient ratios on nurse-sensitive patient outcomes in acute specialist units: a systematic review and meta-analysis. </w:t>
      </w:r>
      <w:r w:rsidRPr="00446AFB">
        <w:rPr>
          <w:i/>
        </w:rPr>
        <w:t>Eur J Cardiovasc Nurs</w:t>
      </w:r>
      <w:r w:rsidRPr="00446AFB">
        <w:t xml:space="preserve"> 2018;17(1):6-22. doi: 10.1177/1474515117721561</w:t>
      </w:r>
    </w:p>
    <w:p w14:paraId="4A5078EF" w14:textId="77777777" w:rsidR="00446AFB" w:rsidRPr="00446AFB" w:rsidRDefault="00446AFB" w:rsidP="00446AFB">
      <w:pPr>
        <w:pStyle w:val="EndNoteBibliography"/>
        <w:ind w:left="720" w:hanging="720"/>
      </w:pPr>
      <w:r w:rsidRPr="00446AFB">
        <w:t xml:space="preserve">45. Shin S, Park JH, Bae SH. Nurse staffing and hospital-acquired conditions: A systematic review. </w:t>
      </w:r>
      <w:r w:rsidRPr="00446AFB">
        <w:rPr>
          <w:i/>
        </w:rPr>
        <w:t>J Clin Nurs</w:t>
      </w:r>
      <w:r w:rsidRPr="00446AFB">
        <w:t xml:space="preserve"> 2019;28(23-24):4264-75. doi: 10.1111/jocn.15046</w:t>
      </w:r>
    </w:p>
    <w:p w14:paraId="1E423A14" w14:textId="77777777" w:rsidR="00446AFB" w:rsidRPr="00446AFB" w:rsidRDefault="00446AFB" w:rsidP="00446AFB">
      <w:pPr>
        <w:pStyle w:val="EndNoteBibliography"/>
        <w:ind w:left="720" w:hanging="720"/>
      </w:pPr>
      <w:r w:rsidRPr="00446AFB">
        <w:t xml:space="preserve">46. West E, Mays N, Rafferty AM, et al. Nursing resources and patient outcomes in intensive care: a systematic review of the literature. </w:t>
      </w:r>
      <w:r w:rsidRPr="00446AFB">
        <w:rPr>
          <w:i/>
        </w:rPr>
        <w:t>Int J Nurs Stud</w:t>
      </w:r>
      <w:r w:rsidRPr="00446AFB">
        <w:t xml:space="preserve"> 2009;46(7):993-1011. doi: 10.1016/j.ijnurstu.2007.07.011</w:t>
      </w:r>
    </w:p>
    <w:p w14:paraId="360DC5E1" w14:textId="77777777" w:rsidR="00446AFB" w:rsidRPr="00446AFB" w:rsidRDefault="00446AFB" w:rsidP="00446AFB">
      <w:pPr>
        <w:pStyle w:val="EndNoteBibliography"/>
        <w:ind w:left="720" w:hanging="720"/>
      </w:pPr>
      <w:r w:rsidRPr="00446AFB">
        <w:t xml:space="preserve">47. Fogg C, Bridges J, Meredith P, et al. The association between ward staffing levels, mortality and hospital readmission in older hospitalised adults, according to presence of cognitive impairment: a retrospective cohort study. </w:t>
      </w:r>
      <w:r w:rsidRPr="00446AFB">
        <w:rPr>
          <w:i/>
        </w:rPr>
        <w:t>Age Ageing</w:t>
      </w:r>
      <w:r w:rsidRPr="00446AFB">
        <w:t xml:space="preserve"> 2021;50(2):431-39. doi: 10.1093/ageing/afaa133</w:t>
      </w:r>
    </w:p>
    <w:p w14:paraId="1A3D03E7" w14:textId="77777777" w:rsidR="00446AFB" w:rsidRPr="00446AFB" w:rsidRDefault="00446AFB" w:rsidP="00446AFB">
      <w:pPr>
        <w:pStyle w:val="EndNoteBibliography"/>
        <w:ind w:left="720" w:hanging="720"/>
      </w:pPr>
      <w:r w:rsidRPr="00446AFB">
        <w:t xml:space="preserve">48. Friese CR, Kalisch BJ, Lee KH. Patterns and correlates of missed nursing care in inpatient oncology units. </w:t>
      </w:r>
      <w:r w:rsidRPr="00446AFB">
        <w:rPr>
          <w:i/>
        </w:rPr>
        <w:t>Cancer Nurs</w:t>
      </w:r>
      <w:r w:rsidRPr="00446AFB">
        <w:t xml:space="preserve"> 2013;36(6):E51-7. doi: 10.1097/NCC.0b013e318275f552</w:t>
      </w:r>
    </w:p>
    <w:p w14:paraId="6E629C10" w14:textId="77777777" w:rsidR="00446AFB" w:rsidRPr="00446AFB" w:rsidRDefault="00446AFB" w:rsidP="00446AFB">
      <w:pPr>
        <w:pStyle w:val="EndNoteBibliography"/>
        <w:ind w:left="720" w:hanging="720"/>
      </w:pPr>
      <w:r w:rsidRPr="00446AFB">
        <w:t xml:space="preserve">49. Ozdemir BA, Karthikesalingam A, Sinha S, et al. Association of hospital structures with mortality from ruptured abdominal aortic aneurysm. </w:t>
      </w:r>
      <w:r w:rsidRPr="00446AFB">
        <w:rPr>
          <w:i/>
        </w:rPr>
        <w:t>Br J Surg</w:t>
      </w:r>
      <w:r w:rsidRPr="00446AFB">
        <w:t xml:space="preserve"> 2015;102(5):516-24. doi: 10.1002/bjs.9759</w:t>
      </w:r>
    </w:p>
    <w:p w14:paraId="472E0B55" w14:textId="77777777" w:rsidR="00446AFB" w:rsidRPr="00446AFB" w:rsidRDefault="00446AFB" w:rsidP="00446AFB">
      <w:pPr>
        <w:pStyle w:val="EndNoteBibliography"/>
        <w:ind w:left="720" w:hanging="720"/>
      </w:pPr>
      <w:r w:rsidRPr="00446AFB">
        <w:t xml:space="preserve">50. Bray BD, Ayis S, Campbell J, et al. Associations between stroke mortality and weekend working by stroke specialist physicians and registered nurses: prospective multicentre cohort study. </w:t>
      </w:r>
      <w:r w:rsidRPr="00446AFB">
        <w:rPr>
          <w:i/>
        </w:rPr>
        <w:t>PLoS Med</w:t>
      </w:r>
      <w:r w:rsidRPr="00446AFB">
        <w:t xml:space="preserve"> 2014;11(8):e1001705.</w:t>
      </w:r>
    </w:p>
    <w:p w14:paraId="535CE3C7" w14:textId="77777777" w:rsidR="00446AFB" w:rsidRPr="00446AFB" w:rsidRDefault="00446AFB" w:rsidP="00446AFB">
      <w:pPr>
        <w:pStyle w:val="EndNoteBibliography"/>
        <w:ind w:left="720" w:hanging="720"/>
      </w:pPr>
      <w:r w:rsidRPr="00446AFB">
        <w:t xml:space="preserve">51. Beech J, Bottery S, Charlesworth A, et al. Closing the gap. </w:t>
      </w:r>
      <w:r w:rsidRPr="00446AFB">
        <w:rPr>
          <w:i/>
        </w:rPr>
        <w:t>Key areas for action on the health and care workforce London: The Health Foundation/Nuffield Trust/The King's Fund</w:t>
      </w:r>
      <w:r w:rsidRPr="00446AFB">
        <w:t xml:space="preserve"> 2019</w:t>
      </w:r>
    </w:p>
    <w:p w14:paraId="1F8BB593" w14:textId="77777777" w:rsidR="00446AFB" w:rsidRPr="00446AFB" w:rsidRDefault="00446AFB" w:rsidP="00446AFB">
      <w:pPr>
        <w:pStyle w:val="EndNoteBibliography"/>
        <w:ind w:left="720" w:hanging="720"/>
      </w:pPr>
      <w:r w:rsidRPr="0046782E">
        <w:rPr>
          <w:lang w:val="nl-NL"/>
        </w:rPr>
        <w:t xml:space="preserve">52. Twigg DE, Myers H, Duffield C, et al. </w:t>
      </w:r>
      <w:r w:rsidRPr="00446AFB">
        <w:t xml:space="preserve">Is there an economic case for investing in nursing care--what does the literature tell us? </w:t>
      </w:r>
      <w:r w:rsidRPr="00446AFB">
        <w:rPr>
          <w:i/>
        </w:rPr>
        <w:t>J Adv Nurs</w:t>
      </w:r>
      <w:r w:rsidRPr="00446AFB">
        <w:t xml:space="preserve"> 2015;71(5):975-90. doi: 10.1111/jan.12577</w:t>
      </w:r>
    </w:p>
    <w:p w14:paraId="20752D7F" w14:textId="77777777" w:rsidR="00446AFB" w:rsidRPr="0046782E" w:rsidRDefault="00446AFB" w:rsidP="00446AFB">
      <w:pPr>
        <w:pStyle w:val="EndNoteBibliography"/>
        <w:ind w:left="720" w:hanging="720"/>
        <w:rPr>
          <w:lang w:val="it-IT"/>
        </w:rPr>
      </w:pPr>
      <w:r w:rsidRPr="00446AFB">
        <w:t xml:space="preserve">53. Saville C, Griffiths P, Ball J, et al. Economic evaluations of alternative nurse staffing configurations: a systematic review of the literature. </w:t>
      </w:r>
      <w:r w:rsidRPr="0046782E">
        <w:rPr>
          <w:i/>
          <w:lang w:val="it-IT"/>
        </w:rPr>
        <w:t>PROSPERO</w:t>
      </w:r>
      <w:r w:rsidRPr="0046782E">
        <w:rPr>
          <w:lang w:val="it-IT"/>
        </w:rPr>
        <w:t xml:space="preserve"> 2021;CRD42021281202 </w:t>
      </w:r>
    </w:p>
    <w:p w14:paraId="6E4BFFDE" w14:textId="77777777" w:rsidR="00446AFB" w:rsidRPr="00446AFB" w:rsidRDefault="00446AFB" w:rsidP="00446AFB">
      <w:pPr>
        <w:pStyle w:val="EndNoteBibliography"/>
        <w:ind w:left="720" w:hanging="720"/>
      </w:pPr>
      <w:r w:rsidRPr="0046782E">
        <w:rPr>
          <w:lang w:val="it-IT"/>
        </w:rPr>
        <w:t xml:space="preserve">54. Dall'Ora C, Griffiths P, Rubbo B, et al. </w:t>
      </w:r>
      <w:r w:rsidRPr="00446AFB">
        <w:t xml:space="preserve">What is the association between nurse and midwife staffing levels and patient outcomes, quality of care and resource use? A systematic review and meta-analysis of longitudinal studies. </w:t>
      </w:r>
      <w:r w:rsidRPr="00446AFB">
        <w:rPr>
          <w:i/>
        </w:rPr>
        <w:t>PROSPERO</w:t>
      </w:r>
      <w:r w:rsidRPr="00446AFB">
        <w:t xml:space="preserve"> 2020;CRD42020191798</w:t>
      </w:r>
    </w:p>
    <w:p w14:paraId="4AA43A53" w14:textId="77777777" w:rsidR="00446AFB" w:rsidRPr="00446AFB" w:rsidRDefault="00446AFB" w:rsidP="00446AFB">
      <w:pPr>
        <w:pStyle w:val="EndNoteBibliography"/>
        <w:ind w:left="720" w:hanging="720"/>
      </w:pPr>
      <w:r w:rsidRPr="0046782E">
        <w:rPr>
          <w:lang w:val="fr-FR"/>
        </w:rPr>
        <w:t xml:space="preserve">55. Rubbo B, Griffiths P, Saville C, et al. </w:t>
      </w:r>
      <w:r w:rsidRPr="00446AFB">
        <w:t xml:space="preserve">Associations between healthcare professional staffing levels and mortality in acute hospitals, a systematic review (protocol). </w:t>
      </w:r>
      <w:r w:rsidRPr="00446AFB">
        <w:rPr>
          <w:i/>
        </w:rPr>
        <w:t>PROSPERO</w:t>
      </w:r>
      <w:r w:rsidRPr="00446AFB">
        <w:t xml:space="preserve"> 2020;CRD42020219869</w:t>
      </w:r>
    </w:p>
    <w:p w14:paraId="0725156F" w14:textId="77777777" w:rsidR="00446AFB" w:rsidRPr="00446AFB" w:rsidRDefault="00446AFB" w:rsidP="00446AFB">
      <w:pPr>
        <w:pStyle w:val="EndNoteBibliography"/>
        <w:ind w:left="720" w:hanging="720"/>
      </w:pPr>
      <w:r w:rsidRPr="00446AFB">
        <w:t>56. Griffiths P, Ball J, Drennan J, et al. The association between patient safety outcomes and nurse/healthcare assistant skill mix and staffing levels and factors that may influence staffing requirements (NICE evidence review): University of Southampton, 2014.</w:t>
      </w:r>
    </w:p>
    <w:p w14:paraId="06AC786C" w14:textId="77777777" w:rsidR="00446AFB" w:rsidRPr="00446AFB" w:rsidRDefault="00446AFB" w:rsidP="00446AFB">
      <w:pPr>
        <w:pStyle w:val="EndNoteBibliography"/>
        <w:ind w:left="720" w:hanging="720"/>
      </w:pPr>
      <w:r w:rsidRPr="00446AFB">
        <w:t xml:space="preserve">57. Sterne JA, Hernan MA, Reeves BC, et al. ROBINS-I: a tool for assessing risk of bias in non-randomised studies of interventions. </w:t>
      </w:r>
      <w:r w:rsidRPr="00446AFB">
        <w:rPr>
          <w:i/>
        </w:rPr>
        <w:t>Bmj</w:t>
      </w:r>
      <w:r w:rsidRPr="00446AFB">
        <w:t xml:space="preserve"> 2016;355:i4919. doi: 10.1136/bmj.i4919</w:t>
      </w:r>
    </w:p>
    <w:p w14:paraId="73FC6463" w14:textId="77777777" w:rsidR="00446AFB" w:rsidRPr="00446AFB" w:rsidRDefault="00446AFB" w:rsidP="00446AFB">
      <w:pPr>
        <w:pStyle w:val="EndNoteBibliography"/>
        <w:ind w:left="720" w:hanging="720"/>
      </w:pPr>
      <w:r w:rsidRPr="00446AFB">
        <w:t>58. National Institute for Clinical Excellence. Methods for the development of NICE public health guidance: NICE: London 2012.</w:t>
      </w:r>
    </w:p>
    <w:p w14:paraId="1A2BD733" w14:textId="77777777" w:rsidR="00446AFB" w:rsidRPr="00446AFB" w:rsidRDefault="00446AFB" w:rsidP="00446AFB">
      <w:pPr>
        <w:pStyle w:val="EndNoteBibliography"/>
        <w:ind w:left="720" w:hanging="720"/>
      </w:pPr>
      <w:r w:rsidRPr="00446AFB">
        <w:t xml:space="preserve">59. Henrikson NB, Skelly AC. Economic studies part 2: evaluating the quality. </w:t>
      </w:r>
      <w:r w:rsidRPr="00446AFB">
        <w:rPr>
          <w:i/>
        </w:rPr>
        <w:t>Evid Based Spine Care J</w:t>
      </w:r>
      <w:r w:rsidRPr="00446AFB">
        <w:t xml:space="preserve"> 2013;4(1):2-5. doi: 10.1055/s-0033-1341594</w:t>
      </w:r>
    </w:p>
    <w:p w14:paraId="5CADBC06" w14:textId="77777777" w:rsidR="00446AFB" w:rsidRPr="00446AFB" w:rsidRDefault="00446AFB" w:rsidP="00446AFB">
      <w:pPr>
        <w:pStyle w:val="EndNoteBibliography"/>
        <w:ind w:left="720" w:hanging="720"/>
      </w:pPr>
      <w:r w:rsidRPr="00446AFB">
        <w:t xml:space="preserve">60. Griffiths P, Saville C, Ball J, et al. Costs and cost-effectiveness of improved nurse staffing levels and skill mix in acute hospitals: A systematic review. </w:t>
      </w:r>
      <w:r w:rsidRPr="00446AFB">
        <w:rPr>
          <w:i/>
        </w:rPr>
        <w:t>Int J Nurs Stud</w:t>
      </w:r>
      <w:r w:rsidRPr="00446AFB">
        <w:t xml:space="preserve"> 2023;147:104601. doi: 10.1016/j.ijnurstu.2023.104601</w:t>
      </w:r>
    </w:p>
    <w:p w14:paraId="4297888D" w14:textId="77777777" w:rsidR="00446AFB" w:rsidRPr="00446AFB" w:rsidRDefault="00446AFB" w:rsidP="00446AFB">
      <w:pPr>
        <w:pStyle w:val="EndNoteBibliography"/>
        <w:ind w:left="720" w:hanging="720"/>
      </w:pPr>
      <w:r w:rsidRPr="00446AFB">
        <w:t xml:space="preserve">61. Kim Y, Kim SH, Ko Y. Effect of nurse staffing variation and hospital resource utilization. </w:t>
      </w:r>
      <w:r w:rsidRPr="00446AFB">
        <w:rPr>
          <w:i/>
        </w:rPr>
        <w:t>Nurs Health Sci</w:t>
      </w:r>
      <w:r w:rsidRPr="00446AFB">
        <w:t xml:space="preserve"> 2016;18(4):473-80. doi: 10.1111/nhs.12294</w:t>
      </w:r>
    </w:p>
    <w:p w14:paraId="22FF837E" w14:textId="77777777" w:rsidR="00446AFB" w:rsidRPr="00446AFB" w:rsidRDefault="00446AFB" w:rsidP="00446AFB">
      <w:pPr>
        <w:pStyle w:val="EndNoteBibliography"/>
        <w:ind w:left="720" w:hanging="720"/>
      </w:pPr>
      <w:r w:rsidRPr="00446AFB">
        <w:t xml:space="preserve">62. Li YF, Wong ES, Sales AE, et al. Nurse staffing and patient care costs in acute inpatient nursing units. </w:t>
      </w:r>
      <w:r w:rsidRPr="00446AFB">
        <w:rPr>
          <w:i/>
        </w:rPr>
        <w:t>Med Care</w:t>
      </w:r>
      <w:r w:rsidRPr="00446AFB">
        <w:t xml:space="preserve"> 2011;49(8):708-15. doi: 10.1097/MLR.0b013e318223a9f1</w:t>
      </w:r>
    </w:p>
    <w:p w14:paraId="6EA6211F" w14:textId="77777777" w:rsidR="00446AFB" w:rsidRPr="00446AFB" w:rsidRDefault="00446AFB" w:rsidP="00446AFB">
      <w:pPr>
        <w:pStyle w:val="EndNoteBibliography"/>
        <w:ind w:left="720" w:hanging="720"/>
      </w:pPr>
      <w:r w:rsidRPr="00446AFB">
        <w:t xml:space="preserve">63. Pang D, Liu Z, Wang L. Comparison of nursing aids and registered nurses mixed nursing staffing model with different ratios on the nursing outcomes and cost in Neurology and Neurosurgery Center. </w:t>
      </w:r>
      <w:r w:rsidRPr="00446AFB">
        <w:rPr>
          <w:i/>
        </w:rPr>
        <w:t>Ir J Med Sci</w:t>
      </w:r>
      <w:r w:rsidRPr="00446AFB">
        <w:t xml:space="preserve"> 2019;188(4):1435-41. doi: 10.1007/s11845-019-01988-8</w:t>
      </w:r>
    </w:p>
    <w:p w14:paraId="18778821" w14:textId="77777777" w:rsidR="00446AFB" w:rsidRPr="00446AFB" w:rsidRDefault="00446AFB" w:rsidP="00446AFB">
      <w:pPr>
        <w:pStyle w:val="EndNoteBibliography"/>
        <w:ind w:left="720" w:hanging="720"/>
      </w:pPr>
      <w:r w:rsidRPr="00446AFB">
        <w:t xml:space="preserve">64. Ross HI, Jones MC, Hendriksen BS, et al. Nurse staffing and outcomes for pulmonary lobectomy: Cost and mortality trade-offs. </w:t>
      </w:r>
      <w:r w:rsidRPr="00446AFB">
        <w:rPr>
          <w:i/>
        </w:rPr>
        <w:t>Heart Lung</w:t>
      </w:r>
      <w:r w:rsidRPr="00446AFB">
        <w:t xml:space="preserve"> 2021;50(2):206-12. doi: 10.1016/j.hrtlng.2020.12.001</w:t>
      </w:r>
    </w:p>
    <w:p w14:paraId="44DBD17E" w14:textId="77777777" w:rsidR="00446AFB" w:rsidRPr="00446AFB" w:rsidRDefault="00446AFB" w:rsidP="00446AFB">
      <w:pPr>
        <w:pStyle w:val="EndNoteBibliography"/>
        <w:ind w:left="720" w:hanging="720"/>
      </w:pPr>
      <w:r w:rsidRPr="00446AFB">
        <w:t xml:space="preserve">65. Behner KG, Fogg LF, Fournier LC, et al. Nursing resource management: analyzing the relationship between costs and quality in staffing decisions. </w:t>
      </w:r>
      <w:r w:rsidRPr="00446AFB">
        <w:rPr>
          <w:i/>
        </w:rPr>
        <w:t>Health Care Manage Rev</w:t>
      </w:r>
      <w:r w:rsidRPr="00446AFB">
        <w:t xml:space="preserve"> 1990;15(4):63-71. doi: 10.1097/00004010-199001540-00008</w:t>
      </w:r>
    </w:p>
    <w:p w14:paraId="223A7F21" w14:textId="77777777" w:rsidR="00446AFB" w:rsidRPr="00446AFB" w:rsidRDefault="00446AFB" w:rsidP="00446AFB">
      <w:pPr>
        <w:pStyle w:val="EndNoteBibliography"/>
        <w:ind w:left="720" w:hanging="720"/>
      </w:pPr>
      <w:r w:rsidRPr="00446AFB">
        <w:t xml:space="preserve">66. Clark SL, Saade GA, Meyers JA, et al. The clinical and economic impact of nurse to patient staffing ratios in women receiving intrapartum oxytocin. </w:t>
      </w:r>
      <w:r w:rsidRPr="00446AFB">
        <w:rPr>
          <w:i/>
        </w:rPr>
        <w:t>Am J Perinatol</w:t>
      </w:r>
      <w:r w:rsidRPr="00446AFB">
        <w:t xml:space="preserve"> 2014;31(2):119-24. doi: 10.1055/s-0033-1338175</w:t>
      </w:r>
    </w:p>
    <w:p w14:paraId="39F73F3B" w14:textId="77777777" w:rsidR="00446AFB" w:rsidRPr="00446AFB" w:rsidRDefault="00446AFB" w:rsidP="00446AFB">
      <w:pPr>
        <w:pStyle w:val="EndNoteBibliography"/>
        <w:ind w:left="720" w:hanging="720"/>
      </w:pPr>
      <w:r w:rsidRPr="00446AFB">
        <w:t>67. Cookson G, Jones S, van Vlymen J, et al. The Cost-Effectiveness of Midwifery Staffing and Skill Mix on Maternity Outcomes: A report for the National Institute of Health and Care Excellence. Guildford: University of Surrey, 2014.</w:t>
      </w:r>
    </w:p>
    <w:p w14:paraId="38DC27DA" w14:textId="77777777" w:rsidR="00446AFB" w:rsidRPr="00446AFB" w:rsidRDefault="00446AFB" w:rsidP="00446AFB">
      <w:pPr>
        <w:pStyle w:val="EndNoteBibliography"/>
        <w:ind w:left="720" w:hanging="720"/>
      </w:pPr>
      <w:r w:rsidRPr="00446AFB">
        <w:t xml:space="preserve">68. Dall TM, Chen YJ, Seifert RF, et al. The economic value of professional nursing. </w:t>
      </w:r>
      <w:r w:rsidRPr="00446AFB">
        <w:rPr>
          <w:i/>
        </w:rPr>
        <w:t>Med Care</w:t>
      </w:r>
      <w:r w:rsidRPr="00446AFB">
        <w:t xml:space="preserve"> 2009;47(1):97-104. doi: 10.1097/MLR.0b013e3181844da8</w:t>
      </w:r>
    </w:p>
    <w:p w14:paraId="21EFB707" w14:textId="77777777" w:rsidR="00446AFB" w:rsidRPr="00446AFB" w:rsidRDefault="00446AFB" w:rsidP="00446AFB">
      <w:pPr>
        <w:pStyle w:val="EndNoteBibliography"/>
        <w:ind w:left="720" w:hanging="720"/>
      </w:pPr>
      <w:r w:rsidRPr="00446AFB">
        <w:t xml:space="preserve">69. Lasater KB, Aiken LH, Sloane DM, et al. Is Hospital Nurse Staffing Legislation in the Public's Interest?: An Observational Study in New York State. </w:t>
      </w:r>
      <w:r w:rsidRPr="00446AFB">
        <w:rPr>
          <w:i/>
        </w:rPr>
        <w:t>Med Care</w:t>
      </w:r>
      <w:r w:rsidRPr="00446AFB">
        <w:t xml:space="preserve"> 2021;59(5):444-50. doi: 10.1097/MLR.0000000000001519</w:t>
      </w:r>
    </w:p>
    <w:p w14:paraId="1D6C41D0" w14:textId="77777777" w:rsidR="00446AFB" w:rsidRPr="00446AFB" w:rsidRDefault="00446AFB" w:rsidP="00446AFB">
      <w:pPr>
        <w:pStyle w:val="EndNoteBibliography"/>
        <w:ind w:left="720" w:hanging="720"/>
      </w:pPr>
      <w:r w:rsidRPr="00446AFB">
        <w:t xml:space="preserve">70. Lasater KB, McHugh M, Rosenbaum PR, et al. Valuing hospital investments in nursing: multistate matched-cohort study of surgical patients. </w:t>
      </w:r>
      <w:r w:rsidRPr="00446AFB">
        <w:rPr>
          <w:i/>
        </w:rPr>
        <w:t>BMJ Qual Saf</w:t>
      </w:r>
      <w:r w:rsidRPr="00446AFB">
        <w:t xml:space="preserve"> 2021;30(1):46-55. doi: 10.1136/bmjqs-2019-010534</w:t>
      </w:r>
    </w:p>
    <w:p w14:paraId="36D0B057" w14:textId="77777777" w:rsidR="00446AFB" w:rsidRPr="00446AFB" w:rsidRDefault="00446AFB" w:rsidP="00446AFB">
      <w:pPr>
        <w:pStyle w:val="EndNoteBibliography"/>
        <w:ind w:left="720" w:hanging="720"/>
      </w:pPr>
      <w:r w:rsidRPr="00446AFB">
        <w:t xml:space="preserve">71. Lasater KB, McHugh MD, Rosenbaum PR, et al. Evaluating the Costs and Outcomes of Hospital Nursing Resources: a Matched Cohort Study of Patients with Common Medical Conditions. </w:t>
      </w:r>
      <w:r w:rsidRPr="00446AFB">
        <w:rPr>
          <w:i/>
        </w:rPr>
        <w:t>J Gen Intern Med</w:t>
      </w:r>
      <w:r w:rsidRPr="00446AFB">
        <w:t xml:space="preserve"> 2021;36(1):84-91. doi: 10.1007/s11606-020-06151-z</w:t>
      </w:r>
    </w:p>
    <w:p w14:paraId="68E6CB08" w14:textId="77777777" w:rsidR="00446AFB" w:rsidRPr="00446AFB" w:rsidRDefault="00446AFB" w:rsidP="00446AFB">
      <w:pPr>
        <w:pStyle w:val="EndNoteBibliography"/>
        <w:ind w:left="720" w:hanging="720"/>
      </w:pPr>
      <w:r w:rsidRPr="00446AFB">
        <w:t xml:space="preserve">72. Li X, Bowman SM, Smith TC. Effects of registered nurse staffing level on hospital-acquired conditions in cardiac surgery patients: A propensity score matching analysis. </w:t>
      </w:r>
      <w:r w:rsidRPr="00446AFB">
        <w:rPr>
          <w:i/>
        </w:rPr>
        <w:t>Nurs Outlook</w:t>
      </w:r>
      <w:r w:rsidRPr="00446AFB">
        <w:t xml:space="preserve"> 2016;64(6):533-41. doi: 10.1016/j.outlook.2016.05.002</w:t>
      </w:r>
    </w:p>
    <w:p w14:paraId="546B2CE9" w14:textId="77777777" w:rsidR="00446AFB" w:rsidRPr="00446AFB" w:rsidRDefault="00446AFB" w:rsidP="00446AFB">
      <w:pPr>
        <w:pStyle w:val="EndNoteBibliography"/>
        <w:ind w:left="720" w:hanging="720"/>
      </w:pPr>
      <w:r w:rsidRPr="00446AFB">
        <w:t xml:space="preserve">73. Martsolf GR, Auerbach D, Benevent R, et al. Examining the value of inpatient nurse staffing: an assessment of quality and patient care costs. </w:t>
      </w:r>
      <w:r w:rsidRPr="00446AFB">
        <w:rPr>
          <w:i/>
        </w:rPr>
        <w:t>Med Care</w:t>
      </w:r>
      <w:r w:rsidRPr="00446AFB">
        <w:t xml:space="preserve"> 2014;52(11):982-8. doi: 10.1097/MLR.0000000000000248</w:t>
      </w:r>
    </w:p>
    <w:p w14:paraId="158D70F0" w14:textId="77777777" w:rsidR="00446AFB" w:rsidRPr="00446AFB" w:rsidRDefault="00446AFB" w:rsidP="00446AFB">
      <w:pPr>
        <w:pStyle w:val="EndNoteBibliography"/>
        <w:ind w:left="720" w:hanging="720"/>
      </w:pPr>
      <w:r w:rsidRPr="00446AFB">
        <w:t xml:space="preserve">74. Needleman J, Buerhaus PI, Stewart M, et al. Nurse staffing in hospitals: is there a business case for quality? </w:t>
      </w:r>
      <w:r w:rsidRPr="00446AFB">
        <w:rPr>
          <w:i/>
        </w:rPr>
        <w:t>Health Aff (Millwood)</w:t>
      </w:r>
      <w:r w:rsidRPr="00446AFB">
        <w:t xml:space="preserve"> 2006;25(1):204-11. doi: 10.1377/hlthaff.25.1.204</w:t>
      </w:r>
    </w:p>
    <w:p w14:paraId="1E652B11" w14:textId="77777777" w:rsidR="00446AFB" w:rsidRPr="00446AFB" w:rsidRDefault="00446AFB" w:rsidP="00446AFB">
      <w:pPr>
        <w:pStyle w:val="EndNoteBibliography"/>
        <w:ind w:left="720" w:hanging="720"/>
      </w:pPr>
      <w:r w:rsidRPr="00446AFB">
        <w:t xml:space="preserve">75. Rothberg MB, Abraham I, Lindenauer PK, et al. Improving nurse-to-patient staffing ratios as a cost-effective safety intervention. </w:t>
      </w:r>
      <w:r w:rsidRPr="00446AFB">
        <w:rPr>
          <w:i/>
        </w:rPr>
        <w:t>Med Care</w:t>
      </w:r>
      <w:r w:rsidRPr="00446AFB">
        <w:t xml:space="preserve"> 2005;43(8):785-91. doi: 10.1097/01.mlr.0000170408.35854.fa</w:t>
      </w:r>
    </w:p>
    <w:p w14:paraId="21622FE3" w14:textId="77777777" w:rsidR="00446AFB" w:rsidRPr="00446AFB" w:rsidRDefault="00446AFB" w:rsidP="00446AFB">
      <w:pPr>
        <w:pStyle w:val="EndNoteBibliography"/>
        <w:ind w:left="720" w:hanging="720"/>
      </w:pPr>
      <w:r w:rsidRPr="00446AFB">
        <w:t xml:space="preserve">76. Shamliyan TA, Kane RL, Mueller C, et al. Cost savings associated with increased RN staffing in acute care hospitals: simulation exercise. </w:t>
      </w:r>
      <w:r w:rsidRPr="00446AFB">
        <w:rPr>
          <w:i/>
        </w:rPr>
        <w:t>Nursing economic$</w:t>
      </w:r>
      <w:r w:rsidRPr="00446AFB">
        <w:t xml:space="preserve"> 2009;27(5):302-14, 31.</w:t>
      </w:r>
    </w:p>
    <w:p w14:paraId="1FBDFE6F" w14:textId="77777777" w:rsidR="00446AFB" w:rsidRPr="00446AFB" w:rsidRDefault="00446AFB" w:rsidP="00446AFB">
      <w:pPr>
        <w:pStyle w:val="EndNoteBibliography"/>
        <w:ind w:left="720" w:hanging="720"/>
      </w:pPr>
      <w:r w:rsidRPr="00446AFB">
        <w:t xml:space="preserve">77. Weiss ME, Yakusheva O, Bobay KL. Quality and cost analysis of nurse staffing, discharge preparation, and postdischarge utilization. </w:t>
      </w:r>
      <w:r w:rsidRPr="00446AFB">
        <w:rPr>
          <w:i/>
        </w:rPr>
        <w:t>Health Serv Res</w:t>
      </w:r>
      <w:r w:rsidRPr="00446AFB">
        <w:t xml:space="preserve"> 2011;46(5):1473-94. doi: 10.1111/j.1475-6773.2011.01267.x</w:t>
      </w:r>
    </w:p>
    <w:p w14:paraId="74C5376F" w14:textId="77777777" w:rsidR="00446AFB" w:rsidRPr="00446AFB" w:rsidRDefault="00446AFB" w:rsidP="00446AFB">
      <w:pPr>
        <w:pStyle w:val="EndNoteBibliography"/>
        <w:ind w:left="720" w:hanging="720"/>
      </w:pPr>
      <w:r w:rsidRPr="00446AFB">
        <w:t xml:space="preserve">78. Yakusheva O, Lindrooth R, Weiss M. Economic evaluation of the 80% baccalaureate nurse workforce recommendation: a patient-level analysis. </w:t>
      </w:r>
      <w:r w:rsidRPr="00446AFB">
        <w:rPr>
          <w:i/>
        </w:rPr>
        <w:t>Med Care</w:t>
      </w:r>
      <w:r w:rsidRPr="00446AFB">
        <w:t xml:space="preserve"> 2014;52(10):864-9. doi: 10.1097/MLR.0000000000000189</w:t>
      </w:r>
    </w:p>
    <w:p w14:paraId="6DDD2585" w14:textId="77777777" w:rsidR="00446AFB" w:rsidRPr="00446AFB" w:rsidRDefault="00446AFB" w:rsidP="00446AFB">
      <w:pPr>
        <w:pStyle w:val="EndNoteBibliography"/>
        <w:ind w:left="720" w:hanging="720"/>
      </w:pPr>
      <w:r w:rsidRPr="00446AFB">
        <w:t xml:space="preserve">79. Griffiths P, Saville C, Ball JE, et al. The Safer Nursing Care Tool as a guide to nurse staffing requirements on hospital wards: observational and modelling study. </w:t>
      </w:r>
      <w:r w:rsidRPr="00446AFB">
        <w:rPr>
          <w:i/>
        </w:rPr>
        <w:t>Health Serv Deliv Res</w:t>
      </w:r>
      <w:r w:rsidRPr="00446AFB">
        <w:t xml:space="preserve"> 2020;8:16. doi: 10.3310/hsdr08160</w:t>
      </w:r>
    </w:p>
    <w:p w14:paraId="78BDA153" w14:textId="77777777" w:rsidR="00446AFB" w:rsidRPr="0046782E" w:rsidRDefault="00446AFB" w:rsidP="00446AFB">
      <w:pPr>
        <w:pStyle w:val="EndNoteBibliography"/>
        <w:ind w:left="720" w:hanging="720"/>
        <w:rPr>
          <w:lang w:val="nl-NL"/>
        </w:rPr>
      </w:pPr>
      <w:r w:rsidRPr="00446AFB">
        <w:t xml:space="preserve">80. Twigg DE, Geelhoed EA, Bremner AP, et al. The economic benefits of increased levels of nursing care in the hospital setting. </w:t>
      </w:r>
      <w:r w:rsidRPr="0046782E">
        <w:rPr>
          <w:i/>
          <w:lang w:val="nl-NL"/>
        </w:rPr>
        <w:t>J Adv Nurs</w:t>
      </w:r>
      <w:r w:rsidRPr="0046782E">
        <w:rPr>
          <w:lang w:val="nl-NL"/>
        </w:rPr>
        <w:t xml:space="preserve"> 2013;69(10):2253-61. doi: 10.1111/jan.12109</w:t>
      </w:r>
    </w:p>
    <w:p w14:paraId="487D4123" w14:textId="77777777" w:rsidR="00446AFB" w:rsidRPr="00446AFB" w:rsidRDefault="00446AFB" w:rsidP="00446AFB">
      <w:pPr>
        <w:pStyle w:val="EndNoteBibliography"/>
        <w:ind w:left="720" w:hanging="720"/>
      </w:pPr>
      <w:r w:rsidRPr="0046782E">
        <w:rPr>
          <w:lang w:val="nl-NL"/>
        </w:rPr>
        <w:t xml:space="preserve">81. Van den Heede K, Simoens S, Diya L, et al. </w:t>
      </w:r>
      <w:r w:rsidRPr="00446AFB">
        <w:t xml:space="preserve">Increasing nurse staffing levels in Belgian cardiac surgery centres: a cost-effective patient safety intervention? </w:t>
      </w:r>
      <w:r w:rsidRPr="00446AFB">
        <w:rPr>
          <w:i/>
        </w:rPr>
        <w:t>J Adv Nurs</w:t>
      </w:r>
      <w:r w:rsidRPr="00446AFB">
        <w:t xml:space="preserve"> 2010;66(6):1291-6. doi: 10.1111/j.1365-2648.2010.05307.x</w:t>
      </w:r>
    </w:p>
    <w:p w14:paraId="37CBBE77" w14:textId="77777777" w:rsidR="00446AFB" w:rsidRPr="00446AFB" w:rsidRDefault="00446AFB" w:rsidP="00446AFB">
      <w:pPr>
        <w:pStyle w:val="EndNoteBibliography"/>
        <w:ind w:left="720" w:hanging="720"/>
      </w:pPr>
      <w:r w:rsidRPr="00446AFB">
        <w:t xml:space="preserve">82. McHugh MD, Aiken LH, Sloane DM, et al. Effects of nurse-to-patient ratio legislation on nurse staffing and patient mortality, readmissions, and length of stay: a prospective study in a panel of hospitals. </w:t>
      </w:r>
      <w:r w:rsidRPr="00446AFB">
        <w:rPr>
          <w:i/>
        </w:rPr>
        <w:t>Lancet</w:t>
      </w:r>
      <w:r w:rsidRPr="00446AFB">
        <w:t xml:space="preserve"> 2021;397(10288):1905-13. doi: 10.1016/S0140-6736(21)00768-6</w:t>
      </w:r>
    </w:p>
    <w:p w14:paraId="72D7286C" w14:textId="77777777" w:rsidR="00446AFB" w:rsidRPr="00446AFB" w:rsidRDefault="00446AFB" w:rsidP="00446AFB">
      <w:pPr>
        <w:pStyle w:val="EndNoteBibliography"/>
        <w:ind w:left="720" w:hanging="720"/>
      </w:pPr>
      <w:r w:rsidRPr="00446AFB">
        <w:t xml:space="preserve">83. Nixon J, Khan KS, Kleijnen J. Summarising economic evaluations in systematic reviews: a new approach. </w:t>
      </w:r>
      <w:r w:rsidRPr="00446AFB">
        <w:rPr>
          <w:i/>
        </w:rPr>
        <w:t>Bmj</w:t>
      </w:r>
      <w:r w:rsidRPr="00446AFB">
        <w:t xml:space="preserve"> 2001;322(7302):1596-8. doi: 10.1136/bmj.322.7302.1596</w:t>
      </w:r>
    </w:p>
    <w:p w14:paraId="7E178EBD" w14:textId="77777777" w:rsidR="00446AFB" w:rsidRPr="00446AFB" w:rsidRDefault="00446AFB" w:rsidP="00446AFB">
      <w:pPr>
        <w:pStyle w:val="EndNoteBibliography"/>
        <w:ind w:left="720" w:hanging="720"/>
      </w:pPr>
      <w:r w:rsidRPr="00446AFB">
        <w:t xml:space="preserve">84. Alonso-Echanove J, Edwards JR, Richards MJ, et al. Effect of nurse staffing and antimicrobial-impregnated central venous catheters on the risk for bloodstream infections in intensive care units. </w:t>
      </w:r>
      <w:r w:rsidRPr="00446AFB">
        <w:rPr>
          <w:i/>
        </w:rPr>
        <w:t>Infect Control Hosp Epidemiol</w:t>
      </w:r>
      <w:r w:rsidRPr="00446AFB">
        <w:t xml:space="preserve"> 2003;24(12):916-25. doi: 10.1086/502160</w:t>
      </w:r>
    </w:p>
    <w:p w14:paraId="7F4E6D8C" w14:textId="77777777" w:rsidR="00446AFB" w:rsidRPr="00446AFB" w:rsidRDefault="00446AFB" w:rsidP="00446AFB">
      <w:pPr>
        <w:pStyle w:val="EndNoteBibliography"/>
        <w:ind w:left="720" w:hanging="720"/>
      </w:pPr>
      <w:r w:rsidRPr="00446AFB">
        <w:t xml:space="preserve">85. Cimiotti JP, Haas J, Saiman L, et al. Impact of staffing on bloodstream infections in the neonatal intensive care unit. </w:t>
      </w:r>
      <w:r w:rsidRPr="00446AFB">
        <w:rPr>
          <w:i/>
        </w:rPr>
        <w:t>Arch Pediatr Adolesc Med</w:t>
      </w:r>
      <w:r w:rsidRPr="00446AFB">
        <w:t xml:space="preserve"> 2006;160(8):832-6. doi: 10.1001/archpedi.160.8.832</w:t>
      </w:r>
    </w:p>
    <w:p w14:paraId="30B2F02E" w14:textId="77777777" w:rsidR="00446AFB" w:rsidRPr="00446AFB" w:rsidRDefault="00446AFB" w:rsidP="00446AFB">
      <w:pPr>
        <w:pStyle w:val="EndNoteBibliography"/>
        <w:ind w:left="720" w:hanging="720"/>
      </w:pPr>
      <w:r w:rsidRPr="00446AFB">
        <w:t xml:space="preserve">86. Needleman J, Buerhaus P, Pankratz VS, et al. Nurse staffing and inpatient hospital mortality. </w:t>
      </w:r>
      <w:r w:rsidRPr="00446AFB">
        <w:rPr>
          <w:i/>
        </w:rPr>
        <w:t>N Engl J Med</w:t>
      </w:r>
      <w:r w:rsidRPr="00446AFB">
        <w:t xml:space="preserve"> 2011;364(11):1037-45. doi: 10.1056/NEJMsa1001025</w:t>
      </w:r>
    </w:p>
    <w:p w14:paraId="1F996254" w14:textId="77777777" w:rsidR="00446AFB" w:rsidRPr="00446AFB" w:rsidRDefault="00446AFB" w:rsidP="00446AFB">
      <w:pPr>
        <w:pStyle w:val="EndNoteBibliography"/>
        <w:ind w:left="720" w:hanging="720"/>
      </w:pPr>
      <w:r w:rsidRPr="00446AFB">
        <w:t xml:space="preserve">87. Patrician PA, McCarthy MS, Swiger P, et al. Association of Temporal Variations in Staffing With Hospital-Acquired Pressure Injury in Military Hospitals. </w:t>
      </w:r>
      <w:r w:rsidRPr="00446AFB">
        <w:rPr>
          <w:i/>
        </w:rPr>
        <w:t>Res Nurs Health</w:t>
      </w:r>
      <w:r w:rsidRPr="00446AFB">
        <w:t xml:space="preserve"> 2017;40(2):111-19. doi: 10.1002/nur.21781</w:t>
      </w:r>
    </w:p>
    <w:p w14:paraId="5A5CB703" w14:textId="77777777" w:rsidR="00446AFB" w:rsidRPr="00446AFB" w:rsidRDefault="00446AFB" w:rsidP="00446AFB">
      <w:pPr>
        <w:pStyle w:val="EndNoteBibliography"/>
        <w:ind w:left="720" w:hanging="720"/>
      </w:pPr>
      <w:r w:rsidRPr="00446AFB">
        <w:t xml:space="preserve">88. Shang J, Needleman J, Liu J, et al. Nurse Staffing and Healthcare-Associated Infection, Unit-Level Analysis. </w:t>
      </w:r>
      <w:r w:rsidRPr="00446AFB">
        <w:rPr>
          <w:i/>
        </w:rPr>
        <w:t>J Nurs Adm</w:t>
      </w:r>
      <w:r w:rsidRPr="00446AFB">
        <w:t xml:space="preserve"> 2019;49(5):260-65. doi: 10.1097/NNA.0000000000000748</w:t>
      </w:r>
    </w:p>
    <w:p w14:paraId="11DF8037" w14:textId="77777777" w:rsidR="00446AFB" w:rsidRPr="00446AFB" w:rsidRDefault="00446AFB" w:rsidP="00446AFB">
      <w:pPr>
        <w:pStyle w:val="EndNoteBibliography"/>
        <w:ind w:left="720" w:hanging="720"/>
      </w:pPr>
      <w:r w:rsidRPr="00446AFB">
        <w:t>89. Tschannen DJ. Organizational structure, process, and outcome: the effects of nurse staffing and nurse-physician collaboration on patient length of stay. University of Michigan, 2005.</w:t>
      </w:r>
    </w:p>
    <w:p w14:paraId="1A1EE8C9" w14:textId="77777777" w:rsidR="00446AFB" w:rsidRPr="00446AFB" w:rsidRDefault="00446AFB" w:rsidP="00446AFB">
      <w:pPr>
        <w:pStyle w:val="EndNoteBibliography"/>
        <w:ind w:left="720" w:hanging="720"/>
      </w:pPr>
      <w:r w:rsidRPr="00446AFB">
        <w:t xml:space="preserve">90. Mark BA, Belyea M. Nurse staffing and medication errors: cross-sectional or longitudinal relationships? </w:t>
      </w:r>
      <w:r w:rsidRPr="00446AFB">
        <w:rPr>
          <w:i/>
        </w:rPr>
        <w:t>Res Nurs Health</w:t>
      </w:r>
      <w:r w:rsidRPr="00446AFB">
        <w:t xml:space="preserve"> 2009;32(1):18-30. doi: 10.1002/nur.20305</w:t>
      </w:r>
    </w:p>
    <w:p w14:paraId="4E42B5EE" w14:textId="77777777" w:rsidR="00446AFB" w:rsidRPr="0046782E" w:rsidRDefault="00446AFB" w:rsidP="00446AFB">
      <w:pPr>
        <w:pStyle w:val="EndNoteBibliography"/>
        <w:ind w:left="720" w:hanging="720"/>
        <w:rPr>
          <w:lang w:val="fr-FR"/>
        </w:rPr>
      </w:pPr>
      <w:r w:rsidRPr="00446AFB">
        <w:t xml:space="preserve">91. Al-Abdwani R, Williams CB, Dunn C, et al. Incidence, outcomes and outcome prediction of unplanned extubation in critically ill children: An 11year experience. </w:t>
      </w:r>
      <w:r w:rsidRPr="0046782E">
        <w:rPr>
          <w:i/>
          <w:lang w:val="fr-FR"/>
        </w:rPr>
        <w:t>J Crit Care</w:t>
      </w:r>
      <w:r w:rsidRPr="0046782E">
        <w:rPr>
          <w:lang w:val="fr-FR"/>
        </w:rPr>
        <w:t xml:space="preserve"> 2018;44:368-75. doi: 10.1016/j.jcrc.2017.12.017</w:t>
      </w:r>
    </w:p>
    <w:p w14:paraId="399E53EF" w14:textId="77777777" w:rsidR="00446AFB" w:rsidRPr="00446AFB" w:rsidRDefault="00446AFB" w:rsidP="00446AFB">
      <w:pPr>
        <w:pStyle w:val="EndNoteBibliography"/>
        <w:ind w:left="720" w:hanging="720"/>
      </w:pPr>
      <w:r w:rsidRPr="0046782E">
        <w:rPr>
          <w:lang w:val="fr-FR"/>
        </w:rPr>
        <w:t xml:space="preserve">92. Rochefort CM, Beauchamp ME, Audet LA, et al. </w:t>
      </w:r>
      <w:r w:rsidRPr="00446AFB">
        <w:t xml:space="preserve">Associations of 4 Nurse Staffing Practices With Hospital Mortality. </w:t>
      </w:r>
      <w:r w:rsidRPr="00446AFB">
        <w:rPr>
          <w:i/>
        </w:rPr>
        <w:t>Med Care</w:t>
      </w:r>
      <w:r w:rsidRPr="00446AFB">
        <w:t xml:space="preserve"> 2020;58(10):912-18. doi: 10.1097/MLR.0000000000001397</w:t>
      </w:r>
    </w:p>
    <w:p w14:paraId="781B0128" w14:textId="77777777" w:rsidR="00446AFB" w:rsidRPr="00446AFB" w:rsidRDefault="00446AFB" w:rsidP="00446AFB">
      <w:pPr>
        <w:pStyle w:val="EndNoteBibliography"/>
        <w:ind w:left="720" w:hanging="720"/>
      </w:pPr>
      <w:r w:rsidRPr="00446AFB">
        <w:t xml:space="preserve">93. Beltempo M, Blais R, Lacroix G, et al. Association of Nursing Overtime, Nurse Staffing, and Unit Occupancy with Health Care-Associated Infections in the NICU. </w:t>
      </w:r>
      <w:r w:rsidRPr="00446AFB">
        <w:rPr>
          <w:i/>
        </w:rPr>
        <w:t>Am J Perinatol</w:t>
      </w:r>
      <w:r w:rsidRPr="00446AFB">
        <w:t xml:space="preserve"> 2017;34(10):996-1002. doi: 10.1055/s-0037-1601459</w:t>
      </w:r>
    </w:p>
    <w:p w14:paraId="480CAD7E" w14:textId="77777777" w:rsidR="00446AFB" w:rsidRPr="00446AFB" w:rsidRDefault="00446AFB" w:rsidP="00446AFB">
      <w:pPr>
        <w:pStyle w:val="EndNoteBibliography"/>
        <w:ind w:left="720" w:hanging="720"/>
      </w:pPr>
      <w:r w:rsidRPr="00446AFB">
        <w:t xml:space="preserve">94. Beltempo M, Lacroix G, Cabot M, et al. Association of nursing overtime, nurse staffing and unit occupancy with medical incidents and outcomes of very preterm infants. </w:t>
      </w:r>
      <w:r w:rsidRPr="00446AFB">
        <w:rPr>
          <w:i/>
        </w:rPr>
        <w:t>J Perinatol</w:t>
      </w:r>
      <w:r w:rsidRPr="00446AFB">
        <w:t xml:space="preserve"> 2018;38(2):175-80. doi: 10.1038/jp.2017.146</w:t>
      </w:r>
    </w:p>
    <w:p w14:paraId="2B95E2A8" w14:textId="77777777" w:rsidR="00446AFB" w:rsidRPr="00446AFB" w:rsidRDefault="00446AFB" w:rsidP="00446AFB">
      <w:pPr>
        <w:pStyle w:val="EndNoteBibliography"/>
        <w:ind w:left="720" w:hanging="720"/>
      </w:pPr>
      <w:r w:rsidRPr="00446AFB">
        <w:t xml:space="preserve">95. Hamilton KE, Redshaw ME, Tarnow-Mordi W. Nurse staffing in relation to risk-adjusted mortality in neonatal care. </w:t>
      </w:r>
      <w:r w:rsidRPr="00446AFB">
        <w:rPr>
          <w:i/>
        </w:rPr>
        <w:t>Arch Dis Child Fetal Neonatal Ed</w:t>
      </w:r>
      <w:r w:rsidRPr="00446AFB">
        <w:t xml:space="preserve"> 2007;92(2):F99-F103. doi: 10.1136/adc.2006.102988</w:t>
      </w:r>
    </w:p>
    <w:p w14:paraId="6BBA1AE6" w14:textId="77777777" w:rsidR="00446AFB" w:rsidRPr="00446AFB" w:rsidRDefault="00446AFB" w:rsidP="00446AFB">
      <w:pPr>
        <w:pStyle w:val="EndNoteBibliography"/>
        <w:ind w:left="720" w:hanging="720"/>
      </w:pPr>
      <w:r w:rsidRPr="00446AFB">
        <w:t xml:space="preserve">96. Hugonnet S, Chevrolet JC, Pittet D. The effect of workload on infection risk in critically ill patients. </w:t>
      </w:r>
      <w:r w:rsidRPr="00446AFB">
        <w:rPr>
          <w:i/>
        </w:rPr>
        <w:t>Crit Care Med</w:t>
      </w:r>
      <w:r w:rsidRPr="00446AFB">
        <w:t xml:space="preserve"> 2007;35(1):76-81. doi: 10.1097/01.CCM.0000251125.08629.3F</w:t>
      </w:r>
    </w:p>
    <w:p w14:paraId="7C0FBED2" w14:textId="77777777" w:rsidR="00446AFB" w:rsidRPr="00446AFB" w:rsidRDefault="00446AFB" w:rsidP="00446AFB">
      <w:pPr>
        <w:pStyle w:val="EndNoteBibliography"/>
        <w:ind w:left="720" w:hanging="720"/>
      </w:pPr>
      <w:r w:rsidRPr="00446AFB">
        <w:t xml:space="preserve">97. Hugonnet S, Uckay I, Pittet D. Staffing level: a determinant of late-onset ventilator-associated pneumonia. </w:t>
      </w:r>
      <w:r w:rsidRPr="00446AFB">
        <w:rPr>
          <w:i/>
        </w:rPr>
        <w:t>Crit Care</w:t>
      </w:r>
      <w:r w:rsidRPr="00446AFB">
        <w:t xml:space="preserve"> 2007;11(4):R80. doi: 10.1186/cc5974</w:t>
      </w:r>
    </w:p>
    <w:p w14:paraId="0A9A27D3" w14:textId="77777777" w:rsidR="00446AFB" w:rsidRPr="00446AFB" w:rsidRDefault="00446AFB" w:rsidP="00446AFB">
      <w:pPr>
        <w:pStyle w:val="EndNoteBibliography"/>
        <w:ind w:left="720" w:hanging="720"/>
      </w:pPr>
      <w:r w:rsidRPr="00446AFB">
        <w:t xml:space="preserve">98. Musy SN, Endrich O, Leichtle AB, et al. The association between nurse staffing and inpatient mortality: A shift-level retrospective longitudinal study. </w:t>
      </w:r>
      <w:r w:rsidRPr="00446AFB">
        <w:rPr>
          <w:i/>
        </w:rPr>
        <w:t>Int J Nurs Stud</w:t>
      </w:r>
      <w:r w:rsidRPr="00446AFB">
        <w:t xml:space="preserve"> 2021;120:103950. doi: 10.1016/j.ijnurstu.2021.103950</w:t>
      </w:r>
    </w:p>
    <w:p w14:paraId="4F3294F6" w14:textId="77777777" w:rsidR="00446AFB" w:rsidRPr="00446AFB" w:rsidRDefault="00446AFB" w:rsidP="00446AFB">
      <w:pPr>
        <w:pStyle w:val="EndNoteBibliography"/>
        <w:ind w:left="720" w:hanging="720"/>
      </w:pPr>
      <w:r w:rsidRPr="00446AFB">
        <w:t xml:space="preserve">99. Ambrosi E, De Togni S, Guarnier A, et al. In-hospital elderly mortality and associated factors in 12 Italian acute medical units: findings from an exploratory longitudinal study. </w:t>
      </w:r>
      <w:r w:rsidRPr="00446AFB">
        <w:rPr>
          <w:i/>
        </w:rPr>
        <w:t>Aging Clin Exp Res</w:t>
      </w:r>
      <w:r w:rsidRPr="00446AFB">
        <w:t xml:space="preserve"> 2017;29(3):517-27. doi: 10.1007/s40520-016-0576-8</w:t>
      </w:r>
    </w:p>
    <w:p w14:paraId="69FCA24E" w14:textId="77777777" w:rsidR="00446AFB" w:rsidRPr="00446AFB" w:rsidRDefault="00446AFB" w:rsidP="00446AFB">
      <w:pPr>
        <w:pStyle w:val="EndNoteBibliography"/>
        <w:ind w:left="720" w:hanging="720"/>
      </w:pPr>
      <w:r w:rsidRPr="00446AFB">
        <w:t xml:space="preserve">100. Jansson MM, Syrjala HP, Ala-Kokko TI. Association of nurse staffing and nursing workload with ventilator-associated pneumonia and mortality: a prospective, single-center cohort study. </w:t>
      </w:r>
      <w:r w:rsidRPr="00446AFB">
        <w:rPr>
          <w:i/>
        </w:rPr>
        <w:t>J Hosp Infect</w:t>
      </w:r>
      <w:r w:rsidRPr="00446AFB">
        <w:t xml:space="preserve"> 2019;101(3):257-63. doi: 10.1016/j.jhin.2018.12.001</w:t>
      </w:r>
    </w:p>
    <w:p w14:paraId="1B429F3A" w14:textId="77777777" w:rsidR="00446AFB" w:rsidRPr="00446AFB" w:rsidRDefault="00446AFB" w:rsidP="00446AFB">
      <w:pPr>
        <w:pStyle w:val="EndNoteBibliography"/>
        <w:ind w:left="720" w:hanging="720"/>
      </w:pPr>
      <w:r w:rsidRPr="00446AFB">
        <w:t xml:space="preserve">101. Palese A, Gonella S, Moreale R, et al. Hospital-acquired functional decline in older patients cared for in acute medical wards and predictors: Findings from a multicentre longitudinal study. </w:t>
      </w:r>
      <w:r w:rsidRPr="00446AFB">
        <w:rPr>
          <w:i/>
        </w:rPr>
        <w:t>Geriatr Nurs</w:t>
      </w:r>
      <w:r w:rsidRPr="00446AFB">
        <w:t xml:space="preserve"> 2016;37(3):192-9. doi: 10.1016/j.gerinurse.2016.01.001</w:t>
      </w:r>
    </w:p>
    <w:p w14:paraId="58CC9C5F" w14:textId="77777777" w:rsidR="00446AFB" w:rsidRPr="00446AFB" w:rsidRDefault="00446AFB" w:rsidP="00446AFB">
      <w:pPr>
        <w:pStyle w:val="EndNoteBibliography"/>
        <w:ind w:left="720" w:hanging="720"/>
      </w:pPr>
      <w:r w:rsidRPr="00446AFB">
        <w:t xml:space="preserve">102. Callaghan LA, Cartwright DW, O'Rourke P, et al. Infant to staff ratios and risk of mortality in very low birthweight infants. </w:t>
      </w:r>
      <w:r w:rsidRPr="00446AFB">
        <w:rPr>
          <w:i/>
        </w:rPr>
        <w:t>Arch Dis Child Fetal Neonatal Ed</w:t>
      </w:r>
      <w:r w:rsidRPr="00446AFB">
        <w:t xml:space="preserve"> 2003;88(2):F94-7. doi: 10.1136/fn.88.2.f94</w:t>
      </w:r>
    </w:p>
    <w:p w14:paraId="52BD43F7" w14:textId="77777777" w:rsidR="00446AFB" w:rsidRPr="00446AFB" w:rsidRDefault="00446AFB" w:rsidP="00446AFB">
      <w:pPr>
        <w:pStyle w:val="EndNoteBibliography"/>
        <w:ind w:left="720" w:hanging="720"/>
      </w:pPr>
      <w:r w:rsidRPr="00446AFB">
        <w:t xml:space="preserve">103. Twigg DE, Myers H, Duffield C, et al. The impact of adding assistants in nursing to acute care hospital ward nurse staffing on adverse patient outcomes: An analysis of administrative health data. </w:t>
      </w:r>
      <w:r w:rsidRPr="00446AFB">
        <w:rPr>
          <w:i/>
        </w:rPr>
        <w:t>Int J Nurs Stud</w:t>
      </w:r>
      <w:r w:rsidRPr="00446AFB">
        <w:t xml:space="preserve"> 2016;63:189-200. doi: 10.1016/j.ijnurstu.2016.09.008</w:t>
      </w:r>
    </w:p>
    <w:p w14:paraId="13A279BF" w14:textId="77777777" w:rsidR="00446AFB" w:rsidRPr="00446AFB" w:rsidRDefault="00446AFB" w:rsidP="00446AFB">
      <w:pPr>
        <w:pStyle w:val="EndNoteBibliography"/>
        <w:ind w:left="720" w:hanging="720"/>
      </w:pPr>
      <w:r w:rsidRPr="00446AFB">
        <w:t xml:space="preserve">104. Dall'Ora C, Rubbo B, Saville C, et al. The association between multi-disciplinary staffing levels and mortality in acute hospitals: a systematic review. </w:t>
      </w:r>
      <w:r w:rsidRPr="00446AFB">
        <w:rPr>
          <w:i/>
        </w:rPr>
        <w:t>Hum Resour Health</w:t>
      </w:r>
      <w:r w:rsidRPr="00446AFB">
        <w:t xml:space="preserve"> 2023;21(1):30. doi: 10.1186/s12960-023-00817-5</w:t>
      </w:r>
    </w:p>
    <w:p w14:paraId="7C976A8B" w14:textId="77777777" w:rsidR="00446AFB" w:rsidRPr="00446AFB" w:rsidRDefault="00446AFB" w:rsidP="00446AFB">
      <w:pPr>
        <w:pStyle w:val="EndNoteBibliography"/>
        <w:ind w:left="720" w:hanging="720"/>
      </w:pPr>
      <w:r w:rsidRPr="00446AFB">
        <w:t xml:space="preserve">105. Neuraz A, Guerin C, Payet C, et al. Patient Mortality Is Associated With Staff Resources and Workload in the ICU: A Multicenter Observational Study. </w:t>
      </w:r>
      <w:r w:rsidRPr="00446AFB">
        <w:rPr>
          <w:i/>
        </w:rPr>
        <w:t>Crit Care Med</w:t>
      </w:r>
      <w:r w:rsidRPr="00446AFB">
        <w:t xml:space="preserve"> 2015;43(8):1587-94. doi: 10.1097/CCM.0000000000001015</w:t>
      </w:r>
    </w:p>
    <w:p w14:paraId="55B399E6" w14:textId="77777777" w:rsidR="00446AFB" w:rsidRPr="00446AFB" w:rsidRDefault="00446AFB" w:rsidP="00446AFB">
      <w:pPr>
        <w:pStyle w:val="EndNoteBibliography"/>
        <w:ind w:left="720" w:hanging="720"/>
      </w:pPr>
      <w:r w:rsidRPr="00446AFB">
        <w:t xml:space="preserve">106. Bond CA, Raehl CL, Pitterle ME, et al. Health care professional staffing, hospital characteristics, and hospital mortality rates. </w:t>
      </w:r>
      <w:r w:rsidRPr="00446AFB">
        <w:rPr>
          <w:i/>
        </w:rPr>
        <w:t>Pharmacotherapy</w:t>
      </w:r>
      <w:r w:rsidRPr="00446AFB">
        <w:t xml:space="preserve"> 1999;19(2):130-8. doi: 10.1592/phco.19.3.130.30915</w:t>
      </w:r>
    </w:p>
    <w:p w14:paraId="636C00D5" w14:textId="77777777" w:rsidR="00446AFB" w:rsidRPr="0046782E" w:rsidRDefault="00446AFB" w:rsidP="00446AFB">
      <w:pPr>
        <w:pStyle w:val="EndNoteBibliography"/>
        <w:ind w:left="720" w:hanging="720"/>
        <w:rPr>
          <w:lang w:val="nl-NL"/>
        </w:rPr>
      </w:pPr>
      <w:r w:rsidRPr="00446AFB">
        <w:t xml:space="preserve">107. Smith DL, Elting LS, Learn PA, et al. Factors influencing the volume-outcome relationship in gastrectomies: a population-based study. </w:t>
      </w:r>
      <w:r w:rsidRPr="0046782E">
        <w:rPr>
          <w:i/>
          <w:lang w:val="nl-NL"/>
        </w:rPr>
        <w:t>Ann Surg Oncol</w:t>
      </w:r>
      <w:r w:rsidRPr="0046782E">
        <w:rPr>
          <w:lang w:val="nl-NL"/>
        </w:rPr>
        <w:t xml:space="preserve"> 2007;14(6):1846-52. doi: 10.1245/s10434-007-9381-0</w:t>
      </w:r>
    </w:p>
    <w:p w14:paraId="6E9B9514" w14:textId="77777777" w:rsidR="00446AFB" w:rsidRPr="00446AFB" w:rsidRDefault="00446AFB" w:rsidP="00446AFB">
      <w:pPr>
        <w:pStyle w:val="EndNoteBibliography"/>
        <w:ind w:left="720" w:hanging="720"/>
      </w:pPr>
      <w:r w:rsidRPr="0046782E">
        <w:rPr>
          <w:lang w:val="nl-NL"/>
        </w:rPr>
        <w:t xml:space="preserve">108. Peelen L, de Keizer NF, Peek N, et al. </w:t>
      </w:r>
      <w:r w:rsidRPr="00446AFB">
        <w:t xml:space="preserve">The influence of volume and intensive care unit organization on hospital mortality in patients admitted with severe sepsis: a retrospective multicentre cohort study. </w:t>
      </w:r>
      <w:r w:rsidRPr="00446AFB">
        <w:rPr>
          <w:i/>
        </w:rPr>
        <w:t>Crit Care</w:t>
      </w:r>
      <w:r w:rsidRPr="00446AFB">
        <w:t xml:space="preserve"> 2007;11(2):R40. doi: 10.1186/cc5727</w:t>
      </w:r>
    </w:p>
    <w:p w14:paraId="4E2FD217" w14:textId="77777777" w:rsidR="00446AFB" w:rsidRPr="00446AFB" w:rsidRDefault="00446AFB" w:rsidP="00446AFB">
      <w:pPr>
        <w:pStyle w:val="EndNoteBibliography"/>
        <w:ind w:left="720" w:hanging="720"/>
      </w:pPr>
      <w:r w:rsidRPr="00446AFB">
        <w:t xml:space="preserve">109. Robertson RH, Hassan M. Staffing intensity, skill mix and mortality outcomes: the case of chronic obstructive lung disease. </w:t>
      </w:r>
      <w:r w:rsidRPr="00446AFB">
        <w:rPr>
          <w:i/>
        </w:rPr>
        <w:t>Health Serv Manage Res</w:t>
      </w:r>
      <w:r w:rsidRPr="00446AFB">
        <w:t xml:space="preserve"> 1999;12(4):258-68. doi: 10.1177/095148489901200407</w:t>
      </w:r>
    </w:p>
    <w:p w14:paraId="38F523D2" w14:textId="77777777" w:rsidR="00446AFB" w:rsidRPr="00446AFB" w:rsidRDefault="00446AFB" w:rsidP="00446AFB">
      <w:pPr>
        <w:pStyle w:val="EndNoteBibliography"/>
        <w:ind w:left="720" w:hanging="720"/>
      </w:pPr>
      <w:r w:rsidRPr="00446AFB">
        <w:t xml:space="preserve">110. Bjerregaard U, Hølge-Hazelton B, Rud Kristensen S, et al. Nurse staffing and patient outcomes: Analyzing within-and between-variation. </w:t>
      </w:r>
      <w:r w:rsidRPr="00446AFB">
        <w:rPr>
          <w:i/>
        </w:rPr>
        <w:t>DaCHE discussion papers</w:t>
      </w:r>
      <w:r w:rsidRPr="00446AFB">
        <w:t xml:space="preserve"> 2020;3</w:t>
      </w:r>
    </w:p>
    <w:p w14:paraId="6C3906C9" w14:textId="77777777" w:rsidR="00446AFB" w:rsidRPr="00446AFB" w:rsidRDefault="00446AFB" w:rsidP="00446AFB">
      <w:pPr>
        <w:pStyle w:val="EndNoteBibliography"/>
        <w:ind w:left="720" w:hanging="720"/>
      </w:pPr>
      <w:r w:rsidRPr="00446AFB">
        <w:t xml:space="preserve">111. Checkley W, Martin GS, Brown SM, et al. Structure, process, and annual ICU mortality across 69 centers: United States Critical Illness and Injury Trials Group Critical Illness Outcomes Study. </w:t>
      </w:r>
      <w:r w:rsidRPr="00446AFB">
        <w:rPr>
          <w:i/>
        </w:rPr>
        <w:t>Crit Care Med</w:t>
      </w:r>
      <w:r w:rsidRPr="00446AFB">
        <w:t xml:space="preserve"> 2014;42(2):344-56. doi: 10.1097/CCM.0b013e3182a275d7</w:t>
      </w:r>
    </w:p>
    <w:p w14:paraId="63A41894" w14:textId="77777777" w:rsidR="00446AFB" w:rsidRPr="00446AFB" w:rsidRDefault="00446AFB" w:rsidP="00446AFB">
      <w:pPr>
        <w:pStyle w:val="EndNoteBibliography"/>
        <w:ind w:left="720" w:hanging="720"/>
      </w:pPr>
      <w:r w:rsidRPr="00446AFB">
        <w:t xml:space="preserve">112. Chung W, Sohn M. The Impact of Nurse Staffing on In-Hospital Mortality of Stroke Patients in Korea. </w:t>
      </w:r>
      <w:r w:rsidRPr="00446AFB">
        <w:rPr>
          <w:i/>
        </w:rPr>
        <w:t>J Cardiovasc Nurs</w:t>
      </w:r>
      <w:r w:rsidRPr="00446AFB">
        <w:t xml:space="preserve"> 2018;33(1):47-54. doi: 10.1097/JCN.0000000000000415</w:t>
      </w:r>
    </w:p>
    <w:p w14:paraId="1F291415" w14:textId="77777777" w:rsidR="00446AFB" w:rsidRPr="00446AFB" w:rsidRDefault="00446AFB" w:rsidP="00446AFB">
      <w:pPr>
        <w:pStyle w:val="EndNoteBibliography"/>
        <w:ind w:left="720" w:hanging="720"/>
      </w:pPr>
      <w:r w:rsidRPr="00446AFB">
        <w:t xml:space="preserve">113. Ricciardi R, Nelson J, Roberts PL, et al. Is the presence of medical trainees associated with increased mortality with weekend admission? </w:t>
      </w:r>
      <w:r w:rsidRPr="00446AFB">
        <w:rPr>
          <w:i/>
        </w:rPr>
        <w:t>BMC Med Educ</w:t>
      </w:r>
      <w:r w:rsidRPr="00446AFB">
        <w:t xml:space="preserve"> 2014;14(1):4. doi: 10.1186/1472-6920-14-4</w:t>
      </w:r>
    </w:p>
    <w:p w14:paraId="0B012070" w14:textId="77777777" w:rsidR="00446AFB" w:rsidRPr="00446AFB" w:rsidRDefault="00446AFB" w:rsidP="00446AFB">
      <w:pPr>
        <w:pStyle w:val="EndNoteBibliography"/>
        <w:ind w:left="720" w:hanging="720"/>
      </w:pPr>
      <w:r w:rsidRPr="00446AFB">
        <w:t xml:space="preserve">114. West E, Barron DN, Harrison D, et al. Nurse staffing, medical staffing and mortality in Intensive Care: An observational study. </w:t>
      </w:r>
      <w:r w:rsidRPr="00446AFB">
        <w:rPr>
          <w:i/>
        </w:rPr>
        <w:t>Int J Nurs Stud</w:t>
      </w:r>
      <w:r w:rsidRPr="00446AFB">
        <w:t xml:space="preserve"> 2014;51(5):781-94. doi: 10.1016/j.ijnurstu.2014.02.007</w:t>
      </w:r>
    </w:p>
    <w:p w14:paraId="2E6F6287" w14:textId="77777777" w:rsidR="00446AFB" w:rsidRPr="00446AFB" w:rsidRDefault="00446AFB" w:rsidP="00446AFB">
      <w:pPr>
        <w:pStyle w:val="EndNoteBibliography"/>
        <w:ind w:left="720" w:hanging="720"/>
      </w:pPr>
      <w:r w:rsidRPr="00446AFB">
        <w:t xml:space="preserve">115. Kim Y, Kim J. In-Hospital Mortality in Patients Receiving Percutaneous Coronary Intervention According to Nurse Staffing Level: An Analysis of National Administrative Health Data. </w:t>
      </w:r>
      <w:r w:rsidRPr="00446AFB">
        <w:rPr>
          <w:i/>
        </w:rPr>
        <w:t>Int J Environ Res Public Health</w:t>
      </w:r>
      <w:r w:rsidRPr="00446AFB">
        <w:t xml:space="preserve"> 2020;17(11):3799. doi: 10.3390/ijerph17113799</w:t>
      </w:r>
    </w:p>
    <w:p w14:paraId="3D42629F" w14:textId="2BCA51DF" w:rsidR="00446AFB" w:rsidRPr="00446AFB" w:rsidRDefault="00446AFB" w:rsidP="00446AFB">
      <w:pPr>
        <w:pStyle w:val="EndNoteBibliography"/>
        <w:ind w:left="720" w:hanging="720"/>
      </w:pPr>
      <w:r w:rsidRPr="00446AFB">
        <w:t xml:space="preserve">116. NHS Digital. National Workforce Data Set (NWD) and NHS occupational codes No date. Available from: </w:t>
      </w:r>
      <w:hyperlink r:id="rId34" w:anchor="top" w:history="1">
        <w:r w:rsidRPr="00446AFB">
          <w:rPr>
            <w:rStyle w:val="Hyperlink"/>
          </w:rPr>
          <w:t>https://digital.nhs.uk/data-and-information/data-collections-and-data-sets/data-sets/national-workforce-data-set-nwd-and-nhs-occupation-codes#top</w:t>
        </w:r>
      </w:hyperlink>
      <w:r w:rsidRPr="00446AFB">
        <w:t>. accessed January 15 2021.</w:t>
      </w:r>
    </w:p>
    <w:p w14:paraId="22EE2D00" w14:textId="6C010B73" w:rsidR="00446AFB" w:rsidRPr="00446AFB" w:rsidRDefault="00446AFB" w:rsidP="00446AFB">
      <w:pPr>
        <w:pStyle w:val="EndNoteBibliography"/>
        <w:ind w:left="720" w:hanging="720"/>
      </w:pPr>
      <w:r w:rsidRPr="00446AFB">
        <w:t xml:space="preserve">117. NHS England. NHS Data Model and Dictionary. Available from: </w:t>
      </w:r>
      <w:hyperlink r:id="rId35" w:history="1">
        <w:r w:rsidRPr="00446AFB">
          <w:rPr>
            <w:rStyle w:val="Hyperlink"/>
          </w:rPr>
          <w:t>https://datadictionary.nhs.uk/index.html</w:t>
        </w:r>
      </w:hyperlink>
      <w:r w:rsidRPr="00446AFB">
        <w:t xml:space="preserve"> accessed November 17 2020.</w:t>
      </w:r>
    </w:p>
    <w:p w14:paraId="476347C2" w14:textId="7BB29BD5" w:rsidR="00446AFB" w:rsidRPr="00446AFB" w:rsidRDefault="00446AFB" w:rsidP="00446AFB">
      <w:pPr>
        <w:pStyle w:val="EndNoteBibliography"/>
        <w:ind w:left="720" w:hanging="720"/>
      </w:pPr>
      <w:r w:rsidRPr="00446AFB">
        <w:t xml:space="preserve">118. NHS Digital. NHS Workforce Statistics No date ]. Available from: </w:t>
      </w:r>
      <w:hyperlink r:id="rId36" w:history="1">
        <w:r w:rsidRPr="00446AFB">
          <w:rPr>
            <w:rStyle w:val="Hyperlink"/>
          </w:rPr>
          <w:t>https://digital.nhs.uk/data-and-information/publications/statistical/nhs-workforce-statistics</w:t>
        </w:r>
      </w:hyperlink>
      <w:r w:rsidRPr="00446AFB">
        <w:t xml:space="preserve"> accessed 15 March 2022.</w:t>
      </w:r>
    </w:p>
    <w:p w14:paraId="2DAB7CE3" w14:textId="5DABDEDA" w:rsidR="00446AFB" w:rsidRPr="00446AFB" w:rsidRDefault="00446AFB" w:rsidP="00446AFB">
      <w:pPr>
        <w:pStyle w:val="EndNoteBibliography"/>
        <w:ind w:left="720" w:hanging="720"/>
      </w:pPr>
      <w:r w:rsidRPr="00446AFB">
        <w:t xml:space="preserve">119. NHS Digital. Hospital Estates and Facilities Statistics 2018/19: NHS Digital; 2019. Available from: </w:t>
      </w:r>
      <w:hyperlink r:id="rId37" w:history="1">
        <w:r w:rsidRPr="00446AFB">
          <w:rPr>
            <w:rStyle w:val="Hyperlink"/>
          </w:rPr>
          <w:t>https://digital.nhs.uk/data-and-information/publications/statistical/estates-returns-information-collection</w:t>
        </w:r>
      </w:hyperlink>
      <w:r w:rsidRPr="00446AFB">
        <w:t xml:space="preserve"> accessed August 30 2023.</w:t>
      </w:r>
    </w:p>
    <w:p w14:paraId="09FCCF53" w14:textId="6259962F" w:rsidR="00446AFB" w:rsidRPr="00446AFB" w:rsidRDefault="00446AFB" w:rsidP="00446AFB">
      <w:pPr>
        <w:pStyle w:val="EndNoteBibliography"/>
        <w:ind w:left="720" w:hanging="720"/>
      </w:pPr>
      <w:r w:rsidRPr="00446AFB">
        <w:t xml:space="preserve">120. NHS Digital. About the Summary Hospital-level Mortality Indicator (SHMI) No date. Available from: </w:t>
      </w:r>
      <w:hyperlink r:id="rId38" w:history="1">
        <w:r w:rsidRPr="00446AFB">
          <w:rPr>
            <w:rStyle w:val="Hyperlink"/>
          </w:rPr>
          <w:t>https://digital.nhs.uk/shmi</w:t>
        </w:r>
      </w:hyperlink>
      <w:r w:rsidRPr="00446AFB">
        <w:t xml:space="preserve"> accessed 8 March 2022.</w:t>
      </w:r>
    </w:p>
    <w:p w14:paraId="1CDB43E0" w14:textId="77777777" w:rsidR="00446AFB" w:rsidRPr="00446AFB" w:rsidRDefault="00446AFB" w:rsidP="00446AFB">
      <w:pPr>
        <w:pStyle w:val="EndNoteBibliography"/>
        <w:ind w:left="720" w:hanging="720"/>
      </w:pPr>
      <w:r w:rsidRPr="00446AFB">
        <w:t xml:space="preserve">121. Charlson ME, Pompei P, Ales KL, et al. A new method of classifying prognostic comorbidity in longitudinal studies: development and validation. </w:t>
      </w:r>
      <w:r w:rsidRPr="00446AFB">
        <w:rPr>
          <w:i/>
        </w:rPr>
        <w:t>J Chronic Dis</w:t>
      </w:r>
      <w:r w:rsidRPr="00446AFB">
        <w:t xml:space="preserve"> 1987;40(5):373-83. doi: 10.1016/0021-9681(87)90171-8</w:t>
      </w:r>
    </w:p>
    <w:p w14:paraId="488FBB32" w14:textId="77777777" w:rsidR="00446AFB" w:rsidRPr="00446AFB" w:rsidRDefault="00446AFB" w:rsidP="00446AFB">
      <w:pPr>
        <w:pStyle w:val="EndNoteBibliography"/>
        <w:ind w:left="720" w:hanging="720"/>
      </w:pPr>
      <w:r w:rsidRPr="00446AFB">
        <w:t xml:space="preserve">122. Campbell MJ, Jacques RM, Fotheringham J, et al. Developing a summary hospital mortality index: retrospective analysis in English hospitals over five years. </w:t>
      </w:r>
      <w:r w:rsidRPr="00446AFB">
        <w:rPr>
          <w:i/>
        </w:rPr>
        <w:t>Bmj</w:t>
      </w:r>
      <w:r w:rsidRPr="00446AFB">
        <w:t xml:space="preserve"> 2012;344:e1001. doi: 10.1136/bmj.e1001</w:t>
      </w:r>
    </w:p>
    <w:p w14:paraId="56F6234E" w14:textId="3F49CD6B" w:rsidR="00446AFB" w:rsidRPr="00446AFB" w:rsidRDefault="00446AFB" w:rsidP="00446AFB">
      <w:pPr>
        <w:pStyle w:val="EndNoteBibliography"/>
        <w:ind w:left="720" w:hanging="720"/>
      </w:pPr>
      <w:r w:rsidRPr="00446AFB">
        <w:t xml:space="preserve">123. NHS Survey Coordination Centre. NHS Staff Survey No date. Available from: </w:t>
      </w:r>
      <w:hyperlink r:id="rId39" w:history="1">
        <w:r w:rsidRPr="00446AFB">
          <w:rPr>
            <w:rStyle w:val="Hyperlink"/>
          </w:rPr>
          <w:t>https://www.nhsstaffsurveys.com/</w:t>
        </w:r>
      </w:hyperlink>
      <w:r w:rsidRPr="00446AFB">
        <w:t xml:space="preserve"> accessed 15 March 2022.</w:t>
      </w:r>
    </w:p>
    <w:p w14:paraId="7761AD74" w14:textId="77777777" w:rsidR="00446AFB" w:rsidRPr="00446AFB" w:rsidRDefault="00446AFB" w:rsidP="00446AFB">
      <w:pPr>
        <w:pStyle w:val="EndNoteBibliography"/>
        <w:ind w:left="720" w:hanging="720"/>
      </w:pPr>
      <w:r w:rsidRPr="00446AFB">
        <w:t xml:space="preserve">124. Wake M, Green W. Relationship between employee engagement scores and service quality ratings: analysis of the National Health Service staff survey across 97 acute NHS Trusts in England and concurrent Care Quality Commission outcomes (2012-2016). </w:t>
      </w:r>
      <w:r w:rsidRPr="00446AFB">
        <w:rPr>
          <w:i/>
        </w:rPr>
        <w:t>BMJ Open</w:t>
      </w:r>
      <w:r w:rsidRPr="00446AFB">
        <w:t xml:space="preserve"> 2019;9(7):e026472. doi: 10.1136/bmjopen-2018-026472</w:t>
      </w:r>
    </w:p>
    <w:p w14:paraId="0DCF6808" w14:textId="77777777" w:rsidR="00446AFB" w:rsidRPr="00446AFB" w:rsidRDefault="00446AFB" w:rsidP="00446AFB">
      <w:pPr>
        <w:pStyle w:val="EndNoteBibliography"/>
        <w:ind w:left="720" w:hanging="720"/>
      </w:pPr>
      <w:r w:rsidRPr="00446AFB">
        <w:t>125. R Core Team. R: A Language and Environment for Statistical Computing. v4.0.2 ed. Vienna, Austria: R Foundation for Statistical Computing 2020.</w:t>
      </w:r>
    </w:p>
    <w:p w14:paraId="10EF4021" w14:textId="77777777" w:rsidR="00446AFB" w:rsidRPr="00446AFB" w:rsidRDefault="00446AFB" w:rsidP="00446AFB">
      <w:pPr>
        <w:pStyle w:val="EndNoteBibliography"/>
        <w:ind w:left="720" w:hanging="720"/>
      </w:pPr>
      <w:r w:rsidRPr="00446AFB">
        <w:t xml:space="preserve">126. Bates D, Mächler M, Bolker B, et al. Fitting Linear Mixed-Effects Models Usinglme4. </w:t>
      </w:r>
      <w:r w:rsidRPr="00446AFB">
        <w:rPr>
          <w:i/>
        </w:rPr>
        <w:t>J Stat Softw</w:t>
      </w:r>
      <w:r w:rsidRPr="00446AFB">
        <w:t xml:space="preserve"> 2015;67(1):1-48. doi: 10.18637/jss.v067.i01</w:t>
      </w:r>
    </w:p>
    <w:p w14:paraId="6778B1C1" w14:textId="77777777" w:rsidR="00446AFB" w:rsidRPr="00446AFB" w:rsidRDefault="00446AFB" w:rsidP="00446AFB">
      <w:pPr>
        <w:pStyle w:val="EndNoteBibliography"/>
        <w:ind w:left="720" w:hanging="720"/>
      </w:pPr>
      <w:r w:rsidRPr="00446AFB">
        <w:t>127. The plm Package - Linear Models and Tests for Panel Data (V2.4-3) [program]. V2.4-3 version, 2021.</w:t>
      </w:r>
    </w:p>
    <w:p w14:paraId="16E60B77" w14:textId="77777777" w:rsidR="00446AFB" w:rsidRPr="00446AFB" w:rsidRDefault="00446AFB" w:rsidP="00446AFB">
      <w:pPr>
        <w:pStyle w:val="EndNoteBibliography"/>
        <w:ind w:left="720" w:hanging="720"/>
      </w:pPr>
      <w:r w:rsidRPr="00446AFB">
        <w:t xml:space="preserve">128. Bell A, Fairbrother M, Jones K. Fixed and random effects models: making an informed choice. </w:t>
      </w:r>
      <w:r w:rsidRPr="00446AFB">
        <w:rPr>
          <w:i/>
        </w:rPr>
        <w:t>Quality &amp; Quantity</w:t>
      </w:r>
      <w:r w:rsidRPr="00446AFB">
        <w:t xml:space="preserve"> 2019;53(2):1051-74.</w:t>
      </w:r>
    </w:p>
    <w:p w14:paraId="02E1A3A1" w14:textId="77777777" w:rsidR="00446AFB" w:rsidRPr="00446AFB" w:rsidRDefault="00446AFB" w:rsidP="00446AFB">
      <w:pPr>
        <w:pStyle w:val="EndNoteBibliography"/>
        <w:ind w:left="720" w:hanging="720"/>
      </w:pPr>
      <w:r w:rsidRPr="00446AFB">
        <w:t xml:space="preserve">129. Schunck R. Within and between estimates in random-effects models: Advantages and drawbacks of correlated random effects and hybrid models. </w:t>
      </w:r>
      <w:r w:rsidRPr="00446AFB">
        <w:rPr>
          <w:i/>
        </w:rPr>
        <w:t>The Stata Journal</w:t>
      </w:r>
      <w:r w:rsidRPr="00446AFB">
        <w:t xml:space="preserve"> 2013;13(1):65-76.</w:t>
      </w:r>
    </w:p>
    <w:p w14:paraId="659DC94E" w14:textId="77777777" w:rsidR="00446AFB" w:rsidRPr="00446AFB" w:rsidRDefault="00446AFB" w:rsidP="00446AFB">
      <w:pPr>
        <w:pStyle w:val="EndNoteBibliography"/>
        <w:ind w:left="720" w:hanging="720"/>
      </w:pPr>
      <w:r w:rsidRPr="00446AFB">
        <w:t xml:space="preserve">130. O’Brien RM. A caution regarding rules of thumb for variance inflation factors. </w:t>
      </w:r>
      <w:r w:rsidRPr="00446AFB">
        <w:rPr>
          <w:i/>
        </w:rPr>
        <w:t>Quality &amp; quantity</w:t>
      </w:r>
      <w:r w:rsidRPr="00446AFB">
        <w:t xml:space="preserve"> 2007;41(5):673-90.</w:t>
      </w:r>
    </w:p>
    <w:p w14:paraId="76925300" w14:textId="77777777" w:rsidR="00446AFB" w:rsidRPr="00446AFB" w:rsidRDefault="00446AFB" w:rsidP="00446AFB">
      <w:pPr>
        <w:pStyle w:val="EndNoteBibliography"/>
        <w:ind w:left="720" w:hanging="720"/>
      </w:pPr>
      <w:r w:rsidRPr="00446AFB">
        <w:t xml:space="preserve">131. Power M, Stewart K, Brotherton A. What is the NHS Safety Thermometer? </w:t>
      </w:r>
      <w:r w:rsidRPr="00446AFB">
        <w:rPr>
          <w:i/>
        </w:rPr>
        <w:t>Clin Risk</w:t>
      </w:r>
      <w:r w:rsidRPr="00446AFB">
        <w:t xml:space="preserve"> 2012;18(5):163-69. doi: 10.1258/cr.2012.012038</w:t>
      </w:r>
    </w:p>
    <w:p w14:paraId="20A2E94F" w14:textId="1A2958FA" w:rsidR="00446AFB" w:rsidRPr="00446AFB" w:rsidRDefault="00446AFB" w:rsidP="00446AFB">
      <w:pPr>
        <w:pStyle w:val="EndNoteBibliography"/>
        <w:ind w:left="720" w:hanging="720"/>
      </w:pPr>
      <w:r w:rsidRPr="00446AFB">
        <w:t xml:space="preserve">132. Friedrichs M, Webster C, Marsh B, et al. fedmatch: Fast, Flexible, and User-Friendly Record Linkage Methods (v2.05) 2021; cited 2023 August 30]. Available from: </w:t>
      </w:r>
      <w:hyperlink r:id="rId40" w:history="1">
        <w:r w:rsidRPr="00446AFB">
          <w:rPr>
            <w:rStyle w:val="Hyperlink"/>
          </w:rPr>
          <w:t>https://CRAN.R-project.org/package=fedmatch</w:t>
        </w:r>
      </w:hyperlink>
      <w:r w:rsidRPr="00446AFB">
        <w:t xml:space="preserve"> </w:t>
      </w:r>
    </w:p>
    <w:p w14:paraId="3AA5677D" w14:textId="2DBB3ADC" w:rsidR="00446AFB" w:rsidRPr="00446AFB" w:rsidRDefault="00446AFB" w:rsidP="00446AFB">
      <w:pPr>
        <w:pStyle w:val="EndNoteBibliography"/>
        <w:ind w:left="720" w:hanging="720"/>
      </w:pPr>
      <w:r w:rsidRPr="00446AFB">
        <w:t xml:space="preserve">133. NHS Digital. ISB 0070: Healthcare Resource Groups (HRGs) 2018. Available from: </w:t>
      </w:r>
      <w:hyperlink r:id="rId41" w:history="1">
        <w:r w:rsidRPr="00446AFB">
          <w:rPr>
            <w:rStyle w:val="Hyperlink"/>
          </w:rPr>
          <w:t>https://web.archive.org/web/20230818122712/https://digital.nhs.uk/data-and-information/information-standards/information-standards-and-data-collections-including-extractions/publications-and-notifications/standards-and-collections/isb-0070-healthcare-resource-groups-hrgs</w:t>
        </w:r>
      </w:hyperlink>
      <w:r w:rsidRPr="00446AFB">
        <w:t xml:space="preserve"> accessed August 18 2023.</w:t>
      </w:r>
    </w:p>
    <w:p w14:paraId="6E5FD68B" w14:textId="77777777" w:rsidR="00446AFB" w:rsidRPr="00446AFB" w:rsidRDefault="00446AFB" w:rsidP="00446AFB">
      <w:pPr>
        <w:pStyle w:val="EndNoteBibliography"/>
        <w:ind w:left="720" w:hanging="720"/>
      </w:pPr>
      <w:r w:rsidRPr="00446AFB">
        <w:t>134. Royal College of Physicians. National Early Warning Score (NEWS) 2: standardising the assessment of acute-illness severity in the NHS— updated report of a working party. London: Royal College of Physicians, 2017.</w:t>
      </w:r>
    </w:p>
    <w:p w14:paraId="0F94154C" w14:textId="5160D07A" w:rsidR="00446AFB" w:rsidRPr="00446AFB" w:rsidRDefault="00446AFB" w:rsidP="00446AFB">
      <w:pPr>
        <w:pStyle w:val="EndNoteBibliography"/>
        <w:ind w:left="720" w:hanging="720"/>
      </w:pPr>
      <w:r w:rsidRPr="00446AFB">
        <w:t xml:space="preserve">135. NHS Digital. About the Summary Hospital-level Mortality Indicator (SHMI) No date 8 March 2022]. Available from: </w:t>
      </w:r>
      <w:hyperlink r:id="rId42" w:history="1">
        <w:r w:rsidRPr="00446AFB">
          <w:rPr>
            <w:rStyle w:val="Hyperlink"/>
          </w:rPr>
          <w:t>https://digital.nhs.uk/shmi</w:t>
        </w:r>
      </w:hyperlink>
      <w:r w:rsidRPr="00446AFB">
        <w:t>.</w:t>
      </w:r>
    </w:p>
    <w:p w14:paraId="3B8399E8" w14:textId="33DAFC73" w:rsidR="00446AFB" w:rsidRPr="00446AFB" w:rsidRDefault="00446AFB" w:rsidP="00446AFB">
      <w:pPr>
        <w:pStyle w:val="EndNoteBibliography"/>
        <w:ind w:left="720" w:hanging="720"/>
      </w:pPr>
      <w:r w:rsidRPr="00446AFB">
        <w:t xml:space="preserve">136. NHS Employers. NHS terms and conditions of service (Agenda for Change) 2023. Available from: </w:t>
      </w:r>
      <w:hyperlink r:id="rId43" w:history="1">
        <w:r w:rsidRPr="00446AFB">
          <w:rPr>
            <w:rStyle w:val="Hyperlink"/>
          </w:rPr>
          <w:t>https://www.nhsemployers.org/topics/pay-pensions-and-reward/nhs-terms-and-conditions-service-agenda-change</w:t>
        </w:r>
      </w:hyperlink>
      <w:r w:rsidRPr="00446AFB">
        <w:t xml:space="preserve"> accessed August 18 2023.</w:t>
      </w:r>
    </w:p>
    <w:p w14:paraId="09F642EC" w14:textId="77777777" w:rsidR="00446AFB" w:rsidRPr="00446AFB" w:rsidRDefault="00446AFB" w:rsidP="00446AFB">
      <w:pPr>
        <w:pStyle w:val="EndNoteBibliography"/>
        <w:ind w:left="720" w:hanging="720"/>
      </w:pPr>
      <w:r w:rsidRPr="00446AFB">
        <w:t xml:space="preserve">137. Dall'Ora C, Ball J, Redfern O, et al. Are long nursing shifts on hospital wards associated with sickness absence? A longitudinal retrospective observational study. </w:t>
      </w:r>
      <w:r w:rsidRPr="00446AFB">
        <w:rPr>
          <w:i/>
        </w:rPr>
        <w:t>J Nurs Manag</w:t>
      </w:r>
      <w:r w:rsidRPr="00446AFB">
        <w:t xml:space="preserve"> 2019;27(1):19-26. doi: 10.1111/jonm.12643</w:t>
      </w:r>
    </w:p>
    <w:p w14:paraId="022F89BE" w14:textId="77777777" w:rsidR="00446AFB" w:rsidRPr="00446AFB" w:rsidRDefault="00446AFB" w:rsidP="00446AFB">
      <w:pPr>
        <w:pStyle w:val="EndNoteBibliography"/>
        <w:ind w:left="720" w:hanging="720"/>
      </w:pPr>
      <w:r w:rsidRPr="00446AFB">
        <w:t>138. Therneau TM, Grambsch PM. Multiple Events per Subject. Modeling Survival Data: Extending the Cox Model. New York, NY: Springer New York 2000:169-229.</w:t>
      </w:r>
    </w:p>
    <w:p w14:paraId="612D6DA4" w14:textId="77777777" w:rsidR="00446AFB" w:rsidRPr="00446AFB" w:rsidRDefault="00446AFB" w:rsidP="00446AFB">
      <w:pPr>
        <w:pStyle w:val="EndNoteBibliography"/>
        <w:ind w:left="720" w:hanging="720"/>
      </w:pPr>
      <w:r w:rsidRPr="00446AFB">
        <w:t xml:space="preserve">139. Ngwa JS, Cabral HJ, Cheng DM, et al. A comparison of time dependent Cox regression, pooled logistic regression and cross sectional pooling with simulations and an application to the Framingham Heart Study. </w:t>
      </w:r>
      <w:r w:rsidRPr="00446AFB">
        <w:rPr>
          <w:i/>
        </w:rPr>
        <w:t>BMC Med Res Methodol</w:t>
      </w:r>
      <w:r w:rsidRPr="00446AFB">
        <w:t xml:space="preserve"> 2016;16(1):148. doi: 10.1186/s12874-016-0248-6</w:t>
      </w:r>
    </w:p>
    <w:p w14:paraId="041140DB" w14:textId="77777777" w:rsidR="00446AFB" w:rsidRPr="00446AFB" w:rsidRDefault="00446AFB" w:rsidP="00446AFB">
      <w:pPr>
        <w:pStyle w:val="EndNoteBibliography"/>
        <w:ind w:left="720" w:hanging="720"/>
      </w:pPr>
      <w:r w:rsidRPr="00446AFB">
        <w:t xml:space="preserve">140. D'Agostino RB, Lee ML, Belanger AJ, et al. Relation of pooled logistic regression to time dependent Cox regression analysis: the Framingham Heart Study. </w:t>
      </w:r>
      <w:r w:rsidRPr="00446AFB">
        <w:rPr>
          <w:i/>
        </w:rPr>
        <w:t>Stat Med</w:t>
      </w:r>
      <w:r w:rsidRPr="00446AFB">
        <w:t xml:space="preserve"> 1990;9(12):1501-15. doi: 10.1002/sim.4780091214</w:t>
      </w:r>
    </w:p>
    <w:p w14:paraId="6B2EEFC8" w14:textId="77777777" w:rsidR="00446AFB" w:rsidRPr="00446AFB" w:rsidRDefault="00446AFB" w:rsidP="00446AFB">
      <w:pPr>
        <w:pStyle w:val="EndNoteBibliography"/>
        <w:ind w:left="720" w:hanging="720"/>
      </w:pPr>
      <w:r w:rsidRPr="00446AFB">
        <w:t xml:space="preserve">141. Kuha J. AIC and BIC. </w:t>
      </w:r>
      <w:r w:rsidRPr="00446AFB">
        <w:rPr>
          <w:i/>
        </w:rPr>
        <w:t>Sociological Methods &amp; Research</w:t>
      </w:r>
      <w:r w:rsidRPr="00446AFB">
        <w:t xml:space="preserve"> 2004;33(2):188-229. doi: 10.1177/0049124103262065</w:t>
      </w:r>
    </w:p>
    <w:p w14:paraId="7CAEBE9A" w14:textId="77777777" w:rsidR="00446AFB" w:rsidRPr="00446AFB" w:rsidRDefault="00446AFB" w:rsidP="00446AFB">
      <w:pPr>
        <w:pStyle w:val="EndNoteBibliography"/>
        <w:ind w:left="720" w:hanging="720"/>
      </w:pPr>
      <w:r w:rsidRPr="00446AFB">
        <w:t>142. Handling interactions in Stata, especially with continuous predictors. United Kingdom Stata Users' Group Meetings 2012; 2012. Stata Users Group.</w:t>
      </w:r>
    </w:p>
    <w:p w14:paraId="7993CD16" w14:textId="77777777" w:rsidR="00446AFB" w:rsidRPr="00446AFB" w:rsidRDefault="00446AFB" w:rsidP="00446AFB">
      <w:pPr>
        <w:pStyle w:val="EndNoteBibliography"/>
        <w:ind w:left="720" w:hanging="720"/>
      </w:pPr>
      <w:r w:rsidRPr="00446AFB">
        <w:t>143. R Core Team. R: A Language and Environment for Statistical Computing. v4.3.0 ed. Vienna, Austria: R Foundation for Statistical Computing 2023.</w:t>
      </w:r>
    </w:p>
    <w:p w14:paraId="26E524C5" w14:textId="77777777" w:rsidR="00446AFB" w:rsidRPr="00446AFB" w:rsidRDefault="00446AFB" w:rsidP="00446AFB">
      <w:pPr>
        <w:pStyle w:val="EndNoteBibliography"/>
        <w:ind w:left="720" w:hanging="720"/>
      </w:pPr>
      <w:r w:rsidRPr="00446AFB">
        <w:t>144. Posit team. RStudio: Integrated Development Environment for R. Boston, MA: Posit Software 2023.</w:t>
      </w:r>
    </w:p>
    <w:p w14:paraId="51131CC0" w14:textId="77777777" w:rsidR="00446AFB" w:rsidRPr="00446AFB" w:rsidRDefault="00446AFB" w:rsidP="00446AFB">
      <w:pPr>
        <w:pStyle w:val="EndNoteBibliography"/>
        <w:ind w:left="720" w:hanging="720"/>
      </w:pPr>
      <w:r w:rsidRPr="00446AFB">
        <w:t xml:space="preserve">145. Wickham H, Averick M, Bryan J, et al. Welcome to the Tidyverse. </w:t>
      </w:r>
      <w:r w:rsidRPr="00446AFB">
        <w:rPr>
          <w:i/>
        </w:rPr>
        <w:t>Journal of Open Source Software</w:t>
      </w:r>
      <w:r w:rsidRPr="00446AFB">
        <w:t xml:space="preserve"> 2019;4(43):1686. doi: 10.21105/joss.01686</w:t>
      </w:r>
    </w:p>
    <w:p w14:paraId="36F43081" w14:textId="77777777" w:rsidR="00446AFB" w:rsidRPr="00446AFB" w:rsidRDefault="00446AFB" w:rsidP="00446AFB">
      <w:pPr>
        <w:pStyle w:val="EndNoteBibliography"/>
        <w:ind w:left="720" w:hanging="720"/>
      </w:pPr>
      <w:r w:rsidRPr="00446AFB">
        <w:t xml:space="preserve">146. Therneau T. A package for survival analysis in S. </w:t>
      </w:r>
      <w:r w:rsidRPr="00446AFB">
        <w:rPr>
          <w:i/>
        </w:rPr>
        <w:t xml:space="preserve">R package version </w:t>
      </w:r>
      <w:r w:rsidRPr="00446AFB">
        <w:t>2023;3.5-5</w:t>
      </w:r>
    </w:p>
    <w:p w14:paraId="7966161A" w14:textId="77777777" w:rsidR="00446AFB" w:rsidRPr="00446AFB" w:rsidRDefault="00446AFB" w:rsidP="00446AFB">
      <w:pPr>
        <w:pStyle w:val="EndNoteBibliography"/>
        <w:ind w:left="720" w:hanging="720"/>
      </w:pPr>
      <w:r w:rsidRPr="00446AFB">
        <w:t>147. Therneau TM. Mixed Effects Cox Models (R package coxme version 2.2-18.1]. 2022</w:t>
      </w:r>
    </w:p>
    <w:p w14:paraId="19BA3C01" w14:textId="77777777" w:rsidR="00446AFB" w:rsidRPr="0046782E" w:rsidRDefault="00446AFB" w:rsidP="00446AFB">
      <w:pPr>
        <w:pStyle w:val="EndNoteBibliography"/>
        <w:ind w:left="720" w:hanging="720"/>
        <w:rPr>
          <w:lang w:val="fr-FR"/>
        </w:rPr>
      </w:pPr>
      <w:r w:rsidRPr="00446AFB">
        <w:t xml:space="preserve">148. Harrison E, Drake T, Ots R. finalfit: Quickly Create Elegant Regression Results Tables and Plots when Modelling. </w:t>
      </w:r>
      <w:r w:rsidRPr="0046782E">
        <w:rPr>
          <w:lang w:val="fr-FR"/>
        </w:rPr>
        <w:t>R package version 1.0.6 2023.  accessed November 11 2022.</w:t>
      </w:r>
    </w:p>
    <w:p w14:paraId="4EB52234" w14:textId="24AA2ABD" w:rsidR="00446AFB" w:rsidRPr="00446AFB" w:rsidRDefault="00446AFB" w:rsidP="00446AFB">
      <w:pPr>
        <w:pStyle w:val="EndNoteBibliography"/>
        <w:ind w:left="720" w:hanging="720"/>
      </w:pPr>
      <w:r w:rsidRPr="0046782E">
        <w:rPr>
          <w:lang w:val="fr-FR"/>
        </w:rPr>
        <w:t xml:space="preserve">149. Allaire J, Xie Y, Dervieux C, et al. rmarkdown: Dynamic Documents for R_. </w:t>
      </w:r>
      <w:r w:rsidRPr="00446AFB">
        <w:t xml:space="preserve">R package version 2.21, . 2023 doi: </w:t>
      </w:r>
      <w:hyperlink r:id="rId44" w:history="1">
        <w:r w:rsidRPr="00446AFB">
          <w:rPr>
            <w:rStyle w:val="Hyperlink"/>
          </w:rPr>
          <w:t>https://github.com/rstudio/rmarkdown</w:t>
        </w:r>
      </w:hyperlink>
    </w:p>
    <w:p w14:paraId="78B10C55" w14:textId="78B0DE2E" w:rsidR="00446AFB" w:rsidRPr="00446AFB" w:rsidRDefault="00446AFB" w:rsidP="00446AFB">
      <w:pPr>
        <w:pStyle w:val="EndNoteBibliography"/>
        <w:ind w:left="720" w:hanging="720"/>
      </w:pPr>
      <w:r w:rsidRPr="00446AFB">
        <w:t xml:space="preserve">150. NHS England. National Cost Collection for the NHS. 2021/22 National Cost Collection data. 2023; cited 2023 August 19]. Available from: </w:t>
      </w:r>
      <w:hyperlink r:id="rId45" w:history="1">
        <w:r w:rsidRPr="00446AFB">
          <w:rPr>
            <w:rStyle w:val="Hyperlink"/>
          </w:rPr>
          <w:t>https://web.archive.org/web/20230818110747/https://www.england.nhs.uk/costing-in-the-nhs/national-cost-collection/</w:t>
        </w:r>
      </w:hyperlink>
      <w:r w:rsidRPr="00446AFB">
        <w:t xml:space="preserve"> accessed December 12 2023.</w:t>
      </w:r>
    </w:p>
    <w:p w14:paraId="4619786F" w14:textId="77777777" w:rsidR="00446AFB" w:rsidRPr="00446AFB" w:rsidRDefault="00446AFB" w:rsidP="00446AFB">
      <w:pPr>
        <w:pStyle w:val="EndNoteBibliography"/>
        <w:ind w:left="720" w:hanging="720"/>
      </w:pPr>
      <w:r w:rsidRPr="00446AFB">
        <w:t>151. Jones KC, Weatherly H, Birch S, et al. Unit Costs of Health and Social Care 2022 Manual. University of Kent and University of York, 2022.</w:t>
      </w:r>
    </w:p>
    <w:p w14:paraId="32B1B8FC" w14:textId="77777777" w:rsidR="00446AFB" w:rsidRPr="00446AFB" w:rsidRDefault="00446AFB" w:rsidP="00446AFB">
      <w:pPr>
        <w:pStyle w:val="EndNoteBibliography"/>
        <w:ind w:left="720" w:hanging="720"/>
      </w:pPr>
      <w:r w:rsidRPr="00446AFB">
        <w:t xml:space="preserve">152. Stare J, Maucort-Boulch D. Odds Ratio, Hazard Ratio and Relative Risk. </w:t>
      </w:r>
      <w:r w:rsidRPr="00446AFB">
        <w:rPr>
          <w:i/>
        </w:rPr>
        <w:t>Metodoloski Zvezki</w:t>
      </w:r>
      <w:r w:rsidRPr="00446AFB">
        <w:t xml:space="preserve"> 2016;13(1):59.</w:t>
      </w:r>
    </w:p>
    <w:p w14:paraId="0373305C" w14:textId="77777777" w:rsidR="00446AFB" w:rsidRPr="00446AFB" w:rsidRDefault="00446AFB" w:rsidP="00446AFB">
      <w:pPr>
        <w:pStyle w:val="EndNoteBibliography"/>
        <w:ind w:left="720" w:hanging="720"/>
      </w:pPr>
      <w:r w:rsidRPr="00446AFB">
        <w:t xml:space="preserve">153. Nurminen M. To use or not to use the odds ratio in epidemiologic analyses? </w:t>
      </w:r>
      <w:r w:rsidRPr="00446AFB">
        <w:rPr>
          <w:i/>
        </w:rPr>
        <w:t>Eur J Epidemiol</w:t>
      </w:r>
      <w:r w:rsidRPr="00446AFB">
        <w:t xml:space="preserve"> 1995;11(4):365-71. doi: 10.1007/BF01721219</w:t>
      </w:r>
    </w:p>
    <w:p w14:paraId="3D8D273B" w14:textId="77777777" w:rsidR="00446AFB" w:rsidRPr="00446AFB" w:rsidRDefault="00446AFB" w:rsidP="00446AFB">
      <w:pPr>
        <w:pStyle w:val="EndNoteBibliography"/>
        <w:ind w:left="720" w:hanging="720"/>
      </w:pPr>
      <w:r w:rsidRPr="00446AFB">
        <w:t xml:space="preserve">154. Meacock R, Kristensen SR, Sutton M. The cost-effectiveness of using financial incentives to improve provider quality: a framework and application. </w:t>
      </w:r>
      <w:r w:rsidRPr="00446AFB">
        <w:rPr>
          <w:i/>
        </w:rPr>
        <w:t>Health Econ</w:t>
      </w:r>
      <w:r w:rsidRPr="00446AFB">
        <w:t xml:space="preserve"> 2014;23(1):1-13. doi: 10.1002/hec.2978</w:t>
      </w:r>
    </w:p>
    <w:p w14:paraId="0BE17D2B" w14:textId="591A75E0" w:rsidR="00446AFB" w:rsidRPr="00446AFB" w:rsidRDefault="00446AFB" w:rsidP="00446AFB">
      <w:pPr>
        <w:pStyle w:val="EndNoteBibliography"/>
        <w:ind w:left="720" w:hanging="720"/>
      </w:pPr>
      <w:r w:rsidRPr="00446AFB">
        <w:t xml:space="preserve">155. HM Treasury. The Green Book (2022) [HM Treasury guidance on how to appraise policies, programmes and projects] London: HM Government; 2022; cited 2023 26 August]. Available from: </w:t>
      </w:r>
      <w:hyperlink r:id="rId46" w:history="1">
        <w:r w:rsidRPr="00446AFB">
          <w:rPr>
            <w:rStyle w:val="Hyperlink"/>
          </w:rPr>
          <w:t>https://www.gov.uk/government/publications/the-green-book-appraisal-and-evaluation-in-central-governent/the-green-book-2020</w:t>
        </w:r>
      </w:hyperlink>
      <w:r w:rsidRPr="00446AFB">
        <w:t>.</w:t>
      </w:r>
    </w:p>
    <w:p w14:paraId="2996820D" w14:textId="77777777" w:rsidR="00446AFB" w:rsidRPr="00446AFB" w:rsidRDefault="00446AFB" w:rsidP="00446AFB">
      <w:pPr>
        <w:pStyle w:val="EndNoteBibliography"/>
        <w:ind w:left="720" w:hanging="720"/>
      </w:pPr>
      <w:r w:rsidRPr="00446AFB">
        <w:t xml:space="preserve">156. Haacker M, Hallett TB, Atun R. On discount rates for economic evaluations in global health. </w:t>
      </w:r>
      <w:r w:rsidRPr="00446AFB">
        <w:rPr>
          <w:i/>
        </w:rPr>
        <w:t>Health Policy Plan</w:t>
      </w:r>
      <w:r w:rsidRPr="00446AFB">
        <w:t xml:space="preserve"> 2020;35(1):107-14. doi: 10.1093/heapol/czz127</w:t>
      </w:r>
    </w:p>
    <w:p w14:paraId="72E78F9D" w14:textId="0D7F5E86" w:rsidR="00446AFB" w:rsidRPr="00446AFB" w:rsidRDefault="00446AFB" w:rsidP="00446AFB">
      <w:pPr>
        <w:pStyle w:val="EndNoteBibliography"/>
        <w:ind w:left="720" w:hanging="720"/>
      </w:pPr>
      <w:r w:rsidRPr="00446AFB">
        <w:t xml:space="preserve">157. Office for National Statistics. National life tables–life expectancy in the UK: 2018 to 2020: Office for National Statistics; 2021; cited 2023 August 18]. Available from: </w:t>
      </w:r>
      <w:hyperlink r:id="rId47" w:history="1">
        <w:r w:rsidRPr="00446AFB">
          <w:rPr>
            <w:rStyle w:val="Hyperlink"/>
          </w:rPr>
          <w:t>https://web.archive.org/web/20230818130005/https://www.ons.gov.uk/peoplepopulationandcommunity/birthsdeathsandmarriages/lifeexpectancies/datasets/nationallifetablesunitedkingdomreferencetables</w:t>
        </w:r>
      </w:hyperlink>
      <w:r w:rsidRPr="00446AFB">
        <w:t xml:space="preserve"> accessed August 18 2023.</w:t>
      </w:r>
    </w:p>
    <w:p w14:paraId="5D94BD28" w14:textId="77777777" w:rsidR="00446AFB" w:rsidRPr="00446AFB" w:rsidRDefault="00446AFB" w:rsidP="00446AFB">
      <w:pPr>
        <w:pStyle w:val="EndNoteBibliography"/>
        <w:ind w:left="720" w:hanging="720"/>
      </w:pPr>
      <w:r w:rsidRPr="00446AFB">
        <w:t xml:space="preserve">158. Ara R, Brazier JE. Using health state utility values from the general population to approximate baselines in decision analytic models when condition-specific data are not available. </w:t>
      </w:r>
      <w:r w:rsidRPr="00446AFB">
        <w:rPr>
          <w:i/>
        </w:rPr>
        <w:t>Value Health</w:t>
      </w:r>
      <w:r w:rsidRPr="00446AFB">
        <w:t xml:space="preserve"> 2011;14(4):539-45. doi: 10.1016/j.jval.2010.10.029</w:t>
      </w:r>
    </w:p>
    <w:p w14:paraId="1D5ED161" w14:textId="77777777" w:rsidR="00446AFB" w:rsidRPr="00446AFB" w:rsidRDefault="00446AFB" w:rsidP="00446AFB">
      <w:pPr>
        <w:pStyle w:val="EndNoteBibliography"/>
        <w:ind w:left="720" w:hanging="720"/>
      </w:pPr>
      <w:r w:rsidRPr="00446AFB">
        <w:t xml:space="preserve">159. Ball J, Ballinger C, De Iongh A, et al. Determining priorities for research to improve fundamental care on hospital wards. </w:t>
      </w:r>
      <w:r w:rsidRPr="00446AFB">
        <w:rPr>
          <w:i/>
        </w:rPr>
        <w:t>Res Involv Engagem</w:t>
      </w:r>
      <w:r w:rsidRPr="00446AFB">
        <w:t xml:space="preserve"> 2016;2(1):31. doi: 10.1186/s40900-016-0045-8</w:t>
      </w:r>
    </w:p>
    <w:p w14:paraId="430D490E" w14:textId="3818F12E" w:rsidR="00446AFB" w:rsidRPr="00446AFB" w:rsidRDefault="00446AFB" w:rsidP="00446AFB">
      <w:pPr>
        <w:pStyle w:val="EndNoteBibliography"/>
        <w:ind w:left="720" w:hanging="720"/>
      </w:pPr>
      <w:r w:rsidRPr="00446AFB">
        <w:t xml:space="preserve">160. Puckrein G. Nothing About Me Without Me: The Patient Research Exchange 2016; cited 2023 August 22]. Available from: </w:t>
      </w:r>
      <w:hyperlink r:id="rId48" w:history="1">
        <w:r w:rsidRPr="00446AFB">
          <w:rPr>
            <w:rStyle w:val="Hyperlink"/>
          </w:rPr>
          <w:t>http://web.archive.org/web/20230822162804/https://www.patientresearchexchange.org/stories/detail/nothing-about-me-without-me</w:t>
        </w:r>
      </w:hyperlink>
      <w:r w:rsidRPr="00446AFB">
        <w:t xml:space="preserve"> accessed August 22 2023.</w:t>
      </w:r>
    </w:p>
    <w:p w14:paraId="3159689F" w14:textId="77777777" w:rsidR="00446AFB" w:rsidRPr="00446AFB" w:rsidRDefault="00446AFB" w:rsidP="00446AFB">
      <w:pPr>
        <w:pStyle w:val="EndNoteBibliography"/>
        <w:ind w:left="720" w:hanging="720"/>
      </w:pPr>
      <w:r w:rsidRPr="00446AFB">
        <w:t xml:space="preserve">161. Winter SG, Bartel AP, de Cordova PB, et al. The effect of data aggregation on estimations of nurse staffing and patient outcomes. </w:t>
      </w:r>
      <w:r w:rsidRPr="00446AFB">
        <w:rPr>
          <w:i/>
        </w:rPr>
        <w:t>Health Serv Res</w:t>
      </w:r>
      <w:r w:rsidRPr="00446AFB">
        <w:t xml:space="preserve"> 2021;56(6):1262-70. doi: 10.1111/1475-6773.13866</w:t>
      </w:r>
    </w:p>
    <w:p w14:paraId="364E54D4" w14:textId="77777777" w:rsidR="00446AFB" w:rsidRPr="00446AFB" w:rsidRDefault="00446AFB" w:rsidP="00446AFB">
      <w:pPr>
        <w:pStyle w:val="EndNoteBibliography"/>
        <w:ind w:left="720" w:hanging="720"/>
      </w:pPr>
      <w:r w:rsidRPr="00446AFB">
        <w:t xml:space="preserve">162. Needleman J, Liu J, Shang J, et al. Association of registered nurse and nursing support staffing with inpatient hospital mortality. </w:t>
      </w:r>
      <w:r w:rsidRPr="00446AFB">
        <w:rPr>
          <w:i/>
        </w:rPr>
        <w:t>BMJ Qual Saf</w:t>
      </w:r>
      <w:r w:rsidRPr="00446AFB">
        <w:t xml:space="preserve"> 2020;29(1):10-18. doi: 10.1136/bmjqs-2018-009219</w:t>
      </w:r>
    </w:p>
    <w:p w14:paraId="5ACBCD29" w14:textId="77777777" w:rsidR="00446AFB" w:rsidRPr="00446AFB" w:rsidRDefault="00446AFB" w:rsidP="00446AFB">
      <w:pPr>
        <w:pStyle w:val="EndNoteBibliography"/>
        <w:ind w:left="720" w:hanging="720"/>
      </w:pPr>
      <w:r w:rsidRPr="00446AFB">
        <w:t xml:space="preserve">163. Leary A, Cook R, Jones S, et al. Using knowledge discovery through data mining to gain intelligence from routinely collected incident reporting in an acute English hospital. </w:t>
      </w:r>
      <w:r w:rsidRPr="00446AFB">
        <w:rPr>
          <w:i/>
        </w:rPr>
        <w:t>International journal of health care quality assurance</w:t>
      </w:r>
      <w:r w:rsidRPr="00446AFB">
        <w:t xml:space="preserve"> 2020;33(2):221-34.</w:t>
      </w:r>
    </w:p>
    <w:p w14:paraId="78F1B881" w14:textId="77777777" w:rsidR="00446AFB" w:rsidRPr="00446AFB" w:rsidRDefault="00446AFB" w:rsidP="00446AFB">
      <w:pPr>
        <w:pStyle w:val="EndNoteBibliography"/>
        <w:ind w:left="720" w:hanging="720"/>
      </w:pPr>
      <w:r w:rsidRPr="00446AFB">
        <w:t xml:space="preserve">164. Zaranko B, Sanford NJ, Kelly E, et al. Nurse staffing and inpatient mortality in the English National Health Service: a retrospective longitudinal study. </w:t>
      </w:r>
      <w:r w:rsidRPr="00446AFB">
        <w:rPr>
          <w:i/>
        </w:rPr>
        <w:t>BMJ Qual Saf</w:t>
      </w:r>
      <w:r w:rsidRPr="00446AFB">
        <w:t xml:space="preserve"> 2023;32(5):254-63. doi: 10.1136/bmjqs-2022-015291</w:t>
      </w:r>
    </w:p>
    <w:p w14:paraId="43BFDCE0" w14:textId="77777777" w:rsidR="00446AFB" w:rsidRPr="00446AFB" w:rsidRDefault="00446AFB" w:rsidP="00446AFB">
      <w:pPr>
        <w:pStyle w:val="EndNoteBibliography"/>
        <w:ind w:left="720" w:hanging="720"/>
      </w:pPr>
      <w:r w:rsidRPr="00446AFB">
        <w:t>165. Griffiths P, Ball J, Bloor K, et al. Nurse staffing levels, missed vital signs and mortality in hospitals: retrospective longitudinal observational study: NIHR Journals Library, Southampton (UK), 2018.</w:t>
      </w:r>
    </w:p>
    <w:p w14:paraId="4730499F" w14:textId="76BDBBDC" w:rsidR="00446AFB" w:rsidRPr="00446AFB" w:rsidRDefault="00446AFB" w:rsidP="00446AFB">
      <w:pPr>
        <w:pStyle w:val="EndNoteBibliography"/>
        <w:ind w:left="720" w:hanging="720"/>
      </w:pPr>
      <w:r w:rsidRPr="00446AFB">
        <w:t xml:space="preserve">166. National Institute for Health and Care Excellence (NICE). Changes to NICE drug appraisals: what you need to know 2017; cited 2021 August 26]. 04 April 2017]. Available from: </w:t>
      </w:r>
      <w:hyperlink r:id="rId49" w:history="1">
        <w:r w:rsidRPr="00446AFB">
          <w:rPr>
            <w:rStyle w:val="Hyperlink"/>
          </w:rPr>
          <w:t>https://www.nice.org.uk/news/feature/changes-to-nice-drug-appraisals-what-you-need-to-know</w:t>
        </w:r>
      </w:hyperlink>
      <w:r w:rsidRPr="00446AFB">
        <w:t xml:space="preserve"> accessed August 26th 2021.</w:t>
      </w:r>
    </w:p>
    <w:p w14:paraId="6289228C" w14:textId="77777777" w:rsidR="00446AFB" w:rsidRPr="00446AFB" w:rsidRDefault="00446AFB" w:rsidP="00446AFB">
      <w:pPr>
        <w:pStyle w:val="EndNoteBibliography"/>
        <w:ind w:left="720" w:hanging="720"/>
      </w:pPr>
      <w:r w:rsidRPr="00446AFB">
        <w:t xml:space="preserve">167. Owen L, Pennington B, Fischer A, et al. The cost-effectiveness of public health interventions examined by NICE from 2011 to 2016. </w:t>
      </w:r>
      <w:r w:rsidRPr="00446AFB">
        <w:rPr>
          <w:i/>
        </w:rPr>
        <w:t>J Public Health (Oxf)</w:t>
      </w:r>
      <w:r w:rsidRPr="00446AFB">
        <w:t xml:space="preserve"> 2018;40(3):557-66. doi: 10.1093/pubmed/fdx119</w:t>
      </w:r>
    </w:p>
    <w:p w14:paraId="74939D34" w14:textId="47C6ED7A" w:rsidR="00446AFB" w:rsidRPr="00446AFB" w:rsidRDefault="00446AFB" w:rsidP="00446AFB">
      <w:pPr>
        <w:pStyle w:val="EndNoteBibliography"/>
        <w:ind w:left="720" w:hanging="720"/>
      </w:pPr>
      <w:r w:rsidRPr="00446AFB">
        <w:t xml:space="preserve">168. Discover-NOW Citizens Advisory Group. Case Study: Discover-NOW Citizens Advisory Group  London: Discover-NOW, the Health Data Research Hub for Real World Evidence,; 2021. Available from: </w:t>
      </w:r>
      <w:hyperlink r:id="rId50" w:history="1">
        <w:r w:rsidRPr="00446AFB">
          <w:rPr>
            <w:rStyle w:val="Hyperlink"/>
          </w:rPr>
          <w:t>https://web.archive.org/web/20230823085239/https://discover-now.co.uk/case-study/discover-now-citizen-advisory-group-cag/</w:t>
        </w:r>
      </w:hyperlink>
      <w:r w:rsidRPr="00446AFB">
        <w:t xml:space="preserve"> accessed August 23rd 2023.</w:t>
      </w:r>
    </w:p>
    <w:p w14:paraId="5957A254" w14:textId="77777777" w:rsidR="00446AFB" w:rsidRPr="00446AFB" w:rsidRDefault="00446AFB" w:rsidP="00446AFB">
      <w:pPr>
        <w:pStyle w:val="EndNoteBibliography"/>
        <w:ind w:left="720" w:hanging="720"/>
      </w:pPr>
      <w:r w:rsidRPr="00446AFB">
        <w:t xml:space="preserve">169. Jones TL, Hamilton P, Murry N. Unfinished nursing care, missed care, and implicitly rationed care: State of the science review. </w:t>
      </w:r>
      <w:r w:rsidRPr="00446AFB">
        <w:rPr>
          <w:i/>
        </w:rPr>
        <w:t>Int J Nurs Stud</w:t>
      </w:r>
      <w:r w:rsidRPr="00446AFB">
        <w:t xml:space="preserve"> 2015;52(6):1121-37. doi: 10.1016/j.ijnurstu.2015.02.012</w:t>
      </w:r>
    </w:p>
    <w:p w14:paraId="6D966A0D" w14:textId="77777777" w:rsidR="00446AFB" w:rsidRPr="00446AFB" w:rsidRDefault="00446AFB" w:rsidP="00446AFB">
      <w:pPr>
        <w:pStyle w:val="EndNoteBibliography"/>
        <w:ind w:left="720" w:hanging="720"/>
      </w:pPr>
      <w:r w:rsidRPr="00446AFB">
        <w:t>170. Ridoult L, Schoo A, Santos T. Workload capacity measure for use in allied health workforce planning. 2006</w:t>
      </w:r>
    </w:p>
    <w:p w14:paraId="02FCA842" w14:textId="77777777" w:rsidR="00446AFB" w:rsidRPr="00446AFB" w:rsidRDefault="00446AFB" w:rsidP="00446AFB">
      <w:pPr>
        <w:pStyle w:val="EndNoteBibliography"/>
        <w:ind w:left="720" w:hanging="720"/>
      </w:pPr>
      <w:r w:rsidRPr="00446AFB">
        <w:t>171. Needleman J, Buerhaus P, Mattke S. Nurse-staffing levels and patient outcomes in hospitals. Final report for Health Resources and Services Administration. Boston, MA: Harvard School of Public Health 2001.</w:t>
      </w:r>
    </w:p>
    <w:p w14:paraId="056FB375" w14:textId="77777777" w:rsidR="00446AFB" w:rsidRPr="00446AFB" w:rsidRDefault="00446AFB" w:rsidP="00446AFB">
      <w:pPr>
        <w:pStyle w:val="EndNoteBibliography"/>
        <w:ind w:left="720" w:hanging="720"/>
      </w:pPr>
      <w:r w:rsidRPr="0046782E">
        <w:rPr>
          <w:lang w:val="nl-NL"/>
        </w:rPr>
        <w:t xml:space="preserve">172. Needleman J, Buerhaus P, Mattke S, et al. </w:t>
      </w:r>
      <w:r w:rsidRPr="00446AFB">
        <w:t xml:space="preserve">Nurse-staffing levels and the quality of care in hospitals. </w:t>
      </w:r>
      <w:r w:rsidRPr="00446AFB">
        <w:rPr>
          <w:i/>
        </w:rPr>
        <w:t>N Engl J Med</w:t>
      </w:r>
      <w:r w:rsidRPr="00446AFB">
        <w:t xml:space="preserve"> 2002;346(22):1715-22. doi: 10.1056/NEJMsa012247</w:t>
      </w:r>
    </w:p>
    <w:p w14:paraId="4744046E" w14:textId="77777777" w:rsidR="00446AFB" w:rsidRPr="0046782E" w:rsidRDefault="00446AFB" w:rsidP="00446AFB">
      <w:pPr>
        <w:pStyle w:val="EndNoteBibliography"/>
        <w:ind w:left="720" w:hanging="720"/>
        <w:rPr>
          <w:lang w:val="nl-NL"/>
        </w:rPr>
      </w:pPr>
      <w:r w:rsidRPr="00446AFB">
        <w:t xml:space="preserve">173. Aiken LH, Clarke SP, Sloane DM, et al. Hospital nurse staffing and patient mortality, nurse burnout, and job dissatisfaction. </w:t>
      </w:r>
      <w:r w:rsidRPr="0046782E">
        <w:rPr>
          <w:i/>
          <w:lang w:val="nl-NL"/>
        </w:rPr>
        <w:t>JAMA</w:t>
      </w:r>
      <w:r w:rsidRPr="0046782E">
        <w:rPr>
          <w:lang w:val="nl-NL"/>
        </w:rPr>
        <w:t xml:space="preserve"> 2002;288(16):1987-93. doi: 10.1001/jama.288.16.1987</w:t>
      </w:r>
    </w:p>
    <w:p w14:paraId="4266DA33" w14:textId="77777777" w:rsidR="00446AFB" w:rsidRPr="00446AFB" w:rsidRDefault="00446AFB" w:rsidP="00446AFB">
      <w:pPr>
        <w:pStyle w:val="EndNoteBibliography"/>
        <w:ind w:left="720" w:hanging="720"/>
      </w:pPr>
      <w:r w:rsidRPr="0046782E">
        <w:rPr>
          <w:lang w:val="nl-NL"/>
        </w:rPr>
        <w:t xml:space="preserve">174. Van den Heede K, Lesaffre E, Diya L, et al. </w:t>
      </w:r>
      <w:r w:rsidRPr="00446AFB">
        <w:t xml:space="preserve">The relationship between inpatient cardiac surgery mortality and nurse numbers and educational level: analysis of administrative data. </w:t>
      </w:r>
      <w:r w:rsidRPr="00446AFB">
        <w:rPr>
          <w:i/>
        </w:rPr>
        <w:t>Int J Nurs Stud</w:t>
      </w:r>
      <w:r w:rsidRPr="00446AFB">
        <w:t xml:space="preserve"> 2009;46(6):796-803. doi: 10.1016/j.ijnurstu.2008.12.018</w:t>
      </w:r>
    </w:p>
    <w:p w14:paraId="3B24FFFD" w14:textId="74E9A4DE" w:rsidR="00E41FDD" w:rsidRPr="009E372C" w:rsidRDefault="009F1271" w:rsidP="003E6A4A">
      <w:pPr>
        <w:spacing w:afterLines="40" w:after="96"/>
        <w:rPr>
          <w:rFonts w:ascii="Arial" w:hAnsi="Arial" w:cs="Arial"/>
        </w:rPr>
        <w:sectPr w:rsidR="00E41FDD" w:rsidRPr="009E372C" w:rsidSect="003236E5">
          <w:footnotePr>
            <w:pos w:val="beneathText"/>
          </w:footnotePr>
          <w:pgSz w:w="11906" w:h="16838"/>
          <w:pgMar w:top="1440" w:right="1440" w:bottom="1440" w:left="1440" w:header="708" w:footer="708" w:gutter="0"/>
          <w:cols w:space="708"/>
          <w:docGrid w:linePitch="360"/>
        </w:sectPr>
      </w:pPr>
      <w:r w:rsidRPr="009E372C">
        <w:rPr>
          <w:rFonts w:ascii="Arial" w:hAnsi="Arial" w:cs="Arial"/>
          <w:sz w:val="20"/>
        </w:rPr>
        <w:fldChar w:fldCharType="end"/>
      </w:r>
    </w:p>
    <w:p w14:paraId="28D87184" w14:textId="55DAFB5E" w:rsidR="00E41FDD" w:rsidRPr="009E372C" w:rsidRDefault="004F3D30" w:rsidP="00C16278">
      <w:pPr>
        <w:pStyle w:val="Title"/>
        <w:rPr>
          <w:rFonts w:ascii="Arial" w:hAnsi="Arial" w:cs="Arial"/>
        </w:rPr>
      </w:pPr>
      <w:bookmarkStart w:id="299" w:name="_Ref141961774"/>
      <w:bookmarkStart w:id="300" w:name="_Toc188277225"/>
      <w:r w:rsidRPr="009E372C">
        <w:t xml:space="preserve">Appendix </w:t>
      </w:r>
      <w:r w:rsidR="000141B9">
        <w:fldChar w:fldCharType="begin"/>
      </w:r>
      <w:r w:rsidR="000141B9">
        <w:instrText xml:space="preserve"> SEQ Appendix \* ARABIC </w:instrText>
      </w:r>
      <w:r w:rsidR="000141B9">
        <w:fldChar w:fldCharType="separate"/>
      </w:r>
      <w:r w:rsidR="00F33A7D">
        <w:rPr>
          <w:noProof/>
        </w:rPr>
        <w:t>1</w:t>
      </w:r>
      <w:r w:rsidR="000141B9">
        <w:rPr>
          <w:noProof/>
        </w:rPr>
        <w:fldChar w:fldCharType="end"/>
      </w:r>
      <w:bookmarkEnd w:id="299"/>
      <w:r w:rsidRPr="009E372C">
        <w:t xml:space="preserve"> Additional </w:t>
      </w:r>
      <w:r w:rsidR="00CE480C">
        <w:t>material</w:t>
      </w:r>
      <w:r w:rsidRPr="009E372C">
        <w:t xml:space="preserve"> for literature review</w:t>
      </w:r>
      <w:bookmarkEnd w:id="300"/>
    </w:p>
    <w:p w14:paraId="3BF85F94" w14:textId="4B79970D" w:rsidR="003A1FF8" w:rsidRPr="009E372C" w:rsidRDefault="003A1FF8" w:rsidP="003A1FF8">
      <w:pPr>
        <w:pStyle w:val="Caption"/>
      </w:pPr>
      <w:bookmarkStart w:id="301" w:name="_Ref145491168"/>
      <w:bookmarkStart w:id="302" w:name="_Ref109664027"/>
      <w:bookmarkStart w:id="303" w:name="_Toc183706724"/>
      <w:r w:rsidRPr="009E372C">
        <w:t xml:space="preserve">Table </w:t>
      </w:r>
      <w:r w:rsidR="000141B9">
        <w:fldChar w:fldCharType="begin"/>
      </w:r>
      <w:r w:rsidR="000141B9">
        <w:instrText xml:space="preserve"> SEQ Table \* ARABIC </w:instrText>
      </w:r>
      <w:r w:rsidR="000141B9">
        <w:fldChar w:fldCharType="separate"/>
      </w:r>
      <w:r w:rsidR="00F33A7D">
        <w:rPr>
          <w:noProof/>
        </w:rPr>
        <w:t>27</w:t>
      </w:r>
      <w:r w:rsidR="000141B9">
        <w:rPr>
          <w:noProof/>
        </w:rPr>
        <w:fldChar w:fldCharType="end"/>
      </w:r>
      <w:bookmarkEnd w:id="301"/>
      <w:r w:rsidRPr="009E372C">
        <w:t xml:space="preserve"> Search strategies</w:t>
      </w:r>
      <w:bookmarkEnd w:id="302"/>
      <w:bookmarkEnd w:id="303"/>
    </w:p>
    <w:tbl>
      <w:tblPr>
        <w:tblStyle w:val="TableGrid"/>
        <w:tblW w:w="0" w:type="auto"/>
        <w:tblLook w:val="04A0" w:firstRow="1" w:lastRow="0" w:firstColumn="1" w:lastColumn="0" w:noHBand="0" w:noVBand="1"/>
      </w:tblPr>
      <w:tblGrid>
        <w:gridCol w:w="2830"/>
        <w:gridCol w:w="2694"/>
        <w:gridCol w:w="4401"/>
        <w:gridCol w:w="5463"/>
      </w:tblGrid>
      <w:tr w:rsidR="00073FC9" w:rsidRPr="009E372C" w14:paraId="56E0F574" w14:textId="77777777" w:rsidTr="00073FC9">
        <w:tc>
          <w:tcPr>
            <w:tcW w:w="2830" w:type="dxa"/>
          </w:tcPr>
          <w:p w14:paraId="3DC84735" w14:textId="77777777" w:rsidR="00073FC9" w:rsidRPr="009E372C" w:rsidRDefault="00073FC9">
            <w:pPr>
              <w:spacing w:before="0" w:after="0"/>
              <w:rPr>
                <w:b/>
                <w:bCs/>
                <w:sz w:val="20"/>
                <w:szCs w:val="20"/>
              </w:rPr>
            </w:pPr>
            <w:r w:rsidRPr="009E372C">
              <w:rPr>
                <w:b/>
                <w:bCs/>
                <w:sz w:val="20"/>
                <w:szCs w:val="20"/>
              </w:rPr>
              <w:t xml:space="preserve">Economics </w:t>
            </w:r>
          </w:p>
          <w:p w14:paraId="47608921" w14:textId="77777777" w:rsidR="00073FC9" w:rsidRPr="009E372C" w:rsidRDefault="00073FC9">
            <w:pPr>
              <w:spacing w:before="0" w:after="0"/>
              <w:rPr>
                <w:sz w:val="20"/>
                <w:szCs w:val="20"/>
              </w:rPr>
            </w:pPr>
            <w:r w:rsidRPr="009E372C">
              <w:rPr>
                <w:b/>
                <w:bCs/>
                <w:sz w:val="20"/>
                <w:szCs w:val="20"/>
              </w:rPr>
              <w:t>(pub med example)</w:t>
            </w:r>
          </w:p>
        </w:tc>
        <w:tc>
          <w:tcPr>
            <w:tcW w:w="2694" w:type="dxa"/>
          </w:tcPr>
          <w:p w14:paraId="5D799EC3" w14:textId="77777777" w:rsidR="00073FC9" w:rsidRPr="009E372C" w:rsidRDefault="00073FC9">
            <w:pPr>
              <w:spacing w:before="0" w:after="0"/>
              <w:rPr>
                <w:sz w:val="20"/>
                <w:szCs w:val="20"/>
              </w:rPr>
            </w:pPr>
          </w:p>
        </w:tc>
        <w:tc>
          <w:tcPr>
            <w:tcW w:w="4401" w:type="dxa"/>
          </w:tcPr>
          <w:p w14:paraId="1DCC8EA3" w14:textId="77777777" w:rsidR="00073FC9" w:rsidRPr="009E372C" w:rsidRDefault="00073FC9">
            <w:pPr>
              <w:spacing w:before="0" w:after="0"/>
              <w:rPr>
                <w:sz w:val="20"/>
                <w:szCs w:val="20"/>
              </w:rPr>
            </w:pPr>
          </w:p>
        </w:tc>
        <w:tc>
          <w:tcPr>
            <w:tcW w:w="0" w:type="auto"/>
          </w:tcPr>
          <w:p w14:paraId="4B88B6FD" w14:textId="77777777" w:rsidR="00073FC9" w:rsidRPr="009E372C" w:rsidRDefault="00073FC9">
            <w:pPr>
              <w:spacing w:before="0" w:after="0"/>
              <w:rPr>
                <w:sz w:val="20"/>
                <w:szCs w:val="20"/>
              </w:rPr>
            </w:pPr>
          </w:p>
        </w:tc>
      </w:tr>
      <w:tr w:rsidR="00073FC9" w:rsidRPr="009E372C" w14:paraId="51F91887" w14:textId="77777777" w:rsidTr="00073FC9">
        <w:tc>
          <w:tcPr>
            <w:tcW w:w="2830" w:type="dxa"/>
          </w:tcPr>
          <w:p w14:paraId="0F35526A" w14:textId="77777777" w:rsidR="00073FC9" w:rsidRPr="009E372C" w:rsidRDefault="00073FC9">
            <w:pPr>
              <w:spacing w:before="0" w:after="0"/>
              <w:rPr>
                <w:sz w:val="20"/>
                <w:szCs w:val="20"/>
              </w:rPr>
            </w:pPr>
            <w:r w:rsidRPr="009E372C">
              <w:rPr>
                <w:sz w:val="20"/>
                <w:szCs w:val="20"/>
              </w:rPr>
              <w:t>(Economic*[Title/Abstract])  (Cost*[Title/Abstract]) (Business case[Title/Abstract])</w:t>
            </w:r>
          </w:p>
        </w:tc>
        <w:tc>
          <w:tcPr>
            <w:tcW w:w="2694" w:type="dxa"/>
          </w:tcPr>
          <w:p w14:paraId="0BA755DF" w14:textId="77777777" w:rsidR="00073FC9" w:rsidRPr="009E372C" w:rsidRDefault="00073FC9">
            <w:pPr>
              <w:spacing w:before="0" w:after="0"/>
              <w:rPr>
                <w:sz w:val="20"/>
                <w:szCs w:val="20"/>
              </w:rPr>
            </w:pPr>
            <w:r w:rsidRPr="009E372C">
              <w:rPr>
                <w:sz w:val="20"/>
                <w:szCs w:val="20"/>
              </w:rPr>
              <w:t>((inpatients[MeSH Major Topic]) (hospitals[MeSH Major Topic])) (hospital units[MeSH Major Topic])</w:t>
            </w:r>
          </w:p>
          <w:p w14:paraId="2D9609AE" w14:textId="77777777" w:rsidR="00073FC9" w:rsidRPr="009E372C" w:rsidRDefault="00073FC9">
            <w:pPr>
              <w:spacing w:before="0" w:after="0"/>
              <w:rPr>
                <w:sz w:val="20"/>
                <w:szCs w:val="20"/>
              </w:rPr>
            </w:pPr>
            <w:r w:rsidRPr="009E372C">
              <w:rPr>
                <w:sz w:val="20"/>
                <w:szCs w:val="20"/>
              </w:rPr>
              <w:t>inpatient?[Title/Abstract]</w:t>
            </w:r>
          </w:p>
          <w:p w14:paraId="6FFE1E7E" w14:textId="77777777" w:rsidR="00073FC9" w:rsidRPr="009E372C" w:rsidRDefault="00073FC9">
            <w:pPr>
              <w:spacing w:before="0" w:after="0"/>
              <w:rPr>
                <w:sz w:val="20"/>
                <w:szCs w:val="20"/>
              </w:rPr>
            </w:pPr>
            <w:r w:rsidRPr="009E372C">
              <w:rPr>
                <w:sz w:val="20"/>
                <w:szCs w:val="20"/>
              </w:rPr>
              <w:t>hospital?[Title/Abstract]</w:t>
            </w:r>
          </w:p>
          <w:p w14:paraId="02E4B027" w14:textId="77777777" w:rsidR="00073FC9" w:rsidRPr="009E372C" w:rsidRDefault="00073FC9">
            <w:pPr>
              <w:spacing w:before="0" w:after="0"/>
              <w:rPr>
                <w:sz w:val="20"/>
                <w:szCs w:val="20"/>
              </w:rPr>
            </w:pPr>
            <w:r w:rsidRPr="009E372C">
              <w:rPr>
                <w:sz w:val="20"/>
                <w:szCs w:val="20"/>
              </w:rPr>
              <w:t>(medical-surgical[Title/Abstract]) (surgical-medical[Title/Abstract])</w:t>
            </w:r>
          </w:p>
          <w:p w14:paraId="1A467CB2" w14:textId="0F843303" w:rsidR="00073FC9" w:rsidRPr="009E372C" w:rsidRDefault="00056673">
            <w:pPr>
              <w:spacing w:before="0" w:after="0"/>
              <w:rPr>
                <w:sz w:val="20"/>
                <w:szCs w:val="20"/>
              </w:rPr>
            </w:pPr>
            <w:r w:rsidRPr="009E372C">
              <w:rPr>
                <w:sz w:val="20"/>
                <w:szCs w:val="20"/>
              </w:rPr>
              <w:t>“</w:t>
            </w:r>
            <w:r w:rsidR="00073FC9" w:rsidRPr="009E372C">
              <w:rPr>
                <w:sz w:val="20"/>
                <w:szCs w:val="20"/>
              </w:rPr>
              <w:t>medical unit</w:t>
            </w:r>
            <w:r w:rsidRPr="009E372C">
              <w:rPr>
                <w:sz w:val="20"/>
                <w:szCs w:val="20"/>
              </w:rPr>
              <w:t>”</w:t>
            </w:r>
            <w:r w:rsidR="00073FC9" w:rsidRPr="009E372C">
              <w:rPr>
                <w:sz w:val="20"/>
                <w:szCs w:val="20"/>
              </w:rPr>
              <w:t xml:space="preserve">[Title/Abstract] </w:t>
            </w:r>
            <w:r w:rsidRPr="009E372C">
              <w:rPr>
                <w:sz w:val="20"/>
                <w:szCs w:val="20"/>
              </w:rPr>
              <w:t>“</w:t>
            </w:r>
            <w:r w:rsidR="00073FC9" w:rsidRPr="009E372C">
              <w:rPr>
                <w:sz w:val="20"/>
                <w:szCs w:val="20"/>
              </w:rPr>
              <w:t>medical ward</w:t>
            </w:r>
            <w:r w:rsidRPr="009E372C">
              <w:rPr>
                <w:sz w:val="20"/>
                <w:szCs w:val="20"/>
              </w:rPr>
              <w:t>”</w:t>
            </w:r>
            <w:r w:rsidR="00073FC9" w:rsidRPr="009E372C">
              <w:rPr>
                <w:sz w:val="20"/>
                <w:szCs w:val="20"/>
              </w:rPr>
              <w:t xml:space="preserve">[Title/Abstract] </w:t>
            </w:r>
            <w:r w:rsidRPr="009E372C">
              <w:rPr>
                <w:sz w:val="20"/>
                <w:szCs w:val="20"/>
              </w:rPr>
              <w:t>“</w:t>
            </w:r>
            <w:r w:rsidR="00073FC9" w:rsidRPr="009E372C">
              <w:rPr>
                <w:sz w:val="20"/>
                <w:szCs w:val="20"/>
              </w:rPr>
              <w:t>surgical unit</w:t>
            </w:r>
            <w:r w:rsidRPr="009E372C">
              <w:rPr>
                <w:sz w:val="20"/>
                <w:szCs w:val="20"/>
              </w:rPr>
              <w:t>”</w:t>
            </w:r>
            <w:r w:rsidR="00073FC9" w:rsidRPr="009E372C">
              <w:rPr>
                <w:sz w:val="20"/>
                <w:szCs w:val="20"/>
              </w:rPr>
              <w:t>[Title/Abstract]</w:t>
            </w:r>
          </w:p>
          <w:p w14:paraId="1D2A78CF" w14:textId="36D292ED" w:rsidR="00073FC9" w:rsidRPr="009E372C" w:rsidRDefault="00073FC9">
            <w:pPr>
              <w:spacing w:before="0" w:after="0"/>
              <w:rPr>
                <w:sz w:val="20"/>
                <w:szCs w:val="20"/>
              </w:rPr>
            </w:pPr>
            <w:r w:rsidRPr="009E372C">
              <w:rPr>
                <w:sz w:val="20"/>
                <w:szCs w:val="20"/>
              </w:rPr>
              <w:t xml:space="preserve"> </w:t>
            </w:r>
            <w:r w:rsidR="00056673" w:rsidRPr="009E372C">
              <w:rPr>
                <w:sz w:val="20"/>
                <w:szCs w:val="20"/>
              </w:rPr>
              <w:t>“</w:t>
            </w:r>
            <w:r w:rsidRPr="009E372C">
              <w:rPr>
                <w:sz w:val="20"/>
                <w:szCs w:val="20"/>
              </w:rPr>
              <w:t>surgical ward</w:t>
            </w:r>
            <w:r w:rsidR="00056673" w:rsidRPr="009E372C">
              <w:rPr>
                <w:sz w:val="20"/>
                <w:szCs w:val="20"/>
              </w:rPr>
              <w:t>”</w:t>
            </w:r>
            <w:r w:rsidRPr="009E372C">
              <w:rPr>
                <w:sz w:val="20"/>
                <w:szCs w:val="20"/>
              </w:rPr>
              <w:t xml:space="preserve">[Title/Abstract] </w:t>
            </w:r>
          </w:p>
          <w:p w14:paraId="016953E7" w14:textId="52D0AF11" w:rsidR="00073FC9" w:rsidRPr="009E372C" w:rsidRDefault="00073FC9">
            <w:pPr>
              <w:spacing w:before="0" w:after="0"/>
              <w:rPr>
                <w:sz w:val="20"/>
                <w:szCs w:val="20"/>
              </w:rPr>
            </w:pPr>
            <w:r w:rsidRPr="009E372C">
              <w:rPr>
                <w:sz w:val="20"/>
                <w:szCs w:val="20"/>
              </w:rPr>
              <w:t xml:space="preserve"> </w:t>
            </w:r>
            <w:r w:rsidR="00056673" w:rsidRPr="009E372C">
              <w:rPr>
                <w:sz w:val="20"/>
                <w:szCs w:val="20"/>
              </w:rPr>
              <w:t>“</w:t>
            </w:r>
            <w:r w:rsidRPr="009E372C">
              <w:rPr>
                <w:sz w:val="20"/>
                <w:szCs w:val="20"/>
              </w:rPr>
              <w:t>patient surgical</w:t>
            </w:r>
            <w:r w:rsidR="00056673" w:rsidRPr="009E372C">
              <w:rPr>
                <w:sz w:val="20"/>
                <w:szCs w:val="20"/>
              </w:rPr>
              <w:t>”</w:t>
            </w:r>
            <w:r w:rsidRPr="009E372C">
              <w:rPr>
                <w:sz w:val="20"/>
                <w:szCs w:val="20"/>
              </w:rPr>
              <w:t xml:space="preserve">[Title/Abstract]  </w:t>
            </w:r>
            <w:r w:rsidR="00056673" w:rsidRPr="009E372C">
              <w:rPr>
                <w:sz w:val="20"/>
                <w:szCs w:val="20"/>
              </w:rPr>
              <w:t>“</w:t>
            </w:r>
            <w:r w:rsidRPr="009E372C">
              <w:rPr>
                <w:sz w:val="20"/>
                <w:szCs w:val="20"/>
              </w:rPr>
              <w:t>patient medical</w:t>
            </w:r>
            <w:r w:rsidR="00056673" w:rsidRPr="009E372C">
              <w:rPr>
                <w:sz w:val="20"/>
                <w:szCs w:val="20"/>
              </w:rPr>
              <w:t>”</w:t>
            </w:r>
            <w:r w:rsidRPr="009E372C">
              <w:rPr>
                <w:sz w:val="20"/>
                <w:szCs w:val="20"/>
              </w:rPr>
              <w:t>[Title/Abstract]</w:t>
            </w:r>
          </w:p>
        </w:tc>
        <w:tc>
          <w:tcPr>
            <w:tcW w:w="4401" w:type="dxa"/>
          </w:tcPr>
          <w:p w14:paraId="40C468F5" w14:textId="77777777" w:rsidR="00073FC9" w:rsidRPr="009E372C" w:rsidRDefault="00073FC9">
            <w:pPr>
              <w:spacing w:before="0" w:after="0"/>
              <w:rPr>
                <w:sz w:val="20"/>
                <w:szCs w:val="20"/>
              </w:rPr>
            </w:pPr>
            <w:r w:rsidRPr="009E372C">
              <w:rPr>
                <w:sz w:val="20"/>
                <w:szCs w:val="20"/>
              </w:rPr>
              <w:t>Staffing</w:t>
            </w:r>
          </w:p>
          <w:p w14:paraId="49FB6701" w14:textId="61293C5F" w:rsidR="00073FC9" w:rsidRPr="009E372C" w:rsidRDefault="00056673">
            <w:pPr>
              <w:spacing w:before="0" w:after="0"/>
              <w:rPr>
                <w:sz w:val="20"/>
                <w:szCs w:val="20"/>
              </w:rPr>
            </w:pPr>
            <w:r w:rsidRPr="009E372C">
              <w:rPr>
                <w:sz w:val="20"/>
                <w:szCs w:val="20"/>
              </w:rPr>
              <w:t>“</w:t>
            </w:r>
            <w:r w:rsidR="00073FC9" w:rsidRPr="009E372C">
              <w:rPr>
                <w:sz w:val="20"/>
                <w:szCs w:val="20"/>
              </w:rPr>
              <w:t>workforce</w:t>
            </w:r>
            <w:r w:rsidRPr="009E372C">
              <w:rPr>
                <w:sz w:val="20"/>
                <w:szCs w:val="20"/>
              </w:rPr>
              <w:t>”</w:t>
            </w:r>
            <w:r w:rsidR="00073FC9" w:rsidRPr="009E372C">
              <w:rPr>
                <w:sz w:val="20"/>
                <w:szCs w:val="20"/>
              </w:rPr>
              <w:t>[MeSH Major Topic]</w:t>
            </w:r>
          </w:p>
          <w:p w14:paraId="4CAB7B29" w14:textId="05FE03D9" w:rsidR="00073FC9" w:rsidRPr="009E372C" w:rsidRDefault="00073FC9">
            <w:pPr>
              <w:spacing w:before="0" w:after="0"/>
              <w:rPr>
                <w:sz w:val="20"/>
                <w:szCs w:val="20"/>
              </w:rPr>
            </w:pPr>
            <w:r w:rsidRPr="009E372C">
              <w:rPr>
                <w:sz w:val="20"/>
                <w:szCs w:val="20"/>
              </w:rPr>
              <w:t>personnel staffing and scheduling</w:t>
            </w:r>
            <w:r w:rsidR="00056673" w:rsidRPr="009E372C">
              <w:rPr>
                <w:sz w:val="20"/>
                <w:szCs w:val="20"/>
              </w:rPr>
              <w:t>”</w:t>
            </w:r>
            <w:r w:rsidRPr="009E372C">
              <w:rPr>
                <w:sz w:val="20"/>
                <w:szCs w:val="20"/>
              </w:rPr>
              <w:t>[MeSH Major Topic]</w:t>
            </w:r>
          </w:p>
          <w:p w14:paraId="69A0C004" w14:textId="77777777" w:rsidR="00073FC9" w:rsidRPr="009E372C" w:rsidRDefault="00073FC9">
            <w:pPr>
              <w:spacing w:before="0" w:after="0"/>
              <w:rPr>
                <w:sz w:val="20"/>
                <w:szCs w:val="20"/>
              </w:rPr>
            </w:pPr>
            <w:r w:rsidRPr="009E372C">
              <w:rPr>
                <w:sz w:val="20"/>
                <w:szCs w:val="20"/>
              </w:rPr>
              <w:t>workload [MeSH Major Topic]</w:t>
            </w:r>
          </w:p>
          <w:p w14:paraId="56F3376A" w14:textId="77777777" w:rsidR="00073FC9" w:rsidRPr="009E372C" w:rsidRDefault="00073FC9">
            <w:pPr>
              <w:spacing w:before="0" w:after="0"/>
              <w:rPr>
                <w:sz w:val="20"/>
                <w:szCs w:val="20"/>
              </w:rPr>
            </w:pPr>
            <w:r w:rsidRPr="009E372C">
              <w:rPr>
                <w:sz w:val="20"/>
                <w:szCs w:val="20"/>
              </w:rPr>
              <w:t>workload</w:t>
            </w:r>
          </w:p>
          <w:p w14:paraId="4BA1AECE" w14:textId="4384C814" w:rsidR="00073FC9" w:rsidRPr="009E372C" w:rsidRDefault="00056673">
            <w:pPr>
              <w:spacing w:before="0" w:after="0"/>
              <w:rPr>
                <w:sz w:val="20"/>
                <w:szCs w:val="20"/>
              </w:rPr>
            </w:pPr>
            <w:r w:rsidRPr="009E372C">
              <w:rPr>
                <w:sz w:val="20"/>
                <w:szCs w:val="20"/>
              </w:rPr>
              <w:t>“</w:t>
            </w:r>
            <w:r w:rsidR="00073FC9" w:rsidRPr="009E372C">
              <w:rPr>
                <w:sz w:val="20"/>
                <w:szCs w:val="20"/>
              </w:rPr>
              <w:t>skill-mix</w:t>
            </w:r>
            <w:r w:rsidRPr="009E372C">
              <w:rPr>
                <w:sz w:val="20"/>
                <w:szCs w:val="20"/>
              </w:rPr>
              <w:t>”</w:t>
            </w:r>
            <w:r w:rsidR="00073FC9" w:rsidRPr="009E372C">
              <w:rPr>
                <w:sz w:val="20"/>
                <w:szCs w:val="20"/>
              </w:rPr>
              <w:t xml:space="preserve">[Title/Abstract] </w:t>
            </w:r>
            <w:r w:rsidRPr="009E372C">
              <w:rPr>
                <w:sz w:val="20"/>
                <w:szCs w:val="20"/>
              </w:rPr>
              <w:t>“</w:t>
            </w:r>
            <w:r w:rsidR="00073FC9" w:rsidRPr="009E372C">
              <w:rPr>
                <w:sz w:val="20"/>
                <w:szCs w:val="20"/>
              </w:rPr>
              <w:t>skillmix</w:t>
            </w:r>
            <w:r w:rsidRPr="009E372C">
              <w:rPr>
                <w:sz w:val="20"/>
                <w:szCs w:val="20"/>
              </w:rPr>
              <w:t>”</w:t>
            </w:r>
            <w:r w:rsidR="00073FC9" w:rsidRPr="009E372C">
              <w:rPr>
                <w:sz w:val="20"/>
                <w:szCs w:val="20"/>
              </w:rPr>
              <w:t xml:space="preserve">[Title/Abstract]  </w:t>
            </w:r>
            <w:r w:rsidRPr="009E372C">
              <w:rPr>
                <w:sz w:val="20"/>
                <w:szCs w:val="20"/>
              </w:rPr>
              <w:t>“</w:t>
            </w:r>
            <w:r w:rsidR="00073FC9" w:rsidRPr="009E372C">
              <w:rPr>
                <w:sz w:val="20"/>
                <w:szCs w:val="20"/>
              </w:rPr>
              <w:t>skill-mix</w:t>
            </w:r>
            <w:r w:rsidRPr="009E372C">
              <w:rPr>
                <w:sz w:val="20"/>
                <w:szCs w:val="20"/>
              </w:rPr>
              <w:t>”</w:t>
            </w:r>
            <w:r w:rsidR="00073FC9" w:rsidRPr="009E372C">
              <w:rPr>
                <w:sz w:val="20"/>
                <w:szCs w:val="20"/>
              </w:rPr>
              <w:t>[Title/Abstract]</w:t>
            </w:r>
          </w:p>
          <w:p w14:paraId="14BBF1C0" w14:textId="31187C4B" w:rsidR="00073FC9" w:rsidRPr="009E372C" w:rsidRDefault="00073FC9">
            <w:pPr>
              <w:spacing w:before="0" w:after="0"/>
              <w:rPr>
                <w:sz w:val="20"/>
                <w:szCs w:val="20"/>
              </w:rPr>
            </w:pPr>
            <w:r w:rsidRPr="009E372C">
              <w:rPr>
                <w:sz w:val="20"/>
                <w:szCs w:val="20"/>
              </w:rPr>
              <w:t>(</w:t>
            </w:r>
            <w:r w:rsidR="00056673" w:rsidRPr="009E372C">
              <w:rPr>
                <w:sz w:val="20"/>
                <w:szCs w:val="20"/>
              </w:rPr>
              <w:t>“</w:t>
            </w:r>
            <w:r w:rsidRPr="009E372C">
              <w:rPr>
                <w:sz w:val="20"/>
                <w:szCs w:val="20"/>
              </w:rPr>
              <w:t>staff*</w:t>
            </w:r>
            <w:r w:rsidR="00056673" w:rsidRPr="009E372C">
              <w:rPr>
                <w:sz w:val="20"/>
                <w:szCs w:val="20"/>
              </w:rPr>
              <w:t>”</w:t>
            </w:r>
            <w:r w:rsidRPr="009E372C">
              <w:rPr>
                <w:sz w:val="20"/>
                <w:szCs w:val="20"/>
              </w:rPr>
              <w:t xml:space="preserve">[All Fields] AND </w:t>
            </w:r>
            <w:r w:rsidR="00056673" w:rsidRPr="009E372C">
              <w:rPr>
                <w:sz w:val="20"/>
                <w:szCs w:val="20"/>
              </w:rPr>
              <w:t>“</w:t>
            </w:r>
            <w:r w:rsidRPr="009E372C">
              <w:rPr>
                <w:sz w:val="20"/>
                <w:szCs w:val="20"/>
              </w:rPr>
              <w:t>level*</w:t>
            </w:r>
            <w:r w:rsidR="00056673" w:rsidRPr="009E372C">
              <w:rPr>
                <w:sz w:val="20"/>
                <w:szCs w:val="20"/>
              </w:rPr>
              <w:t>”</w:t>
            </w:r>
            <w:r w:rsidRPr="009E372C">
              <w:rPr>
                <w:sz w:val="20"/>
                <w:szCs w:val="20"/>
              </w:rPr>
              <w:t>[All Fields]) OR (</w:t>
            </w:r>
            <w:r w:rsidR="00056673" w:rsidRPr="009E372C">
              <w:rPr>
                <w:sz w:val="20"/>
                <w:szCs w:val="20"/>
              </w:rPr>
              <w:t>“</w:t>
            </w:r>
            <w:r w:rsidRPr="009E372C">
              <w:rPr>
                <w:sz w:val="20"/>
                <w:szCs w:val="20"/>
              </w:rPr>
              <w:t>staff*</w:t>
            </w:r>
            <w:r w:rsidR="00056673" w:rsidRPr="009E372C">
              <w:rPr>
                <w:sz w:val="20"/>
                <w:szCs w:val="20"/>
              </w:rPr>
              <w:t>”</w:t>
            </w:r>
            <w:r w:rsidRPr="009E372C">
              <w:rPr>
                <w:sz w:val="20"/>
                <w:szCs w:val="20"/>
              </w:rPr>
              <w:t xml:space="preserve">[All Fields] AND </w:t>
            </w:r>
            <w:r w:rsidR="00056673" w:rsidRPr="009E372C">
              <w:rPr>
                <w:sz w:val="20"/>
                <w:szCs w:val="20"/>
              </w:rPr>
              <w:t>“</w:t>
            </w:r>
            <w:r w:rsidRPr="009E372C">
              <w:rPr>
                <w:sz w:val="20"/>
                <w:szCs w:val="20"/>
              </w:rPr>
              <w:t>ratio*</w:t>
            </w:r>
            <w:r w:rsidR="00056673" w:rsidRPr="009E372C">
              <w:rPr>
                <w:sz w:val="20"/>
                <w:szCs w:val="20"/>
              </w:rPr>
              <w:t>”</w:t>
            </w:r>
            <w:r w:rsidRPr="009E372C">
              <w:rPr>
                <w:sz w:val="20"/>
                <w:szCs w:val="20"/>
              </w:rPr>
              <w:t>[All Fields]) OR (</w:t>
            </w:r>
            <w:r w:rsidR="00056673" w:rsidRPr="009E372C">
              <w:rPr>
                <w:sz w:val="20"/>
                <w:szCs w:val="20"/>
              </w:rPr>
              <w:t>“</w:t>
            </w:r>
            <w:r w:rsidRPr="009E372C">
              <w:rPr>
                <w:sz w:val="20"/>
                <w:szCs w:val="20"/>
              </w:rPr>
              <w:t>staff*</w:t>
            </w:r>
            <w:r w:rsidR="00056673" w:rsidRPr="009E372C">
              <w:rPr>
                <w:sz w:val="20"/>
                <w:szCs w:val="20"/>
              </w:rPr>
              <w:t>”</w:t>
            </w:r>
            <w:r w:rsidRPr="009E372C">
              <w:rPr>
                <w:sz w:val="20"/>
                <w:szCs w:val="20"/>
              </w:rPr>
              <w:t xml:space="preserve">[All Fields] AND </w:t>
            </w:r>
            <w:r w:rsidR="00056673" w:rsidRPr="009E372C">
              <w:rPr>
                <w:sz w:val="20"/>
                <w:szCs w:val="20"/>
              </w:rPr>
              <w:t>“</w:t>
            </w:r>
            <w:r w:rsidRPr="009E372C">
              <w:rPr>
                <w:sz w:val="20"/>
                <w:szCs w:val="20"/>
              </w:rPr>
              <w:t>model*</w:t>
            </w:r>
            <w:r w:rsidR="00056673" w:rsidRPr="009E372C">
              <w:rPr>
                <w:sz w:val="20"/>
                <w:szCs w:val="20"/>
              </w:rPr>
              <w:t>”</w:t>
            </w:r>
            <w:r w:rsidRPr="009E372C">
              <w:rPr>
                <w:sz w:val="20"/>
                <w:szCs w:val="20"/>
              </w:rPr>
              <w:t>[All Fields]) OR (</w:t>
            </w:r>
            <w:r w:rsidR="00056673" w:rsidRPr="009E372C">
              <w:rPr>
                <w:sz w:val="20"/>
                <w:szCs w:val="20"/>
              </w:rPr>
              <w:t>“</w:t>
            </w:r>
            <w:r w:rsidRPr="009E372C">
              <w:rPr>
                <w:sz w:val="20"/>
                <w:szCs w:val="20"/>
              </w:rPr>
              <w:t>staff*</w:t>
            </w:r>
            <w:r w:rsidR="00056673" w:rsidRPr="009E372C">
              <w:rPr>
                <w:sz w:val="20"/>
                <w:szCs w:val="20"/>
              </w:rPr>
              <w:t>”</w:t>
            </w:r>
            <w:r w:rsidRPr="009E372C">
              <w:rPr>
                <w:sz w:val="20"/>
                <w:szCs w:val="20"/>
              </w:rPr>
              <w:t xml:space="preserve">[All Fields] AND </w:t>
            </w:r>
            <w:r w:rsidR="00056673" w:rsidRPr="009E372C">
              <w:rPr>
                <w:sz w:val="20"/>
                <w:szCs w:val="20"/>
              </w:rPr>
              <w:t>“</w:t>
            </w:r>
            <w:r w:rsidRPr="009E372C">
              <w:rPr>
                <w:sz w:val="20"/>
                <w:szCs w:val="20"/>
              </w:rPr>
              <w:t>roster*</w:t>
            </w:r>
            <w:r w:rsidR="00056673" w:rsidRPr="009E372C">
              <w:rPr>
                <w:sz w:val="20"/>
                <w:szCs w:val="20"/>
              </w:rPr>
              <w:t>”</w:t>
            </w:r>
            <w:r w:rsidRPr="009E372C">
              <w:rPr>
                <w:sz w:val="20"/>
                <w:szCs w:val="20"/>
              </w:rPr>
              <w:t>[All Fields])</w:t>
            </w:r>
          </w:p>
          <w:p w14:paraId="09360F39" w14:textId="77777777" w:rsidR="00073FC9" w:rsidRPr="009E372C" w:rsidRDefault="00073FC9">
            <w:pPr>
              <w:spacing w:before="0" w:after="0"/>
              <w:rPr>
                <w:sz w:val="20"/>
                <w:szCs w:val="20"/>
              </w:rPr>
            </w:pPr>
          </w:p>
        </w:tc>
        <w:tc>
          <w:tcPr>
            <w:tcW w:w="0" w:type="auto"/>
          </w:tcPr>
          <w:p w14:paraId="79F2A138" w14:textId="77777777" w:rsidR="00073FC9" w:rsidRPr="009E372C" w:rsidRDefault="00073FC9">
            <w:pPr>
              <w:spacing w:before="0" w:after="0"/>
              <w:rPr>
                <w:sz w:val="20"/>
                <w:szCs w:val="20"/>
              </w:rPr>
            </w:pPr>
            <w:r w:rsidRPr="009E372C">
              <w:rPr>
                <w:sz w:val="20"/>
                <w:szCs w:val="20"/>
              </w:rPr>
              <w:t>nurs*</w:t>
            </w:r>
          </w:p>
          <w:p w14:paraId="6C1FE54A" w14:textId="2ACECB5B" w:rsidR="00073FC9" w:rsidRPr="009E372C" w:rsidRDefault="00056673">
            <w:pPr>
              <w:spacing w:before="0" w:after="0"/>
              <w:rPr>
                <w:sz w:val="20"/>
                <w:szCs w:val="20"/>
              </w:rPr>
            </w:pPr>
            <w:r w:rsidRPr="009E372C">
              <w:rPr>
                <w:sz w:val="20"/>
                <w:szCs w:val="20"/>
              </w:rPr>
              <w:t>“</w:t>
            </w:r>
            <w:r w:rsidR="00073FC9" w:rsidRPr="009E372C">
              <w:rPr>
                <w:sz w:val="20"/>
                <w:szCs w:val="20"/>
              </w:rPr>
              <w:t>nursing staff, hospital</w:t>
            </w:r>
            <w:r w:rsidRPr="009E372C">
              <w:rPr>
                <w:sz w:val="20"/>
                <w:szCs w:val="20"/>
              </w:rPr>
              <w:t>”</w:t>
            </w:r>
            <w:r w:rsidR="00073FC9" w:rsidRPr="009E372C">
              <w:rPr>
                <w:sz w:val="20"/>
                <w:szCs w:val="20"/>
              </w:rPr>
              <w:t>[MeSH Major Topic]</w:t>
            </w:r>
          </w:p>
          <w:p w14:paraId="1EAC4324" w14:textId="1B28A9A2" w:rsidR="00073FC9" w:rsidRPr="009E372C" w:rsidRDefault="00056673">
            <w:pPr>
              <w:spacing w:before="0" w:after="0"/>
              <w:rPr>
                <w:sz w:val="20"/>
                <w:szCs w:val="20"/>
              </w:rPr>
            </w:pPr>
            <w:r w:rsidRPr="009E372C">
              <w:rPr>
                <w:sz w:val="20"/>
                <w:szCs w:val="20"/>
              </w:rPr>
              <w:t>“</w:t>
            </w:r>
            <w:r w:rsidR="00073FC9" w:rsidRPr="009E372C">
              <w:rPr>
                <w:sz w:val="20"/>
                <w:szCs w:val="20"/>
              </w:rPr>
              <w:t>nursing services</w:t>
            </w:r>
            <w:r w:rsidRPr="009E372C">
              <w:rPr>
                <w:sz w:val="20"/>
                <w:szCs w:val="20"/>
              </w:rPr>
              <w:t>”</w:t>
            </w:r>
            <w:r w:rsidR="00073FC9" w:rsidRPr="009E372C">
              <w:rPr>
                <w:sz w:val="20"/>
                <w:szCs w:val="20"/>
              </w:rPr>
              <w:t>[MeSH Major Topic]</w:t>
            </w:r>
          </w:p>
          <w:p w14:paraId="51988E46" w14:textId="637869A2" w:rsidR="00073FC9" w:rsidRPr="009E372C" w:rsidRDefault="00056673">
            <w:pPr>
              <w:spacing w:before="0" w:after="0"/>
              <w:rPr>
                <w:sz w:val="20"/>
                <w:szCs w:val="20"/>
              </w:rPr>
            </w:pPr>
            <w:r w:rsidRPr="009E372C">
              <w:rPr>
                <w:sz w:val="20"/>
                <w:szCs w:val="20"/>
              </w:rPr>
              <w:t>“</w:t>
            </w:r>
            <w:r w:rsidR="00073FC9" w:rsidRPr="009E372C">
              <w:rPr>
                <w:sz w:val="20"/>
                <w:szCs w:val="20"/>
              </w:rPr>
              <w:t>nursing assistants</w:t>
            </w:r>
            <w:r w:rsidRPr="009E372C">
              <w:rPr>
                <w:sz w:val="20"/>
                <w:szCs w:val="20"/>
              </w:rPr>
              <w:t>”</w:t>
            </w:r>
            <w:r w:rsidR="00073FC9" w:rsidRPr="009E372C">
              <w:rPr>
                <w:sz w:val="20"/>
                <w:szCs w:val="20"/>
              </w:rPr>
              <w:t>[MeSH Major Topic]</w:t>
            </w:r>
          </w:p>
          <w:p w14:paraId="6496F73B" w14:textId="547891AD" w:rsidR="00073FC9" w:rsidRPr="009E372C" w:rsidRDefault="00056673">
            <w:pPr>
              <w:spacing w:before="0" w:after="0"/>
              <w:rPr>
                <w:sz w:val="20"/>
                <w:szCs w:val="20"/>
              </w:rPr>
            </w:pPr>
            <w:r w:rsidRPr="009E372C">
              <w:rPr>
                <w:sz w:val="20"/>
                <w:szCs w:val="20"/>
              </w:rPr>
              <w:t>“</w:t>
            </w:r>
            <w:r w:rsidR="00073FC9" w:rsidRPr="009E372C">
              <w:rPr>
                <w:sz w:val="20"/>
                <w:szCs w:val="20"/>
              </w:rPr>
              <w:t>health care assistant*</w:t>
            </w:r>
            <w:r w:rsidRPr="009E372C">
              <w:rPr>
                <w:sz w:val="20"/>
                <w:szCs w:val="20"/>
              </w:rPr>
              <w:t>”</w:t>
            </w:r>
            <w:r w:rsidR="00073FC9" w:rsidRPr="009E372C">
              <w:rPr>
                <w:sz w:val="20"/>
                <w:szCs w:val="20"/>
              </w:rPr>
              <w:t xml:space="preserve">[All Fields] </w:t>
            </w:r>
          </w:p>
          <w:p w14:paraId="0E97908B" w14:textId="400A0515" w:rsidR="00073FC9" w:rsidRPr="009E372C" w:rsidRDefault="00056673">
            <w:pPr>
              <w:spacing w:before="0" w:after="0"/>
              <w:rPr>
                <w:sz w:val="20"/>
                <w:szCs w:val="20"/>
              </w:rPr>
            </w:pPr>
            <w:r w:rsidRPr="009E372C">
              <w:rPr>
                <w:sz w:val="20"/>
                <w:szCs w:val="20"/>
              </w:rPr>
              <w:t>“</w:t>
            </w:r>
            <w:r w:rsidR="00073FC9" w:rsidRPr="009E372C">
              <w:rPr>
                <w:sz w:val="20"/>
                <w:szCs w:val="20"/>
              </w:rPr>
              <w:t>healthcare assistant*</w:t>
            </w:r>
            <w:r w:rsidRPr="009E372C">
              <w:rPr>
                <w:sz w:val="20"/>
                <w:szCs w:val="20"/>
              </w:rPr>
              <w:t>”</w:t>
            </w:r>
            <w:r w:rsidR="00073FC9" w:rsidRPr="009E372C">
              <w:rPr>
                <w:sz w:val="20"/>
                <w:szCs w:val="20"/>
              </w:rPr>
              <w:t>[All Fields]</w:t>
            </w:r>
          </w:p>
          <w:p w14:paraId="6790CC81" w14:textId="37014CA8" w:rsidR="00073FC9" w:rsidRPr="009E372C" w:rsidRDefault="00056673">
            <w:pPr>
              <w:spacing w:before="0" w:after="0"/>
              <w:rPr>
                <w:sz w:val="20"/>
                <w:szCs w:val="20"/>
              </w:rPr>
            </w:pPr>
            <w:r w:rsidRPr="009E372C">
              <w:rPr>
                <w:sz w:val="20"/>
                <w:szCs w:val="20"/>
              </w:rPr>
              <w:t>“</w:t>
            </w:r>
            <w:r w:rsidR="00073FC9" w:rsidRPr="009E372C">
              <w:rPr>
                <w:sz w:val="20"/>
                <w:szCs w:val="20"/>
              </w:rPr>
              <w:t>health care support worker*</w:t>
            </w:r>
            <w:r w:rsidRPr="009E372C">
              <w:rPr>
                <w:sz w:val="20"/>
                <w:szCs w:val="20"/>
              </w:rPr>
              <w:t>”</w:t>
            </w:r>
            <w:r w:rsidR="00073FC9" w:rsidRPr="009E372C">
              <w:rPr>
                <w:sz w:val="20"/>
                <w:szCs w:val="20"/>
              </w:rPr>
              <w:t xml:space="preserve">[All Fields] </w:t>
            </w:r>
          </w:p>
          <w:p w14:paraId="390270EB" w14:textId="74B2C5D0" w:rsidR="00073FC9" w:rsidRPr="009E372C" w:rsidRDefault="00073FC9">
            <w:pPr>
              <w:spacing w:before="0" w:after="0"/>
              <w:rPr>
                <w:sz w:val="20"/>
                <w:szCs w:val="20"/>
              </w:rPr>
            </w:pPr>
            <w:r w:rsidRPr="009E372C">
              <w:rPr>
                <w:sz w:val="20"/>
                <w:szCs w:val="20"/>
              </w:rPr>
              <w:t xml:space="preserve"> </w:t>
            </w:r>
            <w:r w:rsidR="00056673" w:rsidRPr="009E372C">
              <w:rPr>
                <w:sz w:val="20"/>
                <w:szCs w:val="20"/>
              </w:rPr>
              <w:t>“</w:t>
            </w:r>
            <w:r w:rsidRPr="009E372C">
              <w:rPr>
                <w:sz w:val="20"/>
                <w:szCs w:val="20"/>
              </w:rPr>
              <w:t>healthcare support worker*</w:t>
            </w:r>
            <w:r w:rsidR="00056673" w:rsidRPr="009E372C">
              <w:rPr>
                <w:sz w:val="20"/>
                <w:szCs w:val="20"/>
              </w:rPr>
              <w:t>”</w:t>
            </w:r>
            <w:r w:rsidRPr="009E372C">
              <w:rPr>
                <w:sz w:val="20"/>
                <w:szCs w:val="20"/>
              </w:rPr>
              <w:t>[All Fields]</w:t>
            </w:r>
          </w:p>
          <w:p w14:paraId="2DB2AB1C" w14:textId="1CD8FA3C" w:rsidR="00073FC9" w:rsidRPr="009E372C" w:rsidRDefault="00056673">
            <w:pPr>
              <w:spacing w:before="0" w:after="0"/>
              <w:rPr>
                <w:sz w:val="20"/>
                <w:szCs w:val="20"/>
              </w:rPr>
            </w:pPr>
            <w:r w:rsidRPr="009E372C">
              <w:rPr>
                <w:sz w:val="20"/>
                <w:szCs w:val="20"/>
              </w:rPr>
              <w:t>“</w:t>
            </w:r>
            <w:r w:rsidR="00073FC9" w:rsidRPr="009E372C">
              <w:rPr>
                <w:sz w:val="20"/>
                <w:szCs w:val="20"/>
              </w:rPr>
              <w:t>midwi*</w:t>
            </w:r>
            <w:r w:rsidRPr="009E372C">
              <w:rPr>
                <w:sz w:val="20"/>
                <w:szCs w:val="20"/>
              </w:rPr>
              <w:t>”</w:t>
            </w:r>
            <w:r w:rsidR="00073FC9" w:rsidRPr="009E372C">
              <w:rPr>
                <w:sz w:val="20"/>
                <w:szCs w:val="20"/>
              </w:rPr>
              <w:t>[All Fields]</w:t>
            </w:r>
          </w:p>
          <w:p w14:paraId="3A5B0C71" w14:textId="0951ED67" w:rsidR="00073FC9" w:rsidRPr="009E372C" w:rsidRDefault="00056673">
            <w:pPr>
              <w:spacing w:before="0" w:after="0"/>
              <w:rPr>
                <w:sz w:val="20"/>
                <w:szCs w:val="20"/>
              </w:rPr>
            </w:pPr>
            <w:r w:rsidRPr="009E372C">
              <w:rPr>
                <w:sz w:val="20"/>
                <w:szCs w:val="20"/>
              </w:rPr>
              <w:t>“</w:t>
            </w:r>
            <w:r w:rsidR="00073FC9" w:rsidRPr="009E372C">
              <w:rPr>
                <w:sz w:val="20"/>
                <w:szCs w:val="20"/>
              </w:rPr>
              <w:t>midwifery</w:t>
            </w:r>
            <w:r w:rsidRPr="009E372C">
              <w:rPr>
                <w:sz w:val="20"/>
                <w:szCs w:val="20"/>
              </w:rPr>
              <w:t>”</w:t>
            </w:r>
            <w:r w:rsidR="00073FC9" w:rsidRPr="009E372C">
              <w:rPr>
                <w:sz w:val="20"/>
                <w:szCs w:val="20"/>
              </w:rPr>
              <w:t>[MeSH Major Topic]</w:t>
            </w:r>
          </w:p>
        </w:tc>
      </w:tr>
      <w:tr w:rsidR="00542725" w:rsidRPr="009E372C" w14:paraId="54EDF5BE" w14:textId="77777777" w:rsidTr="009A1563">
        <w:tc>
          <w:tcPr>
            <w:tcW w:w="2830" w:type="dxa"/>
          </w:tcPr>
          <w:p w14:paraId="46671EBD" w14:textId="77777777" w:rsidR="007340BD" w:rsidRPr="009E372C" w:rsidRDefault="00542725" w:rsidP="004C44E5">
            <w:pPr>
              <w:spacing w:before="0" w:after="0"/>
              <w:rPr>
                <w:b/>
                <w:bCs/>
                <w:sz w:val="20"/>
                <w:szCs w:val="20"/>
              </w:rPr>
            </w:pPr>
            <w:r w:rsidRPr="009E372C">
              <w:rPr>
                <w:b/>
                <w:bCs/>
                <w:sz w:val="20"/>
                <w:szCs w:val="20"/>
              </w:rPr>
              <w:t>Longitudinal</w:t>
            </w:r>
          </w:p>
          <w:p w14:paraId="15880BD4" w14:textId="555203C2" w:rsidR="00542725" w:rsidRPr="009E372C" w:rsidRDefault="00542725" w:rsidP="004C44E5">
            <w:pPr>
              <w:spacing w:before="0" w:after="0"/>
              <w:rPr>
                <w:b/>
                <w:bCs/>
                <w:sz w:val="20"/>
                <w:szCs w:val="20"/>
              </w:rPr>
            </w:pPr>
            <w:r w:rsidRPr="009E372C">
              <w:rPr>
                <w:b/>
                <w:bCs/>
                <w:sz w:val="20"/>
                <w:szCs w:val="20"/>
              </w:rPr>
              <w:t xml:space="preserve"> (Medline example)</w:t>
            </w:r>
          </w:p>
        </w:tc>
        <w:tc>
          <w:tcPr>
            <w:tcW w:w="2694" w:type="dxa"/>
          </w:tcPr>
          <w:p w14:paraId="1F3A7F23" w14:textId="77777777" w:rsidR="00542725" w:rsidRPr="009E372C" w:rsidRDefault="00542725" w:rsidP="004C44E5">
            <w:pPr>
              <w:spacing w:before="0" w:after="0"/>
              <w:rPr>
                <w:sz w:val="20"/>
                <w:szCs w:val="20"/>
              </w:rPr>
            </w:pPr>
          </w:p>
        </w:tc>
        <w:tc>
          <w:tcPr>
            <w:tcW w:w="4401" w:type="dxa"/>
          </w:tcPr>
          <w:p w14:paraId="222C2142" w14:textId="77777777" w:rsidR="00542725" w:rsidRPr="009E372C" w:rsidRDefault="00542725" w:rsidP="004C44E5">
            <w:pPr>
              <w:spacing w:before="0" w:after="0"/>
              <w:rPr>
                <w:sz w:val="20"/>
                <w:szCs w:val="20"/>
              </w:rPr>
            </w:pPr>
          </w:p>
        </w:tc>
        <w:tc>
          <w:tcPr>
            <w:tcW w:w="0" w:type="auto"/>
          </w:tcPr>
          <w:p w14:paraId="120495A7" w14:textId="77777777" w:rsidR="00542725" w:rsidRPr="009E372C" w:rsidRDefault="00542725" w:rsidP="004C44E5">
            <w:pPr>
              <w:spacing w:before="0" w:after="0"/>
              <w:rPr>
                <w:sz w:val="20"/>
                <w:szCs w:val="20"/>
              </w:rPr>
            </w:pPr>
          </w:p>
        </w:tc>
      </w:tr>
      <w:tr w:rsidR="00542725" w:rsidRPr="009E372C" w14:paraId="2F4A8CEE" w14:textId="77777777" w:rsidTr="009A1563">
        <w:tc>
          <w:tcPr>
            <w:tcW w:w="2830" w:type="dxa"/>
          </w:tcPr>
          <w:p w14:paraId="47F95E34" w14:textId="77777777" w:rsidR="00542725" w:rsidRPr="009E372C" w:rsidRDefault="00542725" w:rsidP="004C44E5">
            <w:pPr>
              <w:spacing w:before="0" w:after="0"/>
              <w:rPr>
                <w:sz w:val="20"/>
                <w:szCs w:val="20"/>
              </w:rPr>
            </w:pPr>
            <w:r w:rsidRPr="009E372C">
              <w:rPr>
                <w:sz w:val="20"/>
                <w:szCs w:val="20"/>
              </w:rPr>
              <w:t>longitudinal.mp.</w:t>
            </w:r>
          </w:p>
          <w:p w14:paraId="449FC51C" w14:textId="77777777" w:rsidR="00542725" w:rsidRPr="009E372C" w:rsidRDefault="00542725" w:rsidP="004C44E5">
            <w:pPr>
              <w:spacing w:before="0" w:after="0"/>
              <w:rPr>
                <w:sz w:val="20"/>
                <w:szCs w:val="20"/>
              </w:rPr>
            </w:pPr>
            <w:r w:rsidRPr="009E372C">
              <w:rPr>
                <w:sz w:val="20"/>
                <w:szCs w:val="20"/>
              </w:rPr>
              <w:t>exp Longitudinal Studies/</w:t>
            </w:r>
          </w:p>
          <w:p w14:paraId="4059A34E" w14:textId="447452B2" w:rsidR="00542725" w:rsidRPr="009E372C" w:rsidRDefault="00056673" w:rsidP="004C44E5">
            <w:pPr>
              <w:spacing w:before="0" w:after="0"/>
              <w:rPr>
                <w:sz w:val="20"/>
                <w:szCs w:val="20"/>
              </w:rPr>
            </w:pPr>
            <w:r w:rsidRPr="009E372C">
              <w:rPr>
                <w:sz w:val="20"/>
                <w:szCs w:val="20"/>
              </w:rPr>
              <w:t>“</w:t>
            </w:r>
            <w:r w:rsidR="00542725" w:rsidRPr="009E372C">
              <w:rPr>
                <w:sz w:val="20"/>
                <w:szCs w:val="20"/>
              </w:rPr>
              <w:t>cohort stud*</w:t>
            </w:r>
            <w:r w:rsidRPr="009E372C">
              <w:rPr>
                <w:sz w:val="20"/>
                <w:szCs w:val="20"/>
              </w:rPr>
              <w:t>”</w:t>
            </w:r>
            <w:r w:rsidR="00542725" w:rsidRPr="009E372C">
              <w:rPr>
                <w:sz w:val="20"/>
                <w:szCs w:val="20"/>
              </w:rPr>
              <w:t>.mp.</w:t>
            </w:r>
          </w:p>
          <w:p w14:paraId="49DAC2E6" w14:textId="77777777" w:rsidR="00542725" w:rsidRPr="009E372C" w:rsidRDefault="00542725" w:rsidP="004C44E5">
            <w:pPr>
              <w:spacing w:before="0" w:after="0"/>
              <w:rPr>
                <w:sz w:val="20"/>
                <w:szCs w:val="20"/>
              </w:rPr>
            </w:pPr>
            <w:r w:rsidRPr="009E372C">
              <w:rPr>
                <w:sz w:val="20"/>
                <w:szCs w:val="20"/>
              </w:rPr>
              <w:t xml:space="preserve">exp Cohort Studies/ </w:t>
            </w:r>
          </w:p>
          <w:p w14:paraId="6873CA0B" w14:textId="24D0CFF1" w:rsidR="00542725" w:rsidRPr="009E372C" w:rsidRDefault="00056673" w:rsidP="004C44E5">
            <w:pPr>
              <w:spacing w:before="0" w:after="0"/>
              <w:rPr>
                <w:sz w:val="20"/>
                <w:szCs w:val="20"/>
              </w:rPr>
            </w:pPr>
            <w:r w:rsidRPr="009E372C">
              <w:rPr>
                <w:sz w:val="20"/>
                <w:szCs w:val="20"/>
              </w:rPr>
              <w:t>“</w:t>
            </w:r>
            <w:r w:rsidR="00542725" w:rsidRPr="009E372C">
              <w:rPr>
                <w:sz w:val="20"/>
                <w:szCs w:val="20"/>
              </w:rPr>
              <w:t>panel stud*</w:t>
            </w:r>
            <w:r w:rsidRPr="009E372C">
              <w:rPr>
                <w:sz w:val="20"/>
                <w:szCs w:val="20"/>
              </w:rPr>
              <w:t>”</w:t>
            </w:r>
            <w:r w:rsidR="00542725" w:rsidRPr="009E372C">
              <w:rPr>
                <w:sz w:val="20"/>
                <w:szCs w:val="20"/>
              </w:rPr>
              <w:t>.mp.</w:t>
            </w:r>
          </w:p>
          <w:p w14:paraId="3D1AF5B1" w14:textId="3F839076" w:rsidR="00542725" w:rsidRPr="009E372C" w:rsidRDefault="00056673" w:rsidP="004C44E5">
            <w:pPr>
              <w:spacing w:before="0" w:after="0"/>
              <w:rPr>
                <w:sz w:val="20"/>
                <w:szCs w:val="20"/>
              </w:rPr>
            </w:pPr>
            <w:r w:rsidRPr="009E372C">
              <w:rPr>
                <w:sz w:val="20"/>
                <w:szCs w:val="20"/>
              </w:rPr>
              <w:t>“</w:t>
            </w:r>
            <w:r w:rsidR="00542725" w:rsidRPr="009E372C">
              <w:rPr>
                <w:sz w:val="20"/>
                <w:szCs w:val="20"/>
              </w:rPr>
              <w:t>prospective stud*</w:t>
            </w:r>
            <w:r w:rsidRPr="009E372C">
              <w:rPr>
                <w:sz w:val="20"/>
                <w:szCs w:val="20"/>
              </w:rPr>
              <w:t>”</w:t>
            </w:r>
            <w:r w:rsidR="00542725" w:rsidRPr="009E372C">
              <w:rPr>
                <w:sz w:val="20"/>
                <w:szCs w:val="20"/>
              </w:rPr>
              <w:t>.mp.</w:t>
            </w:r>
          </w:p>
          <w:p w14:paraId="4E505E24" w14:textId="77777777" w:rsidR="00542725" w:rsidRPr="009E372C" w:rsidRDefault="00542725" w:rsidP="004C44E5">
            <w:pPr>
              <w:spacing w:before="0" w:after="0"/>
              <w:rPr>
                <w:sz w:val="20"/>
                <w:szCs w:val="20"/>
              </w:rPr>
            </w:pPr>
            <w:r w:rsidRPr="009E372C">
              <w:rPr>
                <w:sz w:val="20"/>
                <w:szCs w:val="20"/>
              </w:rPr>
              <w:t>exp Prospective Studies/</w:t>
            </w:r>
          </w:p>
          <w:p w14:paraId="7C3878EB" w14:textId="6CC66C87" w:rsidR="00542725" w:rsidRPr="009E372C" w:rsidRDefault="00056673" w:rsidP="004C44E5">
            <w:pPr>
              <w:spacing w:before="0" w:after="0"/>
              <w:rPr>
                <w:sz w:val="20"/>
                <w:szCs w:val="20"/>
              </w:rPr>
            </w:pPr>
            <w:r w:rsidRPr="009E372C">
              <w:rPr>
                <w:sz w:val="20"/>
                <w:szCs w:val="20"/>
              </w:rPr>
              <w:t>“</w:t>
            </w:r>
            <w:r w:rsidR="00542725" w:rsidRPr="009E372C">
              <w:rPr>
                <w:sz w:val="20"/>
                <w:szCs w:val="20"/>
              </w:rPr>
              <w:t>randomi* control trial</w:t>
            </w:r>
            <w:r w:rsidRPr="009E372C">
              <w:rPr>
                <w:sz w:val="20"/>
                <w:szCs w:val="20"/>
              </w:rPr>
              <w:t>”</w:t>
            </w:r>
            <w:r w:rsidR="00542725" w:rsidRPr="009E372C">
              <w:rPr>
                <w:sz w:val="20"/>
                <w:szCs w:val="20"/>
              </w:rPr>
              <w:t>.mp.</w:t>
            </w:r>
          </w:p>
          <w:p w14:paraId="1D83DA84" w14:textId="77777777" w:rsidR="00542725" w:rsidRPr="009E372C" w:rsidRDefault="00542725" w:rsidP="004C44E5">
            <w:pPr>
              <w:spacing w:before="0" w:after="0"/>
              <w:rPr>
                <w:sz w:val="20"/>
                <w:szCs w:val="20"/>
              </w:rPr>
            </w:pPr>
            <w:r w:rsidRPr="009E372C">
              <w:rPr>
                <w:sz w:val="20"/>
                <w:szCs w:val="20"/>
              </w:rPr>
              <w:t>Randomized Controlled Trials as Topic/</w:t>
            </w:r>
          </w:p>
          <w:p w14:paraId="6662B944" w14:textId="77777777" w:rsidR="00542725" w:rsidRPr="009E372C" w:rsidRDefault="00542725" w:rsidP="004C44E5">
            <w:pPr>
              <w:spacing w:before="0" w:after="0"/>
              <w:rPr>
                <w:sz w:val="20"/>
                <w:szCs w:val="20"/>
              </w:rPr>
            </w:pPr>
            <w:r w:rsidRPr="009E372C">
              <w:rPr>
                <w:sz w:val="20"/>
                <w:szCs w:val="20"/>
              </w:rPr>
              <w:t>RCT.mp.</w:t>
            </w:r>
          </w:p>
          <w:p w14:paraId="746A5232" w14:textId="77777777" w:rsidR="00542725" w:rsidRPr="009E372C" w:rsidRDefault="00542725" w:rsidP="004C44E5">
            <w:pPr>
              <w:spacing w:before="0" w:after="0"/>
              <w:rPr>
                <w:sz w:val="20"/>
                <w:szCs w:val="20"/>
              </w:rPr>
            </w:pPr>
            <w:r w:rsidRPr="009E372C">
              <w:rPr>
                <w:sz w:val="20"/>
                <w:szCs w:val="20"/>
              </w:rPr>
              <w:t>(cluster adj3 trial).tw.</w:t>
            </w:r>
          </w:p>
          <w:p w14:paraId="2DE048F8" w14:textId="77777777" w:rsidR="00542725" w:rsidRPr="009E372C" w:rsidRDefault="00542725" w:rsidP="004C44E5">
            <w:pPr>
              <w:spacing w:before="0" w:after="0"/>
              <w:rPr>
                <w:sz w:val="20"/>
                <w:szCs w:val="20"/>
              </w:rPr>
            </w:pPr>
            <w:r w:rsidRPr="009E372C">
              <w:rPr>
                <w:sz w:val="20"/>
                <w:szCs w:val="20"/>
              </w:rPr>
              <w:t>exp Survival Analysis/</w:t>
            </w:r>
          </w:p>
          <w:p w14:paraId="105C0EDD" w14:textId="5BF35A58" w:rsidR="00542725" w:rsidRPr="009E372C" w:rsidRDefault="00056673" w:rsidP="004C44E5">
            <w:pPr>
              <w:spacing w:before="0" w:after="0"/>
              <w:rPr>
                <w:sz w:val="20"/>
                <w:szCs w:val="20"/>
              </w:rPr>
            </w:pPr>
            <w:r w:rsidRPr="009E372C">
              <w:rPr>
                <w:sz w:val="20"/>
                <w:szCs w:val="20"/>
              </w:rPr>
              <w:t>“</w:t>
            </w:r>
            <w:r w:rsidR="00542725" w:rsidRPr="009E372C">
              <w:rPr>
                <w:sz w:val="20"/>
                <w:szCs w:val="20"/>
              </w:rPr>
              <w:t>survival analysis</w:t>
            </w:r>
            <w:r w:rsidRPr="009E372C">
              <w:rPr>
                <w:sz w:val="20"/>
                <w:szCs w:val="20"/>
              </w:rPr>
              <w:t>”</w:t>
            </w:r>
            <w:r w:rsidR="00542725" w:rsidRPr="009E372C">
              <w:rPr>
                <w:sz w:val="20"/>
                <w:szCs w:val="20"/>
              </w:rPr>
              <w:t>.mp.</w:t>
            </w:r>
          </w:p>
        </w:tc>
        <w:tc>
          <w:tcPr>
            <w:tcW w:w="2694" w:type="dxa"/>
          </w:tcPr>
          <w:p w14:paraId="36B2F3AD" w14:textId="77777777" w:rsidR="00542725" w:rsidRPr="009E372C" w:rsidRDefault="00542725" w:rsidP="004C44E5">
            <w:pPr>
              <w:spacing w:before="0" w:after="0"/>
              <w:rPr>
                <w:sz w:val="20"/>
                <w:szCs w:val="20"/>
              </w:rPr>
            </w:pPr>
          </w:p>
        </w:tc>
        <w:tc>
          <w:tcPr>
            <w:tcW w:w="4401" w:type="dxa"/>
          </w:tcPr>
          <w:p w14:paraId="0A3B00F4" w14:textId="77777777" w:rsidR="00542725" w:rsidRPr="009E372C" w:rsidRDefault="00542725" w:rsidP="004C44E5">
            <w:pPr>
              <w:spacing w:before="0" w:after="0"/>
              <w:rPr>
                <w:sz w:val="20"/>
                <w:szCs w:val="20"/>
              </w:rPr>
            </w:pPr>
            <w:r w:rsidRPr="009E372C">
              <w:rPr>
                <w:sz w:val="20"/>
                <w:szCs w:val="20"/>
              </w:rPr>
              <w:t>staffing.mp.</w:t>
            </w:r>
          </w:p>
          <w:p w14:paraId="14A04099" w14:textId="77777777" w:rsidR="00542725" w:rsidRPr="009E372C" w:rsidRDefault="00542725" w:rsidP="004C44E5">
            <w:pPr>
              <w:spacing w:before="0" w:after="0"/>
              <w:rPr>
                <w:sz w:val="20"/>
                <w:szCs w:val="20"/>
              </w:rPr>
            </w:pPr>
            <w:r w:rsidRPr="009E372C">
              <w:rPr>
                <w:sz w:val="20"/>
                <w:szCs w:val="20"/>
              </w:rPr>
              <w:t>exp Workforce/</w:t>
            </w:r>
          </w:p>
          <w:p w14:paraId="62DAEAA6" w14:textId="5294A4B5" w:rsidR="00542725" w:rsidRPr="009E372C" w:rsidRDefault="00542725" w:rsidP="004C44E5">
            <w:pPr>
              <w:spacing w:before="0" w:after="0"/>
              <w:rPr>
                <w:sz w:val="20"/>
                <w:szCs w:val="20"/>
              </w:rPr>
            </w:pPr>
            <w:r w:rsidRPr="009E372C">
              <w:rPr>
                <w:sz w:val="20"/>
                <w:szCs w:val="20"/>
              </w:rPr>
              <w:t xml:space="preserve">exp </w:t>
            </w:r>
            <w:r w:rsidR="00056673" w:rsidRPr="009E372C">
              <w:rPr>
                <w:sz w:val="20"/>
                <w:szCs w:val="20"/>
              </w:rPr>
              <w:t>“</w:t>
            </w:r>
            <w:r w:rsidRPr="009E372C">
              <w:rPr>
                <w:sz w:val="20"/>
                <w:szCs w:val="20"/>
              </w:rPr>
              <w:t>Personnel Staffing and Scheduling</w:t>
            </w:r>
            <w:r w:rsidR="00056673" w:rsidRPr="009E372C">
              <w:rPr>
                <w:sz w:val="20"/>
                <w:szCs w:val="20"/>
              </w:rPr>
              <w:t>”</w:t>
            </w:r>
            <w:r w:rsidRPr="009E372C">
              <w:rPr>
                <w:sz w:val="20"/>
                <w:szCs w:val="20"/>
              </w:rPr>
              <w:t>/</w:t>
            </w:r>
          </w:p>
          <w:p w14:paraId="0368BD92" w14:textId="77777777" w:rsidR="00542725" w:rsidRPr="009E372C" w:rsidRDefault="00542725" w:rsidP="004C44E5">
            <w:pPr>
              <w:spacing w:before="0" w:after="0"/>
              <w:rPr>
                <w:sz w:val="20"/>
                <w:szCs w:val="20"/>
              </w:rPr>
            </w:pPr>
            <w:r w:rsidRPr="009E372C">
              <w:rPr>
                <w:sz w:val="20"/>
                <w:szCs w:val="20"/>
              </w:rPr>
              <w:t>(skill* adj1 mix*).tw.</w:t>
            </w:r>
          </w:p>
          <w:p w14:paraId="643D46A7" w14:textId="77777777" w:rsidR="00542725" w:rsidRPr="009E372C" w:rsidRDefault="00542725" w:rsidP="004C44E5">
            <w:pPr>
              <w:spacing w:before="0" w:after="0"/>
              <w:rPr>
                <w:sz w:val="20"/>
                <w:szCs w:val="20"/>
              </w:rPr>
            </w:pPr>
            <w:r w:rsidRPr="009E372C">
              <w:rPr>
                <w:sz w:val="20"/>
                <w:szCs w:val="20"/>
              </w:rPr>
              <w:t>(staff* adj3 (level* or ratio* or model* or roster*)).mp.</w:t>
            </w:r>
          </w:p>
          <w:p w14:paraId="1DCC72DA" w14:textId="77777777" w:rsidR="00542725" w:rsidRPr="009E372C" w:rsidRDefault="00542725" w:rsidP="004C44E5">
            <w:pPr>
              <w:spacing w:before="0" w:after="0"/>
              <w:rPr>
                <w:sz w:val="20"/>
                <w:szCs w:val="20"/>
              </w:rPr>
            </w:pPr>
            <w:r w:rsidRPr="009E372C">
              <w:rPr>
                <w:sz w:val="20"/>
                <w:szCs w:val="20"/>
              </w:rPr>
              <w:t>exp Workload/</w:t>
            </w:r>
          </w:p>
          <w:p w14:paraId="475EC42D" w14:textId="77777777" w:rsidR="00542725" w:rsidRPr="009E372C" w:rsidRDefault="00542725" w:rsidP="004C44E5">
            <w:pPr>
              <w:spacing w:before="0" w:after="0"/>
              <w:rPr>
                <w:sz w:val="20"/>
                <w:szCs w:val="20"/>
              </w:rPr>
            </w:pPr>
            <w:r w:rsidRPr="009E372C">
              <w:rPr>
                <w:sz w:val="20"/>
                <w:szCs w:val="20"/>
              </w:rPr>
              <w:t>workload.mp.</w:t>
            </w:r>
          </w:p>
        </w:tc>
        <w:tc>
          <w:tcPr>
            <w:tcW w:w="0" w:type="auto"/>
          </w:tcPr>
          <w:p w14:paraId="1998C7EB" w14:textId="77777777" w:rsidR="00542725" w:rsidRPr="009E372C" w:rsidRDefault="00542725" w:rsidP="004C44E5">
            <w:pPr>
              <w:spacing w:before="0" w:after="0"/>
              <w:rPr>
                <w:sz w:val="20"/>
                <w:szCs w:val="20"/>
              </w:rPr>
            </w:pPr>
            <w:r w:rsidRPr="009E372C">
              <w:rPr>
                <w:sz w:val="20"/>
                <w:szCs w:val="20"/>
              </w:rPr>
              <w:t>nurs*.mp.</w:t>
            </w:r>
          </w:p>
          <w:p w14:paraId="153A467C" w14:textId="77777777" w:rsidR="00542725" w:rsidRPr="009E372C" w:rsidRDefault="00542725" w:rsidP="004C44E5">
            <w:pPr>
              <w:spacing w:before="0" w:after="0"/>
              <w:rPr>
                <w:sz w:val="20"/>
                <w:szCs w:val="20"/>
              </w:rPr>
            </w:pPr>
            <w:r w:rsidRPr="009E372C">
              <w:rPr>
                <w:sz w:val="20"/>
                <w:szCs w:val="20"/>
              </w:rPr>
              <w:t xml:space="preserve">Nursing Staff, Hospital/ </w:t>
            </w:r>
          </w:p>
          <w:p w14:paraId="77AEBACA" w14:textId="77777777" w:rsidR="00542725" w:rsidRPr="009E372C" w:rsidRDefault="00542725" w:rsidP="004C44E5">
            <w:pPr>
              <w:spacing w:before="0" w:after="0"/>
              <w:rPr>
                <w:sz w:val="20"/>
                <w:szCs w:val="20"/>
              </w:rPr>
            </w:pPr>
            <w:r w:rsidRPr="009E372C">
              <w:rPr>
                <w:sz w:val="20"/>
                <w:szCs w:val="20"/>
              </w:rPr>
              <w:t>Nursing Services/</w:t>
            </w:r>
          </w:p>
          <w:p w14:paraId="0540DCFC" w14:textId="77777777" w:rsidR="00542725" w:rsidRPr="009E372C" w:rsidRDefault="00542725" w:rsidP="004C44E5">
            <w:pPr>
              <w:spacing w:before="0" w:after="0"/>
              <w:rPr>
                <w:sz w:val="20"/>
                <w:szCs w:val="20"/>
              </w:rPr>
            </w:pPr>
            <w:r w:rsidRPr="009E372C">
              <w:rPr>
                <w:sz w:val="20"/>
                <w:szCs w:val="20"/>
              </w:rPr>
              <w:t>exp Nursing Assistants/</w:t>
            </w:r>
          </w:p>
          <w:p w14:paraId="246A5DEE" w14:textId="4ED931CC" w:rsidR="00542725" w:rsidRPr="009E372C" w:rsidRDefault="00542725" w:rsidP="004C44E5">
            <w:pPr>
              <w:spacing w:before="0" w:after="0"/>
              <w:rPr>
                <w:sz w:val="20"/>
                <w:szCs w:val="20"/>
              </w:rPr>
            </w:pPr>
            <w:r w:rsidRPr="009E372C">
              <w:rPr>
                <w:sz w:val="20"/>
                <w:szCs w:val="20"/>
              </w:rPr>
              <w:t>(</w:t>
            </w:r>
            <w:r w:rsidR="00056673" w:rsidRPr="009E372C">
              <w:rPr>
                <w:sz w:val="20"/>
                <w:szCs w:val="20"/>
              </w:rPr>
              <w:t>“</w:t>
            </w:r>
            <w:r w:rsidRPr="009E372C">
              <w:rPr>
                <w:sz w:val="20"/>
                <w:szCs w:val="20"/>
              </w:rPr>
              <w:t>health care assistant*</w:t>
            </w:r>
            <w:r w:rsidR="00056673" w:rsidRPr="009E372C">
              <w:rPr>
                <w:sz w:val="20"/>
                <w:szCs w:val="20"/>
              </w:rPr>
              <w:t>”</w:t>
            </w:r>
            <w:r w:rsidRPr="009E372C">
              <w:rPr>
                <w:sz w:val="20"/>
                <w:szCs w:val="20"/>
              </w:rPr>
              <w:t xml:space="preserve"> or </w:t>
            </w:r>
            <w:r w:rsidR="00056673" w:rsidRPr="009E372C">
              <w:rPr>
                <w:sz w:val="20"/>
                <w:szCs w:val="20"/>
              </w:rPr>
              <w:t>“</w:t>
            </w:r>
            <w:r w:rsidRPr="009E372C">
              <w:rPr>
                <w:sz w:val="20"/>
                <w:szCs w:val="20"/>
              </w:rPr>
              <w:t>healthcare assistant*</w:t>
            </w:r>
            <w:r w:rsidR="00056673" w:rsidRPr="009E372C">
              <w:rPr>
                <w:sz w:val="20"/>
                <w:szCs w:val="20"/>
              </w:rPr>
              <w:t>”</w:t>
            </w:r>
            <w:r w:rsidRPr="009E372C">
              <w:rPr>
                <w:sz w:val="20"/>
                <w:szCs w:val="20"/>
              </w:rPr>
              <w:t>).mp.</w:t>
            </w:r>
          </w:p>
          <w:p w14:paraId="1FA237A6" w14:textId="64361D76" w:rsidR="00542725" w:rsidRPr="009E372C" w:rsidRDefault="00542725" w:rsidP="004C44E5">
            <w:pPr>
              <w:spacing w:before="0" w:after="0"/>
              <w:rPr>
                <w:sz w:val="20"/>
                <w:szCs w:val="20"/>
              </w:rPr>
            </w:pPr>
            <w:r w:rsidRPr="009E372C">
              <w:rPr>
                <w:sz w:val="20"/>
                <w:szCs w:val="20"/>
              </w:rPr>
              <w:t>(</w:t>
            </w:r>
            <w:r w:rsidR="00056673" w:rsidRPr="009E372C">
              <w:rPr>
                <w:sz w:val="20"/>
                <w:szCs w:val="20"/>
              </w:rPr>
              <w:t>“</w:t>
            </w:r>
            <w:r w:rsidRPr="009E372C">
              <w:rPr>
                <w:sz w:val="20"/>
                <w:szCs w:val="20"/>
              </w:rPr>
              <w:t>health care support worker*</w:t>
            </w:r>
            <w:r w:rsidR="00056673" w:rsidRPr="009E372C">
              <w:rPr>
                <w:sz w:val="20"/>
                <w:szCs w:val="20"/>
              </w:rPr>
              <w:t>”</w:t>
            </w:r>
            <w:r w:rsidRPr="009E372C">
              <w:rPr>
                <w:sz w:val="20"/>
                <w:szCs w:val="20"/>
              </w:rPr>
              <w:t xml:space="preserve"> or </w:t>
            </w:r>
            <w:r w:rsidR="00056673" w:rsidRPr="009E372C">
              <w:rPr>
                <w:sz w:val="20"/>
                <w:szCs w:val="20"/>
              </w:rPr>
              <w:t>“</w:t>
            </w:r>
            <w:r w:rsidRPr="009E372C">
              <w:rPr>
                <w:sz w:val="20"/>
                <w:szCs w:val="20"/>
              </w:rPr>
              <w:t>healthcare support worker*</w:t>
            </w:r>
            <w:r w:rsidR="00056673" w:rsidRPr="009E372C">
              <w:rPr>
                <w:sz w:val="20"/>
                <w:szCs w:val="20"/>
              </w:rPr>
              <w:t>”</w:t>
            </w:r>
            <w:r w:rsidRPr="009E372C">
              <w:rPr>
                <w:sz w:val="20"/>
                <w:szCs w:val="20"/>
              </w:rPr>
              <w:t>).mp.</w:t>
            </w:r>
          </w:p>
          <w:p w14:paraId="2D3D9A05" w14:textId="4454C768" w:rsidR="00542725" w:rsidRPr="009E372C" w:rsidRDefault="00056673" w:rsidP="004C44E5">
            <w:pPr>
              <w:spacing w:before="0" w:after="0"/>
              <w:rPr>
                <w:sz w:val="20"/>
                <w:szCs w:val="20"/>
              </w:rPr>
            </w:pPr>
            <w:r w:rsidRPr="009E372C">
              <w:rPr>
                <w:sz w:val="20"/>
                <w:szCs w:val="20"/>
              </w:rPr>
              <w:t>“</w:t>
            </w:r>
            <w:r w:rsidR="00542725" w:rsidRPr="009E372C">
              <w:rPr>
                <w:sz w:val="20"/>
                <w:szCs w:val="20"/>
              </w:rPr>
              <w:t>midwi*</w:t>
            </w:r>
            <w:r w:rsidRPr="009E372C">
              <w:rPr>
                <w:sz w:val="20"/>
                <w:szCs w:val="20"/>
              </w:rPr>
              <w:t>”</w:t>
            </w:r>
            <w:r w:rsidR="00542725" w:rsidRPr="009E372C">
              <w:rPr>
                <w:sz w:val="20"/>
                <w:szCs w:val="20"/>
              </w:rPr>
              <w:t>.mp. [mp=title,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B105FC" w:rsidRPr="009E372C" w14:paraId="163B0325" w14:textId="77777777" w:rsidTr="001B0FEE">
        <w:tc>
          <w:tcPr>
            <w:tcW w:w="2830" w:type="dxa"/>
          </w:tcPr>
          <w:p w14:paraId="61435874" w14:textId="77777777" w:rsidR="007340BD" w:rsidRPr="009E372C" w:rsidRDefault="00B105FC" w:rsidP="004C44E5">
            <w:pPr>
              <w:spacing w:before="0" w:after="0"/>
              <w:rPr>
                <w:b/>
                <w:bCs/>
                <w:sz w:val="20"/>
                <w:szCs w:val="20"/>
              </w:rPr>
            </w:pPr>
            <w:r w:rsidRPr="009E372C">
              <w:rPr>
                <w:b/>
                <w:bCs/>
                <w:sz w:val="20"/>
                <w:szCs w:val="20"/>
              </w:rPr>
              <w:t xml:space="preserve">Multi-disciplinary </w:t>
            </w:r>
          </w:p>
          <w:p w14:paraId="3DCB0112" w14:textId="7D131CC3" w:rsidR="00B105FC" w:rsidRPr="009E372C" w:rsidRDefault="00B105FC" w:rsidP="004C44E5">
            <w:pPr>
              <w:spacing w:before="0" w:after="0"/>
              <w:rPr>
                <w:b/>
                <w:bCs/>
                <w:sz w:val="20"/>
                <w:szCs w:val="20"/>
              </w:rPr>
            </w:pPr>
            <w:r w:rsidRPr="009E372C">
              <w:rPr>
                <w:b/>
                <w:bCs/>
                <w:sz w:val="20"/>
                <w:szCs w:val="20"/>
              </w:rPr>
              <w:t>(Medline example)</w:t>
            </w:r>
          </w:p>
        </w:tc>
        <w:tc>
          <w:tcPr>
            <w:tcW w:w="2694" w:type="dxa"/>
          </w:tcPr>
          <w:p w14:paraId="2FF4F571" w14:textId="77777777" w:rsidR="00B105FC" w:rsidRPr="009E372C" w:rsidRDefault="00B105FC" w:rsidP="004C44E5">
            <w:pPr>
              <w:spacing w:before="0" w:after="0"/>
              <w:rPr>
                <w:sz w:val="20"/>
                <w:szCs w:val="20"/>
              </w:rPr>
            </w:pPr>
          </w:p>
        </w:tc>
        <w:tc>
          <w:tcPr>
            <w:tcW w:w="4401" w:type="dxa"/>
          </w:tcPr>
          <w:p w14:paraId="6378CB16" w14:textId="77777777" w:rsidR="00B105FC" w:rsidRPr="009E372C" w:rsidRDefault="00B105FC" w:rsidP="004C44E5">
            <w:pPr>
              <w:spacing w:before="0" w:after="0"/>
              <w:rPr>
                <w:sz w:val="20"/>
                <w:szCs w:val="20"/>
              </w:rPr>
            </w:pPr>
          </w:p>
        </w:tc>
        <w:tc>
          <w:tcPr>
            <w:tcW w:w="0" w:type="auto"/>
          </w:tcPr>
          <w:p w14:paraId="2C13FF6F" w14:textId="77777777" w:rsidR="00B105FC" w:rsidRPr="009E372C" w:rsidRDefault="00B105FC" w:rsidP="004C44E5">
            <w:pPr>
              <w:spacing w:before="0" w:after="0"/>
              <w:rPr>
                <w:sz w:val="20"/>
                <w:szCs w:val="20"/>
              </w:rPr>
            </w:pPr>
          </w:p>
        </w:tc>
      </w:tr>
      <w:tr w:rsidR="00B105FC" w:rsidRPr="009E372C" w14:paraId="2824BFFA" w14:textId="77777777" w:rsidTr="001B0FEE">
        <w:tc>
          <w:tcPr>
            <w:tcW w:w="2830" w:type="dxa"/>
          </w:tcPr>
          <w:p w14:paraId="2DFDA8E0" w14:textId="28082A6E" w:rsidR="00B105FC" w:rsidRPr="009E372C" w:rsidRDefault="00B105FC" w:rsidP="004C44E5">
            <w:pPr>
              <w:spacing w:before="0" w:after="0"/>
              <w:rPr>
                <w:sz w:val="20"/>
                <w:szCs w:val="20"/>
              </w:rPr>
            </w:pPr>
            <w:r w:rsidRPr="009E372C">
              <w:rPr>
                <w:sz w:val="20"/>
                <w:szCs w:val="20"/>
              </w:rPr>
              <w:t>Hospital Mortality/</w:t>
            </w:r>
            <w:r w:rsidRPr="009E372C">
              <w:rPr>
                <w:sz w:val="20"/>
                <w:szCs w:val="20"/>
              </w:rPr>
              <w:tab/>
            </w:r>
          </w:p>
          <w:p w14:paraId="774467E6" w14:textId="62AAC03A" w:rsidR="00B105FC" w:rsidRPr="009E372C" w:rsidRDefault="00056673" w:rsidP="004C44E5">
            <w:pPr>
              <w:spacing w:before="0" w:after="0"/>
              <w:rPr>
                <w:sz w:val="20"/>
                <w:szCs w:val="20"/>
              </w:rPr>
            </w:pPr>
            <w:r w:rsidRPr="009E372C">
              <w:rPr>
                <w:sz w:val="20"/>
                <w:szCs w:val="20"/>
              </w:rPr>
              <w:t>“</w:t>
            </w:r>
            <w:r w:rsidR="00B105FC" w:rsidRPr="009E372C">
              <w:rPr>
                <w:sz w:val="20"/>
                <w:szCs w:val="20"/>
              </w:rPr>
              <w:t>hospital death?</w:t>
            </w:r>
            <w:r w:rsidRPr="009E372C">
              <w:rPr>
                <w:sz w:val="20"/>
                <w:szCs w:val="20"/>
              </w:rPr>
              <w:t>”</w:t>
            </w:r>
            <w:r w:rsidR="00B105FC" w:rsidRPr="009E372C">
              <w:rPr>
                <w:sz w:val="20"/>
                <w:szCs w:val="20"/>
              </w:rPr>
              <w:t>.ab,ti.</w:t>
            </w:r>
            <w:r w:rsidR="00B105FC" w:rsidRPr="009E372C">
              <w:rPr>
                <w:sz w:val="20"/>
                <w:szCs w:val="20"/>
              </w:rPr>
              <w:tab/>
            </w:r>
          </w:p>
          <w:p w14:paraId="670CE7BC" w14:textId="6DFECAEA" w:rsidR="00B105FC" w:rsidRPr="009E372C" w:rsidRDefault="00056673" w:rsidP="004C44E5">
            <w:pPr>
              <w:spacing w:before="0" w:after="0"/>
              <w:rPr>
                <w:sz w:val="20"/>
                <w:szCs w:val="20"/>
              </w:rPr>
            </w:pPr>
            <w:r w:rsidRPr="009E372C">
              <w:rPr>
                <w:sz w:val="20"/>
                <w:szCs w:val="20"/>
              </w:rPr>
              <w:t>“</w:t>
            </w:r>
            <w:r w:rsidR="00B105FC" w:rsidRPr="009E372C">
              <w:rPr>
                <w:sz w:val="20"/>
                <w:szCs w:val="20"/>
              </w:rPr>
              <w:t>mortality rate?</w:t>
            </w:r>
            <w:r w:rsidRPr="009E372C">
              <w:rPr>
                <w:sz w:val="20"/>
                <w:szCs w:val="20"/>
              </w:rPr>
              <w:t>”</w:t>
            </w:r>
            <w:r w:rsidR="00B105FC" w:rsidRPr="009E372C">
              <w:rPr>
                <w:sz w:val="20"/>
                <w:szCs w:val="20"/>
              </w:rPr>
              <w:t>.ab,ti.</w:t>
            </w:r>
            <w:r w:rsidR="00B105FC" w:rsidRPr="009E372C">
              <w:rPr>
                <w:sz w:val="20"/>
                <w:szCs w:val="20"/>
              </w:rPr>
              <w:tab/>
            </w:r>
          </w:p>
          <w:p w14:paraId="1B8FC25D" w14:textId="4B87B8A4" w:rsidR="00B105FC" w:rsidRPr="009E372C" w:rsidRDefault="00056673" w:rsidP="004C44E5">
            <w:pPr>
              <w:spacing w:before="0" w:after="0"/>
              <w:rPr>
                <w:sz w:val="20"/>
                <w:szCs w:val="20"/>
              </w:rPr>
            </w:pPr>
            <w:r w:rsidRPr="009E372C">
              <w:rPr>
                <w:sz w:val="20"/>
                <w:szCs w:val="20"/>
              </w:rPr>
              <w:t>“</w:t>
            </w:r>
            <w:r w:rsidR="00B105FC" w:rsidRPr="009E372C">
              <w:rPr>
                <w:sz w:val="20"/>
                <w:szCs w:val="20"/>
              </w:rPr>
              <w:t>death rate?</w:t>
            </w:r>
            <w:r w:rsidRPr="009E372C">
              <w:rPr>
                <w:sz w:val="20"/>
                <w:szCs w:val="20"/>
              </w:rPr>
              <w:t>”</w:t>
            </w:r>
            <w:r w:rsidR="00B105FC" w:rsidRPr="009E372C">
              <w:rPr>
                <w:sz w:val="20"/>
                <w:szCs w:val="20"/>
              </w:rPr>
              <w:t>.ab,ti.</w:t>
            </w:r>
          </w:p>
        </w:tc>
        <w:tc>
          <w:tcPr>
            <w:tcW w:w="2694" w:type="dxa"/>
          </w:tcPr>
          <w:p w14:paraId="7D47556C" w14:textId="6397C6CF" w:rsidR="00B105FC" w:rsidRPr="009E372C" w:rsidRDefault="00056673" w:rsidP="004C44E5">
            <w:pPr>
              <w:spacing w:before="0" w:after="0"/>
              <w:rPr>
                <w:sz w:val="20"/>
                <w:szCs w:val="20"/>
                <w:lang w:val="de-DE"/>
              </w:rPr>
            </w:pPr>
            <w:r w:rsidRPr="009E372C">
              <w:rPr>
                <w:sz w:val="20"/>
                <w:szCs w:val="20"/>
                <w:lang w:val="de-DE"/>
              </w:rPr>
              <w:t>E</w:t>
            </w:r>
            <w:r w:rsidR="00B105FC" w:rsidRPr="009E372C">
              <w:rPr>
                <w:sz w:val="20"/>
                <w:szCs w:val="20"/>
                <w:lang w:val="de-DE"/>
              </w:rPr>
              <w:t>xp Hospitals/</w:t>
            </w:r>
          </w:p>
          <w:p w14:paraId="34A5159C" w14:textId="1537F918" w:rsidR="00B105FC" w:rsidRPr="009E372C" w:rsidRDefault="00B105FC" w:rsidP="004C44E5">
            <w:pPr>
              <w:spacing w:before="0" w:after="0"/>
              <w:rPr>
                <w:sz w:val="20"/>
                <w:szCs w:val="20"/>
                <w:lang w:val="de-DE"/>
              </w:rPr>
            </w:pPr>
            <w:r w:rsidRPr="009E372C">
              <w:rPr>
                <w:sz w:val="20"/>
                <w:szCs w:val="20"/>
                <w:lang w:val="de-DE"/>
              </w:rPr>
              <w:t>exp Hospital Units/</w:t>
            </w:r>
          </w:p>
          <w:p w14:paraId="3C3AC170" w14:textId="3E2A8D96" w:rsidR="00B105FC" w:rsidRPr="009E372C" w:rsidRDefault="00B105FC" w:rsidP="004C44E5">
            <w:pPr>
              <w:spacing w:before="0" w:after="0"/>
              <w:rPr>
                <w:sz w:val="20"/>
                <w:szCs w:val="20"/>
                <w:lang w:val="de-DE"/>
              </w:rPr>
            </w:pPr>
            <w:r w:rsidRPr="009E372C">
              <w:rPr>
                <w:sz w:val="20"/>
                <w:szCs w:val="20"/>
                <w:lang w:val="de-DE"/>
              </w:rPr>
              <w:t xml:space="preserve"> exp Inpatients/</w:t>
            </w:r>
            <w:r w:rsidRPr="009E372C">
              <w:rPr>
                <w:sz w:val="20"/>
                <w:szCs w:val="20"/>
                <w:lang w:val="de-DE"/>
              </w:rPr>
              <w:tab/>
            </w:r>
          </w:p>
          <w:p w14:paraId="351BAF45" w14:textId="1A519463" w:rsidR="00B105FC" w:rsidRPr="009E372C" w:rsidRDefault="00B105FC" w:rsidP="004C44E5">
            <w:pPr>
              <w:spacing w:before="0" w:after="0"/>
              <w:rPr>
                <w:sz w:val="20"/>
                <w:szCs w:val="20"/>
                <w:lang w:val="de-DE"/>
              </w:rPr>
            </w:pPr>
            <w:r w:rsidRPr="009E372C">
              <w:rPr>
                <w:sz w:val="20"/>
                <w:szCs w:val="20"/>
                <w:lang w:val="de-DE"/>
              </w:rPr>
              <w:t>Inpatient?.ab,ti.</w:t>
            </w:r>
            <w:r w:rsidRPr="009E372C">
              <w:rPr>
                <w:sz w:val="20"/>
                <w:szCs w:val="20"/>
                <w:lang w:val="de-DE"/>
              </w:rPr>
              <w:tab/>
            </w:r>
          </w:p>
          <w:p w14:paraId="021FABC8" w14:textId="1E4B26FC" w:rsidR="00B105FC" w:rsidRPr="009E372C" w:rsidRDefault="00B105FC" w:rsidP="004C44E5">
            <w:pPr>
              <w:spacing w:before="0" w:after="0"/>
              <w:rPr>
                <w:sz w:val="20"/>
                <w:szCs w:val="20"/>
                <w:lang w:val="de-DE"/>
              </w:rPr>
            </w:pPr>
            <w:r w:rsidRPr="009E372C">
              <w:rPr>
                <w:sz w:val="20"/>
                <w:szCs w:val="20"/>
                <w:lang w:val="de-DE"/>
              </w:rPr>
              <w:t>Hospital?.ab,ti.</w:t>
            </w:r>
            <w:r w:rsidRPr="009E372C">
              <w:rPr>
                <w:sz w:val="20"/>
                <w:szCs w:val="20"/>
                <w:lang w:val="de-DE"/>
              </w:rPr>
              <w:tab/>
            </w:r>
          </w:p>
          <w:p w14:paraId="140DD699" w14:textId="31CC59DA" w:rsidR="00B105FC" w:rsidRPr="009E372C" w:rsidRDefault="00B105FC" w:rsidP="004C44E5">
            <w:pPr>
              <w:spacing w:before="0" w:after="0"/>
              <w:rPr>
                <w:sz w:val="20"/>
                <w:szCs w:val="20"/>
              </w:rPr>
            </w:pPr>
            <w:r w:rsidRPr="009E372C">
              <w:rPr>
                <w:sz w:val="20"/>
                <w:szCs w:val="20"/>
              </w:rPr>
              <w:t>(medical adj3 (unit* or ward*)).ab,ti.</w:t>
            </w:r>
          </w:p>
          <w:p w14:paraId="71EE753C" w14:textId="45E67877" w:rsidR="00B105FC" w:rsidRPr="009E372C" w:rsidRDefault="00B105FC" w:rsidP="004C44E5">
            <w:pPr>
              <w:spacing w:before="0" w:after="0"/>
              <w:rPr>
                <w:sz w:val="20"/>
                <w:szCs w:val="20"/>
              </w:rPr>
            </w:pPr>
            <w:r w:rsidRPr="009E372C">
              <w:rPr>
                <w:sz w:val="20"/>
                <w:szCs w:val="20"/>
              </w:rPr>
              <w:t>(surgical adj3 (unit* or ward*)).ab,ti.</w:t>
            </w:r>
          </w:p>
          <w:p w14:paraId="641484D7" w14:textId="6788AD3B" w:rsidR="00B105FC" w:rsidRPr="009E372C" w:rsidRDefault="00B105FC" w:rsidP="004C44E5">
            <w:pPr>
              <w:spacing w:before="0" w:after="0"/>
              <w:rPr>
                <w:sz w:val="20"/>
                <w:szCs w:val="20"/>
              </w:rPr>
            </w:pPr>
            <w:r w:rsidRPr="009E372C">
              <w:rPr>
                <w:sz w:val="20"/>
                <w:szCs w:val="20"/>
              </w:rPr>
              <w:t>(patient* adj3 surgical).ab,ti.</w:t>
            </w:r>
          </w:p>
          <w:p w14:paraId="02392AAA" w14:textId="016A9EE2" w:rsidR="00B105FC" w:rsidRPr="009E372C" w:rsidRDefault="00B105FC" w:rsidP="004C44E5">
            <w:pPr>
              <w:spacing w:before="0" w:after="0"/>
              <w:rPr>
                <w:sz w:val="20"/>
                <w:szCs w:val="20"/>
              </w:rPr>
            </w:pPr>
            <w:r w:rsidRPr="009E372C">
              <w:rPr>
                <w:sz w:val="20"/>
                <w:szCs w:val="20"/>
              </w:rPr>
              <w:t>(patient* adj3 medical).ab,ti.</w:t>
            </w:r>
          </w:p>
          <w:p w14:paraId="66266737" w14:textId="5F45635A" w:rsidR="00B105FC" w:rsidRPr="009E372C" w:rsidRDefault="00B105FC" w:rsidP="004C44E5">
            <w:pPr>
              <w:spacing w:before="0" w:after="0"/>
              <w:rPr>
                <w:sz w:val="20"/>
                <w:szCs w:val="20"/>
              </w:rPr>
            </w:pPr>
            <w:r w:rsidRPr="009E372C">
              <w:rPr>
                <w:sz w:val="20"/>
                <w:szCs w:val="20"/>
              </w:rPr>
              <w:t>(</w:t>
            </w:r>
            <w:r w:rsidR="00056673" w:rsidRPr="009E372C">
              <w:rPr>
                <w:sz w:val="20"/>
                <w:szCs w:val="20"/>
              </w:rPr>
              <w:t>“</w:t>
            </w:r>
            <w:r w:rsidRPr="009E372C">
              <w:rPr>
                <w:sz w:val="20"/>
                <w:szCs w:val="20"/>
              </w:rPr>
              <w:t>medical-surgical</w:t>
            </w:r>
            <w:r w:rsidR="00056673" w:rsidRPr="009E372C">
              <w:rPr>
                <w:sz w:val="20"/>
                <w:szCs w:val="20"/>
              </w:rPr>
              <w:t>”</w:t>
            </w:r>
            <w:r w:rsidRPr="009E372C">
              <w:rPr>
                <w:sz w:val="20"/>
                <w:szCs w:val="20"/>
              </w:rPr>
              <w:t xml:space="preserve"> or </w:t>
            </w:r>
            <w:r w:rsidR="00056673" w:rsidRPr="009E372C">
              <w:rPr>
                <w:sz w:val="20"/>
                <w:szCs w:val="20"/>
              </w:rPr>
              <w:t>“</w:t>
            </w:r>
            <w:r w:rsidRPr="009E372C">
              <w:rPr>
                <w:sz w:val="20"/>
                <w:szCs w:val="20"/>
              </w:rPr>
              <w:t>surgical-medical</w:t>
            </w:r>
            <w:r w:rsidR="00056673" w:rsidRPr="009E372C">
              <w:rPr>
                <w:sz w:val="20"/>
                <w:szCs w:val="20"/>
              </w:rPr>
              <w:t>”</w:t>
            </w:r>
            <w:r w:rsidRPr="009E372C">
              <w:rPr>
                <w:sz w:val="20"/>
                <w:szCs w:val="20"/>
              </w:rPr>
              <w:t>).ab,ti.</w:t>
            </w:r>
          </w:p>
          <w:p w14:paraId="752032B0" w14:textId="77777777" w:rsidR="00B105FC" w:rsidRPr="009E372C" w:rsidRDefault="00B105FC" w:rsidP="004C44E5">
            <w:pPr>
              <w:spacing w:before="0" w:after="0"/>
              <w:rPr>
                <w:sz w:val="20"/>
                <w:szCs w:val="20"/>
              </w:rPr>
            </w:pPr>
          </w:p>
        </w:tc>
        <w:tc>
          <w:tcPr>
            <w:tcW w:w="4401" w:type="dxa"/>
          </w:tcPr>
          <w:p w14:paraId="3F0EF4CE" w14:textId="77777777" w:rsidR="00B44F4B" w:rsidRPr="009E372C" w:rsidRDefault="00B44F4B" w:rsidP="004C44E5">
            <w:pPr>
              <w:spacing w:before="0" w:after="0"/>
              <w:rPr>
                <w:sz w:val="20"/>
                <w:szCs w:val="20"/>
              </w:rPr>
            </w:pPr>
            <w:r w:rsidRPr="009E372C">
              <w:rPr>
                <w:sz w:val="20"/>
                <w:szCs w:val="20"/>
              </w:rPr>
              <w:t>(workload* or workforce* or shift or shiftwork* or shifts or overtime).ab,ti.</w:t>
            </w:r>
          </w:p>
          <w:p w14:paraId="3BD24A8B" w14:textId="77777777" w:rsidR="00B44F4B" w:rsidRPr="009E372C" w:rsidRDefault="00B44F4B" w:rsidP="004C44E5">
            <w:pPr>
              <w:spacing w:before="0" w:after="0"/>
              <w:rPr>
                <w:sz w:val="20"/>
                <w:szCs w:val="20"/>
              </w:rPr>
            </w:pPr>
            <w:r w:rsidRPr="009E372C">
              <w:rPr>
                <w:sz w:val="20"/>
                <w:szCs w:val="20"/>
              </w:rPr>
              <w:t>(Skill mix$ or skillmix or skill-mix$ or skills mix).ab,ti.</w:t>
            </w:r>
          </w:p>
          <w:p w14:paraId="0D8289D2" w14:textId="77777777" w:rsidR="00B44F4B" w:rsidRPr="009E372C" w:rsidRDefault="00B44F4B" w:rsidP="004C44E5">
            <w:pPr>
              <w:spacing w:before="0" w:after="0"/>
              <w:rPr>
                <w:sz w:val="20"/>
                <w:szCs w:val="20"/>
              </w:rPr>
            </w:pPr>
            <w:r w:rsidRPr="009E372C">
              <w:rPr>
                <w:sz w:val="20"/>
                <w:szCs w:val="20"/>
              </w:rPr>
              <w:t>(skill* adj1 mix).ab,ti.</w:t>
            </w:r>
          </w:p>
          <w:p w14:paraId="63EDF02A" w14:textId="0401618B" w:rsidR="00B44F4B" w:rsidRPr="009E372C" w:rsidRDefault="00B44F4B" w:rsidP="004C44E5">
            <w:pPr>
              <w:spacing w:before="0" w:after="0"/>
              <w:rPr>
                <w:sz w:val="20"/>
                <w:szCs w:val="20"/>
              </w:rPr>
            </w:pPr>
            <w:r w:rsidRPr="009E372C">
              <w:rPr>
                <w:sz w:val="20"/>
                <w:szCs w:val="20"/>
              </w:rPr>
              <w:t>(Staff* level$</w:t>
            </w:r>
            <w:r w:rsidR="00056673" w:rsidRPr="009E372C">
              <w:rPr>
                <w:sz w:val="20"/>
                <w:szCs w:val="20"/>
              </w:rPr>
              <w:t>”</w:t>
            </w:r>
            <w:r w:rsidRPr="009E372C">
              <w:rPr>
                <w:sz w:val="20"/>
                <w:szCs w:val="20"/>
              </w:rPr>
              <w:t>.ab,ti.</w:t>
            </w:r>
          </w:p>
          <w:p w14:paraId="3A2361E9" w14:textId="3035F203" w:rsidR="00B44F4B" w:rsidRPr="009E372C" w:rsidRDefault="00056673" w:rsidP="004C44E5">
            <w:pPr>
              <w:spacing w:before="0" w:after="0"/>
              <w:rPr>
                <w:sz w:val="20"/>
                <w:szCs w:val="20"/>
              </w:rPr>
            </w:pPr>
            <w:r w:rsidRPr="009E372C">
              <w:rPr>
                <w:sz w:val="20"/>
                <w:szCs w:val="20"/>
              </w:rPr>
              <w:t>E</w:t>
            </w:r>
            <w:r w:rsidR="00B44F4B" w:rsidRPr="009E372C">
              <w:rPr>
                <w:sz w:val="20"/>
                <w:szCs w:val="20"/>
              </w:rPr>
              <w:t>xp Work schedule/</w:t>
            </w:r>
          </w:p>
          <w:p w14:paraId="7A6FFBA3" w14:textId="7AC0033E" w:rsidR="00B44F4B" w:rsidRPr="009E372C" w:rsidRDefault="00B44F4B" w:rsidP="004C44E5">
            <w:pPr>
              <w:spacing w:before="0" w:after="0"/>
              <w:rPr>
                <w:sz w:val="20"/>
                <w:szCs w:val="20"/>
              </w:rPr>
            </w:pPr>
            <w:r w:rsidRPr="009E372C">
              <w:rPr>
                <w:sz w:val="20"/>
                <w:szCs w:val="20"/>
              </w:rPr>
              <w:t xml:space="preserve">exp </w:t>
            </w:r>
            <w:r w:rsidR="00056673" w:rsidRPr="009E372C">
              <w:rPr>
                <w:sz w:val="20"/>
                <w:szCs w:val="20"/>
              </w:rPr>
              <w:t>“</w:t>
            </w:r>
            <w:r w:rsidRPr="009E372C">
              <w:rPr>
                <w:sz w:val="20"/>
                <w:szCs w:val="20"/>
              </w:rPr>
              <w:t>Personnel Staffing and Scheduling</w:t>
            </w:r>
            <w:r w:rsidR="00056673" w:rsidRPr="009E372C">
              <w:rPr>
                <w:sz w:val="20"/>
                <w:szCs w:val="20"/>
              </w:rPr>
              <w:t>”</w:t>
            </w:r>
            <w:r w:rsidRPr="009E372C">
              <w:rPr>
                <w:sz w:val="20"/>
                <w:szCs w:val="20"/>
              </w:rPr>
              <w:t>/</w:t>
            </w:r>
          </w:p>
          <w:p w14:paraId="35158DCF" w14:textId="77777777" w:rsidR="00B44F4B" w:rsidRPr="009E372C" w:rsidRDefault="00B44F4B" w:rsidP="004C44E5">
            <w:pPr>
              <w:spacing w:before="0" w:after="0"/>
              <w:rPr>
                <w:sz w:val="20"/>
                <w:szCs w:val="20"/>
              </w:rPr>
            </w:pPr>
            <w:r w:rsidRPr="009E372C">
              <w:rPr>
                <w:sz w:val="20"/>
                <w:szCs w:val="20"/>
              </w:rPr>
              <w:t>exp Health manpower/</w:t>
            </w:r>
          </w:p>
          <w:p w14:paraId="16EDFFC4" w14:textId="77777777" w:rsidR="00B44F4B" w:rsidRPr="009E372C" w:rsidRDefault="00B44F4B" w:rsidP="004C44E5">
            <w:pPr>
              <w:spacing w:before="0" w:after="0"/>
              <w:rPr>
                <w:sz w:val="20"/>
                <w:szCs w:val="20"/>
              </w:rPr>
            </w:pPr>
            <w:r w:rsidRPr="009E372C">
              <w:rPr>
                <w:sz w:val="20"/>
                <w:szCs w:val="20"/>
              </w:rPr>
              <w:t>exp Workload/</w:t>
            </w:r>
          </w:p>
          <w:p w14:paraId="4379B335" w14:textId="33496D6A" w:rsidR="00B44F4B" w:rsidRPr="009E372C" w:rsidRDefault="00B44F4B" w:rsidP="004C44E5">
            <w:pPr>
              <w:spacing w:before="0" w:after="0"/>
              <w:rPr>
                <w:sz w:val="20"/>
                <w:szCs w:val="20"/>
              </w:rPr>
            </w:pPr>
            <w:r w:rsidRPr="009E372C">
              <w:rPr>
                <w:sz w:val="20"/>
                <w:szCs w:val="20"/>
              </w:rPr>
              <w:t>(skillmix*</w:t>
            </w:r>
            <w:r w:rsidR="00056673" w:rsidRPr="009E372C">
              <w:rPr>
                <w:sz w:val="20"/>
                <w:szCs w:val="20"/>
              </w:rPr>
              <w:t>”</w:t>
            </w:r>
            <w:r w:rsidRPr="009E372C">
              <w:rPr>
                <w:sz w:val="20"/>
                <w:szCs w:val="20"/>
              </w:rPr>
              <w:t>.ab,ti.</w:t>
            </w:r>
          </w:p>
          <w:p w14:paraId="2EDCCA27" w14:textId="064A00BB" w:rsidR="00B44F4B" w:rsidRPr="009E372C" w:rsidRDefault="00B44F4B" w:rsidP="004C44E5">
            <w:pPr>
              <w:spacing w:before="0" w:after="0"/>
              <w:rPr>
                <w:sz w:val="20"/>
                <w:szCs w:val="20"/>
              </w:rPr>
            </w:pPr>
            <w:r w:rsidRPr="009E372C">
              <w:rPr>
                <w:sz w:val="20"/>
                <w:szCs w:val="20"/>
              </w:rPr>
              <w:t xml:space="preserve">(staffmix* or </w:t>
            </w:r>
            <w:r w:rsidR="00056673" w:rsidRPr="009E372C">
              <w:rPr>
                <w:sz w:val="20"/>
                <w:szCs w:val="20"/>
              </w:rPr>
              <w:t>“</w:t>
            </w:r>
            <w:r w:rsidRPr="009E372C">
              <w:rPr>
                <w:sz w:val="20"/>
                <w:szCs w:val="20"/>
              </w:rPr>
              <w:t>staff mix*</w:t>
            </w:r>
            <w:r w:rsidR="00056673" w:rsidRPr="009E372C">
              <w:rPr>
                <w:sz w:val="20"/>
                <w:szCs w:val="20"/>
              </w:rPr>
              <w:t>”</w:t>
            </w:r>
            <w:r w:rsidRPr="009E372C">
              <w:rPr>
                <w:sz w:val="20"/>
                <w:szCs w:val="20"/>
              </w:rPr>
              <w:t>).ab,ti.</w:t>
            </w:r>
          </w:p>
          <w:p w14:paraId="67440219" w14:textId="2936A967" w:rsidR="00B44F4B" w:rsidRPr="009E372C" w:rsidRDefault="00056673" w:rsidP="004C44E5">
            <w:pPr>
              <w:spacing w:before="0" w:after="0"/>
              <w:rPr>
                <w:sz w:val="20"/>
                <w:szCs w:val="20"/>
              </w:rPr>
            </w:pPr>
            <w:r w:rsidRPr="009E372C">
              <w:rPr>
                <w:sz w:val="20"/>
                <w:szCs w:val="20"/>
              </w:rPr>
              <w:t>S</w:t>
            </w:r>
            <w:r w:rsidR="00B44F4B" w:rsidRPr="009E372C">
              <w:rPr>
                <w:sz w:val="20"/>
                <w:szCs w:val="20"/>
              </w:rPr>
              <w:t>taffing.ab,ti.</w:t>
            </w:r>
          </w:p>
          <w:p w14:paraId="3711614F" w14:textId="600ABDC1" w:rsidR="00B44F4B" w:rsidRPr="009E372C" w:rsidRDefault="00B44F4B" w:rsidP="004C44E5">
            <w:pPr>
              <w:spacing w:before="0" w:after="0"/>
              <w:rPr>
                <w:sz w:val="20"/>
                <w:szCs w:val="20"/>
              </w:rPr>
            </w:pPr>
            <w:r w:rsidRPr="009E372C">
              <w:rPr>
                <w:sz w:val="20"/>
                <w:szCs w:val="20"/>
              </w:rPr>
              <w:t>(understaff*</w:t>
            </w:r>
            <w:r w:rsidR="00056673" w:rsidRPr="009E372C">
              <w:rPr>
                <w:sz w:val="20"/>
                <w:szCs w:val="20"/>
              </w:rPr>
              <w:t>”</w:t>
            </w:r>
            <w:r w:rsidRPr="009E372C">
              <w:rPr>
                <w:sz w:val="20"/>
                <w:szCs w:val="20"/>
              </w:rPr>
              <w:t>.ab,ti.</w:t>
            </w:r>
          </w:p>
          <w:p w14:paraId="30CEE094" w14:textId="171E7B51" w:rsidR="00B44F4B" w:rsidRPr="009E372C" w:rsidRDefault="00B44F4B" w:rsidP="004C44E5">
            <w:pPr>
              <w:spacing w:before="0" w:after="0"/>
              <w:rPr>
                <w:sz w:val="20"/>
                <w:szCs w:val="20"/>
              </w:rPr>
            </w:pPr>
            <w:r w:rsidRPr="009E372C">
              <w:rPr>
                <w:sz w:val="20"/>
                <w:szCs w:val="20"/>
              </w:rPr>
              <w:t xml:space="preserve">(under staff* </w:t>
            </w:r>
            <w:r w:rsidR="00056673" w:rsidRPr="009E372C">
              <w:rPr>
                <w:sz w:val="20"/>
                <w:szCs w:val="20"/>
              </w:rPr>
              <w:t>“</w:t>
            </w:r>
            <w:r w:rsidRPr="009E372C">
              <w:rPr>
                <w:sz w:val="20"/>
                <w:szCs w:val="20"/>
              </w:rPr>
              <w:t>.ab,ti.</w:t>
            </w:r>
          </w:p>
          <w:p w14:paraId="0B8A4F2E" w14:textId="14120E6A" w:rsidR="00B44F4B" w:rsidRPr="009E372C" w:rsidRDefault="00B44F4B" w:rsidP="004C44E5">
            <w:pPr>
              <w:spacing w:before="0" w:after="0"/>
              <w:rPr>
                <w:sz w:val="20"/>
                <w:szCs w:val="20"/>
              </w:rPr>
            </w:pPr>
            <w:r w:rsidRPr="009E372C">
              <w:rPr>
                <w:sz w:val="20"/>
                <w:szCs w:val="20"/>
              </w:rPr>
              <w:t xml:space="preserve">(staff* adj3 (level* or ratio* or </w:t>
            </w:r>
            <w:r w:rsidR="00056673" w:rsidRPr="009E372C">
              <w:rPr>
                <w:sz w:val="20"/>
                <w:szCs w:val="20"/>
              </w:rPr>
              <w:pgNum/>
            </w:r>
            <w:r w:rsidR="00056673" w:rsidRPr="009E372C">
              <w:rPr>
                <w:sz w:val="20"/>
                <w:szCs w:val="20"/>
              </w:rPr>
              <w:t>nadequa</w:t>
            </w:r>
            <w:r w:rsidRPr="009E372C">
              <w:rPr>
                <w:sz w:val="20"/>
                <w:szCs w:val="20"/>
              </w:rPr>
              <w:t xml:space="preserve">* or model* or number* or mix* or rota* or rosta* or roster* or </w:t>
            </w:r>
            <w:r w:rsidR="00056673" w:rsidRPr="009E372C">
              <w:rPr>
                <w:sz w:val="20"/>
                <w:szCs w:val="20"/>
              </w:rPr>
              <w:pgNum/>
            </w:r>
            <w:r w:rsidR="00056673" w:rsidRPr="009E372C">
              <w:rPr>
                <w:sz w:val="20"/>
                <w:szCs w:val="20"/>
              </w:rPr>
              <w:t>nadequa</w:t>
            </w:r>
            <w:r w:rsidRPr="009E372C">
              <w:rPr>
                <w:sz w:val="20"/>
                <w:szCs w:val="20"/>
              </w:rPr>
              <w:t>* or overtime or supervision or supervisory)).ab,ti.</w:t>
            </w:r>
          </w:p>
          <w:p w14:paraId="540C6124" w14:textId="3CFBDFC9" w:rsidR="00B44F4B" w:rsidRPr="009E372C" w:rsidRDefault="00B44F4B" w:rsidP="004C44E5">
            <w:pPr>
              <w:spacing w:before="0" w:after="0"/>
              <w:rPr>
                <w:sz w:val="20"/>
                <w:szCs w:val="20"/>
              </w:rPr>
            </w:pPr>
            <w:r w:rsidRPr="009E372C">
              <w:rPr>
                <w:sz w:val="20"/>
                <w:szCs w:val="20"/>
              </w:rPr>
              <w:t xml:space="preserve">(staff* adj3 (sufficient* or sufficiency or adequate* or </w:t>
            </w:r>
            <w:r w:rsidR="00056673" w:rsidRPr="009E372C">
              <w:rPr>
                <w:sz w:val="20"/>
                <w:szCs w:val="20"/>
              </w:rPr>
              <w:pgNum/>
            </w:r>
            <w:r w:rsidR="00056673" w:rsidRPr="009E372C">
              <w:rPr>
                <w:sz w:val="20"/>
                <w:szCs w:val="20"/>
              </w:rPr>
              <w:t>nadequa</w:t>
            </w:r>
            <w:r w:rsidRPr="009E372C">
              <w:rPr>
                <w:sz w:val="20"/>
                <w:szCs w:val="20"/>
              </w:rPr>
              <w:t xml:space="preserve">* or target* or insufficient* or insufficienc* or inadequate* or </w:t>
            </w:r>
            <w:r w:rsidR="00056673" w:rsidRPr="009E372C">
              <w:rPr>
                <w:sz w:val="20"/>
                <w:szCs w:val="20"/>
              </w:rPr>
              <w:pgNum/>
            </w:r>
            <w:r w:rsidR="00056673" w:rsidRPr="009E372C">
              <w:rPr>
                <w:sz w:val="20"/>
                <w:szCs w:val="20"/>
              </w:rPr>
              <w:t>nadequacy</w:t>
            </w:r>
            <w:r w:rsidRPr="009E372C">
              <w:rPr>
                <w:sz w:val="20"/>
                <w:szCs w:val="20"/>
              </w:rPr>
              <w:t>* or short or shortage or efficient* or efficienc* or inefficien*)).ab,ti.</w:t>
            </w:r>
          </w:p>
          <w:p w14:paraId="79F77C37" w14:textId="797409DD" w:rsidR="00B44F4B" w:rsidRPr="009E372C" w:rsidRDefault="00B44F4B" w:rsidP="004C44E5">
            <w:pPr>
              <w:spacing w:before="0" w:after="0"/>
              <w:rPr>
                <w:sz w:val="20"/>
                <w:szCs w:val="20"/>
              </w:rPr>
            </w:pPr>
            <w:r w:rsidRPr="009E372C">
              <w:rPr>
                <w:sz w:val="20"/>
                <w:szCs w:val="20"/>
              </w:rPr>
              <w:t xml:space="preserve">(Doctor? </w:t>
            </w:r>
            <w:r w:rsidR="00056673" w:rsidRPr="009E372C">
              <w:rPr>
                <w:sz w:val="20"/>
                <w:szCs w:val="20"/>
              </w:rPr>
              <w:t>A</w:t>
            </w:r>
            <w:r w:rsidRPr="009E372C">
              <w:rPr>
                <w:sz w:val="20"/>
                <w:szCs w:val="20"/>
              </w:rPr>
              <w:t>dj5 (number or workforce or workforce or staffing or workload or skill mix)).ab,ti.</w:t>
            </w:r>
          </w:p>
          <w:p w14:paraId="26653787" w14:textId="77777777" w:rsidR="00B44F4B" w:rsidRPr="009E372C" w:rsidRDefault="00B44F4B" w:rsidP="004C44E5">
            <w:pPr>
              <w:spacing w:before="0" w:after="0"/>
              <w:rPr>
                <w:sz w:val="20"/>
                <w:szCs w:val="20"/>
              </w:rPr>
            </w:pPr>
            <w:r w:rsidRPr="009E372C">
              <w:rPr>
                <w:sz w:val="20"/>
                <w:szCs w:val="20"/>
              </w:rPr>
              <w:t>(Medical staff* adj5 (number or workforce or workforce or staffing or workload or skill mix)).ab,ti.</w:t>
            </w:r>
          </w:p>
          <w:p w14:paraId="140FFF1A" w14:textId="103A0DFD" w:rsidR="00B44F4B" w:rsidRPr="009E372C" w:rsidRDefault="00B44F4B" w:rsidP="004C44E5">
            <w:pPr>
              <w:spacing w:before="0" w:after="0"/>
              <w:rPr>
                <w:sz w:val="20"/>
                <w:szCs w:val="20"/>
              </w:rPr>
            </w:pPr>
            <w:r w:rsidRPr="009E372C">
              <w:rPr>
                <w:sz w:val="20"/>
                <w:szCs w:val="20"/>
              </w:rPr>
              <w:t xml:space="preserve">(Physician? </w:t>
            </w:r>
            <w:r w:rsidR="00056673" w:rsidRPr="009E372C">
              <w:rPr>
                <w:sz w:val="20"/>
                <w:szCs w:val="20"/>
              </w:rPr>
              <w:t>A</w:t>
            </w:r>
            <w:r w:rsidRPr="009E372C">
              <w:rPr>
                <w:sz w:val="20"/>
                <w:szCs w:val="20"/>
              </w:rPr>
              <w:t>dj5 (number or workforce or work force)).ab,ti.</w:t>
            </w:r>
          </w:p>
          <w:p w14:paraId="44BA3FBE" w14:textId="4DE84F64" w:rsidR="00B44F4B" w:rsidRPr="009E372C" w:rsidRDefault="00B44F4B" w:rsidP="004C44E5">
            <w:pPr>
              <w:spacing w:before="0" w:after="0"/>
              <w:rPr>
                <w:sz w:val="20"/>
                <w:szCs w:val="20"/>
              </w:rPr>
            </w:pPr>
            <w:r w:rsidRPr="009E372C">
              <w:rPr>
                <w:sz w:val="20"/>
                <w:szCs w:val="20"/>
              </w:rPr>
              <w:t xml:space="preserve">(surgeon? </w:t>
            </w:r>
            <w:r w:rsidR="00056673" w:rsidRPr="009E372C">
              <w:rPr>
                <w:sz w:val="20"/>
                <w:szCs w:val="20"/>
              </w:rPr>
              <w:t>A</w:t>
            </w:r>
            <w:r w:rsidRPr="009E372C">
              <w:rPr>
                <w:sz w:val="20"/>
                <w:szCs w:val="20"/>
              </w:rPr>
              <w:t>dj5 (number or workforce or workforce or staffing or workload or skill mix)).ab,ti.</w:t>
            </w:r>
          </w:p>
          <w:p w14:paraId="382C37D0" w14:textId="79069690" w:rsidR="00B44F4B" w:rsidRPr="009E372C" w:rsidRDefault="00056673" w:rsidP="004C44E5">
            <w:pPr>
              <w:spacing w:before="0" w:after="0"/>
              <w:rPr>
                <w:sz w:val="20"/>
                <w:szCs w:val="20"/>
              </w:rPr>
            </w:pPr>
            <w:r w:rsidRPr="009E372C">
              <w:rPr>
                <w:sz w:val="20"/>
                <w:szCs w:val="20"/>
              </w:rPr>
              <w:t>H</w:t>
            </w:r>
            <w:r w:rsidR="00B44F4B" w:rsidRPr="009E372C">
              <w:rPr>
                <w:sz w:val="20"/>
                <w:szCs w:val="20"/>
              </w:rPr>
              <w:t xml:space="preserve">ospital? </w:t>
            </w:r>
            <w:r w:rsidRPr="009E372C">
              <w:rPr>
                <w:sz w:val="20"/>
                <w:szCs w:val="20"/>
              </w:rPr>
              <w:t>V</w:t>
            </w:r>
            <w:r w:rsidR="00B44F4B" w:rsidRPr="009E372C">
              <w:rPr>
                <w:sz w:val="20"/>
                <w:szCs w:val="20"/>
              </w:rPr>
              <w:t>olunteer$.ab,ti.</w:t>
            </w:r>
          </w:p>
          <w:p w14:paraId="1365ED99" w14:textId="5BE316AD" w:rsidR="00B44F4B" w:rsidRPr="009E372C" w:rsidRDefault="00056673" w:rsidP="004C44E5">
            <w:pPr>
              <w:spacing w:before="0" w:after="0"/>
              <w:rPr>
                <w:sz w:val="20"/>
                <w:szCs w:val="20"/>
              </w:rPr>
            </w:pPr>
            <w:r w:rsidRPr="009E372C">
              <w:rPr>
                <w:sz w:val="20"/>
                <w:szCs w:val="20"/>
              </w:rPr>
              <w:t>H</w:t>
            </w:r>
            <w:r w:rsidR="00B44F4B" w:rsidRPr="009E372C">
              <w:rPr>
                <w:sz w:val="20"/>
                <w:szCs w:val="20"/>
              </w:rPr>
              <w:t xml:space="preserve">ospital? </w:t>
            </w:r>
            <w:r w:rsidRPr="009E372C">
              <w:rPr>
                <w:sz w:val="20"/>
                <w:szCs w:val="20"/>
              </w:rPr>
              <w:t>A</w:t>
            </w:r>
            <w:r w:rsidR="00B44F4B" w:rsidRPr="009E372C">
              <w:rPr>
                <w:sz w:val="20"/>
                <w:szCs w:val="20"/>
              </w:rPr>
              <w:t>ssistant?.ab,ti.</w:t>
            </w:r>
          </w:p>
          <w:p w14:paraId="4858C18D" w14:textId="71D1F299" w:rsidR="00B44F4B" w:rsidRPr="009E372C" w:rsidRDefault="00B44F4B" w:rsidP="004C44E5">
            <w:pPr>
              <w:spacing w:before="0" w:after="0"/>
              <w:rPr>
                <w:sz w:val="20"/>
                <w:szCs w:val="20"/>
              </w:rPr>
            </w:pPr>
            <w:r w:rsidRPr="009E372C">
              <w:rPr>
                <w:sz w:val="20"/>
                <w:szCs w:val="20"/>
              </w:rPr>
              <w:t xml:space="preserve">(consultant? </w:t>
            </w:r>
            <w:r w:rsidR="00056673" w:rsidRPr="009E372C">
              <w:rPr>
                <w:sz w:val="20"/>
                <w:szCs w:val="20"/>
              </w:rPr>
              <w:t>A</w:t>
            </w:r>
            <w:r w:rsidRPr="009E372C">
              <w:rPr>
                <w:sz w:val="20"/>
                <w:szCs w:val="20"/>
              </w:rPr>
              <w:t>dj5 (number or workforce or workforce or staffing or workload or skill mix)).ab,(987)</w:t>
            </w:r>
          </w:p>
          <w:p w14:paraId="10061631" w14:textId="3349A0D8" w:rsidR="00B44F4B" w:rsidRPr="009E372C" w:rsidRDefault="00B44F4B" w:rsidP="004C44E5">
            <w:pPr>
              <w:spacing w:before="0" w:after="0"/>
              <w:rPr>
                <w:sz w:val="20"/>
                <w:szCs w:val="20"/>
              </w:rPr>
            </w:pPr>
            <w:r w:rsidRPr="009E372C">
              <w:rPr>
                <w:sz w:val="20"/>
                <w:szCs w:val="20"/>
              </w:rPr>
              <w:t xml:space="preserve">(Pharmacist? </w:t>
            </w:r>
            <w:r w:rsidR="00056673" w:rsidRPr="009E372C">
              <w:rPr>
                <w:sz w:val="20"/>
                <w:szCs w:val="20"/>
              </w:rPr>
              <w:t>A</w:t>
            </w:r>
            <w:r w:rsidRPr="009E372C">
              <w:rPr>
                <w:sz w:val="20"/>
                <w:szCs w:val="20"/>
              </w:rPr>
              <w:t>dj5 (number or workforce or workforce or staffing or workload or skill mix)).ab,(2450)</w:t>
            </w:r>
          </w:p>
          <w:p w14:paraId="548E12B7" w14:textId="77777777" w:rsidR="00B44F4B" w:rsidRPr="009E372C" w:rsidRDefault="00B44F4B" w:rsidP="004C44E5">
            <w:pPr>
              <w:spacing w:before="0" w:after="0"/>
              <w:rPr>
                <w:sz w:val="20"/>
                <w:szCs w:val="20"/>
              </w:rPr>
            </w:pPr>
            <w:r w:rsidRPr="009E372C">
              <w:rPr>
                <w:sz w:val="20"/>
                <w:szCs w:val="20"/>
              </w:rPr>
              <w:t>(Physiotherap* adj5 (number or workforce or workforce or staffing or workload or skill mix)).ab,ti.</w:t>
            </w:r>
          </w:p>
          <w:p w14:paraId="6970EA2B" w14:textId="77777777" w:rsidR="00B44F4B" w:rsidRPr="009E372C" w:rsidRDefault="00B44F4B" w:rsidP="004C44E5">
            <w:pPr>
              <w:spacing w:before="0" w:after="0"/>
              <w:rPr>
                <w:sz w:val="20"/>
                <w:szCs w:val="20"/>
              </w:rPr>
            </w:pPr>
            <w:r w:rsidRPr="009E372C">
              <w:rPr>
                <w:sz w:val="20"/>
                <w:szCs w:val="20"/>
              </w:rPr>
              <w:t>(Occupational therap* adj5 (number or workforce or workforce or staffing or workload or skill mix)).ab,ti.</w:t>
            </w:r>
          </w:p>
          <w:p w14:paraId="2BD45ED8" w14:textId="3190B731" w:rsidR="00B44F4B" w:rsidRPr="009E372C" w:rsidRDefault="00B44F4B" w:rsidP="004C44E5">
            <w:pPr>
              <w:spacing w:before="0" w:after="0"/>
              <w:rPr>
                <w:sz w:val="20"/>
                <w:szCs w:val="20"/>
              </w:rPr>
            </w:pPr>
            <w:r w:rsidRPr="009E372C">
              <w:rPr>
                <w:sz w:val="20"/>
                <w:szCs w:val="20"/>
              </w:rPr>
              <w:t xml:space="preserve">(Health* professional? </w:t>
            </w:r>
            <w:r w:rsidR="00056673" w:rsidRPr="009E372C">
              <w:rPr>
                <w:sz w:val="20"/>
                <w:szCs w:val="20"/>
              </w:rPr>
              <w:t>A</w:t>
            </w:r>
            <w:r w:rsidRPr="009E372C">
              <w:rPr>
                <w:sz w:val="20"/>
                <w:szCs w:val="20"/>
              </w:rPr>
              <w:t>dj5 (number or workforce or workforce or staffing or workload or skill mix)).ab,ti.</w:t>
            </w:r>
          </w:p>
          <w:p w14:paraId="0D475B8A" w14:textId="37CFEB8A" w:rsidR="00B44F4B" w:rsidRPr="009E372C" w:rsidRDefault="00B44F4B" w:rsidP="004C44E5">
            <w:pPr>
              <w:spacing w:before="0" w:after="0"/>
              <w:rPr>
                <w:sz w:val="20"/>
                <w:szCs w:val="20"/>
              </w:rPr>
            </w:pPr>
            <w:r w:rsidRPr="009E372C">
              <w:rPr>
                <w:sz w:val="20"/>
                <w:szCs w:val="20"/>
              </w:rPr>
              <w:t xml:space="preserve">(Allied health professional? </w:t>
            </w:r>
            <w:r w:rsidR="00056673" w:rsidRPr="009E372C">
              <w:rPr>
                <w:sz w:val="20"/>
                <w:szCs w:val="20"/>
              </w:rPr>
              <w:t>A</w:t>
            </w:r>
            <w:r w:rsidRPr="009E372C">
              <w:rPr>
                <w:sz w:val="20"/>
                <w:szCs w:val="20"/>
              </w:rPr>
              <w:t>dj5 (number or workforce or workforce or staffing or workload or skill mix)).ab,ti.</w:t>
            </w:r>
          </w:p>
          <w:p w14:paraId="6F458006" w14:textId="25C4FC76" w:rsidR="00B105FC" w:rsidRPr="009E372C" w:rsidRDefault="00B44F4B" w:rsidP="004C44E5">
            <w:pPr>
              <w:spacing w:before="0" w:after="0"/>
              <w:rPr>
                <w:sz w:val="20"/>
                <w:szCs w:val="20"/>
              </w:rPr>
            </w:pPr>
            <w:r w:rsidRPr="009E372C">
              <w:rPr>
                <w:sz w:val="20"/>
                <w:szCs w:val="20"/>
              </w:rPr>
              <w:t>(Health* professional?</w:t>
            </w:r>
            <w:r w:rsidR="00056673" w:rsidRPr="009E372C">
              <w:rPr>
                <w:sz w:val="20"/>
                <w:szCs w:val="20"/>
              </w:rPr>
              <w:t>”</w:t>
            </w:r>
            <w:r w:rsidRPr="009E372C">
              <w:rPr>
                <w:sz w:val="20"/>
                <w:szCs w:val="20"/>
              </w:rPr>
              <w:t>.ab,ti.</w:t>
            </w:r>
          </w:p>
        </w:tc>
        <w:tc>
          <w:tcPr>
            <w:tcW w:w="0" w:type="auto"/>
          </w:tcPr>
          <w:p w14:paraId="584D4A35" w14:textId="77777777" w:rsidR="00B105FC" w:rsidRPr="009E372C" w:rsidRDefault="00B105FC" w:rsidP="004C44E5">
            <w:pPr>
              <w:spacing w:before="0" w:after="0"/>
              <w:rPr>
                <w:sz w:val="20"/>
                <w:szCs w:val="20"/>
              </w:rPr>
            </w:pPr>
          </w:p>
        </w:tc>
      </w:tr>
    </w:tbl>
    <w:p w14:paraId="47F4CDF8" w14:textId="77777777" w:rsidR="00E41FDD" w:rsidRPr="009E372C" w:rsidRDefault="00E41FDD" w:rsidP="00E41FDD">
      <w:pPr>
        <w:spacing w:before="100" w:after="100" w:line="274" w:lineRule="auto"/>
        <w:rPr>
          <w:rFonts w:ascii="Arial" w:hAnsi="Arial" w:cs="Arial"/>
        </w:rPr>
      </w:pPr>
    </w:p>
    <w:p w14:paraId="347AF5C4" w14:textId="1265C620" w:rsidR="007948EF" w:rsidRPr="009E372C" w:rsidRDefault="00394CD6" w:rsidP="008F5332">
      <w:pPr>
        <w:pStyle w:val="NoSpacing"/>
      </w:pPr>
      <w:r w:rsidRPr="009E372C">
        <w:t>.</w:t>
      </w:r>
      <w:r w:rsidR="007948EF" w:rsidRPr="009E372C">
        <w:t>ab = abstract</w:t>
      </w:r>
    </w:p>
    <w:p w14:paraId="0E2E3CCC" w14:textId="5D37D5EA" w:rsidR="00394CD6" w:rsidRPr="009E372C" w:rsidRDefault="00394CD6" w:rsidP="008F5332">
      <w:pPr>
        <w:pStyle w:val="NoSpacing"/>
      </w:pPr>
      <w:r w:rsidRPr="009E372C">
        <w:t>.mp=title, abstract, original title, name of substance word, subject heading word, floating sub-heading word, keyword heading word, organism supplementary concept word, protocol supplementary concept word, rare disease supplementary concept word, unique identifier, synonyms]</w:t>
      </w:r>
    </w:p>
    <w:p w14:paraId="4B4F1F04" w14:textId="1EDF0680" w:rsidR="00671D96" w:rsidRPr="009E372C" w:rsidRDefault="00394CD6" w:rsidP="008F5332">
      <w:pPr>
        <w:pStyle w:val="NoSpacing"/>
      </w:pPr>
      <w:r w:rsidRPr="009E372C">
        <w:t>.ti = title</w:t>
      </w:r>
    </w:p>
    <w:p w14:paraId="3E692BE9" w14:textId="77777777" w:rsidR="007948EF" w:rsidRPr="009E372C" w:rsidRDefault="007948EF" w:rsidP="008F5332">
      <w:pPr>
        <w:pStyle w:val="NoSpacing"/>
      </w:pPr>
      <w:r w:rsidRPr="009E372C">
        <w:t>.tw = title or abstract</w:t>
      </w:r>
    </w:p>
    <w:p w14:paraId="23C4CC0F" w14:textId="118E9D02" w:rsidR="00B26601" w:rsidRDefault="008F67BD" w:rsidP="00B26601">
      <w:pPr>
        <w:pStyle w:val="NoSpacing"/>
      </w:pPr>
      <w:r w:rsidRPr="009E372C">
        <w:t xml:space="preserve">MESH = medical subject heading (also indicated by / after the </w:t>
      </w:r>
      <w:r w:rsidR="00224B22" w:rsidRPr="009E372C">
        <w:t>term)</w:t>
      </w:r>
      <w:r w:rsidR="00B26601">
        <w:t xml:space="preserve"> </w:t>
      </w:r>
    </w:p>
    <w:p w14:paraId="360F92FB" w14:textId="27B7CC08" w:rsidR="005A57E5" w:rsidRPr="009E372C" w:rsidRDefault="005A57E5" w:rsidP="005A57E5">
      <w:pPr>
        <w:keepNext/>
      </w:pPr>
      <w:r w:rsidRPr="009E372C">
        <w:rPr>
          <w:noProof/>
          <w:lang w:eastAsia="en-GB"/>
        </w:rPr>
        <mc:AlternateContent>
          <mc:Choice Requires="wpg">
            <w:drawing>
              <wp:inline distT="0" distB="0" distL="0" distR="0" wp14:anchorId="00AF8ADD" wp14:editId="7DE2E28F">
                <wp:extent cx="5166700" cy="5006835"/>
                <wp:effectExtent l="0" t="0" r="15240" b="22860"/>
                <wp:docPr id="36" name="Group 36"/>
                <wp:cNvGraphicFramePr/>
                <a:graphic xmlns:a="http://schemas.openxmlformats.org/drawingml/2006/main">
                  <a:graphicData uri="http://schemas.microsoft.com/office/word/2010/wordprocessingGroup">
                    <wpg:wgp>
                      <wpg:cNvGrpSpPr/>
                      <wpg:grpSpPr>
                        <a:xfrm>
                          <a:off x="0" y="0"/>
                          <a:ext cx="5166700" cy="5006835"/>
                          <a:chOff x="0" y="0"/>
                          <a:chExt cx="5098165" cy="5629279"/>
                        </a:xfrm>
                      </wpg:grpSpPr>
                      <wpg:grpSp>
                        <wpg:cNvPr id="37" name="Group 37"/>
                        <wpg:cNvGrpSpPr/>
                        <wpg:grpSpPr>
                          <a:xfrm>
                            <a:off x="0" y="0"/>
                            <a:ext cx="289793" cy="5122884"/>
                            <a:chOff x="0" y="0"/>
                            <a:chExt cx="289793" cy="5122884"/>
                          </a:xfrm>
                        </wpg:grpSpPr>
                        <wps:wsp>
                          <wps:cNvPr id="38" name="Flowchart: Alternate Process 38"/>
                          <wps:cNvSpPr/>
                          <wps:spPr>
                            <a:xfrm rot="16200000">
                              <a:off x="-1027164" y="1030924"/>
                              <a:ext cx="2324737" cy="262890"/>
                            </a:xfrm>
                            <a:prstGeom prst="flowChartAlternateProcess">
                              <a:avLst/>
                            </a:prstGeom>
                            <a:solidFill>
                              <a:srgbClr val="5B9BD5">
                                <a:lumMod val="60000"/>
                                <a:lumOff val="40000"/>
                              </a:srgbClr>
                            </a:solidFill>
                            <a:ln w="12700" cap="flat" cmpd="sng" algn="ctr">
                              <a:solidFill>
                                <a:sysClr val="windowText" lastClr="000000"/>
                              </a:solidFill>
                              <a:prstDash val="solid"/>
                              <a:miter lim="800000"/>
                            </a:ln>
                            <a:effectLst/>
                          </wps:spPr>
                          <wps:txbx>
                            <w:txbxContent>
                              <w:p w14:paraId="7460A8CF" w14:textId="77777777" w:rsidR="001E1236" w:rsidRPr="00981605" w:rsidRDefault="001E1236" w:rsidP="001E1236">
                                <w:pPr>
                                  <w:spacing w:after="0"/>
                                  <w:jc w:val="center"/>
                                  <w:rPr>
                                    <w:rFonts w:ascii="Arial" w:hAnsi="Arial" w:cs="Arial"/>
                                    <w:b/>
                                    <w:color w:val="000000"/>
                                    <w:sz w:val="18"/>
                                    <w:szCs w:val="18"/>
                                  </w:rPr>
                                </w:pPr>
                                <w:r w:rsidRPr="00981605">
                                  <w:rPr>
                                    <w:rFonts w:ascii="Arial" w:hAnsi="Arial" w:cs="Arial"/>
                                    <w:b/>
                                    <w:color w:val="000000"/>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rot="16200000">
                              <a:off x="-747598" y="3194948"/>
                              <a:ext cx="1758086" cy="262890"/>
                            </a:xfrm>
                            <a:prstGeom prst="flowChartAlternateProcess">
                              <a:avLst/>
                            </a:prstGeom>
                            <a:solidFill>
                              <a:srgbClr val="5B9BD5">
                                <a:lumMod val="60000"/>
                                <a:lumOff val="40000"/>
                              </a:srgbClr>
                            </a:solidFill>
                            <a:ln w="12700" cap="flat" cmpd="sng" algn="ctr">
                              <a:solidFill>
                                <a:sysClr val="windowText" lastClr="000000"/>
                              </a:solidFill>
                              <a:prstDash val="solid"/>
                              <a:miter lim="800000"/>
                            </a:ln>
                            <a:effectLst/>
                          </wps:spPr>
                          <wps:txbx>
                            <w:txbxContent>
                              <w:p w14:paraId="1290EA89" w14:textId="77777777" w:rsidR="001E1236" w:rsidRPr="00981605" w:rsidRDefault="001E1236" w:rsidP="001E1236">
                                <w:pPr>
                                  <w:spacing w:after="0"/>
                                  <w:jc w:val="center"/>
                                  <w:rPr>
                                    <w:rFonts w:ascii="Arial" w:hAnsi="Arial" w:cs="Arial"/>
                                    <w:b/>
                                    <w:color w:val="000000"/>
                                    <w:sz w:val="18"/>
                                    <w:szCs w:val="18"/>
                                  </w:rPr>
                                </w:pPr>
                                <w:r w:rsidRPr="00981605">
                                  <w:rPr>
                                    <w:rFonts w:ascii="Arial" w:hAnsi="Arial" w:cs="Arial"/>
                                    <w:b/>
                                    <w:color w:val="000000"/>
                                    <w:sz w:val="18"/>
                                    <w:szCs w:val="18"/>
                                  </w:rPr>
                                  <w:t>Screening</w:t>
                                </w:r>
                              </w:p>
                              <w:p w14:paraId="5C824A82" w14:textId="77777777" w:rsidR="001E1236" w:rsidRPr="00981605" w:rsidRDefault="001E1236" w:rsidP="001E1236">
                                <w:pPr>
                                  <w:spacing w:after="0"/>
                                  <w:rPr>
                                    <w:rFonts w:ascii="Arial" w:hAnsi="Arial" w:cs="Arial"/>
                                    <w:b/>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owchart: Alternate Process 40"/>
                          <wps:cNvSpPr/>
                          <wps:spPr>
                            <a:xfrm rot="16200000">
                              <a:off x="-223764" y="4609328"/>
                              <a:ext cx="764223" cy="262890"/>
                            </a:xfrm>
                            <a:prstGeom prst="flowChartAlternateProcess">
                              <a:avLst/>
                            </a:prstGeom>
                            <a:solidFill>
                              <a:srgbClr val="5B9BD5">
                                <a:lumMod val="60000"/>
                                <a:lumOff val="40000"/>
                              </a:srgbClr>
                            </a:solidFill>
                            <a:ln w="12700" cap="flat" cmpd="sng" algn="ctr">
                              <a:solidFill>
                                <a:sysClr val="windowText" lastClr="000000"/>
                              </a:solidFill>
                              <a:prstDash val="solid"/>
                              <a:miter lim="800000"/>
                            </a:ln>
                            <a:effectLst/>
                          </wps:spPr>
                          <wps:txbx>
                            <w:txbxContent>
                              <w:p w14:paraId="4AFE5CFC" w14:textId="77777777" w:rsidR="001E1236" w:rsidRPr="00981605" w:rsidRDefault="001E1236" w:rsidP="001E1236">
                                <w:pPr>
                                  <w:spacing w:after="0"/>
                                  <w:jc w:val="center"/>
                                  <w:rPr>
                                    <w:rFonts w:ascii="Arial" w:hAnsi="Arial" w:cs="Arial"/>
                                    <w:b/>
                                    <w:color w:val="000000"/>
                                    <w:sz w:val="18"/>
                                    <w:szCs w:val="18"/>
                                  </w:rPr>
                                </w:pPr>
                                <w:r w:rsidRPr="00981605">
                                  <w:rPr>
                                    <w:rFonts w:ascii="Arial" w:hAnsi="Arial" w:cs="Arial"/>
                                    <w:b/>
                                    <w:color w:val="000000"/>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 name="Group 41"/>
                        <wpg:cNvGrpSpPr/>
                        <wpg:grpSpPr>
                          <a:xfrm>
                            <a:off x="461082" y="139"/>
                            <a:ext cx="4637083" cy="5629140"/>
                            <a:chOff x="-93" y="-47569"/>
                            <a:chExt cx="4637083" cy="5629140"/>
                          </a:xfrm>
                        </wpg:grpSpPr>
                        <wps:wsp>
                          <wps:cNvPr id="42" name="Straight Arrow Connector 42"/>
                          <wps:cNvCnPr/>
                          <wps:spPr>
                            <a:xfrm>
                              <a:off x="998457" y="2862456"/>
                              <a:ext cx="0" cy="924903"/>
                            </a:xfrm>
                            <a:prstGeom prst="straightConnector1">
                              <a:avLst/>
                            </a:prstGeom>
                            <a:noFill/>
                            <a:ln w="6350" cap="flat" cmpd="sng" algn="ctr">
                              <a:solidFill>
                                <a:sysClr val="windowText" lastClr="000000"/>
                              </a:solidFill>
                              <a:prstDash val="solid"/>
                              <a:miter lim="800000"/>
                              <a:tailEnd type="triangle"/>
                            </a:ln>
                            <a:effectLst/>
                          </wps:spPr>
                          <wps:bodyPr/>
                        </wps:wsp>
                        <wpg:grpSp>
                          <wpg:cNvPr id="43" name="Group 43"/>
                          <wpg:cNvGrpSpPr/>
                          <wpg:grpSpPr>
                            <a:xfrm>
                              <a:off x="-93" y="-47569"/>
                              <a:ext cx="4637083" cy="5629140"/>
                              <a:chOff x="-93" y="-47569"/>
                              <a:chExt cx="4637083" cy="5629140"/>
                            </a:xfrm>
                          </wpg:grpSpPr>
                          <wpg:grpSp>
                            <wpg:cNvPr id="44" name="Group 44"/>
                            <wpg:cNvGrpSpPr/>
                            <wpg:grpSpPr>
                              <a:xfrm>
                                <a:off x="-93" y="2946905"/>
                                <a:ext cx="4637083" cy="2634666"/>
                                <a:chOff x="-93" y="-421135"/>
                                <a:chExt cx="4637083" cy="2634666"/>
                              </a:xfrm>
                            </wpg:grpSpPr>
                            <wps:wsp>
                              <wps:cNvPr id="45" name="Rectangle 45"/>
                              <wps:cNvSpPr/>
                              <wps:spPr>
                                <a:xfrm>
                                  <a:off x="-93" y="419319"/>
                                  <a:ext cx="2227906" cy="523619"/>
                                </a:xfrm>
                                <a:prstGeom prst="rect">
                                  <a:avLst/>
                                </a:prstGeom>
                                <a:noFill/>
                                <a:ln w="12700" cap="flat" cmpd="sng" algn="ctr">
                                  <a:solidFill>
                                    <a:sysClr val="windowText" lastClr="000000"/>
                                  </a:solidFill>
                                  <a:prstDash val="solid"/>
                                  <a:miter lim="800000"/>
                                </a:ln>
                                <a:effectLst/>
                              </wps:spPr>
                              <wps:txbx>
                                <w:txbxContent>
                                  <w:p w14:paraId="51E19071" w14:textId="3F73907B" w:rsidR="001E1236" w:rsidRPr="00981605" w:rsidRDefault="001E1236" w:rsidP="001E1236">
                                    <w:pPr>
                                      <w:spacing w:after="0"/>
                                      <w:rPr>
                                        <w:rFonts w:ascii="Arial" w:hAnsi="Arial" w:cs="Arial"/>
                                        <w:color w:val="000000"/>
                                        <w:sz w:val="16"/>
                                        <w:szCs w:val="16"/>
                                      </w:rPr>
                                    </w:pPr>
                                    <w:r>
                                      <w:rPr>
                                        <w:rFonts w:ascii="Arial" w:hAnsi="Arial" w:cs="Arial"/>
                                        <w:color w:val="000000"/>
                                        <w:sz w:val="16"/>
                                        <w:szCs w:val="16"/>
                                      </w:rPr>
                                      <w:t>Full text r</w:t>
                                    </w:r>
                                    <w:r w:rsidRPr="00981605">
                                      <w:rPr>
                                        <w:rFonts w:ascii="Arial" w:hAnsi="Arial" w:cs="Arial"/>
                                        <w:color w:val="000000"/>
                                        <w:sz w:val="16"/>
                                        <w:szCs w:val="16"/>
                                      </w:rPr>
                                      <w:t xml:space="preserve">eports </w:t>
                                    </w:r>
                                    <w:r>
                                      <w:rPr>
                                        <w:rFonts w:ascii="Arial" w:hAnsi="Arial" w:cs="Arial"/>
                                        <w:color w:val="000000"/>
                                        <w:sz w:val="16"/>
                                        <w:szCs w:val="16"/>
                                      </w:rPr>
                                      <w:t xml:space="preserve">sought / </w:t>
                                    </w:r>
                                    <w:r w:rsidRPr="00981605">
                                      <w:rPr>
                                        <w:rFonts w:ascii="Arial" w:hAnsi="Arial" w:cs="Arial"/>
                                        <w:color w:val="000000"/>
                                        <w:sz w:val="16"/>
                                        <w:szCs w:val="16"/>
                                      </w:rPr>
                                      <w:t>assessed for eligibility (n=</w:t>
                                    </w:r>
                                    <w:r>
                                      <w:rPr>
                                        <w:rFonts w:ascii="Arial" w:hAnsi="Arial" w:cs="Arial"/>
                                        <w:color w:val="000000"/>
                                        <w:sz w:val="16"/>
                                        <w:szCs w:val="16"/>
                                      </w:rPr>
                                      <w:t>6</w:t>
                                    </w:r>
                                    <w:r w:rsidR="005A57E5">
                                      <w:rPr>
                                        <w:rFonts w:ascii="Arial" w:hAnsi="Arial" w:cs="Arial"/>
                                        <w:color w:val="000000"/>
                                        <w:sz w:val="16"/>
                                        <w:szCs w:val="16"/>
                                      </w:rPr>
                                      <w:t>9</w:t>
                                    </w:r>
                                    <w:r w:rsidRPr="00981605">
                                      <w:rPr>
                                        <w:rFonts w:ascii="Arial" w:hAnsi="Arial" w:cs="Arial"/>
                                        <w:color w:val="00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7511" y="1299375"/>
                                  <a:ext cx="2219614" cy="443731"/>
                                </a:xfrm>
                                <a:prstGeom prst="rect">
                                  <a:avLst/>
                                </a:prstGeom>
                                <a:noFill/>
                                <a:ln w="12700" cap="flat" cmpd="sng" algn="ctr">
                                  <a:solidFill>
                                    <a:sysClr val="windowText" lastClr="000000"/>
                                  </a:solidFill>
                                  <a:prstDash val="solid"/>
                                  <a:miter lim="800000"/>
                                </a:ln>
                                <a:effectLst/>
                              </wps:spPr>
                              <wps:txbx>
                                <w:txbxContent>
                                  <w:p w14:paraId="25620EBD" w14:textId="77777777" w:rsidR="001E1236" w:rsidRPr="00981605" w:rsidRDefault="001E1236" w:rsidP="001E1236">
                                    <w:pPr>
                                      <w:spacing w:after="0"/>
                                      <w:rPr>
                                        <w:rFonts w:ascii="Arial" w:hAnsi="Arial" w:cs="Arial"/>
                                        <w:color w:val="000000"/>
                                        <w:sz w:val="16"/>
                                        <w:szCs w:val="16"/>
                                      </w:rPr>
                                    </w:pPr>
                                    <w:r w:rsidRPr="00981605">
                                      <w:rPr>
                                        <w:rFonts w:ascii="Arial" w:hAnsi="Arial" w:cs="Arial"/>
                                        <w:color w:val="000000"/>
                                        <w:sz w:val="16"/>
                                        <w:szCs w:val="16"/>
                                      </w:rPr>
                                      <w:t>Reports of included studies (n=2</w:t>
                                    </w:r>
                                    <w:r>
                                      <w:rPr>
                                        <w:rFonts w:ascii="Arial" w:hAnsi="Arial" w:cs="Arial"/>
                                        <w:color w:val="000000"/>
                                        <w:sz w:val="16"/>
                                        <w:szCs w:val="16"/>
                                      </w:rPr>
                                      <w:t>4 papers / 23 studies</w:t>
                                    </w:r>
                                    <w:r w:rsidRPr="00981605">
                                      <w:rPr>
                                        <w:rFonts w:ascii="Arial" w:hAnsi="Arial" w:cs="Arial"/>
                                        <w:color w:val="00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Arrow Connector 47"/>
                              <wps:cNvCnPr/>
                              <wps:spPr>
                                <a:xfrm>
                                  <a:off x="1024061" y="814346"/>
                                  <a:ext cx="0" cy="468000"/>
                                </a:xfrm>
                                <a:prstGeom prst="straightConnector1">
                                  <a:avLst/>
                                </a:prstGeom>
                                <a:noFill/>
                                <a:ln w="6350" cap="flat" cmpd="sng" algn="ctr">
                                  <a:solidFill>
                                    <a:sysClr val="windowText" lastClr="000000"/>
                                  </a:solidFill>
                                  <a:prstDash val="solid"/>
                                  <a:miter lim="800000"/>
                                  <a:tailEnd type="triangle"/>
                                </a:ln>
                                <a:effectLst/>
                              </wps:spPr>
                              <wps:bodyPr/>
                            </wps:wsp>
                            <wpg:grpSp>
                              <wpg:cNvPr id="48" name="Group 48"/>
                              <wpg:cNvGrpSpPr/>
                              <wpg:grpSpPr>
                                <a:xfrm>
                                  <a:off x="2228021" y="-421135"/>
                                  <a:ext cx="2408969" cy="2634666"/>
                                  <a:chOff x="0" y="-421135"/>
                                  <a:chExt cx="2408969" cy="2634666"/>
                                </a:xfrm>
                              </wpg:grpSpPr>
                              <wps:wsp>
                                <wps:cNvPr id="49" name="Rectangle 49"/>
                                <wps:cNvSpPr/>
                                <wps:spPr>
                                  <a:xfrm>
                                    <a:off x="252001" y="419335"/>
                                    <a:ext cx="2156968" cy="1794196"/>
                                  </a:xfrm>
                                  <a:prstGeom prst="rect">
                                    <a:avLst/>
                                  </a:prstGeom>
                                  <a:noFill/>
                                  <a:ln w="12700" cap="flat" cmpd="sng" algn="ctr">
                                    <a:solidFill>
                                      <a:sysClr val="windowText" lastClr="000000"/>
                                    </a:solidFill>
                                    <a:prstDash val="solid"/>
                                    <a:miter lim="800000"/>
                                  </a:ln>
                                  <a:effectLst/>
                                </wps:spPr>
                                <wps:txbx>
                                  <w:txbxContent>
                                    <w:p w14:paraId="43C25343" w14:textId="77777777" w:rsidR="001E1236" w:rsidRPr="00981605" w:rsidRDefault="001E1236" w:rsidP="001E1236">
                                      <w:pPr>
                                        <w:spacing w:after="0"/>
                                        <w:rPr>
                                          <w:rFonts w:ascii="Arial" w:hAnsi="Arial" w:cs="Arial"/>
                                          <w:color w:val="000000"/>
                                          <w:sz w:val="16"/>
                                          <w:szCs w:val="16"/>
                                        </w:rPr>
                                      </w:pPr>
                                      <w:r w:rsidRPr="00981605">
                                        <w:rPr>
                                          <w:rFonts w:ascii="Arial" w:hAnsi="Arial" w:cs="Arial"/>
                                          <w:color w:val="000000"/>
                                          <w:sz w:val="16"/>
                                          <w:szCs w:val="16"/>
                                        </w:rPr>
                                        <w:t>Reports excluded (n=4</w:t>
                                      </w:r>
                                      <w:r>
                                        <w:rPr>
                                          <w:rFonts w:ascii="Arial" w:hAnsi="Arial" w:cs="Arial"/>
                                          <w:color w:val="000000"/>
                                          <w:sz w:val="16"/>
                                          <w:szCs w:val="16"/>
                                        </w:rPr>
                                        <w:t>5</w:t>
                                      </w:r>
                                      <w:r w:rsidRPr="00981605">
                                        <w:rPr>
                                          <w:rFonts w:ascii="Arial" w:hAnsi="Arial" w:cs="Arial"/>
                                          <w:color w:val="000000"/>
                                          <w:sz w:val="16"/>
                                          <w:szCs w:val="16"/>
                                        </w:rPr>
                                        <w:t>)</w:t>
                                      </w:r>
                                    </w:p>
                                    <w:p w14:paraId="11010497" w14:textId="77777777" w:rsidR="001E1236" w:rsidRPr="00020445" w:rsidRDefault="001E1236" w:rsidP="00B97F1F">
                                      <w:pPr>
                                        <w:pStyle w:val="ListParagraph"/>
                                        <w:numPr>
                                          <w:ilvl w:val="0"/>
                                          <w:numId w:val="43"/>
                                        </w:numPr>
                                        <w:spacing w:before="0" w:after="0"/>
                                        <w:contextualSpacing/>
                                        <w:rPr>
                                          <w:rFonts w:ascii="Arial" w:hAnsi="Arial" w:cs="Arial"/>
                                          <w:color w:val="000000"/>
                                          <w:sz w:val="16"/>
                                          <w:szCs w:val="16"/>
                                        </w:rPr>
                                      </w:pPr>
                                      <w:r w:rsidRPr="00020445">
                                        <w:rPr>
                                          <w:rFonts w:ascii="Arial" w:hAnsi="Arial" w:cs="Arial"/>
                                          <w:color w:val="000000"/>
                                          <w:sz w:val="16"/>
                                          <w:szCs w:val="16"/>
                                        </w:rPr>
                                        <w:t xml:space="preserve">Abstract </w:t>
                                      </w:r>
                                      <w:r>
                                        <w:rPr>
                                          <w:rFonts w:ascii="Arial" w:hAnsi="Arial" w:cs="Arial"/>
                                          <w:color w:val="000000"/>
                                          <w:sz w:val="16"/>
                                          <w:szCs w:val="16"/>
                                        </w:rPr>
                                        <w:t xml:space="preserve">only </w:t>
                                      </w:r>
                                      <w:r w:rsidRPr="00020445">
                                        <w:rPr>
                                          <w:rFonts w:ascii="Arial" w:hAnsi="Arial" w:cs="Arial"/>
                                          <w:color w:val="000000"/>
                                          <w:sz w:val="16"/>
                                          <w:szCs w:val="16"/>
                                        </w:rPr>
                                        <w:t>(no data)</w:t>
                                      </w:r>
                                      <w:r w:rsidRPr="00020445">
                                        <w:rPr>
                                          <w:rFonts w:ascii="Arial" w:hAnsi="Arial" w:cs="Arial"/>
                                          <w:color w:val="000000"/>
                                          <w:sz w:val="16"/>
                                          <w:szCs w:val="16"/>
                                        </w:rPr>
                                        <w:tab/>
                                      </w:r>
                                      <w:r>
                                        <w:rPr>
                                          <w:rFonts w:ascii="Arial" w:hAnsi="Arial" w:cs="Arial"/>
                                          <w:color w:val="000000"/>
                                          <w:sz w:val="16"/>
                                          <w:szCs w:val="16"/>
                                        </w:rPr>
                                        <w:t>(</w:t>
                                      </w:r>
                                      <w:r w:rsidRPr="00020445">
                                        <w:rPr>
                                          <w:rFonts w:ascii="Arial" w:hAnsi="Arial" w:cs="Arial"/>
                                          <w:color w:val="000000"/>
                                          <w:sz w:val="16"/>
                                          <w:szCs w:val="16"/>
                                        </w:rPr>
                                        <w:t>2</w:t>
                                      </w:r>
                                      <w:r>
                                        <w:rPr>
                                          <w:rFonts w:ascii="Arial" w:hAnsi="Arial" w:cs="Arial"/>
                                          <w:color w:val="000000"/>
                                          <w:sz w:val="16"/>
                                          <w:szCs w:val="16"/>
                                        </w:rPr>
                                        <w:t>)</w:t>
                                      </w:r>
                                    </w:p>
                                    <w:p w14:paraId="6F19C0C3" w14:textId="77777777" w:rsidR="001E1236" w:rsidRPr="00020445" w:rsidRDefault="001E1236" w:rsidP="00B97F1F">
                                      <w:pPr>
                                        <w:pStyle w:val="ListParagraph"/>
                                        <w:numPr>
                                          <w:ilvl w:val="0"/>
                                          <w:numId w:val="43"/>
                                        </w:numPr>
                                        <w:spacing w:before="0" w:after="0"/>
                                        <w:contextualSpacing/>
                                        <w:rPr>
                                          <w:rFonts w:ascii="Arial" w:hAnsi="Arial" w:cs="Arial"/>
                                          <w:color w:val="000000"/>
                                          <w:sz w:val="16"/>
                                          <w:szCs w:val="16"/>
                                        </w:rPr>
                                      </w:pPr>
                                      <w:r w:rsidRPr="00020445">
                                        <w:rPr>
                                          <w:rFonts w:ascii="Arial" w:hAnsi="Arial" w:cs="Arial"/>
                                          <w:color w:val="000000"/>
                                          <w:sz w:val="16"/>
                                          <w:szCs w:val="16"/>
                                        </w:rPr>
                                        <w:t xml:space="preserve">Can't isolate </w:t>
                                      </w:r>
                                      <w:r>
                                        <w:rPr>
                                          <w:rFonts w:ascii="Arial" w:hAnsi="Arial" w:cs="Arial"/>
                                          <w:color w:val="000000"/>
                                          <w:sz w:val="16"/>
                                          <w:szCs w:val="16"/>
                                        </w:rPr>
                                        <w:t>nurse staffing (</w:t>
                                      </w:r>
                                      <w:r w:rsidRPr="00020445">
                                        <w:rPr>
                                          <w:rFonts w:ascii="Arial" w:hAnsi="Arial" w:cs="Arial"/>
                                          <w:color w:val="000000"/>
                                          <w:sz w:val="16"/>
                                          <w:szCs w:val="16"/>
                                        </w:rPr>
                                        <w:t>1</w:t>
                                      </w:r>
                                      <w:r>
                                        <w:rPr>
                                          <w:rFonts w:ascii="Arial" w:hAnsi="Arial" w:cs="Arial"/>
                                          <w:color w:val="000000"/>
                                          <w:sz w:val="16"/>
                                          <w:szCs w:val="16"/>
                                        </w:rPr>
                                        <w:t>)</w:t>
                                      </w:r>
                                    </w:p>
                                    <w:p w14:paraId="4A04E39D" w14:textId="77777777" w:rsidR="001E1236" w:rsidRPr="00020445" w:rsidRDefault="001E1236" w:rsidP="00B97F1F">
                                      <w:pPr>
                                        <w:pStyle w:val="ListParagraph"/>
                                        <w:numPr>
                                          <w:ilvl w:val="0"/>
                                          <w:numId w:val="43"/>
                                        </w:numPr>
                                        <w:spacing w:before="0" w:after="0"/>
                                        <w:contextualSpacing/>
                                        <w:rPr>
                                          <w:rFonts w:ascii="Arial" w:hAnsi="Arial" w:cs="Arial"/>
                                          <w:color w:val="000000"/>
                                          <w:sz w:val="16"/>
                                          <w:szCs w:val="16"/>
                                        </w:rPr>
                                      </w:pPr>
                                      <w:r w:rsidRPr="00020445">
                                        <w:rPr>
                                          <w:rFonts w:ascii="Arial" w:hAnsi="Arial" w:cs="Arial"/>
                                          <w:color w:val="000000"/>
                                          <w:sz w:val="16"/>
                                          <w:szCs w:val="16"/>
                                        </w:rPr>
                                        <w:t>Discussion / review</w:t>
                                      </w:r>
                                      <w:r w:rsidRPr="00020445">
                                        <w:rPr>
                                          <w:rFonts w:ascii="Arial" w:hAnsi="Arial" w:cs="Arial"/>
                                          <w:color w:val="000000"/>
                                          <w:sz w:val="16"/>
                                          <w:szCs w:val="16"/>
                                        </w:rPr>
                                        <w:tab/>
                                      </w:r>
                                      <w:r>
                                        <w:rPr>
                                          <w:rFonts w:ascii="Arial" w:hAnsi="Arial" w:cs="Arial"/>
                                          <w:color w:val="000000"/>
                                          <w:sz w:val="16"/>
                                          <w:szCs w:val="16"/>
                                        </w:rPr>
                                        <w:t>(</w:t>
                                      </w:r>
                                      <w:r w:rsidRPr="00020445">
                                        <w:rPr>
                                          <w:rFonts w:ascii="Arial" w:hAnsi="Arial" w:cs="Arial"/>
                                          <w:color w:val="000000"/>
                                          <w:sz w:val="16"/>
                                          <w:szCs w:val="16"/>
                                        </w:rPr>
                                        <w:t>11</w:t>
                                      </w:r>
                                      <w:r>
                                        <w:rPr>
                                          <w:rFonts w:ascii="Arial" w:hAnsi="Arial" w:cs="Arial"/>
                                          <w:color w:val="000000"/>
                                          <w:sz w:val="16"/>
                                          <w:szCs w:val="16"/>
                                        </w:rPr>
                                        <w:t>)</w:t>
                                      </w:r>
                                    </w:p>
                                    <w:p w14:paraId="389CD1BB" w14:textId="77777777" w:rsidR="001E1236" w:rsidRPr="00020445" w:rsidRDefault="001E1236" w:rsidP="00B97F1F">
                                      <w:pPr>
                                        <w:pStyle w:val="ListParagraph"/>
                                        <w:numPr>
                                          <w:ilvl w:val="0"/>
                                          <w:numId w:val="43"/>
                                        </w:numPr>
                                        <w:spacing w:before="0" w:after="0"/>
                                        <w:contextualSpacing/>
                                        <w:rPr>
                                          <w:rFonts w:ascii="Arial" w:hAnsi="Arial" w:cs="Arial"/>
                                          <w:color w:val="000000"/>
                                          <w:sz w:val="16"/>
                                          <w:szCs w:val="16"/>
                                        </w:rPr>
                                      </w:pPr>
                                      <w:r w:rsidRPr="00020445">
                                        <w:rPr>
                                          <w:rFonts w:ascii="Arial" w:hAnsi="Arial" w:cs="Arial"/>
                                          <w:color w:val="000000"/>
                                          <w:sz w:val="16"/>
                                          <w:szCs w:val="16"/>
                                        </w:rPr>
                                        <w:t>Ineligible service</w:t>
                                      </w:r>
                                      <w:r w:rsidRPr="00020445">
                                        <w:rPr>
                                          <w:rFonts w:ascii="Arial" w:hAnsi="Arial" w:cs="Arial"/>
                                          <w:color w:val="000000"/>
                                          <w:sz w:val="16"/>
                                          <w:szCs w:val="16"/>
                                        </w:rPr>
                                        <w:tab/>
                                      </w:r>
                                      <w:r>
                                        <w:rPr>
                                          <w:rFonts w:ascii="Arial" w:hAnsi="Arial" w:cs="Arial"/>
                                          <w:color w:val="000000"/>
                                          <w:sz w:val="16"/>
                                          <w:szCs w:val="16"/>
                                        </w:rPr>
                                        <w:t>(</w:t>
                                      </w:r>
                                      <w:r w:rsidRPr="00020445">
                                        <w:rPr>
                                          <w:rFonts w:ascii="Arial" w:hAnsi="Arial" w:cs="Arial"/>
                                          <w:color w:val="000000"/>
                                          <w:sz w:val="16"/>
                                          <w:szCs w:val="16"/>
                                        </w:rPr>
                                        <w:t>3</w:t>
                                      </w:r>
                                      <w:r>
                                        <w:rPr>
                                          <w:rFonts w:ascii="Arial" w:hAnsi="Arial" w:cs="Arial"/>
                                          <w:color w:val="000000"/>
                                          <w:sz w:val="16"/>
                                          <w:szCs w:val="16"/>
                                        </w:rPr>
                                        <w:t>)</w:t>
                                      </w:r>
                                    </w:p>
                                    <w:p w14:paraId="7326C8A6" w14:textId="77777777" w:rsidR="001E1236" w:rsidRPr="00020445" w:rsidRDefault="001E1236" w:rsidP="00B97F1F">
                                      <w:pPr>
                                        <w:pStyle w:val="ListParagraph"/>
                                        <w:numPr>
                                          <w:ilvl w:val="0"/>
                                          <w:numId w:val="43"/>
                                        </w:numPr>
                                        <w:spacing w:before="0" w:after="0"/>
                                        <w:contextualSpacing/>
                                        <w:rPr>
                                          <w:rFonts w:ascii="Arial" w:hAnsi="Arial" w:cs="Arial"/>
                                          <w:color w:val="000000"/>
                                          <w:sz w:val="16"/>
                                          <w:szCs w:val="16"/>
                                        </w:rPr>
                                      </w:pPr>
                                      <w:r w:rsidRPr="00020445">
                                        <w:rPr>
                                          <w:rFonts w:ascii="Arial" w:hAnsi="Arial" w:cs="Arial"/>
                                          <w:color w:val="000000"/>
                                          <w:sz w:val="16"/>
                                          <w:szCs w:val="16"/>
                                        </w:rPr>
                                        <w:t xml:space="preserve">No </w:t>
                                      </w:r>
                                      <w:r>
                                        <w:rPr>
                                          <w:rFonts w:ascii="Arial" w:hAnsi="Arial" w:cs="Arial"/>
                                          <w:color w:val="000000"/>
                                          <w:sz w:val="16"/>
                                          <w:szCs w:val="16"/>
                                        </w:rPr>
                                        <w:t xml:space="preserve">useable </w:t>
                                      </w:r>
                                      <w:r w:rsidRPr="00020445">
                                        <w:rPr>
                                          <w:rFonts w:ascii="Arial" w:hAnsi="Arial" w:cs="Arial"/>
                                          <w:color w:val="000000"/>
                                          <w:sz w:val="16"/>
                                          <w:szCs w:val="16"/>
                                        </w:rPr>
                                        <w:t>economic data</w:t>
                                      </w:r>
                                      <w:r>
                                        <w:rPr>
                                          <w:rFonts w:ascii="Arial" w:hAnsi="Arial" w:cs="Arial"/>
                                          <w:color w:val="000000"/>
                                          <w:sz w:val="16"/>
                                          <w:szCs w:val="16"/>
                                        </w:rPr>
                                        <w:t xml:space="preserve"> (</w:t>
                                      </w:r>
                                      <w:r w:rsidRPr="00020445">
                                        <w:rPr>
                                          <w:rFonts w:ascii="Arial" w:hAnsi="Arial" w:cs="Arial"/>
                                          <w:color w:val="000000"/>
                                          <w:sz w:val="16"/>
                                          <w:szCs w:val="16"/>
                                        </w:rPr>
                                        <w:t>14</w:t>
                                      </w:r>
                                      <w:r>
                                        <w:rPr>
                                          <w:rFonts w:ascii="Arial" w:hAnsi="Arial" w:cs="Arial"/>
                                          <w:color w:val="000000"/>
                                          <w:sz w:val="16"/>
                                          <w:szCs w:val="16"/>
                                        </w:rPr>
                                        <w:t>)</w:t>
                                      </w:r>
                                    </w:p>
                                    <w:p w14:paraId="31EC80B7" w14:textId="77777777" w:rsidR="001E1236" w:rsidRPr="00020445" w:rsidRDefault="001E1236" w:rsidP="00B97F1F">
                                      <w:pPr>
                                        <w:pStyle w:val="ListParagraph"/>
                                        <w:numPr>
                                          <w:ilvl w:val="0"/>
                                          <w:numId w:val="43"/>
                                        </w:numPr>
                                        <w:spacing w:before="0" w:after="0"/>
                                        <w:contextualSpacing/>
                                        <w:rPr>
                                          <w:rFonts w:ascii="Arial" w:hAnsi="Arial" w:cs="Arial"/>
                                          <w:color w:val="000000"/>
                                          <w:sz w:val="16"/>
                                          <w:szCs w:val="16"/>
                                        </w:rPr>
                                      </w:pPr>
                                      <w:r w:rsidRPr="00020445">
                                        <w:rPr>
                                          <w:rFonts w:ascii="Arial" w:hAnsi="Arial" w:cs="Arial"/>
                                          <w:color w:val="000000"/>
                                          <w:sz w:val="16"/>
                                          <w:szCs w:val="16"/>
                                        </w:rPr>
                                        <w:t>No</w:t>
                                      </w:r>
                                      <w:r>
                                        <w:rPr>
                                          <w:rFonts w:ascii="Arial" w:hAnsi="Arial" w:cs="Arial"/>
                                          <w:color w:val="000000"/>
                                          <w:sz w:val="16"/>
                                          <w:szCs w:val="16"/>
                                        </w:rPr>
                                        <w:t xml:space="preserve"> </w:t>
                                      </w:r>
                                      <w:r w:rsidRPr="00020445">
                                        <w:rPr>
                                          <w:rFonts w:ascii="Arial" w:hAnsi="Arial" w:cs="Arial"/>
                                          <w:color w:val="000000"/>
                                          <w:sz w:val="16"/>
                                          <w:szCs w:val="16"/>
                                        </w:rPr>
                                        <w:t xml:space="preserve">staffing </w:t>
                                      </w:r>
                                      <w:r>
                                        <w:rPr>
                                          <w:rFonts w:ascii="Arial" w:hAnsi="Arial" w:cs="Arial"/>
                                          <w:color w:val="000000"/>
                                          <w:sz w:val="16"/>
                                          <w:szCs w:val="16"/>
                                        </w:rPr>
                                        <w:t>–</w:t>
                                      </w:r>
                                      <w:r w:rsidRPr="00020445">
                                        <w:rPr>
                                          <w:rFonts w:ascii="Arial" w:hAnsi="Arial" w:cs="Arial"/>
                                          <w:color w:val="000000"/>
                                          <w:sz w:val="16"/>
                                          <w:szCs w:val="16"/>
                                        </w:rPr>
                                        <w:t xml:space="preserve"> outcomes</w:t>
                                      </w:r>
                                      <w:r>
                                        <w:rPr>
                                          <w:rFonts w:ascii="Arial" w:hAnsi="Arial" w:cs="Arial"/>
                                          <w:color w:val="000000"/>
                                          <w:sz w:val="16"/>
                                          <w:szCs w:val="16"/>
                                        </w:rPr>
                                        <w:t xml:space="preserve"> / cost associations reported</w:t>
                                      </w:r>
                                      <w:r w:rsidRPr="00020445">
                                        <w:rPr>
                                          <w:rFonts w:ascii="Arial" w:hAnsi="Arial" w:cs="Arial"/>
                                          <w:color w:val="000000"/>
                                          <w:sz w:val="16"/>
                                          <w:szCs w:val="16"/>
                                        </w:rPr>
                                        <w:tab/>
                                      </w:r>
                                      <w:r>
                                        <w:rPr>
                                          <w:rFonts w:ascii="Arial" w:hAnsi="Arial" w:cs="Arial"/>
                                          <w:color w:val="000000"/>
                                          <w:sz w:val="16"/>
                                          <w:szCs w:val="16"/>
                                        </w:rPr>
                                        <w:t>(</w:t>
                                      </w:r>
                                      <w:r w:rsidRPr="00020445">
                                        <w:rPr>
                                          <w:rFonts w:ascii="Arial" w:hAnsi="Arial" w:cs="Arial"/>
                                          <w:color w:val="000000"/>
                                          <w:sz w:val="16"/>
                                          <w:szCs w:val="16"/>
                                        </w:rPr>
                                        <w:t>6</w:t>
                                      </w:r>
                                      <w:r>
                                        <w:rPr>
                                          <w:rFonts w:ascii="Arial" w:hAnsi="Arial" w:cs="Arial"/>
                                          <w:color w:val="000000"/>
                                          <w:sz w:val="16"/>
                                          <w:szCs w:val="16"/>
                                        </w:rPr>
                                        <w:t>)</w:t>
                                      </w:r>
                                    </w:p>
                                    <w:p w14:paraId="5912C26C" w14:textId="77777777" w:rsidR="001E1236" w:rsidRDefault="001E1236" w:rsidP="00B97F1F">
                                      <w:pPr>
                                        <w:pStyle w:val="ListParagraph"/>
                                        <w:numPr>
                                          <w:ilvl w:val="0"/>
                                          <w:numId w:val="43"/>
                                        </w:numPr>
                                        <w:spacing w:before="0" w:after="0"/>
                                        <w:contextualSpacing/>
                                        <w:rPr>
                                          <w:rFonts w:ascii="Arial" w:hAnsi="Arial" w:cs="Arial"/>
                                          <w:color w:val="000000"/>
                                          <w:sz w:val="16"/>
                                          <w:szCs w:val="16"/>
                                        </w:rPr>
                                      </w:pPr>
                                      <w:r>
                                        <w:rPr>
                                          <w:rFonts w:ascii="Arial" w:hAnsi="Arial" w:cs="Arial"/>
                                          <w:color w:val="000000"/>
                                          <w:sz w:val="16"/>
                                          <w:szCs w:val="16"/>
                                        </w:rPr>
                                        <w:t>Study of s</w:t>
                                      </w:r>
                                      <w:r w:rsidRPr="00020445">
                                        <w:rPr>
                                          <w:rFonts w:ascii="Arial" w:hAnsi="Arial" w:cs="Arial"/>
                                          <w:color w:val="000000"/>
                                          <w:sz w:val="16"/>
                                          <w:szCs w:val="16"/>
                                        </w:rPr>
                                        <w:t>taffi</w:t>
                                      </w:r>
                                      <w:r>
                                        <w:rPr>
                                          <w:rFonts w:ascii="Arial" w:hAnsi="Arial" w:cs="Arial"/>
                                          <w:color w:val="000000"/>
                                          <w:sz w:val="16"/>
                                          <w:szCs w:val="16"/>
                                        </w:rPr>
                                        <w:t>n</w:t>
                                      </w:r>
                                      <w:r w:rsidRPr="00020445">
                                        <w:rPr>
                                          <w:rFonts w:ascii="Arial" w:hAnsi="Arial" w:cs="Arial"/>
                                          <w:color w:val="000000"/>
                                          <w:sz w:val="16"/>
                                          <w:szCs w:val="16"/>
                                        </w:rPr>
                                        <w:t>g model</w:t>
                                      </w:r>
                                      <w:r>
                                        <w:rPr>
                                          <w:rFonts w:ascii="Arial" w:hAnsi="Arial" w:cs="Arial"/>
                                          <w:color w:val="000000"/>
                                          <w:sz w:val="16"/>
                                          <w:szCs w:val="16"/>
                                        </w:rPr>
                                        <w:t xml:space="preserve"> (not levels)</w:t>
                                      </w:r>
                                      <w:r>
                                        <w:rPr>
                                          <w:rFonts w:ascii="Arial" w:hAnsi="Arial" w:cs="Arial"/>
                                          <w:color w:val="000000"/>
                                          <w:sz w:val="16"/>
                                          <w:szCs w:val="16"/>
                                        </w:rPr>
                                        <w:tab/>
                                        <w:t>(</w:t>
                                      </w:r>
                                      <w:r w:rsidRPr="00020445">
                                        <w:rPr>
                                          <w:rFonts w:ascii="Arial" w:hAnsi="Arial" w:cs="Arial"/>
                                          <w:color w:val="000000"/>
                                          <w:sz w:val="16"/>
                                          <w:szCs w:val="16"/>
                                        </w:rPr>
                                        <w:t>8</w:t>
                                      </w:r>
                                      <w:r>
                                        <w:rPr>
                                          <w:rFonts w:ascii="Arial" w:hAnsi="Arial" w:cs="Arial"/>
                                          <w:color w:val="000000"/>
                                          <w:sz w:val="16"/>
                                          <w:szCs w:val="16"/>
                                        </w:rPr>
                                        <w:t>)</w:t>
                                      </w:r>
                                    </w:p>
                                    <w:p w14:paraId="3FB99030" w14:textId="77777777" w:rsidR="001E1236" w:rsidRPr="00981605" w:rsidRDefault="001E1236" w:rsidP="001E1236">
                                      <w:pPr>
                                        <w:pStyle w:val="ListParagraph"/>
                                        <w:spacing w:before="0" w:after="0"/>
                                        <w:ind w:left="360"/>
                                        <w:contextualSpacing/>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a:off x="0" y="683812"/>
                                    <a:ext cx="252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51" name="Straight Arrow Connector 51"/>
                                <wps:cNvCnPr/>
                                <wps:spPr>
                                  <a:xfrm>
                                    <a:off x="25022" y="-421135"/>
                                    <a:ext cx="242670" cy="421120"/>
                                  </a:xfrm>
                                  <a:prstGeom prst="straightConnector1">
                                    <a:avLst/>
                                  </a:prstGeom>
                                  <a:noFill/>
                                  <a:ln w="6350" cap="flat" cmpd="sng" algn="ctr">
                                    <a:solidFill>
                                      <a:sysClr val="windowText" lastClr="000000"/>
                                    </a:solidFill>
                                    <a:prstDash val="solid"/>
                                    <a:miter lim="800000"/>
                                    <a:tailEnd type="triangle"/>
                                  </a:ln>
                                  <a:effectLst/>
                                </wps:spPr>
                                <wps:bodyPr/>
                              </wps:wsp>
                            </wpg:grpSp>
                          </wpg:grpSp>
                          <wpg:grpSp>
                            <wpg:cNvPr id="52" name="Group 52"/>
                            <wpg:cNvGrpSpPr/>
                            <wpg:grpSpPr>
                              <a:xfrm>
                                <a:off x="15729" y="-47569"/>
                                <a:ext cx="4376152" cy="3714971"/>
                                <a:chOff x="15729" y="-47569"/>
                                <a:chExt cx="4376152" cy="3714971"/>
                              </a:xfrm>
                            </wpg:grpSpPr>
                            <wps:wsp>
                              <wps:cNvPr id="55" name="Rectangle 55"/>
                              <wps:cNvSpPr/>
                              <wps:spPr>
                                <a:xfrm>
                                  <a:off x="2480021" y="2946918"/>
                                  <a:ext cx="1887220" cy="720484"/>
                                </a:xfrm>
                                <a:prstGeom prst="rect">
                                  <a:avLst/>
                                </a:prstGeom>
                                <a:noFill/>
                                <a:ln w="12700" cap="flat" cmpd="sng" algn="ctr">
                                  <a:solidFill>
                                    <a:sysClr val="windowText" lastClr="000000"/>
                                  </a:solidFill>
                                  <a:prstDash val="solid"/>
                                  <a:miter lim="800000"/>
                                </a:ln>
                                <a:effectLst/>
                              </wps:spPr>
                              <wps:txbx>
                                <w:txbxContent>
                                  <w:p w14:paraId="6090E0A8" w14:textId="77777777" w:rsidR="001E1236" w:rsidRPr="00981605" w:rsidRDefault="001E1236" w:rsidP="001E1236">
                                    <w:pPr>
                                      <w:spacing w:after="0"/>
                                      <w:rPr>
                                        <w:rFonts w:ascii="Arial" w:hAnsi="Arial" w:cs="Arial"/>
                                        <w:color w:val="000000"/>
                                        <w:sz w:val="16"/>
                                        <w:szCs w:val="16"/>
                                      </w:rPr>
                                    </w:pPr>
                                    <w:r>
                                      <w:rPr>
                                        <w:rFonts w:ascii="Arial" w:hAnsi="Arial" w:cs="Arial"/>
                                        <w:color w:val="000000"/>
                                        <w:sz w:val="16"/>
                                        <w:szCs w:val="16"/>
                                      </w:rPr>
                                      <w:t>Screened out based on title and / or abstract  5164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oup 57"/>
                              <wpg:cNvGrpSpPr/>
                              <wpg:grpSpPr>
                                <a:xfrm>
                                  <a:off x="15729" y="-47569"/>
                                  <a:ext cx="4376152" cy="2934886"/>
                                  <a:chOff x="-174" y="-47569"/>
                                  <a:chExt cx="4376152" cy="2934886"/>
                                </a:xfrm>
                              </wpg:grpSpPr>
                              <wpg:grpSp>
                                <wpg:cNvPr id="58" name="Group 58"/>
                                <wpg:cNvGrpSpPr/>
                                <wpg:grpSpPr>
                                  <a:xfrm>
                                    <a:off x="-174" y="-47569"/>
                                    <a:ext cx="4376152" cy="2447296"/>
                                    <a:chOff x="-174" y="-47569"/>
                                    <a:chExt cx="4376152" cy="2447296"/>
                                  </a:xfrm>
                                </wpg:grpSpPr>
                                <wps:wsp>
                                  <wps:cNvPr id="59" name="Rectangle 59"/>
                                  <wps:cNvSpPr/>
                                  <wps:spPr>
                                    <a:xfrm>
                                      <a:off x="-174" y="-47569"/>
                                      <a:ext cx="2237509" cy="2447296"/>
                                    </a:xfrm>
                                    <a:prstGeom prst="rect">
                                      <a:avLst/>
                                    </a:prstGeom>
                                    <a:noFill/>
                                    <a:ln w="12700" cap="flat" cmpd="sng" algn="ctr">
                                      <a:solidFill>
                                        <a:sysClr val="windowText" lastClr="000000"/>
                                      </a:solidFill>
                                      <a:prstDash val="solid"/>
                                      <a:miter lim="800000"/>
                                    </a:ln>
                                    <a:effectLst/>
                                  </wps:spPr>
                                  <wps:txbx>
                                    <w:txbxContent>
                                      <w:p w14:paraId="06582FCA" w14:textId="77777777" w:rsidR="001E1236" w:rsidRPr="00BA12EF" w:rsidRDefault="001E1236" w:rsidP="001E1236">
                                        <w:pPr>
                                          <w:spacing w:after="0"/>
                                          <w:rPr>
                                            <w:rFonts w:ascii="Arial" w:hAnsi="Arial" w:cs="Arial"/>
                                            <w:color w:val="000000"/>
                                            <w:sz w:val="14"/>
                                            <w:szCs w:val="14"/>
                                          </w:rPr>
                                        </w:pPr>
                                        <w:r w:rsidRPr="00BA12EF">
                                          <w:rPr>
                                            <w:rFonts w:ascii="Arial" w:hAnsi="Arial" w:cs="Arial"/>
                                            <w:color w:val="000000"/>
                                            <w:sz w:val="14"/>
                                            <w:szCs w:val="14"/>
                                          </w:rPr>
                                          <w:t>Records identified (n=6783) from databases:</w:t>
                                        </w:r>
                                      </w:p>
                                      <w:p w14:paraId="002DFE3A"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rPr>
                                        </w:pPr>
                                        <w:r w:rsidRPr="00BA12EF">
                                          <w:rPr>
                                            <w:rFonts w:ascii="Arial" w:hAnsi="Arial" w:cs="Arial"/>
                                            <w:color w:val="000000"/>
                                            <w:sz w:val="14"/>
                                            <w:szCs w:val="14"/>
                                          </w:rPr>
                                          <w:t>CDSR (n=37)</w:t>
                                        </w:r>
                                      </w:p>
                                      <w:p w14:paraId="7F7EA021"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CENTRAL (n=58)</w:t>
                                        </w:r>
                                      </w:p>
                                      <w:p w14:paraId="37D20083"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CINAHL (n=1122)</w:t>
                                        </w:r>
                                      </w:p>
                                      <w:p w14:paraId="0E6A6075"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Cochrane Protocols (n=1)</w:t>
                                        </w:r>
                                      </w:p>
                                      <w:p w14:paraId="22032B31"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DARE (n=0)</w:t>
                                        </w:r>
                                      </w:p>
                                      <w:p w14:paraId="6E9CC39A"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Econlit (n=71)</w:t>
                                        </w:r>
                                      </w:p>
                                      <w:p w14:paraId="0F08CBC2"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EMBASE (n=2538)</w:t>
                                        </w:r>
                                      </w:p>
                                      <w:p w14:paraId="5F7D78AA"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HTA (n=13)</w:t>
                                        </w:r>
                                      </w:p>
                                      <w:p w14:paraId="6B8AEB85"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NHS EED (n=8)</w:t>
                                        </w:r>
                                      </w:p>
                                      <w:p w14:paraId="4B7A3E62" w14:textId="77777777" w:rsidR="001E1236"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PubMed (n=</w:t>
                                        </w:r>
                                        <w:r>
                                          <w:rPr>
                                            <w:rFonts w:ascii="Arial" w:hAnsi="Arial" w:cs="Arial"/>
                                            <w:color w:val="000000"/>
                                            <w:sz w:val="14"/>
                                            <w:szCs w:val="14"/>
                                            <w:lang w:val="pt-PT"/>
                                          </w:rPr>
                                          <w:t>2935</w:t>
                                        </w:r>
                                        <w:r w:rsidRPr="00BA12EF">
                                          <w:rPr>
                                            <w:rFonts w:ascii="Arial" w:hAnsi="Arial" w:cs="Arial"/>
                                            <w:color w:val="000000"/>
                                            <w:sz w:val="14"/>
                                            <w:szCs w:val="14"/>
                                            <w:lang w:val="pt-PT"/>
                                          </w:rPr>
                                          <w:t xml:space="preserve">) </w:t>
                                        </w:r>
                                      </w:p>
                                      <w:p w14:paraId="2BB81330" w14:textId="77777777" w:rsidR="001E1236" w:rsidRPr="00BA12EF" w:rsidRDefault="001E1236" w:rsidP="001E1236">
                                        <w:pPr>
                                          <w:spacing w:after="0"/>
                                          <w:ind w:left="284"/>
                                          <w:rPr>
                                            <w:rFonts w:ascii="Arial" w:hAnsi="Arial" w:cs="Arial"/>
                                            <w:color w:val="00000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488758" y="0"/>
                                      <a:ext cx="1887220" cy="1025718"/>
                                    </a:xfrm>
                                    <a:prstGeom prst="rect">
                                      <a:avLst/>
                                    </a:prstGeom>
                                    <a:noFill/>
                                    <a:ln w="12700" cap="flat" cmpd="sng" algn="ctr">
                                      <a:solidFill>
                                        <a:sysClr val="windowText" lastClr="000000"/>
                                      </a:solidFill>
                                      <a:prstDash val="solid"/>
                                      <a:miter lim="800000"/>
                                    </a:ln>
                                    <a:effectLst/>
                                  </wps:spPr>
                                  <wps:txbx>
                                    <w:txbxContent>
                                      <w:p w14:paraId="50CEC821" w14:textId="77777777" w:rsidR="001E1236" w:rsidRPr="00DC436B" w:rsidRDefault="001E1236" w:rsidP="001E1236">
                                        <w:pPr>
                                          <w:spacing w:after="0"/>
                                          <w:rPr>
                                            <w:rFonts w:ascii="Arial" w:hAnsi="Arial" w:cs="Arial"/>
                                            <w:color w:val="000000"/>
                                            <w:sz w:val="16"/>
                                            <w:szCs w:val="16"/>
                                          </w:rPr>
                                        </w:pPr>
                                        <w:r w:rsidRPr="00DC436B">
                                          <w:rPr>
                                            <w:rFonts w:ascii="Arial" w:hAnsi="Arial" w:cs="Arial"/>
                                            <w:color w:val="000000"/>
                                            <w:sz w:val="16"/>
                                            <w:szCs w:val="16"/>
                                          </w:rPr>
                                          <w:t>Duplicate records removed (n=1568)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Arrow Connector 61"/>
                                  <wps:cNvCnPr/>
                                  <wps:spPr>
                                    <a:xfrm>
                                      <a:off x="2234316" y="386300"/>
                                      <a:ext cx="252000" cy="0"/>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62" name="Group 62"/>
                                <wpg:cNvGrpSpPr/>
                                <wpg:grpSpPr>
                                  <a:xfrm>
                                    <a:off x="0" y="2146856"/>
                                    <a:ext cx="4360687" cy="740461"/>
                                    <a:chOff x="0" y="-246486"/>
                                    <a:chExt cx="4360687" cy="740461"/>
                                  </a:xfrm>
                                </wpg:grpSpPr>
                                <wps:wsp>
                                  <wps:cNvPr id="63" name="Rectangle 63"/>
                                  <wps:cNvSpPr/>
                                  <wps:spPr>
                                    <a:xfrm>
                                      <a:off x="0" y="151075"/>
                                      <a:ext cx="2237105" cy="342900"/>
                                    </a:xfrm>
                                    <a:prstGeom prst="rect">
                                      <a:avLst/>
                                    </a:prstGeom>
                                    <a:noFill/>
                                    <a:ln w="12700" cap="flat" cmpd="sng" algn="ctr">
                                      <a:solidFill>
                                        <a:sysClr val="windowText" lastClr="000000"/>
                                      </a:solidFill>
                                      <a:prstDash val="solid"/>
                                      <a:miter lim="800000"/>
                                    </a:ln>
                                    <a:effectLst/>
                                  </wps:spPr>
                                  <wps:txbx>
                                    <w:txbxContent>
                                      <w:p w14:paraId="69D97166" w14:textId="030ED482" w:rsidR="001E1236" w:rsidRPr="00981605" w:rsidRDefault="001E1236" w:rsidP="001E1236">
                                        <w:pPr>
                                          <w:spacing w:after="0"/>
                                          <w:rPr>
                                            <w:rFonts w:ascii="Arial" w:hAnsi="Arial" w:cs="Arial"/>
                                            <w:color w:val="000000"/>
                                            <w:sz w:val="16"/>
                                            <w:szCs w:val="16"/>
                                          </w:rPr>
                                        </w:pPr>
                                        <w:r w:rsidRPr="00981605">
                                          <w:rPr>
                                            <w:rFonts w:ascii="Arial" w:hAnsi="Arial" w:cs="Arial"/>
                                            <w:color w:val="000000"/>
                                            <w:sz w:val="16"/>
                                            <w:szCs w:val="16"/>
                                          </w:rPr>
                                          <w:t>Records screened (n=</w:t>
                                        </w:r>
                                        <w:r>
                                          <w:rPr>
                                            <w:rFonts w:ascii="Arial" w:hAnsi="Arial" w:cs="Arial"/>
                                            <w:color w:val="000000"/>
                                            <w:sz w:val="16"/>
                                            <w:szCs w:val="16"/>
                                          </w:rPr>
                                          <w:t>523</w:t>
                                        </w:r>
                                        <w:r w:rsidR="005A57E5">
                                          <w:rPr>
                                            <w:rFonts w:ascii="Arial" w:hAnsi="Arial" w:cs="Arial"/>
                                            <w:color w:val="000000"/>
                                            <w:sz w:val="16"/>
                                            <w:szCs w:val="16"/>
                                          </w:rPr>
                                          <w:t>3</w:t>
                                        </w:r>
                                        <w:r w:rsidRPr="00981605">
                                          <w:rPr>
                                            <w:rFonts w:ascii="Arial" w:hAnsi="Arial" w:cs="Arial"/>
                                            <w:color w:val="00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Arrow Connector 64"/>
                                  <wps:cNvCnPr/>
                                  <wps:spPr>
                                    <a:xfrm>
                                      <a:off x="1006502" y="0"/>
                                      <a:ext cx="0" cy="144000"/>
                                    </a:xfrm>
                                    <a:prstGeom prst="straightConnector1">
                                      <a:avLst/>
                                    </a:prstGeom>
                                    <a:noFill/>
                                    <a:ln w="6350" cap="flat" cmpd="sng" algn="ctr">
                                      <a:solidFill>
                                        <a:sysClr val="windowText" lastClr="000000"/>
                                      </a:solidFill>
                                      <a:prstDash val="solid"/>
                                      <a:miter lim="800000"/>
                                      <a:tailEnd type="triangle"/>
                                    </a:ln>
                                    <a:effectLst/>
                                  </wps:spPr>
                                  <wps:bodyPr/>
                                </wps:wsp>
                                <wpg:grpSp>
                                  <wpg:cNvPr id="65" name="Group 65"/>
                                  <wpg:cNvGrpSpPr/>
                                  <wpg:grpSpPr>
                                    <a:xfrm>
                                      <a:off x="2237105" y="-246486"/>
                                      <a:ext cx="2123582" cy="715614"/>
                                      <a:chOff x="18691" y="-389609"/>
                                      <a:chExt cx="2123582" cy="715614"/>
                                    </a:xfrm>
                                  </wpg:grpSpPr>
                                  <wps:wsp>
                                    <wps:cNvPr id="66" name="Rectangle 66"/>
                                    <wps:cNvSpPr/>
                                    <wps:spPr>
                                      <a:xfrm>
                                        <a:off x="255053" y="-389609"/>
                                        <a:ext cx="1887220" cy="715614"/>
                                      </a:xfrm>
                                      <a:prstGeom prst="rect">
                                        <a:avLst/>
                                      </a:prstGeom>
                                      <a:noFill/>
                                      <a:ln w="12700" cap="flat" cmpd="sng" algn="ctr">
                                        <a:solidFill>
                                          <a:sysClr val="windowText" lastClr="000000"/>
                                        </a:solidFill>
                                        <a:prstDash val="solid"/>
                                        <a:miter lim="800000"/>
                                      </a:ln>
                                      <a:effectLst/>
                                    </wps:spPr>
                                    <wps:txbx>
                                      <w:txbxContent>
                                        <w:p w14:paraId="191AE202" w14:textId="616B92E0" w:rsidR="001E1236" w:rsidRPr="00BA12EF" w:rsidRDefault="001E1236" w:rsidP="001E1236">
                                          <w:pPr>
                                            <w:spacing w:after="0"/>
                                            <w:rPr>
                                              <w:rFonts w:ascii="Arial" w:hAnsi="Arial" w:cs="Arial"/>
                                              <w:color w:val="000000"/>
                                              <w:sz w:val="14"/>
                                              <w:szCs w:val="14"/>
                                            </w:rPr>
                                          </w:pPr>
                                          <w:r w:rsidRPr="00BA12EF">
                                            <w:rPr>
                                              <w:rFonts w:ascii="Arial" w:hAnsi="Arial" w:cs="Arial"/>
                                              <w:color w:val="000000"/>
                                              <w:sz w:val="14"/>
                                              <w:szCs w:val="14"/>
                                            </w:rPr>
                                            <w:t>Additional records identified (n=</w:t>
                                          </w:r>
                                          <w:r>
                                            <w:rPr>
                                              <w:rFonts w:ascii="Arial" w:hAnsi="Arial" w:cs="Arial"/>
                                              <w:color w:val="000000"/>
                                              <w:sz w:val="14"/>
                                              <w:szCs w:val="14"/>
                                            </w:rPr>
                                            <w:t>18</w:t>
                                          </w:r>
                                          <w:r w:rsidRPr="00BA12EF">
                                            <w:rPr>
                                              <w:rFonts w:ascii="Arial" w:hAnsi="Arial" w:cs="Arial"/>
                                              <w:color w:val="000000"/>
                                              <w:sz w:val="14"/>
                                              <w:szCs w:val="14"/>
                                            </w:rPr>
                                            <w:t xml:space="preserve">) from: </w:t>
                                          </w:r>
                                        </w:p>
                                        <w:p w14:paraId="375D16D5" w14:textId="320C37C1" w:rsidR="001E1236" w:rsidRPr="00BA12EF" w:rsidRDefault="001E1236" w:rsidP="00B97F1F">
                                          <w:pPr>
                                            <w:pStyle w:val="ListParagraph"/>
                                            <w:numPr>
                                              <w:ilvl w:val="0"/>
                                              <w:numId w:val="42"/>
                                            </w:numPr>
                                            <w:spacing w:before="0" w:after="0"/>
                                            <w:contextualSpacing/>
                                            <w:rPr>
                                              <w:rFonts w:ascii="Arial" w:hAnsi="Arial" w:cs="Arial"/>
                                              <w:color w:val="000000"/>
                                              <w:sz w:val="14"/>
                                              <w:szCs w:val="14"/>
                                            </w:rPr>
                                          </w:pPr>
                                          <w:r w:rsidRPr="00BA12EF">
                                            <w:rPr>
                                              <w:rFonts w:ascii="Arial" w:hAnsi="Arial" w:cs="Arial"/>
                                              <w:color w:val="000000"/>
                                              <w:sz w:val="14"/>
                                              <w:szCs w:val="14"/>
                                            </w:rPr>
                                            <w:t>Colleagues’ libraries (n=</w:t>
                                          </w:r>
                                          <w:r w:rsidR="005A57E5">
                                            <w:rPr>
                                              <w:rFonts w:ascii="Arial" w:hAnsi="Arial" w:cs="Arial"/>
                                              <w:color w:val="000000"/>
                                              <w:sz w:val="14"/>
                                              <w:szCs w:val="14"/>
                                            </w:rPr>
                                            <w:t>4</w:t>
                                          </w:r>
                                          <w:r w:rsidRPr="00BA12EF">
                                            <w:rPr>
                                              <w:rFonts w:ascii="Arial" w:hAnsi="Arial" w:cs="Arial"/>
                                              <w:color w:val="000000"/>
                                              <w:sz w:val="14"/>
                                              <w:szCs w:val="14"/>
                                            </w:rPr>
                                            <w:t>)</w:t>
                                          </w:r>
                                        </w:p>
                                        <w:p w14:paraId="0941B463" w14:textId="77777777" w:rsidR="001E1236" w:rsidRPr="00402A2C" w:rsidRDefault="001E1236" w:rsidP="00B97F1F">
                                          <w:pPr>
                                            <w:pStyle w:val="ListParagraph"/>
                                            <w:numPr>
                                              <w:ilvl w:val="0"/>
                                              <w:numId w:val="42"/>
                                            </w:numPr>
                                            <w:spacing w:before="0" w:after="0"/>
                                            <w:contextualSpacing/>
                                            <w:rPr>
                                              <w:rFonts w:ascii="Arial" w:hAnsi="Arial" w:cs="Arial"/>
                                              <w:color w:val="000000"/>
                                              <w:sz w:val="14"/>
                                              <w:szCs w:val="14"/>
                                            </w:rPr>
                                          </w:pPr>
                                          <w:r w:rsidRPr="00BA12EF">
                                            <w:rPr>
                                              <w:rFonts w:ascii="Arial" w:hAnsi="Arial" w:cs="Arial"/>
                                              <w:color w:val="000000"/>
                                              <w:sz w:val="14"/>
                                              <w:szCs w:val="14"/>
                                            </w:rPr>
                                            <w:t>Reference lists of s</w:t>
                                          </w:r>
                                          <w:r>
                                            <w:rPr>
                                              <w:rFonts w:ascii="Arial" w:hAnsi="Arial" w:cs="Arial"/>
                                              <w:color w:val="000000"/>
                                              <w:sz w:val="14"/>
                                              <w:szCs w:val="14"/>
                                            </w:rPr>
                                            <w:t>eminal</w:t>
                                          </w:r>
                                          <w:r w:rsidRPr="00BA12EF">
                                            <w:rPr>
                                              <w:rFonts w:ascii="Arial" w:hAnsi="Arial" w:cs="Arial"/>
                                              <w:color w:val="000000"/>
                                              <w:sz w:val="14"/>
                                              <w:szCs w:val="14"/>
                                            </w:rPr>
                                            <w:t xml:space="preserve"> studies (n=14)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a:stCxn id="66" idx="1"/>
                                      <a:endCxn id="63" idx="3"/>
                                    </wps:cNvCnPr>
                                    <wps:spPr>
                                      <a:xfrm flipH="1">
                                        <a:off x="18691" y="-31801"/>
                                        <a:ext cx="236362" cy="211203"/>
                                      </a:xfrm>
                                      <a:prstGeom prst="straightConnector1">
                                        <a:avLst/>
                                      </a:prstGeom>
                                      <a:noFill/>
                                      <a:ln w="6350" cap="flat" cmpd="sng" algn="ctr">
                                        <a:solidFill>
                                          <a:sysClr val="windowText" lastClr="000000"/>
                                        </a:solidFill>
                                        <a:prstDash val="solid"/>
                                        <a:miter lim="800000"/>
                                        <a:tailEnd type="triangle"/>
                                      </a:ln>
                                      <a:effectLst/>
                                    </wps:spPr>
                                    <wps:bodyPr/>
                                  </wps:wsp>
                                </wpg:grpSp>
                              </wpg:grpSp>
                            </wpg:grpSp>
                          </wpg:grpSp>
                        </wpg:grpSp>
                      </wpg:grpSp>
                    </wpg:wgp>
                  </a:graphicData>
                </a:graphic>
              </wp:inline>
            </w:drawing>
          </mc:Choice>
          <mc:Fallback>
            <w:pict>
              <v:group w14:anchorId="00AF8ADD" id="Group 36" o:spid="_x0000_s1027" style="width:406.85pt;height:394.25pt;mso-position-horizontal-relative:char;mso-position-vertical-relative:line" coordsize="50981,5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">
                <v:group id="Group 37" o:spid="_x0000_s1028" style="position:absolute;width:2897;height:51228" coordsize="2897,5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8" o:spid="_x0000_s1029" type="#_x0000_t176" style="position:absolute;left:-10272;top:10309;width:23247;height:2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" fillcolor="#9dc3e6" strokecolor="windowText" strokeweight="1pt">
                    <v:textbox>
                      <w:txbxContent>
                        <w:p w14:paraId="7460A8CF" w14:textId="77777777" w:rsidR="001E1236" w:rsidRPr="00981605" w:rsidRDefault="001E1236" w:rsidP="001E1236">
                          <w:pPr>
                            <w:spacing w:after="0"/>
                            <w:jc w:val="center"/>
                            <w:rPr>
                              <w:rFonts w:ascii="Arial" w:hAnsi="Arial" w:cs="Arial"/>
                              <w:b/>
                              <w:color w:val="000000"/>
                              <w:sz w:val="18"/>
                              <w:szCs w:val="18"/>
                            </w:rPr>
                          </w:pPr>
                          <w:r w:rsidRPr="00981605">
                            <w:rPr>
                              <w:rFonts w:ascii="Arial" w:hAnsi="Arial" w:cs="Arial"/>
                              <w:b/>
                              <w:color w:val="000000"/>
                              <w:sz w:val="18"/>
                              <w:szCs w:val="18"/>
                            </w:rPr>
                            <w:t>Identification</w:t>
                          </w:r>
                        </w:p>
                      </w:txbxContent>
                    </v:textbox>
                  </v:shape>
                  <v:shape id="Flowchart: Alternate Process 39" o:spid="_x0000_s1030" type="#_x0000_t176" style="position:absolute;left:-7477;top:31950;width:17581;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" fillcolor="#9dc3e6" strokecolor="windowText" strokeweight="1pt">
                    <v:textbox>
                      <w:txbxContent>
                        <w:p w14:paraId="1290EA89" w14:textId="77777777" w:rsidR="001E1236" w:rsidRPr="00981605" w:rsidRDefault="001E1236" w:rsidP="001E1236">
                          <w:pPr>
                            <w:spacing w:after="0"/>
                            <w:jc w:val="center"/>
                            <w:rPr>
                              <w:rFonts w:ascii="Arial" w:hAnsi="Arial" w:cs="Arial"/>
                              <w:b/>
                              <w:color w:val="000000"/>
                              <w:sz w:val="18"/>
                              <w:szCs w:val="18"/>
                            </w:rPr>
                          </w:pPr>
                          <w:r w:rsidRPr="00981605">
                            <w:rPr>
                              <w:rFonts w:ascii="Arial" w:hAnsi="Arial" w:cs="Arial"/>
                              <w:b/>
                              <w:color w:val="000000"/>
                              <w:sz w:val="18"/>
                              <w:szCs w:val="18"/>
                            </w:rPr>
                            <w:t>Screening</w:t>
                          </w:r>
                        </w:p>
                        <w:p w14:paraId="5C824A82" w14:textId="77777777" w:rsidR="001E1236" w:rsidRPr="00981605" w:rsidRDefault="001E1236" w:rsidP="001E1236">
                          <w:pPr>
                            <w:spacing w:after="0"/>
                            <w:rPr>
                              <w:rFonts w:ascii="Arial" w:hAnsi="Arial" w:cs="Arial"/>
                              <w:b/>
                              <w:color w:val="000000"/>
                              <w:sz w:val="18"/>
                              <w:szCs w:val="18"/>
                            </w:rPr>
                          </w:pPr>
                        </w:p>
                      </w:txbxContent>
                    </v:textbox>
                  </v:shape>
                  <v:shape id="Flowchart: Alternate Process 40" o:spid="_x0000_s1031" type="#_x0000_t176" style="position:absolute;left:-2238;top:46093;width:7642;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" fillcolor="#9dc3e6" strokecolor="windowText" strokeweight="1pt">
                    <v:textbox>
                      <w:txbxContent>
                        <w:p w14:paraId="4AFE5CFC" w14:textId="77777777" w:rsidR="001E1236" w:rsidRPr="00981605" w:rsidRDefault="001E1236" w:rsidP="001E1236">
                          <w:pPr>
                            <w:spacing w:after="0"/>
                            <w:jc w:val="center"/>
                            <w:rPr>
                              <w:rFonts w:ascii="Arial" w:hAnsi="Arial" w:cs="Arial"/>
                              <w:b/>
                              <w:color w:val="000000"/>
                              <w:sz w:val="18"/>
                              <w:szCs w:val="18"/>
                            </w:rPr>
                          </w:pPr>
                          <w:r w:rsidRPr="00981605">
                            <w:rPr>
                              <w:rFonts w:ascii="Arial" w:hAnsi="Arial" w:cs="Arial"/>
                              <w:b/>
                              <w:color w:val="000000"/>
                              <w:sz w:val="18"/>
                              <w:szCs w:val="18"/>
                            </w:rPr>
                            <w:t>Included</w:t>
                          </w:r>
                        </w:p>
                      </w:txbxContent>
                    </v:textbox>
                  </v:shape>
                </v:group>
                <v:group id="Group 41" o:spid="_x0000_s1032" style="position:absolute;left:4610;top:1;width:46371;height:56291" coordorigin=",-475" coordsize="46370,5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42" o:spid="_x0000_s1033" type="#_x0000_t32" style="position:absolute;left:9984;top:28624;width:0;height:9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" strokecolor="windowText" strokeweight=".5pt">
                    <v:stroke endarrow="block" joinstyle="miter"/>
                  </v:shape>
                  <v:group id="Group 43" o:spid="_x0000_s1034" style="position:absolute;top:-475;width:46369;height:56290" coordorigin=",-475" coordsize="46370,5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35" style="position:absolute;top:29469;width:46369;height:26346" coordorigin=",-4211" coordsize="46370,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36" style="position:absolute;top:4193;width:22278;height:5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" filled="f" strokecolor="windowText" strokeweight="1pt">
                        <v:textbox>
                          <w:txbxContent>
                            <w:p w14:paraId="51E19071" w14:textId="3F73907B" w:rsidR="001E1236" w:rsidRPr="00981605" w:rsidRDefault="001E1236" w:rsidP="001E1236">
                              <w:pPr>
                                <w:spacing w:after="0"/>
                                <w:rPr>
                                  <w:rFonts w:ascii="Arial" w:hAnsi="Arial" w:cs="Arial"/>
                                  <w:color w:val="000000"/>
                                  <w:sz w:val="16"/>
                                  <w:szCs w:val="16"/>
                                </w:rPr>
                              </w:pPr>
                              <w:r>
                                <w:rPr>
                                  <w:rFonts w:ascii="Arial" w:hAnsi="Arial" w:cs="Arial"/>
                                  <w:color w:val="000000"/>
                                  <w:sz w:val="16"/>
                                  <w:szCs w:val="16"/>
                                </w:rPr>
                                <w:t>Full text r</w:t>
                              </w:r>
                              <w:r w:rsidRPr="00981605">
                                <w:rPr>
                                  <w:rFonts w:ascii="Arial" w:hAnsi="Arial" w:cs="Arial"/>
                                  <w:color w:val="000000"/>
                                  <w:sz w:val="16"/>
                                  <w:szCs w:val="16"/>
                                </w:rPr>
                                <w:t xml:space="preserve">eports </w:t>
                              </w:r>
                              <w:r>
                                <w:rPr>
                                  <w:rFonts w:ascii="Arial" w:hAnsi="Arial" w:cs="Arial"/>
                                  <w:color w:val="000000"/>
                                  <w:sz w:val="16"/>
                                  <w:szCs w:val="16"/>
                                </w:rPr>
                                <w:t xml:space="preserve">sought / </w:t>
                              </w:r>
                              <w:r w:rsidRPr="00981605">
                                <w:rPr>
                                  <w:rFonts w:ascii="Arial" w:hAnsi="Arial" w:cs="Arial"/>
                                  <w:color w:val="000000"/>
                                  <w:sz w:val="16"/>
                                  <w:szCs w:val="16"/>
                                </w:rPr>
                                <w:t>assessed for eligibility (n=</w:t>
                              </w:r>
                              <w:r>
                                <w:rPr>
                                  <w:rFonts w:ascii="Arial" w:hAnsi="Arial" w:cs="Arial"/>
                                  <w:color w:val="000000"/>
                                  <w:sz w:val="16"/>
                                  <w:szCs w:val="16"/>
                                </w:rPr>
                                <w:t>6</w:t>
                              </w:r>
                              <w:r w:rsidR="005A57E5">
                                <w:rPr>
                                  <w:rFonts w:ascii="Arial" w:hAnsi="Arial" w:cs="Arial"/>
                                  <w:color w:val="000000"/>
                                  <w:sz w:val="16"/>
                                  <w:szCs w:val="16"/>
                                </w:rPr>
                                <w:t>9</w:t>
                              </w:r>
                              <w:r w:rsidRPr="00981605">
                                <w:rPr>
                                  <w:rFonts w:ascii="Arial" w:hAnsi="Arial" w:cs="Arial"/>
                                  <w:color w:val="000000"/>
                                  <w:sz w:val="16"/>
                                  <w:szCs w:val="16"/>
                                </w:rPr>
                                <w:t>)</w:t>
                              </w:r>
                            </w:p>
                          </w:txbxContent>
                        </v:textbox>
                      </v:rect>
                      <v:rect id="Rectangle 46" o:spid="_x0000_s1037" style="position:absolute;left:175;top:12993;width:22196;height:4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" filled="f" strokecolor="windowText" strokeweight="1pt">
                        <v:textbox>
                          <w:txbxContent>
                            <w:p w14:paraId="25620EBD" w14:textId="77777777" w:rsidR="001E1236" w:rsidRPr="00981605" w:rsidRDefault="001E1236" w:rsidP="001E1236">
                              <w:pPr>
                                <w:spacing w:after="0"/>
                                <w:rPr>
                                  <w:rFonts w:ascii="Arial" w:hAnsi="Arial" w:cs="Arial"/>
                                  <w:color w:val="000000"/>
                                  <w:sz w:val="16"/>
                                  <w:szCs w:val="16"/>
                                </w:rPr>
                              </w:pPr>
                              <w:r w:rsidRPr="00981605">
                                <w:rPr>
                                  <w:rFonts w:ascii="Arial" w:hAnsi="Arial" w:cs="Arial"/>
                                  <w:color w:val="000000"/>
                                  <w:sz w:val="16"/>
                                  <w:szCs w:val="16"/>
                                </w:rPr>
                                <w:t>Reports of included studies (n=2</w:t>
                              </w:r>
                              <w:r>
                                <w:rPr>
                                  <w:rFonts w:ascii="Arial" w:hAnsi="Arial" w:cs="Arial"/>
                                  <w:color w:val="000000"/>
                                  <w:sz w:val="16"/>
                                  <w:szCs w:val="16"/>
                                </w:rPr>
                                <w:t>4 papers / 23 studies</w:t>
                              </w:r>
                              <w:r w:rsidRPr="00981605">
                                <w:rPr>
                                  <w:rFonts w:ascii="Arial" w:hAnsi="Arial" w:cs="Arial"/>
                                  <w:color w:val="000000"/>
                                  <w:sz w:val="16"/>
                                  <w:szCs w:val="16"/>
                                </w:rPr>
                                <w:t>)</w:t>
                              </w:r>
                            </w:p>
                          </w:txbxContent>
                        </v:textbox>
                      </v:rect>
                      <v:shape id="Straight Arrow Connector 47" o:spid="_x0000_s1038" type="#_x0000_t32" style="position:absolute;left:10240;top:8143;width:0;height:4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" strokecolor="windowText" strokeweight=".5pt">
                        <v:stroke endarrow="block" joinstyle="miter"/>
                      </v:shape>
                      <v:group id="Group 48" o:spid="_x0000_s1039" style="position:absolute;left:22280;top:-4211;width:24089;height:26346" coordorigin=",-4211" coordsize="24089,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40" style="position:absolute;left:2520;top:4193;width:21569;height:17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" filled="f" strokecolor="windowText" strokeweight="1pt">
                          <v:textbox>
                            <w:txbxContent>
                              <w:p w14:paraId="43C25343" w14:textId="77777777" w:rsidR="001E1236" w:rsidRPr="00981605" w:rsidRDefault="001E1236" w:rsidP="001E1236">
                                <w:pPr>
                                  <w:spacing w:after="0"/>
                                  <w:rPr>
                                    <w:rFonts w:ascii="Arial" w:hAnsi="Arial" w:cs="Arial"/>
                                    <w:color w:val="000000"/>
                                    <w:sz w:val="16"/>
                                    <w:szCs w:val="16"/>
                                  </w:rPr>
                                </w:pPr>
                                <w:r w:rsidRPr="00981605">
                                  <w:rPr>
                                    <w:rFonts w:ascii="Arial" w:hAnsi="Arial" w:cs="Arial"/>
                                    <w:color w:val="000000"/>
                                    <w:sz w:val="16"/>
                                    <w:szCs w:val="16"/>
                                  </w:rPr>
                                  <w:t>Reports excluded (n=4</w:t>
                                </w:r>
                                <w:r>
                                  <w:rPr>
                                    <w:rFonts w:ascii="Arial" w:hAnsi="Arial" w:cs="Arial"/>
                                    <w:color w:val="000000"/>
                                    <w:sz w:val="16"/>
                                    <w:szCs w:val="16"/>
                                  </w:rPr>
                                  <w:t>5</w:t>
                                </w:r>
                                <w:r w:rsidRPr="00981605">
                                  <w:rPr>
                                    <w:rFonts w:ascii="Arial" w:hAnsi="Arial" w:cs="Arial"/>
                                    <w:color w:val="000000"/>
                                    <w:sz w:val="16"/>
                                    <w:szCs w:val="16"/>
                                  </w:rPr>
                                  <w:t>)</w:t>
                                </w:r>
                              </w:p>
                              <w:p w14:paraId="11010497" w14:textId="77777777" w:rsidR="001E1236" w:rsidRPr="00020445" w:rsidRDefault="001E1236" w:rsidP="00B97F1F">
                                <w:pPr>
                                  <w:pStyle w:val="ListParagraph"/>
                                  <w:numPr>
                                    <w:ilvl w:val="0"/>
                                    <w:numId w:val="43"/>
                                  </w:numPr>
                                  <w:spacing w:before="0" w:after="0"/>
                                  <w:contextualSpacing/>
                                  <w:rPr>
                                    <w:rFonts w:ascii="Arial" w:hAnsi="Arial" w:cs="Arial"/>
                                    <w:color w:val="000000"/>
                                    <w:sz w:val="16"/>
                                    <w:szCs w:val="16"/>
                                  </w:rPr>
                                </w:pPr>
                                <w:r w:rsidRPr="00020445">
                                  <w:rPr>
                                    <w:rFonts w:ascii="Arial" w:hAnsi="Arial" w:cs="Arial"/>
                                    <w:color w:val="000000"/>
                                    <w:sz w:val="16"/>
                                    <w:szCs w:val="16"/>
                                  </w:rPr>
                                  <w:t xml:space="preserve">Abstract </w:t>
                                </w:r>
                                <w:r>
                                  <w:rPr>
                                    <w:rFonts w:ascii="Arial" w:hAnsi="Arial" w:cs="Arial"/>
                                    <w:color w:val="000000"/>
                                    <w:sz w:val="16"/>
                                    <w:szCs w:val="16"/>
                                  </w:rPr>
                                  <w:t xml:space="preserve">only </w:t>
                                </w:r>
                                <w:r w:rsidRPr="00020445">
                                  <w:rPr>
                                    <w:rFonts w:ascii="Arial" w:hAnsi="Arial" w:cs="Arial"/>
                                    <w:color w:val="000000"/>
                                    <w:sz w:val="16"/>
                                    <w:szCs w:val="16"/>
                                  </w:rPr>
                                  <w:t>(no data)</w:t>
                                </w:r>
                                <w:r w:rsidRPr="00020445">
                                  <w:rPr>
                                    <w:rFonts w:ascii="Arial" w:hAnsi="Arial" w:cs="Arial"/>
                                    <w:color w:val="000000"/>
                                    <w:sz w:val="16"/>
                                    <w:szCs w:val="16"/>
                                  </w:rPr>
                                  <w:tab/>
                                </w:r>
                                <w:r>
                                  <w:rPr>
                                    <w:rFonts w:ascii="Arial" w:hAnsi="Arial" w:cs="Arial"/>
                                    <w:color w:val="000000"/>
                                    <w:sz w:val="16"/>
                                    <w:szCs w:val="16"/>
                                  </w:rPr>
                                  <w:t>(</w:t>
                                </w:r>
                                <w:r w:rsidRPr="00020445">
                                  <w:rPr>
                                    <w:rFonts w:ascii="Arial" w:hAnsi="Arial" w:cs="Arial"/>
                                    <w:color w:val="000000"/>
                                    <w:sz w:val="16"/>
                                    <w:szCs w:val="16"/>
                                  </w:rPr>
                                  <w:t>2</w:t>
                                </w:r>
                                <w:r>
                                  <w:rPr>
                                    <w:rFonts w:ascii="Arial" w:hAnsi="Arial" w:cs="Arial"/>
                                    <w:color w:val="000000"/>
                                    <w:sz w:val="16"/>
                                    <w:szCs w:val="16"/>
                                  </w:rPr>
                                  <w:t>)</w:t>
                                </w:r>
                              </w:p>
                              <w:p w14:paraId="6F19C0C3" w14:textId="77777777" w:rsidR="001E1236" w:rsidRPr="00020445" w:rsidRDefault="001E1236" w:rsidP="00B97F1F">
                                <w:pPr>
                                  <w:pStyle w:val="ListParagraph"/>
                                  <w:numPr>
                                    <w:ilvl w:val="0"/>
                                    <w:numId w:val="43"/>
                                  </w:numPr>
                                  <w:spacing w:before="0" w:after="0"/>
                                  <w:contextualSpacing/>
                                  <w:rPr>
                                    <w:rFonts w:ascii="Arial" w:hAnsi="Arial" w:cs="Arial"/>
                                    <w:color w:val="000000"/>
                                    <w:sz w:val="16"/>
                                    <w:szCs w:val="16"/>
                                  </w:rPr>
                                </w:pPr>
                                <w:r w:rsidRPr="00020445">
                                  <w:rPr>
                                    <w:rFonts w:ascii="Arial" w:hAnsi="Arial" w:cs="Arial"/>
                                    <w:color w:val="000000"/>
                                    <w:sz w:val="16"/>
                                    <w:szCs w:val="16"/>
                                  </w:rPr>
                                  <w:t xml:space="preserve">Can't isolate </w:t>
                                </w:r>
                                <w:r>
                                  <w:rPr>
                                    <w:rFonts w:ascii="Arial" w:hAnsi="Arial" w:cs="Arial"/>
                                    <w:color w:val="000000"/>
                                    <w:sz w:val="16"/>
                                    <w:szCs w:val="16"/>
                                  </w:rPr>
                                  <w:t>nurse staffing (</w:t>
                                </w:r>
                                <w:r w:rsidRPr="00020445">
                                  <w:rPr>
                                    <w:rFonts w:ascii="Arial" w:hAnsi="Arial" w:cs="Arial"/>
                                    <w:color w:val="000000"/>
                                    <w:sz w:val="16"/>
                                    <w:szCs w:val="16"/>
                                  </w:rPr>
                                  <w:t>1</w:t>
                                </w:r>
                                <w:r>
                                  <w:rPr>
                                    <w:rFonts w:ascii="Arial" w:hAnsi="Arial" w:cs="Arial"/>
                                    <w:color w:val="000000"/>
                                    <w:sz w:val="16"/>
                                    <w:szCs w:val="16"/>
                                  </w:rPr>
                                  <w:t>)</w:t>
                                </w:r>
                              </w:p>
                              <w:p w14:paraId="4A04E39D" w14:textId="77777777" w:rsidR="001E1236" w:rsidRPr="00020445" w:rsidRDefault="001E1236" w:rsidP="00B97F1F">
                                <w:pPr>
                                  <w:pStyle w:val="ListParagraph"/>
                                  <w:numPr>
                                    <w:ilvl w:val="0"/>
                                    <w:numId w:val="43"/>
                                  </w:numPr>
                                  <w:spacing w:before="0" w:after="0"/>
                                  <w:contextualSpacing/>
                                  <w:rPr>
                                    <w:rFonts w:ascii="Arial" w:hAnsi="Arial" w:cs="Arial"/>
                                    <w:color w:val="000000"/>
                                    <w:sz w:val="16"/>
                                    <w:szCs w:val="16"/>
                                  </w:rPr>
                                </w:pPr>
                                <w:r w:rsidRPr="00020445">
                                  <w:rPr>
                                    <w:rFonts w:ascii="Arial" w:hAnsi="Arial" w:cs="Arial"/>
                                    <w:color w:val="000000"/>
                                    <w:sz w:val="16"/>
                                    <w:szCs w:val="16"/>
                                  </w:rPr>
                                  <w:t>Discussion / review</w:t>
                                </w:r>
                                <w:r w:rsidRPr="00020445">
                                  <w:rPr>
                                    <w:rFonts w:ascii="Arial" w:hAnsi="Arial" w:cs="Arial"/>
                                    <w:color w:val="000000"/>
                                    <w:sz w:val="16"/>
                                    <w:szCs w:val="16"/>
                                  </w:rPr>
                                  <w:tab/>
                                </w:r>
                                <w:r>
                                  <w:rPr>
                                    <w:rFonts w:ascii="Arial" w:hAnsi="Arial" w:cs="Arial"/>
                                    <w:color w:val="000000"/>
                                    <w:sz w:val="16"/>
                                    <w:szCs w:val="16"/>
                                  </w:rPr>
                                  <w:t>(</w:t>
                                </w:r>
                                <w:r w:rsidRPr="00020445">
                                  <w:rPr>
                                    <w:rFonts w:ascii="Arial" w:hAnsi="Arial" w:cs="Arial"/>
                                    <w:color w:val="000000"/>
                                    <w:sz w:val="16"/>
                                    <w:szCs w:val="16"/>
                                  </w:rPr>
                                  <w:t>11</w:t>
                                </w:r>
                                <w:r>
                                  <w:rPr>
                                    <w:rFonts w:ascii="Arial" w:hAnsi="Arial" w:cs="Arial"/>
                                    <w:color w:val="000000"/>
                                    <w:sz w:val="16"/>
                                    <w:szCs w:val="16"/>
                                  </w:rPr>
                                  <w:t>)</w:t>
                                </w:r>
                              </w:p>
                              <w:p w14:paraId="389CD1BB" w14:textId="77777777" w:rsidR="001E1236" w:rsidRPr="00020445" w:rsidRDefault="001E1236" w:rsidP="00B97F1F">
                                <w:pPr>
                                  <w:pStyle w:val="ListParagraph"/>
                                  <w:numPr>
                                    <w:ilvl w:val="0"/>
                                    <w:numId w:val="43"/>
                                  </w:numPr>
                                  <w:spacing w:before="0" w:after="0"/>
                                  <w:contextualSpacing/>
                                  <w:rPr>
                                    <w:rFonts w:ascii="Arial" w:hAnsi="Arial" w:cs="Arial"/>
                                    <w:color w:val="000000"/>
                                    <w:sz w:val="16"/>
                                    <w:szCs w:val="16"/>
                                  </w:rPr>
                                </w:pPr>
                                <w:r w:rsidRPr="00020445">
                                  <w:rPr>
                                    <w:rFonts w:ascii="Arial" w:hAnsi="Arial" w:cs="Arial"/>
                                    <w:color w:val="000000"/>
                                    <w:sz w:val="16"/>
                                    <w:szCs w:val="16"/>
                                  </w:rPr>
                                  <w:t>Ineligible service</w:t>
                                </w:r>
                                <w:r w:rsidRPr="00020445">
                                  <w:rPr>
                                    <w:rFonts w:ascii="Arial" w:hAnsi="Arial" w:cs="Arial"/>
                                    <w:color w:val="000000"/>
                                    <w:sz w:val="16"/>
                                    <w:szCs w:val="16"/>
                                  </w:rPr>
                                  <w:tab/>
                                </w:r>
                                <w:r>
                                  <w:rPr>
                                    <w:rFonts w:ascii="Arial" w:hAnsi="Arial" w:cs="Arial"/>
                                    <w:color w:val="000000"/>
                                    <w:sz w:val="16"/>
                                    <w:szCs w:val="16"/>
                                  </w:rPr>
                                  <w:t>(</w:t>
                                </w:r>
                                <w:r w:rsidRPr="00020445">
                                  <w:rPr>
                                    <w:rFonts w:ascii="Arial" w:hAnsi="Arial" w:cs="Arial"/>
                                    <w:color w:val="000000"/>
                                    <w:sz w:val="16"/>
                                    <w:szCs w:val="16"/>
                                  </w:rPr>
                                  <w:t>3</w:t>
                                </w:r>
                                <w:r>
                                  <w:rPr>
                                    <w:rFonts w:ascii="Arial" w:hAnsi="Arial" w:cs="Arial"/>
                                    <w:color w:val="000000"/>
                                    <w:sz w:val="16"/>
                                    <w:szCs w:val="16"/>
                                  </w:rPr>
                                  <w:t>)</w:t>
                                </w:r>
                              </w:p>
                              <w:p w14:paraId="7326C8A6" w14:textId="77777777" w:rsidR="001E1236" w:rsidRPr="00020445" w:rsidRDefault="001E1236" w:rsidP="00B97F1F">
                                <w:pPr>
                                  <w:pStyle w:val="ListParagraph"/>
                                  <w:numPr>
                                    <w:ilvl w:val="0"/>
                                    <w:numId w:val="43"/>
                                  </w:numPr>
                                  <w:spacing w:before="0" w:after="0"/>
                                  <w:contextualSpacing/>
                                  <w:rPr>
                                    <w:rFonts w:ascii="Arial" w:hAnsi="Arial" w:cs="Arial"/>
                                    <w:color w:val="000000"/>
                                    <w:sz w:val="16"/>
                                    <w:szCs w:val="16"/>
                                  </w:rPr>
                                </w:pPr>
                                <w:r w:rsidRPr="00020445">
                                  <w:rPr>
                                    <w:rFonts w:ascii="Arial" w:hAnsi="Arial" w:cs="Arial"/>
                                    <w:color w:val="000000"/>
                                    <w:sz w:val="16"/>
                                    <w:szCs w:val="16"/>
                                  </w:rPr>
                                  <w:t xml:space="preserve">No </w:t>
                                </w:r>
                                <w:r>
                                  <w:rPr>
                                    <w:rFonts w:ascii="Arial" w:hAnsi="Arial" w:cs="Arial"/>
                                    <w:color w:val="000000"/>
                                    <w:sz w:val="16"/>
                                    <w:szCs w:val="16"/>
                                  </w:rPr>
                                  <w:t xml:space="preserve">useable </w:t>
                                </w:r>
                                <w:r w:rsidRPr="00020445">
                                  <w:rPr>
                                    <w:rFonts w:ascii="Arial" w:hAnsi="Arial" w:cs="Arial"/>
                                    <w:color w:val="000000"/>
                                    <w:sz w:val="16"/>
                                    <w:szCs w:val="16"/>
                                  </w:rPr>
                                  <w:t>economic data</w:t>
                                </w:r>
                                <w:r>
                                  <w:rPr>
                                    <w:rFonts w:ascii="Arial" w:hAnsi="Arial" w:cs="Arial"/>
                                    <w:color w:val="000000"/>
                                    <w:sz w:val="16"/>
                                    <w:szCs w:val="16"/>
                                  </w:rPr>
                                  <w:t xml:space="preserve"> (</w:t>
                                </w:r>
                                <w:r w:rsidRPr="00020445">
                                  <w:rPr>
                                    <w:rFonts w:ascii="Arial" w:hAnsi="Arial" w:cs="Arial"/>
                                    <w:color w:val="000000"/>
                                    <w:sz w:val="16"/>
                                    <w:szCs w:val="16"/>
                                  </w:rPr>
                                  <w:t>14</w:t>
                                </w:r>
                                <w:r>
                                  <w:rPr>
                                    <w:rFonts w:ascii="Arial" w:hAnsi="Arial" w:cs="Arial"/>
                                    <w:color w:val="000000"/>
                                    <w:sz w:val="16"/>
                                    <w:szCs w:val="16"/>
                                  </w:rPr>
                                  <w:t>)</w:t>
                                </w:r>
                              </w:p>
                              <w:p w14:paraId="31EC80B7" w14:textId="77777777" w:rsidR="001E1236" w:rsidRPr="00020445" w:rsidRDefault="001E1236" w:rsidP="00B97F1F">
                                <w:pPr>
                                  <w:pStyle w:val="ListParagraph"/>
                                  <w:numPr>
                                    <w:ilvl w:val="0"/>
                                    <w:numId w:val="43"/>
                                  </w:numPr>
                                  <w:spacing w:before="0" w:after="0"/>
                                  <w:contextualSpacing/>
                                  <w:rPr>
                                    <w:rFonts w:ascii="Arial" w:hAnsi="Arial" w:cs="Arial"/>
                                    <w:color w:val="000000"/>
                                    <w:sz w:val="16"/>
                                    <w:szCs w:val="16"/>
                                  </w:rPr>
                                </w:pPr>
                                <w:r w:rsidRPr="00020445">
                                  <w:rPr>
                                    <w:rFonts w:ascii="Arial" w:hAnsi="Arial" w:cs="Arial"/>
                                    <w:color w:val="000000"/>
                                    <w:sz w:val="16"/>
                                    <w:szCs w:val="16"/>
                                  </w:rPr>
                                  <w:t>No</w:t>
                                </w:r>
                                <w:r>
                                  <w:rPr>
                                    <w:rFonts w:ascii="Arial" w:hAnsi="Arial" w:cs="Arial"/>
                                    <w:color w:val="000000"/>
                                    <w:sz w:val="16"/>
                                    <w:szCs w:val="16"/>
                                  </w:rPr>
                                  <w:t xml:space="preserve"> </w:t>
                                </w:r>
                                <w:r w:rsidRPr="00020445">
                                  <w:rPr>
                                    <w:rFonts w:ascii="Arial" w:hAnsi="Arial" w:cs="Arial"/>
                                    <w:color w:val="000000"/>
                                    <w:sz w:val="16"/>
                                    <w:szCs w:val="16"/>
                                  </w:rPr>
                                  <w:t xml:space="preserve">staffing </w:t>
                                </w:r>
                                <w:r>
                                  <w:rPr>
                                    <w:rFonts w:ascii="Arial" w:hAnsi="Arial" w:cs="Arial"/>
                                    <w:color w:val="000000"/>
                                    <w:sz w:val="16"/>
                                    <w:szCs w:val="16"/>
                                  </w:rPr>
                                  <w:t>–</w:t>
                                </w:r>
                                <w:r w:rsidRPr="00020445">
                                  <w:rPr>
                                    <w:rFonts w:ascii="Arial" w:hAnsi="Arial" w:cs="Arial"/>
                                    <w:color w:val="000000"/>
                                    <w:sz w:val="16"/>
                                    <w:szCs w:val="16"/>
                                  </w:rPr>
                                  <w:t xml:space="preserve"> outcomes</w:t>
                                </w:r>
                                <w:r>
                                  <w:rPr>
                                    <w:rFonts w:ascii="Arial" w:hAnsi="Arial" w:cs="Arial"/>
                                    <w:color w:val="000000"/>
                                    <w:sz w:val="16"/>
                                    <w:szCs w:val="16"/>
                                  </w:rPr>
                                  <w:t xml:space="preserve"> / cost associations reported</w:t>
                                </w:r>
                                <w:r w:rsidRPr="00020445">
                                  <w:rPr>
                                    <w:rFonts w:ascii="Arial" w:hAnsi="Arial" w:cs="Arial"/>
                                    <w:color w:val="000000"/>
                                    <w:sz w:val="16"/>
                                    <w:szCs w:val="16"/>
                                  </w:rPr>
                                  <w:tab/>
                                </w:r>
                                <w:r>
                                  <w:rPr>
                                    <w:rFonts w:ascii="Arial" w:hAnsi="Arial" w:cs="Arial"/>
                                    <w:color w:val="000000"/>
                                    <w:sz w:val="16"/>
                                    <w:szCs w:val="16"/>
                                  </w:rPr>
                                  <w:t>(</w:t>
                                </w:r>
                                <w:r w:rsidRPr="00020445">
                                  <w:rPr>
                                    <w:rFonts w:ascii="Arial" w:hAnsi="Arial" w:cs="Arial"/>
                                    <w:color w:val="000000"/>
                                    <w:sz w:val="16"/>
                                    <w:szCs w:val="16"/>
                                  </w:rPr>
                                  <w:t>6</w:t>
                                </w:r>
                                <w:r>
                                  <w:rPr>
                                    <w:rFonts w:ascii="Arial" w:hAnsi="Arial" w:cs="Arial"/>
                                    <w:color w:val="000000"/>
                                    <w:sz w:val="16"/>
                                    <w:szCs w:val="16"/>
                                  </w:rPr>
                                  <w:t>)</w:t>
                                </w:r>
                              </w:p>
                              <w:p w14:paraId="5912C26C" w14:textId="77777777" w:rsidR="001E1236" w:rsidRDefault="001E1236" w:rsidP="00B97F1F">
                                <w:pPr>
                                  <w:pStyle w:val="ListParagraph"/>
                                  <w:numPr>
                                    <w:ilvl w:val="0"/>
                                    <w:numId w:val="43"/>
                                  </w:numPr>
                                  <w:spacing w:before="0" w:after="0"/>
                                  <w:contextualSpacing/>
                                  <w:rPr>
                                    <w:rFonts w:ascii="Arial" w:hAnsi="Arial" w:cs="Arial"/>
                                    <w:color w:val="000000"/>
                                    <w:sz w:val="16"/>
                                    <w:szCs w:val="16"/>
                                  </w:rPr>
                                </w:pPr>
                                <w:r>
                                  <w:rPr>
                                    <w:rFonts w:ascii="Arial" w:hAnsi="Arial" w:cs="Arial"/>
                                    <w:color w:val="000000"/>
                                    <w:sz w:val="16"/>
                                    <w:szCs w:val="16"/>
                                  </w:rPr>
                                  <w:t>Study of s</w:t>
                                </w:r>
                                <w:r w:rsidRPr="00020445">
                                  <w:rPr>
                                    <w:rFonts w:ascii="Arial" w:hAnsi="Arial" w:cs="Arial"/>
                                    <w:color w:val="000000"/>
                                    <w:sz w:val="16"/>
                                    <w:szCs w:val="16"/>
                                  </w:rPr>
                                  <w:t>taffi</w:t>
                                </w:r>
                                <w:r>
                                  <w:rPr>
                                    <w:rFonts w:ascii="Arial" w:hAnsi="Arial" w:cs="Arial"/>
                                    <w:color w:val="000000"/>
                                    <w:sz w:val="16"/>
                                    <w:szCs w:val="16"/>
                                  </w:rPr>
                                  <w:t>n</w:t>
                                </w:r>
                                <w:r w:rsidRPr="00020445">
                                  <w:rPr>
                                    <w:rFonts w:ascii="Arial" w:hAnsi="Arial" w:cs="Arial"/>
                                    <w:color w:val="000000"/>
                                    <w:sz w:val="16"/>
                                    <w:szCs w:val="16"/>
                                  </w:rPr>
                                  <w:t>g model</w:t>
                                </w:r>
                                <w:r>
                                  <w:rPr>
                                    <w:rFonts w:ascii="Arial" w:hAnsi="Arial" w:cs="Arial"/>
                                    <w:color w:val="000000"/>
                                    <w:sz w:val="16"/>
                                    <w:szCs w:val="16"/>
                                  </w:rPr>
                                  <w:t xml:space="preserve"> (not levels)</w:t>
                                </w:r>
                                <w:r>
                                  <w:rPr>
                                    <w:rFonts w:ascii="Arial" w:hAnsi="Arial" w:cs="Arial"/>
                                    <w:color w:val="000000"/>
                                    <w:sz w:val="16"/>
                                    <w:szCs w:val="16"/>
                                  </w:rPr>
                                  <w:tab/>
                                  <w:t>(</w:t>
                                </w:r>
                                <w:r w:rsidRPr="00020445">
                                  <w:rPr>
                                    <w:rFonts w:ascii="Arial" w:hAnsi="Arial" w:cs="Arial"/>
                                    <w:color w:val="000000"/>
                                    <w:sz w:val="16"/>
                                    <w:szCs w:val="16"/>
                                  </w:rPr>
                                  <w:t>8</w:t>
                                </w:r>
                                <w:r>
                                  <w:rPr>
                                    <w:rFonts w:ascii="Arial" w:hAnsi="Arial" w:cs="Arial"/>
                                    <w:color w:val="000000"/>
                                    <w:sz w:val="16"/>
                                    <w:szCs w:val="16"/>
                                  </w:rPr>
                                  <w:t>)</w:t>
                                </w:r>
                              </w:p>
                              <w:p w14:paraId="3FB99030" w14:textId="77777777" w:rsidR="001E1236" w:rsidRPr="00981605" w:rsidRDefault="001E1236" w:rsidP="001E1236">
                                <w:pPr>
                                  <w:pStyle w:val="ListParagraph"/>
                                  <w:spacing w:before="0" w:after="0"/>
                                  <w:ind w:left="360"/>
                                  <w:contextualSpacing/>
                                  <w:rPr>
                                    <w:rFonts w:ascii="Arial" w:hAnsi="Arial" w:cs="Arial"/>
                                    <w:color w:val="000000"/>
                                    <w:sz w:val="16"/>
                                    <w:szCs w:val="16"/>
                                  </w:rPr>
                                </w:pPr>
                              </w:p>
                            </w:txbxContent>
                          </v:textbox>
                        </v:rect>
                        <v:shape id="Straight Arrow Connector 50" o:spid="_x0000_s1041" type="#_x0000_t32" style="position:absolute;top:6838;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HewQAAANsAAAAPAAAAZHJzL2Rvd25yZXYueG1sRE/LagIx&#10;FN0L/kO4BTdSM1oq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Hulwd7BAAAA2wAAAA8AAAAA&#10;AAAAAAAAAAAABwIAAGRycy9kb3ducmV2LnhtbFBLBQYAAAAAAwADALcAAAD1AgAAAAA=&#10;" strokecolor="windowText" strokeweight=".5pt">
                          <v:stroke endarrow="block" joinstyle="miter"/>
                        </v:shape>
                        <v:shape id="Straight Arrow Connector 51" o:spid="_x0000_s1042" type="#_x0000_t32" style="position:absolute;left:250;top:-4211;width:2426;height:4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" strokecolor="windowText" strokeweight=".5pt">
                          <v:stroke endarrow="block" joinstyle="miter"/>
                        </v:shape>
                      </v:group>
                    </v:group>
                    <v:group id="Group 52" o:spid="_x0000_s1043" style="position:absolute;left:157;top:-475;width:43761;height:37149" coordorigin="157,-475" coordsize="43761,3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5" o:spid="_x0000_s1044" style="position:absolute;left:24800;top:29469;width:18872;height:7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" filled="f" strokecolor="windowText" strokeweight="1pt">
                        <v:textbox>
                          <w:txbxContent>
                            <w:p w14:paraId="6090E0A8" w14:textId="77777777" w:rsidR="001E1236" w:rsidRPr="00981605" w:rsidRDefault="001E1236" w:rsidP="001E1236">
                              <w:pPr>
                                <w:spacing w:after="0"/>
                                <w:rPr>
                                  <w:rFonts w:ascii="Arial" w:hAnsi="Arial" w:cs="Arial"/>
                                  <w:color w:val="000000"/>
                                  <w:sz w:val="16"/>
                                  <w:szCs w:val="16"/>
                                </w:rPr>
                              </w:pPr>
                              <w:r>
                                <w:rPr>
                                  <w:rFonts w:ascii="Arial" w:hAnsi="Arial" w:cs="Arial"/>
                                  <w:color w:val="000000"/>
                                  <w:sz w:val="16"/>
                                  <w:szCs w:val="16"/>
                                </w:rPr>
                                <w:t>Screened out based on title and / or abstract  5164</w:t>
                              </w:r>
                            </w:p>
                          </w:txbxContent>
                        </v:textbox>
                      </v:rect>
                      <v:group id="Group 57" o:spid="_x0000_s1045" style="position:absolute;left:157;top:-475;width:43761;height:29348" coordorigin="-1,-475" coordsize="43761,2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46" style="position:absolute;left:-1;top:-475;width:43760;height:24472" coordorigin="-1,-475" coordsize="43761,2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47" style="position:absolute;left:-1;top:-475;width:22374;height:24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" filled="f" strokecolor="windowText" strokeweight="1pt">
                            <v:textbox>
                              <w:txbxContent>
                                <w:p w14:paraId="06582FCA" w14:textId="77777777" w:rsidR="001E1236" w:rsidRPr="00BA12EF" w:rsidRDefault="001E1236" w:rsidP="001E1236">
                                  <w:pPr>
                                    <w:spacing w:after="0"/>
                                    <w:rPr>
                                      <w:rFonts w:ascii="Arial" w:hAnsi="Arial" w:cs="Arial"/>
                                      <w:color w:val="000000"/>
                                      <w:sz w:val="14"/>
                                      <w:szCs w:val="14"/>
                                    </w:rPr>
                                  </w:pPr>
                                  <w:r w:rsidRPr="00BA12EF">
                                    <w:rPr>
                                      <w:rFonts w:ascii="Arial" w:hAnsi="Arial" w:cs="Arial"/>
                                      <w:color w:val="000000"/>
                                      <w:sz w:val="14"/>
                                      <w:szCs w:val="14"/>
                                    </w:rPr>
                                    <w:t>Records identified (n=6783) from databases:</w:t>
                                  </w:r>
                                </w:p>
                                <w:p w14:paraId="002DFE3A"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rPr>
                                  </w:pPr>
                                  <w:r w:rsidRPr="00BA12EF">
                                    <w:rPr>
                                      <w:rFonts w:ascii="Arial" w:hAnsi="Arial" w:cs="Arial"/>
                                      <w:color w:val="000000"/>
                                      <w:sz w:val="14"/>
                                      <w:szCs w:val="14"/>
                                    </w:rPr>
                                    <w:t>CDSR (n=37)</w:t>
                                  </w:r>
                                </w:p>
                                <w:p w14:paraId="7F7EA021"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CENTRAL (n=58)</w:t>
                                  </w:r>
                                </w:p>
                                <w:p w14:paraId="37D20083"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CINAHL (n=1122)</w:t>
                                  </w:r>
                                </w:p>
                                <w:p w14:paraId="0E6A6075"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Cochrane Protocols (n=1)</w:t>
                                  </w:r>
                                </w:p>
                                <w:p w14:paraId="22032B31"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DARE (n=0)</w:t>
                                  </w:r>
                                </w:p>
                                <w:p w14:paraId="6E9CC39A"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Econlit (n=71)</w:t>
                                  </w:r>
                                </w:p>
                                <w:p w14:paraId="0F08CBC2"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EMBASE (n=2538)</w:t>
                                  </w:r>
                                </w:p>
                                <w:p w14:paraId="5F7D78AA"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HTA (n=13)</w:t>
                                  </w:r>
                                </w:p>
                                <w:p w14:paraId="6B8AEB85" w14:textId="77777777" w:rsidR="001E1236" w:rsidRPr="00BA12EF"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NHS EED (n=8)</w:t>
                                  </w:r>
                                </w:p>
                                <w:p w14:paraId="4B7A3E62" w14:textId="77777777" w:rsidR="001E1236" w:rsidRDefault="001E1236" w:rsidP="00B97F1F">
                                  <w:pPr>
                                    <w:pStyle w:val="ListParagraph"/>
                                    <w:numPr>
                                      <w:ilvl w:val="0"/>
                                      <w:numId w:val="41"/>
                                    </w:numPr>
                                    <w:spacing w:before="0" w:after="0"/>
                                    <w:contextualSpacing/>
                                    <w:rPr>
                                      <w:rFonts w:ascii="Arial" w:hAnsi="Arial" w:cs="Arial"/>
                                      <w:color w:val="000000"/>
                                      <w:sz w:val="14"/>
                                      <w:szCs w:val="14"/>
                                      <w:lang w:val="pt-PT"/>
                                    </w:rPr>
                                  </w:pPr>
                                  <w:r w:rsidRPr="00BA12EF">
                                    <w:rPr>
                                      <w:rFonts w:ascii="Arial" w:hAnsi="Arial" w:cs="Arial"/>
                                      <w:color w:val="000000"/>
                                      <w:sz w:val="14"/>
                                      <w:szCs w:val="14"/>
                                      <w:lang w:val="pt-PT"/>
                                    </w:rPr>
                                    <w:t>PubMed (n=</w:t>
                                  </w:r>
                                  <w:r>
                                    <w:rPr>
                                      <w:rFonts w:ascii="Arial" w:hAnsi="Arial" w:cs="Arial"/>
                                      <w:color w:val="000000"/>
                                      <w:sz w:val="14"/>
                                      <w:szCs w:val="14"/>
                                      <w:lang w:val="pt-PT"/>
                                    </w:rPr>
                                    <w:t>2935</w:t>
                                  </w:r>
                                  <w:r w:rsidRPr="00BA12EF">
                                    <w:rPr>
                                      <w:rFonts w:ascii="Arial" w:hAnsi="Arial" w:cs="Arial"/>
                                      <w:color w:val="000000"/>
                                      <w:sz w:val="14"/>
                                      <w:szCs w:val="14"/>
                                      <w:lang w:val="pt-PT"/>
                                    </w:rPr>
                                    <w:t xml:space="preserve">) </w:t>
                                  </w:r>
                                </w:p>
                                <w:p w14:paraId="2BB81330" w14:textId="77777777" w:rsidR="001E1236" w:rsidRPr="00BA12EF" w:rsidRDefault="001E1236" w:rsidP="001E1236">
                                  <w:pPr>
                                    <w:spacing w:after="0"/>
                                    <w:ind w:left="284"/>
                                    <w:rPr>
                                      <w:rFonts w:ascii="Arial" w:hAnsi="Arial" w:cs="Arial"/>
                                      <w:color w:val="000000"/>
                                      <w:sz w:val="14"/>
                                      <w:szCs w:val="14"/>
                                    </w:rPr>
                                  </w:pPr>
                                </w:p>
                              </w:txbxContent>
                            </v:textbox>
                          </v:rect>
                          <v:rect id="Rectangle 60" o:spid="_x0000_s1048" style="position:absolute;left:24887;width:18872;height:10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" filled="f" strokecolor="windowText" strokeweight="1pt">
                            <v:textbox>
                              <w:txbxContent>
                                <w:p w14:paraId="50CEC821" w14:textId="77777777" w:rsidR="001E1236" w:rsidRPr="00DC436B" w:rsidRDefault="001E1236" w:rsidP="001E1236">
                                  <w:pPr>
                                    <w:spacing w:after="0"/>
                                    <w:rPr>
                                      <w:rFonts w:ascii="Arial" w:hAnsi="Arial" w:cs="Arial"/>
                                      <w:color w:val="000000"/>
                                      <w:sz w:val="16"/>
                                      <w:szCs w:val="16"/>
                                    </w:rPr>
                                  </w:pPr>
                                  <w:r w:rsidRPr="00DC436B">
                                    <w:rPr>
                                      <w:rFonts w:ascii="Arial" w:hAnsi="Arial" w:cs="Arial"/>
                                      <w:color w:val="000000"/>
                                      <w:sz w:val="16"/>
                                      <w:szCs w:val="16"/>
                                    </w:rPr>
                                    <w:t>Duplicate records removed (n=1568)</w:t>
                                  </w:r>
                                </w:p>
                              </w:txbxContent>
                            </v:textbox>
                          </v:rect>
                          <v:shape id="Straight Arrow Connector 61" o:spid="_x0000_s1049" type="#_x0000_t32" style="position:absolute;left:22343;top:3863;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" strokecolor="windowText" strokeweight=".5pt">
                            <v:stroke endarrow="block" joinstyle="miter"/>
                          </v:shape>
                        </v:group>
                        <v:group id="Group 62" o:spid="_x0000_s1050" style="position:absolute;top:21468;width:43606;height:7405" coordorigin=",-2464" coordsize="43606,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3" o:spid="_x0000_s1051" style="position:absolute;top:1510;width:2237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" filled="f" strokecolor="windowText" strokeweight="1pt">
                            <v:textbox>
                              <w:txbxContent>
                                <w:p w14:paraId="69D97166" w14:textId="030ED482" w:rsidR="001E1236" w:rsidRPr="00981605" w:rsidRDefault="001E1236" w:rsidP="001E1236">
                                  <w:pPr>
                                    <w:spacing w:after="0"/>
                                    <w:rPr>
                                      <w:rFonts w:ascii="Arial" w:hAnsi="Arial" w:cs="Arial"/>
                                      <w:color w:val="000000"/>
                                      <w:sz w:val="16"/>
                                      <w:szCs w:val="16"/>
                                    </w:rPr>
                                  </w:pPr>
                                  <w:r w:rsidRPr="00981605">
                                    <w:rPr>
                                      <w:rFonts w:ascii="Arial" w:hAnsi="Arial" w:cs="Arial"/>
                                      <w:color w:val="000000"/>
                                      <w:sz w:val="16"/>
                                      <w:szCs w:val="16"/>
                                    </w:rPr>
                                    <w:t>Records screened (n=</w:t>
                                  </w:r>
                                  <w:r>
                                    <w:rPr>
                                      <w:rFonts w:ascii="Arial" w:hAnsi="Arial" w:cs="Arial"/>
                                      <w:color w:val="000000"/>
                                      <w:sz w:val="16"/>
                                      <w:szCs w:val="16"/>
                                    </w:rPr>
                                    <w:t>523</w:t>
                                  </w:r>
                                  <w:r w:rsidR="005A57E5">
                                    <w:rPr>
                                      <w:rFonts w:ascii="Arial" w:hAnsi="Arial" w:cs="Arial"/>
                                      <w:color w:val="000000"/>
                                      <w:sz w:val="16"/>
                                      <w:szCs w:val="16"/>
                                    </w:rPr>
                                    <w:t>3</w:t>
                                  </w:r>
                                  <w:r w:rsidRPr="00981605">
                                    <w:rPr>
                                      <w:rFonts w:ascii="Arial" w:hAnsi="Arial" w:cs="Arial"/>
                                      <w:color w:val="000000"/>
                                      <w:sz w:val="16"/>
                                      <w:szCs w:val="16"/>
                                    </w:rPr>
                                    <w:t>)</w:t>
                                  </w:r>
                                </w:p>
                              </w:txbxContent>
                            </v:textbox>
                          </v:rect>
                          <v:shape id="Straight Arrow Connector 64" o:spid="_x0000_s1052" type="#_x0000_t32" style="position:absolute;left:10065;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" strokecolor="windowText" strokeweight=".5pt">
                            <v:stroke endarrow="block" joinstyle="miter"/>
                          </v:shape>
                          <v:group id="Group 65" o:spid="_x0000_s1053" style="position:absolute;left:22371;top:-2464;width:21235;height:7155" coordorigin="186,-3896" coordsize="21235,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66" o:spid="_x0000_s1054" style="position:absolute;left:2550;top:-3896;width:18872;height:7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" filled="f" strokecolor="windowText" strokeweight="1pt">
                              <v:textbox>
                                <w:txbxContent>
                                  <w:p w14:paraId="191AE202" w14:textId="616B92E0" w:rsidR="001E1236" w:rsidRPr="00BA12EF" w:rsidRDefault="001E1236" w:rsidP="001E1236">
                                    <w:pPr>
                                      <w:spacing w:after="0"/>
                                      <w:rPr>
                                        <w:rFonts w:ascii="Arial" w:hAnsi="Arial" w:cs="Arial"/>
                                        <w:color w:val="000000"/>
                                        <w:sz w:val="14"/>
                                        <w:szCs w:val="14"/>
                                      </w:rPr>
                                    </w:pPr>
                                    <w:r w:rsidRPr="00BA12EF">
                                      <w:rPr>
                                        <w:rFonts w:ascii="Arial" w:hAnsi="Arial" w:cs="Arial"/>
                                        <w:color w:val="000000"/>
                                        <w:sz w:val="14"/>
                                        <w:szCs w:val="14"/>
                                      </w:rPr>
                                      <w:t>Additional records identified (n=</w:t>
                                    </w:r>
                                    <w:r>
                                      <w:rPr>
                                        <w:rFonts w:ascii="Arial" w:hAnsi="Arial" w:cs="Arial"/>
                                        <w:color w:val="000000"/>
                                        <w:sz w:val="14"/>
                                        <w:szCs w:val="14"/>
                                      </w:rPr>
                                      <w:t>18</w:t>
                                    </w:r>
                                    <w:r w:rsidRPr="00BA12EF">
                                      <w:rPr>
                                        <w:rFonts w:ascii="Arial" w:hAnsi="Arial" w:cs="Arial"/>
                                        <w:color w:val="000000"/>
                                        <w:sz w:val="14"/>
                                        <w:szCs w:val="14"/>
                                      </w:rPr>
                                      <w:t xml:space="preserve">) from: </w:t>
                                    </w:r>
                                  </w:p>
                                  <w:p w14:paraId="375D16D5" w14:textId="320C37C1" w:rsidR="001E1236" w:rsidRPr="00BA12EF" w:rsidRDefault="001E1236" w:rsidP="00B97F1F">
                                    <w:pPr>
                                      <w:pStyle w:val="ListParagraph"/>
                                      <w:numPr>
                                        <w:ilvl w:val="0"/>
                                        <w:numId w:val="42"/>
                                      </w:numPr>
                                      <w:spacing w:before="0" w:after="0"/>
                                      <w:contextualSpacing/>
                                      <w:rPr>
                                        <w:rFonts w:ascii="Arial" w:hAnsi="Arial" w:cs="Arial"/>
                                        <w:color w:val="000000"/>
                                        <w:sz w:val="14"/>
                                        <w:szCs w:val="14"/>
                                      </w:rPr>
                                    </w:pPr>
                                    <w:r w:rsidRPr="00BA12EF">
                                      <w:rPr>
                                        <w:rFonts w:ascii="Arial" w:hAnsi="Arial" w:cs="Arial"/>
                                        <w:color w:val="000000"/>
                                        <w:sz w:val="14"/>
                                        <w:szCs w:val="14"/>
                                      </w:rPr>
                                      <w:t>Colleagues’ libraries (n=</w:t>
                                    </w:r>
                                    <w:r w:rsidR="005A57E5">
                                      <w:rPr>
                                        <w:rFonts w:ascii="Arial" w:hAnsi="Arial" w:cs="Arial"/>
                                        <w:color w:val="000000"/>
                                        <w:sz w:val="14"/>
                                        <w:szCs w:val="14"/>
                                      </w:rPr>
                                      <w:t>4</w:t>
                                    </w:r>
                                    <w:r w:rsidRPr="00BA12EF">
                                      <w:rPr>
                                        <w:rFonts w:ascii="Arial" w:hAnsi="Arial" w:cs="Arial"/>
                                        <w:color w:val="000000"/>
                                        <w:sz w:val="14"/>
                                        <w:szCs w:val="14"/>
                                      </w:rPr>
                                      <w:t>)</w:t>
                                    </w:r>
                                  </w:p>
                                  <w:p w14:paraId="0941B463" w14:textId="77777777" w:rsidR="001E1236" w:rsidRPr="00402A2C" w:rsidRDefault="001E1236" w:rsidP="00B97F1F">
                                    <w:pPr>
                                      <w:pStyle w:val="ListParagraph"/>
                                      <w:numPr>
                                        <w:ilvl w:val="0"/>
                                        <w:numId w:val="42"/>
                                      </w:numPr>
                                      <w:spacing w:before="0" w:after="0"/>
                                      <w:contextualSpacing/>
                                      <w:rPr>
                                        <w:rFonts w:ascii="Arial" w:hAnsi="Arial" w:cs="Arial"/>
                                        <w:color w:val="000000"/>
                                        <w:sz w:val="14"/>
                                        <w:szCs w:val="14"/>
                                      </w:rPr>
                                    </w:pPr>
                                    <w:r w:rsidRPr="00BA12EF">
                                      <w:rPr>
                                        <w:rFonts w:ascii="Arial" w:hAnsi="Arial" w:cs="Arial"/>
                                        <w:color w:val="000000"/>
                                        <w:sz w:val="14"/>
                                        <w:szCs w:val="14"/>
                                      </w:rPr>
                                      <w:t>Reference lists of s</w:t>
                                    </w:r>
                                    <w:r>
                                      <w:rPr>
                                        <w:rFonts w:ascii="Arial" w:hAnsi="Arial" w:cs="Arial"/>
                                        <w:color w:val="000000"/>
                                        <w:sz w:val="14"/>
                                        <w:szCs w:val="14"/>
                                      </w:rPr>
                                      <w:t>eminal</w:t>
                                    </w:r>
                                    <w:r w:rsidRPr="00BA12EF">
                                      <w:rPr>
                                        <w:rFonts w:ascii="Arial" w:hAnsi="Arial" w:cs="Arial"/>
                                        <w:color w:val="000000"/>
                                        <w:sz w:val="14"/>
                                        <w:szCs w:val="14"/>
                                      </w:rPr>
                                      <w:t xml:space="preserve"> studies (n=14)</w:t>
                                    </w:r>
                                  </w:p>
                                </w:txbxContent>
                              </v:textbox>
                            </v:rect>
                            <v:shape id="Straight Arrow Connector 67" o:spid="_x0000_s1055" type="#_x0000_t32" style="position:absolute;left:186;top:-318;width:2364;height:21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" strokecolor="windowText" strokeweight=".5pt">
                              <v:stroke endarrow="block" joinstyle="miter"/>
                            </v:shape>
                          </v:group>
                        </v:group>
                      </v:group>
                    </v:group>
                  </v:group>
                </v:group>
                <w10:anchorlock/>
              </v:group>
            </w:pict>
          </mc:Fallback>
        </mc:AlternateContent>
      </w:r>
    </w:p>
    <w:p w14:paraId="3AE4BED6" w14:textId="2EF1651F" w:rsidR="001E1236" w:rsidRPr="009E372C" w:rsidRDefault="005A57E5" w:rsidP="005A57E5">
      <w:pPr>
        <w:pStyle w:val="Caption"/>
        <w:rPr>
          <w:lang w:eastAsia="en-GB"/>
        </w:rPr>
      </w:pPr>
      <w:bookmarkStart w:id="304" w:name="_Ref143268287"/>
      <w:bookmarkStart w:id="305" w:name="_Toc145089793"/>
      <w:bookmarkStart w:id="306" w:name="_Toc145254417"/>
      <w:bookmarkStart w:id="307" w:name="_Toc183706388"/>
      <w:r w:rsidRPr="009E372C">
        <w:t xml:space="preserve">Figure </w:t>
      </w:r>
      <w:r w:rsidR="000141B9">
        <w:fldChar w:fldCharType="begin"/>
      </w:r>
      <w:r w:rsidR="000141B9">
        <w:instrText xml:space="preserve"> SEQ Figure \* ARABIC </w:instrText>
      </w:r>
      <w:r w:rsidR="000141B9">
        <w:fldChar w:fldCharType="separate"/>
      </w:r>
      <w:r w:rsidR="00F33A7D">
        <w:rPr>
          <w:noProof/>
        </w:rPr>
        <w:t>6</w:t>
      </w:r>
      <w:r w:rsidR="000141B9">
        <w:rPr>
          <w:noProof/>
        </w:rPr>
        <w:fldChar w:fldCharType="end"/>
      </w:r>
      <w:bookmarkEnd w:id="304"/>
      <w:r w:rsidRPr="009E372C">
        <w:t xml:space="preserve"> PRISMA flow diagram of sources for th</w:t>
      </w:r>
      <w:r w:rsidR="00655662">
        <w:t>e</w:t>
      </w:r>
      <w:r w:rsidRPr="009E372C">
        <w:t xml:space="preserve"> economic review</w:t>
      </w:r>
      <w:bookmarkEnd w:id="305"/>
      <w:bookmarkEnd w:id="306"/>
      <w:bookmarkEnd w:id="307"/>
    </w:p>
    <w:p w14:paraId="2330704B" w14:textId="77777777" w:rsidR="004B74F9" w:rsidRPr="009E372C" w:rsidRDefault="004B74F9">
      <w:pPr>
        <w:rPr>
          <w:rFonts w:ascii="Arial" w:hAnsi="Arial" w:cs="Arial"/>
          <w:shd w:val="clear" w:color="auto" w:fill="FFFFFF"/>
          <w:lang w:eastAsia="en-GB"/>
        </w:rPr>
      </w:pPr>
    </w:p>
    <w:p w14:paraId="554348D8" w14:textId="77777777" w:rsidR="005A57E5" w:rsidRPr="009E372C" w:rsidRDefault="005A57E5">
      <w:pPr>
        <w:rPr>
          <w:iCs/>
          <w:sz w:val="18"/>
          <w:szCs w:val="18"/>
        </w:rPr>
      </w:pPr>
      <w:bookmarkStart w:id="308" w:name="_Ref120199344"/>
      <w:bookmarkStart w:id="309" w:name="_Ref128732500"/>
      <w:bookmarkStart w:id="310" w:name="_Ref119838245"/>
      <w:bookmarkStart w:id="311" w:name="_Ref119838236"/>
      <w:r w:rsidRPr="009E372C">
        <w:br w:type="page"/>
      </w:r>
    </w:p>
    <w:p w14:paraId="71C26DB2" w14:textId="4393384B" w:rsidR="00A61158" w:rsidRPr="009E372C" w:rsidRDefault="00A61158" w:rsidP="00A61158">
      <w:pPr>
        <w:pStyle w:val="Caption"/>
        <w:keepNext w:val="0"/>
        <w:keepLines w:val="0"/>
        <w:widowControl w:val="0"/>
        <w:spacing w:after="0"/>
      </w:pPr>
      <w:bookmarkStart w:id="312" w:name="_Toc183706725"/>
      <w:r w:rsidRPr="009E372C">
        <w:t xml:space="preserve">Table </w:t>
      </w:r>
      <w:r w:rsidR="000141B9">
        <w:fldChar w:fldCharType="begin"/>
      </w:r>
      <w:r w:rsidR="000141B9">
        <w:instrText xml:space="preserve"> SEQ Table \* ARABIC </w:instrText>
      </w:r>
      <w:r w:rsidR="000141B9">
        <w:fldChar w:fldCharType="separate"/>
      </w:r>
      <w:r w:rsidR="00F33A7D">
        <w:rPr>
          <w:noProof/>
        </w:rPr>
        <w:t>28</w:t>
      </w:r>
      <w:r w:rsidR="000141B9">
        <w:rPr>
          <w:noProof/>
        </w:rPr>
        <w:fldChar w:fldCharType="end"/>
      </w:r>
      <w:bookmarkEnd w:id="308"/>
      <w:r w:rsidRPr="009E372C">
        <w:rPr>
          <w:noProof/>
        </w:rPr>
        <w:t xml:space="preserve"> </w:t>
      </w:r>
      <w:r w:rsidRPr="009E372C">
        <w:t>Characteristics of economic studies</w:t>
      </w:r>
      <w:bookmarkEnd w:id="309"/>
      <w:bookmarkEnd w:id="312"/>
    </w:p>
    <w:tbl>
      <w:tblPr>
        <w:tblStyle w:val="TableGrid"/>
        <w:tblW w:w="15871" w:type="dxa"/>
        <w:tblBorders>
          <w:insideH w:val="none" w:sz="0" w:space="0" w:color="auto"/>
          <w:insideV w:val="none" w:sz="0" w:space="0" w:color="auto"/>
        </w:tblBorders>
        <w:tblLook w:val="04A0" w:firstRow="1" w:lastRow="0" w:firstColumn="1" w:lastColumn="0" w:noHBand="0" w:noVBand="1"/>
      </w:tblPr>
      <w:tblGrid>
        <w:gridCol w:w="1796"/>
        <w:gridCol w:w="800"/>
        <w:gridCol w:w="1583"/>
        <w:gridCol w:w="2036"/>
        <w:gridCol w:w="1267"/>
        <w:gridCol w:w="1739"/>
        <w:gridCol w:w="1000"/>
        <w:gridCol w:w="1200"/>
        <w:gridCol w:w="4450"/>
      </w:tblGrid>
      <w:tr w:rsidR="00A61158" w:rsidRPr="009E372C" w14:paraId="320EB7B7" w14:textId="77777777">
        <w:trPr>
          <w:tblHeader/>
        </w:trPr>
        <w:tc>
          <w:tcPr>
            <w:tcW w:w="1796" w:type="dxa"/>
            <w:tcBorders>
              <w:top w:val="single" w:sz="4" w:space="0" w:color="auto"/>
              <w:left w:val="single" w:sz="4" w:space="0" w:color="auto"/>
              <w:bottom w:val="nil"/>
              <w:right w:val="nil"/>
            </w:tcBorders>
            <w:vAlign w:val="center"/>
            <w:hideMark/>
          </w:tcPr>
          <w:p w14:paraId="4AF728CB" w14:textId="77777777" w:rsidR="00A61158" w:rsidRPr="009E372C" w:rsidRDefault="00A61158">
            <w:pPr>
              <w:pStyle w:val="Caption"/>
              <w:keepNext w:val="0"/>
              <w:keepLines w:val="0"/>
              <w:widowControl w:val="0"/>
              <w:spacing w:before="0" w:after="0"/>
              <w:rPr>
                <w:rFonts w:cstheme="minorHAnsi"/>
                <w:b/>
                <w:bCs/>
                <w:sz w:val="16"/>
                <w:szCs w:val="16"/>
                <w:shd w:val="clear" w:color="auto" w:fill="FFFFFF"/>
                <w:lang w:eastAsia="zh-CN" w:bidi="hi-IN"/>
              </w:rPr>
            </w:pPr>
            <w:r w:rsidRPr="009E372C">
              <w:rPr>
                <w:rFonts w:cstheme="minorHAnsi"/>
                <w:b/>
                <w:bCs/>
                <w:sz w:val="16"/>
                <w:szCs w:val="16"/>
                <w:shd w:val="clear" w:color="auto" w:fill="FFFFFF"/>
                <w:lang w:eastAsia="zh-CN" w:bidi="hi-IN"/>
              </w:rPr>
              <w:t xml:space="preserve">Paper </w:t>
            </w:r>
          </w:p>
        </w:tc>
        <w:tc>
          <w:tcPr>
            <w:tcW w:w="800" w:type="dxa"/>
            <w:tcBorders>
              <w:top w:val="single" w:sz="4" w:space="0" w:color="auto"/>
              <w:left w:val="nil"/>
              <w:bottom w:val="nil"/>
              <w:right w:val="nil"/>
            </w:tcBorders>
            <w:vAlign w:val="center"/>
            <w:hideMark/>
          </w:tcPr>
          <w:p w14:paraId="06E4D994" w14:textId="77777777" w:rsidR="00A61158" w:rsidRPr="009E372C" w:rsidRDefault="00A61158">
            <w:pPr>
              <w:pStyle w:val="Caption"/>
              <w:keepNext w:val="0"/>
              <w:keepLines w:val="0"/>
              <w:widowControl w:val="0"/>
              <w:spacing w:before="0" w:after="0"/>
              <w:rPr>
                <w:rFonts w:cstheme="minorHAnsi"/>
                <w:b/>
                <w:bCs/>
                <w:sz w:val="16"/>
                <w:szCs w:val="16"/>
                <w:shd w:val="clear" w:color="auto" w:fill="FFFFFF"/>
                <w:lang w:eastAsia="zh-CN" w:bidi="hi-IN"/>
              </w:rPr>
            </w:pPr>
            <w:r w:rsidRPr="009E372C">
              <w:rPr>
                <w:rFonts w:cstheme="minorHAnsi"/>
                <w:b/>
                <w:bCs/>
                <w:sz w:val="16"/>
                <w:szCs w:val="16"/>
                <w:shd w:val="clear" w:color="auto" w:fill="FFFFFF"/>
                <w:lang w:eastAsia="zh-CN" w:bidi="hi-IN"/>
              </w:rPr>
              <w:t xml:space="preserve">Country </w:t>
            </w:r>
          </w:p>
        </w:tc>
        <w:tc>
          <w:tcPr>
            <w:tcW w:w="1583" w:type="dxa"/>
            <w:tcBorders>
              <w:top w:val="single" w:sz="4" w:space="0" w:color="auto"/>
              <w:left w:val="nil"/>
              <w:bottom w:val="nil"/>
              <w:right w:val="nil"/>
            </w:tcBorders>
            <w:vAlign w:val="center"/>
            <w:hideMark/>
          </w:tcPr>
          <w:p w14:paraId="147BB07A" w14:textId="77777777" w:rsidR="00A61158" w:rsidRPr="009E372C" w:rsidRDefault="00A61158">
            <w:pPr>
              <w:pStyle w:val="Caption"/>
              <w:keepNext w:val="0"/>
              <w:keepLines w:val="0"/>
              <w:widowControl w:val="0"/>
              <w:spacing w:before="0" w:after="0"/>
              <w:rPr>
                <w:rFonts w:cstheme="minorHAnsi"/>
                <w:b/>
                <w:bCs/>
                <w:sz w:val="16"/>
                <w:szCs w:val="16"/>
                <w:shd w:val="clear" w:color="auto" w:fill="FFFFFF"/>
                <w:lang w:eastAsia="zh-CN" w:bidi="hi-IN"/>
              </w:rPr>
            </w:pPr>
            <w:r w:rsidRPr="009E372C">
              <w:rPr>
                <w:rFonts w:cstheme="minorHAnsi"/>
                <w:b/>
                <w:bCs/>
                <w:sz w:val="16"/>
                <w:szCs w:val="16"/>
                <w:shd w:val="clear" w:color="auto" w:fill="FFFFFF"/>
                <w:lang w:eastAsia="zh-CN" w:bidi="hi-IN"/>
              </w:rPr>
              <w:t>Patient group</w:t>
            </w:r>
          </w:p>
        </w:tc>
        <w:tc>
          <w:tcPr>
            <w:tcW w:w="2036" w:type="dxa"/>
            <w:tcBorders>
              <w:top w:val="single" w:sz="4" w:space="0" w:color="auto"/>
              <w:left w:val="nil"/>
              <w:bottom w:val="nil"/>
              <w:right w:val="nil"/>
            </w:tcBorders>
            <w:vAlign w:val="center"/>
            <w:hideMark/>
          </w:tcPr>
          <w:p w14:paraId="682DE427" w14:textId="52D73FEE" w:rsidR="00A61158" w:rsidRPr="009E372C" w:rsidRDefault="00A61158">
            <w:pPr>
              <w:pStyle w:val="Caption"/>
              <w:keepNext w:val="0"/>
              <w:keepLines w:val="0"/>
              <w:widowControl w:val="0"/>
              <w:spacing w:before="0" w:after="0"/>
              <w:rPr>
                <w:rFonts w:cstheme="minorHAnsi"/>
                <w:b/>
                <w:bCs/>
                <w:sz w:val="16"/>
                <w:szCs w:val="16"/>
                <w:shd w:val="clear" w:color="auto" w:fill="FFFFFF"/>
                <w:lang w:eastAsia="zh-CN" w:bidi="hi-IN"/>
              </w:rPr>
            </w:pPr>
            <w:r w:rsidRPr="009E372C">
              <w:rPr>
                <w:rFonts w:cstheme="minorHAnsi"/>
                <w:b/>
                <w:bCs/>
                <w:sz w:val="16"/>
                <w:szCs w:val="16"/>
                <w:shd w:val="clear" w:color="auto" w:fill="FFFFFF"/>
                <w:lang w:eastAsia="zh-CN" w:bidi="hi-IN"/>
              </w:rPr>
              <w:t xml:space="preserve">Study design </w:t>
            </w:r>
          </w:p>
        </w:tc>
        <w:tc>
          <w:tcPr>
            <w:tcW w:w="1267" w:type="dxa"/>
            <w:tcBorders>
              <w:top w:val="single" w:sz="4" w:space="0" w:color="auto"/>
              <w:left w:val="nil"/>
              <w:bottom w:val="nil"/>
              <w:right w:val="nil"/>
            </w:tcBorders>
            <w:vAlign w:val="center"/>
            <w:hideMark/>
          </w:tcPr>
          <w:p w14:paraId="43968FF9" w14:textId="77777777" w:rsidR="00A61158" w:rsidRPr="009E372C" w:rsidRDefault="00A61158">
            <w:pPr>
              <w:pStyle w:val="Caption"/>
              <w:keepNext w:val="0"/>
              <w:keepLines w:val="0"/>
              <w:widowControl w:val="0"/>
              <w:spacing w:before="0" w:after="0"/>
              <w:rPr>
                <w:rFonts w:cstheme="minorHAnsi"/>
                <w:b/>
                <w:bCs/>
                <w:sz w:val="16"/>
                <w:szCs w:val="16"/>
                <w:shd w:val="clear" w:color="auto" w:fill="FFFFFF"/>
                <w:lang w:eastAsia="zh-CN" w:bidi="hi-IN"/>
              </w:rPr>
            </w:pPr>
            <w:r w:rsidRPr="009E372C">
              <w:rPr>
                <w:rFonts w:cstheme="minorHAnsi"/>
                <w:b/>
                <w:bCs/>
                <w:sz w:val="16"/>
                <w:szCs w:val="16"/>
                <w:shd w:val="clear" w:color="auto" w:fill="FFFFFF"/>
                <w:lang w:eastAsia="zh-CN" w:bidi="hi-IN"/>
              </w:rPr>
              <w:t xml:space="preserve">Source of variation </w:t>
            </w:r>
          </w:p>
        </w:tc>
        <w:tc>
          <w:tcPr>
            <w:tcW w:w="1739" w:type="dxa"/>
            <w:tcBorders>
              <w:top w:val="single" w:sz="4" w:space="0" w:color="auto"/>
              <w:left w:val="nil"/>
              <w:bottom w:val="nil"/>
              <w:right w:val="nil"/>
            </w:tcBorders>
            <w:vAlign w:val="center"/>
            <w:hideMark/>
          </w:tcPr>
          <w:p w14:paraId="021E1B34" w14:textId="77777777" w:rsidR="00A61158" w:rsidRPr="009E372C" w:rsidRDefault="00A61158">
            <w:pPr>
              <w:pStyle w:val="Caption"/>
              <w:keepNext w:val="0"/>
              <w:keepLines w:val="0"/>
              <w:widowControl w:val="0"/>
              <w:spacing w:before="0" w:after="0"/>
              <w:rPr>
                <w:rFonts w:cstheme="minorHAnsi"/>
                <w:b/>
                <w:bCs/>
                <w:sz w:val="16"/>
                <w:szCs w:val="16"/>
                <w:shd w:val="clear" w:color="auto" w:fill="FFFFFF"/>
                <w:lang w:eastAsia="zh-CN" w:bidi="hi-IN"/>
              </w:rPr>
            </w:pPr>
            <w:r w:rsidRPr="009E372C">
              <w:rPr>
                <w:rFonts w:cstheme="minorHAnsi"/>
                <w:b/>
                <w:bCs/>
                <w:sz w:val="16"/>
                <w:szCs w:val="16"/>
                <w:shd w:val="clear" w:color="auto" w:fill="FFFFFF"/>
                <w:lang w:eastAsia="zh-CN" w:bidi="hi-IN"/>
              </w:rPr>
              <w:t>Level of aggregation for staffing</w:t>
            </w:r>
          </w:p>
        </w:tc>
        <w:tc>
          <w:tcPr>
            <w:tcW w:w="1000" w:type="dxa"/>
            <w:tcBorders>
              <w:top w:val="single" w:sz="4" w:space="0" w:color="auto"/>
              <w:left w:val="nil"/>
              <w:bottom w:val="nil"/>
              <w:right w:val="nil"/>
            </w:tcBorders>
            <w:vAlign w:val="center"/>
            <w:hideMark/>
          </w:tcPr>
          <w:p w14:paraId="580641E7" w14:textId="77777777" w:rsidR="00A61158" w:rsidRPr="009E372C" w:rsidRDefault="00A61158">
            <w:pPr>
              <w:pStyle w:val="Caption"/>
              <w:keepNext w:val="0"/>
              <w:keepLines w:val="0"/>
              <w:widowControl w:val="0"/>
              <w:spacing w:before="0" w:after="0"/>
              <w:rPr>
                <w:rFonts w:cstheme="minorHAnsi"/>
                <w:b/>
                <w:bCs/>
                <w:sz w:val="16"/>
                <w:szCs w:val="16"/>
                <w:shd w:val="clear" w:color="auto" w:fill="FFFFFF"/>
                <w:lang w:eastAsia="zh-CN" w:bidi="hi-IN"/>
              </w:rPr>
            </w:pPr>
            <w:r w:rsidRPr="009E372C">
              <w:rPr>
                <w:rFonts w:cstheme="minorHAnsi"/>
                <w:b/>
                <w:bCs/>
                <w:sz w:val="16"/>
                <w:szCs w:val="16"/>
                <w:shd w:val="clear" w:color="auto" w:fill="FFFFFF"/>
                <w:lang w:eastAsia="zh-CN" w:bidi="hi-IN"/>
              </w:rPr>
              <w:t>Hospitals</w:t>
            </w:r>
          </w:p>
        </w:tc>
        <w:tc>
          <w:tcPr>
            <w:tcW w:w="1200" w:type="dxa"/>
            <w:tcBorders>
              <w:top w:val="single" w:sz="4" w:space="0" w:color="auto"/>
              <w:left w:val="nil"/>
              <w:bottom w:val="nil"/>
              <w:right w:val="nil"/>
            </w:tcBorders>
            <w:vAlign w:val="center"/>
            <w:hideMark/>
          </w:tcPr>
          <w:p w14:paraId="031B149D" w14:textId="77777777" w:rsidR="00A61158" w:rsidRPr="009E372C" w:rsidRDefault="00A61158">
            <w:pPr>
              <w:pStyle w:val="Caption"/>
              <w:keepNext w:val="0"/>
              <w:keepLines w:val="0"/>
              <w:widowControl w:val="0"/>
              <w:spacing w:before="0" w:after="0"/>
              <w:rPr>
                <w:rFonts w:cstheme="minorHAnsi"/>
                <w:b/>
                <w:bCs/>
                <w:sz w:val="16"/>
                <w:szCs w:val="16"/>
                <w:shd w:val="clear" w:color="auto" w:fill="FFFFFF"/>
                <w:lang w:eastAsia="zh-CN" w:bidi="hi-IN"/>
              </w:rPr>
            </w:pPr>
            <w:r w:rsidRPr="009E372C">
              <w:rPr>
                <w:rFonts w:cstheme="minorHAnsi"/>
                <w:b/>
                <w:bCs/>
                <w:sz w:val="16"/>
                <w:szCs w:val="16"/>
                <w:shd w:val="clear" w:color="auto" w:fill="FFFFFF"/>
                <w:lang w:eastAsia="zh-CN" w:bidi="hi-IN"/>
              </w:rPr>
              <w:t>Patients</w:t>
            </w:r>
          </w:p>
        </w:tc>
        <w:tc>
          <w:tcPr>
            <w:tcW w:w="4450" w:type="dxa"/>
            <w:tcBorders>
              <w:top w:val="single" w:sz="4" w:space="0" w:color="auto"/>
              <w:left w:val="nil"/>
              <w:bottom w:val="nil"/>
              <w:right w:val="single" w:sz="4" w:space="0" w:color="auto"/>
            </w:tcBorders>
            <w:vAlign w:val="center"/>
            <w:hideMark/>
          </w:tcPr>
          <w:p w14:paraId="40F27F69" w14:textId="77777777" w:rsidR="00A61158" w:rsidRPr="009E372C" w:rsidRDefault="00A61158">
            <w:pPr>
              <w:pStyle w:val="Caption"/>
              <w:keepNext w:val="0"/>
              <w:keepLines w:val="0"/>
              <w:widowControl w:val="0"/>
              <w:spacing w:before="0" w:after="0"/>
              <w:rPr>
                <w:rFonts w:cstheme="minorHAnsi"/>
                <w:b/>
                <w:bCs/>
                <w:sz w:val="16"/>
                <w:szCs w:val="16"/>
                <w:shd w:val="clear" w:color="auto" w:fill="FFFFFF"/>
                <w:lang w:eastAsia="zh-CN" w:bidi="hi-IN"/>
              </w:rPr>
            </w:pPr>
            <w:r w:rsidRPr="009E372C">
              <w:rPr>
                <w:rFonts w:cstheme="minorHAnsi"/>
                <w:b/>
                <w:bCs/>
                <w:sz w:val="16"/>
                <w:szCs w:val="16"/>
                <w:shd w:val="clear" w:color="auto" w:fill="FFFFFF"/>
                <w:lang w:eastAsia="zh-CN" w:bidi="hi-IN"/>
              </w:rPr>
              <w:t>Economic analysis</w:t>
            </w:r>
          </w:p>
        </w:tc>
      </w:tr>
      <w:tr w:rsidR="00A61158" w:rsidRPr="009E372C" w14:paraId="092717B6"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79AAA66B" w14:textId="0E42F1D4"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Behner et al. 1990 </w:t>
            </w:r>
            <w:r w:rsidRPr="009E372C">
              <w:rPr>
                <w:rFonts w:cs="Calibri"/>
                <w:color w:val="000000"/>
                <w:sz w:val="16"/>
                <w:szCs w:val="16"/>
              </w:rPr>
              <w:fldChar w:fldCharType="begin"/>
            </w:r>
            <w:r w:rsidR="00436065">
              <w:rPr>
                <w:rFonts w:cs="Calibri"/>
                <w:color w:val="000000"/>
                <w:sz w:val="16"/>
                <w:szCs w:val="16"/>
              </w:rPr>
              <w:instrText xml:space="preserve"> ADDIN EN.CITE &lt;EndNote&gt;&lt;Cite&gt;&lt;Author&gt;Behner&lt;/Author&gt;&lt;Year&gt;1990&lt;/Year&gt;&lt;RecNum&gt;62&lt;/RecNum&gt;&lt;DisplayText&gt;&lt;style face="superscript"&gt;65&lt;/style&gt;&lt;/DisplayText&gt;&lt;record&gt;&lt;rec-number&gt;62&lt;/rec-number&gt;&lt;foreign-keys&gt;&lt;key app="EN" db-id="r25sf9f59es00red2e7vfp9ozf099wpsdwx0" timestamp="1732806495"&gt;62&lt;/key&gt;&lt;/foreign-keys&gt;&lt;ref-type name="Journal Article"&gt;17&lt;/ref-type&gt;&lt;contributors&gt;&lt;authors&gt;&lt;author&gt;Behner, K. G.&lt;/author&gt;&lt;author&gt;Fogg, L. F.&lt;/author&gt;&lt;author&gt;Fournier, L. C.&lt;/author&gt;&lt;author&gt;Frankenbach, J. T.&lt;/author&gt;&lt;author&gt;Robertson, S. B.&lt;/author&gt;&lt;/authors&gt;&lt;/contributors&gt;&lt;auth-address&gt;Rush-Presbyterian-St. Luke&amp;apos;s Medical Center, Chicago, IL.&lt;/auth-address&gt;&lt;titles&gt;&lt;title&gt;Nursing resource management: analyzing the relationship between costs and quality in staffing decisions&lt;/title&gt;&lt;secondary-title&gt;Health Care Manage Rev&lt;/secondary-title&gt;&lt;/titles&gt;&lt;pages&gt;63-71&lt;/pages&gt;&lt;volume&gt;15&lt;/volume&gt;&lt;number&gt;4&lt;/number&gt;&lt;edition&gt;1990/01/01&lt;/edition&gt;&lt;keywords&gt;&lt;keyword&gt;Analysis of Variance&lt;/keyword&gt;&lt;keyword&gt;Costs and Cost Analysis&lt;/keyword&gt;&lt;keyword&gt;Diagnosis-Related Groups&lt;/keyword&gt;&lt;keyword&gt;Efficiency&lt;/keyword&gt;&lt;keyword&gt;Humans&lt;/keyword&gt;&lt;keyword&gt;Length of Stay/*statistics &amp;amp; numerical data&lt;/keyword&gt;&lt;keyword&gt;Models, Statistical&lt;/keyword&gt;&lt;keyword&gt;Nursing Service, Hospital/*economics&lt;/keyword&gt;&lt;keyword&gt;Nursing Staff, Hospital/*supply &amp;amp; distribution&lt;/keyword&gt;&lt;keyword&gt;Personnel Staffing and Scheduling/*economics&lt;/keyword&gt;&lt;keyword&gt;Quality of Health Care&lt;/keyword&gt;&lt;keyword&gt;United States&lt;/keyword&gt;&lt;/keywords&gt;&lt;dates&gt;&lt;year&gt;1990&lt;/year&gt;&lt;pub-dates&gt;&lt;date&gt;Fall&lt;/date&gt;&lt;/pub-dates&gt;&lt;/dates&gt;&lt;isbn&gt;0361-6274 (Print)&amp;#xD;0361-6274 (Linking)&lt;/isbn&gt;&lt;accession-num&gt;2125035&lt;/accession-num&gt;&lt;urls&gt;&lt;related-urls&gt;&lt;url&gt;https://www.ncbi.nlm.nih.gov/pubmed/2125035&lt;/url&gt;&lt;/related-urls&gt;&lt;/urls&gt;&lt;electronic-resource-num&gt;10.1097/00004010-199001540-00008&lt;/electronic-resource-num&gt;&lt;/record&gt;&lt;/Cite&gt;&lt;/EndNote&gt;</w:instrText>
            </w:r>
            <w:r w:rsidRPr="009E372C">
              <w:rPr>
                <w:rFonts w:cs="Calibri"/>
                <w:color w:val="000000"/>
                <w:sz w:val="16"/>
                <w:szCs w:val="16"/>
              </w:rPr>
              <w:fldChar w:fldCharType="separate"/>
            </w:r>
            <w:r w:rsidR="00CE229B" w:rsidRPr="00CE229B">
              <w:rPr>
                <w:rFonts w:cs="Calibri"/>
                <w:noProof/>
                <w:color w:val="000000"/>
                <w:sz w:val="16"/>
                <w:szCs w:val="16"/>
                <w:vertAlign w:val="superscript"/>
              </w:rPr>
              <w:t>65</w:t>
            </w:r>
            <w:r w:rsidRPr="009E372C">
              <w:rPr>
                <w:rFonts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22BF46E4"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1F0F619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Back and neck procedures</w:t>
            </w:r>
          </w:p>
        </w:tc>
        <w:tc>
          <w:tcPr>
            <w:tcW w:w="2036" w:type="dxa"/>
            <w:tcBorders>
              <w:top w:val="nil"/>
              <w:left w:val="nil"/>
              <w:bottom w:val="nil"/>
              <w:right w:val="nil"/>
            </w:tcBorders>
            <w:tcMar>
              <w:top w:w="57" w:type="dxa"/>
              <w:left w:w="57" w:type="dxa"/>
              <w:bottom w:w="57" w:type="dxa"/>
              <w:right w:w="57" w:type="dxa"/>
            </w:tcMar>
            <w:vAlign w:val="center"/>
            <w:hideMark/>
          </w:tcPr>
          <w:p w14:paraId="2C1F794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Retrospective observational study</w:t>
            </w:r>
          </w:p>
        </w:tc>
        <w:tc>
          <w:tcPr>
            <w:tcW w:w="1267" w:type="dxa"/>
            <w:tcBorders>
              <w:top w:val="nil"/>
              <w:left w:val="nil"/>
              <w:bottom w:val="nil"/>
              <w:right w:val="nil"/>
            </w:tcBorders>
            <w:tcMar>
              <w:top w:w="57" w:type="dxa"/>
              <w:left w:w="57" w:type="dxa"/>
              <w:bottom w:w="57" w:type="dxa"/>
              <w:right w:w="57" w:type="dxa"/>
            </w:tcMar>
            <w:vAlign w:val="center"/>
            <w:hideMark/>
          </w:tcPr>
          <w:p w14:paraId="4E7C8510"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1A09A2B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Patient stay</w:t>
            </w:r>
          </w:p>
        </w:tc>
        <w:tc>
          <w:tcPr>
            <w:tcW w:w="1000" w:type="dxa"/>
            <w:tcBorders>
              <w:top w:val="nil"/>
              <w:left w:val="nil"/>
              <w:bottom w:val="nil"/>
              <w:right w:val="nil"/>
            </w:tcBorders>
            <w:noWrap/>
            <w:tcMar>
              <w:top w:w="57" w:type="dxa"/>
              <w:left w:w="57" w:type="dxa"/>
              <w:bottom w:w="57" w:type="dxa"/>
              <w:right w:w="57" w:type="dxa"/>
            </w:tcMar>
            <w:vAlign w:val="center"/>
            <w:hideMark/>
          </w:tcPr>
          <w:p w14:paraId="7EB3E92B"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w:t>
            </w:r>
          </w:p>
        </w:tc>
        <w:tc>
          <w:tcPr>
            <w:tcW w:w="1200" w:type="dxa"/>
            <w:tcBorders>
              <w:top w:val="nil"/>
              <w:left w:val="nil"/>
              <w:bottom w:val="nil"/>
              <w:right w:val="nil"/>
            </w:tcBorders>
            <w:noWrap/>
            <w:tcMar>
              <w:top w:w="57" w:type="dxa"/>
              <w:left w:w="57" w:type="dxa"/>
              <w:bottom w:w="57" w:type="dxa"/>
              <w:right w:w="57" w:type="dxa"/>
            </w:tcMar>
            <w:vAlign w:val="center"/>
            <w:hideMark/>
          </w:tcPr>
          <w:p w14:paraId="57051AA5"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132</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79DC07E0" w14:textId="2F6F1816"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w:t>
            </w:r>
            <w:r w:rsidR="00844A2D" w:rsidRPr="009E372C">
              <w:rPr>
                <w:rFonts w:cstheme="minorHAnsi"/>
                <w:sz w:val="16"/>
                <w:szCs w:val="16"/>
                <w:shd w:val="clear" w:color="auto" w:fill="FFFFFF"/>
                <w:lang w:eastAsia="zh-CN" w:bidi="hi-IN"/>
              </w:rPr>
              <w:t>-</w:t>
            </w:r>
            <w:r w:rsidRPr="009E372C">
              <w:rPr>
                <w:rFonts w:cstheme="minorHAnsi"/>
                <w:sz w:val="16"/>
                <w:szCs w:val="16"/>
                <w:shd w:val="clear" w:color="auto" w:fill="FFFFFF"/>
                <w:lang w:eastAsia="zh-CN" w:bidi="hi-IN"/>
              </w:rPr>
              <w:t xml:space="preserve">consequences (disaggregated) </w:t>
            </w:r>
            <w:r w:rsidR="00D01892" w:rsidRPr="009E372C">
              <w:rPr>
                <w:rFonts w:cstheme="minorHAnsi"/>
                <w:sz w:val="16"/>
                <w:szCs w:val="16"/>
                <w:shd w:val="clear" w:color="auto" w:fill="FFFFFF"/>
                <w:lang w:eastAsia="zh-CN" w:bidi="hi-IN"/>
              </w:rPr>
              <w:t xml:space="preserve">and </w:t>
            </w:r>
            <w:r w:rsidRPr="009E372C">
              <w:rPr>
                <w:rFonts w:cstheme="minorHAnsi"/>
                <w:sz w:val="16"/>
                <w:szCs w:val="16"/>
                <w:shd w:val="clear" w:color="auto" w:fill="FFFFFF"/>
                <w:lang w:eastAsia="zh-CN" w:bidi="hi-IN"/>
              </w:rPr>
              <w:t xml:space="preserve">net cost of avoiding low (20% below standard) staffing </w:t>
            </w:r>
          </w:p>
        </w:tc>
      </w:tr>
      <w:tr w:rsidR="00A61158" w:rsidRPr="009E372C" w14:paraId="43A2E8FB"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3BC553FE" w14:textId="07551A21"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Clark et al. 2014 </w:t>
            </w:r>
            <w:r w:rsidRPr="009E372C">
              <w:rPr>
                <w:rFonts w:cs="Calibri"/>
                <w:color w:val="000000"/>
                <w:sz w:val="16"/>
                <w:szCs w:val="16"/>
              </w:rPr>
              <w:fldChar w:fldCharType="begin">
                <w:fldData xml:space="preserve">PEVuZE5vdGU+PENpdGU+PEF1dGhvcj5DbGFyazwvQXV0aG9yPjxZZWFyPjIwMTQ8L1llYXI+PFJl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PEVuZE5vdGU+PENpdGU+PEF1dGhvcj5DbGFyazwvQXV0aG9yPjxZZWFyPjIwMTQ8L1llYXI+PFJl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66</w:t>
            </w:r>
            <w:r w:rsidRPr="009E372C">
              <w:rPr>
                <w:rFonts w:ascii="Calibri" w:hAnsi="Calibri"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1C341DED"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166CE11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Maternity – induction of labour</w:t>
            </w:r>
          </w:p>
        </w:tc>
        <w:tc>
          <w:tcPr>
            <w:tcW w:w="2036" w:type="dxa"/>
            <w:tcBorders>
              <w:top w:val="nil"/>
              <w:left w:val="nil"/>
              <w:bottom w:val="nil"/>
              <w:right w:val="nil"/>
            </w:tcBorders>
            <w:tcMar>
              <w:top w:w="57" w:type="dxa"/>
              <w:left w:w="57" w:type="dxa"/>
              <w:bottom w:w="57" w:type="dxa"/>
              <w:right w:w="57" w:type="dxa"/>
            </w:tcMar>
            <w:vAlign w:val="center"/>
            <w:hideMark/>
          </w:tcPr>
          <w:p w14:paraId="6A0420F2"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Retrospective cross-sectional observational study</w:t>
            </w:r>
          </w:p>
        </w:tc>
        <w:tc>
          <w:tcPr>
            <w:tcW w:w="1267" w:type="dxa"/>
            <w:tcBorders>
              <w:top w:val="nil"/>
              <w:left w:val="nil"/>
              <w:bottom w:val="nil"/>
              <w:right w:val="nil"/>
            </w:tcBorders>
            <w:tcMar>
              <w:top w:w="57" w:type="dxa"/>
              <w:left w:w="57" w:type="dxa"/>
              <w:bottom w:w="57" w:type="dxa"/>
              <w:right w:w="57" w:type="dxa"/>
            </w:tcMar>
            <w:vAlign w:val="center"/>
            <w:hideMark/>
          </w:tcPr>
          <w:p w14:paraId="3B70CBD7"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7148CE7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1125C9DB"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110</w:t>
            </w:r>
          </w:p>
        </w:tc>
        <w:tc>
          <w:tcPr>
            <w:tcW w:w="1200" w:type="dxa"/>
            <w:tcBorders>
              <w:top w:val="nil"/>
              <w:left w:val="nil"/>
              <w:bottom w:val="nil"/>
              <w:right w:val="nil"/>
            </w:tcBorders>
            <w:noWrap/>
            <w:tcMar>
              <w:top w:w="57" w:type="dxa"/>
              <w:left w:w="57" w:type="dxa"/>
              <w:bottom w:w="57" w:type="dxa"/>
              <w:right w:w="57" w:type="dxa"/>
            </w:tcMar>
            <w:vAlign w:val="center"/>
            <w:hideMark/>
          </w:tcPr>
          <w:p w14:paraId="71BD9E90"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101377</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1278E982" w14:textId="7FA82F7D"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w:t>
            </w:r>
            <w:r w:rsidR="00844A2D" w:rsidRPr="009E372C">
              <w:rPr>
                <w:rFonts w:cstheme="minorHAnsi"/>
                <w:sz w:val="16"/>
                <w:szCs w:val="16"/>
                <w:shd w:val="clear" w:color="auto" w:fill="FFFFFF"/>
                <w:lang w:eastAsia="zh-CN" w:bidi="hi-IN"/>
              </w:rPr>
              <w:t>-</w:t>
            </w:r>
            <w:r w:rsidRPr="009E372C">
              <w:rPr>
                <w:rFonts w:cstheme="minorHAnsi"/>
                <w:sz w:val="16"/>
                <w:szCs w:val="16"/>
                <w:shd w:val="clear" w:color="auto" w:fill="FFFFFF"/>
                <w:lang w:eastAsia="zh-CN" w:bidi="hi-IN"/>
              </w:rPr>
              <w:t xml:space="preserve">consequences (disaggregated) of providing universal </w:t>
            </w:r>
            <w:r w:rsidR="00D01892" w:rsidRPr="009E372C">
              <w:rPr>
                <w:rFonts w:cstheme="minorHAnsi"/>
                <w:sz w:val="16"/>
                <w:szCs w:val="16"/>
                <w:shd w:val="clear" w:color="auto" w:fill="FFFFFF"/>
                <w:lang w:eastAsia="zh-CN" w:bidi="hi-IN"/>
              </w:rPr>
              <w:t>one-to-one</w:t>
            </w:r>
            <w:r w:rsidRPr="009E372C">
              <w:rPr>
                <w:rFonts w:cstheme="minorHAnsi"/>
                <w:sz w:val="16"/>
                <w:szCs w:val="16"/>
                <w:shd w:val="clear" w:color="auto" w:fill="FFFFFF"/>
                <w:lang w:eastAsia="zh-CN" w:bidi="hi-IN"/>
              </w:rPr>
              <w:t xml:space="preserve"> midwifery care</w:t>
            </w:r>
          </w:p>
        </w:tc>
      </w:tr>
      <w:tr w:rsidR="00A61158" w:rsidRPr="009E372C" w14:paraId="54359CB8"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5BD0CD55" w14:textId="556E3182"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Cookson et al. 2014 </w:t>
            </w:r>
            <w:r w:rsidRPr="009E372C">
              <w:rPr>
                <w:rFonts w:cs="Calibri"/>
                <w:color w:val="000000"/>
                <w:sz w:val="16"/>
                <w:szCs w:val="16"/>
              </w:rPr>
              <w:fldChar w:fldCharType="begin"/>
            </w:r>
            <w:r w:rsidR="00D156F9">
              <w:rPr>
                <w:rFonts w:cs="Calibri"/>
                <w:color w:val="000000"/>
                <w:sz w:val="16"/>
                <w:szCs w:val="16"/>
              </w:rPr>
              <w:instrText xml:space="preserve"> ADDIN EN.CITE &lt;EndNote&gt;&lt;Cite&gt;&lt;Author&gt;Cookson&lt;/Author&gt;&lt;Year&gt;2014&lt;/Year&gt;&lt;RecNum&gt;64&lt;/RecNum&gt;&lt;DisplayText&gt;&lt;style face="superscript"&gt;67&lt;/style&gt;&lt;/DisplayText&gt;&lt;record&gt;&lt;rec-number&gt;64&lt;/rec-number&gt;&lt;foreign-keys&gt;&lt;key app="EN" db-id="r25sf9f59es00red2e7vfp9ozf099wpsdwx0" timestamp="1732806495"&gt;64&lt;/key&gt;&lt;/foreign-keys&gt;&lt;ref-type name="Report"&gt;27&lt;/ref-type&gt;&lt;contributors&gt;&lt;authors&gt;&lt;author&gt;Cookson, G.&lt;/author&gt;&lt;author&gt;Jones, S.&lt;/author&gt;&lt;author&gt;van Vlymen, J. &lt;/author&gt;&lt;author&gt;Laliotis, I.&lt;/author&gt;&lt;/authors&gt;&lt;/contributors&gt;&lt;titles&gt;&lt;title&gt;The Cost-Effectiveness of Midwifery Staffing and Skill Mix on Maternity Outcomes: A report for the National Institute of Health and Care Excellence&lt;/title&gt;&lt;/titles&gt;&lt;dates&gt;&lt;year&gt;2014&lt;/year&gt;&lt;/dates&gt;&lt;pub-location&gt;Guildford&lt;/pub-location&gt;&lt;publisher&gt;University of Surrey&lt;/publisher&gt;&lt;urls&gt;&lt;related-urls&gt;&lt;url&gt;www.nice.org.uk/guidance/ng4/documents/safe-midwifery-staffing-for-maternity-settings-economic-analysis-and-modelling-report2&lt;/url&gt;&lt;/related-urls&gt;&lt;/urls&gt;&lt;/record&gt;&lt;/Cite&gt;&lt;/EndNote&gt;</w:instrText>
            </w:r>
            <w:r w:rsidRPr="009E372C">
              <w:rPr>
                <w:rFonts w:cs="Calibri"/>
                <w:color w:val="000000"/>
                <w:sz w:val="16"/>
                <w:szCs w:val="16"/>
              </w:rPr>
              <w:fldChar w:fldCharType="separate"/>
            </w:r>
            <w:r w:rsidR="00CE229B" w:rsidRPr="00CE229B">
              <w:rPr>
                <w:rFonts w:cs="Calibri"/>
                <w:noProof/>
                <w:color w:val="000000"/>
                <w:sz w:val="16"/>
                <w:szCs w:val="16"/>
                <w:vertAlign w:val="superscript"/>
              </w:rPr>
              <w:t>67</w:t>
            </w:r>
            <w:r w:rsidRPr="009E372C">
              <w:rPr>
                <w:rFonts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7462222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UK</w:t>
            </w:r>
          </w:p>
        </w:tc>
        <w:tc>
          <w:tcPr>
            <w:tcW w:w="1583" w:type="dxa"/>
            <w:tcBorders>
              <w:top w:val="nil"/>
              <w:left w:val="nil"/>
              <w:bottom w:val="nil"/>
              <w:right w:val="nil"/>
            </w:tcBorders>
            <w:tcMar>
              <w:top w:w="57" w:type="dxa"/>
              <w:left w:w="57" w:type="dxa"/>
              <w:bottom w:w="57" w:type="dxa"/>
              <w:right w:w="57" w:type="dxa"/>
            </w:tcMar>
            <w:vAlign w:val="center"/>
            <w:hideMark/>
          </w:tcPr>
          <w:p w14:paraId="73C4F7B3"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Maternity</w:t>
            </w:r>
          </w:p>
        </w:tc>
        <w:tc>
          <w:tcPr>
            <w:tcW w:w="2036" w:type="dxa"/>
            <w:tcBorders>
              <w:top w:val="nil"/>
              <w:left w:val="nil"/>
              <w:bottom w:val="nil"/>
              <w:right w:val="nil"/>
            </w:tcBorders>
            <w:tcMar>
              <w:top w:w="57" w:type="dxa"/>
              <w:left w:w="57" w:type="dxa"/>
              <w:bottom w:w="57" w:type="dxa"/>
              <w:right w:w="57" w:type="dxa"/>
            </w:tcMar>
            <w:vAlign w:val="center"/>
            <w:hideMark/>
          </w:tcPr>
          <w:p w14:paraId="665F7D72"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Retrospective cross-sectional observational study</w:t>
            </w:r>
          </w:p>
        </w:tc>
        <w:tc>
          <w:tcPr>
            <w:tcW w:w="1267" w:type="dxa"/>
            <w:tcBorders>
              <w:top w:val="nil"/>
              <w:left w:val="nil"/>
              <w:bottom w:val="nil"/>
              <w:right w:val="nil"/>
            </w:tcBorders>
            <w:tcMar>
              <w:top w:w="57" w:type="dxa"/>
              <w:left w:w="57" w:type="dxa"/>
              <w:bottom w:w="57" w:type="dxa"/>
              <w:right w:w="57" w:type="dxa"/>
            </w:tcMar>
            <w:vAlign w:val="center"/>
            <w:hideMark/>
          </w:tcPr>
          <w:p w14:paraId="785C5C25"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0A480090"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074A5761"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157</w:t>
            </w:r>
          </w:p>
        </w:tc>
        <w:tc>
          <w:tcPr>
            <w:tcW w:w="1200" w:type="dxa"/>
            <w:tcBorders>
              <w:top w:val="nil"/>
              <w:left w:val="nil"/>
              <w:bottom w:val="nil"/>
              <w:right w:val="nil"/>
            </w:tcBorders>
            <w:noWrap/>
            <w:tcMar>
              <w:top w:w="57" w:type="dxa"/>
              <w:left w:w="57" w:type="dxa"/>
              <w:bottom w:w="57" w:type="dxa"/>
              <w:right w:w="57" w:type="dxa"/>
            </w:tcMar>
            <w:vAlign w:val="center"/>
            <w:hideMark/>
          </w:tcPr>
          <w:p w14:paraId="4A06C72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5,753,551</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011315BD" w14:textId="4077B2BB"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Cost-effectiveness </w:t>
            </w:r>
            <w:r w:rsidR="00D01892" w:rsidRPr="009E372C">
              <w:rPr>
                <w:rFonts w:cstheme="minorHAnsi"/>
                <w:sz w:val="16"/>
                <w:szCs w:val="16"/>
                <w:shd w:val="clear" w:color="auto" w:fill="FFFFFF"/>
                <w:lang w:eastAsia="zh-CN" w:bidi="hi-IN"/>
              </w:rPr>
              <w:t>of one</w:t>
            </w:r>
            <w:r w:rsidRPr="009E372C">
              <w:rPr>
                <w:rFonts w:cstheme="minorHAnsi"/>
                <w:sz w:val="16"/>
                <w:szCs w:val="16"/>
                <w:shd w:val="clear" w:color="auto" w:fill="FFFFFF"/>
                <w:lang w:eastAsia="zh-CN" w:bidi="hi-IN"/>
              </w:rPr>
              <w:t xml:space="preserve"> additional midwife per 100 deliveries</w:t>
            </w:r>
          </w:p>
        </w:tc>
      </w:tr>
      <w:tr w:rsidR="00A61158" w:rsidRPr="009E372C" w14:paraId="6690FE30"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27CA2D5E" w14:textId="4DA4FA76"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Dall et al. 2009 </w:t>
            </w:r>
            <w:r w:rsidRPr="009E372C">
              <w:rPr>
                <w:rFonts w:cs="Calibri"/>
                <w:color w:val="000000"/>
                <w:sz w:val="16"/>
                <w:szCs w:val="16"/>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rFonts w:cs="Calibri"/>
                <w:color w:val="000000"/>
                <w:sz w:val="16"/>
                <w:szCs w:val="16"/>
              </w:rPr>
              <w:instrText xml:space="preserve"> ADDIN EN.CITE </w:instrText>
            </w:r>
            <w:r w:rsidR="00D156F9">
              <w:rPr>
                <w:rFonts w:cs="Calibri"/>
                <w:color w:val="000000"/>
                <w:sz w:val="16"/>
                <w:szCs w:val="16"/>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rFonts w:cs="Calibri"/>
                <w:color w:val="000000"/>
                <w:sz w:val="16"/>
                <w:szCs w:val="16"/>
              </w:rPr>
              <w:instrText xml:space="preserve"> ADDIN EN.CITE.DATA </w:instrText>
            </w:r>
            <w:r w:rsidR="00D156F9">
              <w:rPr>
                <w:rFonts w:cs="Calibri"/>
                <w:color w:val="000000"/>
                <w:sz w:val="16"/>
                <w:szCs w:val="16"/>
              </w:rPr>
            </w:r>
            <w:r w:rsidR="00D156F9">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68</w:t>
            </w:r>
            <w:r w:rsidRPr="009E372C">
              <w:rPr>
                <w:rFonts w:ascii="Calibri" w:hAnsi="Calibri" w:cs="Calibri"/>
                <w:color w:val="000000"/>
                <w:sz w:val="16"/>
                <w:szCs w:val="16"/>
              </w:rPr>
              <w:fldChar w:fldCharType="end"/>
            </w:r>
            <w:r w:rsidRPr="009E372C">
              <w:rPr>
                <w:rFonts w:cs="Calibri"/>
                <w:color w:val="000000"/>
                <w:sz w:val="16"/>
                <w:szCs w:val="16"/>
              </w:rPr>
              <w:t xml:space="preserve"> </w:t>
            </w:r>
          </w:p>
        </w:tc>
        <w:tc>
          <w:tcPr>
            <w:tcW w:w="800" w:type="dxa"/>
            <w:tcBorders>
              <w:top w:val="nil"/>
              <w:left w:val="nil"/>
              <w:bottom w:val="nil"/>
              <w:right w:val="nil"/>
            </w:tcBorders>
            <w:noWrap/>
            <w:tcMar>
              <w:top w:w="57" w:type="dxa"/>
              <w:left w:w="57" w:type="dxa"/>
              <w:bottom w:w="57" w:type="dxa"/>
              <w:right w:w="57" w:type="dxa"/>
            </w:tcMar>
            <w:vAlign w:val="center"/>
            <w:hideMark/>
          </w:tcPr>
          <w:p w14:paraId="123B2B05"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02EE1751"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 /surg</w:t>
            </w:r>
          </w:p>
        </w:tc>
        <w:tc>
          <w:tcPr>
            <w:tcW w:w="2036" w:type="dxa"/>
            <w:tcBorders>
              <w:top w:val="nil"/>
              <w:left w:val="nil"/>
              <w:bottom w:val="nil"/>
              <w:right w:val="nil"/>
            </w:tcBorders>
            <w:tcMar>
              <w:top w:w="57" w:type="dxa"/>
              <w:left w:w="57" w:type="dxa"/>
              <w:bottom w:w="57" w:type="dxa"/>
              <w:right w:w="57" w:type="dxa"/>
            </w:tcMar>
            <w:vAlign w:val="center"/>
            <w:hideMark/>
          </w:tcPr>
          <w:p w14:paraId="03013042" w14:textId="77777777" w:rsidR="00A61158" w:rsidRPr="009E372C" w:rsidRDefault="00A61158">
            <w:pPr>
              <w:pStyle w:val="Caption"/>
              <w:keepNext w:val="0"/>
              <w:keepLines w:val="0"/>
              <w:widowControl w:val="0"/>
              <w:spacing w:before="0" w:after="0"/>
              <w:rPr>
                <w:rFonts w:cstheme="minorHAnsi"/>
                <w:sz w:val="16"/>
                <w:szCs w:val="16"/>
                <w:shd w:val="clear" w:color="auto" w:fill="FFFFFF"/>
                <w:vertAlign w:val="superscript"/>
                <w:lang w:eastAsia="zh-CN" w:bidi="hi-IN"/>
              </w:rPr>
            </w:pPr>
            <w:r w:rsidRPr="009E372C">
              <w:rPr>
                <w:rFonts w:cstheme="minorHAnsi"/>
                <w:sz w:val="16"/>
                <w:szCs w:val="16"/>
                <w:shd w:val="clear" w:color="auto" w:fill="FFFFFF"/>
                <w:lang w:eastAsia="zh-CN" w:bidi="hi-IN"/>
              </w:rPr>
              <w:t>Secondary modelling (data from cross-sectional studies)</w:t>
            </w:r>
            <w:r w:rsidRPr="009E372C">
              <w:rPr>
                <w:rFonts w:cstheme="minorHAnsi"/>
                <w:sz w:val="16"/>
                <w:szCs w:val="16"/>
                <w:shd w:val="clear" w:color="auto" w:fill="FFFFFF"/>
                <w:vertAlign w:val="superscript"/>
                <w:lang w:eastAsia="zh-CN" w:bidi="hi-IN"/>
              </w:rPr>
              <w:t>a</w:t>
            </w:r>
          </w:p>
        </w:tc>
        <w:tc>
          <w:tcPr>
            <w:tcW w:w="1267" w:type="dxa"/>
            <w:tcBorders>
              <w:top w:val="nil"/>
              <w:left w:val="nil"/>
              <w:bottom w:val="nil"/>
              <w:right w:val="nil"/>
            </w:tcBorders>
            <w:tcMar>
              <w:top w:w="57" w:type="dxa"/>
              <w:left w:w="57" w:type="dxa"/>
              <w:bottom w:w="57" w:type="dxa"/>
              <w:right w:w="57" w:type="dxa"/>
            </w:tcMar>
            <w:vAlign w:val="center"/>
            <w:hideMark/>
          </w:tcPr>
          <w:p w14:paraId="5FA4FF70"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Simulated change</w:t>
            </w:r>
          </w:p>
        </w:tc>
        <w:tc>
          <w:tcPr>
            <w:tcW w:w="1739" w:type="dxa"/>
            <w:tcBorders>
              <w:top w:val="nil"/>
              <w:left w:val="nil"/>
              <w:bottom w:val="nil"/>
              <w:right w:val="nil"/>
            </w:tcBorders>
            <w:tcMar>
              <w:top w:w="57" w:type="dxa"/>
              <w:left w:w="57" w:type="dxa"/>
              <w:bottom w:w="57" w:type="dxa"/>
              <w:right w:w="57" w:type="dxa"/>
            </w:tcMar>
            <w:vAlign w:val="center"/>
            <w:hideMark/>
          </w:tcPr>
          <w:p w14:paraId="57E843A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047812F2"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610</w:t>
            </w:r>
          </w:p>
        </w:tc>
        <w:tc>
          <w:tcPr>
            <w:tcW w:w="1200" w:type="dxa"/>
            <w:tcBorders>
              <w:top w:val="nil"/>
              <w:left w:val="nil"/>
              <w:bottom w:val="nil"/>
              <w:right w:val="nil"/>
            </w:tcBorders>
            <w:noWrap/>
            <w:tcMar>
              <w:top w:w="57" w:type="dxa"/>
              <w:left w:w="57" w:type="dxa"/>
              <w:bottom w:w="57" w:type="dxa"/>
              <w:right w:w="57" w:type="dxa"/>
            </w:tcMar>
            <w:vAlign w:val="center"/>
            <w:hideMark/>
          </w:tcPr>
          <w:p w14:paraId="0D7B8703"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5,400,000</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56F7414D"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 – (monetary) benefits (disaggregated) and consequences of increased RN staffing</w:t>
            </w:r>
          </w:p>
        </w:tc>
      </w:tr>
      <w:tr w:rsidR="00A61158" w:rsidRPr="009E372C" w14:paraId="33FF2136"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637461C2" w14:textId="5047B30E"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Griffiths et al. 2018 </w:t>
            </w:r>
            <w:r w:rsidRPr="009E372C">
              <w:rPr>
                <w:rFonts w:cs="Calibri"/>
                <w:color w:val="000000"/>
                <w:sz w:val="16"/>
                <w:szCs w:val="16"/>
              </w:rPr>
              <w:fldChar w:fldCharType="begin"/>
            </w:r>
            <w:r w:rsidR="00D156F9">
              <w:rPr>
                <w:rFonts w:cs="Calibri"/>
                <w:color w:val="000000"/>
                <w:sz w:val="16"/>
                <w:szCs w:val="16"/>
              </w:rPr>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Pr="009E372C">
              <w:rPr>
                <w:rFonts w:cs="Calibri"/>
                <w:color w:val="000000"/>
                <w:sz w:val="16"/>
                <w:szCs w:val="16"/>
              </w:rPr>
              <w:fldChar w:fldCharType="separate"/>
            </w:r>
            <w:r w:rsidRPr="009E372C">
              <w:rPr>
                <w:rFonts w:cs="Calibri"/>
                <w:noProof/>
                <w:color w:val="000000"/>
                <w:sz w:val="16"/>
                <w:szCs w:val="16"/>
                <w:vertAlign w:val="superscript"/>
              </w:rPr>
              <w:t>19</w:t>
            </w:r>
            <w:r w:rsidRPr="009E372C">
              <w:rPr>
                <w:rFonts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02D74604"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UK</w:t>
            </w:r>
          </w:p>
        </w:tc>
        <w:tc>
          <w:tcPr>
            <w:tcW w:w="1583" w:type="dxa"/>
            <w:tcBorders>
              <w:top w:val="nil"/>
              <w:left w:val="nil"/>
              <w:bottom w:val="nil"/>
              <w:right w:val="nil"/>
            </w:tcBorders>
            <w:tcMar>
              <w:top w:w="57" w:type="dxa"/>
              <w:left w:w="57" w:type="dxa"/>
              <w:bottom w:w="57" w:type="dxa"/>
              <w:right w:w="57" w:type="dxa"/>
            </w:tcMar>
            <w:vAlign w:val="center"/>
            <w:hideMark/>
          </w:tcPr>
          <w:p w14:paraId="17A5C892"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 /surg</w:t>
            </w:r>
          </w:p>
        </w:tc>
        <w:tc>
          <w:tcPr>
            <w:tcW w:w="2036" w:type="dxa"/>
            <w:tcBorders>
              <w:top w:val="nil"/>
              <w:left w:val="nil"/>
              <w:bottom w:val="nil"/>
              <w:right w:val="nil"/>
            </w:tcBorders>
            <w:tcMar>
              <w:top w:w="57" w:type="dxa"/>
              <w:left w:w="57" w:type="dxa"/>
              <w:bottom w:w="57" w:type="dxa"/>
              <w:right w:w="57" w:type="dxa"/>
            </w:tcMar>
            <w:vAlign w:val="center"/>
            <w:hideMark/>
          </w:tcPr>
          <w:p w14:paraId="4E0C3699"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Retrospective longitudinal observational </w:t>
            </w:r>
          </w:p>
        </w:tc>
        <w:tc>
          <w:tcPr>
            <w:tcW w:w="1267" w:type="dxa"/>
            <w:tcBorders>
              <w:top w:val="nil"/>
              <w:left w:val="nil"/>
              <w:bottom w:val="nil"/>
              <w:right w:val="nil"/>
            </w:tcBorders>
            <w:tcMar>
              <w:top w:w="57" w:type="dxa"/>
              <w:left w:w="57" w:type="dxa"/>
              <w:bottom w:w="57" w:type="dxa"/>
              <w:right w:w="57" w:type="dxa"/>
            </w:tcMar>
            <w:vAlign w:val="center"/>
            <w:hideMark/>
          </w:tcPr>
          <w:p w14:paraId="459766D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5C514F73"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Patient day</w:t>
            </w:r>
          </w:p>
        </w:tc>
        <w:tc>
          <w:tcPr>
            <w:tcW w:w="1000" w:type="dxa"/>
            <w:tcBorders>
              <w:top w:val="nil"/>
              <w:left w:val="nil"/>
              <w:bottom w:val="nil"/>
              <w:right w:val="nil"/>
            </w:tcBorders>
            <w:noWrap/>
            <w:tcMar>
              <w:top w:w="57" w:type="dxa"/>
              <w:left w:w="57" w:type="dxa"/>
              <w:bottom w:w="57" w:type="dxa"/>
              <w:right w:w="57" w:type="dxa"/>
            </w:tcMar>
            <w:vAlign w:val="center"/>
            <w:hideMark/>
          </w:tcPr>
          <w:p w14:paraId="3661C69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w:t>
            </w:r>
          </w:p>
        </w:tc>
        <w:tc>
          <w:tcPr>
            <w:tcW w:w="1200" w:type="dxa"/>
            <w:tcBorders>
              <w:top w:val="nil"/>
              <w:left w:val="nil"/>
              <w:bottom w:val="nil"/>
              <w:right w:val="nil"/>
            </w:tcBorders>
            <w:noWrap/>
            <w:tcMar>
              <w:top w:w="57" w:type="dxa"/>
              <w:left w:w="57" w:type="dxa"/>
              <w:bottom w:w="57" w:type="dxa"/>
              <w:right w:w="57" w:type="dxa"/>
            </w:tcMar>
            <w:vAlign w:val="center"/>
            <w:hideMark/>
          </w:tcPr>
          <w:p w14:paraId="600C8A8F"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138133</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5C2C8BE1" w14:textId="1A621BB3"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Cost-effectiveness </w:t>
            </w:r>
            <w:r w:rsidR="00D01892" w:rsidRPr="009E372C">
              <w:rPr>
                <w:rFonts w:cstheme="minorHAnsi"/>
                <w:sz w:val="16"/>
                <w:szCs w:val="16"/>
                <w:shd w:val="clear" w:color="auto" w:fill="FFFFFF"/>
                <w:lang w:eastAsia="zh-CN" w:bidi="hi-IN"/>
              </w:rPr>
              <w:t>of one</w:t>
            </w:r>
            <w:r w:rsidRPr="009E372C">
              <w:rPr>
                <w:rFonts w:cstheme="minorHAnsi"/>
                <w:sz w:val="16"/>
                <w:szCs w:val="16"/>
                <w:shd w:val="clear" w:color="auto" w:fill="FFFFFF"/>
                <w:lang w:eastAsia="zh-CN" w:bidi="hi-IN"/>
              </w:rPr>
              <w:t xml:space="preserve"> additional RN </w:t>
            </w:r>
            <w:r w:rsidR="00D01892" w:rsidRPr="009E372C">
              <w:rPr>
                <w:rFonts w:cstheme="minorHAnsi"/>
                <w:sz w:val="16"/>
                <w:szCs w:val="16"/>
                <w:shd w:val="clear" w:color="auto" w:fill="FFFFFF"/>
                <w:lang w:eastAsia="zh-CN" w:bidi="hi-IN"/>
              </w:rPr>
              <w:t>HPPD</w:t>
            </w:r>
            <w:r w:rsidRPr="009E372C">
              <w:rPr>
                <w:rFonts w:cstheme="minorHAnsi"/>
                <w:sz w:val="16"/>
                <w:szCs w:val="16"/>
                <w:shd w:val="clear" w:color="auto" w:fill="FFFFFF"/>
                <w:lang w:eastAsia="zh-CN" w:bidi="hi-IN"/>
              </w:rPr>
              <w:t xml:space="preserve"> and increasing </w:t>
            </w:r>
            <w:r w:rsidR="007A364A" w:rsidRPr="009E372C">
              <w:rPr>
                <w:rFonts w:cstheme="minorHAnsi"/>
                <w:sz w:val="16"/>
                <w:szCs w:val="16"/>
                <w:shd w:val="clear" w:color="auto" w:fill="FFFFFF"/>
                <w:lang w:eastAsia="zh-CN" w:bidi="hi-IN"/>
              </w:rPr>
              <w:t>skill-mix</w:t>
            </w:r>
            <w:r w:rsidRPr="009E372C">
              <w:rPr>
                <w:rFonts w:cstheme="minorHAnsi"/>
                <w:sz w:val="16"/>
                <w:szCs w:val="16"/>
                <w:shd w:val="clear" w:color="auto" w:fill="FFFFFF"/>
                <w:lang w:eastAsia="zh-CN" w:bidi="hi-IN"/>
              </w:rPr>
              <w:t xml:space="preserve"> to establishment</w:t>
            </w:r>
          </w:p>
        </w:tc>
      </w:tr>
      <w:tr w:rsidR="00A61158" w:rsidRPr="009E372C" w14:paraId="72B1131A"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5DA9F2BA" w14:textId="75079C14"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Griffiths et al. 2020 </w:t>
            </w:r>
            <w:r w:rsidRPr="009E372C">
              <w:rPr>
                <w:rFonts w:cs="Calibri"/>
                <w:color w:val="000000"/>
                <w:sz w:val="16"/>
                <w:szCs w:val="16"/>
              </w:rPr>
              <w:fldChar w:fldCharType="begin">
                <w:fldData xml:space="preserve">PEVuZE5vdGU+PENpdGU+PEF1dGhvcj5HcmlmZml0aHM8L0F1dGhvcj48WWVhcj4yMDIxPC9ZZWFy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</w:fldData>
              </w:fldChar>
            </w:r>
            <w:r w:rsidR="00D156F9">
              <w:rPr>
                <w:rFonts w:cs="Calibri"/>
                <w:color w:val="000000"/>
                <w:sz w:val="16"/>
                <w:szCs w:val="16"/>
              </w:rPr>
              <w:instrText xml:space="preserve"> ADDIN EN.CITE </w:instrText>
            </w:r>
            <w:r w:rsidR="00D156F9">
              <w:rPr>
                <w:rFonts w:cs="Calibri"/>
                <w:color w:val="000000"/>
                <w:sz w:val="16"/>
                <w:szCs w:val="16"/>
              </w:rPr>
              <w:fldChar w:fldCharType="begin">
                <w:fldData xml:space="preserve">PEVuZE5vdGU+PENpdGU+PEF1dGhvcj5HcmlmZml0aHM8L0F1dGhvcj48WWVhcj4yMDIxPC9ZZWFy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</w:fldData>
              </w:fldChar>
            </w:r>
            <w:r w:rsidR="00D156F9">
              <w:rPr>
                <w:rFonts w:cs="Calibri"/>
                <w:color w:val="000000"/>
                <w:sz w:val="16"/>
                <w:szCs w:val="16"/>
              </w:rPr>
              <w:instrText xml:space="preserve"> ADDIN EN.CITE.DATA </w:instrText>
            </w:r>
            <w:r w:rsidR="00D156F9">
              <w:rPr>
                <w:rFonts w:cs="Calibri"/>
                <w:color w:val="000000"/>
                <w:sz w:val="16"/>
                <w:szCs w:val="16"/>
              </w:rPr>
            </w:r>
            <w:r w:rsidR="00D156F9">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15 79</w:t>
            </w:r>
            <w:r w:rsidRPr="009E372C">
              <w:rPr>
                <w:rFonts w:ascii="Calibri" w:hAnsi="Calibri" w:cs="Calibri"/>
                <w:color w:val="000000"/>
                <w:sz w:val="16"/>
                <w:szCs w:val="16"/>
              </w:rPr>
              <w:fldChar w:fldCharType="end"/>
            </w:r>
            <w:r w:rsidRPr="009E372C">
              <w:rPr>
                <w:rFonts w:cs="Calibri"/>
                <w:color w:val="000000"/>
                <w:sz w:val="16"/>
                <w:szCs w:val="16"/>
              </w:rPr>
              <w:t xml:space="preserve"> </w:t>
            </w:r>
          </w:p>
        </w:tc>
        <w:tc>
          <w:tcPr>
            <w:tcW w:w="800" w:type="dxa"/>
            <w:tcBorders>
              <w:top w:val="nil"/>
              <w:left w:val="nil"/>
              <w:bottom w:val="nil"/>
              <w:right w:val="nil"/>
            </w:tcBorders>
            <w:noWrap/>
            <w:tcMar>
              <w:top w:w="57" w:type="dxa"/>
              <w:left w:w="57" w:type="dxa"/>
              <w:bottom w:w="57" w:type="dxa"/>
              <w:right w:w="57" w:type="dxa"/>
            </w:tcMar>
            <w:vAlign w:val="center"/>
            <w:hideMark/>
          </w:tcPr>
          <w:p w14:paraId="5BD1A8CE"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UK</w:t>
            </w:r>
          </w:p>
        </w:tc>
        <w:tc>
          <w:tcPr>
            <w:tcW w:w="1583" w:type="dxa"/>
            <w:tcBorders>
              <w:top w:val="nil"/>
              <w:left w:val="nil"/>
              <w:bottom w:val="nil"/>
              <w:right w:val="nil"/>
            </w:tcBorders>
            <w:tcMar>
              <w:top w:w="57" w:type="dxa"/>
              <w:left w:w="57" w:type="dxa"/>
              <w:bottom w:w="57" w:type="dxa"/>
              <w:right w:w="57" w:type="dxa"/>
            </w:tcMar>
            <w:vAlign w:val="center"/>
            <w:hideMark/>
          </w:tcPr>
          <w:p w14:paraId="1545BB82"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 /surg</w:t>
            </w:r>
          </w:p>
        </w:tc>
        <w:tc>
          <w:tcPr>
            <w:tcW w:w="2036" w:type="dxa"/>
            <w:tcBorders>
              <w:top w:val="nil"/>
              <w:left w:val="nil"/>
              <w:bottom w:val="nil"/>
              <w:right w:val="nil"/>
            </w:tcBorders>
            <w:tcMar>
              <w:top w:w="57" w:type="dxa"/>
              <w:left w:w="57" w:type="dxa"/>
              <w:bottom w:w="57" w:type="dxa"/>
              <w:right w:w="57" w:type="dxa"/>
            </w:tcMar>
            <w:vAlign w:val="center"/>
            <w:hideMark/>
          </w:tcPr>
          <w:p w14:paraId="2F372772" w14:textId="77777777" w:rsidR="00A61158" w:rsidRPr="009E372C" w:rsidRDefault="00A61158">
            <w:pPr>
              <w:pStyle w:val="Caption"/>
              <w:keepNext w:val="0"/>
              <w:keepLines w:val="0"/>
              <w:widowControl w:val="0"/>
              <w:spacing w:before="0" w:after="0"/>
              <w:rPr>
                <w:rFonts w:cstheme="minorHAnsi"/>
                <w:sz w:val="16"/>
                <w:szCs w:val="16"/>
                <w:shd w:val="clear" w:color="auto" w:fill="FFFFFF"/>
                <w:vertAlign w:val="superscript"/>
                <w:lang w:eastAsia="zh-CN" w:bidi="hi-IN"/>
              </w:rPr>
            </w:pPr>
            <w:r w:rsidRPr="009E372C">
              <w:rPr>
                <w:rFonts w:cstheme="minorHAnsi"/>
                <w:sz w:val="16"/>
                <w:szCs w:val="16"/>
                <w:shd w:val="clear" w:color="auto" w:fill="FFFFFF"/>
                <w:lang w:eastAsia="zh-CN" w:bidi="hi-IN"/>
              </w:rPr>
              <w:t>Simulation model (parameter data from retrospective longitudinal study)</w:t>
            </w:r>
            <w:r w:rsidRPr="009E372C">
              <w:rPr>
                <w:rFonts w:cstheme="minorHAnsi"/>
                <w:sz w:val="16"/>
                <w:szCs w:val="16"/>
                <w:shd w:val="clear" w:color="auto" w:fill="FFFFFF"/>
                <w:vertAlign w:val="superscript"/>
                <w:lang w:eastAsia="zh-CN" w:bidi="hi-IN"/>
              </w:rPr>
              <w:t>b</w:t>
            </w:r>
          </w:p>
        </w:tc>
        <w:tc>
          <w:tcPr>
            <w:tcW w:w="1267" w:type="dxa"/>
            <w:tcBorders>
              <w:top w:val="nil"/>
              <w:left w:val="nil"/>
              <w:bottom w:val="nil"/>
              <w:right w:val="nil"/>
            </w:tcBorders>
            <w:tcMar>
              <w:top w:w="57" w:type="dxa"/>
              <w:left w:w="57" w:type="dxa"/>
              <w:bottom w:w="57" w:type="dxa"/>
              <w:right w:w="57" w:type="dxa"/>
            </w:tcMar>
            <w:vAlign w:val="center"/>
            <w:hideMark/>
          </w:tcPr>
          <w:p w14:paraId="71F1033F"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Simulated change</w:t>
            </w:r>
          </w:p>
        </w:tc>
        <w:tc>
          <w:tcPr>
            <w:tcW w:w="1739" w:type="dxa"/>
            <w:tcBorders>
              <w:top w:val="nil"/>
              <w:left w:val="nil"/>
              <w:bottom w:val="nil"/>
              <w:right w:val="nil"/>
            </w:tcBorders>
            <w:tcMar>
              <w:top w:w="57" w:type="dxa"/>
              <w:left w:w="57" w:type="dxa"/>
              <w:bottom w:w="57" w:type="dxa"/>
              <w:right w:w="57" w:type="dxa"/>
            </w:tcMar>
            <w:vAlign w:val="center"/>
            <w:hideMark/>
          </w:tcPr>
          <w:p w14:paraId="461688FD"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Shift</w:t>
            </w:r>
          </w:p>
        </w:tc>
        <w:tc>
          <w:tcPr>
            <w:tcW w:w="1000" w:type="dxa"/>
            <w:tcBorders>
              <w:top w:val="nil"/>
              <w:left w:val="nil"/>
              <w:bottom w:val="nil"/>
              <w:right w:val="nil"/>
            </w:tcBorders>
            <w:noWrap/>
            <w:tcMar>
              <w:top w:w="57" w:type="dxa"/>
              <w:left w:w="57" w:type="dxa"/>
              <w:bottom w:w="57" w:type="dxa"/>
              <w:right w:w="57" w:type="dxa"/>
            </w:tcMar>
            <w:vAlign w:val="center"/>
            <w:hideMark/>
          </w:tcPr>
          <w:p w14:paraId="69922A8C"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4</w:t>
            </w:r>
          </w:p>
        </w:tc>
        <w:tc>
          <w:tcPr>
            <w:tcW w:w="1200" w:type="dxa"/>
            <w:tcBorders>
              <w:top w:val="nil"/>
              <w:left w:val="nil"/>
              <w:bottom w:val="nil"/>
              <w:right w:val="nil"/>
            </w:tcBorders>
            <w:noWrap/>
            <w:tcMar>
              <w:top w:w="57" w:type="dxa"/>
              <w:left w:w="57" w:type="dxa"/>
              <w:bottom w:w="57" w:type="dxa"/>
              <w:right w:w="57" w:type="dxa"/>
            </w:tcMar>
            <w:vAlign w:val="center"/>
            <w:hideMark/>
          </w:tcPr>
          <w:p w14:paraId="2777387E"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23BF0860" w14:textId="40CD4F82" w:rsidR="00A61158" w:rsidRPr="009E372C" w:rsidRDefault="00D01892">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w:t>
            </w:r>
            <w:r w:rsidR="00A61158" w:rsidRPr="009E372C">
              <w:rPr>
                <w:rFonts w:cstheme="minorHAnsi"/>
                <w:sz w:val="16"/>
                <w:szCs w:val="16"/>
                <w:shd w:val="clear" w:color="auto" w:fill="FFFFFF"/>
                <w:lang w:eastAsia="zh-CN" w:bidi="hi-IN"/>
              </w:rPr>
              <w:t>consequences (</w:t>
            </w:r>
            <w:r w:rsidRPr="009E372C">
              <w:rPr>
                <w:rFonts w:cstheme="minorHAnsi"/>
                <w:sz w:val="16"/>
                <w:szCs w:val="16"/>
                <w:shd w:val="clear" w:color="auto" w:fill="FFFFFF"/>
                <w:lang w:eastAsia="zh-CN" w:bidi="hi-IN"/>
              </w:rPr>
              <w:t xml:space="preserve">of </w:t>
            </w:r>
            <w:r w:rsidR="00A61158" w:rsidRPr="009E372C">
              <w:rPr>
                <w:rFonts w:cstheme="minorHAnsi"/>
                <w:sz w:val="16"/>
                <w:szCs w:val="16"/>
                <w:shd w:val="clear" w:color="auto" w:fill="FFFFFF"/>
                <w:lang w:eastAsia="zh-CN" w:bidi="hi-IN"/>
              </w:rPr>
              <w:t>low staffing) and effects of different baseline staffing policies</w:t>
            </w:r>
          </w:p>
        </w:tc>
      </w:tr>
      <w:tr w:rsidR="00A61158" w:rsidRPr="009E372C" w14:paraId="470A201F"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0E36D08C" w14:textId="688B978E"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Kim et al. 2016 </w:t>
            </w:r>
            <w:r w:rsidRPr="009E372C">
              <w:rPr>
                <w:rFonts w:cs="Calibri"/>
                <w:color w:val="000000"/>
                <w:sz w:val="16"/>
                <w:szCs w:val="16"/>
              </w:rPr>
              <w:fldChar w:fldCharType="begin">
                <w:fldData xml:space="preserve">PEVuZE5vdGU+PENpdGU+PEF1dGhvcj5LaW08L0F1dGhvcj48WWVhcj4yMDE2PC9ZZWFyPjxSZWNO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</w:fldData>
              </w:fldChar>
            </w:r>
            <w:r w:rsidR="00D156F9">
              <w:rPr>
                <w:rFonts w:cs="Calibri"/>
                <w:color w:val="000000"/>
                <w:sz w:val="16"/>
                <w:szCs w:val="16"/>
              </w:rPr>
              <w:instrText xml:space="preserve"> ADDIN EN.CITE </w:instrText>
            </w:r>
            <w:r w:rsidR="00D156F9">
              <w:rPr>
                <w:rFonts w:cs="Calibri"/>
                <w:color w:val="000000"/>
                <w:sz w:val="16"/>
                <w:szCs w:val="16"/>
              </w:rPr>
              <w:fldChar w:fldCharType="begin">
                <w:fldData xml:space="preserve">PEVuZE5vdGU+PENpdGU+PEF1dGhvcj5LaW08L0F1dGhvcj48WWVhcj4yMDE2PC9ZZWFyPjxSZWNO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</w:fldData>
              </w:fldChar>
            </w:r>
            <w:r w:rsidR="00D156F9">
              <w:rPr>
                <w:rFonts w:cs="Calibri"/>
                <w:color w:val="000000"/>
                <w:sz w:val="16"/>
                <w:szCs w:val="16"/>
              </w:rPr>
              <w:instrText xml:space="preserve"> ADDIN EN.CITE.DATA </w:instrText>
            </w:r>
            <w:r w:rsidR="00D156F9">
              <w:rPr>
                <w:rFonts w:cs="Calibri"/>
                <w:color w:val="000000"/>
                <w:sz w:val="16"/>
                <w:szCs w:val="16"/>
              </w:rPr>
            </w:r>
            <w:r w:rsidR="00D156F9">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61</w:t>
            </w:r>
            <w:r w:rsidRPr="009E372C">
              <w:rPr>
                <w:rFonts w:ascii="Calibri" w:hAnsi="Calibri" w:cs="Calibri"/>
                <w:color w:val="000000"/>
                <w:sz w:val="16"/>
                <w:szCs w:val="16"/>
              </w:rPr>
              <w:fldChar w:fldCharType="end"/>
            </w:r>
          </w:p>
        </w:tc>
        <w:tc>
          <w:tcPr>
            <w:tcW w:w="800" w:type="dxa"/>
            <w:tcBorders>
              <w:top w:val="nil"/>
              <w:left w:val="nil"/>
              <w:bottom w:val="nil"/>
              <w:right w:val="nil"/>
            </w:tcBorders>
            <w:tcMar>
              <w:top w:w="57" w:type="dxa"/>
              <w:left w:w="57" w:type="dxa"/>
              <w:bottom w:w="57" w:type="dxa"/>
              <w:right w:w="57" w:type="dxa"/>
            </w:tcMar>
            <w:vAlign w:val="center"/>
            <w:hideMark/>
          </w:tcPr>
          <w:p w14:paraId="67EB4753"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South Korea</w:t>
            </w:r>
          </w:p>
        </w:tc>
        <w:tc>
          <w:tcPr>
            <w:tcW w:w="1583" w:type="dxa"/>
            <w:tcBorders>
              <w:top w:val="nil"/>
              <w:left w:val="nil"/>
              <w:bottom w:val="nil"/>
              <w:right w:val="nil"/>
            </w:tcBorders>
            <w:tcMar>
              <w:top w:w="57" w:type="dxa"/>
              <w:left w:w="57" w:type="dxa"/>
              <w:bottom w:w="57" w:type="dxa"/>
              <w:right w:w="57" w:type="dxa"/>
            </w:tcMar>
            <w:vAlign w:val="center"/>
            <w:hideMark/>
          </w:tcPr>
          <w:p w14:paraId="481C2B65"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Hip &amp; knee surgery</w:t>
            </w:r>
          </w:p>
        </w:tc>
        <w:tc>
          <w:tcPr>
            <w:tcW w:w="2036" w:type="dxa"/>
            <w:tcBorders>
              <w:top w:val="nil"/>
              <w:left w:val="nil"/>
              <w:bottom w:val="nil"/>
              <w:right w:val="nil"/>
            </w:tcBorders>
            <w:tcMar>
              <w:top w:w="57" w:type="dxa"/>
              <w:left w:w="57" w:type="dxa"/>
              <w:bottom w:w="57" w:type="dxa"/>
              <w:right w:w="57" w:type="dxa"/>
            </w:tcMar>
            <w:vAlign w:val="center"/>
            <w:hideMark/>
          </w:tcPr>
          <w:p w14:paraId="7BB99F4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Retrospective cross-sectional observational</w:t>
            </w:r>
          </w:p>
        </w:tc>
        <w:tc>
          <w:tcPr>
            <w:tcW w:w="1267" w:type="dxa"/>
            <w:tcBorders>
              <w:top w:val="nil"/>
              <w:left w:val="nil"/>
              <w:bottom w:val="nil"/>
              <w:right w:val="nil"/>
            </w:tcBorders>
            <w:tcMar>
              <w:top w:w="57" w:type="dxa"/>
              <w:left w:w="57" w:type="dxa"/>
              <w:bottom w:w="57" w:type="dxa"/>
              <w:right w:w="57" w:type="dxa"/>
            </w:tcMar>
            <w:vAlign w:val="center"/>
            <w:hideMark/>
          </w:tcPr>
          <w:p w14:paraId="1B203B9D"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3E9BC130"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784F2F64"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222</w:t>
            </w:r>
          </w:p>
        </w:tc>
        <w:tc>
          <w:tcPr>
            <w:tcW w:w="1200" w:type="dxa"/>
            <w:tcBorders>
              <w:top w:val="nil"/>
              <w:left w:val="nil"/>
              <w:bottom w:val="nil"/>
              <w:right w:val="nil"/>
            </w:tcBorders>
            <w:noWrap/>
            <w:tcMar>
              <w:top w:w="57" w:type="dxa"/>
              <w:left w:w="57" w:type="dxa"/>
              <w:bottom w:w="57" w:type="dxa"/>
              <w:right w:w="57" w:type="dxa"/>
            </w:tcMar>
            <w:vAlign w:val="center"/>
            <w:hideMark/>
          </w:tcPr>
          <w:p w14:paraId="10DA112F"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22289</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18D1E350" w14:textId="56BA3441"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Care Cost (charges)</w:t>
            </w:r>
            <w:r w:rsidR="00844A2D" w:rsidRPr="009E372C">
              <w:rPr>
                <w:rFonts w:cstheme="minorHAnsi"/>
                <w:sz w:val="16"/>
                <w:szCs w:val="16"/>
                <w:shd w:val="clear" w:color="auto" w:fill="FFFFFF"/>
                <w:lang w:eastAsia="zh-CN" w:bidi="hi-IN"/>
              </w:rPr>
              <w:t xml:space="preserve"> and</w:t>
            </w:r>
            <w:r w:rsidRPr="009E372C">
              <w:rPr>
                <w:rFonts w:cstheme="minorHAnsi"/>
                <w:sz w:val="16"/>
                <w:szCs w:val="16"/>
                <w:shd w:val="clear" w:color="auto" w:fill="FFFFFF"/>
                <w:lang w:eastAsia="zh-CN" w:bidi="hi-IN"/>
              </w:rPr>
              <w:t xml:space="preserve"> consequences (disaggregated) of different patient</w:t>
            </w:r>
            <w:r w:rsidR="00D01892" w:rsidRPr="009E372C">
              <w:rPr>
                <w:rFonts w:cstheme="minorHAnsi"/>
                <w:sz w:val="16"/>
                <w:szCs w:val="16"/>
                <w:shd w:val="clear" w:color="auto" w:fill="FFFFFF"/>
                <w:lang w:eastAsia="zh-CN" w:bidi="hi-IN"/>
              </w:rPr>
              <w:t>-to-nurse</w:t>
            </w:r>
            <w:r w:rsidRPr="009E372C">
              <w:rPr>
                <w:rFonts w:cstheme="minorHAnsi"/>
                <w:sz w:val="16"/>
                <w:szCs w:val="16"/>
                <w:shd w:val="clear" w:color="auto" w:fill="FFFFFF"/>
                <w:lang w:eastAsia="zh-CN" w:bidi="hi-IN"/>
              </w:rPr>
              <w:t xml:space="preserve"> ratios in hospitals</w:t>
            </w:r>
          </w:p>
        </w:tc>
      </w:tr>
      <w:tr w:rsidR="00A61158" w:rsidRPr="009E372C" w14:paraId="027F5E1B"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6A7F179B" w14:textId="1B93431F"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Lasater et al. 2021a </w:t>
            </w:r>
            <w:r w:rsidRPr="009E372C">
              <w:rPr>
                <w:rFonts w:cs="Calibri"/>
                <w:color w:val="000000"/>
                <w:sz w:val="16"/>
                <w:szCs w:val="16"/>
              </w:rPr>
              <w:fldChar w:fldCharType="begin">
                <w:fldData xml:space="preserve">PEVuZE5vdGU+PENpdGU+PEF1dGhvcj5MYXNhdGVyPC9BdXRob3I+PFllYXI+MjAyMTwvWWVhcj48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PEVuZE5vdGU+PENpdGU+PEF1dGhvcj5MYXNhdGVyPC9BdXRob3I+PFllYXI+MjAyMTwvWWVhcj48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69</w:t>
            </w:r>
            <w:r w:rsidRPr="009E372C">
              <w:rPr>
                <w:rFonts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28B9870D"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707ECD3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 /surg (select)</w:t>
            </w:r>
          </w:p>
        </w:tc>
        <w:tc>
          <w:tcPr>
            <w:tcW w:w="2036" w:type="dxa"/>
            <w:tcBorders>
              <w:top w:val="nil"/>
              <w:left w:val="nil"/>
              <w:bottom w:val="nil"/>
              <w:right w:val="nil"/>
            </w:tcBorders>
            <w:tcMar>
              <w:top w:w="57" w:type="dxa"/>
              <w:left w:w="57" w:type="dxa"/>
              <w:bottom w:w="57" w:type="dxa"/>
              <w:right w:w="57" w:type="dxa"/>
            </w:tcMar>
            <w:vAlign w:val="center"/>
            <w:hideMark/>
          </w:tcPr>
          <w:p w14:paraId="4B93D2D5"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Retrospective cross-sectional observational</w:t>
            </w:r>
          </w:p>
        </w:tc>
        <w:tc>
          <w:tcPr>
            <w:tcW w:w="1267" w:type="dxa"/>
            <w:tcBorders>
              <w:top w:val="nil"/>
              <w:left w:val="nil"/>
              <w:bottom w:val="nil"/>
              <w:right w:val="nil"/>
            </w:tcBorders>
            <w:tcMar>
              <w:top w:w="57" w:type="dxa"/>
              <w:left w:w="57" w:type="dxa"/>
              <w:bottom w:w="57" w:type="dxa"/>
              <w:right w:w="57" w:type="dxa"/>
            </w:tcMar>
            <w:vAlign w:val="center"/>
            <w:hideMark/>
          </w:tcPr>
          <w:p w14:paraId="010C0807"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459CB56E"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27E9225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116</w:t>
            </w:r>
          </w:p>
        </w:tc>
        <w:tc>
          <w:tcPr>
            <w:tcW w:w="1200" w:type="dxa"/>
            <w:tcBorders>
              <w:top w:val="nil"/>
              <w:left w:val="nil"/>
              <w:bottom w:val="nil"/>
              <w:right w:val="nil"/>
            </w:tcBorders>
            <w:noWrap/>
            <w:tcMar>
              <w:top w:w="57" w:type="dxa"/>
              <w:left w:w="57" w:type="dxa"/>
              <w:bottom w:w="57" w:type="dxa"/>
              <w:right w:w="57" w:type="dxa"/>
            </w:tcMar>
            <w:vAlign w:val="center"/>
            <w:hideMark/>
          </w:tcPr>
          <w:p w14:paraId="35D73FB1"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417861</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1DB34C35" w14:textId="7FDDCCB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w:t>
            </w:r>
            <w:r w:rsidR="00844A2D" w:rsidRPr="009E372C">
              <w:rPr>
                <w:rFonts w:cstheme="minorHAnsi"/>
                <w:sz w:val="16"/>
                <w:szCs w:val="16"/>
                <w:shd w:val="clear" w:color="auto" w:fill="FFFFFF"/>
                <w:lang w:eastAsia="zh-CN" w:bidi="hi-IN"/>
              </w:rPr>
              <w:t>-</w:t>
            </w:r>
            <w:r w:rsidRPr="009E372C">
              <w:rPr>
                <w:rFonts w:cstheme="minorHAnsi"/>
                <w:sz w:val="16"/>
                <w:szCs w:val="16"/>
                <w:shd w:val="clear" w:color="auto" w:fill="FFFFFF"/>
                <w:lang w:eastAsia="zh-CN" w:bidi="hi-IN"/>
              </w:rPr>
              <w:t>consequence (disaggregated) of changed patient</w:t>
            </w:r>
            <w:r w:rsidR="00844A2D" w:rsidRPr="009E372C">
              <w:rPr>
                <w:rFonts w:cstheme="minorHAnsi"/>
                <w:sz w:val="16"/>
                <w:szCs w:val="16"/>
                <w:shd w:val="clear" w:color="auto" w:fill="FFFFFF"/>
                <w:lang w:eastAsia="zh-CN" w:bidi="hi-IN"/>
              </w:rPr>
              <w:t>-to-nurse</w:t>
            </w:r>
            <w:r w:rsidRPr="009E372C">
              <w:rPr>
                <w:rFonts w:cstheme="minorHAnsi"/>
                <w:sz w:val="16"/>
                <w:szCs w:val="16"/>
                <w:shd w:val="clear" w:color="auto" w:fill="FFFFFF"/>
                <w:lang w:eastAsia="zh-CN" w:bidi="hi-IN"/>
              </w:rPr>
              <w:t xml:space="preserve"> ratio </w:t>
            </w:r>
          </w:p>
        </w:tc>
      </w:tr>
      <w:tr w:rsidR="00A61158" w:rsidRPr="009E372C" w14:paraId="64878826"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6B49E4E8" w14:textId="793FE329"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Lasater et al. 2021b </w:t>
            </w:r>
            <w:r w:rsidRPr="009E372C">
              <w:rPr>
                <w:rFonts w:cs="Calibri"/>
                <w:color w:val="000000"/>
                <w:sz w:val="16"/>
                <w:szCs w:val="16"/>
              </w:rPr>
              <w:fldChar w:fldCharType="begin">
                <w:fldData xml:space="preserve">PEVuZE5vdGU+PENpdGU+PEF1dGhvcj5MYXNhdGVyPC9BdXRob3I+PFllYXI+MjAyMTwvWWVhcj48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PEVuZE5vdGU+PENpdGU+PEF1dGhvcj5MYXNhdGVyPC9BdXRob3I+PFllYXI+MjAyMTwvWWVhcj48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70</w:t>
            </w:r>
            <w:r w:rsidRPr="009E372C">
              <w:rPr>
                <w:rFonts w:ascii="Calibri" w:hAnsi="Calibri"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0CDF93D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78377DBD"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surg (select)</w:t>
            </w:r>
          </w:p>
        </w:tc>
        <w:tc>
          <w:tcPr>
            <w:tcW w:w="2036" w:type="dxa"/>
            <w:tcBorders>
              <w:top w:val="nil"/>
              <w:left w:val="nil"/>
              <w:bottom w:val="nil"/>
              <w:right w:val="nil"/>
            </w:tcBorders>
            <w:tcMar>
              <w:top w:w="57" w:type="dxa"/>
              <w:left w:w="57" w:type="dxa"/>
              <w:bottom w:w="57" w:type="dxa"/>
              <w:right w:w="57" w:type="dxa"/>
            </w:tcMar>
            <w:vAlign w:val="center"/>
            <w:hideMark/>
          </w:tcPr>
          <w:p w14:paraId="03DFA550"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Matched cohort / Retrospective cross-sectional observational  </w:t>
            </w:r>
          </w:p>
        </w:tc>
        <w:tc>
          <w:tcPr>
            <w:tcW w:w="1267" w:type="dxa"/>
            <w:tcBorders>
              <w:top w:val="nil"/>
              <w:left w:val="nil"/>
              <w:bottom w:val="nil"/>
              <w:right w:val="nil"/>
            </w:tcBorders>
            <w:tcMar>
              <w:top w:w="57" w:type="dxa"/>
              <w:left w:w="57" w:type="dxa"/>
              <w:bottom w:w="57" w:type="dxa"/>
              <w:right w:w="57" w:type="dxa"/>
            </w:tcMar>
            <w:vAlign w:val="center"/>
            <w:hideMark/>
          </w:tcPr>
          <w:p w14:paraId="35D5A609"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604F750B"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634A15AA"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306</w:t>
            </w:r>
          </w:p>
        </w:tc>
        <w:tc>
          <w:tcPr>
            <w:tcW w:w="1200" w:type="dxa"/>
            <w:tcBorders>
              <w:top w:val="nil"/>
              <w:left w:val="nil"/>
              <w:bottom w:val="nil"/>
              <w:right w:val="nil"/>
            </w:tcBorders>
            <w:noWrap/>
            <w:tcMar>
              <w:top w:w="57" w:type="dxa"/>
              <w:left w:w="57" w:type="dxa"/>
              <w:bottom w:w="57" w:type="dxa"/>
              <w:right w:w="57" w:type="dxa"/>
            </w:tcMar>
            <w:vAlign w:val="center"/>
            <w:hideMark/>
          </w:tcPr>
          <w:p w14:paraId="2C2DFF77"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125430</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7BAE3080" w14:textId="024FE878"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w:t>
            </w:r>
            <w:r w:rsidR="00844A2D" w:rsidRPr="009E372C">
              <w:rPr>
                <w:rFonts w:cstheme="minorHAnsi"/>
                <w:sz w:val="16"/>
                <w:szCs w:val="16"/>
                <w:shd w:val="clear" w:color="auto" w:fill="FFFFFF"/>
                <w:lang w:eastAsia="zh-CN" w:bidi="hi-IN"/>
              </w:rPr>
              <w:t>-</w:t>
            </w:r>
            <w:r w:rsidRPr="009E372C">
              <w:rPr>
                <w:rFonts w:cstheme="minorHAnsi"/>
                <w:sz w:val="16"/>
                <w:szCs w:val="16"/>
                <w:shd w:val="clear" w:color="auto" w:fill="FFFFFF"/>
                <w:lang w:eastAsia="zh-CN" w:bidi="hi-IN"/>
              </w:rPr>
              <w:t xml:space="preserve">effectiveness of composite nursing resource (staffing, </w:t>
            </w:r>
            <w:r w:rsidR="007A364A" w:rsidRPr="009E372C">
              <w:rPr>
                <w:rFonts w:cstheme="minorHAnsi"/>
                <w:sz w:val="16"/>
                <w:szCs w:val="16"/>
                <w:shd w:val="clear" w:color="auto" w:fill="FFFFFF"/>
                <w:lang w:eastAsia="zh-CN" w:bidi="hi-IN"/>
              </w:rPr>
              <w:t>skill-mix</w:t>
            </w:r>
            <w:r w:rsidRPr="009E372C">
              <w:rPr>
                <w:rFonts w:cstheme="minorHAnsi"/>
                <w:sz w:val="16"/>
                <w:szCs w:val="16"/>
                <w:shd w:val="clear" w:color="auto" w:fill="FFFFFF"/>
                <w:lang w:eastAsia="zh-CN" w:bidi="hi-IN"/>
              </w:rPr>
              <w:t xml:space="preserve">, BSN mix and </w:t>
            </w:r>
            <w:r w:rsidR="00844A2D" w:rsidRPr="009E372C">
              <w:rPr>
                <w:rFonts w:cstheme="minorHAnsi"/>
                <w:sz w:val="16"/>
                <w:szCs w:val="16"/>
                <w:shd w:val="clear" w:color="auto" w:fill="FFFFFF"/>
                <w:lang w:eastAsia="zh-CN" w:bidi="hi-IN"/>
              </w:rPr>
              <w:t>nurse-</w:t>
            </w:r>
            <w:r w:rsidRPr="009E372C">
              <w:rPr>
                <w:rFonts w:cstheme="minorHAnsi"/>
                <w:sz w:val="16"/>
                <w:szCs w:val="16"/>
                <w:shd w:val="clear" w:color="auto" w:fill="FFFFFF"/>
                <w:lang w:eastAsia="zh-CN" w:bidi="hi-IN"/>
              </w:rPr>
              <w:t>reported work environment)</w:t>
            </w:r>
          </w:p>
        </w:tc>
      </w:tr>
      <w:tr w:rsidR="00A61158" w:rsidRPr="009E372C" w14:paraId="59669AA8"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3E7EF824" w14:textId="444CD0E5"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Lasater et al. 2021c </w:t>
            </w:r>
            <w:r w:rsidRPr="009E372C">
              <w:rPr>
                <w:rFonts w:cs="Calibri"/>
                <w:color w:val="000000"/>
                <w:sz w:val="16"/>
                <w:szCs w:val="16"/>
              </w:rPr>
              <w:fldChar w:fldCharType="begin">
                <w:fldData xml:space="preserve">PEVuZE5vdGU+PENpdGU+PEF1dGhvcj5MYXNhdGVyPC9BdXRob3I+PFllYXI+MjAyMTwvWWVhcj48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PEVuZE5vdGU+PENpdGU+PEF1dGhvcj5MYXNhdGVyPC9BdXRob3I+PFllYXI+MjAyMTwvWWVhcj48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71</w:t>
            </w:r>
            <w:r w:rsidRPr="009E372C">
              <w:rPr>
                <w:rFonts w:ascii="Calibri" w:hAnsi="Calibri"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28024ADB"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7AFE7BDC"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 (select)</w:t>
            </w:r>
          </w:p>
        </w:tc>
        <w:tc>
          <w:tcPr>
            <w:tcW w:w="2036" w:type="dxa"/>
            <w:tcBorders>
              <w:top w:val="nil"/>
              <w:left w:val="nil"/>
              <w:bottom w:val="nil"/>
              <w:right w:val="nil"/>
            </w:tcBorders>
            <w:tcMar>
              <w:top w:w="57" w:type="dxa"/>
              <w:left w:w="57" w:type="dxa"/>
              <w:bottom w:w="57" w:type="dxa"/>
              <w:right w:w="57" w:type="dxa"/>
            </w:tcMar>
            <w:vAlign w:val="center"/>
            <w:hideMark/>
          </w:tcPr>
          <w:p w14:paraId="0FE2B1FE"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Matched cohort / Retrospective cross-sectional observational  </w:t>
            </w:r>
          </w:p>
        </w:tc>
        <w:tc>
          <w:tcPr>
            <w:tcW w:w="1267" w:type="dxa"/>
            <w:tcBorders>
              <w:top w:val="nil"/>
              <w:left w:val="nil"/>
              <w:bottom w:val="nil"/>
              <w:right w:val="nil"/>
            </w:tcBorders>
            <w:tcMar>
              <w:top w:w="57" w:type="dxa"/>
              <w:left w:w="57" w:type="dxa"/>
              <w:bottom w:w="57" w:type="dxa"/>
              <w:right w:w="57" w:type="dxa"/>
            </w:tcMar>
            <w:vAlign w:val="center"/>
            <w:hideMark/>
          </w:tcPr>
          <w:p w14:paraId="06D3158C"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6AEE5F25"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55C4ECA0"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306</w:t>
            </w:r>
          </w:p>
        </w:tc>
        <w:tc>
          <w:tcPr>
            <w:tcW w:w="1200" w:type="dxa"/>
            <w:tcBorders>
              <w:top w:val="nil"/>
              <w:left w:val="nil"/>
              <w:bottom w:val="nil"/>
              <w:right w:val="nil"/>
            </w:tcBorders>
            <w:noWrap/>
            <w:tcMar>
              <w:top w:w="57" w:type="dxa"/>
              <w:left w:w="57" w:type="dxa"/>
              <w:bottom w:w="57" w:type="dxa"/>
              <w:right w:w="57" w:type="dxa"/>
            </w:tcMar>
            <w:vAlign w:val="center"/>
            <w:hideMark/>
          </w:tcPr>
          <w:p w14:paraId="7EB69C6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148090</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3E9AF2EF" w14:textId="6331958C"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w:t>
            </w:r>
            <w:r w:rsidR="00844A2D" w:rsidRPr="009E372C">
              <w:rPr>
                <w:rFonts w:cstheme="minorHAnsi"/>
                <w:sz w:val="16"/>
                <w:szCs w:val="16"/>
                <w:shd w:val="clear" w:color="auto" w:fill="FFFFFF"/>
                <w:lang w:eastAsia="zh-CN" w:bidi="hi-IN"/>
              </w:rPr>
              <w:t>-</w:t>
            </w:r>
            <w:r w:rsidRPr="009E372C">
              <w:rPr>
                <w:rFonts w:cstheme="minorHAnsi"/>
                <w:sz w:val="16"/>
                <w:szCs w:val="16"/>
                <w:shd w:val="clear" w:color="auto" w:fill="FFFFFF"/>
                <w:lang w:eastAsia="zh-CN" w:bidi="hi-IN"/>
              </w:rPr>
              <w:t xml:space="preserve">effectiveness of composite nursing resource (staffing, </w:t>
            </w:r>
            <w:r w:rsidR="007A364A" w:rsidRPr="009E372C">
              <w:rPr>
                <w:rFonts w:cstheme="minorHAnsi"/>
                <w:sz w:val="16"/>
                <w:szCs w:val="16"/>
                <w:shd w:val="clear" w:color="auto" w:fill="FFFFFF"/>
                <w:lang w:eastAsia="zh-CN" w:bidi="hi-IN"/>
              </w:rPr>
              <w:t>skill-mix</w:t>
            </w:r>
            <w:r w:rsidRPr="009E372C">
              <w:rPr>
                <w:rFonts w:cstheme="minorHAnsi"/>
                <w:sz w:val="16"/>
                <w:szCs w:val="16"/>
                <w:shd w:val="clear" w:color="auto" w:fill="FFFFFF"/>
                <w:lang w:eastAsia="zh-CN" w:bidi="hi-IN"/>
              </w:rPr>
              <w:t>, BSN mix and nurse</w:t>
            </w:r>
            <w:r w:rsidR="00844A2D" w:rsidRPr="009E372C">
              <w:rPr>
                <w:rFonts w:cstheme="minorHAnsi"/>
                <w:sz w:val="16"/>
                <w:szCs w:val="16"/>
                <w:shd w:val="clear" w:color="auto" w:fill="FFFFFF"/>
                <w:lang w:eastAsia="zh-CN" w:bidi="hi-IN"/>
              </w:rPr>
              <w:t>-</w:t>
            </w:r>
            <w:r w:rsidRPr="009E372C">
              <w:rPr>
                <w:rFonts w:cstheme="minorHAnsi"/>
                <w:sz w:val="16"/>
                <w:szCs w:val="16"/>
                <w:shd w:val="clear" w:color="auto" w:fill="FFFFFF"/>
                <w:lang w:eastAsia="zh-CN" w:bidi="hi-IN"/>
              </w:rPr>
              <w:t>reported work environment)</w:t>
            </w:r>
          </w:p>
        </w:tc>
      </w:tr>
      <w:tr w:rsidR="00A61158" w:rsidRPr="009E372C" w14:paraId="71CF730D"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50480515" w14:textId="06E2D0B2"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Li et al. 2011  </w:t>
            </w:r>
            <w:r w:rsidRPr="009E372C">
              <w:rPr>
                <w:rFonts w:cs="Calibri"/>
                <w:color w:val="000000"/>
                <w:sz w:val="16"/>
                <w:szCs w:val="16"/>
              </w:rPr>
              <w:fldChar w:fldCharType="begin">
                <w:fldData xml:space="preserve">PEVuZE5vdGU+PENpdGU+PEF1dGhvcj5MaTwvQXV0aG9yPjxZZWFyPjIwMTE8L1llYXI+PFJlY051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=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PEVuZE5vdGU+PENpdGU+PEF1dGhvcj5MaTwvQXV0aG9yPjxZZWFyPjIwMTE8L1llYXI+PFJlY051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=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62</w:t>
            </w:r>
            <w:r w:rsidRPr="009E372C">
              <w:rPr>
                <w:rFonts w:ascii="Calibri" w:hAnsi="Calibri" w:cs="Calibri"/>
                <w:color w:val="000000"/>
                <w:sz w:val="16"/>
                <w:szCs w:val="16"/>
              </w:rPr>
              <w:fldChar w:fldCharType="end"/>
            </w:r>
            <w:r w:rsidRPr="009E372C">
              <w:rPr>
                <w:rFonts w:cs="Calibri"/>
                <w:color w:val="000000"/>
                <w:sz w:val="16"/>
                <w:szCs w:val="16"/>
              </w:rPr>
              <w:t xml:space="preserve"> </w:t>
            </w:r>
          </w:p>
        </w:tc>
        <w:tc>
          <w:tcPr>
            <w:tcW w:w="800" w:type="dxa"/>
            <w:tcBorders>
              <w:top w:val="nil"/>
              <w:left w:val="nil"/>
              <w:bottom w:val="nil"/>
              <w:right w:val="nil"/>
            </w:tcBorders>
            <w:noWrap/>
            <w:tcMar>
              <w:top w:w="57" w:type="dxa"/>
              <w:left w:w="57" w:type="dxa"/>
              <w:bottom w:w="57" w:type="dxa"/>
              <w:right w:w="57" w:type="dxa"/>
            </w:tcMar>
            <w:vAlign w:val="center"/>
            <w:hideMark/>
          </w:tcPr>
          <w:p w14:paraId="75F7DF9A"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414A0324"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 /surg</w:t>
            </w:r>
          </w:p>
        </w:tc>
        <w:tc>
          <w:tcPr>
            <w:tcW w:w="2036" w:type="dxa"/>
            <w:tcBorders>
              <w:top w:val="nil"/>
              <w:left w:val="nil"/>
              <w:bottom w:val="nil"/>
              <w:right w:val="nil"/>
            </w:tcBorders>
            <w:tcMar>
              <w:top w:w="57" w:type="dxa"/>
              <w:left w:w="57" w:type="dxa"/>
              <w:bottom w:w="57" w:type="dxa"/>
              <w:right w:w="57" w:type="dxa"/>
            </w:tcMar>
            <w:vAlign w:val="center"/>
            <w:hideMark/>
          </w:tcPr>
          <w:p w14:paraId="4F676102"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Retrospective cross-sectional observational  </w:t>
            </w:r>
          </w:p>
        </w:tc>
        <w:tc>
          <w:tcPr>
            <w:tcW w:w="1267" w:type="dxa"/>
            <w:tcBorders>
              <w:top w:val="nil"/>
              <w:left w:val="nil"/>
              <w:bottom w:val="nil"/>
              <w:right w:val="nil"/>
            </w:tcBorders>
            <w:tcMar>
              <w:top w:w="57" w:type="dxa"/>
              <w:left w:w="57" w:type="dxa"/>
              <w:bottom w:w="57" w:type="dxa"/>
              <w:right w:w="57" w:type="dxa"/>
            </w:tcMar>
            <w:vAlign w:val="center"/>
            <w:hideMark/>
          </w:tcPr>
          <w:p w14:paraId="4C0156E7"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6A6FB934"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Unit</w:t>
            </w:r>
          </w:p>
        </w:tc>
        <w:tc>
          <w:tcPr>
            <w:tcW w:w="1000" w:type="dxa"/>
            <w:tcBorders>
              <w:top w:val="nil"/>
              <w:left w:val="nil"/>
              <w:bottom w:val="nil"/>
              <w:right w:val="nil"/>
            </w:tcBorders>
            <w:noWrap/>
            <w:tcMar>
              <w:top w:w="57" w:type="dxa"/>
              <w:left w:w="57" w:type="dxa"/>
              <w:bottom w:w="57" w:type="dxa"/>
              <w:right w:w="57" w:type="dxa"/>
            </w:tcMar>
            <w:vAlign w:val="center"/>
            <w:hideMark/>
          </w:tcPr>
          <w:p w14:paraId="5B20DF33"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125</w:t>
            </w:r>
          </w:p>
        </w:tc>
        <w:tc>
          <w:tcPr>
            <w:tcW w:w="1200" w:type="dxa"/>
            <w:tcBorders>
              <w:top w:val="nil"/>
              <w:left w:val="nil"/>
              <w:bottom w:val="nil"/>
              <w:right w:val="nil"/>
            </w:tcBorders>
            <w:noWrap/>
            <w:tcMar>
              <w:top w:w="57" w:type="dxa"/>
              <w:left w:w="57" w:type="dxa"/>
              <w:bottom w:w="57" w:type="dxa"/>
              <w:right w:w="57" w:type="dxa"/>
            </w:tcMar>
            <w:vAlign w:val="center"/>
            <w:hideMark/>
          </w:tcPr>
          <w:p w14:paraId="171F832B"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110646</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2EF7C1B8" w14:textId="5B708C68"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Costs of additional nursing hour and increased RN </w:t>
            </w:r>
            <w:r w:rsidR="007A364A" w:rsidRPr="009E372C">
              <w:rPr>
                <w:rFonts w:cstheme="minorHAnsi"/>
                <w:sz w:val="16"/>
                <w:szCs w:val="16"/>
                <w:shd w:val="clear" w:color="auto" w:fill="FFFFFF"/>
                <w:lang w:eastAsia="zh-CN" w:bidi="hi-IN"/>
              </w:rPr>
              <w:t>skill-mix</w:t>
            </w:r>
          </w:p>
        </w:tc>
      </w:tr>
      <w:tr w:rsidR="00A61158" w:rsidRPr="009E372C" w14:paraId="6358BAFA"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3E7DB74E" w14:textId="123CC4A1"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Li et al. 2016 </w:t>
            </w:r>
            <w:r w:rsidRPr="009E372C">
              <w:rPr>
                <w:rFonts w:cs="Calibri"/>
                <w:color w:val="000000"/>
                <w:sz w:val="16"/>
                <w:szCs w:val="16"/>
              </w:rPr>
              <w:fldChar w:fldCharType="begin">
                <w:fldData xml:space="preserve">PEVuZE5vdGU+PENpdGU+PEF1dGhvcj5MaTwvQXV0aG9yPjxZZWFyPjIwMTY8L1llYXI+PFJlY051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=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PEVuZE5vdGU+PENpdGU+PEF1dGhvcj5MaTwvQXV0aG9yPjxZZWFyPjIwMTY8L1llYXI+PFJlY051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=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72</w:t>
            </w:r>
            <w:r w:rsidRPr="009E372C">
              <w:rPr>
                <w:rFonts w:ascii="Calibri" w:hAnsi="Calibri"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77EDEF4B"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7E0206C7"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Cardiac surgery</w:t>
            </w:r>
          </w:p>
        </w:tc>
        <w:tc>
          <w:tcPr>
            <w:tcW w:w="2036" w:type="dxa"/>
            <w:tcBorders>
              <w:top w:val="nil"/>
              <w:left w:val="nil"/>
              <w:bottom w:val="nil"/>
              <w:right w:val="nil"/>
            </w:tcBorders>
            <w:tcMar>
              <w:top w:w="57" w:type="dxa"/>
              <w:left w:w="57" w:type="dxa"/>
              <w:bottom w:w="57" w:type="dxa"/>
              <w:right w:w="57" w:type="dxa"/>
            </w:tcMar>
            <w:vAlign w:val="center"/>
            <w:hideMark/>
          </w:tcPr>
          <w:p w14:paraId="2ECB0E49"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Propensity matched cohort / Retrospective cross-sectional observational  </w:t>
            </w:r>
          </w:p>
        </w:tc>
        <w:tc>
          <w:tcPr>
            <w:tcW w:w="1267" w:type="dxa"/>
            <w:tcBorders>
              <w:top w:val="nil"/>
              <w:left w:val="nil"/>
              <w:bottom w:val="nil"/>
              <w:right w:val="nil"/>
            </w:tcBorders>
            <w:tcMar>
              <w:top w:w="57" w:type="dxa"/>
              <w:left w:w="57" w:type="dxa"/>
              <w:bottom w:w="57" w:type="dxa"/>
              <w:right w:w="57" w:type="dxa"/>
            </w:tcMar>
            <w:vAlign w:val="center"/>
            <w:hideMark/>
          </w:tcPr>
          <w:p w14:paraId="3EEFC217"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0EF5AF5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02548549"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1887</w:t>
            </w:r>
          </w:p>
        </w:tc>
        <w:tc>
          <w:tcPr>
            <w:tcW w:w="1200" w:type="dxa"/>
            <w:tcBorders>
              <w:top w:val="nil"/>
              <w:left w:val="nil"/>
              <w:bottom w:val="nil"/>
              <w:right w:val="nil"/>
            </w:tcBorders>
            <w:noWrap/>
            <w:tcMar>
              <w:top w:w="57" w:type="dxa"/>
              <w:left w:w="57" w:type="dxa"/>
              <w:bottom w:w="57" w:type="dxa"/>
              <w:right w:w="57" w:type="dxa"/>
            </w:tcMar>
            <w:vAlign w:val="center"/>
            <w:hideMark/>
          </w:tcPr>
          <w:p w14:paraId="7F89EB7A"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439365</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691B9CBC" w14:textId="32A85363"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w:t>
            </w:r>
            <w:r w:rsidR="00BE3E99" w:rsidRPr="009E372C">
              <w:rPr>
                <w:rFonts w:cstheme="minorHAnsi"/>
                <w:sz w:val="16"/>
                <w:szCs w:val="16"/>
                <w:shd w:val="clear" w:color="auto" w:fill="FFFFFF"/>
                <w:lang w:eastAsia="zh-CN" w:bidi="hi-IN"/>
              </w:rPr>
              <w:t>-</w:t>
            </w:r>
            <w:r w:rsidRPr="009E372C">
              <w:rPr>
                <w:rFonts w:cstheme="minorHAnsi"/>
                <w:sz w:val="16"/>
                <w:szCs w:val="16"/>
                <w:shd w:val="clear" w:color="auto" w:fill="FFFFFF"/>
                <w:lang w:eastAsia="zh-CN" w:bidi="hi-IN"/>
              </w:rPr>
              <w:t>consequence (disaggregated) of hospital above median staffing (RN HPPD≥7.07) vs below (</w:t>
            </w:r>
            <w:r w:rsidR="00BE3E99" w:rsidRPr="009E372C">
              <w:rPr>
                <w:rFonts w:cstheme="minorHAnsi"/>
                <w:sz w:val="16"/>
                <w:szCs w:val="16"/>
                <w:shd w:val="clear" w:color="auto" w:fill="FFFFFF"/>
                <w:lang w:eastAsia="zh-CN" w:bidi="hi-IN"/>
              </w:rPr>
              <w:t xml:space="preserve">RN </w:t>
            </w:r>
            <w:r w:rsidRPr="009E372C">
              <w:rPr>
                <w:rFonts w:cstheme="minorHAnsi"/>
                <w:sz w:val="16"/>
                <w:szCs w:val="16"/>
                <w:shd w:val="clear" w:color="auto" w:fill="FFFFFF"/>
                <w:lang w:eastAsia="zh-CN" w:bidi="hi-IN"/>
              </w:rPr>
              <w:t>HPPD &lt; 7.07)</w:t>
            </w:r>
          </w:p>
        </w:tc>
      </w:tr>
      <w:tr w:rsidR="00A61158" w:rsidRPr="009E372C" w14:paraId="288E9AEB"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5E09EB20" w14:textId="69375713"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Martsolf et al. 2014 </w:t>
            </w:r>
            <w:r w:rsidRPr="009E372C">
              <w:rPr>
                <w:rFonts w:cs="Calibri"/>
                <w:color w:val="000000"/>
                <w:sz w:val="16"/>
                <w:szCs w:val="16"/>
              </w:rPr>
              <w:fldChar w:fldCharType="begin">
                <w:fldData xml:space="preserve">PEVuZE5vdGU+PENpdGU+PEF1dGhvcj5NYXJ0c29sZjwvQXV0aG9yPjxZZWFyPjIwMTQ8L1llYXI+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</w:fldData>
              </w:fldChar>
            </w:r>
            <w:r w:rsidR="00D156F9">
              <w:rPr>
                <w:rFonts w:cs="Calibri"/>
                <w:color w:val="000000"/>
                <w:sz w:val="16"/>
                <w:szCs w:val="16"/>
              </w:rPr>
              <w:instrText xml:space="preserve"> ADDIN EN.CITE </w:instrText>
            </w:r>
            <w:r w:rsidR="00D156F9">
              <w:rPr>
                <w:rFonts w:cs="Calibri"/>
                <w:color w:val="000000"/>
                <w:sz w:val="16"/>
                <w:szCs w:val="16"/>
              </w:rPr>
              <w:fldChar w:fldCharType="begin">
                <w:fldData xml:space="preserve">PEVuZE5vdGU+PENpdGU+PEF1dGhvcj5NYXJ0c29sZjwvQXV0aG9yPjxZZWFyPjIwMTQ8L1llYXI+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</w:fldData>
              </w:fldChar>
            </w:r>
            <w:r w:rsidR="00D156F9">
              <w:rPr>
                <w:rFonts w:cs="Calibri"/>
                <w:color w:val="000000"/>
                <w:sz w:val="16"/>
                <w:szCs w:val="16"/>
              </w:rPr>
              <w:instrText xml:space="preserve"> ADDIN EN.CITE.DATA </w:instrText>
            </w:r>
            <w:r w:rsidR="00D156F9">
              <w:rPr>
                <w:rFonts w:cs="Calibri"/>
                <w:color w:val="000000"/>
                <w:sz w:val="16"/>
                <w:szCs w:val="16"/>
              </w:rPr>
            </w:r>
            <w:r w:rsidR="00D156F9">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73</w:t>
            </w:r>
            <w:r w:rsidRPr="009E372C">
              <w:rPr>
                <w:rFonts w:ascii="Calibri" w:hAnsi="Calibri"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3D8E1074"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0E1A0637"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 /surg</w:t>
            </w:r>
          </w:p>
        </w:tc>
        <w:tc>
          <w:tcPr>
            <w:tcW w:w="2036" w:type="dxa"/>
            <w:tcBorders>
              <w:top w:val="nil"/>
              <w:left w:val="nil"/>
              <w:bottom w:val="nil"/>
              <w:right w:val="nil"/>
            </w:tcBorders>
            <w:tcMar>
              <w:top w:w="57" w:type="dxa"/>
              <w:left w:w="57" w:type="dxa"/>
              <w:bottom w:w="57" w:type="dxa"/>
              <w:right w:w="57" w:type="dxa"/>
            </w:tcMar>
            <w:vAlign w:val="center"/>
            <w:hideMark/>
          </w:tcPr>
          <w:p w14:paraId="176D17D1"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Matched cohort / Retrospective cross-sectional observational  </w:t>
            </w:r>
          </w:p>
        </w:tc>
        <w:tc>
          <w:tcPr>
            <w:tcW w:w="1267" w:type="dxa"/>
            <w:tcBorders>
              <w:top w:val="nil"/>
              <w:left w:val="nil"/>
              <w:bottom w:val="nil"/>
              <w:right w:val="nil"/>
            </w:tcBorders>
            <w:tcMar>
              <w:top w:w="57" w:type="dxa"/>
              <w:left w:w="57" w:type="dxa"/>
              <w:bottom w:w="57" w:type="dxa"/>
              <w:right w:w="57" w:type="dxa"/>
            </w:tcMar>
            <w:vAlign w:val="center"/>
            <w:hideMark/>
          </w:tcPr>
          <w:p w14:paraId="4F376A5E"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1BF86FE4"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24E94C35"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421</w:t>
            </w:r>
          </w:p>
        </w:tc>
        <w:tc>
          <w:tcPr>
            <w:tcW w:w="1200" w:type="dxa"/>
            <w:tcBorders>
              <w:top w:val="nil"/>
              <w:left w:val="nil"/>
              <w:bottom w:val="nil"/>
              <w:right w:val="nil"/>
            </w:tcBorders>
            <w:noWrap/>
            <w:tcMar>
              <w:top w:w="57" w:type="dxa"/>
              <w:left w:w="57" w:type="dxa"/>
              <w:bottom w:w="57" w:type="dxa"/>
              <w:right w:w="57" w:type="dxa"/>
            </w:tcMar>
            <w:vAlign w:val="center"/>
            <w:hideMark/>
          </w:tcPr>
          <w:p w14:paraId="251D4095"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18474860</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6E4357DD" w14:textId="7144B35A"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w:t>
            </w:r>
            <w:r w:rsidR="00BE3E99" w:rsidRPr="009E372C">
              <w:rPr>
                <w:rFonts w:cstheme="minorHAnsi"/>
                <w:sz w:val="16"/>
                <w:szCs w:val="16"/>
                <w:shd w:val="clear" w:color="auto" w:fill="FFFFFF"/>
                <w:lang w:eastAsia="zh-CN" w:bidi="hi-IN"/>
              </w:rPr>
              <w:t>-</w:t>
            </w:r>
            <w:r w:rsidRPr="009E372C">
              <w:rPr>
                <w:rFonts w:cstheme="minorHAnsi"/>
                <w:sz w:val="16"/>
                <w:szCs w:val="16"/>
                <w:shd w:val="clear" w:color="auto" w:fill="FFFFFF"/>
                <w:lang w:eastAsia="zh-CN" w:bidi="hi-IN"/>
              </w:rPr>
              <w:t>consequence (disaggregated) of additional nurse (RN/LPN) per 1000 admissions and higher RN/L</w:t>
            </w:r>
            <w:r w:rsidR="00BE3E99" w:rsidRPr="009E372C">
              <w:rPr>
                <w:rFonts w:cstheme="minorHAnsi"/>
                <w:sz w:val="16"/>
                <w:szCs w:val="16"/>
                <w:shd w:val="clear" w:color="auto" w:fill="FFFFFF"/>
                <w:lang w:eastAsia="zh-CN" w:bidi="hi-IN"/>
              </w:rPr>
              <w:t>PN</w:t>
            </w:r>
            <w:r w:rsidRPr="009E372C">
              <w:rPr>
                <w:rFonts w:cstheme="minorHAnsi"/>
                <w:sz w:val="16"/>
                <w:szCs w:val="16"/>
                <w:shd w:val="clear" w:color="auto" w:fill="FFFFFF"/>
                <w:lang w:eastAsia="zh-CN" w:bidi="hi-IN"/>
              </w:rPr>
              <w:t xml:space="preserve"> </w:t>
            </w:r>
            <w:r w:rsidR="007A364A" w:rsidRPr="009E372C">
              <w:rPr>
                <w:rFonts w:cstheme="minorHAnsi"/>
                <w:sz w:val="16"/>
                <w:szCs w:val="16"/>
                <w:shd w:val="clear" w:color="auto" w:fill="FFFFFF"/>
                <w:lang w:eastAsia="zh-CN" w:bidi="hi-IN"/>
              </w:rPr>
              <w:t>skill-mix</w:t>
            </w:r>
          </w:p>
        </w:tc>
      </w:tr>
      <w:tr w:rsidR="00FA7CE6" w:rsidRPr="009E372C" w14:paraId="7E0F0C55" w14:textId="77777777">
        <w:tc>
          <w:tcPr>
            <w:tcW w:w="1796" w:type="dxa"/>
            <w:tcBorders>
              <w:top w:val="nil"/>
              <w:left w:val="single" w:sz="4" w:space="0" w:color="auto"/>
              <w:bottom w:val="nil"/>
              <w:right w:val="nil"/>
            </w:tcBorders>
            <w:tcMar>
              <w:top w:w="57" w:type="dxa"/>
              <w:left w:w="57" w:type="dxa"/>
              <w:bottom w:w="57" w:type="dxa"/>
              <w:right w:w="57" w:type="dxa"/>
            </w:tcMar>
            <w:vAlign w:val="center"/>
          </w:tcPr>
          <w:p w14:paraId="68DC14E7" w14:textId="14615E13" w:rsidR="00FA7CE6" w:rsidRPr="009E372C" w:rsidRDefault="00FA7CE6">
            <w:pPr>
              <w:pStyle w:val="Caption"/>
              <w:keepNext w:val="0"/>
              <w:keepLines w:val="0"/>
              <w:widowControl w:val="0"/>
              <w:spacing w:before="0" w:after="0"/>
              <w:rPr>
                <w:rFonts w:cs="Calibri"/>
                <w:color w:val="000000"/>
                <w:sz w:val="16"/>
                <w:szCs w:val="16"/>
              </w:rPr>
            </w:pPr>
            <w:r w:rsidRPr="009E372C">
              <w:rPr>
                <w:sz w:val="16"/>
                <w:szCs w:val="16"/>
              </w:rPr>
              <w:t>McHugh et al 2021</w:t>
            </w:r>
          </w:p>
        </w:tc>
        <w:tc>
          <w:tcPr>
            <w:tcW w:w="800" w:type="dxa"/>
            <w:tcBorders>
              <w:top w:val="nil"/>
              <w:left w:val="nil"/>
              <w:bottom w:val="nil"/>
              <w:right w:val="nil"/>
            </w:tcBorders>
            <w:noWrap/>
            <w:tcMar>
              <w:top w:w="57" w:type="dxa"/>
              <w:left w:w="57" w:type="dxa"/>
              <w:bottom w:w="57" w:type="dxa"/>
              <w:right w:w="57" w:type="dxa"/>
            </w:tcMar>
            <w:vAlign w:val="center"/>
          </w:tcPr>
          <w:p w14:paraId="5E1ADC20" w14:textId="7C68F0A0" w:rsidR="00FA7CE6" w:rsidRPr="009E372C" w:rsidRDefault="00FA7CE6">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Australia</w:t>
            </w:r>
          </w:p>
        </w:tc>
        <w:tc>
          <w:tcPr>
            <w:tcW w:w="1583" w:type="dxa"/>
            <w:tcBorders>
              <w:top w:val="nil"/>
              <w:left w:val="nil"/>
              <w:bottom w:val="nil"/>
              <w:right w:val="nil"/>
            </w:tcBorders>
            <w:tcMar>
              <w:top w:w="57" w:type="dxa"/>
              <w:left w:w="57" w:type="dxa"/>
              <w:bottom w:w="57" w:type="dxa"/>
              <w:right w:w="57" w:type="dxa"/>
            </w:tcMar>
            <w:vAlign w:val="center"/>
          </w:tcPr>
          <w:p w14:paraId="477B9B48" w14:textId="30275DD2" w:rsidR="00FA7CE6" w:rsidRPr="009E372C" w:rsidRDefault="00FA7CE6">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med/surg</w:t>
            </w:r>
          </w:p>
        </w:tc>
        <w:tc>
          <w:tcPr>
            <w:tcW w:w="2036" w:type="dxa"/>
            <w:tcBorders>
              <w:top w:val="nil"/>
              <w:left w:val="nil"/>
              <w:bottom w:val="nil"/>
              <w:right w:val="nil"/>
            </w:tcBorders>
            <w:tcMar>
              <w:top w:w="57" w:type="dxa"/>
              <w:left w:w="57" w:type="dxa"/>
              <w:bottom w:w="57" w:type="dxa"/>
              <w:right w:w="57" w:type="dxa"/>
            </w:tcMar>
            <w:vAlign w:val="center"/>
          </w:tcPr>
          <w:p w14:paraId="6C00E2F5" w14:textId="5790B833" w:rsidR="00FA7CE6" w:rsidRPr="009E372C" w:rsidRDefault="00FA7CE6">
            <w:pPr>
              <w:pStyle w:val="Caption"/>
              <w:keepNext w:val="0"/>
              <w:keepLines w:val="0"/>
              <w:widowControl w:val="0"/>
              <w:spacing w:before="0" w:after="0"/>
              <w:rPr>
                <w:rFonts w:cstheme="minorHAnsi"/>
                <w:sz w:val="16"/>
                <w:szCs w:val="16"/>
                <w:shd w:val="clear" w:color="auto" w:fill="FFFFFF"/>
                <w:lang w:eastAsia="zh-CN" w:bidi="hi-IN"/>
              </w:rPr>
            </w:pPr>
            <w:r w:rsidRPr="009E372C">
              <w:rPr>
                <w:sz w:val="16"/>
                <w:szCs w:val="16"/>
              </w:rPr>
              <w:t>Quasi experimental panel</w:t>
            </w:r>
          </w:p>
        </w:tc>
        <w:tc>
          <w:tcPr>
            <w:tcW w:w="1267" w:type="dxa"/>
            <w:tcBorders>
              <w:top w:val="nil"/>
              <w:left w:val="nil"/>
              <w:bottom w:val="nil"/>
              <w:right w:val="nil"/>
            </w:tcBorders>
            <w:tcMar>
              <w:top w:w="57" w:type="dxa"/>
              <w:left w:w="57" w:type="dxa"/>
              <w:bottom w:w="57" w:type="dxa"/>
              <w:right w:w="57" w:type="dxa"/>
            </w:tcMar>
            <w:vAlign w:val="center"/>
          </w:tcPr>
          <w:p w14:paraId="790FCDFB" w14:textId="386066DB" w:rsidR="00FA7CE6" w:rsidRPr="009E372C" w:rsidRDefault="00FA7CE6">
            <w:pPr>
              <w:pStyle w:val="Caption"/>
              <w:keepNext w:val="0"/>
              <w:keepLines w:val="0"/>
              <w:widowControl w:val="0"/>
              <w:spacing w:before="0" w:after="0"/>
              <w:rPr>
                <w:rFonts w:cstheme="minorHAnsi"/>
                <w:sz w:val="16"/>
                <w:szCs w:val="16"/>
                <w:shd w:val="clear" w:color="auto" w:fill="FFFFFF"/>
                <w:lang w:eastAsia="zh-CN" w:bidi="hi-IN"/>
              </w:rPr>
            </w:pPr>
            <w:r w:rsidRPr="009E372C">
              <w:rPr>
                <w:sz w:val="16"/>
                <w:szCs w:val="16"/>
              </w:rPr>
              <w:t>Natural variation and policy implementation</w:t>
            </w:r>
          </w:p>
        </w:tc>
        <w:tc>
          <w:tcPr>
            <w:tcW w:w="1739" w:type="dxa"/>
            <w:tcBorders>
              <w:top w:val="nil"/>
              <w:left w:val="nil"/>
              <w:bottom w:val="nil"/>
              <w:right w:val="nil"/>
            </w:tcBorders>
            <w:tcMar>
              <w:top w:w="57" w:type="dxa"/>
              <w:left w:w="57" w:type="dxa"/>
              <w:bottom w:w="57" w:type="dxa"/>
              <w:right w:w="57" w:type="dxa"/>
            </w:tcMar>
            <w:vAlign w:val="center"/>
          </w:tcPr>
          <w:p w14:paraId="6E5E157C" w14:textId="669D97AB" w:rsidR="00FA7CE6" w:rsidRPr="009E372C" w:rsidRDefault="00FA7CE6">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tcPr>
          <w:p w14:paraId="2A6B2744" w14:textId="2AE6FF58" w:rsidR="00FA7CE6" w:rsidRPr="009E372C" w:rsidRDefault="00FA7CE6">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55</w:t>
            </w:r>
          </w:p>
        </w:tc>
        <w:tc>
          <w:tcPr>
            <w:tcW w:w="1200" w:type="dxa"/>
            <w:tcBorders>
              <w:top w:val="nil"/>
              <w:left w:val="nil"/>
              <w:bottom w:val="nil"/>
              <w:right w:val="nil"/>
            </w:tcBorders>
            <w:noWrap/>
            <w:tcMar>
              <w:top w:w="57" w:type="dxa"/>
              <w:left w:w="57" w:type="dxa"/>
              <w:bottom w:w="57" w:type="dxa"/>
              <w:right w:w="57" w:type="dxa"/>
            </w:tcMar>
            <w:vAlign w:val="center"/>
          </w:tcPr>
          <w:p w14:paraId="6BCE20DC" w14:textId="22CCF0A5" w:rsidR="00FA7CE6" w:rsidRPr="009E372C" w:rsidRDefault="00FA7CE6">
            <w:pPr>
              <w:pStyle w:val="Caption"/>
              <w:keepNext w:val="0"/>
              <w:keepLines w:val="0"/>
              <w:widowControl w:val="0"/>
              <w:spacing w:before="0" w:after="0"/>
              <w:rPr>
                <w:rFonts w:cstheme="minorHAnsi"/>
                <w:sz w:val="16"/>
                <w:szCs w:val="16"/>
                <w:shd w:val="clear" w:color="auto" w:fill="FFFFFF"/>
                <w:lang w:eastAsia="zh-CN" w:bidi="hi-IN"/>
              </w:rPr>
            </w:pPr>
            <w:r w:rsidRPr="009E372C">
              <w:rPr>
                <w:sz w:val="16"/>
                <w:szCs w:val="16"/>
              </w:rPr>
              <w:t>489155</w:t>
            </w:r>
          </w:p>
        </w:tc>
        <w:tc>
          <w:tcPr>
            <w:tcW w:w="4450" w:type="dxa"/>
            <w:tcBorders>
              <w:top w:val="nil"/>
              <w:left w:val="nil"/>
              <w:bottom w:val="nil"/>
              <w:right w:val="single" w:sz="4" w:space="0" w:color="auto"/>
            </w:tcBorders>
            <w:tcMar>
              <w:top w:w="57" w:type="dxa"/>
              <w:left w:w="57" w:type="dxa"/>
              <w:bottom w:w="57" w:type="dxa"/>
              <w:right w:w="57" w:type="dxa"/>
            </w:tcMar>
            <w:vAlign w:val="center"/>
          </w:tcPr>
          <w:p w14:paraId="5DCF8ADC" w14:textId="11576731" w:rsidR="00FA7CE6" w:rsidRPr="009E372C" w:rsidRDefault="00FA7CE6">
            <w:pPr>
              <w:pStyle w:val="Caption"/>
              <w:keepNext w:val="0"/>
              <w:keepLines w:val="0"/>
              <w:widowControl w:val="0"/>
              <w:spacing w:before="0" w:after="0"/>
              <w:rPr>
                <w:rFonts w:cstheme="minorHAnsi"/>
                <w:sz w:val="16"/>
                <w:szCs w:val="16"/>
                <w:shd w:val="clear" w:color="auto" w:fill="FFFFFF"/>
                <w:lang w:eastAsia="zh-CN" w:bidi="hi-IN"/>
              </w:rPr>
            </w:pPr>
            <w:r w:rsidRPr="009E372C">
              <w:rPr>
                <w:sz w:val="16"/>
                <w:szCs w:val="16"/>
              </w:rPr>
              <w:t>Cost-consequences of implementing minimum nurse to patient ratios</w:t>
            </w:r>
          </w:p>
        </w:tc>
      </w:tr>
      <w:tr w:rsidR="00A61158" w:rsidRPr="009E372C" w14:paraId="3A5F677F"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01D9F6ED" w14:textId="56F00C1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Needleman et al. 2006 </w:t>
            </w:r>
            <w:r w:rsidRPr="009E372C">
              <w:rPr>
                <w:rFonts w:cs="Calibri"/>
                <w:color w:val="000000"/>
                <w:sz w:val="16"/>
                <w:szCs w:val="16"/>
              </w:rPr>
              <w:fldChar w:fldCharType="begin"/>
            </w:r>
            <w:r w:rsidR="00D156F9">
              <w:rPr>
                <w:rFonts w:cs="Calibri"/>
                <w:color w:val="000000"/>
                <w:sz w:val="16"/>
                <w:szCs w:val="16"/>
              </w:rPr>
              <w:instrText xml:space="preserve"> ADDIN EN.CITE &lt;EndNote&gt;&lt;Cite&gt;&lt;Author&gt;Needleman&lt;/Author&gt;&lt;Year&gt;2006&lt;/Year&gt;&lt;RecNum&gt;71&lt;/RecNum&gt;&lt;DisplayText&gt;&lt;style face="superscript"&gt;74&lt;/style&gt;&lt;/DisplayText&gt;&lt;record&gt;&lt;rec-number&gt;71&lt;/rec-number&gt;&lt;foreign-keys&gt;&lt;key app="EN" db-id="r25sf9f59es00red2e7vfp9ozf099wpsdwx0" timestamp="1732806495"&gt;71&lt;/key&gt;&lt;/foreign-keys&gt;&lt;ref-type name="Journal Article"&gt;17&lt;/ref-type&gt;&lt;contributors&gt;&lt;authors&gt;&lt;author&gt;Needleman, J.&lt;/author&gt;&lt;author&gt;Buerhaus, P. I.&lt;/author&gt;&lt;author&gt;Stewart, M.&lt;/author&gt;&lt;author&gt;Zelevinsky, K.&lt;/author&gt;&lt;author&gt;Mattke, S.&lt;/author&gt;&lt;/authors&gt;&lt;/contributors&gt;&lt;auth-address&gt;Department of Health Services, School of Public Health, University of California, Los Angeles, CA, USA. needlema@ucla.edu&lt;/auth-address&gt;&lt;titles&gt;&lt;title&gt;Nurse staffing in hospitals: is there a business case for quality?&lt;/title&gt;&lt;secondary-title&gt;Health Aff (Millwood)&lt;/secondary-title&gt;&lt;/titles&gt;&lt;periodical&gt;&lt;full-title&gt;Health Aff (Millwood)&lt;/full-title&gt;&lt;/periodical&gt;&lt;pages&gt;204-11&lt;/pages&gt;&lt;volume&gt;25&lt;/volume&gt;&lt;number&gt;1&lt;/number&gt;&lt;edition&gt;2006/01/13&lt;/edition&gt;&lt;keywords&gt;&lt;keyword&gt;Cost Control&lt;/keyword&gt;&lt;keyword&gt;Economics, Hospital&lt;/keyword&gt;&lt;keyword&gt;Hospitals, General&lt;/keyword&gt;&lt;keyword&gt;Humans&lt;/keyword&gt;&lt;keyword&gt;Nursing Staff, Hospital/economics/organization &amp;amp; administration/*supply &amp;amp;&lt;/keyword&gt;&lt;keyword&gt;distribution&lt;/keyword&gt;&lt;keyword&gt;*Quality of Health Care&lt;/keyword&gt;&lt;keyword&gt;United States&lt;/keyword&gt;&lt;/keywords&gt;&lt;dates&gt;&lt;year&gt;2006&lt;/year&gt;&lt;pub-dates&gt;&lt;date&gt;Jan-Feb&lt;/date&gt;&lt;/pub-dates&gt;&lt;/dates&gt;&lt;isbn&gt;0278-2715 (Print)&amp;#xD;0278-2715 (Linking)&lt;/isbn&gt;&lt;accession-num&gt;16403755&lt;/accession-num&gt;&lt;urls&gt;&lt;related-urls&gt;&lt;url&gt;https://www.ncbi.nlm.nih.gov/pubmed/16403755&lt;/url&gt;&lt;/related-urls&gt;&lt;/urls&gt;&lt;electronic-resource-num&gt;10.1377/hlthaff.25.1.204&lt;/electronic-resource-num&gt;&lt;/record&gt;&lt;/Cite&gt;&lt;/EndNote&gt;</w:instrText>
            </w:r>
            <w:r w:rsidRPr="009E372C">
              <w:rPr>
                <w:rFonts w:cs="Calibri"/>
                <w:color w:val="000000"/>
                <w:sz w:val="16"/>
                <w:szCs w:val="16"/>
              </w:rPr>
              <w:fldChar w:fldCharType="separate"/>
            </w:r>
            <w:r w:rsidR="00CE229B" w:rsidRPr="00CE229B">
              <w:rPr>
                <w:rFonts w:cs="Calibri"/>
                <w:noProof/>
                <w:color w:val="000000"/>
                <w:sz w:val="16"/>
                <w:szCs w:val="16"/>
                <w:vertAlign w:val="superscript"/>
              </w:rPr>
              <w:t>74</w:t>
            </w:r>
            <w:r w:rsidRPr="009E372C">
              <w:rPr>
                <w:rFonts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21E29580"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0C8E1A3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 /surg</w:t>
            </w:r>
          </w:p>
        </w:tc>
        <w:tc>
          <w:tcPr>
            <w:tcW w:w="2036" w:type="dxa"/>
            <w:tcBorders>
              <w:top w:val="nil"/>
              <w:left w:val="nil"/>
              <w:bottom w:val="nil"/>
              <w:right w:val="nil"/>
            </w:tcBorders>
            <w:tcMar>
              <w:top w:w="57" w:type="dxa"/>
              <w:left w:w="57" w:type="dxa"/>
              <w:bottom w:w="57" w:type="dxa"/>
              <w:right w:w="57" w:type="dxa"/>
            </w:tcMar>
            <w:vAlign w:val="center"/>
            <w:hideMark/>
          </w:tcPr>
          <w:p w14:paraId="42903167" w14:textId="77777777" w:rsidR="00A61158" w:rsidRPr="009E372C" w:rsidRDefault="00A61158">
            <w:pPr>
              <w:pStyle w:val="Caption"/>
              <w:keepNext w:val="0"/>
              <w:keepLines w:val="0"/>
              <w:widowControl w:val="0"/>
              <w:spacing w:before="0" w:after="0"/>
              <w:rPr>
                <w:rFonts w:cstheme="minorHAnsi"/>
                <w:sz w:val="16"/>
                <w:szCs w:val="16"/>
                <w:shd w:val="clear" w:color="auto" w:fill="FFFFFF"/>
                <w:vertAlign w:val="superscript"/>
                <w:lang w:eastAsia="zh-CN" w:bidi="hi-IN"/>
              </w:rPr>
            </w:pPr>
            <w:r w:rsidRPr="009E372C">
              <w:rPr>
                <w:rFonts w:cstheme="minorHAnsi"/>
                <w:sz w:val="16"/>
                <w:szCs w:val="16"/>
                <w:shd w:val="clear" w:color="auto" w:fill="FFFFFF"/>
                <w:lang w:eastAsia="zh-CN" w:bidi="hi-IN"/>
              </w:rPr>
              <w:t>Secondary modelling (data from cross-sectional studies)</w:t>
            </w:r>
            <w:r w:rsidRPr="009E372C">
              <w:rPr>
                <w:rFonts w:cstheme="minorHAnsi"/>
                <w:sz w:val="16"/>
                <w:szCs w:val="16"/>
                <w:shd w:val="clear" w:color="auto" w:fill="FFFFFF"/>
                <w:vertAlign w:val="superscript"/>
                <w:lang w:eastAsia="zh-CN" w:bidi="hi-IN"/>
              </w:rPr>
              <w:t>a</w:t>
            </w:r>
          </w:p>
        </w:tc>
        <w:tc>
          <w:tcPr>
            <w:tcW w:w="1267" w:type="dxa"/>
            <w:tcBorders>
              <w:top w:val="nil"/>
              <w:left w:val="nil"/>
              <w:bottom w:val="nil"/>
              <w:right w:val="nil"/>
            </w:tcBorders>
            <w:tcMar>
              <w:top w:w="57" w:type="dxa"/>
              <w:left w:w="57" w:type="dxa"/>
              <w:bottom w:w="57" w:type="dxa"/>
              <w:right w:w="57" w:type="dxa"/>
            </w:tcMar>
            <w:vAlign w:val="center"/>
            <w:hideMark/>
          </w:tcPr>
          <w:p w14:paraId="30C42791"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Simulated change</w:t>
            </w:r>
          </w:p>
        </w:tc>
        <w:tc>
          <w:tcPr>
            <w:tcW w:w="1739" w:type="dxa"/>
            <w:tcBorders>
              <w:top w:val="nil"/>
              <w:left w:val="nil"/>
              <w:bottom w:val="nil"/>
              <w:right w:val="nil"/>
            </w:tcBorders>
            <w:tcMar>
              <w:top w:w="57" w:type="dxa"/>
              <w:left w:w="57" w:type="dxa"/>
              <w:bottom w:w="57" w:type="dxa"/>
              <w:right w:w="57" w:type="dxa"/>
            </w:tcMar>
            <w:vAlign w:val="center"/>
            <w:hideMark/>
          </w:tcPr>
          <w:p w14:paraId="702EB5C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4B004D70"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799</w:t>
            </w:r>
          </w:p>
        </w:tc>
        <w:tc>
          <w:tcPr>
            <w:tcW w:w="1200" w:type="dxa"/>
            <w:tcBorders>
              <w:top w:val="nil"/>
              <w:left w:val="nil"/>
              <w:bottom w:val="nil"/>
              <w:right w:val="nil"/>
            </w:tcBorders>
            <w:noWrap/>
            <w:tcMar>
              <w:top w:w="57" w:type="dxa"/>
              <w:left w:w="57" w:type="dxa"/>
              <w:bottom w:w="57" w:type="dxa"/>
              <w:right w:w="57" w:type="dxa"/>
            </w:tcMar>
            <w:vAlign w:val="center"/>
            <w:hideMark/>
          </w:tcPr>
          <w:p w14:paraId="65A799BA"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5075969</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69C15ED1" w14:textId="72E63A6D"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w:t>
            </w:r>
            <w:r w:rsidR="00BE3E99" w:rsidRPr="009E372C">
              <w:rPr>
                <w:rFonts w:cstheme="minorHAnsi"/>
                <w:sz w:val="16"/>
                <w:szCs w:val="16"/>
                <w:shd w:val="clear" w:color="auto" w:fill="FFFFFF"/>
                <w:lang w:eastAsia="zh-CN" w:bidi="hi-IN"/>
              </w:rPr>
              <w:t>-</w:t>
            </w:r>
            <w:r w:rsidRPr="009E372C">
              <w:rPr>
                <w:rFonts w:cstheme="minorHAnsi"/>
                <w:sz w:val="16"/>
                <w:szCs w:val="16"/>
                <w:shd w:val="clear" w:color="auto" w:fill="FFFFFF"/>
                <w:lang w:eastAsia="zh-CN" w:bidi="hi-IN"/>
              </w:rPr>
              <w:t>consequences (disaggregated) of different staffing levels / configurations (</w:t>
            </w:r>
            <w:r w:rsidR="00BE3E99" w:rsidRPr="009E372C">
              <w:rPr>
                <w:rFonts w:cstheme="minorHAnsi"/>
                <w:sz w:val="16"/>
                <w:szCs w:val="16"/>
                <w:shd w:val="clear" w:color="auto" w:fill="FFFFFF"/>
                <w:lang w:eastAsia="zh-CN" w:bidi="hi-IN"/>
              </w:rPr>
              <w:t xml:space="preserve">in </w:t>
            </w:r>
            <w:r w:rsidRPr="009E372C">
              <w:rPr>
                <w:rFonts w:cstheme="minorHAnsi"/>
                <w:sz w:val="16"/>
                <w:szCs w:val="16"/>
                <w:shd w:val="clear" w:color="auto" w:fill="FFFFFF"/>
                <w:lang w:eastAsia="zh-CN" w:bidi="hi-IN"/>
              </w:rPr>
              <w:t>HPPD)</w:t>
            </w:r>
          </w:p>
        </w:tc>
      </w:tr>
      <w:tr w:rsidR="00A61158" w:rsidRPr="009E372C" w14:paraId="1239CAD3"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7912385E" w14:textId="79B87D49"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Pang et al. 2019 </w:t>
            </w:r>
            <w:r w:rsidRPr="009E372C">
              <w:rPr>
                <w:rFonts w:cs="Calibri"/>
                <w:color w:val="000000"/>
                <w:sz w:val="16"/>
                <w:szCs w:val="16"/>
              </w:rPr>
              <w:fldChar w:fldCharType="begin">
                <w:fldData xml:space="preserve">PEVuZE5vdGU+PENpdGU+PEF1dGhvcj5QYW5nPC9BdXRob3I+PFllYXI+MjAxOTwvWWVhcj48UmVj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PEVuZE5vdGU+PENpdGU+PEF1dGhvcj5QYW5nPC9BdXRob3I+PFllYXI+MjAxOTwvWWVhcj48UmVj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63</w:t>
            </w:r>
            <w:r w:rsidRPr="009E372C">
              <w:rPr>
                <w:rFonts w:ascii="Calibri" w:hAnsi="Calibri"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4B09680E"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China</w:t>
            </w:r>
          </w:p>
        </w:tc>
        <w:tc>
          <w:tcPr>
            <w:tcW w:w="1583" w:type="dxa"/>
            <w:tcBorders>
              <w:top w:val="nil"/>
              <w:left w:val="nil"/>
              <w:bottom w:val="nil"/>
              <w:right w:val="nil"/>
            </w:tcBorders>
            <w:tcMar>
              <w:top w:w="57" w:type="dxa"/>
              <w:left w:w="57" w:type="dxa"/>
              <w:bottom w:w="57" w:type="dxa"/>
              <w:right w:w="57" w:type="dxa"/>
            </w:tcMar>
            <w:vAlign w:val="center"/>
            <w:hideMark/>
          </w:tcPr>
          <w:p w14:paraId="42E9CF4E"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Neurology / neuorsurgery</w:t>
            </w:r>
          </w:p>
        </w:tc>
        <w:tc>
          <w:tcPr>
            <w:tcW w:w="2036" w:type="dxa"/>
            <w:tcBorders>
              <w:top w:val="nil"/>
              <w:left w:val="nil"/>
              <w:bottom w:val="nil"/>
              <w:right w:val="nil"/>
            </w:tcBorders>
            <w:tcMar>
              <w:top w:w="57" w:type="dxa"/>
              <w:left w:w="57" w:type="dxa"/>
              <w:bottom w:w="57" w:type="dxa"/>
              <w:right w:w="57" w:type="dxa"/>
            </w:tcMar>
            <w:vAlign w:val="center"/>
            <w:hideMark/>
          </w:tcPr>
          <w:p w14:paraId="1EC2C49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Prospective cross-sectional observational</w:t>
            </w:r>
          </w:p>
        </w:tc>
        <w:tc>
          <w:tcPr>
            <w:tcW w:w="1267" w:type="dxa"/>
            <w:tcBorders>
              <w:top w:val="nil"/>
              <w:left w:val="nil"/>
              <w:bottom w:val="nil"/>
              <w:right w:val="nil"/>
            </w:tcBorders>
            <w:tcMar>
              <w:top w:w="57" w:type="dxa"/>
              <w:left w:w="57" w:type="dxa"/>
              <w:bottom w:w="57" w:type="dxa"/>
              <w:right w:w="57" w:type="dxa"/>
            </w:tcMar>
            <w:vAlign w:val="center"/>
            <w:hideMark/>
          </w:tcPr>
          <w:p w14:paraId="30FCCC3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6D334161"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6260198D"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w:t>
            </w:r>
          </w:p>
        </w:tc>
        <w:tc>
          <w:tcPr>
            <w:tcW w:w="1200" w:type="dxa"/>
            <w:tcBorders>
              <w:top w:val="nil"/>
              <w:left w:val="nil"/>
              <w:bottom w:val="nil"/>
              <w:right w:val="nil"/>
            </w:tcBorders>
            <w:noWrap/>
            <w:tcMar>
              <w:top w:w="57" w:type="dxa"/>
              <w:left w:w="57" w:type="dxa"/>
              <w:bottom w:w="57" w:type="dxa"/>
              <w:right w:w="57" w:type="dxa"/>
            </w:tcMar>
            <w:vAlign w:val="center"/>
            <w:hideMark/>
          </w:tcPr>
          <w:p w14:paraId="1BC1250B"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5091</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5BB6E346" w14:textId="7B1D7648"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Cost-consequence (disaggregated) of care in 6 wards with different proportion</w:t>
            </w:r>
            <w:r w:rsidR="00BE3E99" w:rsidRPr="009E372C">
              <w:rPr>
                <w:rFonts w:cstheme="minorHAnsi"/>
                <w:sz w:val="16"/>
                <w:szCs w:val="16"/>
                <w:shd w:val="clear" w:color="auto" w:fill="FFFFFF"/>
                <w:lang w:eastAsia="zh-CN" w:bidi="hi-IN"/>
              </w:rPr>
              <w:t>s</w:t>
            </w:r>
            <w:r w:rsidRPr="009E372C">
              <w:rPr>
                <w:rFonts w:cstheme="minorHAnsi"/>
                <w:sz w:val="16"/>
                <w:szCs w:val="16"/>
                <w:shd w:val="clear" w:color="auto" w:fill="FFFFFF"/>
                <w:lang w:eastAsia="zh-CN" w:bidi="hi-IN"/>
              </w:rPr>
              <w:t xml:space="preserve"> of RNs</w:t>
            </w:r>
          </w:p>
        </w:tc>
      </w:tr>
      <w:tr w:rsidR="00A61158" w:rsidRPr="009E372C" w14:paraId="72A3F4AD"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4E26C4B0" w14:textId="150A29DD"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Ross et al. 2021 </w:t>
            </w:r>
            <w:r w:rsidRPr="009E372C">
              <w:rPr>
                <w:rFonts w:cs="Calibri"/>
                <w:color w:val="000000"/>
                <w:sz w:val="16"/>
                <w:szCs w:val="16"/>
              </w:rPr>
              <w:fldChar w:fldCharType="begin">
                <w:fldData xml:space="preserve">PEVuZE5vdGU+PENpdGU+PEF1dGhvcj5Sb3NzPC9BdXRob3I+PFllYXI+MjAyMTwvWWVhcj48UmVj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==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PEVuZE5vdGU+PENpdGU+PEF1dGhvcj5Sb3NzPC9BdXRob3I+PFllYXI+MjAyMTwvWWVhcj48UmVj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==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64</w:t>
            </w:r>
            <w:r w:rsidRPr="009E372C">
              <w:rPr>
                <w:rFonts w:ascii="Calibri" w:hAnsi="Calibri"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40546B14"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019CC1A0"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Pulmonary lobectomy</w:t>
            </w:r>
          </w:p>
        </w:tc>
        <w:tc>
          <w:tcPr>
            <w:tcW w:w="2036" w:type="dxa"/>
            <w:tcBorders>
              <w:top w:val="nil"/>
              <w:left w:val="nil"/>
              <w:bottom w:val="nil"/>
              <w:right w:val="nil"/>
            </w:tcBorders>
            <w:tcMar>
              <w:top w:w="57" w:type="dxa"/>
              <w:left w:w="57" w:type="dxa"/>
              <w:bottom w:w="57" w:type="dxa"/>
              <w:right w:w="57" w:type="dxa"/>
            </w:tcMar>
            <w:vAlign w:val="center"/>
            <w:hideMark/>
          </w:tcPr>
          <w:p w14:paraId="75BCC50E"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Retrospective cross-sectional observational study</w:t>
            </w:r>
          </w:p>
        </w:tc>
        <w:tc>
          <w:tcPr>
            <w:tcW w:w="1267" w:type="dxa"/>
            <w:tcBorders>
              <w:top w:val="nil"/>
              <w:left w:val="nil"/>
              <w:bottom w:val="nil"/>
              <w:right w:val="nil"/>
            </w:tcBorders>
            <w:tcMar>
              <w:top w:w="57" w:type="dxa"/>
              <w:left w:w="57" w:type="dxa"/>
              <w:bottom w:w="57" w:type="dxa"/>
              <w:right w:w="57" w:type="dxa"/>
            </w:tcMar>
            <w:vAlign w:val="center"/>
            <w:hideMark/>
          </w:tcPr>
          <w:p w14:paraId="65E09130"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732EC16A"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63BEFDAF"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w:t>
            </w:r>
          </w:p>
        </w:tc>
        <w:tc>
          <w:tcPr>
            <w:tcW w:w="1200" w:type="dxa"/>
            <w:tcBorders>
              <w:top w:val="nil"/>
              <w:left w:val="nil"/>
              <w:bottom w:val="nil"/>
              <w:right w:val="nil"/>
            </w:tcBorders>
            <w:noWrap/>
            <w:tcMar>
              <w:top w:w="57" w:type="dxa"/>
              <w:left w:w="57" w:type="dxa"/>
              <w:bottom w:w="57" w:type="dxa"/>
              <w:right w:w="57" w:type="dxa"/>
            </w:tcMar>
            <w:vAlign w:val="center"/>
            <w:hideMark/>
          </w:tcPr>
          <w:p w14:paraId="31171E4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16944</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5EF185B9"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Cost-consequence (disaggregated) of different staffing levels (RN FTEs per 1000 patient days)</w:t>
            </w:r>
          </w:p>
        </w:tc>
      </w:tr>
      <w:tr w:rsidR="00A61158" w:rsidRPr="009E372C" w14:paraId="3560AA07"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16EE9553" w14:textId="146A83EF"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Rothberg et al. 2005 </w:t>
            </w:r>
            <w:r w:rsidRPr="009E372C">
              <w:rPr>
                <w:rFonts w:cs="Calibri"/>
                <w:color w:val="000000"/>
                <w:sz w:val="16"/>
                <w:szCs w:val="16"/>
              </w:rPr>
              <w:fldChar w:fldCharType="begin"/>
            </w:r>
            <w:r w:rsidR="00436065">
              <w:rPr>
                <w:rFonts w:cs="Calibri"/>
                <w:color w:val="000000"/>
                <w:sz w:val="16"/>
                <w:szCs w:val="16"/>
              </w:rPr>
              <w:instrText xml:space="preserve"> ADDIN EN.CITE &lt;EndNote&gt;&lt;Cite&gt;&lt;Author&gt;Rothberg&lt;/Author&gt;&lt;Year&gt;2005&lt;/Year&gt;&lt;RecNum&gt;72&lt;/RecNum&gt;&lt;DisplayText&gt;&lt;style face="superscript"&gt;75&lt;/style&gt;&lt;/DisplayText&gt;&lt;record&gt;&lt;rec-number&gt;72&lt;/rec-number&gt;&lt;foreign-keys&gt;&lt;key app="EN" db-id="r25sf9f59es00red2e7vfp9ozf099wpsdwx0" timestamp="1732806495"&gt;72&lt;/key&gt;&lt;/foreign-keys&gt;&lt;ref-type name="Journal Article"&gt;17&lt;/ref-type&gt;&lt;contributors&gt;&lt;authors&gt;&lt;author&gt;Rothberg, M. B.&lt;/author&gt;&lt;author&gt;Abraham, I.&lt;/author&gt;&lt;author&gt;Lindenauer, P. K.&lt;/author&gt;&lt;author&gt;Rose, D. N.&lt;/author&gt;&lt;/authors&gt;&lt;/contributors&gt;&lt;auth-address&gt;Division of General Medicine and Geriatrics, Department of Medicine, Baystate Medical Center, Springfield, Massachusetts 01199, USA. Michael.Rothberg@bhs.org&lt;/auth-address&gt;&lt;titles&gt;&lt;title&gt;Improving nurse-to-patient staffing ratios as a cost-effective safety intervention&lt;/title&gt;&lt;secondary-title&gt;Med Care&lt;/secondary-title&gt;&lt;alt-title&gt;Med Care&lt;/alt-title&gt;&lt;/titles&gt;&lt;periodical&gt;&lt;full-title&gt;Med Care&lt;/full-title&gt;&lt;/periodical&gt;&lt;alt-periodical&gt;&lt;full-title&gt;Med Care&lt;/full-title&gt;&lt;/alt-periodical&gt;&lt;pages&gt;785-91&lt;/pages&gt;&lt;volume&gt;43&lt;/volume&gt;&lt;number&gt;8&lt;/number&gt;&lt;edition&gt;2005/07/22&lt;/edition&gt;&lt;keywords&gt;&lt;keyword&gt;*Cost-Benefit Analysis&lt;/keyword&gt;&lt;keyword&gt;Hospital Mortality&lt;/keyword&gt;&lt;keyword&gt;Humans&lt;/keyword&gt;&lt;keyword&gt;Length of Stay/economics&lt;/keyword&gt;&lt;keyword&gt;Nursing Staff, Hospital/*economics/legislation &amp;amp; jurisprudence/statistics &amp;amp;&lt;/keyword&gt;&lt;keyword&gt;numerical data&lt;/keyword&gt;&lt;keyword&gt;Quality of Health Care/*economics&lt;/keyword&gt;&lt;keyword&gt;Safety&lt;/keyword&gt;&lt;/keywords&gt;&lt;dates&gt;&lt;year&gt;2005&lt;/year&gt;&lt;pub-dates&gt;&lt;date&gt;Aug&lt;/date&gt;&lt;/pub-dates&gt;&lt;/dates&gt;&lt;isbn&gt;0025-7079 (Print)&amp;#xD;0025-7079 (Linking)&lt;/isbn&gt;&lt;accession-num&gt;16034292&lt;/accession-num&gt;&lt;urls&gt;&lt;related-urls&gt;&lt;url&gt;https://www.ncbi.nlm.nih.gov/pubmed/16034292&lt;/url&gt;&lt;/related-urls&gt;&lt;/urls&gt;&lt;electronic-resource-num&gt;10.1097/01.mlr.0000170408.35854.fa&lt;/electronic-resource-num&gt;&lt;language&gt;English&lt;/language&gt;&lt;/record&gt;&lt;/Cite&gt;&lt;/EndNote&gt;</w:instrText>
            </w:r>
            <w:r w:rsidRPr="009E372C">
              <w:rPr>
                <w:rFonts w:cs="Calibri"/>
                <w:color w:val="000000"/>
                <w:sz w:val="16"/>
                <w:szCs w:val="16"/>
              </w:rPr>
              <w:fldChar w:fldCharType="separate"/>
            </w:r>
            <w:r w:rsidR="00CE229B" w:rsidRPr="00CE229B">
              <w:rPr>
                <w:rFonts w:cs="Calibri"/>
                <w:noProof/>
                <w:color w:val="000000"/>
                <w:sz w:val="16"/>
                <w:szCs w:val="16"/>
                <w:vertAlign w:val="superscript"/>
              </w:rPr>
              <w:t>75</w:t>
            </w:r>
            <w:r w:rsidRPr="009E372C">
              <w:rPr>
                <w:rFonts w:ascii="Calibri" w:hAnsi="Calibri"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59E34A0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7F9B9CD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 /surg</w:t>
            </w:r>
          </w:p>
        </w:tc>
        <w:tc>
          <w:tcPr>
            <w:tcW w:w="2036" w:type="dxa"/>
            <w:tcBorders>
              <w:top w:val="nil"/>
              <w:left w:val="nil"/>
              <w:bottom w:val="nil"/>
              <w:right w:val="nil"/>
            </w:tcBorders>
            <w:tcMar>
              <w:top w:w="57" w:type="dxa"/>
              <w:left w:w="57" w:type="dxa"/>
              <w:bottom w:w="57" w:type="dxa"/>
              <w:right w:w="57" w:type="dxa"/>
            </w:tcMar>
            <w:vAlign w:val="center"/>
            <w:hideMark/>
          </w:tcPr>
          <w:p w14:paraId="0FDD146A" w14:textId="344FAA29" w:rsidR="00A61158" w:rsidRPr="009E372C" w:rsidRDefault="00A61158">
            <w:pPr>
              <w:pStyle w:val="Caption"/>
              <w:keepNext w:val="0"/>
              <w:keepLines w:val="0"/>
              <w:widowControl w:val="0"/>
              <w:spacing w:before="0" w:after="0"/>
              <w:rPr>
                <w:rFonts w:cstheme="minorHAnsi"/>
                <w:sz w:val="16"/>
                <w:szCs w:val="16"/>
                <w:shd w:val="clear" w:color="auto" w:fill="FFFFFF"/>
                <w:vertAlign w:val="superscript"/>
                <w:lang w:eastAsia="zh-CN" w:bidi="hi-IN"/>
              </w:rPr>
            </w:pPr>
            <w:r w:rsidRPr="009E372C">
              <w:rPr>
                <w:rFonts w:cstheme="minorHAnsi"/>
                <w:sz w:val="16"/>
                <w:szCs w:val="16"/>
                <w:shd w:val="clear" w:color="auto" w:fill="FFFFFF"/>
                <w:lang w:eastAsia="zh-CN" w:bidi="hi-IN"/>
              </w:rPr>
              <w:t>Secondary modelling (data from cross-sectional studies)</w:t>
            </w:r>
            <w:r w:rsidRPr="009E372C">
              <w:rPr>
                <w:rFonts w:cstheme="minorHAnsi"/>
                <w:sz w:val="16"/>
                <w:szCs w:val="16"/>
                <w:shd w:val="clear" w:color="auto" w:fill="FFFFFF"/>
                <w:vertAlign w:val="superscript"/>
                <w:lang w:eastAsia="zh-CN" w:bidi="hi-IN"/>
              </w:rPr>
              <w:t>c</w:t>
            </w:r>
          </w:p>
        </w:tc>
        <w:tc>
          <w:tcPr>
            <w:tcW w:w="1267" w:type="dxa"/>
            <w:tcBorders>
              <w:top w:val="nil"/>
              <w:left w:val="nil"/>
              <w:bottom w:val="nil"/>
              <w:right w:val="nil"/>
            </w:tcBorders>
            <w:tcMar>
              <w:top w:w="57" w:type="dxa"/>
              <w:left w:w="57" w:type="dxa"/>
              <w:bottom w:w="57" w:type="dxa"/>
              <w:right w:w="57" w:type="dxa"/>
            </w:tcMar>
            <w:vAlign w:val="center"/>
            <w:hideMark/>
          </w:tcPr>
          <w:p w14:paraId="2F64E96C"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4D5B8F94"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4C9FF53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799</w:t>
            </w:r>
          </w:p>
        </w:tc>
        <w:tc>
          <w:tcPr>
            <w:tcW w:w="1200" w:type="dxa"/>
            <w:tcBorders>
              <w:top w:val="nil"/>
              <w:left w:val="nil"/>
              <w:bottom w:val="nil"/>
              <w:right w:val="nil"/>
            </w:tcBorders>
            <w:noWrap/>
            <w:tcMar>
              <w:top w:w="57" w:type="dxa"/>
              <w:left w:w="57" w:type="dxa"/>
              <w:bottom w:w="57" w:type="dxa"/>
              <w:right w:w="57" w:type="dxa"/>
            </w:tcMar>
            <w:vAlign w:val="center"/>
            <w:hideMark/>
          </w:tcPr>
          <w:p w14:paraId="2F8EE74B"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5075969</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184BF773" w14:textId="7A5C0EC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Cost-effectiveness per unit reduction in </w:t>
            </w:r>
            <w:r w:rsidR="00BE3E99" w:rsidRPr="009E372C">
              <w:rPr>
                <w:rFonts w:cstheme="minorHAnsi"/>
                <w:sz w:val="16"/>
                <w:szCs w:val="16"/>
                <w:shd w:val="clear" w:color="auto" w:fill="FFFFFF"/>
                <w:lang w:eastAsia="zh-CN" w:bidi="hi-IN"/>
              </w:rPr>
              <w:t>patient-</w:t>
            </w:r>
            <w:r w:rsidRPr="009E372C">
              <w:rPr>
                <w:rFonts w:cstheme="minorHAnsi"/>
                <w:sz w:val="16"/>
                <w:szCs w:val="16"/>
                <w:shd w:val="clear" w:color="auto" w:fill="FFFFFF"/>
                <w:lang w:eastAsia="zh-CN" w:bidi="hi-IN"/>
              </w:rPr>
              <w:t>to</w:t>
            </w:r>
            <w:r w:rsidR="00BE3E99" w:rsidRPr="009E372C">
              <w:rPr>
                <w:rFonts w:cstheme="minorHAnsi"/>
                <w:sz w:val="16"/>
                <w:szCs w:val="16"/>
                <w:shd w:val="clear" w:color="auto" w:fill="FFFFFF"/>
                <w:lang w:eastAsia="zh-CN" w:bidi="hi-IN"/>
              </w:rPr>
              <w:t>-</w:t>
            </w:r>
            <w:r w:rsidRPr="009E372C">
              <w:rPr>
                <w:rFonts w:cstheme="minorHAnsi"/>
                <w:sz w:val="16"/>
                <w:szCs w:val="16"/>
                <w:shd w:val="clear" w:color="auto" w:fill="FFFFFF"/>
                <w:lang w:eastAsia="zh-CN" w:bidi="hi-IN"/>
              </w:rPr>
              <w:t>nurse ratio</w:t>
            </w:r>
          </w:p>
        </w:tc>
      </w:tr>
      <w:tr w:rsidR="00A61158" w:rsidRPr="009E372C" w14:paraId="1AE2C77B"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5867B1AC" w14:textId="28697D0D"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Shamliyan et al. 2009 </w:t>
            </w:r>
            <w:r w:rsidRPr="009E372C">
              <w:rPr>
                <w:rFonts w:cs="Calibri"/>
                <w:color w:val="000000"/>
                <w:sz w:val="16"/>
                <w:szCs w:val="16"/>
              </w:rPr>
              <w:fldChar w:fldCharType="begin"/>
            </w:r>
            <w:r w:rsidR="00D156F9">
              <w:rPr>
                <w:rFonts w:cs="Calibri"/>
                <w:color w:val="000000"/>
                <w:sz w:val="16"/>
                <w:szCs w:val="16"/>
              </w:rPr>
              <w:instrText xml:space="preserve"> ADDIN EN.CITE &lt;EndNote&gt;&lt;Cite&gt;&lt;Author&gt;Shamliyan&lt;/Author&gt;&lt;Year&gt;2009&lt;/Year&gt;&lt;RecNum&gt;73&lt;/RecNum&gt;&lt;DisplayText&gt;&lt;style face="superscript"&gt;76&lt;/style&gt;&lt;/DisplayText&gt;&lt;record&gt;&lt;rec-number&gt;73&lt;/rec-number&gt;&lt;foreign-keys&gt;&lt;key app="EN" db-id="r25sf9f59es00red2e7vfp9ozf099wpsdwx0" timestamp="1732806495"&gt;73&lt;/key&gt;&lt;/foreign-keys&gt;&lt;ref-type name="Journal Article"&gt;17&lt;/ref-type&gt;&lt;contributors&gt;&lt;authors&gt;&lt;author&gt;Shamliyan, T. A.&lt;/author&gt;&lt;author&gt;Kane, R. L.&lt;/author&gt;&lt;author&gt;Mueller, C.&lt;/author&gt;&lt;author&gt;Duval, S.&lt;/author&gt;&lt;author&gt;Wilt, T. J.&lt;/author&gt;&lt;/authors&gt;&lt;/contributors&gt;&lt;auth-address&gt;Minnesota Evidence-Based Practice Center, Division of Health Policy and Management, University of Minnesota School of Public Health, Minneapolis, MN, USA.&lt;/auth-address&gt;&lt;titles&gt;&lt;title&gt;Cost savings associated with increased RN staffing in acute care hospitals: simulation exercise&lt;/title&gt;&lt;secondary-title&gt;Nurs Econ&lt;/secondary-title&gt;&lt;alt-title&gt;Nursing economic$&lt;/alt-title&gt;&lt;/titles&gt;&lt;periodical&gt;&lt;full-title&gt;Nurs Econ&lt;/full-title&gt;&lt;abbr-1&gt;Nursing economic$&lt;/abbr-1&gt;&lt;/periodical&gt;&lt;alt-periodical&gt;&lt;full-title&gt;Nurs Econ&lt;/full-title&gt;&lt;abbr-1&gt;Nursing economic$&lt;/abbr-1&gt;&lt;/alt-periodical&gt;&lt;pages&gt;302-14, 331&lt;/pages&gt;&lt;volume&gt;27&lt;/volume&gt;&lt;number&gt;5&lt;/number&gt;&lt;edition&gt;2009/11/26&lt;/edition&gt;&lt;reprint-edition&gt;NOT IN FILE&lt;/reprint-edition&gt;&lt;keywords&gt;&lt;keyword&gt;*Cost Savings&lt;/keyword&gt;&lt;keyword&gt;*Nursing Staff, Hospital&lt;/keyword&gt;&lt;/keywords&gt;&lt;dates&gt;&lt;year&gt;2009&lt;/year&gt;&lt;pub-dates&gt;&lt;date&gt;Sep-Oct&lt;/date&gt;&lt;/pub-dates&gt;&lt;/dates&gt;&lt;isbn&gt;0746-1739 (Print)&amp;#xD;0746-1739 (Linking)&lt;/isbn&gt;&lt;accession-num&gt;19927445&lt;/accession-num&gt;&lt;urls&gt;&lt;related-urls&gt;&lt;url&gt;https://www.ncbi.nlm.nih.gov/pubmed/19927445&lt;/url&gt;&lt;/related-urls&gt;&lt;/urls&gt;&lt;/record&gt;&lt;/Cite&gt;&lt;/EndNote&gt;</w:instrText>
            </w:r>
            <w:r w:rsidRPr="009E372C">
              <w:rPr>
                <w:rFonts w:cs="Calibri"/>
                <w:color w:val="000000"/>
                <w:sz w:val="16"/>
                <w:szCs w:val="16"/>
              </w:rPr>
              <w:fldChar w:fldCharType="separate"/>
            </w:r>
            <w:r w:rsidR="00CE229B" w:rsidRPr="00CE229B">
              <w:rPr>
                <w:rFonts w:cs="Calibri"/>
                <w:noProof/>
                <w:color w:val="000000"/>
                <w:sz w:val="16"/>
                <w:szCs w:val="16"/>
                <w:vertAlign w:val="superscript"/>
              </w:rPr>
              <w:t>76</w:t>
            </w:r>
            <w:r w:rsidRPr="009E372C">
              <w:rPr>
                <w:rFonts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1D17F93D"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3BC16643"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 /surg</w:t>
            </w:r>
          </w:p>
        </w:tc>
        <w:tc>
          <w:tcPr>
            <w:tcW w:w="2036" w:type="dxa"/>
            <w:tcBorders>
              <w:top w:val="nil"/>
              <w:left w:val="nil"/>
              <w:bottom w:val="nil"/>
              <w:right w:val="nil"/>
            </w:tcBorders>
            <w:tcMar>
              <w:top w:w="57" w:type="dxa"/>
              <w:left w:w="57" w:type="dxa"/>
              <w:bottom w:w="57" w:type="dxa"/>
              <w:right w:w="57" w:type="dxa"/>
            </w:tcMar>
            <w:vAlign w:val="center"/>
            <w:hideMark/>
          </w:tcPr>
          <w:p w14:paraId="057CEEA9" w14:textId="38AFE6B3" w:rsidR="00A61158" w:rsidRPr="009E372C" w:rsidRDefault="00A61158">
            <w:pPr>
              <w:pStyle w:val="Caption"/>
              <w:keepNext w:val="0"/>
              <w:keepLines w:val="0"/>
              <w:widowControl w:val="0"/>
              <w:spacing w:before="0" w:after="0"/>
              <w:rPr>
                <w:rFonts w:cstheme="minorHAnsi"/>
                <w:sz w:val="16"/>
                <w:szCs w:val="16"/>
                <w:shd w:val="clear" w:color="auto" w:fill="FFFFFF"/>
                <w:vertAlign w:val="superscript"/>
                <w:lang w:eastAsia="zh-CN" w:bidi="hi-IN"/>
              </w:rPr>
            </w:pPr>
            <w:r w:rsidRPr="009E372C">
              <w:rPr>
                <w:rFonts w:cstheme="minorHAnsi"/>
                <w:sz w:val="16"/>
                <w:szCs w:val="16"/>
                <w:shd w:val="clear" w:color="auto" w:fill="FFFFFF"/>
                <w:lang w:eastAsia="zh-CN" w:bidi="hi-IN"/>
              </w:rPr>
              <w:t>Secondary modelling (data from cross-sectional studies)</w:t>
            </w:r>
            <w:r w:rsidRPr="009E372C">
              <w:rPr>
                <w:rFonts w:cstheme="minorHAnsi"/>
                <w:sz w:val="16"/>
                <w:szCs w:val="16"/>
                <w:shd w:val="clear" w:color="auto" w:fill="FFFFFF"/>
                <w:vertAlign w:val="superscript"/>
                <w:lang w:eastAsia="zh-CN" w:bidi="hi-IN"/>
              </w:rPr>
              <w:t>d</w:t>
            </w:r>
          </w:p>
        </w:tc>
        <w:tc>
          <w:tcPr>
            <w:tcW w:w="1267" w:type="dxa"/>
            <w:tcBorders>
              <w:top w:val="nil"/>
              <w:left w:val="nil"/>
              <w:bottom w:val="nil"/>
              <w:right w:val="nil"/>
            </w:tcBorders>
            <w:tcMar>
              <w:top w:w="57" w:type="dxa"/>
              <w:left w:w="57" w:type="dxa"/>
              <w:bottom w:w="57" w:type="dxa"/>
              <w:right w:w="57" w:type="dxa"/>
            </w:tcMar>
            <w:vAlign w:val="center"/>
            <w:hideMark/>
          </w:tcPr>
          <w:p w14:paraId="24DC8677"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3B1F3821"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37B92CF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w:t>
            </w:r>
          </w:p>
        </w:tc>
        <w:tc>
          <w:tcPr>
            <w:tcW w:w="1200" w:type="dxa"/>
            <w:tcBorders>
              <w:top w:val="nil"/>
              <w:left w:val="nil"/>
              <w:bottom w:val="nil"/>
              <w:right w:val="nil"/>
            </w:tcBorders>
            <w:noWrap/>
            <w:tcMar>
              <w:top w:w="57" w:type="dxa"/>
              <w:left w:w="57" w:type="dxa"/>
              <w:bottom w:w="57" w:type="dxa"/>
              <w:right w:w="57" w:type="dxa"/>
            </w:tcMar>
            <w:vAlign w:val="center"/>
            <w:hideMark/>
          </w:tcPr>
          <w:p w14:paraId="55FEFDE9"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325FA8FD" w14:textId="2AE7073D"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Net benefit and </w:t>
            </w:r>
            <w:r w:rsidR="00BE3E99" w:rsidRPr="009E372C">
              <w:rPr>
                <w:rFonts w:cstheme="minorHAnsi"/>
                <w:sz w:val="16"/>
                <w:szCs w:val="16"/>
                <w:shd w:val="clear" w:color="auto" w:fill="FFFFFF"/>
                <w:lang w:eastAsia="zh-CN" w:bidi="hi-IN"/>
              </w:rPr>
              <w:t>c</w:t>
            </w:r>
            <w:r w:rsidRPr="009E372C">
              <w:rPr>
                <w:rFonts w:cstheme="minorHAnsi"/>
                <w:sz w:val="16"/>
                <w:szCs w:val="16"/>
                <w:shd w:val="clear" w:color="auto" w:fill="FFFFFF"/>
                <w:lang w:eastAsia="zh-CN" w:bidi="hi-IN"/>
              </w:rPr>
              <w:t>ost</w:t>
            </w:r>
            <w:r w:rsidR="00BE3E99" w:rsidRPr="009E372C">
              <w:rPr>
                <w:rFonts w:cstheme="minorHAnsi"/>
                <w:sz w:val="16"/>
                <w:szCs w:val="16"/>
                <w:shd w:val="clear" w:color="auto" w:fill="FFFFFF"/>
                <w:lang w:eastAsia="zh-CN" w:bidi="hi-IN"/>
              </w:rPr>
              <w:t xml:space="preserve"> b</w:t>
            </w:r>
            <w:r w:rsidRPr="009E372C">
              <w:rPr>
                <w:rFonts w:cstheme="minorHAnsi"/>
                <w:sz w:val="16"/>
                <w:szCs w:val="16"/>
                <w:shd w:val="clear" w:color="auto" w:fill="FFFFFF"/>
                <w:lang w:eastAsia="zh-CN" w:bidi="hi-IN"/>
              </w:rPr>
              <w:t>enefit arising from avoided deaths (and adverse events – not reported) corresponding to a 1 FTE RN per 1000 patients increase</w:t>
            </w:r>
          </w:p>
        </w:tc>
      </w:tr>
      <w:tr w:rsidR="00A61158" w:rsidRPr="009E372C" w14:paraId="2AA70AFB"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090B7DCC" w14:textId="0157DE2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Twigg et al. 2013 </w:t>
            </w:r>
            <w:r w:rsidRPr="009E372C">
              <w:rPr>
                <w:rFonts w:cs="Calibri"/>
                <w:color w:val="000000"/>
                <w:sz w:val="16"/>
                <w:szCs w:val="16"/>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rFonts w:cs="Calibri"/>
                <w:color w:val="000000"/>
                <w:sz w:val="16"/>
                <w:szCs w:val="16"/>
              </w:rPr>
              <w:instrText xml:space="preserve"> ADDIN EN.CITE </w:instrText>
            </w:r>
            <w:r w:rsidR="00D156F9">
              <w:rPr>
                <w:rFonts w:cs="Calibri"/>
                <w:color w:val="000000"/>
                <w:sz w:val="16"/>
                <w:szCs w:val="16"/>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rFonts w:cs="Calibri"/>
                <w:color w:val="000000"/>
                <w:sz w:val="16"/>
                <w:szCs w:val="16"/>
              </w:rPr>
              <w:instrText xml:space="preserve"> ADDIN EN.CITE.DATA </w:instrText>
            </w:r>
            <w:r w:rsidR="00D156F9">
              <w:rPr>
                <w:rFonts w:cs="Calibri"/>
                <w:color w:val="000000"/>
                <w:sz w:val="16"/>
                <w:szCs w:val="16"/>
              </w:rPr>
            </w:r>
            <w:r w:rsidR="00D156F9">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80</w:t>
            </w:r>
            <w:r w:rsidRPr="009E372C">
              <w:rPr>
                <w:rFonts w:ascii="Calibri" w:hAnsi="Calibri"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18E5B2DC"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Australia</w:t>
            </w:r>
          </w:p>
        </w:tc>
        <w:tc>
          <w:tcPr>
            <w:tcW w:w="1583" w:type="dxa"/>
            <w:tcBorders>
              <w:top w:val="nil"/>
              <w:left w:val="nil"/>
              <w:bottom w:val="nil"/>
              <w:right w:val="nil"/>
            </w:tcBorders>
            <w:tcMar>
              <w:top w:w="57" w:type="dxa"/>
              <w:left w:w="57" w:type="dxa"/>
              <w:bottom w:w="57" w:type="dxa"/>
              <w:right w:w="57" w:type="dxa"/>
            </w:tcMar>
            <w:vAlign w:val="center"/>
            <w:hideMark/>
          </w:tcPr>
          <w:p w14:paraId="3F0B5ACB"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 /surg</w:t>
            </w:r>
          </w:p>
        </w:tc>
        <w:tc>
          <w:tcPr>
            <w:tcW w:w="2036" w:type="dxa"/>
            <w:tcBorders>
              <w:top w:val="nil"/>
              <w:left w:val="nil"/>
              <w:bottom w:val="nil"/>
              <w:right w:val="nil"/>
            </w:tcBorders>
            <w:tcMar>
              <w:top w:w="57" w:type="dxa"/>
              <w:left w:w="57" w:type="dxa"/>
              <w:bottom w:w="57" w:type="dxa"/>
              <w:right w:w="57" w:type="dxa"/>
            </w:tcMar>
            <w:vAlign w:val="center"/>
            <w:hideMark/>
          </w:tcPr>
          <w:p w14:paraId="31A6F26B"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Retrospective observational study</w:t>
            </w:r>
          </w:p>
        </w:tc>
        <w:tc>
          <w:tcPr>
            <w:tcW w:w="1267" w:type="dxa"/>
            <w:tcBorders>
              <w:top w:val="nil"/>
              <w:left w:val="nil"/>
              <w:bottom w:val="nil"/>
              <w:right w:val="nil"/>
            </w:tcBorders>
            <w:tcMar>
              <w:top w:w="57" w:type="dxa"/>
              <w:left w:w="57" w:type="dxa"/>
              <w:bottom w:w="57" w:type="dxa"/>
              <w:right w:w="57" w:type="dxa"/>
            </w:tcMar>
            <w:vAlign w:val="center"/>
            <w:hideMark/>
          </w:tcPr>
          <w:p w14:paraId="6CAEB01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Implementation of new staffing levels</w:t>
            </w:r>
          </w:p>
        </w:tc>
        <w:tc>
          <w:tcPr>
            <w:tcW w:w="1739" w:type="dxa"/>
            <w:tcBorders>
              <w:top w:val="nil"/>
              <w:left w:val="nil"/>
              <w:bottom w:val="nil"/>
              <w:right w:val="nil"/>
            </w:tcBorders>
            <w:tcMar>
              <w:top w:w="57" w:type="dxa"/>
              <w:left w:w="57" w:type="dxa"/>
              <w:bottom w:w="57" w:type="dxa"/>
              <w:right w:w="57" w:type="dxa"/>
            </w:tcMar>
            <w:vAlign w:val="center"/>
            <w:hideMark/>
          </w:tcPr>
          <w:p w14:paraId="04A62532"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000" w:type="dxa"/>
            <w:tcBorders>
              <w:top w:val="nil"/>
              <w:left w:val="nil"/>
              <w:bottom w:val="nil"/>
              <w:right w:val="nil"/>
            </w:tcBorders>
            <w:noWrap/>
            <w:tcMar>
              <w:top w:w="57" w:type="dxa"/>
              <w:left w:w="57" w:type="dxa"/>
              <w:bottom w:w="57" w:type="dxa"/>
              <w:right w:w="57" w:type="dxa"/>
            </w:tcMar>
            <w:vAlign w:val="center"/>
            <w:hideMark/>
          </w:tcPr>
          <w:p w14:paraId="74EDA389"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3</w:t>
            </w:r>
          </w:p>
        </w:tc>
        <w:tc>
          <w:tcPr>
            <w:tcW w:w="1200" w:type="dxa"/>
            <w:tcBorders>
              <w:top w:val="nil"/>
              <w:left w:val="nil"/>
              <w:bottom w:val="nil"/>
              <w:right w:val="nil"/>
            </w:tcBorders>
            <w:noWrap/>
            <w:tcMar>
              <w:top w:w="57" w:type="dxa"/>
              <w:left w:w="57" w:type="dxa"/>
              <w:bottom w:w="57" w:type="dxa"/>
              <w:right w:w="57" w:type="dxa"/>
            </w:tcMar>
            <w:vAlign w:val="center"/>
            <w:hideMark/>
          </w:tcPr>
          <w:p w14:paraId="5BA7BDB2"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214261</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4D254A7A" w14:textId="34176C1F"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Cost-effectiveness of implementing a NHPP</w:t>
            </w:r>
            <w:r w:rsidR="00BE3E99" w:rsidRPr="009E372C">
              <w:rPr>
                <w:rFonts w:cstheme="minorHAnsi"/>
                <w:sz w:val="16"/>
                <w:szCs w:val="16"/>
                <w:shd w:val="clear" w:color="auto" w:fill="FFFFFF"/>
                <w:lang w:eastAsia="zh-CN" w:bidi="hi-IN"/>
              </w:rPr>
              <w:t>D</w:t>
            </w:r>
            <w:r w:rsidRPr="009E372C">
              <w:rPr>
                <w:rFonts w:cstheme="minorHAnsi"/>
                <w:sz w:val="16"/>
                <w:szCs w:val="16"/>
                <w:shd w:val="clear" w:color="auto" w:fill="FFFFFF"/>
                <w:lang w:eastAsia="zh-CN" w:bidi="hi-IN"/>
              </w:rPr>
              <w:t xml:space="preserve"> method to guide nurse staffing </w:t>
            </w:r>
          </w:p>
        </w:tc>
      </w:tr>
      <w:tr w:rsidR="00A61158" w:rsidRPr="009E372C" w14:paraId="249CB5C9"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655CFECC" w14:textId="602C42C4" w:rsidR="00A61158" w:rsidRPr="009E372C" w:rsidRDefault="00A61158">
            <w:pPr>
              <w:pStyle w:val="Caption"/>
              <w:keepNext w:val="0"/>
              <w:keepLines w:val="0"/>
              <w:widowControl w:val="0"/>
              <w:spacing w:before="0" w:after="0"/>
              <w:rPr>
                <w:rFonts w:cstheme="minorHAnsi"/>
                <w:sz w:val="16"/>
                <w:szCs w:val="16"/>
                <w:shd w:val="clear" w:color="auto" w:fill="FFFFFF"/>
                <w:lang w:val="nl-NL" w:eastAsia="zh-CN" w:bidi="hi-IN"/>
              </w:rPr>
            </w:pPr>
            <w:r w:rsidRPr="009E372C">
              <w:rPr>
                <w:rFonts w:cs="Calibri"/>
                <w:color w:val="000000"/>
                <w:sz w:val="16"/>
                <w:szCs w:val="16"/>
                <w:lang w:val="nl-NL"/>
              </w:rPr>
              <w:t xml:space="preserve">Van den Heede et al. 2010 </w:t>
            </w:r>
            <w:r w:rsidRPr="009E372C">
              <w:rPr>
                <w:rFonts w:cs="Calibri"/>
                <w:color w:val="000000"/>
                <w:sz w:val="16"/>
                <w:szCs w:val="16"/>
                <w:lang w:val="nl-NL"/>
              </w:rPr>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Pr>
                <w:rFonts w:cs="Calibri"/>
                <w:color w:val="000000"/>
                <w:sz w:val="16"/>
                <w:szCs w:val="16"/>
                <w:lang w:val="nl-NL"/>
              </w:rPr>
              <w:instrText xml:space="preserve"> ADDIN EN.CITE </w:instrText>
            </w:r>
            <w:r w:rsidR="00436065">
              <w:rPr>
                <w:rFonts w:cs="Calibri"/>
                <w:color w:val="000000"/>
                <w:sz w:val="16"/>
                <w:szCs w:val="16"/>
                <w:lang w:val="nl-NL"/>
              </w:rPr>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Pr>
                <w:rFonts w:cs="Calibri"/>
                <w:color w:val="000000"/>
                <w:sz w:val="16"/>
                <w:szCs w:val="16"/>
                <w:lang w:val="nl-NL"/>
              </w:rPr>
              <w:instrText xml:space="preserve"> ADDIN EN.CITE.DATA </w:instrText>
            </w:r>
            <w:r w:rsidR="00436065">
              <w:rPr>
                <w:rFonts w:cs="Calibri"/>
                <w:color w:val="000000"/>
                <w:sz w:val="16"/>
                <w:szCs w:val="16"/>
                <w:lang w:val="nl-NL"/>
              </w:rPr>
            </w:r>
            <w:r w:rsidR="00436065">
              <w:rPr>
                <w:rFonts w:cs="Calibri"/>
                <w:color w:val="000000"/>
                <w:sz w:val="16"/>
                <w:szCs w:val="16"/>
                <w:lang w:val="nl-NL"/>
              </w:rPr>
              <w:fldChar w:fldCharType="end"/>
            </w:r>
            <w:r w:rsidRPr="009E372C">
              <w:rPr>
                <w:rFonts w:cs="Calibri"/>
                <w:color w:val="000000"/>
                <w:sz w:val="16"/>
                <w:szCs w:val="16"/>
                <w:lang w:val="nl-NL"/>
              </w:rPr>
            </w:r>
            <w:r w:rsidRPr="009E372C">
              <w:rPr>
                <w:rFonts w:cs="Calibri"/>
                <w:color w:val="000000"/>
                <w:sz w:val="16"/>
                <w:szCs w:val="16"/>
                <w:lang w:val="nl-NL"/>
              </w:rPr>
              <w:fldChar w:fldCharType="separate"/>
            </w:r>
            <w:r w:rsidR="00CE229B" w:rsidRPr="00CE229B">
              <w:rPr>
                <w:rFonts w:cs="Calibri"/>
                <w:noProof/>
                <w:color w:val="000000"/>
                <w:sz w:val="16"/>
                <w:szCs w:val="16"/>
                <w:vertAlign w:val="superscript"/>
                <w:lang w:val="nl-NL"/>
              </w:rPr>
              <w:t>81</w:t>
            </w:r>
            <w:r w:rsidRPr="009E372C">
              <w:rPr>
                <w:rFonts w:ascii="Calibri" w:hAnsi="Calibri" w:cs="Calibri"/>
                <w:color w:val="000000"/>
                <w:sz w:val="16"/>
                <w:szCs w:val="16"/>
                <w:lang w:val="nl-NL"/>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3BA7BA1E"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Belgium</w:t>
            </w:r>
          </w:p>
        </w:tc>
        <w:tc>
          <w:tcPr>
            <w:tcW w:w="1583" w:type="dxa"/>
            <w:tcBorders>
              <w:top w:val="nil"/>
              <w:left w:val="nil"/>
              <w:bottom w:val="nil"/>
              <w:right w:val="nil"/>
            </w:tcBorders>
            <w:tcMar>
              <w:top w:w="57" w:type="dxa"/>
              <w:left w:w="57" w:type="dxa"/>
              <w:bottom w:w="57" w:type="dxa"/>
              <w:right w:w="57" w:type="dxa"/>
            </w:tcMar>
            <w:vAlign w:val="center"/>
            <w:hideMark/>
          </w:tcPr>
          <w:p w14:paraId="2C9BDADB"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Cardiac surgery</w:t>
            </w:r>
          </w:p>
        </w:tc>
        <w:tc>
          <w:tcPr>
            <w:tcW w:w="2036" w:type="dxa"/>
            <w:tcBorders>
              <w:top w:val="nil"/>
              <w:left w:val="nil"/>
              <w:bottom w:val="nil"/>
              <w:right w:val="nil"/>
            </w:tcBorders>
            <w:tcMar>
              <w:top w:w="57" w:type="dxa"/>
              <w:left w:w="57" w:type="dxa"/>
              <w:bottom w:w="57" w:type="dxa"/>
              <w:right w:w="57" w:type="dxa"/>
            </w:tcMar>
            <w:vAlign w:val="center"/>
            <w:hideMark/>
          </w:tcPr>
          <w:p w14:paraId="7227C1BF" w14:textId="06885125"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Secondary modelling (data from cross-sectional studies)</w:t>
            </w:r>
            <w:r w:rsidR="00056673" w:rsidRPr="009E372C">
              <w:rPr>
                <w:rFonts w:cstheme="minorHAnsi"/>
                <w:sz w:val="16"/>
                <w:szCs w:val="16"/>
                <w:shd w:val="clear" w:color="auto" w:fill="FFFFFF"/>
                <w:vertAlign w:val="superscript"/>
                <w:lang w:eastAsia="zh-CN" w:bidi="hi-IN"/>
              </w:rPr>
              <w:t>e</w:t>
            </w:r>
          </w:p>
        </w:tc>
        <w:tc>
          <w:tcPr>
            <w:tcW w:w="1267" w:type="dxa"/>
            <w:tcBorders>
              <w:top w:val="nil"/>
              <w:left w:val="nil"/>
              <w:bottom w:val="nil"/>
              <w:right w:val="nil"/>
            </w:tcBorders>
            <w:tcMar>
              <w:top w:w="57" w:type="dxa"/>
              <w:left w:w="57" w:type="dxa"/>
              <w:bottom w:w="57" w:type="dxa"/>
              <w:right w:w="57" w:type="dxa"/>
            </w:tcMar>
            <w:vAlign w:val="center"/>
            <w:hideMark/>
          </w:tcPr>
          <w:p w14:paraId="7A40B372"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Simulated change</w:t>
            </w:r>
          </w:p>
        </w:tc>
        <w:tc>
          <w:tcPr>
            <w:tcW w:w="1739" w:type="dxa"/>
            <w:tcBorders>
              <w:top w:val="nil"/>
              <w:left w:val="nil"/>
              <w:bottom w:val="nil"/>
              <w:right w:val="nil"/>
            </w:tcBorders>
            <w:tcMar>
              <w:top w:w="57" w:type="dxa"/>
              <w:left w:w="57" w:type="dxa"/>
              <w:bottom w:w="57" w:type="dxa"/>
              <w:right w:w="57" w:type="dxa"/>
            </w:tcMar>
            <w:vAlign w:val="center"/>
            <w:hideMark/>
          </w:tcPr>
          <w:p w14:paraId="1F310E62"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Ward</w:t>
            </w:r>
          </w:p>
        </w:tc>
        <w:tc>
          <w:tcPr>
            <w:tcW w:w="1000" w:type="dxa"/>
            <w:tcBorders>
              <w:top w:val="nil"/>
              <w:left w:val="nil"/>
              <w:bottom w:val="nil"/>
              <w:right w:val="nil"/>
            </w:tcBorders>
            <w:noWrap/>
            <w:tcMar>
              <w:top w:w="57" w:type="dxa"/>
              <w:left w:w="57" w:type="dxa"/>
              <w:bottom w:w="57" w:type="dxa"/>
              <w:right w:w="57" w:type="dxa"/>
            </w:tcMar>
            <w:vAlign w:val="center"/>
            <w:hideMark/>
          </w:tcPr>
          <w:p w14:paraId="380183B8"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28</w:t>
            </w:r>
          </w:p>
        </w:tc>
        <w:tc>
          <w:tcPr>
            <w:tcW w:w="1200" w:type="dxa"/>
            <w:tcBorders>
              <w:top w:val="nil"/>
              <w:left w:val="nil"/>
              <w:bottom w:val="nil"/>
              <w:right w:val="nil"/>
            </w:tcBorders>
            <w:noWrap/>
            <w:tcMar>
              <w:top w:w="57" w:type="dxa"/>
              <w:left w:w="57" w:type="dxa"/>
              <w:bottom w:w="57" w:type="dxa"/>
              <w:right w:w="57" w:type="dxa"/>
            </w:tcMar>
            <w:vAlign w:val="center"/>
            <w:hideMark/>
          </w:tcPr>
          <w:p w14:paraId="2D26F393"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9054</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4A5B1E0D"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Cost-effectiveness of increasing nurse staffing to the 75</w:t>
            </w:r>
            <w:r w:rsidRPr="009E372C">
              <w:rPr>
                <w:rFonts w:cstheme="minorHAnsi"/>
                <w:sz w:val="16"/>
                <w:szCs w:val="16"/>
                <w:shd w:val="clear" w:color="auto" w:fill="FFFFFF"/>
                <w:vertAlign w:val="superscript"/>
                <w:lang w:eastAsia="zh-CN" w:bidi="hi-IN"/>
              </w:rPr>
              <w:t>th</w:t>
            </w:r>
            <w:r w:rsidRPr="009E372C">
              <w:rPr>
                <w:rFonts w:cstheme="minorHAnsi"/>
                <w:sz w:val="16"/>
                <w:szCs w:val="16"/>
                <w:shd w:val="clear" w:color="auto" w:fill="FFFFFF"/>
                <w:lang w:eastAsia="zh-CN" w:bidi="hi-IN"/>
              </w:rPr>
              <w:t xml:space="preserve"> centile</w:t>
            </w:r>
          </w:p>
        </w:tc>
      </w:tr>
      <w:tr w:rsidR="00A61158" w:rsidRPr="009E372C" w14:paraId="40EC5162" w14:textId="77777777">
        <w:tc>
          <w:tcPr>
            <w:tcW w:w="1796" w:type="dxa"/>
            <w:tcBorders>
              <w:top w:val="nil"/>
              <w:left w:val="single" w:sz="4" w:space="0" w:color="auto"/>
              <w:bottom w:val="nil"/>
              <w:right w:val="nil"/>
            </w:tcBorders>
            <w:tcMar>
              <w:top w:w="57" w:type="dxa"/>
              <w:left w:w="57" w:type="dxa"/>
              <w:bottom w:w="57" w:type="dxa"/>
              <w:right w:w="57" w:type="dxa"/>
            </w:tcMar>
            <w:vAlign w:val="center"/>
            <w:hideMark/>
          </w:tcPr>
          <w:p w14:paraId="2AF6AA6D" w14:textId="1693AA0D"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Weiss et al. 2011  </w:t>
            </w:r>
            <w:r w:rsidRPr="009E372C">
              <w:rPr>
                <w:rFonts w:cs="Calibri"/>
                <w:color w:val="000000"/>
                <w:sz w:val="16"/>
                <w:szCs w:val="16"/>
              </w:rPr>
              <w:fldChar w:fldCharType="begin">
                <w:fldData xml:space="preserve">PEVuZE5vdGU+PENpdGU+PEF1dGhvcj5XZWlzczwvQXV0aG9yPjxZZWFyPjIwMTE8L1llYXI+PFJl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</w:fldData>
              </w:fldChar>
            </w:r>
            <w:r w:rsidR="00D156F9">
              <w:rPr>
                <w:rFonts w:cs="Calibri"/>
                <w:color w:val="000000"/>
                <w:sz w:val="16"/>
                <w:szCs w:val="16"/>
              </w:rPr>
              <w:instrText xml:space="preserve"> ADDIN EN.CITE </w:instrText>
            </w:r>
            <w:r w:rsidR="00D156F9">
              <w:rPr>
                <w:rFonts w:cs="Calibri"/>
                <w:color w:val="000000"/>
                <w:sz w:val="16"/>
                <w:szCs w:val="16"/>
              </w:rPr>
              <w:fldChar w:fldCharType="begin">
                <w:fldData xml:space="preserve">PEVuZE5vdGU+PENpdGU+PEF1dGhvcj5XZWlzczwvQXV0aG9yPjxZZWFyPjIwMTE8L1llYXI+PFJl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</w:fldData>
              </w:fldChar>
            </w:r>
            <w:r w:rsidR="00D156F9">
              <w:rPr>
                <w:rFonts w:cs="Calibri"/>
                <w:color w:val="000000"/>
                <w:sz w:val="16"/>
                <w:szCs w:val="16"/>
              </w:rPr>
              <w:instrText xml:space="preserve"> ADDIN EN.CITE.DATA </w:instrText>
            </w:r>
            <w:r w:rsidR="00D156F9">
              <w:rPr>
                <w:rFonts w:cs="Calibri"/>
                <w:color w:val="000000"/>
                <w:sz w:val="16"/>
                <w:szCs w:val="16"/>
              </w:rPr>
            </w:r>
            <w:r w:rsidR="00D156F9">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77</w:t>
            </w:r>
            <w:r w:rsidRPr="009E372C">
              <w:rPr>
                <w:rFonts w:ascii="Calibri" w:hAnsi="Calibri" w:cs="Calibri"/>
                <w:color w:val="000000"/>
                <w:sz w:val="16"/>
                <w:szCs w:val="16"/>
              </w:rPr>
              <w:fldChar w:fldCharType="end"/>
            </w:r>
          </w:p>
        </w:tc>
        <w:tc>
          <w:tcPr>
            <w:tcW w:w="800" w:type="dxa"/>
            <w:tcBorders>
              <w:top w:val="nil"/>
              <w:left w:val="nil"/>
              <w:bottom w:val="nil"/>
              <w:right w:val="nil"/>
            </w:tcBorders>
            <w:noWrap/>
            <w:tcMar>
              <w:top w:w="57" w:type="dxa"/>
              <w:left w:w="57" w:type="dxa"/>
              <w:bottom w:w="57" w:type="dxa"/>
              <w:right w:w="57" w:type="dxa"/>
            </w:tcMar>
            <w:vAlign w:val="center"/>
            <w:hideMark/>
          </w:tcPr>
          <w:p w14:paraId="53F4D93C"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nil"/>
              <w:right w:val="nil"/>
            </w:tcBorders>
            <w:tcMar>
              <w:top w:w="57" w:type="dxa"/>
              <w:left w:w="57" w:type="dxa"/>
              <w:bottom w:w="57" w:type="dxa"/>
              <w:right w:w="57" w:type="dxa"/>
            </w:tcMar>
            <w:vAlign w:val="center"/>
            <w:hideMark/>
          </w:tcPr>
          <w:p w14:paraId="733EB121"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 /surg</w:t>
            </w:r>
          </w:p>
        </w:tc>
        <w:tc>
          <w:tcPr>
            <w:tcW w:w="2036" w:type="dxa"/>
            <w:tcBorders>
              <w:top w:val="nil"/>
              <w:left w:val="nil"/>
              <w:bottom w:val="nil"/>
              <w:right w:val="nil"/>
            </w:tcBorders>
            <w:tcMar>
              <w:top w:w="57" w:type="dxa"/>
              <w:left w:w="57" w:type="dxa"/>
              <w:bottom w:w="57" w:type="dxa"/>
              <w:right w:w="57" w:type="dxa"/>
            </w:tcMar>
            <w:vAlign w:val="center"/>
            <w:hideMark/>
          </w:tcPr>
          <w:p w14:paraId="471E3321"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Prospective cross-sectional observational</w:t>
            </w:r>
          </w:p>
        </w:tc>
        <w:tc>
          <w:tcPr>
            <w:tcW w:w="1267" w:type="dxa"/>
            <w:tcBorders>
              <w:top w:val="nil"/>
              <w:left w:val="nil"/>
              <w:bottom w:val="nil"/>
              <w:right w:val="nil"/>
            </w:tcBorders>
            <w:tcMar>
              <w:top w:w="57" w:type="dxa"/>
              <w:left w:w="57" w:type="dxa"/>
              <w:bottom w:w="57" w:type="dxa"/>
              <w:right w:w="57" w:type="dxa"/>
            </w:tcMar>
            <w:vAlign w:val="center"/>
            <w:hideMark/>
          </w:tcPr>
          <w:p w14:paraId="6C9C4171"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Natural variation</w:t>
            </w:r>
          </w:p>
        </w:tc>
        <w:tc>
          <w:tcPr>
            <w:tcW w:w="1739" w:type="dxa"/>
            <w:tcBorders>
              <w:top w:val="nil"/>
              <w:left w:val="nil"/>
              <w:bottom w:val="nil"/>
              <w:right w:val="nil"/>
            </w:tcBorders>
            <w:tcMar>
              <w:top w:w="57" w:type="dxa"/>
              <w:left w:w="57" w:type="dxa"/>
              <w:bottom w:w="57" w:type="dxa"/>
              <w:right w:w="57" w:type="dxa"/>
            </w:tcMar>
            <w:vAlign w:val="center"/>
            <w:hideMark/>
          </w:tcPr>
          <w:p w14:paraId="41877EB1"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Ward</w:t>
            </w:r>
          </w:p>
        </w:tc>
        <w:tc>
          <w:tcPr>
            <w:tcW w:w="1000" w:type="dxa"/>
            <w:tcBorders>
              <w:top w:val="nil"/>
              <w:left w:val="nil"/>
              <w:bottom w:val="nil"/>
              <w:right w:val="nil"/>
            </w:tcBorders>
            <w:noWrap/>
            <w:tcMar>
              <w:top w:w="57" w:type="dxa"/>
              <w:left w:w="57" w:type="dxa"/>
              <w:bottom w:w="57" w:type="dxa"/>
              <w:right w:w="57" w:type="dxa"/>
            </w:tcMar>
            <w:vAlign w:val="center"/>
            <w:hideMark/>
          </w:tcPr>
          <w:p w14:paraId="061422D9"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4</w:t>
            </w:r>
          </w:p>
        </w:tc>
        <w:tc>
          <w:tcPr>
            <w:tcW w:w="1200" w:type="dxa"/>
            <w:tcBorders>
              <w:top w:val="nil"/>
              <w:left w:val="nil"/>
              <w:bottom w:val="nil"/>
              <w:right w:val="nil"/>
            </w:tcBorders>
            <w:noWrap/>
            <w:tcMar>
              <w:top w:w="57" w:type="dxa"/>
              <w:left w:w="57" w:type="dxa"/>
              <w:bottom w:w="57" w:type="dxa"/>
              <w:right w:w="57" w:type="dxa"/>
            </w:tcMar>
            <w:vAlign w:val="center"/>
            <w:hideMark/>
          </w:tcPr>
          <w:p w14:paraId="4D898A71"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1892</w:t>
            </w:r>
          </w:p>
        </w:tc>
        <w:tc>
          <w:tcPr>
            <w:tcW w:w="4450" w:type="dxa"/>
            <w:tcBorders>
              <w:top w:val="nil"/>
              <w:left w:val="nil"/>
              <w:bottom w:val="nil"/>
              <w:right w:val="single" w:sz="4" w:space="0" w:color="auto"/>
            </w:tcBorders>
            <w:tcMar>
              <w:top w:w="57" w:type="dxa"/>
              <w:left w:w="57" w:type="dxa"/>
              <w:bottom w:w="57" w:type="dxa"/>
              <w:right w:w="57" w:type="dxa"/>
            </w:tcMar>
            <w:vAlign w:val="center"/>
            <w:hideMark/>
          </w:tcPr>
          <w:p w14:paraId="3090DFF4" w14:textId="4AD59DF4" w:rsidR="00A61158" w:rsidRPr="009E372C" w:rsidRDefault="00BE3E99">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w:t>
            </w:r>
            <w:r w:rsidR="00A61158" w:rsidRPr="009E372C">
              <w:rPr>
                <w:rFonts w:cstheme="minorHAnsi"/>
                <w:sz w:val="16"/>
                <w:szCs w:val="16"/>
                <w:shd w:val="clear" w:color="auto" w:fill="FFFFFF"/>
                <w:lang w:eastAsia="zh-CN" w:bidi="hi-IN"/>
              </w:rPr>
              <w:t xml:space="preserve">consequences (disaggregated) of increasing </w:t>
            </w:r>
            <w:r w:rsidRPr="009E372C">
              <w:rPr>
                <w:rFonts w:cstheme="minorHAnsi"/>
                <w:sz w:val="16"/>
                <w:szCs w:val="16"/>
                <w:shd w:val="clear" w:color="auto" w:fill="FFFFFF"/>
                <w:lang w:eastAsia="zh-CN" w:bidi="hi-IN"/>
              </w:rPr>
              <w:t>non-</w:t>
            </w:r>
            <w:r w:rsidR="00A61158" w:rsidRPr="009E372C">
              <w:rPr>
                <w:rFonts w:cstheme="minorHAnsi"/>
                <w:sz w:val="16"/>
                <w:szCs w:val="16"/>
                <w:shd w:val="clear" w:color="auto" w:fill="FFFFFF"/>
                <w:lang w:eastAsia="zh-CN" w:bidi="hi-IN"/>
              </w:rPr>
              <w:t>overtime RN staffing</w:t>
            </w:r>
          </w:p>
        </w:tc>
      </w:tr>
      <w:tr w:rsidR="00A61158" w:rsidRPr="009E372C" w14:paraId="259AA91C" w14:textId="77777777">
        <w:tc>
          <w:tcPr>
            <w:tcW w:w="1796" w:type="dxa"/>
            <w:tcBorders>
              <w:top w:val="nil"/>
              <w:left w:val="single" w:sz="4" w:space="0" w:color="auto"/>
              <w:bottom w:val="single" w:sz="4" w:space="0" w:color="auto"/>
              <w:right w:val="nil"/>
            </w:tcBorders>
            <w:tcMar>
              <w:top w:w="57" w:type="dxa"/>
              <w:left w:w="57" w:type="dxa"/>
              <w:bottom w:w="57" w:type="dxa"/>
              <w:right w:w="57" w:type="dxa"/>
            </w:tcMar>
            <w:vAlign w:val="center"/>
            <w:hideMark/>
          </w:tcPr>
          <w:p w14:paraId="44FAE9DA" w14:textId="628BD522"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Calibri"/>
                <w:color w:val="000000"/>
                <w:sz w:val="16"/>
                <w:szCs w:val="16"/>
              </w:rPr>
              <w:t xml:space="preserve">Yakusheva et al. 2014 </w:t>
            </w:r>
            <w:r w:rsidRPr="009E372C">
              <w:rPr>
                <w:rFonts w:cs="Calibri"/>
                <w:color w:val="000000"/>
                <w:sz w:val="16"/>
                <w:szCs w:val="16"/>
              </w:rPr>
              <w:fldChar w:fldCharType="begin">
                <w:fldData xml:space="preserve">PEVuZE5vdGU+PENpdGU+PEF1dGhvcj5ZYWt1c2hldmE8L0F1dGhvcj48WWVhcj4yMDE0PC9ZZWFy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PEVuZE5vdGU+PENpdGU+PEF1dGhvcj5ZYWt1c2hldmE8L0F1dGhvcj48WWVhcj4yMDE0PC9ZZWFy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78</w:t>
            </w:r>
            <w:r w:rsidRPr="009E372C">
              <w:rPr>
                <w:rFonts w:ascii="Calibri" w:hAnsi="Calibri" w:cs="Calibri"/>
                <w:color w:val="000000"/>
                <w:sz w:val="16"/>
                <w:szCs w:val="16"/>
              </w:rPr>
              <w:fldChar w:fldCharType="end"/>
            </w:r>
          </w:p>
        </w:tc>
        <w:tc>
          <w:tcPr>
            <w:tcW w:w="800" w:type="dxa"/>
            <w:tcBorders>
              <w:top w:val="nil"/>
              <w:left w:val="nil"/>
              <w:bottom w:val="single" w:sz="4" w:space="0" w:color="auto"/>
              <w:right w:val="nil"/>
            </w:tcBorders>
            <w:noWrap/>
            <w:tcMar>
              <w:top w:w="57" w:type="dxa"/>
              <w:left w:w="57" w:type="dxa"/>
              <w:bottom w:w="57" w:type="dxa"/>
              <w:right w:w="57" w:type="dxa"/>
            </w:tcMar>
            <w:vAlign w:val="center"/>
            <w:hideMark/>
          </w:tcPr>
          <w:p w14:paraId="68EA3472"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USA</w:t>
            </w:r>
          </w:p>
        </w:tc>
        <w:tc>
          <w:tcPr>
            <w:tcW w:w="1583" w:type="dxa"/>
            <w:tcBorders>
              <w:top w:val="nil"/>
              <w:left w:val="nil"/>
              <w:bottom w:val="single" w:sz="4" w:space="0" w:color="auto"/>
              <w:right w:val="nil"/>
            </w:tcBorders>
            <w:tcMar>
              <w:top w:w="57" w:type="dxa"/>
              <w:left w:w="57" w:type="dxa"/>
              <w:bottom w:w="57" w:type="dxa"/>
              <w:right w:w="57" w:type="dxa"/>
            </w:tcMar>
            <w:vAlign w:val="center"/>
            <w:hideMark/>
          </w:tcPr>
          <w:p w14:paraId="7BEAFAF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General med /surg</w:t>
            </w:r>
          </w:p>
        </w:tc>
        <w:tc>
          <w:tcPr>
            <w:tcW w:w="2036" w:type="dxa"/>
            <w:tcBorders>
              <w:top w:val="nil"/>
              <w:left w:val="nil"/>
              <w:bottom w:val="single" w:sz="4" w:space="0" w:color="auto"/>
              <w:right w:val="nil"/>
            </w:tcBorders>
            <w:tcMar>
              <w:top w:w="57" w:type="dxa"/>
              <w:left w:w="57" w:type="dxa"/>
              <w:bottom w:w="57" w:type="dxa"/>
              <w:right w:w="57" w:type="dxa"/>
            </w:tcMar>
            <w:vAlign w:val="center"/>
            <w:hideMark/>
          </w:tcPr>
          <w:p w14:paraId="00AAB1BF"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Retrospective observational study </w:t>
            </w:r>
          </w:p>
        </w:tc>
        <w:tc>
          <w:tcPr>
            <w:tcW w:w="1267" w:type="dxa"/>
            <w:tcBorders>
              <w:top w:val="nil"/>
              <w:left w:val="nil"/>
              <w:bottom w:val="single" w:sz="4" w:space="0" w:color="auto"/>
              <w:right w:val="nil"/>
            </w:tcBorders>
            <w:tcMar>
              <w:top w:w="57" w:type="dxa"/>
              <w:left w:w="57" w:type="dxa"/>
              <w:bottom w:w="57" w:type="dxa"/>
              <w:right w:w="57" w:type="dxa"/>
            </w:tcMar>
            <w:vAlign w:val="center"/>
            <w:hideMark/>
          </w:tcPr>
          <w:p w14:paraId="2F71A1F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Simulated change</w:t>
            </w:r>
          </w:p>
        </w:tc>
        <w:tc>
          <w:tcPr>
            <w:tcW w:w="1739" w:type="dxa"/>
            <w:tcBorders>
              <w:top w:val="nil"/>
              <w:left w:val="nil"/>
              <w:bottom w:val="single" w:sz="4" w:space="0" w:color="auto"/>
              <w:right w:val="nil"/>
            </w:tcBorders>
            <w:tcMar>
              <w:top w:w="57" w:type="dxa"/>
              <w:left w:w="57" w:type="dxa"/>
              <w:bottom w:w="57" w:type="dxa"/>
              <w:right w:w="57" w:type="dxa"/>
            </w:tcMar>
            <w:vAlign w:val="center"/>
            <w:hideMark/>
          </w:tcPr>
          <w:p w14:paraId="355F2F57"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Patient stay</w:t>
            </w:r>
          </w:p>
        </w:tc>
        <w:tc>
          <w:tcPr>
            <w:tcW w:w="1000" w:type="dxa"/>
            <w:tcBorders>
              <w:top w:val="nil"/>
              <w:left w:val="nil"/>
              <w:bottom w:val="single" w:sz="4" w:space="0" w:color="auto"/>
              <w:right w:val="nil"/>
            </w:tcBorders>
            <w:noWrap/>
            <w:tcMar>
              <w:top w:w="57" w:type="dxa"/>
              <w:left w:w="57" w:type="dxa"/>
              <w:bottom w:w="57" w:type="dxa"/>
              <w:right w:w="57" w:type="dxa"/>
            </w:tcMar>
            <w:vAlign w:val="center"/>
            <w:hideMark/>
          </w:tcPr>
          <w:p w14:paraId="1FA7DAD6"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1</w:t>
            </w:r>
          </w:p>
        </w:tc>
        <w:tc>
          <w:tcPr>
            <w:tcW w:w="1200" w:type="dxa"/>
            <w:tcBorders>
              <w:top w:val="nil"/>
              <w:left w:val="nil"/>
              <w:bottom w:val="single" w:sz="4" w:space="0" w:color="auto"/>
              <w:right w:val="nil"/>
            </w:tcBorders>
            <w:noWrap/>
            <w:tcMar>
              <w:top w:w="57" w:type="dxa"/>
              <w:left w:w="57" w:type="dxa"/>
              <w:bottom w:w="57" w:type="dxa"/>
              <w:right w:w="57" w:type="dxa"/>
            </w:tcMar>
            <w:vAlign w:val="center"/>
            <w:hideMark/>
          </w:tcPr>
          <w:p w14:paraId="058304BF" w14:textId="77777777" w:rsidR="00A61158" w:rsidRPr="009E372C" w:rsidRDefault="00A61158">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8526</w:t>
            </w:r>
          </w:p>
        </w:tc>
        <w:tc>
          <w:tcPr>
            <w:tcW w:w="4450" w:type="dxa"/>
            <w:tcBorders>
              <w:top w:val="nil"/>
              <w:left w:val="nil"/>
              <w:bottom w:val="single" w:sz="4" w:space="0" w:color="auto"/>
              <w:right w:val="single" w:sz="4" w:space="0" w:color="auto"/>
            </w:tcBorders>
            <w:tcMar>
              <w:top w:w="57" w:type="dxa"/>
              <w:left w:w="57" w:type="dxa"/>
              <w:bottom w:w="57" w:type="dxa"/>
              <w:right w:w="57" w:type="dxa"/>
            </w:tcMar>
            <w:vAlign w:val="center"/>
            <w:hideMark/>
          </w:tcPr>
          <w:p w14:paraId="0E59C9AD" w14:textId="513ADA60" w:rsidR="00A61158" w:rsidRPr="009E372C" w:rsidRDefault="00BE3E99">
            <w:pPr>
              <w:pStyle w:val="Caption"/>
              <w:keepNext w:val="0"/>
              <w:keepLines w:val="0"/>
              <w:widowControl w:val="0"/>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Cost-</w:t>
            </w:r>
            <w:r w:rsidR="00A61158" w:rsidRPr="009E372C">
              <w:rPr>
                <w:rFonts w:cstheme="minorHAnsi"/>
                <w:sz w:val="16"/>
                <w:szCs w:val="16"/>
                <w:shd w:val="clear" w:color="auto" w:fill="FFFFFF"/>
                <w:lang w:eastAsia="zh-CN" w:bidi="hi-IN"/>
              </w:rPr>
              <w:t xml:space="preserve">consequences (disaggregated) of increasing </w:t>
            </w:r>
            <w:r w:rsidRPr="009E372C">
              <w:rPr>
                <w:rFonts w:cstheme="minorHAnsi"/>
                <w:sz w:val="16"/>
                <w:szCs w:val="16"/>
                <w:shd w:val="clear" w:color="auto" w:fill="FFFFFF"/>
                <w:lang w:eastAsia="zh-CN" w:bidi="hi-IN"/>
              </w:rPr>
              <w:t>the proportion of</w:t>
            </w:r>
            <w:r w:rsidR="00A61158" w:rsidRPr="009E372C">
              <w:rPr>
                <w:rFonts w:cstheme="minorHAnsi"/>
                <w:sz w:val="16"/>
                <w:szCs w:val="16"/>
                <w:shd w:val="clear" w:color="auto" w:fill="FFFFFF"/>
                <w:lang w:eastAsia="zh-CN" w:bidi="hi-IN"/>
              </w:rPr>
              <w:t xml:space="preserve"> </w:t>
            </w:r>
            <w:r w:rsidRPr="009E372C">
              <w:rPr>
                <w:rFonts w:cstheme="minorHAnsi"/>
                <w:sz w:val="16"/>
                <w:szCs w:val="16"/>
                <w:shd w:val="clear" w:color="auto" w:fill="FFFFFF"/>
                <w:lang w:eastAsia="zh-CN" w:bidi="hi-IN"/>
              </w:rPr>
              <w:t>BSN-</w:t>
            </w:r>
            <w:r w:rsidR="00A61158" w:rsidRPr="009E372C">
              <w:rPr>
                <w:rFonts w:cstheme="minorHAnsi"/>
                <w:sz w:val="16"/>
                <w:szCs w:val="16"/>
                <w:shd w:val="clear" w:color="auto" w:fill="FFFFFF"/>
                <w:lang w:eastAsia="zh-CN" w:bidi="hi-IN"/>
              </w:rPr>
              <w:t>qualified RN staffing</w:t>
            </w:r>
          </w:p>
        </w:tc>
      </w:tr>
    </w:tbl>
    <w:p w14:paraId="39565C4B" w14:textId="1744E63E" w:rsidR="00A61158" w:rsidRPr="009E372C" w:rsidRDefault="00A61158" w:rsidP="00FD3310">
      <w:pPr>
        <w:pStyle w:val="ListParagraph"/>
        <w:numPr>
          <w:ilvl w:val="0"/>
          <w:numId w:val="15"/>
        </w:numPr>
        <w:spacing w:before="0" w:after="0"/>
        <w:contextualSpacing/>
        <w:rPr>
          <w:rFonts w:eastAsia="Calibri" w:cstheme="minorHAnsi"/>
          <w:sz w:val="16"/>
          <w:szCs w:val="16"/>
        </w:rPr>
      </w:pPr>
      <w:r w:rsidRPr="009E372C">
        <w:rPr>
          <w:rFonts w:eastAsia="Calibri" w:cstheme="minorHAnsi"/>
          <w:sz w:val="16"/>
          <w:szCs w:val="16"/>
        </w:rPr>
        <w:t xml:space="preserve">study providing effectiveness estimates a.  </w:t>
      </w:r>
      <w:r w:rsidRPr="00F54FD8">
        <w:rPr>
          <w:rFonts w:eastAsia="Calibri" w:cstheme="minorHAnsi"/>
          <w:b/>
          <w:bCs/>
          <w:sz w:val="16"/>
          <w:szCs w:val="16"/>
          <w:lang w:val="nl-NL"/>
        </w:rPr>
        <w:t>Needleman 2001, 2002</w:t>
      </w:r>
      <w:r w:rsidRPr="009E372C">
        <w:rPr>
          <w:rFonts w:ascii="Calibri" w:eastAsia="Times New Roman" w:hAnsi="Calibri" w:cs="Calibri"/>
          <w:color w:val="000000"/>
          <w:sz w:val="16"/>
          <w:szCs w:val="16"/>
          <w:lang w:eastAsia="en-GB"/>
        </w:rPr>
        <w:fldChar w:fldCharType="begin">
          <w:fldData xml:space="preserve">PEVuZE5vdGU+PENpdGU+PEF1dGhvcj5OZWVkbGVtYW48L0F1dGhvcj48WWVhcj4yMDAxPC9ZZWFy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</w:fldData>
        </w:fldChar>
      </w:r>
      <w:r w:rsidR="00446AFB" w:rsidRPr="00446AFB">
        <w:rPr>
          <w:rFonts w:ascii="Calibri" w:eastAsia="Times New Roman" w:hAnsi="Calibri" w:cs="Calibri"/>
          <w:color w:val="000000"/>
          <w:sz w:val="16"/>
          <w:szCs w:val="16"/>
          <w:lang w:val="nl-NL" w:eastAsia="en-GB"/>
        </w:rPr>
        <w:instrText xml:space="preserve"> ADDIN EN.CITE </w:instrText>
      </w:r>
      <w:r w:rsidR="00446AFB">
        <w:rPr>
          <w:rFonts w:ascii="Calibri" w:eastAsia="Times New Roman" w:hAnsi="Calibri" w:cs="Calibri"/>
          <w:color w:val="000000"/>
          <w:sz w:val="16"/>
          <w:szCs w:val="16"/>
          <w:lang w:eastAsia="en-GB"/>
        </w:rPr>
        <w:fldChar w:fldCharType="begin">
          <w:fldData xml:space="preserve">PEVuZE5vdGU+PENpdGU+PEF1dGhvcj5OZWVkbGVtYW48L0F1dGhvcj48WWVhcj4yMDAxPC9ZZWFy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</w:fldData>
        </w:fldChar>
      </w:r>
      <w:r w:rsidR="00446AFB" w:rsidRPr="00446AFB">
        <w:rPr>
          <w:rFonts w:ascii="Calibri" w:eastAsia="Times New Roman" w:hAnsi="Calibri" w:cs="Calibri"/>
          <w:color w:val="000000"/>
          <w:sz w:val="16"/>
          <w:szCs w:val="16"/>
          <w:lang w:val="nl-NL" w:eastAsia="en-GB"/>
        </w:rPr>
        <w:instrText xml:space="preserve"> ADDIN EN.CITE.DATA </w:instrText>
      </w:r>
      <w:r w:rsidR="00446AFB">
        <w:rPr>
          <w:rFonts w:ascii="Calibri" w:eastAsia="Times New Roman" w:hAnsi="Calibri" w:cs="Calibri"/>
          <w:color w:val="000000"/>
          <w:sz w:val="16"/>
          <w:szCs w:val="16"/>
          <w:lang w:eastAsia="en-GB"/>
        </w:rPr>
      </w:r>
      <w:r w:rsidR="00446AFB">
        <w:rPr>
          <w:rFonts w:ascii="Calibri" w:eastAsia="Times New Roman" w:hAnsi="Calibri" w:cs="Calibri"/>
          <w:color w:val="000000"/>
          <w:sz w:val="16"/>
          <w:szCs w:val="16"/>
          <w:lang w:eastAsia="en-GB"/>
        </w:rPr>
        <w:fldChar w:fldCharType="end"/>
      </w:r>
      <w:r w:rsidRPr="009E372C">
        <w:rPr>
          <w:rFonts w:ascii="Calibri" w:eastAsia="Times New Roman" w:hAnsi="Calibri" w:cs="Calibri"/>
          <w:color w:val="000000"/>
          <w:sz w:val="16"/>
          <w:szCs w:val="16"/>
          <w:lang w:eastAsia="en-GB"/>
        </w:rPr>
      </w:r>
      <w:r w:rsidRPr="009E372C">
        <w:rPr>
          <w:rFonts w:ascii="Calibri" w:eastAsia="Times New Roman" w:hAnsi="Calibri" w:cs="Calibri"/>
          <w:color w:val="000000"/>
          <w:sz w:val="16"/>
          <w:szCs w:val="16"/>
          <w:lang w:eastAsia="en-GB"/>
        </w:rPr>
        <w:fldChar w:fldCharType="separate"/>
      </w:r>
      <w:r w:rsidR="00446AFB" w:rsidRPr="00446AFB">
        <w:rPr>
          <w:rFonts w:ascii="Calibri" w:eastAsia="Times New Roman" w:hAnsi="Calibri" w:cs="Calibri"/>
          <w:noProof/>
          <w:color w:val="000000"/>
          <w:sz w:val="16"/>
          <w:szCs w:val="16"/>
          <w:vertAlign w:val="superscript"/>
          <w:lang w:val="nl-NL" w:eastAsia="en-GB"/>
        </w:rPr>
        <w:t>171 172</w:t>
      </w:r>
      <w:r w:rsidRPr="009E372C">
        <w:rPr>
          <w:rFonts w:ascii="Calibri" w:eastAsia="Times New Roman" w:hAnsi="Calibri" w:cs="Calibri"/>
          <w:color w:val="000000"/>
          <w:sz w:val="16"/>
          <w:szCs w:val="16"/>
          <w:lang w:eastAsia="en-GB"/>
        </w:rPr>
        <w:fldChar w:fldCharType="end"/>
      </w:r>
      <w:r w:rsidRPr="00F54FD8">
        <w:rPr>
          <w:rFonts w:eastAsia="Calibri" w:cstheme="minorHAnsi"/>
          <w:b/>
          <w:bCs/>
          <w:sz w:val="16"/>
          <w:szCs w:val="16"/>
          <w:lang w:val="nl-NL"/>
        </w:rPr>
        <w:t xml:space="preserve"> b. </w:t>
      </w:r>
      <w:r w:rsidRPr="00F54FD8">
        <w:rPr>
          <w:rFonts w:cstheme="minorHAnsi"/>
          <w:b/>
          <w:bCs/>
          <w:sz w:val="16"/>
          <w:szCs w:val="16"/>
          <w:shd w:val="clear" w:color="auto" w:fill="FFFFFF"/>
          <w:lang w:val="nl-NL" w:eastAsia="zh-CN" w:bidi="hi-IN"/>
        </w:rPr>
        <w:t xml:space="preserve">Griffiths 2018 </w:t>
      </w:r>
      <w:r w:rsidRPr="009E372C">
        <w:rPr>
          <w:rFonts w:ascii="Calibri" w:eastAsia="Times New Roman" w:hAnsi="Calibri" w:cs="Calibri"/>
          <w:color w:val="000000"/>
          <w:sz w:val="16"/>
          <w:szCs w:val="16"/>
          <w:lang w:eastAsia="en-GB"/>
        </w:rPr>
        <w:fldChar w:fldCharType="begin"/>
      </w:r>
      <w:r w:rsidR="00D156F9" w:rsidRPr="00D156F9">
        <w:rPr>
          <w:rFonts w:ascii="Calibri" w:eastAsia="Times New Roman" w:hAnsi="Calibri" w:cs="Calibri"/>
          <w:color w:val="000000"/>
          <w:sz w:val="16"/>
          <w:szCs w:val="16"/>
          <w:lang w:val="nl-NL" w:eastAsia="en-GB"/>
        </w:rPr>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Pr="009E372C">
        <w:rPr>
          <w:rFonts w:ascii="Calibri" w:eastAsia="Times New Roman" w:hAnsi="Calibri" w:cs="Calibri"/>
          <w:color w:val="000000"/>
          <w:sz w:val="16"/>
          <w:szCs w:val="16"/>
          <w:lang w:eastAsia="en-GB"/>
        </w:rPr>
        <w:fldChar w:fldCharType="separate"/>
      </w:r>
      <w:r w:rsidRPr="00F54FD8">
        <w:rPr>
          <w:rFonts w:ascii="Calibri" w:eastAsia="Times New Roman" w:hAnsi="Calibri" w:cs="Calibri"/>
          <w:noProof/>
          <w:color w:val="000000"/>
          <w:sz w:val="16"/>
          <w:szCs w:val="16"/>
          <w:vertAlign w:val="superscript"/>
          <w:lang w:val="nl-NL" w:eastAsia="en-GB"/>
        </w:rPr>
        <w:t>19</w:t>
      </w:r>
      <w:r w:rsidRPr="009E372C">
        <w:rPr>
          <w:rFonts w:ascii="Calibri" w:eastAsia="Times New Roman" w:hAnsi="Calibri" w:cs="Calibri"/>
          <w:color w:val="000000"/>
          <w:sz w:val="16"/>
          <w:szCs w:val="16"/>
          <w:lang w:eastAsia="en-GB"/>
        </w:rPr>
        <w:fldChar w:fldCharType="end"/>
      </w:r>
      <w:r w:rsidRPr="00F54FD8">
        <w:rPr>
          <w:rFonts w:cstheme="minorHAnsi"/>
          <w:b/>
          <w:bCs/>
          <w:sz w:val="16"/>
          <w:szCs w:val="16"/>
          <w:shd w:val="clear" w:color="auto" w:fill="FFFFFF"/>
          <w:lang w:val="nl-NL" w:eastAsia="zh-CN" w:bidi="hi-IN"/>
        </w:rPr>
        <w:t xml:space="preserve"> c Aiken et al 2002 </w:t>
      </w:r>
      <w:r w:rsidRPr="009E372C">
        <w:rPr>
          <w:sz w:val="16"/>
          <w:szCs w:val="16"/>
          <w:lang w:eastAsia="zh-CN" w:bidi="hi-IN"/>
        </w:rPr>
        <w:fldChar w:fldCharType="begin">
          <w:fldData xml:space="preserve">PEVuZE5vdGU+PENpdGU+PEF1dGhvcj5BaWtlbjwvQXV0aG9yPjxZZWFyPjIwMDI8L1llYXI+PFJl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</w:fldData>
        </w:fldChar>
      </w:r>
      <w:r w:rsidR="00446AFB" w:rsidRPr="00446AFB">
        <w:rPr>
          <w:sz w:val="16"/>
          <w:szCs w:val="16"/>
          <w:lang w:val="nl-NL" w:eastAsia="zh-CN" w:bidi="hi-IN"/>
        </w:rPr>
        <w:instrText xml:space="preserve"> ADDIN EN.CITE </w:instrText>
      </w:r>
      <w:r w:rsidR="00446AFB">
        <w:rPr>
          <w:sz w:val="16"/>
          <w:szCs w:val="16"/>
          <w:lang w:eastAsia="zh-CN" w:bidi="hi-IN"/>
        </w:rPr>
        <w:fldChar w:fldCharType="begin">
          <w:fldData xml:space="preserve">PEVuZE5vdGU+PENpdGU+PEF1dGhvcj5BaWtlbjwvQXV0aG9yPjxZZWFyPjIwMDI8L1llYXI+PFJl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</w:fldData>
        </w:fldChar>
      </w:r>
      <w:r w:rsidR="00446AFB" w:rsidRPr="00446AFB">
        <w:rPr>
          <w:sz w:val="16"/>
          <w:szCs w:val="16"/>
          <w:lang w:val="nl-NL" w:eastAsia="zh-CN" w:bidi="hi-IN"/>
        </w:rPr>
        <w:instrText xml:space="preserve"> ADDIN EN.CITE.DATA </w:instrText>
      </w:r>
      <w:r w:rsidR="00446AFB">
        <w:rPr>
          <w:sz w:val="16"/>
          <w:szCs w:val="16"/>
          <w:lang w:eastAsia="zh-CN" w:bidi="hi-IN"/>
        </w:rPr>
      </w:r>
      <w:r w:rsidR="00446AFB">
        <w:rPr>
          <w:sz w:val="16"/>
          <w:szCs w:val="16"/>
          <w:lang w:eastAsia="zh-CN" w:bidi="hi-IN"/>
        </w:rPr>
        <w:fldChar w:fldCharType="end"/>
      </w:r>
      <w:r w:rsidRPr="009E372C">
        <w:rPr>
          <w:sz w:val="16"/>
          <w:szCs w:val="16"/>
          <w:lang w:eastAsia="zh-CN" w:bidi="hi-IN"/>
        </w:rPr>
      </w:r>
      <w:r w:rsidRPr="009E372C">
        <w:rPr>
          <w:sz w:val="16"/>
          <w:szCs w:val="16"/>
          <w:lang w:eastAsia="zh-CN" w:bidi="hi-IN"/>
        </w:rPr>
        <w:fldChar w:fldCharType="separate"/>
      </w:r>
      <w:r w:rsidR="00446AFB" w:rsidRPr="00446AFB">
        <w:rPr>
          <w:noProof/>
          <w:sz w:val="16"/>
          <w:szCs w:val="16"/>
          <w:vertAlign w:val="superscript"/>
          <w:lang w:val="nl-NL" w:eastAsia="zh-CN" w:bidi="hi-IN"/>
        </w:rPr>
        <w:t>173</w:t>
      </w:r>
      <w:r w:rsidRPr="009E372C">
        <w:rPr>
          <w:sz w:val="16"/>
          <w:szCs w:val="16"/>
          <w:lang w:eastAsia="zh-CN" w:bidi="hi-IN"/>
        </w:rPr>
        <w:fldChar w:fldCharType="end"/>
      </w:r>
      <w:r w:rsidRPr="00F54FD8">
        <w:rPr>
          <w:sz w:val="16"/>
          <w:szCs w:val="16"/>
          <w:lang w:val="nl-NL" w:eastAsia="zh-CN" w:bidi="hi-IN"/>
        </w:rPr>
        <w:t xml:space="preserve"> </w:t>
      </w:r>
      <w:r w:rsidRPr="00F54FD8">
        <w:rPr>
          <w:rFonts w:cstheme="minorHAnsi"/>
          <w:b/>
          <w:bCs/>
          <w:sz w:val="16"/>
          <w:szCs w:val="16"/>
          <w:shd w:val="clear" w:color="auto" w:fill="FFFFFF"/>
          <w:lang w:val="nl-NL" w:eastAsia="zh-CN" w:bidi="hi-IN"/>
        </w:rPr>
        <w:t xml:space="preserve"> d Kane at al 2007 </w:t>
      </w:r>
      <w:r w:rsidRPr="009E372C">
        <w:rPr>
          <w:sz w:val="16"/>
          <w:szCs w:val="16"/>
          <w:lang w:eastAsia="zh-CN" w:bidi="hi-IN"/>
        </w:rPr>
        <w:fldChar w:fldCharType="begin"/>
      </w:r>
      <w:r w:rsidR="00D156F9" w:rsidRPr="00D156F9">
        <w:rPr>
          <w:sz w:val="16"/>
          <w:szCs w:val="16"/>
          <w:lang w:val="nl-NL" w:eastAsia="zh-CN" w:bidi="hi-IN"/>
        </w:rPr>
        <w:instrText xml:space="preserve"> ADDIN EN.CITE &lt;EndNote&gt;&lt;Cite&gt;&lt;Author&gt;Kane&lt;/Author&gt;&lt;Year&gt;2007&lt;/Year&gt;&lt;RecNum&gt;37&lt;/RecNum&gt;&lt;DisplayText&gt;&lt;style face="superscript"&gt;40&lt;/style&gt;&lt;/DisplayText&gt;&lt;record&gt;&lt;rec-number&gt;37&lt;/rec-number&gt;&lt;foreign-keys&gt;&lt;key app="EN" db-id="r25sf9f59es00red2e7vfp9ozf099wpsdwx0" timestamp="1732806495"&gt;37&lt;/key&gt;&lt;/foreign-keys&gt;&lt;ref-type name="Journal Article"&gt;17&lt;/ref-type&gt;&lt;contributors&gt;&lt;authors&gt;&lt;author&gt;Kane, R. L.&lt;/author&gt;&lt;author&gt;Shamliyan, T. A.&lt;/author&gt;&lt;author&gt;Mueller, C.&lt;/author&gt;&lt;author&gt;Duval, S.&lt;/author&gt;&lt;author&gt;Wilt, T. J.&lt;/author&gt;&lt;/authors&gt;&lt;/contributors&gt;&lt;auth-address&gt;University of Minnesota School of Public Health, Minneapolis, Minnesota 55455, USA. kanex001@umn.edu&lt;/auth-address&gt;&lt;titles&gt;&lt;title&gt;The association of registered nurse staffing levels and patient outcomes: systematic review and meta-analysis&lt;/title&gt;&lt;secondary-title&gt;Med Care&lt;/secondary-title&gt;&lt;/titles&gt;&lt;periodical&gt;&lt;full-title&gt;Med Care&lt;/full-title&gt;&lt;/periodical&gt;&lt;pages&gt;1195-204&lt;/pages&gt;&lt;volume&gt;45&lt;/volume&gt;&lt;numbe</w:instrText>
      </w:r>
      <w:r w:rsidR="00D156F9">
        <w:rPr>
          <w:sz w:val="16"/>
          <w:szCs w:val="16"/>
          <w:lang w:eastAsia="zh-CN" w:bidi="hi-IN"/>
        </w:rPr>
        <w:instrText>r&gt;12&lt;/number&gt;&lt;edition&gt;2007/11/17&lt;/edition&gt;&lt;keywords&gt;&lt;keyword&gt;Acute Disease/*nursing&lt;/keyword&gt;&lt;keyword&gt;Hospital Mortality&lt;/keyword&gt;&lt;keyword&gt;Humans&lt;/keyword&gt;&lt;keyword&gt;Multivariate Analysis&lt;/keyword&gt;&lt;keyword&gt;Nursing Administration Research&lt;/keyword&gt;&lt;keyword&gt;Nursing Staff, Hospital/*organization &amp;amp; administration/standards&lt;/keyword&gt;&lt;keyword&gt;Personnel Staffing and Scheduling/*organization &amp;amp; administration/standards&lt;/keyword&gt;&lt;keyword&gt;Quality of Health Care/*organization &amp;amp; administration/statistics &amp;amp; numerical data&lt;/keyword&gt;&lt;keyword&gt;*Treatment Outcome&lt;/keyword&gt;&lt;keyword&gt;Workload&lt;/keyword&gt;&lt;/keywords&gt;&lt;dates&gt;&lt;year&gt;2007&lt;/year&gt;&lt;pub-dates&gt;&lt;date&gt;Dec&lt;/date&gt;&lt;/pub-dates&gt;&lt;/dates&gt;&lt;isbn&gt;0025-7079 (Print)&amp;#xD;0025-7079 (Linking)&lt;/isbn&gt;&lt;accession-num&gt;18007170&lt;/accession-num&gt;&lt;urls&gt;&lt;related-urls&gt;&lt;url&gt;https://www.ncbi.nlm.nih.gov/pubmed/18007170&lt;/url&gt;&lt;/related-urls&gt;&lt;/urls&gt;&lt;electronic-resource-num&gt;10.1097/MLR.0b013e3181468ca3&lt;/electronic-resource-num&gt;&lt;/record&gt;&lt;/Cite&gt;&lt;/EndNote&gt;</w:instrText>
      </w:r>
      <w:r w:rsidRPr="009E372C">
        <w:rPr>
          <w:sz w:val="16"/>
          <w:szCs w:val="16"/>
          <w:lang w:eastAsia="zh-CN" w:bidi="hi-IN"/>
        </w:rPr>
        <w:fldChar w:fldCharType="separate"/>
      </w:r>
      <w:r w:rsidRPr="009E372C">
        <w:rPr>
          <w:noProof/>
          <w:sz w:val="16"/>
          <w:szCs w:val="16"/>
          <w:vertAlign w:val="superscript"/>
          <w:lang w:eastAsia="zh-CN" w:bidi="hi-IN"/>
        </w:rPr>
        <w:t>40</w:t>
      </w:r>
      <w:r w:rsidRPr="009E372C">
        <w:rPr>
          <w:sz w:val="16"/>
          <w:szCs w:val="16"/>
          <w:lang w:eastAsia="zh-CN" w:bidi="hi-IN"/>
        </w:rPr>
        <w:fldChar w:fldCharType="end"/>
      </w:r>
      <w:r w:rsidR="00056673" w:rsidRPr="009E372C">
        <w:rPr>
          <w:sz w:val="16"/>
          <w:szCs w:val="16"/>
          <w:lang w:eastAsia="zh-CN" w:bidi="hi-IN"/>
        </w:rPr>
        <w:t xml:space="preserve"> </w:t>
      </w:r>
      <w:r w:rsidR="00056673" w:rsidRPr="009E372C">
        <w:rPr>
          <w:b/>
          <w:bCs/>
          <w:sz w:val="16"/>
          <w:szCs w:val="16"/>
          <w:lang w:eastAsia="zh-CN" w:bidi="hi-IN"/>
        </w:rPr>
        <w:t>e Van den Heede et al 2009</w:t>
      </w:r>
      <w:r w:rsidR="00EC4C0B" w:rsidRPr="009E372C">
        <w:rPr>
          <w:b/>
          <w:bCs/>
          <w:sz w:val="16"/>
          <w:szCs w:val="16"/>
          <w:lang w:eastAsia="zh-CN" w:bidi="hi-IN"/>
        </w:rPr>
        <w:fldChar w:fldCharType="begin"/>
      </w:r>
      <w:r w:rsidR="00446AFB">
        <w:rPr>
          <w:b/>
          <w:bCs/>
          <w:sz w:val="16"/>
          <w:szCs w:val="16"/>
          <w:lang w:eastAsia="zh-CN" w:bidi="hi-IN"/>
        </w:rPr>
        <w:instrText xml:space="preserve"> ADDIN EN.CITE &lt;EndNote&gt;&lt;Cite&gt;&lt;Author&gt;Van den Heede&lt;/Author&gt;&lt;Year&gt;2009&lt;/Year&gt;&lt;RecNum&gt;165&lt;/RecNum&gt;&lt;DisplayText&gt;&lt;style face="superscript"&gt;174&lt;/style&gt;&lt;/DisplayText&gt;&lt;record&gt;&lt;rec-number&gt;165&lt;/rec-number&gt;&lt;foreign-keys&gt;&lt;key app="EN" db-id="r25sf9f59es00red2e7vfp9ozf099wpsdwx0" timestamp="1732806497"&gt;165&lt;/key&gt;&lt;/foreign-keys&gt;&lt;ref-type name="Journal Article"&gt;17&lt;/ref-type&gt;&lt;contributors&gt;&lt;authors&gt;&lt;author&gt;Van den Heede, K.&lt;/author&gt;&lt;author&gt;Lesaffre, E.&lt;/author&gt;&lt;author&gt;Diya, L.&lt;/author&gt;&lt;author&gt;Vleugels, A.&lt;/author&gt;&lt;author&gt;Clarke, S. P.&lt;/author&gt;&lt;author&gt;Aiken, L. H.&lt;/author&gt;&lt;author&gt;Sermeus, W.&lt;/author&gt;&lt;/authors&gt;&lt;/contributors&gt;&lt;auth-address&gt;Center for Health Services and Nursing Research, Katholieke Universiteit Leuven, Leuven, Belgium. koen.vandenheede@med.kuleuven.be&lt;/auth-address&gt;&lt;titles&gt;&lt;title&gt;The relationship between inpatient cardiac surgery mortality and nurse numbers and educational level: analysis of administrative data&lt;/title&gt;&lt;secondary-title&gt;Int J Nurs Stud&lt;/secondary-title&gt;&lt;/titles&gt;&lt;periodical&gt;&lt;full-title&gt;Int J Nurs Stud&lt;/full-title&gt;&lt;/periodical&gt;&lt;pages&gt;796-803&lt;/pages&gt;&lt;volume&gt;46&lt;/volume&gt;&lt;number&gt;6&lt;/number&gt;&lt;edition&gt;2009/02/10&lt;/edition&gt;&lt;keywords&gt;&lt;keyword&gt;Belgium&lt;/keyword&gt;&lt;keyword&gt;*Educational Status&lt;/keyword&gt;&lt;keyword&gt;Hospital Mortality&lt;/keyword&gt;&lt;keyword&gt;Humans&lt;/keyword&gt;&lt;keyword&gt;Logistic Models&lt;/keyword&gt;&lt;keyword&gt;Nursing Staff, Hospital/*supply &amp;amp; distribution&lt;/keyword&gt;&lt;keyword&gt;*Thoracic Surgery&lt;/keyword&gt;&lt;/keywords&gt;&lt;dates&gt;&lt;year&gt;2009&lt;/year&gt;&lt;pub-dates&gt;&lt;date&gt;Jun&lt;/date&gt;&lt;/pub-dates&gt;&lt;/dates&gt;&lt;isbn&gt;1873-491X (Electronic)&amp;#xD;0020-7489 (Print)&amp;#xD;0020-7489 (Linking)&lt;/isbn&gt;&lt;accession-num&gt;19201407&lt;/accession-num&gt;&lt;urls&gt;&lt;related-urls&gt;&lt;url&gt;https://www.ncbi.nlm.nih.gov/pubmed/19201407&lt;/url&gt;&lt;/related-urls&gt;&lt;/urls&gt;&lt;custom2&gt;PMC2856596&lt;/custom2&gt;&lt;electronic-resource-num&gt;10.1016/j.ijnurstu.2008.12.018&lt;/electronic-resource-num&gt;&lt;/record&gt;&lt;/Cite&gt;&lt;/EndNote&gt;</w:instrText>
      </w:r>
      <w:r w:rsidR="00EC4C0B" w:rsidRPr="009E372C">
        <w:rPr>
          <w:b/>
          <w:bCs/>
          <w:sz w:val="16"/>
          <w:szCs w:val="16"/>
          <w:lang w:eastAsia="zh-CN" w:bidi="hi-IN"/>
        </w:rPr>
        <w:fldChar w:fldCharType="separate"/>
      </w:r>
      <w:r w:rsidR="00446AFB" w:rsidRPr="00446AFB">
        <w:rPr>
          <w:b/>
          <w:bCs/>
          <w:noProof/>
          <w:sz w:val="16"/>
          <w:szCs w:val="16"/>
          <w:vertAlign w:val="superscript"/>
          <w:lang w:eastAsia="zh-CN" w:bidi="hi-IN"/>
        </w:rPr>
        <w:t>174</w:t>
      </w:r>
      <w:r w:rsidR="00EC4C0B" w:rsidRPr="009E372C">
        <w:rPr>
          <w:b/>
          <w:bCs/>
          <w:sz w:val="16"/>
          <w:szCs w:val="16"/>
          <w:lang w:eastAsia="zh-CN" w:bidi="hi-IN"/>
        </w:rPr>
        <w:fldChar w:fldCharType="end"/>
      </w:r>
    </w:p>
    <w:p w14:paraId="71FAD522" w14:textId="1AFFC659" w:rsidR="006B1775" w:rsidRPr="009E372C" w:rsidRDefault="00A61158" w:rsidP="00A61158">
      <w:pPr>
        <w:rPr>
          <w:sz w:val="16"/>
          <w:szCs w:val="16"/>
          <w:lang w:eastAsia="zh-CN" w:bidi="hi-IN"/>
        </w:rPr>
      </w:pPr>
      <w:r w:rsidRPr="009E372C">
        <w:rPr>
          <w:sz w:val="16"/>
          <w:szCs w:val="16"/>
          <w:lang w:eastAsia="zh-CN" w:bidi="hi-IN"/>
        </w:rPr>
        <w:t xml:space="preserve">FTE – Full time equivalent, HPPD </w:t>
      </w:r>
      <w:r w:rsidR="00BE3E99" w:rsidRPr="009E372C">
        <w:rPr>
          <w:sz w:val="16"/>
          <w:szCs w:val="16"/>
          <w:lang w:eastAsia="zh-CN" w:bidi="hi-IN"/>
        </w:rPr>
        <w:t xml:space="preserve">- </w:t>
      </w:r>
      <w:r w:rsidRPr="009E372C">
        <w:rPr>
          <w:sz w:val="16"/>
          <w:szCs w:val="16"/>
          <w:lang w:eastAsia="zh-CN" w:bidi="hi-IN"/>
        </w:rPr>
        <w:t xml:space="preserve">Hours per patient day, LPN </w:t>
      </w:r>
      <w:r w:rsidR="00844A2D" w:rsidRPr="009E372C">
        <w:rPr>
          <w:sz w:val="16"/>
          <w:szCs w:val="16"/>
          <w:lang w:eastAsia="zh-CN" w:bidi="hi-IN"/>
        </w:rPr>
        <w:t>–</w:t>
      </w:r>
      <w:r w:rsidRPr="009E372C">
        <w:rPr>
          <w:sz w:val="16"/>
          <w:szCs w:val="16"/>
          <w:lang w:eastAsia="zh-CN" w:bidi="hi-IN"/>
        </w:rPr>
        <w:t xml:space="preserve"> Licensed Practical Nurse, Med – Medical, NA – Not applicable, RN – registered nurse, Surg – Surgical</w:t>
      </w:r>
      <w:r w:rsidR="00844A2D" w:rsidRPr="009E372C">
        <w:rPr>
          <w:sz w:val="16"/>
          <w:szCs w:val="16"/>
          <w:lang w:eastAsia="zh-CN" w:bidi="hi-IN"/>
        </w:rPr>
        <w:t>,</w:t>
      </w:r>
      <w:r w:rsidRPr="009E372C">
        <w:rPr>
          <w:sz w:val="16"/>
          <w:szCs w:val="16"/>
          <w:lang w:eastAsia="zh-CN" w:bidi="hi-IN"/>
        </w:rPr>
        <w:t xml:space="preserve"> BSN – Bachelors Science Nursing</w:t>
      </w:r>
      <w:r w:rsidR="00844A2D" w:rsidRPr="009E372C">
        <w:rPr>
          <w:sz w:val="16"/>
          <w:szCs w:val="16"/>
          <w:lang w:eastAsia="zh-CN" w:bidi="hi-IN"/>
        </w:rPr>
        <w:t>,</w:t>
      </w:r>
      <w:r w:rsidRPr="009E372C">
        <w:rPr>
          <w:sz w:val="16"/>
          <w:szCs w:val="16"/>
          <w:lang w:eastAsia="zh-CN" w:bidi="hi-IN"/>
        </w:rPr>
        <w:t xml:space="preserve"> UK</w:t>
      </w:r>
      <w:r w:rsidR="00BE3E99" w:rsidRPr="009E372C">
        <w:rPr>
          <w:sz w:val="16"/>
          <w:szCs w:val="16"/>
          <w:lang w:eastAsia="zh-CN" w:bidi="hi-IN"/>
        </w:rPr>
        <w:t xml:space="preserve"> -</w:t>
      </w:r>
      <w:r w:rsidRPr="009E372C">
        <w:rPr>
          <w:sz w:val="16"/>
          <w:szCs w:val="16"/>
          <w:lang w:eastAsia="zh-CN" w:bidi="hi-IN"/>
        </w:rPr>
        <w:t xml:space="preserve"> United Kingdom</w:t>
      </w:r>
      <w:r w:rsidR="00844A2D" w:rsidRPr="009E372C">
        <w:rPr>
          <w:sz w:val="16"/>
          <w:szCs w:val="16"/>
          <w:lang w:eastAsia="zh-CN" w:bidi="hi-IN"/>
        </w:rPr>
        <w:t>,</w:t>
      </w:r>
      <w:r w:rsidRPr="009E372C">
        <w:rPr>
          <w:sz w:val="16"/>
          <w:szCs w:val="16"/>
          <w:lang w:eastAsia="zh-CN" w:bidi="hi-IN"/>
        </w:rPr>
        <w:t xml:space="preserve"> USA – United States of America</w:t>
      </w:r>
      <w:r w:rsidR="00BE3E99" w:rsidRPr="009E372C">
        <w:rPr>
          <w:sz w:val="16"/>
          <w:szCs w:val="16"/>
          <w:lang w:eastAsia="zh-CN" w:bidi="hi-IN"/>
        </w:rPr>
        <w:t xml:space="preserve">, NHPPD – Nursing hours per patient day </w:t>
      </w:r>
    </w:p>
    <w:p w14:paraId="3934C5CC" w14:textId="77777777" w:rsidR="006B1775" w:rsidRPr="009E372C" w:rsidRDefault="006B1775" w:rsidP="00A61158">
      <w:pPr>
        <w:rPr>
          <w:sz w:val="16"/>
          <w:szCs w:val="16"/>
          <w:lang w:eastAsia="zh-CN" w:bidi="hi-IN"/>
        </w:rPr>
      </w:pPr>
    </w:p>
    <w:p w14:paraId="472EA2A6" w14:textId="77777777" w:rsidR="006B1775" w:rsidRPr="009E372C" w:rsidRDefault="006B1775">
      <w:pPr>
        <w:rPr>
          <w:sz w:val="16"/>
          <w:szCs w:val="16"/>
          <w:lang w:eastAsia="zh-CN" w:bidi="hi-IN"/>
        </w:rPr>
      </w:pPr>
      <w:r w:rsidRPr="009E372C">
        <w:rPr>
          <w:sz w:val="16"/>
          <w:szCs w:val="16"/>
          <w:lang w:eastAsia="zh-CN" w:bidi="hi-IN"/>
        </w:rPr>
        <w:br w:type="page"/>
      </w:r>
    </w:p>
    <w:p w14:paraId="3E35DCA9" w14:textId="23B9F9C5" w:rsidR="006B1775" w:rsidRPr="009E372C" w:rsidRDefault="008A04E6" w:rsidP="008A04E6">
      <w:pPr>
        <w:pStyle w:val="Caption"/>
      </w:pPr>
      <w:bookmarkStart w:id="313" w:name="_Ref141961808"/>
      <w:bookmarkStart w:id="314" w:name="_Ref141961786"/>
      <w:bookmarkStart w:id="315" w:name="_Toc183706726"/>
      <w:r w:rsidRPr="009E372C">
        <w:t xml:space="preserve">Table </w:t>
      </w:r>
      <w:r w:rsidR="000141B9">
        <w:fldChar w:fldCharType="begin"/>
      </w:r>
      <w:r w:rsidR="000141B9">
        <w:instrText xml:space="preserve"> SEQ Table \* ARABIC </w:instrText>
      </w:r>
      <w:r w:rsidR="000141B9">
        <w:fldChar w:fldCharType="separate"/>
      </w:r>
      <w:r w:rsidR="00F33A7D">
        <w:rPr>
          <w:noProof/>
        </w:rPr>
        <w:t>29</w:t>
      </w:r>
      <w:r w:rsidR="000141B9">
        <w:rPr>
          <w:noProof/>
        </w:rPr>
        <w:fldChar w:fldCharType="end"/>
      </w:r>
      <w:bookmarkEnd w:id="313"/>
      <w:r w:rsidRPr="009E372C">
        <w:t xml:space="preserve"> Risk of bias in economic studies</w:t>
      </w:r>
      <w:bookmarkEnd w:id="314"/>
      <w:bookmarkEnd w:id="315"/>
    </w:p>
    <w:tbl>
      <w:tblPr>
        <w:tblW w:w="0" w:type="auto"/>
        <w:tblLayout w:type="fixed"/>
        <w:tblLook w:val="04A0" w:firstRow="1" w:lastRow="0" w:firstColumn="1" w:lastColumn="0" w:noHBand="0" w:noVBand="1"/>
      </w:tblPr>
      <w:tblGrid>
        <w:gridCol w:w="1701"/>
        <w:gridCol w:w="851"/>
        <w:gridCol w:w="851"/>
        <w:gridCol w:w="851"/>
        <w:gridCol w:w="851"/>
        <w:gridCol w:w="851"/>
        <w:gridCol w:w="851"/>
        <w:gridCol w:w="851"/>
        <w:gridCol w:w="851"/>
      </w:tblGrid>
      <w:tr w:rsidR="006B1775" w:rsidRPr="009E372C" w14:paraId="39E31366" w14:textId="77777777">
        <w:trPr>
          <w:cantSplit/>
          <w:trHeight w:val="1086"/>
        </w:trPr>
        <w:tc>
          <w:tcPr>
            <w:tcW w:w="1701" w:type="dxa"/>
            <w:tcBorders>
              <w:top w:val="nil"/>
              <w:left w:val="nil"/>
              <w:bottom w:val="nil"/>
              <w:right w:val="nil"/>
            </w:tcBorders>
            <w:shd w:val="clear" w:color="auto" w:fill="auto"/>
            <w:noWrap/>
            <w:vAlign w:val="bottom"/>
            <w:hideMark/>
          </w:tcPr>
          <w:p w14:paraId="335F1437" w14:textId="77777777" w:rsidR="006B1775" w:rsidRPr="009E372C" w:rsidRDefault="006B1775">
            <w:pPr>
              <w:spacing w:before="0" w:after="0"/>
              <w:rPr>
                <w:rFonts w:ascii="Calibri" w:eastAsia="Times New Roman" w:hAnsi="Calibri" w:cs="Calibri"/>
                <w:color w:val="000000"/>
                <w:szCs w:val="22"/>
                <w:lang w:eastAsia="en-GB"/>
              </w:rPr>
            </w:pPr>
            <w:r w:rsidRPr="009E372C">
              <w:rPr>
                <w:rFonts w:ascii="Calibri" w:eastAsia="Times New Roman" w:hAnsi="Calibri" w:cs="Calibri"/>
                <w:color w:val="000000"/>
                <w:szCs w:val="22"/>
                <w:lang w:eastAsia="en-GB"/>
              </w:rPr>
              <w:t>Study</w:t>
            </w:r>
          </w:p>
        </w:tc>
        <w:tc>
          <w:tcPr>
            <w:tcW w:w="851"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1974D22" w14:textId="77777777" w:rsidR="006B1775" w:rsidRPr="009E372C" w:rsidRDefault="006B1775">
            <w:pPr>
              <w:spacing w:before="0" w:after="0"/>
              <w:ind w:left="113" w:right="113"/>
              <w:jc w:val="center"/>
              <w:rPr>
                <w:rFonts w:asciiTheme="majorHAnsi" w:eastAsia="Times New Roman" w:hAnsiTheme="majorHAnsi" w:cstheme="majorHAnsi"/>
                <w:color w:val="000000"/>
                <w:sz w:val="16"/>
                <w:szCs w:val="16"/>
                <w:lang w:eastAsia="en-GB"/>
              </w:rPr>
            </w:pPr>
            <w:r w:rsidRPr="009E372C">
              <w:rPr>
                <w:rFonts w:asciiTheme="majorHAnsi" w:eastAsia="Times New Roman" w:hAnsiTheme="majorHAnsi" w:cstheme="majorHAnsi"/>
                <w:color w:val="000000"/>
                <w:sz w:val="16"/>
                <w:szCs w:val="16"/>
                <w:lang w:eastAsia="en-GB"/>
              </w:rPr>
              <w:t>Eligible population</w:t>
            </w:r>
            <w:r w:rsidRPr="009E372C">
              <w:rPr>
                <w:rStyle w:val="FootnoteReference"/>
                <w:rFonts w:asciiTheme="majorHAnsi" w:eastAsia="Times New Roman" w:hAnsiTheme="majorHAnsi" w:cstheme="majorHAnsi"/>
                <w:color w:val="000000"/>
                <w:sz w:val="16"/>
                <w:szCs w:val="16"/>
                <w:lang w:eastAsia="en-GB"/>
              </w:rPr>
              <w:footnoteReference w:id="2"/>
            </w:r>
          </w:p>
        </w:tc>
        <w:tc>
          <w:tcPr>
            <w:tcW w:w="85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476F250" w14:textId="77777777" w:rsidR="006B1775" w:rsidRPr="009E372C" w:rsidRDefault="006B1775">
            <w:pPr>
              <w:spacing w:before="0" w:after="0"/>
              <w:ind w:left="113" w:right="113"/>
              <w:jc w:val="center"/>
              <w:rPr>
                <w:rFonts w:asciiTheme="majorHAnsi" w:eastAsia="Times New Roman" w:hAnsiTheme="majorHAnsi" w:cstheme="majorHAnsi"/>
                <w:color w:val="000000"/>
                <w:sz w:val="16"/>
                <w:szCs w:val="16"/>
                <w:lang w:eastAsia="en-GB"/>
              </w:rPr>
            </w:pPr>
            <w:r w:rsidRPr="009E372C">
              <w:rPr>
                <w:rFonts w:asciiTheme="majorHAnsi" w:eastAsia="Times New Roman" w:hAnsiTheme="majorHAnsi" w:cstheme="majorHAnsi"/>
                <w:color w:val="000000"/>
                <w:sz w:val="16"/>
                <w:szCs w:val="16"/>
                <w:lang w:eastAsia="en-GB"/>
              </w:rPr>
              <w:t>Selected participant</w:t>
            </w:r>
            <w:r w:rsidRPr="009E372C">
              <w:rPr>
                <w:rStyle w:val="FootnoteReference"/>
                <w:rFonts w:asciiTheme="majorHAnsi" w:eastAsia="Times New Roman" w:hAnsiTheme="majorHAnsi" w:cstheme="majorHAnsi"/>
                <w:color w:val="000000"/>
                <w:sz w:val="16"/>
                <w:szCs w:val="16"/>
                <w:lang w:eastAsia="en-GB"/>
              </w:rPr>
              <w:footnoteReference w:id="3"/>
            </w:r>
            <w:r w:rsidRPr="009E372C">
              <w:rPr>
                <w:rFonts w:asciiTheme="majorHAnsi" w:eastAsia="Times New Roman" w:hAnsiTheme="majorHAnsi" w:cstheme="majorHAnsi"/>
                <w:color w:val="000000"/>
                <w:sz w:val="16"/>
                <w:szCs w:val="16"/>
                <w:lang w:eastAsia="en-GB"/>
              </w:rPr>
              <w:t>s</w:t>
            </w:r>
          </w:p>
        </w:tc>
        <w:tc>
          <w:tcPr>
            <w:tcW w:w="85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23A9C2F" w14:textId="77777777" w:rsidR="006B1775" w:rsidRPr="009E372C" w:rsidRDefault="006B1775">
            <w:pPr>
              <w:spacing w:before="0" w:after="0"/>
              <w:ind w:left="113" w:right="113"/>
              <w:jc w:val="center"/>
              <w:rPr>
                <w:rFonts w:asciiTheme="majorHAnsi" w:eastAsia="Times New Roman" w:hAnsiTheme="majorHAnsi" w:cstheme="majorHAnsi"/>
                <w:b/>
                <w:bCs/>
                <w:color w:val="000000"/>
                <w:sz w:val="16"/>
                <w:szCs w:val="16"/>
                <w:lang w:eastAsia="en-GB"/>
              </w:rPr>
            </w:pPr>
            <w:r w:rsidRPr="009E372C">
              <w:rPr>
                <w:rFonts w:asciiTheme="majorHAnsi" w:eastAsia="Times New Roman" w:hAnsiTheme="majorHAnsi" w:cstheme="majorHAnsi"/>
                <w:b/>
                <w:bCs/>
                <w:color w:val="000000"/>
                <w:sz w:val="16"/>
                <w:szCs w:val="16"/>
                <w:lang w:eastAsia="en-GB"/>
              </w:rPr>
              <w:t>External validity*</w:t>
            </w:r>
          </w:p>
        </w:tc>
        <w:tc>
          <w:tcPr>
            <w:tcW w:w="85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D86AEF5" w14:textId="77777777" w:rsidR="006B1775" w:rsidRPr="009E372C" w:rsidRDefault="006B1775">
            <w:pPr>
              <w:spacing w:before="0" w:after="0"/>
              <w:ind w:left="113" w:right="113"/>
              <w:jc w:val="center"/>
              <w:rPr>
                <w:rFonts w:asciiTheme="majorHAnsi" w:eastAsia="Times New Roman" w:hAnsiTheme="majorHAnsi" w:cstheme="majorHAnsi"/>
                <w:color w:val="000000"/>
                <w:sz w:val="16"/>
                <w:szCs w:val="16"/>
                <w:lang w:eastAsia="en-GB"/>
              </w:rPr>
            </w:pPr>
            <w:r w:rsidRPr="009E372C">
              <w:rPr>
                <w:rFonts w:asciiTheme="majorHAnsi" w:eastAsia="Times New Roman" w:hAnsiTheme="majorHAnsi" w:cstheme="majorHAnsi"/>
                <w:color w:val="000000"/>
                <w:sz w:val="16"/>
                <w:szCs w:val="16"/>
                <w:lang w:eastAsia="en-GB"/>
              </w:rPr>
              <w:t>Design</w:t>
            </w:r>
            <w:r w:rsidRPr="009E372C">
              <w:rPr>
                <w:rStyle w:val="FootnoteReference"/>
                <w:rFonts w:asciiTheme="majorHAnsi" w:eastAsia="Times New Roman" w:hAnsiTheme="majorHAnsi" w:cstheme="majorHAnsi"/>
                <w:color w:val="000000"/>
                <w:sz w:val="16"/>
                <w:szCs w:val="16"/>
                <w:lang w:eastAsia="en-GB"/>
              </w:rPr>
              <w:footnoteReference w:id="4"/>
            </w:r>
          </w:p>
        </w:tc>
        <w:tc>
          <w:tcPr>
            <w:tcW w:w="85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32F2DED2" w14:textId="77777777" w:rsidR="006B1775" w:rsidRPr="009E372C" w:rsidRDefault="006B1775">
            <w:pPr>
              <w:spacing w:before="0" w:after="0"/>
              <w:ind w:left="113" w:right="113"/>
              <w:jc w:val="center"/>
              <w:rPr>
                <w:rFonts w:asciiTheme="majorHAnsi" w:eastAsia="Times New Roman" w:hAnsiTheme="majorHAnsi" w:cstheme="majorHAnsi"/>
                <w:color w:val="000000"/>
                <w:sz w:val="16"/>
                <w:szCs w:val="16"/>
                <w:lang w:eastAsia="en-GB"/>
              </w:rPr>
            </w:pPr>
            <w:r w:rsidRPr="009E372C">
              <w:rPr>
                <w:rFonts w:asciiTheme="majorHAnsi" w:eastAsia="Times New Roman" w:hAnsiTheme="majorHAnsi" w:cstheme="majorHAnsi"/>
                <w:color w:val="000000"/>
                <w:sz w:val="16"/>
                <w:szCs w:val="16"/>
                <w:lang w:eastAsia="en-GB"/>
              </w:rPr>
              <w:t>Sufficient Power</w:t>
            </w:r>
            <w:r w:rsidRPr="009E372C">
              <w:rPr>
                <w:rStyle w:val="FootnoteReference"/>
                <w:rFonts w:asciiTheme="majorHAnsi" w:eastAsia="Times New Roman" w:hAnsiTheme="majorHAnsi" w:cstheme="majorHAnsi"/>
                <w:color w:val="000000"/>
                <w:sz w:val="16"/>
                <w:szCs w:val="16"/>
                <w:lang w:eastAsia="en-GB"/>
              </w:rPr>
              <w:footnoteReference w:id="5"/>
            </w:r>
          </w:p>
        </w:tc>
        <w:tc>
          <w:tcPr>
            <w:tcW w:w="85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A5AF4D5" w14:textId="77777777" w:rsidR="006B1775" w:rsidRPr="009E372C" w:rsidRDefault="006B1775">
            <w:pPr>
              <w:spacing w:before="0" w:after="0"/>
              <w:ind w:left="113" w:right="113"/>
              <w:jc w:val="center"/>
              <w:rPr>
                <w:rFonts w:asciiTheme="majorHAnsi" w:eastAsia="Times New Roman" w:hAnsiTheme="majorHAnsi" w:cstheme="majorHAnsi"/>
                <w:color w:val="000000"/>
                <w:sz w:val="16"/>
                <w:szCs w:val="16"/>
                <w:lang w:eastAsia="en-GB"/>
              </w:rPr>
            </w:pPr>
            <w:r w:rsidRPr="009E372C">
              <w:rPr>
                <w:rFonts w:asciiTheme="majorHAnsi" w:eastAsia="Times New Roman" w:hAnsiTheme="majorHAnsi" w:cstheme="majorHAnsi"/>
                <w:color w:val="000000"/>
                <w:sz w:val="16"/>
                <w:szCs w:val="16"/>
                <w:lang w:eastAsia="en-GB"/>
              </w:rPr>
              <w:t>Control for Confounding</w:t>
            </w:r>
            <w:r w:rsidRPr="009E372C">
              <w:rPr>
                <w:rStyle w:val="FootnoteReference"/>
                <w:rFonts w:asciiTheme="majorHAnsi" w:eastAsia="Times New Roman" w:hAnsiTheme="majorHAnsi" w:cstheme="majorHAnsi"/>
                <w:color w:val="000000"/>
                <w:sz w:val="16"/>
                <w:szCs w:val="16"/>
                <w:lang w:eastAsia="en-GB"/>
              </w:rPr>
              <w:footnoteReference w:id="6"/>
            </w:r>
          </w:p>
        </w:tc>
        <w:tc>
          <w:tcPr>
            <w:tcW w:w="85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E6F6159" w14:textId="77777777" w:rsidR="006B1775" w:rsidRPr="009E372C" w:rsidRDefault="006B1775">
            <w:pPr>
              <w:spacing w:before="0" w:after="0"/>
              <w:ind w:left="113" w:right="113"/>
              <w:jc w:val="center"/>
              <w:rPr>
                <w:rFonts w:asciiTheme="majorHAnsi" w:eastAsia="Times New Roman" w:hAnsiTheme="majorHAnsi" w:cstheme="majorHAnsi"/>
                <w:b/>
                <w:bCs/>
                <w:color w:val="000000"/>
                <w:sz w:val="16"/>
                <w:szCs w:val="16"/>
                <w:lang w:eastAsia="en-GB"/>
              </w:rPr>
            </w:pPr>
            <w:r w:rsidRPr="009E372C">
              <w:rPr>
                <w:rFonts w:asciiTheme="majorHAnsi" w:eastAsia="Times New Roman" w:hAnsiTheme="majorHAnsi" w:cstheme="majorHAnsi"/>
                <w:b/>
                <w:bCs/>
                <w:color w:val="000000"/>
                <w:sz w:val="16"/>
                <w:szCs w:val="16"/>
                <w:lang w:eastAsia="en-GB"/>
              </w:rPr>
              <w:t>Internal validity*</w:t>
            </w:r>
          </w:p>
        </w:tc>
        <w:tc>
          <w:tcPr>
            <w:tcW w:w="85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1F68899" w14:textId="77777777" w:rsidR="006B1775" w:rsidRPr="009E372C" w:rsidRDefault="006B1775">
            <w:pPr>
              <w:spacing w:before="0" w:after="0"/>
              <w:ind w:left="113" w:right="113"/>
              <w:jc w:val="center"/>
              <w:rPr>
                <w:rFonts w:asciiTheme="majorHAnsi" w:eastAsia="Times New Roman" w:hAnsiTheme="majorHAnsi" w:cstheme="majorHAnsi"/>
                <w:b/>
                <w:bCs/>
                <w:color w:val="000000"/>
                <w:sz w:val="16"/>
                <w:szCs w:val="16"/>
                <w:lang w:eastAsia="en-GB"/>
              </w:rPr>
            </w:pPr>
            <w:r w:rsidRPr="009E372C">
              <w:rPr>
                <w:rFonts w:asciiTheme="majorHAnsi" w:eastAsia="Times New Roman" w:hAnsiTheme="majorHAnsi" w:cstheme="majorHAnsi"/>
                <w:b/>
                <w:bCs/>
                <w:color w:val="000000"/>
                <w:sz w:val="16"/>
                <w:szCs w:val="16"/>
                <w:lang w:eastAsia="en-GB"/>
              </w:rPr>
              <w:t>Overall*</w:t>
            </w:r>
          </w:p>
        </w:tc>
      </w:tr>
      <w:tr w:rsidR="006B1775" w:rsidRPr="009E372C" w14:paraId="57F139D6" w14:textId="77777777" w:rsidTr="001E6FA5">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576C0446" w14:textId="3571BE30"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Behner et al. 1990 </w:t>
            </w:r>
            <w:r w:rsidR="00880C94" w:rsidRPr="009E372C">
              <w:rPr>
                <w:rFonts w:cstheme="minorHAnsi"/>
                <w:spacing w:val="-10"/>
                <w:sz w:val="16"/>
                <w:szCs w:val="16"/>
                <w:shd w:val="clear" w:color="auto" w:fill="FFFFFF"/>
                <w:lang w:eastAsia="zh-CN" w:bidi="hi-IN"/>
              </w:rPr>
              <w:fldChar w:fldCharType="begin"/>
            </w:r>
            <w:r w:rsidR="00436065">
              <w:rPr>
                <w:rFonts w:cstheme="minorHAnsi"/>
                <w:spacing w:val="-10"/>
                <w:sz w:val="16"/>
                <w:szCs w:val="16"/>
                <w:shd w:val="clear" w:color="auto" w:fill="FFFFFF"/>
                <w:lang w:eastAsia="zh-CN" w:bidi="hi-IN"/>
              </w:rPr>
              <w:instrText xml:space="preserve"> ADDIN EN.CITE &lt;EndNote&gt;&lt;Cite&gt;&lt;Author&gt;Behner&lt;/Author&gt;&lt;Year&gt;1990&lt;/Year&gt;&lt;RecNum&gt;62&lt;/RecNum&gt;&lt;DisplayText&gt;&lt;style face="superscript"&gt;65&lt;/style&gt;&lt;/DisplayText&gt;&lt;record&gt;&lt;rec-number&gt;62&lt;/rec-number&gt;&lt;foreign-keys&gt;&lt;key app="EN" db-id="r25sf9f59es00red2e7vfp9ozf099wpsdwx0" timestamp="1732806495"&gt;62&lt;/key&gt;&lt;/foreign-keys&gt;&lt;ref-type name="Journal Article"&gt;17&lt;/ref-type&gt;&lt;contributors&gt;&lt;authors&gt;&lt;author&gt;Behner, K. G.&lt;/author&gt;&lt;author&gt;Fogg, L. F.&lt;/author&gt;&lt;author&gt;Fournier, L. C.&lt;/author&gt;&lt;author&gt;Frankenbach, J. T.&lt;/author&gt;&lt;author&gt;Robertson, S. B.&lt;/author&gt;&lt;/authors&gt;&lt;/contributors&gt;&lt;auth-address&gt;Rush-Presbyterian-St. Luke&amp;apos;s Medical Center, Chicago, IL.&lt;/auth-address&gt;&lt;titles&gt;&lt;title&gt;Nursing resource management: analyzing the relationship between costs and quality in staffing decisions&lt;/title&gt;&lt;secondary-title&gt;Health Care Manage Rev&lt;/secondary-title&gt;&lt;/titles&gt;&lt;pages&gt;63-71&lt;/pages&gt;&lt;volume&gt;15&lt;/volume&gt;&lt;number&gt;4&lt;/number&gt;&lt;edition&gt;1990/01/01&lt;/edition&gt;&lt;keywords&gt;&lt;keyword&gt;Analysis of Variance&lt;/keyword&gt;&lt;keyword&gt;Costs and Cost Analysis&lt;/keyword&gt;&lt;keyword&gt;Diagnosis-Related Groups&lt;/keyword&gt;&lt;keyword&gt;Efficiency&lt;/keyword&gt;&lt;keyword&gt;Humans&lt;/keyword&gt;&lt;keyword&gt;Length of Stay/*statistics &amp;amp; numerical data&lt;/keyword&gt;&lt;keyword&gt;Models, Statistical&lt;/keyword&gt;&lt;keyword&gt;Nursing Service, Hospital/*economics&lt;/keyword&gt;&lt;keyword&gt;Nursing Staff, Hospital/*supply &amp;amp; distribution&lt;/keyword&gt;&lt;keyword&gt;Personnel Staffing and Scheduling/*economics&lt;/keyword&gt;&lt;keyword&gt;Quality of Health Care&lt;/keyword&gt;&lt;keyword&gt;United States&lt;/keyword&gt;&lt;/keywords&gt;&lt;dates&gt;&lt;year&gt;1990&lt;/year&gt;&lt;pub-dates&gt;&lt;date&gt;Fall&lt;/date&gt;&lt;/pub-dates&gt;&lt;/dates&gt;&lt;isbn&gt;0361-6274 (Print)&amp;#xD;0361-6274 (Linking)&lt;/isbn&gt;&lt;accession-num&gt;2125035&lt;/accession-num&gt;&lt;urls&gt;&lt;related-urls&gt;&lt;url&gt;https://www.ncbi.nlm.nih.gov/pubmed/2125035&lt;/url&gt;&lt;/related-urls&gt;&lt;/urls&gt;&lt;electronic-resource-num&gt;10.1097/00004010-199001540-00008&lt;/electronic-resource-num&gt;&lt;/record&gt;&lt;/Cite&gt;&lt;/EndNote&gt;</w:instrText>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65</w:t>
            </w:r>
            <w:r w:rsidR="00880C94" w:rsidRPr="009E372C">
              <w:rPr>
                <w:rFonts w:cstheme="minorHAnsi"/>
                <w:spacing w:val="-10"/>
                <w:sz w:val="16"/>
                <w:szCs w:val="16"/>
                <w:shd w:val="clear" w:color="auto" w:fill="FFFFFF"/>
                <w:lang w:eastAsia="zh-CN" w:bidi="hi-IN"/>
              </w:rPr>
              <w:fldChar w:fldCharType="end"/>
            </w:r>
          </w:p>
        </w:tc>
        <w:tc>
          <w:tcPr>
            <w:tcW w:w="851" w:type="dxa"/>
            <w:tcBorders>
              <w:top w:val="single" w:sz="8" w:space="0" w:color="auto"/>
              <w:left w:val="nil"/>
              <w:bottom w:val="nil"/>
              <w:right w:val="nil"/>
            </w:tcBorders>
            <w:shd w:val="clear" w:color="auto" w:fill="auto"/>
            <w:vAlign w:val="center"/>
            <w:hideMark/>
          </w:tcPr>
          <w:p w14:paraId="65ECD190" w14:textId="77777777" w:rsidR="006B1775" w:rsidRPr="009E372C" w:rsidRDefault="006B1775">
            <w:pPr>
              <w:spacing w:before="0" w:after="0"/>
              <w:jc w:val="center"/>
              <w:rPr>
                <w:rFonts w:asciiTheme="majorHAnsi" w:eastAsia="Times New Roman" w:hAnsiTheme="majorHAnsi" w:cstheme="majorHAnsi"/>
                <w:b/>
                <w:bCs/>
                <w:color w:val="9C0006"/>
                <w:szCs w:val="22"/>
                <w:lang w:eastAsia="en-GB"/>
              </w:rPr>
            </w:pPr>
            <w:r w:rsidRPr="009E372C">
              <w:rPr>
                <w:rFonts w:asciiTheme="majorHAnsi" w:eastAsia="Times New Roman" w:hAnsiTheme="majorHAnsi" w:cstheme="majorHAnsi"/>
                <w:b/>
                <w:bCs/>
                <w:color w:val="9C0006"/>
                <w:szCs w:val="22"/>
                <w:lang w:eastAsia="en-GB"/>
              </w:rPr>
              <w:t>-</w:t>
            </w:r>
          </w:p>
        </w:tc>
        <w:tc>
          <w:tcPr>
            <w:tcW w:w="851" w:type="dxa"/>
            <w:tcBorders>
              <w:top w:val="single" w:sz="8" w:space="0" w:color="auto"/>
              <w:left w:val="nil"/>
              <w:bottom w:val="nil"/>
              <w:right w:val="nil"/>
            </w:tcBorders>
            <w:shd w:val="clear" w:color="auto" w:fill="auto"/>
            <w:vAlign w:val="center"/>
            <w:hideMark/>
          </w:tcPr>
          <w:p w14:paraId="49305CE0" w14:textId="77777777" w:rsidR="006B1775" w:rsidRPr="009E372C" w:rsidRDefault="006B1775">
            <w:pPr>
              <w:spacing w:before="0" w:after="0"/>
              <w:jc w:val="center"/>
              <w:rPr>
                <w:rFonts w:asciiTheme="majorHAnsi" w:eastAsia="Times New Roman" w:hAnsiTheme="majorHAnsi" w:cstheme="majorHAnsi"/>
                <w:b/>
                <w:bCs/>
                <w:color w:val="006100"/>
                <w:szCs w:val="22"/>
                <w:lang w:eastAsia="en-GB"/>
              </w:rPr>
            </w:pPr>
            <w:r w:rsidRPr="009E372C">
              <w:rPr>
                <w:rFonts w:asciiTheme="majorHAnsi" w:eastAsia="Times New Roman" w:hAnsiTheme="majorHAnsi" w:cstheme="majorHAnsi"/>
                <w:b/>
                <w:bCs/>
                <w:color w:val="006100"/>
                <w:szCs w:val="22"/>
                <w:lang w:eastAsia="en-GB"/>
              </w:rPr>
              <w:t>++</w:t>
            </w:r>
          </w:p>
        </w:tc>
        <w:tc>
          <w:tcPr>
            <w:tcW w:w="851" w:type="dxa"/>
            <w:tcBorders>
              <w:top w:val="single" w:sz="8" w:space="0" w:color="auto"/>
              <w:left w:val="nil"/>
              <w:bottom w:val="nil"/>
              <w:right w:val="nil"/>
            </w:tcBorders>
            <w:shd w:val="clear" w:color="auto" w:fill="auto"/>
            <w:vAlign w:val="center"/>
            <w:hideMark/>
          </w:tcPr>
          <w:p w14:paraId="5F67D5DD"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single" w:sz="8" w:space="0" w:color="auto"/>
              <w:left w:val="nil"/>
              <w:bottom w:val="nil"/>
              <w:right w:val="nil"/>
            </w:tcBorders>
            <w:shd w:val="clear" w:color="auto" w:fill="auto"/>
            <w:noWrap/>
            <w:vAlign w:val="center"/>
            <w:hideMark/>
          </w:tcPr>
          <w:p w14:paraId="2D846CFB"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single" w:sz="8" w:space="0" w:color="auto"/>
              <w:left w:val="nil"/>
              <w:bottom w:val="nil"/>
              <w:right w:val="nil"/>
            </w:tcBorders>
            <w:shd w:val="clear" w:color="auto" w:fill="auto"/>
            <w:vAlign w:val="center"/>
            <w:hideMark/>
          </w:tcPr>
          <w:p w14:paraId="4C55B006" w14:textId="77777777" w:rsidR="006B1775" w:rsidRPr="009E372C" w:rsidRDefault="006B1775">
            <w:pPr>
              <w:spacing w:before="0" w:after="0"/>
              <w:jc w:val="center"/>
              <w:rPr>
                <w:rFonts w:asciiTheme="majorHAnsi" w:eastAsia="Times New Roman" w:hAnsiTheme="majorHAnsi" w:cstheme="majorHAnsi"/>
                <w:b/>
                <w:bCs/>
                <w:color w:val="9C0006"/>
                <w:szCs w:val="22"/>
                <w:lang w:eastAsia="en-GB"/>
              </w:rPr>
            </w:pPr>
            <w:r w:rsidRPr="009E372C">
              <w:rPr>
                <w:rFonts w:asciiTheme="majorHAnsi" w:eastAsia="Times New Roman" w:hAnsiTheme="majorHAnsi" w:cstheme="majorHAnsi"/>
                <w:b/>
                <w:bCs/>
                <w:color w:val="9C0006"/>
                <w:szCs w:val="22"/>
                <w:lang w:eastAsia="en-GB"/>
              </w:rPr>
              <w:t>-</w:t>
            </w:r>
          </w:p>
        </w:tc>
        <w:tc>
          <w:tcPr>
            <w:tcW w:w="851" w:type="dxa"/>
            <w:tcBorders>
              <w:top w:val="single" w:sz="8" w:space="0" w:color="auto"/>
              <w:left w:val="nil"/>
              <w:bottom w:val="nil"/>
              <w:right w:val="nil"/>
            </w:tcBorders>
            <w:shd w:val="clear" w:color="auto" w:fill="auto"/>
            <w:vAlign w:val="center"/>
            <w:hideMark/>
          </w:tcPr>
          <w:p w14:paraId="0E4EC407" w14:textId="77777777" w:rsidR="006B1775" w:rsidRPr="009E372C" w:rsidRDefault="006B1775">
            <w:pPr>
              <w:spacing w:before="0" w:after="0"/>
              <w:jc w:val="center"/>
              <w:rPr>
                <w:rFonts w:asciiTheme="majorHAnsi" w:eastAsia="Times New Roman" w:hAnsiTheme="majorHAnsi" w:cstheme="majorHAnsi"/>
                <w:b/>
                <w:bCs/>
                <w:color w:val="9C0006"/>
                <w:szCs w:val="22"/>
                <w:lang w:eastAsia="en-GB"/>
              </w:rPr>
            </w:pPr>
            <w:r w:rsidRPr="009E372C">
              <w:rPr>
                <w:rFonts w:asciiTheme="majorHAnsi" w:eastAsia="Times New Roman" w:hAnsiTheme="majorHAnsi" w:cstheme="majorHAnsi"/>
                <w:b/>
                <w:bCs/>
                <w:color w:val="9C0006"/>
                <w:szCs w:val="22"/>
                <w:lang w:eastAsia="en-GB"/>
              </w:rPr>
              <w:t>-</w:t>
            </w:r>
          </w:p>
        </w:tc>
        <w:tc>
          <w:tcPr>
            <w:tcW w:w="851" w:type="dxa"/>
            <w:tcBorders>
              <w:top w:val="single" w:sz="8" w:space="0" w:color="auto"/>
              <w:left w:val="nil"/>
              <w:bottom w:val="nil"/>
              <w:right w:val="nil"/>
            </w:tcBorders>
            <w:shd w:val="clear" w:color="auto" w:fill="auto"/>
            <w:vAlign w:val="center"/>
            <w:hideMark/>
          </w:tcPr>
          <w:p w14:paraId="7EC2FEF4"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single" w:sz="8" w:space="0" w:color="auto"/>
              <w:left w:val="nil"/>
              <w:bottom w:val="nil"/>
              <w:right w:val="single" w:sz="8" w:space="0" w:color="auto"/>
            </w:tcBorders>
            <w:shd w:val="clear" w:color="auto" w:fill="auto"/>
            <w:vAlign w:val="center"/>
            <w:hideMark/>
          </w:tcPr>
          <w:p w14:paraId="19BBE29C"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51378761" w14:textId="77777777">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5C44A54D" w14:textId="4BB16F64"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Clark et al. 2014 </w:t>
            </w:r>
            <w:r w:rsidR="00880C94" w:rsidRPr="009E372C">
              <w:rPr>
                <w:rFonts w:cstheme="minorHAnsi"/>
                <w:spacing w:val="-10"/>
                <w:sz w:val="16"/>
                <w:szCs w:val="16"/>
                <w:shd w:val="clear" w:color="auto" w:fill="FFFFFF"/>
                <w:lang w:eastAsia="zh-CN" w:bidi="hi-IN"/>
              </w:rPr>
              <w:fldChar w:fldCharType="begin">
                <w:fldData xml:space="preserve">PEVuZE5vdGU+PENpdGU+PEF1dGhvcj5DbGFyazwvQXV0aG9yPjxZZWFyPjIwMTQ8L1llYXI+PFJl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</w:fldData>
              </w:fldChar>
            </w:r>
            <w:r w:rsidR="00436065">
              <w:rPr>
                <w:rFonts w:cstheme="minorHAnsi"/>
                <w:spacing w:val="-10"/>
                <w:sz w:val="16"/>
                <w:szCs w:val="16"/>
                <w:shd w:val="clear" w:color="auto" w:fill="FFFFFF"/>
                <w:lang w:eastAsia="zh-CN" w:bidi="hi-IN"/>
              </w:rPr>
              <w:instrText xml:space="preserve"> ADDIN EN.CITE </w:instrText>
            </w:r>
            <w:r w:rsidR="00436065">
              <w:rPr>
                <w:rFonts w:cstheme="minorHAnsi"/>
                <w:spacing w:val="-10"/>
                <w:sz w:val="16"/>
                <w:szCs w:val="16"/>
                <w:shd w:val="clear" w:color="auto" w:fill="FFFFFF"/>
                <w:lang w:eastAsia="zh-CN" w:bidi="hi-IN"/>
              </w:rPr>
              <w:fldChar w:fldCharType="begin">
                <w:fldData xml:space="preserve">PEVuZE5vdGU+PENpdGU+PEF1dGhvcj5DbGFyazwvQXV0aG9yPjxZZWFyPjIwMTQ8L1llYXI+PFJl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</w:fldData>
              </w:fldChar>
            </w:r>
            <w:r w:rsidR="00436065">
              <w:rPr>
                <w:rFonts w:cstheme="minorHAnsi"/>
                <w:spacing w:val="-10"/>
                <w:sz w:val="16"/>
                <w:szCs w:val="16"/>
                <w:shd w:val="clear" w:color="auto" w:fill="FFFFFF"/>
                <w:lang w:eastAsia="zh-CN" w:bidi="hi-IN"/>
              </w:rPr>
              <w:instrText xml:space="preserve"> ADDIN EN.CITE.DATA </w:instrText>
            </w:r>
            <w:r w:rsidR="00436065">
              <w:rPr>
                <w:rFonts w:cstheme="minorHAnsi"/>
                <w:spacing w:val="-10"/>
                <w:sz w:val="16"/>
                <w:szCs w:val="16"/>
                <w:shd w:val="clear" w:color="auto" w:fill="FFFFFF"/>
                <w:lang w:eastAsia="zh-CN" w:bidi="hi-IN"/>
              </w:rPr>
            </w:r>
            <w:r w:rsidR="00436065">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66</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50865DA7"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4DC3B1F9"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678F8348"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noWrap/>
            <w:vAlign w:val="center"/>
            <w:hideMark/>
          </w:tcPr>
          <w:p w14:paraId="07AC5B98"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nil"/>
            </w:tcBorders>
            <w:shd w:val="clear" w:color="auto" w:fill="auto"/>
            <w:vAlign w:val="center"/>
            <w:hideMark/>
          </w:tcPr>
          <w:p w14:paraId="7A42820C"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64841086"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nil"/>
            </w:tcBorders>
            <w:shd w:val="clear" w:color="auto" w:fill="auto"/>
            <w:vAlign w:val="center"/>
            <w:hideMark/>
          </w:tcPr>
          <w:p w14:paraId="397AE2C9"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single" w:sz="8" w:space="0" w:color="auto"/>
            </w:tcBorders>
            <w:shd w:val="clear" w:color="auto" w:fill="auto"/>
            <w:vAlign w:val="center"/>
            <w:hideMark/>
          </w:tcPr>
          <w:p w14:paraId="3A5B0765"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47B597CF" w14:textId="77777777" w:rsidTr="001E6FA5">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5A517E56" w14:textId="34CFDD16"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Cookson et al. 2014 </w:t>
            </w:r>
            <w:r w:rsidR="00880C94" w:rsidRPr="009E372C">
              <w:rPr>
                <w:rFonts w:cstheme="minorHAnsi"/>
                <w:spacing w:val="-10"/>
                <w:sz w:val="16"/>
                <w:szCs w:val="16"/>
                <w:shd w:val="clear" w:color="auto" w:fill="FFFFFF"/>
                <w:lang w:eastAsia="zh-CN" w:bidi="hi-IN"/>
              </w:rPr>
              <w:fldChar w:fldCharType="begin"/>
            </w:r>
            <w:r w:rsidR="00D156F9">
              <w:rPr>
                <w:rFonts w:cstheme="minorHAnsi"/>
                <w:spacing w:val="-10"/>
                <w:sz w:val="16"/>
                <w:szCs w:val="16"/>
                <w:shd w:val="clear" w:color="auto" w:fill="FFFFFF"/>
                <w:lang w:eastAsia="zh-CN" w:bidi="hi-IN"/>
              </w:rPr>
              <w:instrText xml:space="preserve"> ADDIN EN.CITE &lt;EndNote&gt;&lt;Cite&gt;&lt;Author&gt;Cookson&lt;/Author&gt;&lt;Year&gt;2014&lt;/Year&gt;&lt;RecNum&gt;64&lt;/RecNum&gt;&lt;DisplayText&gt;&lt;style face="superscript"&gt;67&lt;/style&gt;&lt;/DisplayText&gt;&lt;record&gt;&lt;rec-number&gt;64&lt;/rec-number&gt;&lt;foreign-keys&gt;&lt;key app="EN" db-id="r25sf9f59es00red2e7vfp9ozf099wpsdwx0" timestamp="1732806495"&gt;64&lt;/key&gt;&lt;/foreign-keys&gt;&lt;ref-type name="Report"&gt;27&lt;/ref-type&gt;&lt;contributors&gt;&lt;authors&gt;&lt;author&gt;Cookson, G.&lt;/author&gt;&lt;author&gt;Jones, S.&lt;/author&gt;&lt;author&gt;van Vlymen, J. &lt;/author&gt;&lt;author&gt;Laliotis, I.&lt;/author&gt;&lt;/authors&gt;&lt;/contributors&gt;&lt;titles&gt;&lt;title&gt;The Cost-Effectiveness of Midwifery Staffing and Skill Mix on Maternity Outcomes: A report for the National Institute of Health and Care Excellence&lt;/title&gt;&lt;/titles&gt;&lt;dates&gt;&lt;year&gt;2014&lt;/year&gt;&lt;/dates&gt;&lt;pub-location&gt;Guildford&lt;/pub-location&gt;&lt;publisher&gt;University of Surrey&lt;/publisher&gt;&lt;urls&gt;&lt;related-urls&gt;&lt;url&gt;www.nice.org.uk/guidance/ng4/documents/safe-midwifery-staffing-for-maternity-settings-economic-analysis-and-modelling-report2&lt;/url&gt;&lt;/related-urls&gt;&lt;/urls&gt;&lt;/record&gt;&lt;/Cite&gt;&lt;/EndNote&gt;</w:instrText>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67</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03688AE1"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5CA480D9"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2DEFFDFE"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noWrap/>
            <w:vAlign w:val="center"/>
            <w:hideMark/>
          </w:tcPr>
          <w:p w14:paraId="6AEFC819"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nil"/>
            </w:tcBorders>
            <w:shd w:val="clear" w:color="auto" w:fill="auto"/>
            <w:vAlign w:val="center"/>
            <w:hideMark/>
          </w:tcPr>
          <w:p w14:paraId="0BDC4439"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1C31E9CB"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41E2D53B"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single" w:sz="8" w:space="0" w:color="auto"/>
            </w:tcBorders>
            <w:shd w:val="clear" w:color="auto" w:fill="auto"/>
            <w:vAlign w:val="center"/>
            <w:hideMark/>
          </w:tcPr>
          <w:p w14:paraId="361B1306"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4A356088" w14:textId="77777777">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1C8DB6BE" w14:textId="284580B9" w:rsidR="006B1775" w:rsidRPr="009E372C" w:rsidRDefault="006B1775">
            <w:pPr>
              <w:spacing w:before="0" w:after="0"/>
              <w:rPr>
                <w:rFonts w:ascii="Calibri" w:eastAsia="Times New Roman" w:hAnsi="Calibri" w:cs="Calibri"/>
                <w:b/>
                <w:bCs/>
                <w:color w:val="000000"/>
                <w:spacing w:val="-10"/>
                <w:sz w:val="16"/>
                <w:szCs w:val="16"/>
                <w:lang w:eastAsia="en-GB"/>
              </w:rPr>
            </w:pPr>
            <w:r w:rsidRPr="009E372C">
              <w:rPr>
                <w:rFonts w:cstheme="minorHAnsi"/>
                <w:spacing w:val="-10"/>
                <w:sz w:val="16"/>
                <w:szCs w:val="16"/>
                <w:shd w:val="clear" w:color="auto" w:fill="FFFFFF"/>
                <w:lang w:eastAsia="zh-CN" w:bidi="hi-IN"/>
              </w:rPr>
              <w:t xml:space="preserve">Dall et al. 2009 </w:t>
            </w:r>
            <w:r w:rsidR="00880C94" w:rsidRPr="009E372C">
              <w:rPr>
                <w:rFonts w:cstheme="minorHAnsi"/>
                <w:spacing w:val="-10"/>
                <w:sz w:val="16"/>
                <w:szCs w:val="16"/>
                <w:shd w:val="clear" w:color="auto" w:fill="FFFFFF"/>
                <w:lang w:eastAsia="zh-CN" w:bidi="hi-IN"/>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rFonts w:cstheme="minorHAnsi"/>
                <w:spacing w:val="-10"/>
                <w:sz w:val="16"/>
                <w:szCs w:val="16"/>
                <w:shd w:val="clear" w:color="auto" w:fill="FFFFFF"/>
                <w:lang w:eastAsia="zh-CN" w:bidi="hi-IN"/>
              </w:rPr>
              <w:instrText xml:space="preserve"> ADDIN EN.CITE </w:instrText>
            </w:r>
            <w:r w:rsidR="00D156F9">
              <w:rPr>
                <w:rFonts w:cstheme="minorHAnsi"/>
                <w:spacing w:val="-10"/>
                <w:sz w:val="16"/>
                <w:szCs w:val="16"/>
                <w:shd w:val="clear" w:color="auto" w:fill="FFFFFF"/>
                <w:lang w:eastAsia="zh-CN" w:bidi="hi-IN"/>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rFonts w:cstheme="minorHAnsi"/>
                <w:spacing w:val="-10"/>
                <w:sz w:val="16"/>
                <w:szCs w:val="16"/>
                <w:shd w:val="clear" w:color="auto" w:fill="FFFFFF"/>
                <w:lang w:eastAsia="zh-CN" w:bidi="hi-IN"/>
              </w:rPr>
              <w:instrText xml:space="preserve"> ADDIN EN.CITE.DATA </w:instrText>
            </w:r>
            <w:r w:rsidR="00D156F9">
              <w:rPr>
                <w:rFonts w:cstheme="minorHAnsi"/>
                <w:spacing w:val="-10"/>
                <w:sz w:val="16"/>
                <w:szCs w:val="16"/>
                <w:shd w:val="clear" w:color="auto" w:fill="FFFFFF"/>
                <w:lang w:eastAsia="zh-CN" w:bidi="hi-IN"/>
              </w:rPr>
            </w:r>
            <w:r w:rsidR="00D156F9">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68</w:t>
            </w:r>
            <w:r w:rsidR="00880C94" w:rsidRPr="009E372C">
              <w:rPr>
                <w:rFonts w:cstheme="minorHAnsi"/>
                <w:spacing w:val="-10"/>
                <w:sz w:val="16"/>
                <w:szCs w:val="16"/>
                <w:shd w:val="clear" w:color="auto" w:fill="FFFFFF"/>
                <w:lang w:eastAsia="zh-CN" w:bidi="hi-IN"/>
              </w:rPr>
              <w:fldChar w:fldCharType="end"/>
            </w:r>
            <w:r w:rsidRPr="009E372C">
              <w:rPr>
                <w:rFonts w:cstheme="minorHAnsi"/>
                <w:spacing w:val="-10"/>
                <w:sz w:val="16"/>
                <w:szCs w:val="16"/>
                <w:shd w:val="clear" w:color="auto" w:fill="FFFFFF"/>
                <w:lang w:eastAsia="zh-CN" w:bidi="hi-IN"/>
              </w:rPr>
              <w:t xml:space="preserve"> </w:t>
            </w:r>
          </w:p>
        </w:tc>
        <w:tc>
          <w:tcPr>
            <w:tcW w:w="851" w:type="dxa"/>
            <w:tcBorders>
              <w:top w:val="nil"/>
              <w:left w:val="nil"/>
              <w:bottom w:val="nil"/>
              <w:right w:val="nil"/>
            </w:tcBorders>
            <w:shd w:val="clear" w:color="auto" w:fill="auto"/>
            <w:vAlign w:val="center"/>
            <w:hideMark/>
          </w:tcPr>
          <w:p w14:paraId="03A86900"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6ED0CD89"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5B69E4DF"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noWrap/>
            <w:vAlign w:val="center"/>
            <w:hideMark/>
          </w:tcPr>
          <w:p w14:paraId="087E32A1"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nil"/>
            </w:tcBorders>
            <w:shd w:val="clear" w:color="auto" w:fill="auto"/>
            <w:vAlign w:val="center"/>
            <w:hideMark/>
          </w:tcPr>
          <w:p w14:paraId="6C690860"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14734C6E"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2647CDB0"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single" w:sz="8" w:space="0" w:color="auto"/>
            </w:tcBorders>
            <w:shd w:val="clear" w:color="auto" w:fill="auto"/>
            <w:vAlign w:val="center"/>
            <w:hideMark/>
          </w:tcPr>
          <w:p w14:paraId="2BAA957B"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5C43B90F" w14:textId="77777777" w:rsidTr="001E6FA5">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7CC51ADE" w14:textId="0A1B878B"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Griffiths et al. 2018 </w:t>
            </w:r>
            <w:r w:rsidR="00880C94" w:rsidRPr="009E372C">
              <w:rPr>
                <w:rFonts w:cstheme="minorHAnsi"/>
                <w:spacing w:val="-10"/>
                <w:sz w:val="16"/>
                <w:szCs w:val="16"/>
                <w:shd w:val="clear" w:color="auto" w:fill="FFFFFF"/>
                <w:lang w:eastAsia="zh-CN" w:bidi="hi-IN"/>
              </w:rPr>
              <w:fldChar w:fldCharType="begin"/>
            </w:r>
            <w:r w:rsidR="00D156F9">
              <w:rPr>
                <w:rFonts w:cstheme="minorHAnsi"/>
                <w:spacing w:val="-10"/>
                <w:sz w:val="16"/>
                <w:szCs w:val="16"/>
                <w:shd w:val="clear" w:color="auto" w:fill="FFFFFF"/>
                <w:lang w:eastAsia="zh-CN" w:bidi="hi-IN"/>
              </w:rPr>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00880C94" w:rsidRPr="009E372C">
              <w:rPr>
                <w:rFonts w:cstheme="minorHAnsi"/>
                <w:spacing w:val="-10"/>
                <w:sz w:val="16"/>
                <w:szCs w:val="16"/>
                <w:shd w:val="clear" w:color="auto" w:fill="FFFFFF"/>
                <w:lang w:eastAsia="zh-CN" w:bidi="hi-IN"/>
              </w:rPr>
              <w:fldChar w:fldCharType="separate"/>
            </w:r>
            <w:r w:rsidR="00880C94" w:rsidRPr="009E372C">
              <w:rPr>
                <w:rFonts w:cstheme="minorHAnsi"/>
                <w:noProof/>
                <w:spacing w:val="-10"/>
                <w:sz w:val="16"/>
                <w:szCs w:val="16"/>
                <w:shd w:val="clear" w:color="auto" w:fill="FFFFFF"/>
                <w:vertAlign w:val="superscript"/>
                <w:lang w:eastAsia="zh-CN" w:bidi="hi-IN"/>
              </w:rPr>
              <w:t>19</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30A4B235"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395562F6"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1BC24AB1"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noWrap/>
            <w:vAlign w:val="center"/>
            <w:hideMark/>
          </w:tcPr>
          <w:p w14:paraId="07B81B2E"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3CF77400"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7C29F7FE"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711BBCDD"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single" w:sz="8" w:space="0" w:color="auto"/>
            </w:tcBorders>
            <w:shd w:val="clear" w:color="auto" w:fill="auto"/>
            <w:vAlign w:val="center"/>
            <w:hideMark/>
          </w:tcPr>
          <w:p w14:paraId="50295236"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r>
      <w:tr w:rsidR="006B1775" w:rsidRPr="009E372C" w14:paraId="7ACD68B2" w14:textId="77777777">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2D1F4D51" w14:textId="31EB1E34" w:rsidR="006B1775" w:rsidRPr="009E372C" w:rsidRDefault="006B1775">
            <w:pPr>
              <w:spacing w:before="0" w:after="0"/>
              <w:rPr>
                <w:rFonts w:ascii="Calibri" w:eastAsia="Times New Roman" w:hAnsi="Calibri" w:cs="Calibri"/>
                <w:b/>
                <w:bCs/>
                <w:color w:val="000000"/>
                <w:spacing w:val="-10"/>
                <w:sz w:val="16"/>
                <w:szCs w:val="16"/>
                <w:lang w:eastAsia="en-GB"/>
              </w:rPr>
            </w:pPr>
            <w:r w:rsidRPr="009E372C">
              <w:rPr>
                <w:rFonts w:cstheme="minorHAnsi"/>
                <w:spacing w:val="-10"/>
                <w:sz w:val="16"/>
                <w:szCs w:val="16"/>
                <w:shd w:val="clear" w:color="auto" w:fill="FFFFFF"/>
                <w:lang w:eastAsia="zh-CN" w:bidi="hi-IN"/>
              </w:rPr>
              <w:t xml:space="preserve">Griffiths et al. 2020 </w:t>
            </w:r>
            <w:r w:rsidR="00880C94" w:rsidRPr="009E372C">
              <w:rPr>
                <w:rFonts w:cstheme="minorHAnsi"/>
                <w:spacing w:val="-10"/>
                <w:sz w:val="16"/>
                <w:szCs w:val="16"/>
                <w:shd w:val="clear" w:color="auto" w:fill="FFFFFF"/>
                <w:lang w:eastAsia="zh-CN" w:bidi="hi-IN"/>
              </w:rPr>
              <w:fldChar w:fldCharType="begin">
                <w:fldData xml:space="preserve">PEVuZE5vdGU+PENpdGU+PEF1dGhvcj5HcmlmZml0aHM8L0F1dGhvcj48WWVhcj4yMDIwPC9ZZWFy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</w:fldData>
              </w:fldChar>
            </w:r>
            <w:r w:rsidR="00D156F9">
              <w:rPr>
                <w:rFonts w:cstheme="minorHAnsi"/>
                <w:spacing w:val="-10"/>
                <w:sz w:val="16"/>
                <w:szCs w:val="16"/>
                <w:shd w:val="clear" w:color="auto" w:fill="FFFFFF"/>
                <w:lang w:eastAsia="zh-CN" w:bidi="hi-IN"/>
              </w:rPr>
              <w:instrText xml:space="preserve"> ADDIN EN.CITE </w:instrText>
            </w:r>
            <w:r w:rsidR="00D156F9">
              <w:rPr>
                <w:rFonts w:cstheme="minorHAnsi"/>
                <w:spacing w:val="-10"/>
                <w:sz w:val="16"/>
                <w:szCs w:val="16"/>
                <w:shd w:val="clear" w:color="auto" w:fill="FFFFFF"/>
                <w:lang w:eastAsia="zh-CN" w:bidi="hi-IN"/>
              </w:rPr>
              <w:fldChar w:fldCharType="begin">
                <w:fldData xml:space="preserve">PEVuZE5vdGU+PENpdGU+PEF1dGhvcj5HcmlmZml0aHM8L0F1dGhvcj48WWVhcj4yMDIwPC9ZZWFy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</w:fldData>
              </w:fldChar>
            </w:r>
            <w:r w:rsidR="00D156F9">
              <w:rPr>
                <w:rFonts w:cstheme="minorHAnsi"/>
                <w:spacing w:val="-10"/>
                <w:sz w:val="16"/>
                <w:szCs w:val="16"/>
                <w:shd w:val="clear" w:color="auto" w:fill="FFFFFF"/>
                <w:lang w:eastAsia="zh-CN" w:bidi="hi-IN"/>
              </w:rPr>
              <w:instrText xml:space="preserve"> ADDIN EN.CITE.DATA </w:instrText>
            </w:r>
            <w:r w:rsidR="00D156F9">
              <w:rPr>
                <w:rFonts w:cstheme="minorHAnsi"/>
                <w:spacing w:val="-10"/>
                <w:sz w:val="16"/>
                <w:szCs w:val="16"/>
                <w:shd w:val="clear" w:color="auto" w:fill="FFFFFF"/>
                <w:lang w:eastAsia="zh-CN" w:bidi="hi-IN"/>
              </w:rPr>
            </w:r>
            <w:r w:rsidR="00D156F9">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15 79</w:t>
            </w:r>
            <w:r w:rsidR="00880C94" w:rsidRPr="009E372C">
              <w:rPr>
                <w:rFonts w:cstheme="minorHAnsi"/>
                <w:spacing w:val="-10"/>
                <w:sz w:val="16"/>
                <w:szCs w:val="16"/>
                <w:shd w:val="clear" w:color="auto" w:fill="FFFFFF"/>
                <w:lang w:eastAsia="zh-CN" w:bidi="hi-IN"/>
              </w:rPr>
              <w:fldChar w:fldCharType="end"/>
            </w:r>
            <w:r w:rsidRPr="009E372C">
              <w:rPr>
                <w:rFonts w:cstheme="minorHAnsi"/>
                <w:spacing w:val="-10"/>
                <w:sz w:val="16"/>
                <w:szCs w:val="16"/>
                <w:shd w:val="clear" w:color="auto" w:fill="FFFFFF"/>
                <w:lang w:eastAsia="zh-CN" w:bidi="hi-IN"/>
              </w:rPr>
              <w:t xml:space="preserve"> </w:t>
            </w:r>
          </w:p>
        </w:tc>
        <w:tc>
          <w:tcPr>
            <w:tcW w:w="851" w:type="dxa"/>
            <w:tcBorders>
              <w:top w:val="nil"/>
              <w:left w:val="nil"/>
              <w:bottom w:val="nil"/>
              <w:right w:val="nil"/>
            </w:tcBorders>
            <w:shd w:val="clear" w:color="auto" w:fill="auto"/>
            <w:vAlign w:val="center"/>
            <w:hideMark/>
          </w:tcPr>
          <w:p w14:paraId="24E5E03D"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21D84666"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0111806A"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noWrap/>
            <w:vAlign w:val="center"/>
            <w:hideMark/>
          </w:tcPr>
          <w:p w14:paraId="17780F51"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73F061BA"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67E216F7"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6797E3A9"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single" w:sz="8" w:space="0" w:color="auto"/>
            </w:tcBorders>
            <w:shd w:val="clear" w:color="auto" w:fill="auto"/>
            <w:vAlign w:val="center"/>
            <w:hideMark/>
          </w:tcPr>
          <w:p w14:paraId="4905B3BE"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r>
      <w:tr w:rsidR="006B1775" w:rsidRPr="009E372C" w14:paraId="50D200CF" w14:textId="77777777" w:rsidTr="001E6FA5">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35366B5A" w14:textId="770A7E9B"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Kim et al. 2016 </w:t>
            </w:r>
            <w:r w:rsidR="00880C94" w:rsidRPr="009E372C">
              <w:rPr>
                <w:rFonts w:cstheme="minorHAnsi"/>
                <w:spacing w:val="-10"/>
                <w:sz w:val="16"/>
                <w:szCs w:val="16"/>
                <w:shd w:val="clear" w:color="auto" w:fill="FFFFFF"/>
                <w:lang w:eastAsia="zh-CN" w:bidi="hi-IN"/>
              </w:rPr>
              <w:fldChar w:fldCharType="begin">
                <w:fldData xml:space="preserve">PEVuZE5vdGU+PENpdGU+PEF1dGhvcj5LaW08L0F1dGhvcj48WWVhcj4yMDE2PC9ZZWFyPjxSZWNO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</w:fldData>
              </w:fldChar>
            </w:r>
            <w:r w:rsidR="00D156F9">
              <w:rPr>
                <w:rFonts w:cstheme="minorHAnsi"/>
                <w:spacing w:val="-10"/>
                <w:sz w:val="16"/>
                <w:szCs w:val="16"/>
                <w:shd w:val="clear" w:color="auto" w:fill="FFFFFF"/>
                <w:lang w:eastAsia="zh-CN" w:bidi="hi-IN"/>
              </w:rPr>
              <w:instrText xml:space="preserve"> ADDIN EN.CITE </w:instrText>
            </w:r>
            <w:r w:rsidR="00D156F9">
              <w:rPr>
                <w:rFonts w:cstheme="minorHAnsi"/>
                <w:spacing w:val="-10"/>
                <w:sz w:val="16"/>
                <w:szCs w:val="16"/>
                <w:shd w:val="clear" w:color="auto" w:fill="FFFFFF"/>
                <w:lang w:eastAsia="zh-CN" w:bidi="hi-IN"/>
              </w:rPr>
              <w:fldChar w:fldCharType="begin">
                <w:fldData xml:space="preserve">PEVuZE5vdGU+PENpdGU+PEF1dGhvcj5LaW08L0F1dGhvcj48WWVhcj4yMDE2PC9ZZWFyPjxSZWNO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</w:fldData>
              </w:fldChar>
            </w:r>
            <w:r w:rsidR="00D156F9">
              <w:rPr>
                <w:rFonts w:cstheme="minorHAnsi"/>
                <w:spacing w:val="-10"/>
                <w:sz w:val="16"/>
                <w:szCs w:val="16"/>
                <w:shd w:val="clear" w:color="auto" w:fill="FFFFFF"/>
                <w:lang w:eastAsia="zh-CN" w:bidi="hi-IN"/>
              </w:rPr>
              <w:instrText xml:space="preserve"> ADDIN EN.CITE.DATA </w:instrText>
            </w:r>
            <w:r w:rsidR="00D156F9">
              <w:rPr>
                <w:rFonts w:cstheme="minorHAnsi"/>
                <w:spacing w:val="-10"/>
                <w:sz w:val="16"/>
                <w:szCs w:val="16"/>
                <w:shd w:val="clear" w:color="auto" w:fill="FFFFFF"/>
                <w:lang w:eastAsia="zh-CN" w:bidi="hi-IN"/>
              </w:rPr>
            </w:r>
            <w:r w:rsidR="00D156F9">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61</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03C12AC0"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2491AD11"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03A92A30"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noWrap/>
            <w:vAlign w:val="center"/>
            <w:hideMark/>
          </w:tcPr>
          <w:p w14:paraId="0BC43215"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nil"/>
            </w:tcBorders>
            <w:shd w:val="clear" w:color="auto" w:fill="auto"/>
            <w:vAlign w:val="center"/>
            <w:hideMark/>
          </w:tcPr>
          <w:p w14:paraId="00C1FD6A"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2D237E50"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45B17C62"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single" w:sz="8" w:space="0" w:color="auto"/>
            </w:tcBorders>
            <w:shd w:val="clear" w:color="auto" w:fill="auto"/>
            <w:vAlign w:val="center"/>
            <w:hideMark/>
          </w:tcPr>
          <w:p w14:paraId="44FD9F38"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5DE4471B" w14:textId="77777777">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2375DA65" w14:textId="0558916E"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Lasater et al. 2021a </w:t>
            </w:r>
            <w:r w:rsidR="00880C94" w:rsidRPr="009E372C">
              <w:rPr>
                <w:rFonts w:cstheme="minorHAnsi"/>
                <w:spacing w:val="-10"/>
                <w:sz w:val="16"/>
                <w:szCs w:val="16"/>
                <w:shd w:val="clear" w:color="auto" w:fill="FFFFFF"/>
                <w:lang w:eastAsia="zh-CN" w:bidi="hi-IN"/>
              </w:rPr>
              <w:fldChar w:fldCharType="begin">
                <w:fldData xml:space="preserve">PEVuZE5vdGU+PENpdGU+PEF1dGhvcj5MYXNhdGVyPC9BdXRob3I+PFllYXI+MjAyMTwvWWVhcj48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</w:fldData>
              </w:fldChar>
            </w:r>
            <w:r w:rsidR="00436065">
              <w:rPr>
                <w:rFonts w:cstheme="minorHAnsi"/>
                <w:spacing w:val="-10"/>
                <w:sz w:val="16"/>
                <w:szCs w:val="16"/>
                <w:shd w:val="clear" w:color="auto" w:fill="FFFFFF"/>
                <w:lang w:eastAsia="zh-CN" w:bidi="hi-IN"/>
              </w:rPr>
              <w:instrText xml:space="preserve"> ADDIN EN.CITE </w:instrText>
            </w:r>
            <w:r w:rsidR="00436065">
              <w:rPr>
                <w:rFonts w:cstheme="minorHAnsi"/>
                <w:spacing w:val="-10"/>
                <w:sz w:val="16"/>
                <w:szCs w:val="16"/>
                <w:shd w:val="clear" w:color="auto" w:fill="FFFFFF"/>
                <w:lang w:eastAsia="zh-CN" w:bidi="hi-IN"/>
              </w:rPr>
              <w:fldChar w:fldCharType="begin">
                <w:fldData xml:space="preserve">PEVuZE5vdGU+PENpdGU+PEF1dGhvcj5MYXNhdGVyPC9BdXRob3I+PFllYXI+MjAyMTwvWWVhcj48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</w:fldData>
              </w:fldChar>
            </w:r>
            <w:r w:rsidR="00436065">
              <w:rPr>
                <w:rFonts w:cstheme="minorHAnsi"/>
                <w:spacing w:val="-10"/>
                <w:sz w:val="16"/>
                <w:szCs w:val="16"/>
                <w:shd w:val="clear" w:color="auto" w:fill="FFFFFF"/>
                <w:lang w:eastAsia="zh-CN" w:bidi="hi-IN"/>
              </w:rPr>
              <w:instrText xml:space="preserve"> ADDIN EN.CITE.DATA </w:instrText>
            </w:r>
            <w:r w:rsidR="00436065">
              <w:rPr>
                <w:rFonts w:cstheme="minorHAnsi"/>
                <w:spacing w:val="-10"/>
                <w:sz w:val="16"/>
                <w:szCs w:val="16"/>
                <w:shd w:val="clear" w:color="auto" w:fill="FFFFFF"/>
                <w:lang w:eastAsia="zh-CN" w:bidi="hi-IN"/>
              </w:rPr>
            </w:r>
            <w:r w:rsidR="00436065">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69</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7B481C52"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18736882"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1E7CFA4D"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noWrap/>
            <w:vAlign w:val="center"/>
            <w:hideMark/>
          </w:tcPr>
          <w:p w14:paraId="3B9B22DB"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nil"/>
            </w:tcBorders>
            <w:shd w:val="clear" w:color="auto" w:fill="auto"/>
            <w:vAlign w:val="center"/>
            <w:hideMark/>
          </w:tcPr>
          <w:p w14:paraId="4994FEF4"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7405B6D8"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1A44855E"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single" w:sz="8" w:space="0" w:color="auto"/>
            </w:tcBorders>
            <w:shd w:val="clear" w:color="auto" w:fill="auto"/>
            <w:vAlign w:val="center"/>
            <w:hideMark/>
          </w:tcPr>
          <w:p w14:paraId="51BD153B"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2C0EADA2" w14:textId="77777777" w:rsidTr="001E6FA5">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1988CC60" w14:textId="76C98DAD" w:rsidR="006B1775" w:rsidRPr="009E372C" w:rsidRDefault="006B1775">
            <w:pPr>
              <w:spacing w:before="0" w:after="0"/>
              <w:rPr>
                <w:rFonts w:ascii="Calibri" w:eastAsia="Times New Roman" w:hAnsi="Calibri" w:cs="Calibri"/>
                <w:b/>
                <w:bCs/>
                <w:color w:val="000000"/>
                <w:spacing w:val="-10"/>
                <w:sz w:val="16"/>
                <w:szCs w:val="16"/>
                <w:lang w:eastAsia="en-GB"/>
              </w:rPr>
            </w:pPr>
            <w:r w:rsidRPr="009E372C">
              <w:rPr>
                <w:rFonts w:cstheme="minorHAnsi"/>
                <w:spacing w:val="-10"/>
                <w:sz w:val="16"/>
                <w:szCs w:val="16"/>
                <w:shd w:val="clear" w:color="auto" w:fill="FFFFFF"/>
                <w:lang w:eastAsia="zh-CN" w:bidi="hi-IN"/>
              </w:rPr>
              <w:t xml:space="preserve">Lasater et al. 2021b </w:t>
            </w:r>
            <w:r w:rsidR="00880C94" w:rsidRPr="009E372C">
              <w:rPr>
                <w:rFonts w:cstheme="minorHAnsi"/>
                <w:spacing w:val="-10"/>
                <w:sz w:val="16"/>
                <w:szCs w:val="16"/>
                <w:shd w:val="clear" w:color="auto" w:fill="FFFFFF"/>
                <w:lang w:eastAsia="zh-CN" w:bidi="hi-IN"/>
              </w:rPr>
              <w:fldChar w:fldCharType="begin">
                <w:fldData xml:space="preserve">PEVuZE5vdGU+PENpdGU+PEF1dGhvcj5MYXNhdGVyPC9BdXRob3I+PFllYXI+MjAyMTwvWWVhcj48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</w:fldData>
              </w:fldChar>
            </w:r>
            <w:r w:rsidR="00436065">
              <w:rPr>
                <w:rFonts w:cstheme="minorHAnsi"/>
                <w:spacing w:val="-10"/>
                <w:sz w:val="16"/>
                <w:szCs w:val="16"/>
                <w:shd w:val="clear" w:color="auto" w:fill="FFFFFF"/>
                <w:lang w:eastAsia="zh-CN" w:bidi="hi-IN"/>
              </w:rPr>
              <w:instrText xml:space="preserve"> ADDIN EN.CITE </w:instrText>
            </w:r>
            <w:r w:rsidR="00436065">
              <w:rPr>
                <w:rFonts w:cstheme="minorHAnsi"/>
                <w:spacing w:val="-10"/>
                <w:sz w:val="16"/>
                <w:szCs w:val="16"/>
                <w:shd w:val="clear" w:color="auto" w:fill="FFFFFF"/>
                <w:lang w:eastAsia="zh-CN" w:bidi="hi-IN"/>
              </w:rPr>
              <w:fldChar w:fldCharType="begin">
                <w:fldData xml:space="preserve">PEVuZE5vdGU+PENpdGU+PEF1dGhvcj5MYXNhdGVyPC9BdXRob3I+PFllYXI+MjAyMTwvWWVhcj48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</w:fldData>
              </w:fldChar>
            </w:r>
            <w:r w:rsidR="00436065">
              <w:rPr>
                <w:rFonts w:cstheme="minorHAnsi"/>
                <w:spacing w:val="-10"/>
                <w:sz w:val="16"/>
                <w:szCs w:val="16"/>
                <w:shd w:val="clear" w:color="auto" w:fill="FFFFFF"/>
                <w:lang w:eastAsia="zh-CN" w:bidi="hi-IN"/>
              </w:rPr>
              <w:instrText xml:space="preserve"> ADDIN EN.CITE.DATA </w:instrText>
            </w:r>
            <w:r w:rsidR="00436065">
              <w:rPr>
                <w:rFonts w:cstheme="minorHAnsi"/>
                <w:spacing w:val="-10"/>
                <w:sz w:val="16"/>
                <w:szCs w:val="16"/>
                <w:shd w:val="clear" w:color="auto" w:fill="FFFFFF"/>
                <w:lang w:eastAsia="zh-CN" w:bidi="hi-IN"/>
              </w:rPr>
            </w:r>
            <w:r w:rsidR="00436065">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70</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30153221"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3830D8C2"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44F849DE"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noWrap/>
            <w:vAlign w:val="center"/>
            <w:hideMark/>
          </w:tcPr>
          <w:p w14:paraId="043696C1"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3D421A11"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2BEEE19B"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0651D293"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single" w:sz="8" w:space="0" w:color="auto"/>
            </w:tcBorders>
            <w:shd w:val="clear" w:color="auto" w:fill="auto"/>
            <w:vAlign w:val="center"/>
            <w:hideMark/>
          </w:tcPr>
          <w:p w14:paraId="0C080E06"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r>
      <w:tr w:rsidR="006B1775" w:rsidRPr="009E372C" w14:paraId="527CD887" w14:textId="77777777">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4A27F532" w14:textId="38105A06" w:rsidR="006B1775" w:rsidRPr="009E372C" w:rsidRDefault="006B1775">
            <w:pPr>
              <w:spacing w:before="0" w:after="0"/>
              <w:rPr>
                <w:rFonts w:ascii="Calibri" w:eastAsia="Times New Roman" w:hAnsi="Calibri" w:cs="Calibri"/>
                <w:b/>
                <w:bCs/>
                <w:color w:val="000000"/>
                <w:spacing w:val="-10"/>
                <w:sz w:val="16"/>
                <w:szCs w:val="16"/>
                <w:lang w:eastAsia="en-GB"/>
              </w:rPr>
            </w:pPr>
            <w:r w:rsidRPr="009E372C">
              <w:rPr>
                <w:rFonts w:cstheme="minorHAnsi"/>
                <w:spacing w:val="-10"/>
                <w:sz w:val="16"/>
                <w:szCs w:val="16"/>
                <w:shd w:val="clear" w:color="auto" w:fill="FFFFFF"/>
                <w:lang w:eastAsia="zh-CN" w:bidi="hi-IN"/>
              </w:rPr>
              <w:t xml:space="preserve">Lasater et al. 2021c </w:t>
            </w:r>
            <w:r w:rsidR="00880C94" w:rsidRPr="009E372C">
              <w:rPr>
                <w:rFonts w:cstheme="minorHAnsi"/>
                <w:spacing w:val="-10"/>
                <w:sz w:val="16"/>
                <w:szCs w:val="16"/>
                <w:shd w:val="clear" w:color="auto" w:fill="FFFFFF"/>
                <w:lang w:eastAsia="zh-CN" w:bidi="hi-IN"/>
              </w:rPr>
              <w:fldChar w:fldCharType="begin">
                <w:fldData xml:space="preserve">PEVuZE5vdGU+PENpdGU+PEF1dGhvcj5MYXNhdGVyPC9BdXRob3I+PFllYXI+MjAyMTwvWWVhcj48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436065">
              <w:rPr>
                <w:rFonts w:cstheme="minorHAnsi"/>
                <w:spacing w:val="-10"/>
                <w:sz w:val="16"/>
                <w:szCs w:val="16"/>
                <w:shd w:val="clear" w:color="auto" w:fill="FFFFFF"/>
                <w:lang w:eastAsia="zh-CN" w:bidi="hi-IN"/>
              </w:rPr>
              <w:instrText xml:space="preserve"> ADDIN EN.CITE </w:instrText>
            </w:r>
            <w:r w:rsidR="00436065">
              <w:rPr>
                <w:rFonts w:cstheme="minorHAnsi"/>
                <w:spacing w:val="-10"/>
                <w:sz w:val="16"/>
                <w:szCs w:val="16"/>
                <w:shd w:val="clear" w:color="auto" w:fill="FFFFFF"/>
                <w:lang w:eastAsia="zh-CN" w:bidi="hi-IN"/>
              </w:rPr>
              <w:fldChar w:fldCharType="begin">
                <w:fldData xml:space="preserve">PEVuZE5vdGU+PENpdGU+PEF1dGhvcj5MYXNhdGVyPC9BdXRob3I+PFllYXI+MjAyMTwvWWVhcj48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436065">
              <w:rPr>
                <w:rFonts w:cstheme="minorHAnsi"/>
                <w:spacing w:val="-10"/>
                <w:sz w:val="16"/>
                <w:szCs w:val="16"/>
                <w:shd w:val="clear" w:color="auto" w:fill="FFFFFF"/>
                <w:lang w:eastAsia="zh-CN" w:bidi="hi-IN"/>
              </w:rPr>
              <w:instrText xml:space="preserve"> ADDIN EN.CITE.DATA </w:instrText>
            </w:r>
            <w:r w:rsidR="00436065">
              <w:rPr>
                <w:rFonts w:cstheme="minorHAnsi"/>
                <w:spacing w:val="-10"/>
                <w:sz w:val="16"/>
                <w:szCs w:val="16"/>
                <w:shd w:val="clear" w:color="auto" w:fill="FFFFFF"/>
                <w:lang w:eastAsia="zh-CN" w:bidi="hi-IN"/>
              </w:rPr>
            </w:r>
            <w:r w:rsidR="00436065">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71</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79F654BB"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7A1D7467"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570797F7"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noWrap/>
            <w:vAlign w:val="center"/>
            <w:hideMark/>
          </w:tcPr>
          <w:p w14:paraId="595DC502"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7D5BB53D"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4244EB5B"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6905E82F"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single" w:sz="8" w:space="0" w:color="auto"/>
            </w:tcBorders>
            <w:shd w:val="clear" w:color="auto" w:fill="auto"/>
            <w:vAlign w:val="center"/>
            <w:hideMark/>
          </w:tcPr>
          <w:p w14:paraId="22A94305"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r>
      <w:tr w:rsidR="006B1775" w:rsidRPr="009E372C" w14:paraId="6DA50412" w14:textId="77777777">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1A8B9859" w14:textId="6140E0A5"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Li et al. 2011 </w:t>
            </w:r>
            <w:r w:rsidR="00880C94" w:rsidRPr="009E372C">
              <w:rPr>
                <w:rFonts w:cstheme="minorHAnsi"/>
                <w:spacing w:val="-10"/>
                <w:sz w:val="16"/>
                <w:szCs w:val="16"/>
                <w:shd w:val="clear" w:color="auto" w:fill="FFFFFF"/>
                <w:lang w:eastAsia="zh-CN" w:bidi="hi-IN"/>
              </w:rPr>
              <w:fldChar w:fldCharType="begin">
                <w:fldData xml:space="preserve">PEVuZE5vdGU+PENpdGU+PEF1dGhvcj5MaTwvQXV0aG9yPjxZZWFyPjIwMTY8L1llYXI+PFJlY051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=
</w:fldData>
              </w:fldChar>
            </w:r>
            <w:r w:rsidR="00436065">
              <w:rPr>
                <w:rFonts w:cstheme="minorHAnsi"/>
                <w:spacing w:val="-10"/>
                <w:sz w:val="16"/>
                <w:szCs w:val="16"/>
                <w:shd w:val="clear" w:color="auto" w:fill="FFFFFF"/>
                <w:lang w:eastAsia="zh-CN" w:bidi="hi-IN"/>
              </w:rPr>
              <w:instrText xml:space="preserve"> ADDIN EN.CITE </w:instrText>
            </w:r>
            <w:r w:rsidR="00436065">
              <w:rPr>
                <w:rFonts w:cstheme="minorHAnsi"/>
                <w:spacing w:val="-10"/>
                <w:sz w:val="16"/>
                <w:szCs w:val="16"/>
                <w:shd w:val="clear" w:color="auto" w:fill="FFFFFF"/>
                <w:lang w:eastAsia="zh-CN" w:bidi="hi-IN"/>
              </w:rPr>
              <w:fldChar w:fldCharType="begin">
                <w:fldData xml:space="preserve">PEVuZE5vdGU+PENpdGU+PEF1dGhvcj5MaTwvQXV0aG9yPjxZZWFyPjIwMTY8L1llYXI+PFJlY051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=
</w:fldData>
              </w:fldChar>
            </w:r>
            <w:r w:rsidR="00436065">
              <w:rPr>
                <w:rFonts w:cstheme="minorHAnsi"/>
                <w:spacing w:val="-10"/>
                <w:sz w:val="16"/>
                <w:szCs w:val="16"/>
                <w:shd w:val="clear" w:color="auto" w:fill="FFFFFF"/>
                <w:lang w:eastAsia="zh-CN" w:bidi="hi-IN"/>
              </w:rPr>
              <w:instrText xml:space="preserve"> ADDIN EN.CITE.DATA </w:instrText>
            </w:r>
            <w:r w:rsidR="00436065">
              <w:rPr>
                <w:rFonts w:cstheme="minorHAnsi"/>
                <w:spacing w:val="-10"/>
                <w:sz w:val="16"/>
                <w:szCs w:val="16"/>
                <w:shd w:val="clear" w:color="auto" w:fill="FFFFFF"/>
                <w:lang w:eastAsia="zh-CN" w:bidi="hi-IN"/>
              </w:rPr>
            </w:r>
            <w:r w:rsidR="00436065">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72</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786057FC"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231C4D98"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0FD97B31"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noWrap/>
            <w:vAlign w:val="center"/>
            <w:hideMark/>
          </w:tcPr>
          <w:p w14:paraId="2557B868"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nil"/>
            </w:tcBorders>
            <w:shd w:val="clear" w:color="auto" w:fill="auto"/>
            <w:vAlign w:val="center"/>
            <w:hideMark/>
          </w:tcPr>
          <w:p w14:paraId="314A2AB3"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0554E25B"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247C81EB"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single" w:sz="8" w:space="0" w:color="auto"/>
            </w:tcBorders>
            <w:shd w:val="clear" w:color="auto" w:fill="auto"/>
            <w:vAlign w:val="center"/>
            <w:hideMark/>
          </w:tcPr>
          <w:p w14:paraId="5790EB70"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5ECD8F57" w14:textId="77777777" w:rsidTr="001E6FA5">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6E9A2551" w14:textId="7C771CC3"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Li et al. 2016 </w:t>
            </w:r>
            <w:r w:rsidR="00880C94" w:rsidRPr="009E372C">
              <w:rPr>
                <w:rFonts w:cstheme="minorHAnsi"/>
                <w:spacing w:val="-10"/>
                <w:sz w:val="16"/>
                <w:szCs w:val="16"/>
                <w:shd w:val="clear" w:color="auto" w:fill="FFFFFF"/>
                <w:lang w:eastAsia="zh-CN" w:bidi="hi-IN"/>
              </w:rPr>
              <w:fldChar w:fldCharType="begin">
                <w:fldData xml:space="preserve">PEVuZE5vdGU+PENpdGU+PEF1dGhvcj5MaTwvQXV0aG9yPjxZZWFyPjIwMTE8L1llYXI+PFJlY051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=
</w:fldData>
              </w:fldChar>
            </w:r>
            <w:r w:rsidR="00436065">
              <w:rPr>
                <w:rFonts w:cstheme="minorHAnsi"/>
                <w:spacing w:val="-10"/>
                <w:sz w:val="16"/>
                <w:szCs w:val="16"/>
                <w:shd w:val="clear" w:color="auto" w:fill="FFFFFF"/>
                <w:lang w:eastAsia="zh-CN" w:bidi="hi-IN"/>
              </w:rPr>
              <w:instrText xml:space="preserve"> ADDIN EN.CITE </w:instrText>
            </w:r>
            <w:r w:rsidR="00436065">
              <w:rPr>
                <w:rFonts w:cstheme="minorHAnsi"/>
                <w:spacing w:val="-10"/>
                <w:sz w:val="16"/>
                <w:szCs w:val="16"/>
                <w:shd w:val="clear" w:color="auto" w:fill="FFFFFF"/>
                <w:lang w:eastAsia="zh-CN" w:bidi="hi-IN"/>
              </w:rPr>
              <w:fldChar w:fldCharType="begin">
                <w:fldData xml:space="preserve">PEVuZE5vdGU+PENpdGU+PEF1dGhvcj5MaTwvQXV0aG9yPjxZZWFyPjIwMTE8L1llYXI+PFJlY051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=
</w:fldData>
              </w:fldChar>
            </w:r>
            <w:r w:rsidR="00436065">
              <w:rPr>
                <w:rFonts w:cstheme="minorHAnsi"/>
                <w:spacing w:val="-10"/>
                <w:sz w:val="16"/>
                <w:szCs w:val="16"/>
                <w:shd w:val="clear" w:color="auto" w:fill="FFFFFF"/>
                <w:lang w:eastAsia="zh-CN" w:bidi="hi-IN"/>
              </w:rPr>
              <w:instrText xml:space="preserve"> ADDIN EN.CITE.DATA </w:instrText>
            </w:r>
            <w:r w:rsidR="00436065">
              <w:rPr>
                <w:rFonts w:cstheme="minorHAnsi"/>
                <w:spacing w:val="-10"/>
                <w:sz w:val="16"/>
                <w:szCs w:val="16"/>
                <w:shd w:val="clear" w:color="auto" w:fill="FFFFFF"/>
                <w:lang w:eastAsia="zh-CN" w:bidi="hi-IN"/>
              </w:rPr>
            </w:r>
            <w:r w:rsidR="00436065">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62</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2A967B27"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69FF6234"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05675955"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noWrap/>
            <w:vAlign w:val="center"/>
            <w:hideMark/>
          </w:tcPr>
          <w:p w14:paraId="68DACFB1"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2D5EB3E3"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2527C53D"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01C66A5D"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single" w:sz="8" w:space="0" w:color="auto"/>
            </w:tcBorders>
            <w:shd w:val="clear" w:color="auto" w:fill="auto"/>
            <w:vAlign w:val="center"/>
            <w:hideMark/>
          </w:tcPr>
          <w:p w14:paraId="33EB23EA"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r>
      <w:tr w:rsidR="006B1775" w:rsidRPr="009E372C" w14:paraId="1DE5402F" w14:textId="77777777" w:rsidTr="001E6FA5">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0F00EA74" w14:textId="4CFFE77D"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Martsolf et al. 2014 </w:t>
            </w:r>
            <w:r w:rsidR="00880C94" w:rsidRPr="009E372C">
              <w:rPr>
                <w:rFonts w:cstheme="minorHAnsi"/>
                <w:spacing w:val="-10"/>
                <w:sz w:val="16"/>
                <w:szCs w:val="16"/>
                <w:shd w:val="clear" w:color="auto" w:fill="FFFFFF"/>
                <w:lang w:eastAsia="zh-CN" w:bidi="hi-IN"/>
              </w:rPr>
              <w:fldChar w:fldCharType="begin">
                <w:fldData xml:space="preserve">PEVuZE5vdGU+PENpdGU+PEF1dGhvcj5NYXJ0c29sZjwvQXV0aG9yPjxZZWFyPjIwMTQ8L1llYXI+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</w:fldData>
              </w:fldChar>
            </w:r>
            <w:r w:rsidR="00D156F9">
              <w:rPr>
                <w:rFonts w:cstheme="minorHAnsi"/>
                <w:spacing w:val="-10"/>
                <w:sz w:val="16"/>
                <w:szCs w:val="16"/>
                <w:shd w:val="clear" w:color="auto" w:fill="FFFFFF"/>
                <w:lang w:eastAsia="zh-CN" w:bidi="hi-IN"/>
              </w:rPr>
              <w:instrText xml:space="preserve"> ADDIN EN.CITE </w:instrText>
            </w:r>
            <w:r w:rsidR="00D156F9">
              <w:rPr>
                <w:rFonts w:cstheme="minorHAnsi"/>
                <w:spacing w:val="-10"/>
                <w:sz w:val="16"/>
                <w:szCs w:val="16"/>
                <w:shd w:val="clear" w:color="auto" w:fill="FFFFFF"/>
                <w:lang w:eastAsia="zh-CN" w:bidi="hi-IN"/>
              </w:rPr>
              <w:fldChar w:fldCharType="begin">
                <w:fldData xml:space="preserve">PEVuZE5vdGU+PENpdGU+PEF1dGhvcj5NYXJ0c29sZjwvQXV0aG9yPjxZZWFyPjIwMTQ8L1llYXI+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</w:fldData>
              </w:fldChar>
            </w:r>
            <w:r w:rsidR="00D156F9">
              <w:rPr>
                <w:rFonts w:cstheme="minorHAnsi"/>
                <w:spacing w:val="-10"/>
                <w:sz w:val="16"/>
                <w:szCs w:val="16"/>
                <w:shd w:val="clear" w:color="auto" w:fill="FFFFFF"/>
                <w:lang w:eastAsia="zh-CN" w:bidi="hi-IN"/>
              </w:rPr>
              <w:instrText xml:space="preserve"> ADDIN EN.CITE.DATA </w:instrText>
            </w:r>
            <w:r w:rsidR="00D156F9">
              <w:rPr>
                <w:rFonts w:cstheme="minorHAnsi"/>
                <w:spacing w:val="-10"/>
                <w:sz w:val="16"/>
                <w:szCs w:val="16"/>
                <w:shd w:val="clear" w:color="auto" w:fill="FFFFFF"/>
                <w:lang w:eastAsia="zh-CN" w:bidi="hi-IN"/>
              </w:rPr>
            </w:r>
            <w:r w:rsidR="00D156F9">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73</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right w:val="nil"/>
            </w:tcBorders>
            <w:shd w:val="clear" w:color="auto" w:fill="auto"/>
            <w:vAlign w:val="center"/>
            <w:hideMark/>
          </w:tcPr>
          <w:p w14:paraId="312F228F"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right w:val="nil"/>
            </w:tcBorders>
            <w:shd w:val="clear" w:color="auto" w:fill="auto"/>
            <w:vAlign w:val="center"/>
            <w:hideMark/>
          </w:tcPr>
          <w:p w14:paraId="784D8730"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right w:val="nil"/>
            </w:tcBorders>
            <w:shd w:val="clear" w:color="auto" w:fill="auto"/>
            <w:vAlign w:val="center"/>
            <w:hideMark/>
          </w:tcPr>
          <w:p w14:paraId="514821F7"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right w:val="nil"/>
            </w:tcBorders>
            <w:shd w:val="clear" w:color="auto" w:fill="auto"/>
            <w:noWrap/>
            <w:vAlign w:val="center"/>
            <w:hideMark/>
          </w:tcPr>
          <w:p w14:paraId="574BDF5D"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right w:val="nil"/>
            </w:tcBorders>
            <w:shd w:val="clear" w:color="auto" w:fill="auto"/>
            <w:vAlign w:val="center"/>
            <w:hideMark/>
          </w:tcPr>
          <w:p w14:paraId="14C4DC70"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right w:val="nil"/>
            </w:tcBorders>
            <w:shd w:val="clear" w:color="auto" w:fill="auto"/>
            <w:vAlign w:val="center"/>
            <w:hideMark/>
          </w:tcPr>
          <w:p w14:paraId="5F496C82"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right w:val="nil"/>
            </w:tcBorders>
            <w:shd w:val="clear" w:color="auto" w:fill="auto"/>
            <w:vAlign w:val="center"/>
            <w:hideMark/>
          </w:tcPr>
          <w:p w14:paraId="1ED49D6E"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right w:val="single" w:sz="8" w:space="0" w:color="auto"/>
            </w:tcBorders>
            <w:shd w:val="clear" w:color="auto" w:fill="auto"/>
            <w:vAlign w:val="center"/>
            <w:hideMark/>
          </w:tcPr>
          <w:p w14:paraId="5DA85582"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1F248AA4" w14:textId="77777777">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tcPr>
          <w:p w14:paraId="7EDC0A63" w14:textId="77777777" w:rsidR="006B1775" w:rsidRPr="009E372C" w:rsidRDefault="006B1775">
            <w:pPr>
              <w:spacing w:before="0" w:after="0"/>
              <w:rPr>
                <w:rFonts w:cstheme="minorHAnsi"/>
                <w:spacing w:val="-15"/>
                <w:sz w:val="16"/>
                <w:szCs w:val="16"/>
                <w:shd w:val="clear" w:color="auto" w:fill="FFFFFF"/>
                <w:lang w:eastAsia="zh-CN" w:bidi="hi-IN"/>
              </w:rPr>
            </w:pPr>
            <w:r w:rsidRPr="009E372C">
              <w:rPr>
                <w:rFonts w:cstheme="minorHAnsi"/>
                <w:spacing w:val="-15"/>
                <w:sz w:val="16"/>
                <w:szCs w:val="16"/>
                <w:shd w:val="clear" w:color="auto" w:fill="FFFFFF"/>
                <w:lang w:eastAsia="zh-CN" w:bidi="hi-IN"/>
              </w:rPr>
              <w:t>McHugh 2021</w:t>
            </w:r>
          </w:p>
        </w:tc>
        <w:tc>
          <w:tcPr>
            <w:tcW w:w="851" w:type="dxa"/>
            <w:tcBorders>
              <w:top w:val="nil"/>
              <w:left w:val="nil"/>
              <w:right w:val="nil"/>
            </w:tcBorders>
            <w:shd w:val="clear" w:color="auto" w:fill="auto"/>
            <w:vAlign w:val="center"/>
          </w:tcPr>
          <w:p w14:paraId="5A876476"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tcPr>
          <w:p w14:paraId="1725DD4F"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tcPr>
          <w:p w14:paraId="22A7DC65"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noWrap/>
            <w:vAlign w:val="center"/>
          </w:tcPr>
          <w:p w14:paraId="1CBEC71D"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tcPr>
          <w:p w14:paraId="5DE974C2"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tcPr>
          <w:p w14:paraId="60310C6B"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tcPr>
          <w:p w14:paraId="54B64BD2"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single" w:sz="8" w:space="0" w:color="auto"/>
            </w:tcBorders>
            <w:shd w:val="clear" w:color="auto" w:fill="auto"/>
            <w:vAlign w:val="center"/>
          </w:tcPr>
          <w:p w14:paraId="7087A728"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r>
      <w:tr w:rsidR="006B1775" w:rsidRPr="009E372C" w14:paraId="7D737D49" w14:textId="77777777">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57E778A3" w14:textId="7BCA0665"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5"/>
                <w:sz w:val="16"/>
                <w:szCs w:val="16"/>
                <w:shd w:val="clear" w:color="auto" w:fill="FFFFFF"/>
                <w:lang w:eastAsia="zh-CN" w:bidi="hi-IN"/>
              </w:rPr>
              <w:t xml:space="preserve">Needleman et al. 2006 </w:t>
            </w:r>
            <w:r w:rsidR="00880C94" w:rsidRPr="009E372C">
              <w:rPr>
                <w:rFonts w:cstheme="minorHAnsi"/>
                <w:spacing w:val="-10"/>
                <w:sz w:val="16"/>
                <w:szCs w:val="16"/>
                <w:shd w:val="clear" w:color="auto" w:fill="FFFFFF"/>
                <w:lang w:eastAsia="zh-CN" w:bidi="hi-IN"/>
              </w:rPr>
              <w:fldChar w:fldCharType="begin"/>
            </w:r>
            <w:r w:rsidR="00D156F9">
              <w:rPr>
                <w:rFonts w:cstheme="minorHAnsi"/>
                <w:spacing w:val="-10"/>
                <w:sz w:val="16"/>
                <w:szCs w:val="16"/>
                <w:shd w:val="clear" w:color="auto" w:fill="FFFFFF"/>
                <w:lang w:eastAsia="zh-CN" w:bidi="hi-IN"/>
              </w:rPr>
              <w:instrText xml:space="preserve"> ADDIN EN.CITE &lt;EndNote&gt;&lt;Cite&gt;&lt;Author&gt;Needleman&lt;/Author&gt;&lt;Year&gt;2006&lt;/Year&gt;&lt;RecNum&gt;71&lt;/RecNum&gt;&lt;DisplayText&gt;&lt;style face="superscript"&gt;74&lt;/style&gt;&lt;/DisplayText&gt;&lt;record&gt;&lt;rec-number&gt;71&lt;/rec-number&gt;&lt;foreign-keys&gt;&lt;key app="EN" db-id="r25sf9f59es00red2e7vfp9ozf099wpsdwx0" timestamp="1732806495"&gt;71&lt;/key&gt;&lt;/foreign-keys&gt;&lt;ref-type name="Journal Article"&gt;17&lt;/ref-type&gt;&lt;contributors&gt;&lt;authors&gt;&lt;author&gt;Needleman, J.&lt;/author&gt;&lt;author&gt;Buerhaus, P. I.&lt;/author&gt;&lt;author&gt;Stewart, M.&lt;/author&gt;&lt;author&gt;Zelevinsky, K.&lt;/author&gt;&lt;author&gt;Mattke, S.&lt;/author&gt;&lt;/authors&gt;&lt;/contributors&gt;&lt;auth-address&gt;Department of Health Services, School of Public Health, University of California, Los Angeles, CA, USA. needlema@ucla.edu&lt;/auth-address&gt;&lt;titles&gt;&lt;title&gt;Nurse staffing in hospitals: is there a business case for quality?&lt;/title&gt;&lt;secondary-title&gt;Health Aff (Millwood)&lt;/secondary-title&gt;&lt;/titles&gt;&lt;periodical&gt;&lt;full-title&gt;Health Aff (Millwood)&lt;/full-title&gt;&lt;/periodical&gt;&lt;pages&gt;204-11&lt;/pages&gt;&lt;volume&gt;25&lt;/volume&gt;&lt;number&gt;1&lt;/number&gt;&lt;edition&gt;2006/01/13&lt;/edition&gt;&lt;keywords&gt;&lt;keyword&gt;Cost Control&lt;/keyword&gt;&lt;keyword&gt;Economics, Hospital&lt;/keyword&gt;&lt;keyword&gt;Hospitals, General&lt;/keyword&gt;&lt;keyword&gt;Humans&lt;/keyword&gt;&lt;keyword&gt;Nursing Staff, Hospital/economics/organization &amp;amp; administration/*supply &amp;amp;&lt;/keyword&gt;&lt;keyword&gt;distribution&lt;/keyword&gt;&lt;keyword&gt;*Quality of Health Care&lt;/keyword&gt;&lt;keyword&gt;United States&lt;/keyword&gt;&lt;/keywords&gt;&lt;dates&gt;&lt;year&gt;2006&lt;/year&gt;&lt;pub-dates&gt;&lt;date&gt;Jan-Feb&lt;/date&gt;&lt;/pub-dates&gt;&lt;/dates&gt;&lt;isbn&gt;0278-2715 (Print)&amp;#xD;0278-2715 (Linking)&lt;/isbn&gt;&lt;accession-num&gt;16403755&lt;/accession-num&gt;&lt;urls&gt;&lt;related-urls&gt;&lt;url&gt;https://www.ncbi.nlm.nih.gov/pubmed/16403755&lt;/url&gt;&lt;/related-urls&gt;&lt;/urls&gt;&lt;electronic-resource-num&gt;10.1377/hlthaff.25.1.204&lt;/electronic-resource-num&gt;&lt;/record&gt;&lt;/Cite&gt;&lt;/EndNote&gt;</w:instrText>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74</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660BF4DB"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73BD681F"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4450630D"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noWrap/>
            <w:vAlign w:val="center"/>
            <w:hideMark/>
          </w:tcPr>
          <w:p w14:paraId="5AF4B1E1"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nil"/>
            </w:tcBorders>
            <w:shd w:val="clear" w:color="auto" w:fill="auto"/>
            <w:vAlign w:val="center"/>
            <w:hideMark/>
          </w:tcPr>
          <w:p w14:paraId="7858DB81"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03E9CABE"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3B139DA3"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single" w:sz="8" w:space="0" w:color="auto"/>
            </w:tcBorders>
            <w:shd w:val="clear" w:color="auto" w:fill="auto"/>
            <w:vAlign w:val="center"/>
            <w:hideMark/>
          </w:tcPr>
          <w:p w14:paraId="7A933C0B"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0F93B1F1" w14:textId="77777777" w:rsidTr="001E6FA5">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529A4D22" w14:textId="3DE0D008"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Pang et al. 2019 </w:t>
            </w:r>
            <w:r w:rsidR="00880C94" w:rsidRPr="009E372C">
              <w:rPr>
                <w:rFonts w:cstheme="minorHAnsi"/>
                <w:spacing w:val="-10"/>
                <w:sz w:val="16"/>
                <w:szCs w:val="16"/>
                <w:shd w:val="clear" w:color="auto" w:fill="FFFFFF"/>
                <w:lang w:eastAsia="zh-CN" w:bidi="hi-IN"/>
              </w:rPr>
              <w:fldChar w:fldCharType="begin">
                <w:fldData xml:space="preserve">PEVuZE5vdGU+PENpdGU+PEF1dGhvcj5QYW5nPC9BdXRob3I+PFllYXI+MjAxOTwvWWVhcj48UmVj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436065">
              <w:rPr>
                <w:rFonts w:cstheme="minorHAnsi"/>
                <w:spacing w:val="-10"/>
                <w:sz w:val="16"/>
                <w:szCs w:val="16"/>
                <w:shd w:val="clear" w:color="auto" w:fill="FFFFFF"/>
                <w:lang w:eastAsia="zh-CN" w:bidi="hi-IN"/>
              </w:rPr>
              <w:instrText xml:space="preserve"> ADDIN EN.CITE </w:instrText>
            </w:r>
            <w:r w:rsidR="00436065">
              <w:rPr>
                <w:rFonts w:cstheme="minorHAnsi"/>
                <w:spacing w:val="-10"/>
                <w:sz w:val="16"/>
                <w:szCs w:val="16"/>
                <w:shd w:val="clear" w:color="auto" w:fill="FFFFFF"/>
                <w:lang w:eastAsia="zh-CN" w:bidi="hi-IN"/>
              </w:rPr>
              <w:fldChar w:fldCharType="begin">
                <w:fldData xml:space="preserve">PEVuZE5vdGU+PENpdGU+PEF1dGhvcj5QYW5nPC9BdXRob3I+PFllYXI+MjAxOTwvWWVhcj48UmVj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436065">
              <w:rPr>
                <w:rFonts w:cstheme="minorHAnsi"/>
                <w:spacing w:val="-10"/>
                <w:sz w:val="16"/>
                <w:szCs w:val="16"/>
                <w:shd w:val="clear" w:color="auto" w:fill="FFFFFF"/>
                <w:lang w:eastAsia="zh-CN" w:bidi="hi-IN"/>
              </w:rPr>
              <w:instrText xml:space="preserve"> ADDIN EN.CITE.DATA </w:instrText>
            </w:r>
            <w:r w:rsidR="00436065">
              <w:rPr>
                <w:rFonts w:cstheme="minorHAnsi"/>
                <w:spacing w:val="-10"/>
                <w:sz w:val="16"/>
                <w:szCs w:val="16"/>
                <w:shd w:val="clear" w:color="auto" w:fill="FFFFFF"/>
                <w:lang w:eastAsia="zh-CN" w:bidi="hi-IN"/>
              </w:rPr>
            </w:r>
            <w:r w:rsidR="00436065">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63</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048DF5AF"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5516F65E"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6CF64C09"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noWrap/>
            <w:vAlign w:val="center"/>
            <w:hideMark/>
          </w:tcPr>
          <w:p w14:paraId="3FCFF7F2"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nil"/>
            </w:tcBorders>
            <w:shd w:val="clear" w:color="auto" w:fill="auto"/>
            <w:vAlign w:val="center"/>
            <w:hideMark/>
          </w:tcPr>
          <w:p w14:paraId="2867D05D"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31B14445"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7894E5A7"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single" w:sz="8" w:space="0" w:color="auto"/>
            </w:tcBorders>
            <w:shd w:val="clear" w:color="auto" w:fill="auto"/>
            <w:vAlign w:val="center"/>
            <w:hideMark/>
          </w:tcPr>
          <w:p w14:paraId="033B28AA"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5DBB4600" w14:textId="77777777">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301E162A" w14:textId="4AD4E9D7"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Ross et al. 2021 </w:t>
            </w:r>
            <w:r w:rsidR="00880C94" w:rsidRPr="009E372C">
              <w:rPr>
                <w:rFonts w:cstheme="minorHAnsi"/>
                <w:spacing w:val="-10"/>
                <w:sz w:val="16"/>
                <w:szCs w:val="16"/>
                <w:shd w:val="clear" w:color="auto" w:fill="FFFFFF"/>
                <w:lang w:eastAsia="zh-CN" w:bidi="hi-IN"/>
              </w:rPr>
              <w:fldChar w:fldCharType="begin">
                <w:fldData xml:space="preserve">PEVuZE5vdGU+PENpdGU+PEF1dGhvcj5Sb3NzPC9BdXRob3I+PFllYXI+MjAyMTwvWWVhcj48UmVj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==
</w:fldData>
              </w:fldChar>
            </w:r>
            <w:r w:rsidR="00436065">
              <w:rPr>
                <w:rFonts w:cstheme="minorHAnsi"/>
                <w:spacing w:val="-10"/>
                <w:sz w:val="16"/>
                <w:szCs w:val="16"/>
                <w:shd w:val="clear" w:color="auto" w:fill="FFFFFF"/>
                <w:lang w:eastAsia="zh-CN" w:bidi="hi-IN"/>
              </w:rPr>
              <w:instrText xml:space="preserve"> ADDIN EN.CITE </w:instrText>
            </w:r>
            <w:r w:rsidR="00436065">
              <w:rPr>
                <w:rFonts w:cstheme="minorHAnsi"/>
                <w:spacing w:val="-10"/>
                <w:sz w:val="16"/>
                <w:szCs w:val="16"/>
                <w:shd w:val="clear" w:color="auto" w:fill="FFFFFF"/>
                <w:lang w:eastAsia="zh-CN" w:bidi="hi-IN"/>
              </w:rPr>
              <w:fldChar w:fldCharType="begin">
                <w:fldData xml:space="preserve">PEVuZE5vdGU+PENpdGU+PEF1dGhvcj5Sb3NzPC9BdXRob3I+PFllYXI+MjAyMTwvWWVhcj48UmVj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==
</w:fldData>
              </w:fldChar>
            </w:r>
            <w:r w:rsidR="00436065">
              <w:rPr>
                <w:rFonts w:cstheme="minorHAnsi"/>
                <w:spacing w:val="-10"/>
                <w:sz w:val="16"/>
                <w:szCs w:val="16"/>
                <w:shd w:val="clear" w:color="auto" w:fill="FFFFFF"/>
                <w:lang w:eastAsia="zh-CN" w:bidi="hi-IN"/>
              </w:rPr>
              <w:instrText xml:space="preserve"> ADDIN EN.CITE.DATA </w:instrText>
            </w:r>
            <w:r w:rsidR="00436065">
              <w:rPr>
                <w:rFonts w:cstheme="minorHAnsi"/>
                <w:spacing w:val="-10"/>
                <w:sz w:val="16"/>
                <w:szCs w:val="16"/>
                <w:shd w:val="clear" w:color="auto" w:fill="FFFFFF"/>
                <w:lang w:eastAsia="zh-CN" w:bidi="hi-IN"/>
              </w:rPr>
            </w:r>
            <w:r w:rsidR="00436065">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64</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0D4508CD"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2C6F5526"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462260E1"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noWrap/>
            <w:vAlign w:val="center"/>
            <w:hideMark/>
          </w:tcPr>
          <w:p w14:paraId="2FEB7BEB"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nil"/>
            </w:tcBorders>
            <w:shd w:val="clear" w:color="auto" w:fill="auto"/>
            <w:vAlign w:val="center"/>
            <w:hideMark/>
          </w:tcPr>
          <w:p w14:paraId="77FDBA96"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5BEC12FD"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0AA14F8D"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single" w:sz="8" w:space="0" w:color="auto"/>
            </w:tcBorders>
            <w:shd w:val="clear" w:color="auto" w:fill="auto"/>
            <w:vAlign w:val="center"/>
            <w:hideMark/>
          </w:tcPr>
          <w:p w14:paraId="69758D51"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459568F7" w14:textId="77777777" w:rsidTr="001E6FA5">
        <w:trPr>
          <w:trHeight w:hRule="exact" w:val="227"/>
        </w:trPr>
        <w:tc>
          <w:tcPr>
            <w:tcW w:w="1701" w:type="dxa"/>
            <w:tcBorders>
              <w:top w:val="nil"/>
              <w:left w:val="single" w:sz="8" w:space="0" w:color="auto"/>
              <w:bottom w:val="single" w:sz="4" w:space="0" w:color="8EA9DB"/>
              <w:right w:val="single" w:sz="8" w:space="0" w:color="auto"/>
            </w:tcBorders>
            <w:shd w:val="clear" w:color="auto" w:fill="auto"/>
            <w:vAlign w:val="center"/>
            <w:hideMark/>
          </w:tcPr>
          <w:p w14:paraId="74794537" w14:textId="00F92D05" w:rsidR="006B1775" w:rsidRPr="009E372C" w:rsidRDefault="006B1775">
            <w:pPr>
              <w:spacing w:before="0" w:after="0"/>
              <w:rPr>
                <w:rFonts w:ascii="Calibri" w:eastAsia="Times New Roman" w:hAnsi="Calibri" w:cs="Calibri"/>
                <w:color w:val="000000"/>
                <w:spacing w:val="-10"/>
                <w:sz w:val="16"/>
                <w:szCs w:val="16"/>
                <w:lang w:val="nl-NL" w:eastAsia="en-GB"/>
              </w:rPr>
            </w:pPr>
            <w:r w:rsidRPr="009E372C">
              <w:rPr>
                <w:rFonts w:cstheme="minorHAnsi"/>
                <w:spacing w:val="-10"/>
                <w:sz w:val="16"/>
                <w:szCs w:val="16"/>
                <w:shd w:val="clear" w:color="auto" w:fill="FFFFFF"/>
                <w:lang w:val="nl-NL" w:eastAsia="zh-CN" w:bidi="hi-IN"/>
              </w:rPr>
              <w:t xml:space="preserve">Rothberg et al. 2005 </w:t>
            </w:r>
            <w:r w:rsidR="00880C94" w:rsidRPr="009E372C">
              <w:rPr>
                <w:rFonts w:cstheme="minorHAnsi"/>
                <w:spacing w:val="-10"/>
                <w:sz w:val="16"/>
                <w:szCs w:val="16"/>
                <w:shd w:val="clear" w:color="auto" w:fill="FFFFFF"/>
                <w:lang w:val="nl-NL" w:eastAsia="zh-CN" w:bidi="hi-IN"/>
              </w:rPr>
              <w:fldChar w:fldCharType="begin"/>
            </w:r>
            <w:r w:rsidR="00436065">
              <w:rPr>
                <w:rFonts w:cstheme="minorHAnsi"/>
                <w:spacing w:val="-10"/>
                <w:sz w:val="16"/>
                <w:szCs w:val="16"/>
                <w:shd w:val="clear" w:color="auto" w:fill="FFFFFF"/>
                <w:lang w:val="nl-NL" w:eastAsia="zh-CN" w:bidi="hi-IN"/>
              </w:rPr>
              <w:instrText xml:space="preserve"> ADDIN EN.CITE &lt;EndNote&gt;&lt;Cite&gt;&lt;Author&gt;Rothberg&lt;/Author&gt;&lt;Year&gt;2005&lt;/Year&gt;&lt;RecNum&gt;72&lt;/RecNum&gt;&lt;DisplayText&gt;&lt;style face="superscript"&gt;75&lt;/style&gt;&lt;/DisplayText&gt;&lt;record&gt;&lt;rec-number&gt;72&lt;/rec-number&gt;&lt;foreign-keys&gt;&lt;key app="EN" db-id="r25sf9f59es00red2e7vfp9ozf099wpsdwx0" timestamp="1732806495"&gt;72&lt;/key&gt;&lt;/foreign-keys&gt;&lt;ref-type name="Journal Article"&gt;17&lt;/ref-type&gt;&lt;contributors&gt;&lt;authors&gt;&lt;author&gt;Rothberg, M. B.&lt;/author&gt;&lt;author&gt;Abraham, I.&lt;/author&gt;&lt;author&gt;Lindenauer, P. K.&lt;/author&gt;&lt;author&gt;Rose, D. N.&lt;/author&gt;&lt;/authors&gt;&lt;/contributors&gt;&lt;auth-address&gt;Division of General Medicine and Geriatrics, Department of Medicine, Baystate Medical Center, Springfield, Massachusetts 01199, USA. Michael.Rothberg@bhs.org&lt;/auth-address&gt;&lt;titles&gt;&lt;title&gt;Improving nurse-to-patient staffing ratios as a cost-effective safety intervention&lt;/title&gt;&lt;secondary-title&gt;Med Care&lt;/secondary-title&gt;&lt;alt-title&gt;Med Care&lt;/alt-title&gt;&lt;/titles&gt;&lt;periodical&gt;&lt;full-title&gt;Med Care&lt;/full-title&gt;&lt;/periodical&gt;&lt;alt-periodical&gt;&lt;full-title&gt;Med Care&lt;/full-title&gt;&lt;/alt-periodical&gt;&lt;pages&gt;785-91&lt;/pages&gt;&lt;volume&gt;43&lt;/volume&gt;&lt;number&gt;8&lt;/number&gt;&lt;edition&gt;2005/07/22&lt;/edition&gt;&lt;keywords&gt;&lt;keyword&gt;*Cost-Benefit Analysis&lt;/keyword&gt;&lt;keyword&gt;Hospital Mortality&lt;/keyword&gt;&lt;keyword&gt;Humans&lt;/keyword&gt;&lt;keyword&gt;Length of Stay/economics&lt;/keyword&gt;&lt;keyword&gt;Nursing Staff, Hospital/*economics/legislation &amp;amp; jurisprudence/statistics &amp;amp;&lt;/keyword&gt;&lt;keyword&gt;numerical data&lt;/keyword&gt;&lt;keyword&gt;Quality of Health Care/*economics&lt;/keyword&gt;&lt;keyword&gt;Safety&lt;/keyword&gt;&lt;/keywords&gt;&lt;dates&gt;&lt;year&gt;2005&lt;/year&gt;&lt;pub-dates&gt;&lt;date&gt;Aug&lt;/date&gt;&lt;/pub-dates&gt;&lt;/dates&gt;&lt;isbn&gt;0025-7079 (Print)&amp;#xD;0025-7079 (Linking)&lt;/isbn&gt;&lt;accession-num&gt;16034292&lt;/accession-num&gt;&lt;urls&gt;&lt;related-urls&gt;&lt;url&gt;https://www.ncbi.nlm.nih.gov/pubmed/16034292&lt;/url&gt;&lt;/related-urls&gt;&lt;/urls&gt;&lt;electronic-resource-num&gt;10.1097/01.mlr.0000170408.35854.fa&lt;/electronic-resource-num&gt;&lt;language&gt;English&lt;/language&gt;&lt;/record&gt;&lt;/Cite&gt;&lt;/EndNote&gt;</w:instrText>
            </w:r>
            <w:r w:rsidR="00880C94" w:rsidRPr="009E372C">
              <w:rPr>
                <w:rFonts w:cstheme="minorHAnsi"/>
                <w:spacing w:val="-10"/>
                <w:sz w:val="16"/>
                <w:szCs w:val="16"/>
                <w:shd w:val="clear" w:color="auto" w:fill="FFFFFF"/>
                <w:lang w:val="nl-NL" w:eastAsia="zh-CN" w:bidi="hi-IN"/>
              </w:rPr>
              <w:fldChar w:fldCharType="separate"/>
            </w:r>
            <w:r w:rsidR="00CE229B" w:rsidRPr="00CE229B">
              <w:rPr>
                <w:rFonts w:cstheme="minorHAnsi"/>
                <w:noProof/>
                <w:spacing w:val="-10"/>
                <w:sz w:val="16"/>
                <w:szCs w:val="16"/>
                <w:shd w:val="clear" w:color="auto" w:fill="FFFFFF"/>
                <w:vertAlign w:val="superscript"/>
                <w:lang w:val="nl-NL" w:eastAsia="zh-CN" w:bidi="hi-IN"/>
              </w:rPr>
              <w:t>75</w:t>
            </w:r>
            <w:r w:rsidR="00880C94" w:rsidRPr="009E372C">
              <w:rPr>
                <w:rFonts w:cstheme="minorHAnsi"/>
                <w:spacing w:val="-10"/>
                <w:sz w:val="16"/>
                <w:szCs w:val="16"/>
                <w:shd w:val="clear" w:color="auto" w:fill="FFFFFF"/>
                <w:lang w:val="nl-NL" w:eastAsia="zh-CN" w:bidi="hi-IN"/>
              </w:rPr>
              <w:fldChar w:fldCharType="end"/>
            </w:r>
            <w:r w:rsidRPr="009E372C">
              <w:rPr>
                <w:rFonts w:cstheme="minorHAnsi"/>
                <w:spacing w:val="-10"/>
                <w:sz w:val="16"/>
                <w:szCs w:val="16"/>
                <w:shd w:val="clear" w:color="auto" w:fill="FFFFFF"/>
                <w:lang w:val="nl-NL" w:eastAsia="zh-CN" w:bidi="hi-IN"/>
              </w:rPr>
              <w:t xml:space="preserve"> </w:t>
            </w:r>
          </w:p>
        </w:tc>
        <w:tc>
          <w:tcPr>
            <w:tcW w:w="851" w:type="dxa"/>
            <w:tcBorders>
              <w:top w:val="nil"/>
              <w:left w:val="nil"/>
              <w:bottom w:val="nil"/>
              <w:right w:val="nil"/>
            </w:tcBorders>
            <w:shd w:val="clear" w:color="auto" w:fill="auto"/>
            <w:vAlign w:val="center"/>
            <w:hideMark/>
          </w:tcPr>
          <w:p w14:paraId="6B61394D"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0BE03596"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337483A6"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noWrap/>
            <w:vAlign w:val="center"/>
            <w:hideMark/>
          </w:tcPr>
          <w:p w14:paraId="17EB4E13"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nil"/>
            </w:tcBorders>
            <w:shd w:val="clear" w:color="auto" w:fill="auto"/>
            <w:vAlign w:val="center"/>
            <w:hideMark/>
          </w:tcPr>
          <w:p w14:paraId="391EEF6B"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72D39E68"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3B70E103"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single" w:sz="8" w:space="0" w:color="auto"/>
            </w:tcBorders>
            <w:shd w:val="clear" w:color="auto" w:fill="auto"/>
            <w:vAlign w:val="center"/>
            <w:hideMark/>
          </w:tcPr>
          <w:p w14:paraId="7474F2D9"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7A84E056" w14:textId="77777777">
        <w:trPr>
          <w:trHeight w:hRule="exact" w:val="227"/>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0FE8A892" w14:textId="7C557E3A" w:rsidR="006B1775" w:rsidRPr="009E372C" w:rsidRDefault="006B1775">
            <w:pPr>
              <w:spacing w:before="0" w:after="0"/>
              <w:rPr>
                <w:rFonts w:ascii="Calibri" w:eastAsia="Times New Roman" w:hAnsi="Calibri" w:cs="Calibri"/>
                <w:b/>
                <w:bCs/>
                <w:color w:val="000000"/>
                <w:spacing w:val="-10"/>
                <w:sz w:val="16"/>
                <w:szCs w:val="16"/>
                <w:lang w:eastAsia="en-GB"/>
              </w:rPr>
            </w:pPr>
            <w:r w:rsidRPr="009E372C">
              <w:rPr>
                <w:rFonts w:cstheme="minorHAnsi"/>
                <w:spacing w:val="-10"/>
                <w:sz w:val="16"/>
                <w:szCs w:val="16"/>
                <w:shd w:val="clear" w:color="auto" w:fill="FFFFFF"/>
                <w:lang w:eastAsia="zh-CN" w:bidi="hi-IN"/>
              </w:rPr>
              <w:t xml:space="preserve">Shamliyan et al. 2009 </w:t>
            </w:r>
            <w:r w:rsidR="00880C94" w:rsidRPr="009E372C">
              <w:rPr>
                <w:rFonts w:cstheme="minorHAnsi"/>
                <w:spacing w:val="-10"/>
                <w:sz w:val="16"/>
                <w:szCs w:val="16"/>
                <w:shd w:val="clear" w:color="auto" w:fill="FFFFFF"/>
                <w:lang w:eastAsia="zh-CN" w:bidi="hi-IN"/>
              </w:rPr>
              <w:fldChar w:fldCharType="begin"/>
            </w:r>
            <w:r w:rsidR="00D156F9">
              <w:rPr>
                <w:rFonts w:cstheme="minorHAnsi"/>
                <w:spacing w:val="-10"/>
                <w:sz w:val="16"/>
                <w:szCs w:val="16"/>
                <w:shd w:val="clear" w:color="auto" w:fill="FFFFFF"/>
                <w:lang w:eastAsia="zh-CN" w:bidi="hi-IN"/>
              </w:rPr>
              <w:instrText xml:space="preserve"> ADDIN EN.CITE &lt;EndNote&gt;&lt;Cite&gt;&lt;Author&gt;Shamliyan&lt;/Author&gt;&lt;Year&gt;2009&lt;/Year&gt;&lt;RecNum&gt;73&lt;/RecNum&gt;&lt;DisplayText&gt;&lt;style face="superscript"&gt;76&lt;/style&gt;&lt;/DisplayText&gt;&lt;record&gt;&lt;rec-number&gt;73&lt;/rec-number&gt;&lt;foreign-keys&gt;&lt;key app="EN" db-id="r25sf9f59es00red2e7vfp9ozf099wpsdwx0" timestamp="1732806495"&gt;73&lt;/key&gt;&lt;/foreign-keys&gt;&lt;ref-type name="Journal Article"&gt;17&lt;/ref-type&gt;&lt;contributors&gt;&lt;authors&gt;&lt;author&gt;Shamliyan, T. A.&lt;/author&gt;&lt;author&gt;Kane, R. L.&lt;/author&gt;&lt;author&gt;Mueller, C.&lt;/author&gt;&lt;author&gt;Duval, S.&lt;/author&gt;&lt;author&gt;Wilt, T. J.&lt;/author&gt;&lt;/authors&gt;&lt;/contributors&gt;&lt;auth-address&gt;Minnesota Evidence-Based Practice Center, Division of Health Policy and Management, University of Minnesota School of Public Health, Minneapolis, MN, USA.&lt;/auth-address&gt;&lt;titles&gt;&lt;title&gt;Cost savings associated with increased RN staffing in acute care hospitals: simulation exercise&lt;/title&gt;&lt;secondary-title&gt;Nurs Econ&lt;/secondary-title&gt;&lt;alt-title&gt;Nursing economic$&lt;/alt-title&gt;&lt;/titles&gt;&lt;periodical&gt;&lt;full-title&gt;Nurs Econ&lt;/full-title&gt;&lt;abbr-1&gt;Nursing economic$&lt;/abbr-1&gt;&lt;/periodical&gt;&lt;alt-periodical&gt;&lt;full-title&gt;Nurs Econ&lt;/full-title&gt;&lt;abbr-1&gt;Nursing economic$&lt;/abbr-1&gt;&lt;/alt-periodical&gt;&lt;pages&gt;302-14, 331&lt;/pages&gt;&lt;volume&gt;27&lt;/volume&gt;&lt;number&gt;5&lt;/number&gt;&lt;edition&gt;2009/11/26&lt;/edition&gt;&lt;reprint-edition&gt;NOT IN FILE&lt;/reprint-edition&gt;&lt;keywords&gt;&lt;keyword&gt;*Cost Savings&lt;/keyword&gt;&lt;keyword&gt;*Nursing Staff, Hospital&lt;/keyword&gt;&lt;/keywords&gt;&lt;dates&gt;&lt;year&gt;2009&lt;/year&gt;&lt;pub-dates&gt;&lt;date&gt;Sep-Oct&lt;/date&gt;&lt;/pub-dates&gt;&lt;/dates&gt;&lt;isbn&gt;0746-1739 (Print)&amp;#xD;0746-1739 (Linking)&lt;/isbn&gt;&lt;accession-num&gt;19927445&lt;/accession-num&gt;&lt;urls&gt;&lt;related-urls&gt;&lt;url&gt;https://www.ncbi.nlm.nih.gov/pubmed/19927445&lt;/url&gt;&lt;/related-urls&gt;&lt;/urls&gt;&lt;/record&gt;&lt;/Cite&gt;&lt;/EndNote&gt;</w:instrText>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76</w:t>
            </w:r>
            <w:r w:rsidR="00880C94" w:rsidRPr="009E372C">
              <w:rPr>
                <w:rFonts w:cstheme="minorHAnsi"/>
                <w:spacing w:val="-10"/>
                <w:sz w:val="16"/>
                <w:szCs w:val="16"/>
                <w:shd w:val="clear" w:color="auto" w:fill="FFFFFF"/>
                <w:lang w:eastAsia="zh-CN" w:bidi="hi-IN"/>
              </w:rPr>
              <w:fldChar w:fldCharType="end"/>
            </w:r>
            <w:r w:rsidRPr="009E372C">
              <w:rPr>
                <w:rFonts w:cstheme="minorHAnsi"/>
                <w:spacing w:val="-10"/>
                <w:sz w:val="16"/>
                <w:szCs w:val="16"/>
                <w:shd w:val="clear" w:color="auto" w:fill="FFFFFF"/>
                <w:lang w:eastAsia="zh-CN" w:bidi="hi-IN"/>
              </w:rPr>
              <w:t xml:space="preserve"> </w:t>
            </w:r>
          </w:p>
        </w:tc>
        <w:tc>
          <w:tcPr>
            <w:tcW w:w="851" w:type="dxa"/>
            <w:tcBorders>
              <w:top w:val="nil"/>
              <w:left w:val="nil"/>
              <w:bottom w:val="nil"/>
              <w:right w:val="nil"/>
            </w:tcBorders>
            <w:shd w:val="clear" w:color="auto" w:fill="auto"/>
            <w:vAlign w:val="center"/>
            <w:hideMark/>
          </w:tcPr>
          <w:p w14:paraId="6B979E89"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32A9E222"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3A550FA3"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noWrap/>
            <w:vAlign w:val="center"/>
            <w:hideMark/>
          </w:tcPr>
          <w:p w14:paraId="6C45BF85"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4AD15351"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5B7629F5"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5F348C8B"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single" w:sz="8" w:space="0" w:color="auto"/>
            </w:tcBorders>
            <w:shd w:val="clear" w:color="auto" w:fill="auto"/>
            <w:vAlign w:val="center"/>
            <w:hideMark/>
          </w:tcPr>
          <w:p w14:paraId="7E00A9F4"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r>
      <w:tr w:rsidR="006B1775" w:rsidRPr="009E372C" w14:paraId="58944577" w14:textId="77777777" w:rsidTr="001E6FA5">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569F3642" w14:textId="18AA9DDC"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Twigg et al. 2013 </w:t>
            </w:r>
            <w:r w:rsidR="00880C94" w:rsidRPr="009E372C">
              <w:rPr>
                <w:rFonts w:cstheme="minorHAnsi"/>
                <w:spacing w:val="-10"/>
                <w:sz w:val="16"/>
                <w:szCs w:val="16"/>
                <w:shd w:val="clear" w:color="auto" w:fill="FFFFFF"/>
                <w:lang w:eastAsia="zh-CN" w:bidi="hi-IN"/>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rFonts w:cstheme="minorHAnsi"/>
                <w:spacing w:val="-10"/>
                <w:sz w:val="16"/>
                <w:szCs w:val="16"/>
                <w:shd w:val="clear" w:color="auto" w:fill="FFFFFF"/>
                <w:lang w:eastAsia="zh-CN" w:bidi="hi-IN"/>
              </w:rPr>
              <w:instrText xml:space="preserve"> ADDIN EN.CITE </w:instrText>
            </w:r>
            <w:r w:rsidR="00D156F9">
              <w:rPr>
                <w:rFonts w:cstheme="minorHAnsi"/>
                <w:spacing w:val="-10"/>
                <w:sz w:val="16"/>
                <w:szCs w:val="16"/>
                <w:shd w:val="clear" w:color="auto" w:fill="FFFFFF"/>
                <w:lang w:eastAsia="zh-CN" w:bidi="hi-IN"/>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rFonts w:cstheme="minorHAnsi"/>
                <w:spacing w:val="-10"/>
                <w:sz w:val="16"/>
                <w:szCs w:val="16"/>
                <w:shd w:val="clear" w:color="auto" w:fill="FFFFFF"/>
                <w:lang w:eastAsia="zh-CN" w:bidi="hi-IN"/>
              </w:rPr>
              <w:instrText xml:space="preserve"> ADDIN EN.CITE.DATA </w:instrText>
            </w:r>
            <w:r w:rsidR="00D156F9">
              <w:rPr>
                <w:rFonts w:cstheme="minorHAnsi"/>
                <w:spacing w:val="-10"/>
                <w:sz w:val="16"/>
                <w:szCs w:val="16"/>
                <w:shd w:val="clear" w:color="auto" w:fill="FFFFFF"/>
                <w:lang w:eastAsia="zh-CN" w:bidi="hi-IN"/>
              </w:rPr>
            </w:r>
            <w:r w:rsidR="00D156F9">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80</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34F154EC"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2953BE7F"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0CBFE309"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noWrap/>
            <w:vAlign w:val="center"/>
            <w:hideMark/>
          </w:tcPr>
          <w:p w14:paraId="38757C07"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0E23F562"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1489661A"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761EC171"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single" w:sz="8" w:space="0" w:color="auto"/>
            </w:tcBorders>
            <w:shd w:val="clear" w:color="auto" w:fill="auto"/>
            <w:vAlign w:val="center"/>
            <w:hideMark/>
          </w:tcPr>
          <w:p w14:paraId="14F00FA1"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r>
      <w:tr w:rsidR="006B1775" w:rsidRPr="009E372C" w14:paraId="6718234C" w14:textId="77777777">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4B39C5FD" w14:textId="15EDC9CB" w:rsidR="006B1775" w:rsidRPr="009E372C" w:rsidRDefault="006B1775">
            <w:pPr>
              <w:spacing w:before="0" w:after="0"/>
              <w:rPr>
                <w:rFonts w:ascii="Calibri" w:eastAsia="Times New Roman" w:hAnsi="Calibri" w:cs="Calibri"/>
                <w:color w:val="000000"/>
                <w:spacing w:val="-10"/>
                <w:sz w:val="16"/>
                <w:szCs w:val="16"/>
                <w:lang w:val="nl-NL" w:eastAsia="en-GB"/>
              </w:rPr>
            </w:pPr>
            <w:r w:rsidRPr="009E372C">
              <w:rPr>
                <w:rFonts w:cstheme="minorHAnsi"/>
                <w:spacing w:val="-10"/>
                <w:sz w:val="16"/>
                <w:szCs w:val="16"/>
                <w:shd w:val="clear" w:color="auto" w:fill="FFFFFF"/>
                <w:lang w:val="nl-NL" w:eastAsia="zh-CN" w:bidi="hi-IN"/>
              </w:rPr>
              <w:t xml:space="preserve">Van den Heede et al. 2010 </w:t>
            </w:r>
            <w:r w:rsidR="00880C94" w:rsidRPr="009E372C">
              <w:rPr>
                <w:rFonts w:cstheme="minorHAnsi"/>
                <w:spacing w:val="-10"/>
                <w:sz w:val="16"/>
                <w:szCs w:val="16"/>
                <w:shd w:val="clear" w:color="auto" w:fill="FFFFFF"/>
                <w:lang w:val="nl-NL" w:eastAsia="zh-CN" w:bidi="hi-IN"/>
              </w:rPr>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Pr>
                <w:rFonts w:cstheme="minorHAnsi"/>
                <w:spacing w:val="-10"/>
                <w:sz w:val="16"/>
                <w:szCs w:val="16"/>
                <w:shd w:val="clear" w:color="auto" w:fill="FFFFFF"/>
                <w:lang w:val="nl-NL" w:eastAsia="zh-CN" w:bidi="hi-IN"/>
              </w:rPr>
              <w:instrText xml:space="preserve"> ADDIN EN.CITE </w:instrText>
            </w:r>
            <w:r w:rsidR="00436065">
              <w:rPr>
                <w:rFonts w:cstheme="minorHAnsi"/>
                <w:spacing w:val="-10"/>
                <w:sz w:val="16"/>
                <w:szCs w:val="16"/>
                <w:shd w:val="clear" w:color="auto" w:fill="FFFFFF"/>
                <w:lang w:val="nl-NL" w:eastAsia="zh-CN" w:bidi="hi-IN"/>
              </w:rPr>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Pr>
                <w:rFonts w:cstheme="minorHAnsi"/>
                <w:spacing w:val="-10"/>
                <w:sz w:val="16"/>
                <w:szCs w:val="16"/>
                <w:shd w:val="clear" w:color="auto" w:fill="FFFFFF"/>
                <w:lang w:val="nl-NL" w:eastAsia="zh-CN" w:bidi="hi-IN"/>
              </w:rPr>
              <w:instrText xml:space="preserve"> ADDIN EN.CITE.DATA </w:instrText>
            </w:r>
            <w:r w:rsidR="00436065">
              <w:rPr>
                <w:rFonts w:cstheme="minorHAnsi"/>
                <w:spacing w:val="-10"/>
                <w:sz w:val="16"/>
                <w:szCs w:val="16"/>
                <w:shd w:val="clear" w:color="auto" w:fill="FFFFFF"/>
                <w:lang w:val="nl-NL" w:eastAsia="zh-CN" w:bidi="hi-IN"/>
              </w:rPr>
            </w:r>
            <w:r w:rsidR="00436065">
              <w:rPr>
                <w:rFonts w:cstheme="minorHAnsi"/>
                <w:spacing w:val="-10"/>
                <w:sz w:val="16"/>
                <w:szCs w:val="16"/>
                <w:shd w:val="clear" w:color="auto" w:fill="FFFFFF"/>
                <w:lang w:val="nl-NL" w:eastAsia="zh-CN" w:bidi="hi-IN"/>
              </w:rPr>
              <w:fldChar w:fldCharType="end"/>
            </w:r>
            <w:r w:rsidR="00880C94" w:rsidRPr="009E372C">
              <w:rPr>
                <w:rFonts w:cstheme="minorHAnsi"/>
                <w:spacing w:val="-10"/>
                <w:sz w:val="16"/>
                <w:szCs w:val="16"/>
                <w:shd w:val="clear" w:color="auto" w:fill="FFFFFF"/>
                <w:lang w:val="nl-NL" w:eastAsia="zh-CN" w:bidi="hi-IN"/>
              </w:rPr>
            </w:r>
            <w:r w:rsidR="00880C94" w:rsidRPr="009E372C">
              <w:rPr>
                <w:rFonts w:cstheme="minorHAnsi"/>
                <w:spacing w:val="-10"/>
                <w:sz w:val="16"/>
                <w:szCs w:val="16"/>
                <w:shd w:val="clear" w:color="auto" w:fill="FFFFFF"/>
                <w:lang w:val="nl-NL" w:eastAsia="zh-CN" w:bidi="hi-IN"/>
              </w:rPr>
              <w:fldChar w:fldCharType="separate"/>
            </w:r>
            <w:r w:rsidR="00CE229B" w:rsidRPr="00CE229B">
              <w:rPr>
                <w:rFonts w:cstheme="minorHAnsi"/>
                <w:noProof/>
                <w:spacing w:val="-10"/>
                <w:sz w:val="16"/>
                <w:szCs w:val="16"/>
                <w:shd w:val="clear" w:color="auto" w:fill="FFFFFF"/>
                <w:vertAlign w:val="superscript"/>
                <w:lang w:val="nl-NL" w:eastAsia="zh-CN" w:bidi="hi-IN"/>
              </w:rPr>
              <w:t>81</w:t>
            </w:r>
            <w:r w:rsidR="00880C94" w:rsidRPr="009E372C">
              <w:rPr>
                <w:rFonts w:cstheme="minorHAnsi"/>
                <w:spacing w:val="-10"/>
                <w:sz w:val="16"/>
                <w:szCs w:val="16"/>
                <w:shd w:val="clear" w:color="auto" w:fill="FFFFFF"/>
                <w:lang w:val="nl-NL" w:eastAsia="zh-CN" w:bidi="hi-IN"/>
              </w:rPr>
              <w:fldChar w:fldCharType="end"/>
            </w:r>
          </w:p>
        </w:tc>
        <w:tc>
          <w:tcPr>
            <w:tcW w:w="851" w:type="dxa"/>
            <w:tcBorders>
              <w:top w:val="nil"/>
              <w:left w:val="nil"/>
              <w:bottom w:val="nil"/>
              <w:right w:val="nil"/>
            </w:tcBorders>
            <w:shd w:val="clear" w:color="auto" w:fill="auto"/>
            <w:vAlign w:val="center"/>
            <w:hideMark/>
          </w:tcPr>
          <w:p w14:paraId="026D5A00"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3822525F"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17BECBFA"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noWrap/>
            <w:vAlign w:val="center"/>
            <w:hideMark/>
          </w:tcPr>
          <w:p w14:paraId="0DA3E88D"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nil"/>
            </w:tcBorders>
            <w:shd w:val="clear" w:color="auto" w:fill="auto"/>
            <w:vAlign w:val="center"/>
            <w:hideMark/>
          </w:tcPr>
          <w:p w14:paraId="641D1B93"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4BB7B2A4"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614D080E"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single" w:sz="8" w:space="0" w:color="auto"/>
            </w:tcBorders>
            <w:shd w:val="clear" w:color="auto" w:fill="auto"/>
            <w:vAlign w:val="center"/>
            <w:hideMark/>
          </w:tcPr>
          <w:p w14:paraId="633AF00E"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757E123A" w14:textId="77777777" w:rsidTr="001E6FA5">
        <w:trPr>
          <w:trHeight w:hRule="exact" w:val="227"/>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240F0F20" w14:textId="1EA445E2"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Weiss et al. 2011  </w:t>
            </w:r>
            <w:r w:rsidR="00880C94" w:rsidRPr="009E372C">
              <w:rPr>
                <w:rFonts w:cstheme="minorHAnsi"/>
                <w:spacing w:val="-10"/>
                <w:sz w:val="16"/>
                <w:szCs w:val="16"/>
                <w:shd w:val="clear" w:color="auto" w:fill="FFFFFF"/>
                <w:lang w:eastAsia="zh-CN" w:bidi="hi-IN"/>
              </w:rPr>
              <w:fldChar w:fldCharType="begin">
                <w:fldData xml:space="preserve">PEVuZE5vdGU+PENpdGU+PEF1dGhvcj5XZWlzczwvQXV0aG9yPjxZZWFyPjIwMTE8L1llYXI+PFJl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</w:fldData>
              </w:fldChar>
            </w:r>
            <w:r w:rsidR="00D156F9">
              <w:rPr>
                <w:rFonts w:cstheme="minorHAnsi"/>
                <w:spacing w:val="-10"/>
                <w:sz w:val="16"/>
                <w:szCs w:val="16"/>
                <w:shd w:val="clear" w:color="auto" w:fill="FFFFFF"/>
                <w:lang w:eastAsia="zh-CN" w:bidi="hi-IN"/>
              </w:rPr>
              <w:instrText xml:space="preserve"> ADDIN EN.CITE </w:instrText>
            </w:r>
            <w:r w:rsidR="00D156F9">
              <w:rPr>
                <w:rFonts w:cstheme="minorHAnsi"/>
                <w:spacing w:val="-10"/>
                <w:sz w:val="16"/>
                <w:szCs w:val="16"/>
                <w:shd w:val="clear" w:color="auto" w:fill="FFFFFF"/>
                <w:lang w:eastAsia="zh-CN" w:bidi="hi-IN"/>
              </w:rPr>
              <w:fldChar w:fldCharType="begin">
                <w:fldData xml:space="preserve">PEVuZE5vdGU+PENpdGU+PEF1dGhvcj5XZWlzczwvQXV0aG9yPjxZZWFyPjIwMTE8L1llYXI+PFJl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</w:fldData>
              </w:fldChar>
            </w:r>
            <w:r w:rsidR="00D156F9">
              <w:rPr>
                <w:rFonts w:cstheme="minorHAnsi"/>
                <w:spacing w:val="-10"/>
                <w:sz w:val="16"/>
                <w:szCs w:val="16"/>
                <w:shd w:val="clear" w:color="auto" w:fill="FFFFFF"/>
                <w:lang w:eastAsia="zh-CN" w:bidi="hi-IN"/>
              </w:rPr>
              <w:instrText xml:space="preserve"> ADDIN EN.CITE.DATA </w:instrText>
            </w:r>
            <w:r w:rsidR="00D156F9">
              <w:rPr>
                <w:rFonts w:cstheme="minorHAnsi"/>
                <w:spacing w:val="-10"/>
                <w:sz w:val="16"/>
                <w:szCs w:val="16"/>
                <w:shd w:val="clear" w:color="auto" w:fill="FFFFFF"/>
                <w:lang w:eastAsia="zh-CN" w:bidi="hi-IN"/>
              </w:rPr>
            </w:r>
            <w:r w:rsidR="00D156F9">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77</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nil"/>
              <w:right w:val="nil"/>
            </w:tcBorders>
            <w:shd w:val="clear" w:color="auto" w:fill="auto"/>
            <w:vAlign w:val="center"/>
            <w:hideMark/>
          </w:tcPr>
          <w:p w14:paraId="70C40368"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2AC3A33F"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2E5A621B"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noWrap/>
            <w:vAlign w:val="center"/>
            <w:hideMark/>
          </w:tcPr>
          <w:p w14:paraId="5C7284D1"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nil"/>
            </w:tcBorders>
            <w:shd w:val="clear" w:color="auto" w:fill="auto"/>
            <w:vAlign w:val="center"/>
            <w:hideMark/>
          </w:tcPr>
          <w:p w14:paraId="305E2C0E"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nil"/>
              <w:right w:val="nil"/>
            </w:tcBorders>
            <w:shd w:val="clear" w:color="auto" w:fill="auto"/>
            <w:vAlign w:val="center"/>
            <w:hideMark/>
          </w:tcPr>
          <w:p w14:paraId="27CCDEAB"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nil"/>
              <w:right w:val="nil"/>
            </w:tcBorders>
            <w:shd w:val="clear" w:color="auto" w:fill="auto"/>
            <w:vAlign w:val="center"/>
            <w:hideMark/>
          </w:tcPr>
          <w:p w14:paraId="798707D4"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c>
          <w:tcPr>
            <w:tcW w:w="851" w:type="dxa"/>
            <w:tcBorders>
              <w:top w:val="nil"/>
              <w:left w:val="nil"/>
              <w:bottom w:val="nil"/>
              <w:right w:val="single" w:sz="8" w:space="0" w:color="auto"/>
            </w:tcBorders>
            <w:shd w:val="clear" w:color="auto" w:fill="auto"/>
            <w:vAlign w:val="center"/>
            <w:hideMark/>
          </w:tcPr>
          <w:p w14:paraId="4C445BAE" w14:textId="77777777" w:rsidR="006B1775" w:rsidRPr="009E372C" w:rsidRDefault="006B1775">
            <w:pPr>
              <w:spacing w:before="0" w:after="0"/>
              <w:jc w:val="center"/>
              <w:rPr>
                <w:rFonts w:asciiTheme="majorHAnsi" w:eastAsia="Times New Roman" w:hAnsiTheme="majorHAnsi" w:cstheme="majorHAnsi"/>
                <w:color w:val="9C0006"/>
                <w:szCs w:val="22"/>
                <w:lang w:eastAsia="en-GB"/>
              </w:rPr>
            </w:pPr>
            <w:r w:rsidRPr="009E372C">
              <w:rPr>
                <w:rFonts w:asciiTheme="majorHAnsi" w:eastAsia="Times New Roman" w:hAnsiTheme="majorHAnsi" w:cstheme="majorHAnsi"/>
                <w:color w:val="9C0006"/>
                <w:szCs w:val="22"/>
                <w:lang w:eastAsia="en-GB"/>
              </w:rPr>
              <w:t>-</w:t>
            </w:r>
          </w:p>
        </w:tc>
      </w:tr>
      <w:tr w:rsidR="006B1775" w:rsidRPr="009E372C" w14:paraId="5BA991E3" w14:textId="77777777">
        <w:trPr>
          <w:trHeight w:hRule="exact" w:val="216"/>
        </w:trPr>
        <w:tc>
          <w:tcPr>
            <w:tcW w:w="1701" w:type="dxa"/>
            <w:tcBorders>
              <w:top w:val="single" w:sz="4" w:space="0" w:color="8EA9DB"/>
              <w:left w:val="single" w:sz="8" w:space="0" w:color="auto"/>
              <w:bottom w:val="single" w:sz="8" w:space="0" w:color="auto"/>
              <w:right w:val="single" w:sz="8" w:space="0" w:color="auto"/>
            </w:tcBorders>
            <w:shd w:val="clear" w:color="auto" w:fill="auto"/>
            <w:vAlign w:val="center"/>
            <w:hideMark/>
          </w:tcPr>
          <w:p w14:paraId="008E2A1E" w14:textId="399B8271" w:rsidR="006B1775" w:rsidRPr="009E372C" w:rsidRDefault="006B1775">
            <w:pPr>
              <w:spacing w:before="0" w:after="0"/>
              <w:rPr>
                <w:rFonts w:ascii="Calibri" w:eastAsia="Times New Roman" w:hAnsi="Calibri" w:cs="Calibri"/>
                <w:color w:val="000000"/>
                <w:spacing w:val="-10"/>
                <w:sz w:val="16"/>
                <w:szCs w:val="16"/>
                <w:lang w:eastAsia="en-GB"/>
              </w:rPr>
            </w:pPr>
            <w:r w:rsidRPr="009E372C">
              <w:rPr>
                <w:rFonts w:cstheme="minorHAnsi"/>
                <w:spacing w:val="-10"/>
                <w:sz w:val="16"/>
                <w:szCs w:val="16"/>
                <w:shd w:val="clear" w:color="auto" w:fill="FFFFFF"/>
                <w:lang w:eastAsia="zh-CN" w:bidi="hi-IN"/>
              </w:rPr>
              <w:t xml:space="preserve">Yakusheva et al. 2014 </w:t>
            </w:r>
            <w:r w:rsidR="00880C94" w:rsidRPr="009E372C">
              <w:rPr>
                <w:rFonts w:cstheme="minorHAnsi"/>
                <w:spacing w:val="-10"/>
                <w:sz w:val="16"/>
                <w:szCs w:val="16"/>
                <w:shd w:val="clear" w:color="auto" w:fill="FFFFFF"/>
                <w:lang w:eastAsia="zh-CN" w:bidi="hi-IN"/>
              </w:rPr>
              <w:fldChar w:fldCharType="begin">
                <w:fldData xml:space="preserve">PEVuZE5vdGU+PENpdGU+PEF1dGhvcj5ZYWt1c2hldmE8L0F1dGhvcj48WWVhcj4yMDE0PC9ZZWFy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</w:fldData>
              </w:fldChar>
            </w:r>
            <w:r w:rsidR="00436065">
              <w:rPr>
                <w:rFonts w:cstheme="minorHAnsi"/>
                <w:spacing w:val="-10"/>
                <w:sz w:val="16"/>
                <w:szCs w:val="16"/>
                <w:shd w:val="clear" w:color="auto" w:fill="FFFFFF"/>
                <w:lang w:eastAsia="zh-CN" w:bidi="hi-IN"/>
              </w:rPr>
              <w:instrText xml:space="preserve"> ADDIN EN.CITE </w:instrText>
            </w:r>
            <w:r w:rsidR="00436065">
              <w:rPr>
                <w:rFonts w:cstheme="minorHAnsi"/>
                <w:spacing w:val="-10"/>
                <w:sz w:val="16"/>
                <w:szCs w:val="16"/>
                <w:shd w:val="clear" w:color="auto" w:fill="FFFFFF"/>
                <w:lang w:eastAsia="zh-CN" w:bidi="hi-IN"/>
              </w:rPr>
              <w:fldChar w:fldCharType="begin">
                <w:fldData xml:space="preserve">PEVuZE5vdGU+PENpdGU+PEF1dGhvcj5ZYWt1c2hldmE8L0F1dGhvcj48WWVhcj4yMDE0PC9ZZWFy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</w:fldData>
              </w:fldChar>
            </w:r>
            <w:r w:rsidR="00436065">
              <w:rPr>
                <w:rFonts w:cstheme="minorHAnsi"/>
                <w:spacing w:val="-10"/>
                <w:sz w:val="16"/>
                <w:szCs w:val="16"/>
                <w:shd w:val="clear" w:color="auto" w:fill="FFFFFF"/>
                <w:lang w:eastAsia="zh-CN" w:bidi="hi-IN"/>
              </w:rPr>
              <w:instrText xml:space="preserve"> ADDIN EN.CITE.DATA </w:instrText>
            </w:r>
            <w:r w:rsidR="00436065">
              <w:rPr>
                <w:rFonts w:cstheme="minorHAnsi"/>
                <w:spacing w:val="-10"/>
                <w:sz w:val="16"/>
                <w:szCs w:val="16"/>
                <w:shd w:val="clear" w:color="auto" w:fill="FFFFFF"/>
                <w:lang w:eastAsia="zh-CN" w:bidi="hi-IN"/>
              </w:rPr>
            </w:r>
            <w:r w:rsidR="00436065">
              <w:rPr>
                <w:rFonts w:cstheme="minorHAnsi"/>
                <w:spacing w:val="-10"/>
                <w:sz w:val="16"/>
                <w:szCs w:val="16"/>
                <w:shd w:val="clear" w:color="auto" w:fill="FFFFFF"/>
                <w:lang w:eastAsia="zh-CN" w:bidi="hi-IN"/>
              </w:rPr>
              <w:fldChar w:fldCharType="end"/>
            </w:r>
            <w:r w:rsidR="00880C94" w:rsidRPr="009E372C">
              <w:rPr>
                <w:rFonts w:cstheme="minorHAnsi"/>
                <w:spacing w:val="-10"/>
                <w:sz w:val="16"/>
                <w:szCs w:val="16"/>
                <w:shd w:val="clear" w:color="auto" w:fill="FFFFFF"/>
                <w:lang w:eastAsia="zh-CN" w:bidi="hi-IN"/>
              </w:rPr>
            </w:r>
            <w:r w:rsidR="00880C94" w:rsidRPr="009E372C">
              <w:rPr>
                <w:rFonts w:cstheme="minorHAnsi"/>
                <w:spacing w:val="-10"/>
                <w:sz w:val="16"/>
                <w:szCs w:val="16"/>
                <w:shd w:val="clear" w:color="auto" w:fill="FFFFFF"/>
                <w:lang w:eastAsia="zh-CN" w:bidi="hi-IN"/>
              </w:rPr>
              <w:fldChar w:fldCharType="separate"/>
            </w:r>
            <w:r w:rsidR="00CE229B" w:rsidRPr="00CE229B">
              <w:rPr>
                <w:rFonts w:cstheme="minorHAnsi"/>
                <w:noProof/>
                <w:spacing w:val="-10"/>
                <w:sz w:val="16"/>
                <w:szCs w:val="16"/>
                <w:shd w:val="clear" w:color="auto" w:fill="FFFFFF"/>
                <w:vertAlign w:val="superscript"/>
                <w:lang w:eastAsia="zh-CN" w:bidi="hi-IN"/>
              </w:rPr>
              <w:t>78</w:t>
            </w:r>
            <w:r w:rsidR="00880C94" w:rsidRPr="009E372C">
              <w:rPr>
                <w:rFonts w:cstheme="minorHAnsi"/>
                <w:spacing w:val="-10"/>
                <w:sz w:val="16"/>
                <w:szCs w:val="16"/>
                <w:shd w:val="clear" w:color="auto" w:fill="FFFFFF"/>
                <w:lang w:eastAsia="zh-CN" w:bidi="hi-IN"/>
              </w:rPr>
              <w:fldChar w:fldCharType="end"/>
            </w:r>
          </w:p>
        </w:tc>
        <w:tc>
          <w:tcPr>
            <w:tcW w:w="851" w:type="dxa"/>
            <w:tcBorders>
              <w:top w:val="nil"/>
              <w:left w:val="nil"/>
              <w:bottom w:val="single" w:sz="8" w:space="0" w:color="auto"/>
              <w:right w:val="nil"/>
            </w:tcBorders>
            <w:shd w:val="clear" w:color="auto" w:fill="auto"/>
            <w:vAlign w:val="center"/>
            <w:hideMark/>
          </w:tcPr>
          <w:p w14:paraId="68F27BDD"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single" w:sz="8" w:space="0" w:color="auto"/>
              <w:right w:val="nil"/>
            </w:tcBorders>
            <w:shd w:val="clear" w:color="auto" w:fill="auto"/>
            <w:vAlign w:val="center"/>
            <w:hideMark/>
          </w:tcPr>
          <w:p w14:paraId="3986CB9E"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single" w:sz="8" w:space="0" w:color="auto"/>
              <w:right w:val="nil"/>
            </w:tcBorders>
            <w:shd w:val="clear" w:color="auto" w:fill="auto"/>
            <w:vAlign w:val="center"/>
            <w:hideMark/>
          </w:tcPr>
          <w:p w14:paraId="033E34C9"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single" w:sz="8" w:space="0" w:color="auto"/>
              <w:right w:val="nil"/>
            </w:tcBorders>
            <w:shd w:val="clear" w:color="auto" w:fill="auto"/>
            <w:noWrap/>
            <w:vAlign w:val="center"/>
            <w:hideMark/>
          </w:tcPr>
          <w:p w14:paraId="047BA1F8"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single" w:sz="8" w:space="0" w:color="auto"/>
              <w:right w:val="nil"/>
            </w:tcBorders>
            <w:shd w:val="clear" w:color="auto" w:fill="auto"/>
            <w:vAlign w:val="center"/>
            <w:hideMark/>
          </w:tcPr>
          <w:p w14:paraId="16015B40"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single" w:sz="8" w:space="0" w:color="auto"/>
              <w:right w:val="nil"/>
            </w:tcBorders>
            <w:shd w:val="clear" w:color="auto" w:fill="auto"/>
            <w:vAlign w:val="center"/>
            <w:hideMark/>
          </w:tcPr>
          <w:p w14:paraId="4D165A8A" w14:textId="77777777" w:rsidR="006B1775" w:rsidRPr="009E372C" w:rsidRDefault="006B1775">
            <w:pPr>
              <w:spacing w:before="0" w:after="0"/>
              <w:jc w:val="center"/>
              <w:rPr>
                <w:rFonts w:asciiTheme="majorHAnsi" w:eastAsia="Times New Roman" w:hAnsiTheme="majorHAnsi" w:cstheme="majorHAnsi"/>
                <w:color w:val="006100"/>
                <w:szCs w:val="22"/>
                <w:lang w:eastAsia="en-GB"/>
              </w:rPr>
            </w:pPr>
            <w:r w:rsidRPr="009E372C">
              <w:rPr>
                <w:rFonts w:asciiTheme="majorHAnsi" w:eastAsia="Times New Roman" w:hAnsiTheme="majorHAnsi" w:cstheme="majorHAnsi"/>
                <w:color w:val="006100"/>
                <w:szCs w:val="22"/>
                <w:lang w:eastAsia="en-GB"/>
              </w:rPr>
              <w:t>++</w:t>
            </w:r>
          </w:p>
        </w:tc>
        <w:tc>
          <w:tcPr>
            <w:tcW w:w="851" w:type="dxa"/>
            <w:tcBorders>
              <w:top w:val="nil"/>
              <w:left w:val="nil"/>
              <w:bottom w:val="single" w:sz="8" w:space="0" w:color="auto"/>
              <w:right w:val="nil"/>
            </w:tcBorders>
            <w:shd w:val="clear" w:color="auto" w:fill="auto"/>
            <w:vAlign w:val="center"/>
            <w:hideMark/>
          </w:tcPr>
          <w:p w14:paraId="6D9C48D8"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c>
          <w:tcPr>
            <w:tcW w:w="851" w:type="dxa"/>
            <w:tcBorders>
              <w:top w:val="nil"/>
              <w:left w:val="nil"/>
              <w:bottom w:val="single" w:sz="8" w:space="0" w:color="auto"/>
              <w:right w:val="single" w:sz="8" w:space="0" w:color="auto"/>
            </w:tcBorders>
            <w:shd w:val="clear" w:color="auto" w:fill="auto"/>
            <w:vAlign w:val="center"/>
            <w:hideMark/>
          </w:tcPr>
          <w:p w14:paraId="1FA36D6C" w14:textId="77777777" w:rsidR="006B1775" w:rsidRPr="009E372C" w:rsidRDefault="006B1775">
            <w:pPr>
              <w:spacing w:before="0" w:after="0"/>
              <w:jc w:val="center"/>
              <w:rPr>
                <w:rFonts w:asciiTheme="majorHAnsi" w:eastAsia="Times New Roman" w:hAnsiTheme="majorHAnsi" w:cstheme="majorHAnsi"/>
                <w:color w:val="9C5700"/>
                <w:szCs w:val="22"/>
                <w:lang w:eastAsia="en-GB"/>
              </w:rPr>
            </w:pPr>
            <w:r w:rsidRPr="009E372C">
              <w:rPr>
                <w:rFonts w:asciiTheme="majorHAnsi" w:eastAsia="Times New Roman" w:hAnsiTheme="majorHAnsi" w:cstheme="majorHAnsi"/>
                <w:color w:val="9C5700"/>
                <w:szCs w:val="22"/>
                <w:lang w:eastAsia="en-GB"/>
              </w:rPr>
              <w:t>+</w:t>
            </w:r>
          </w:p>
        </w:tc>
      </w:tr>
    </w:tbl>
    <w:p w14:paraId="134EA083" w14:textId="77777777" w:rsidR="006B1775" w:rsidRPr="009E372C" w:rsidRDefault="006B1775">
      <w:pPr>
        <w:pStyle w:val="ListParagraph"/>
        <w:numPr>
          <w:ilvl w:val="0"/>
          <w:numId w:val="17"/>
        </w:numPr>
        <w:spacing w:before="0" w:after="0"/>
        <w:ind w:left="357" w:hanging="357"/>
        <w:contextualSpacing/>
        <w:rPr>
          <w:rFonts w:eastAsia="Calibri" w:cstheme="minorHAnsi"/>
          <w:sz w:val="16"/>
          <w:szCs w:val="16"/>
        </w:rPr>
      </w:pPr>
      <w:r w:rsidRPr="009E372C">
        <w:rPr>
          <w:rFonts w:eastAsia="Calibri" w:cstheme="minorHAnsi"/>
          <w:sz w:val="16"/>
          <w:szCs w:val="16"/>
        </w:rPr>
        <w:t>*Summary rating based on lowest score in preceding section-</w:t>
      </w:r>
    </w:p>
    <w:p w14:paraId="4A707C69" w14:textId="77777777" w:rsidR="006B1775" w:rsidRPr="009E372C" w:rsidRDefault="006B1775">
      <w:pPr>
        <w:pStyle w:val="ListParagraph"/>
        <w:numPr>
          <w:ilvl w:val="0"/>
          <w:numId w:val="17"/>
        </w:numPr>
        <w:spacing w:before="0" w:after="0"/>
        <w:ind w:left="357" w:hanging="357"/>
        <w:contextualSpacing/>
        <w:rPr>
          <w:rFonts w:eastAsia="Calibri" w:cstheme="minorHAnsi"/>
          <w:sz w:val="16"/>
          <w:szCs w:val="16"/>
        </w:rPr>
      </w:pPr>
      <w:r w:rsidRPr="009E372C">
        <w:rPr>
          <w:rFonts w:eastAsia="Calibri" w:cstheme="minorHAnsi"/>
          <w:sz w:val="16"/>
          <w:szCs w:val="16"/>
        </w:rPr>
        <w:t xml:space="preserve"> - high risk of bias (weak), + moderate (stronger), ++ low risk of bias (strong) </w:t>
      </w:r>
    </w:p>
    <w:p w14:paraId="3211D919" w14:textId="38950005" w:rsidR="00A61158" w:rsidRPr="009E372C" w:rsidRDefault="00A61158" w:rsidP="00A61158">
      <w:pPr>
        <w:rPr>
          <w:iCs/>
          <w:sz w:val="18"/>
          <w:szCs w:val="18"/>
        </w:rPr>
      </w:pPr>
      <w:r w:rsidRPr="009E372C">
        <w:br w:type="page"/>
      </w:r>
    </w:p>
    <w:p w14:paraId="37163B27" w14:textId="498A65CC" w:rsidR="00261031" w:rsidRPr="009E372C" w:rsidRDefault="00261031" w:rsidP="00261031">
      <w:pPr>
        <w:pStyle w:val="Caption"/>
      </w:pPr>
      <w:bookmarkStart w:id="316" w:name="_Ref141962025"/>
      <w:bookmarkStart w:id="317" w:name="_Toc183706727"/>
      <w:r w:rsidRPr="009E372C">
        <w:t xml:space="preserve">Table </w:t>
      </w:r>
      <w:r w:rsidR="000141B9">
        <w:fldChar w:fldCharType="begin"/>
      </w:r>
      <w:r w:rsidR="000141B9">
        <w:instrText xml:space="preserve"> SEQ Table \* ARABIC </w:instrText>
      </w:r>
      <w:r w:rsidR="000141B9">
        <w:fldChar w:fldCharType="separate"/>
      </w:r>
      <w:r w:rsidR="00F33A7D">
        <w:rPr>
          <w:noProof/>
        </w:rPr>
        <w:t>30</w:t>
      </w:r>
      <w:r w:rsidR="000141B9">
        <w:rPr>
          <w:noProof/>
        </w:rPr>
        <w:fldChar w:fldCharType="end"/>
      </w:r>
      <w:bookmarkEnd w:id="310"/>
      <w:bookmarkEnd w:id="316"/>
      <w:r w:rsidRPr="009E372C">
        <w:t xml:space="preserve"> Assessment of economic study quality</w:t>
      </w:r>
      <w:bookmarkStart w:id="318" w:name="_Ref109836277"/>
      <w:bookmarkEnd w:id="311"/>
      <w:bookmarkEnd w:id="317"/>
    </w:p>
    <w:tbl>
      <w:tblPr>
        <w:tblW w:w="0" w:type="auto"/>
        <w:tblLayout w:type="fixed"/>
        <w:tblLook w:val="04A0" w:firstRow="1" w:lastRow="0" w:firstColumn="1" w:lastColumn="0" w:noHBand="0" w:noVBand="1"/>
      </w:tblPr>
      <w:tblGrid>
        <w:gridCol w:w="2263"/>
        <w:gridCol w:w="1418"/>
        <w:gridCol w:w="1134"/>
        <w:gridCol w:w="1134"/>
        <w:gridCol w:w="1276"/>
        <w:gridCol w:w="567"/>
        <w:gridCol w:w="1417"/>
        <w:gridCol w:w="1418"/>
        <w:gridCol w:w="708"/>
        <w:gridCol w:w="1276"/>
        <w:gridCol w:w="992"/>
        <w:gridCol w:w="993"/>
      </w:tblGrid>
      <w:tr w:rsidR="00261031" w:rsidRPr="009E372C" w14:paraId="651C695E" w14:textId="77777777">
        <w:trPr>
          <w:cantSplit/>
          <w:trHeight w:val="1178"/>
        </w:trPr>
        <w:tc>
          <w:tcPr>
            <w:tcW w:w="2263" w:type="dxa"/>
            <w:tcBorders>
              <w:top w:val="single" w:sz="4" w:space="0" w:color="auto"/>
              <w:left w:val="single" w:sz="4" w:space="0" w:color="auto"/>
              <w:bottom w:val="nil"/>
              <w:right w:val="nil"/>
            </w:tcBorders>
            <w:vAlign w:val="center"/>
            <w:hideMark/>
          </w:tcPr>
          <w:p w14:paraId="6AE820B4"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Study</w:t>
            </w:r>
          </w:p>
        </w:tc>
        <w:tc>
          <w:tcPr>
            <w:tcW w:w="1418" w:type="dxa"/>
            <w:tcBorders>
              <w:top w:val="single" w:sz="4" w:space="0" w:color="auto"/>
              <w:left w:val="nil"/>
              <w:bottom w:val="nil"/>
              <w:right w:val="nil"/>
            </w:tcBorders>
            <w:textDirection w:val="btLr"/>
            <w:vAlign w:val="center"/>
            <w:hideMark/>
          </w:tcPr>
          <w:p w14:paraId="663B9BEA" w14:textId="77777777" w:rsidR="00261031" w:rsidRPr="009E372C" w:rsidRDefault="00261031">
            <w:pPr>
              <w:pStyle w:val="Caption"/>
              <w:spacing w:before="0" w:after="0"/>
              <w:ind w:left="113" w:right="113"/>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Economic perspective </w:t>
            </w:r>
          </w:p>
        </w:tc>
        <w:tc>
          <w:tcPr>
            <w:tcW w:w="1134" w:type="dxa"/>
            <w:tcBorders>
              <w:top w:val="single" w:sz="4" w:space="0" w:color="auto"/>
              <w:left w:val="nil"/>
              <w:bottom w:val="nil"/>
              <w:right w:val="nil"/>
            </w:tcBorders>
            <w:textDirection w:val="btLr"/>
            <w:vAlign w:val="center"/>
            <w:hideMark/>
          </w:tcPr>
          <w:p w14:paraId="17D94A09" w14:textId="77777777" w:rsidR="00261031" w:rsidRPr="009E372C" w:rsidRDefault="00261031">
            <w:pPr>
              <w:pStyle w:val="Caption"/>
              <w:spacing w:before="0" w:after="0"/>
              <w:ind w:left="113" w:right="113"/>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Discounting / time horizon?</w:t>
            </w:r>
          </w:p>
        </w:tc>
        <w:tc>
          <w:tcPr>
            <w:tcW w:w="1134" w:type="dxa"/>
            <w:tcBorders>
              <w:top w:val="single" w:sz="4" w:space="0" w:color="auto"/>
              <w:left w:val="nil"/>
              <w:bottom w:val="nil"/>
              <w:right w:val="nil"/>
            </w:tcBorders>
            <w:textDirection w:val="btLr"/>
            <w:vAlign w:val="center"/>
            <w:hideMark/>
          </w:tcPr>
          <w:p w14:paraId="05F9EF93" w14:textId="77777777" w:rsidR="00261031" w:rsidRPr="009E372C" w:rsidRDefault="00261031">
            <w:pPr>
              <w:pStyle w:val="Caption"/>
              <w:spacing w:before="0" w:after="0"/>
              <w:ind w:left="113" w:right="113"/>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Staff cost</w:t>
            </w:r>
          </w:p>
        </w:tc>
        <w:tc>
          <w:tcPr>
            <w:tcW w:w="1276" w:type="dxa"/>
            <w:tcBorders>
              <w:top w:val="single" w:sz="4" w:space="0" w:color="auto"/>
              <w:left w:val="nil"/>
              <w:bottom w:val="nil"/>
              <w:right w:val="nil"/>
            </w:tcBorders>
            <w:textDirection w:val="btLr"/>
            <w:vAlign w:val="center"/>
            <w:hideMark/>
          </w:tcPr>
          <w:p w14:paraId="606885A2" w14:textId="77777777" w:rsidR="00261031" w:rsidRPr="009E372C" w:rsidRDefault="00261031">
            <w:pPr>
              <w:pStyle w:val="Caption"/>
              <w:spacing w:before="0" w:after="0"/>
              <w:ind w:left="113" w:right="113"/>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Consequential </w:t>
            </w:r>
          </w:p>
        </w:tc>
        <w:tc>
          <w:tcPr>
            <w:tcW w:w="567" w:type="dxa"/>
            <w:tcBorders>
              <w:top w:val="single" w:sz="4" w:space="0" w:color="auto"/>
              <w:left w:val="nil"/>
              <w:bottom w:val="nil"/>
              <w:right w:val="nil"/>
            </w:tcBorders>
            <w:textDirection w:val="btLr"/>
            <w:vAlign w:val="center"/>
            <w:hideMark/>
          </w:tcPr>
          <w:p w14:paraId="24DB90A3" w14:textId="77777777" w:rsidR="00261031" w:rsidRPr="009E372C" w:rsidRDefault="00261031">
            <w:pPr>
              <w:pStyle w:val="Caption"/>
              <w:spacing w:before="0" w:after="0"/>
              <w:ind w:left="113" w:right="113"/>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Treatment cost</w:t>
            </w:r>
          </w:p>
        </w:tc>
        <w:tc>
          <w:tcPr>
            <w:tcW w:w="1417" w:type="dxa"/>
            <w:tcBorders>
              <w:top w:val="single" w:sz="4" w:space="0" w:color="auto"/>
              <w:left w:val="nil"/>
              <w:bottom w:val="nil"/>
              <w:right w:val="nil"/>
            </w:tcBorders>
            <w:textDirection w:val="btLr"/>
            <w:vAlign w:val="center"/>
            <w:hideMark/>
          </w:tcPr>
          <w:p w14:paraId="16488F90" w14:textId="77777777" w:rsidR="00261031" w:rsidRPr="009E372C" w:rsidRDefault="00261031">
            <w:pPr>
              <w:pStyle w:val="Caption"/>
              <w:spacing w:before="0" w:after="0"/>
              <w:ind w:left="113" w:right="113"/>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Post-discharge cost</w:t>
            </w:r>
          </w:p>
        </w:tc>
        <w:tc>
          <w:tcPr>
            <w:tcW w:w="1418" w:type="dxa"/>
            <w:tcBorders>
              <w:top w:val="single" w:sz="4" w:space="0" w:color="auto"/>
              <w:left w:val="nil"/>
              <w:bottom w:val="nil"/>
              <w:right w:val="nil"/>
            </w:tcBorders>
            <w:textDirection w:val="btLr"/>
            <w:vAlign w:val="center"/>
            <w:hideMark/>
          </w:tcPr>
          <w:p w14:paraId="78B852B0" w14:textId="77777777" w:rsidR="00261031" w:rsidRPr="009E372C" w:rsidRDefault="00261031">
            <w:pPr>
              <w:pStyle w:val="Caption"/>
              <w:spacing w:before="0" w:after="0"/>
              <w:ind w:left="113" w:right="113"/>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Societal costs </w:t>
            </w:r>
          </w:p>
        </w:tc>
        <w:tc>
          <w:tcPr>
            <w:tcW w:w="708" w:type="dxa"/>
            <w:tcBorders>
              <w:top w:val="single" w:sz="4" w:space="0" w:color="auto"/>
              <w:left w:val="nil"/>
              <w:bottom w:val="nil"/>
              <w:right w:val="nil"/>
            </w:tcBorders>
            <w:noWrap/>
            <w:textDirection w:val="btLr"/>
            <w:vAlign w:val="center"/>
            <w:hideMark/>
          </w:tcPr>
          <w:p w14:paraId="52491FCD" w14:textId="77777777" w:rsidR="00261031" w:rsidRPr="009E372C" w:rsidRDefault="00261031">
            <w:pPr>
              <w:pStyle w:val="Caption"/>
              <w:spacing w:before="0" w:after="0"/>
              <w:ind w:left="113" w:right="113"/>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Sensitivity analysis</w:t>
            </w:r>
          </w:p>
        </w:tc>
        <w:tc>
          <w:tcPr>
            <w:tcW w:w="1276" w:type="dxa"/>
            <w:tcBorders>
              <w:top w:val="single" w:sz="4" w:space="0" w:color="auto"/>
              <w:left w:val="nil"/>
              <w:bottom w:val="nil"/>
              <w:right w:val="nil"/>
            </w:tcBorders>
            <w:textDirection w:val="btLr"/>
            <w:vAlign w:val="center"/>
            <w:hideMark/>
          </w:tcPr>
          <w:p w14:paraId="5A55CAAC" w14:textId="77777777" w:rsidR="00261031" w:rsidRPr="009E372C" w:rsidRDefault="00261031">
            <w:pPr>
              <w:pStyle w:val="Caption"/>
              <w:spacing w:before="0" w:after="0"/>
              <w:ind w:left="113" w:right="113"/>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Range of costs</w:t>
            </w:r>
            <w:r w:rsidRPr="009E372C">
              <w:rPr>
                <w:rStyle w:val="FootnoteReference"/>
              </w:rPr>
              <w:t>a</w:t>
            </w:r>
          </w:p>
        </w:tc>
        <w:tc>
          <w:tcPr>
            <w:tcW w:w="992" w:type="dxa"/>
            <w:tcBorders>
              <w:top w:val="single" w:sz="4" w:space="0" w:color="auto"/>
              <w:left w:val="nil"/>
              <w:bottom w:val="nil"/>
              <w:right w:val="nil"/>
            </w:tcBorders>
            <w:textDirection w:val="btLr"/>
            <w:vAlign w:val="center"/>
            <w:hideMark/>
          </w:tcPr>
          <w:p w14:paraId="284D021A" w14:textId="77777777" w:rsidR="00261031" w:rsidRPr="009E372C" w:rsidRDefault="00261031">
            <w:pPr>
              <w:pStyle w:val="Caption"/>
              <w:spacing w:before="0" w:after="0"/>
              <w:ind w:left="113" w:right="113"/>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Level of economic analysis</w:t>
            </w:r>
            <w:r w:rsidRPr="009E372C">
              <w:rPr>
                <w:rStyle w:val="FootnoteReference"/>
              </w:rPr>
              <w:t>b</w:t>
            </w:r>
          </w:p>
        </w:tc>
        <w:tc>
          <w:tcPr>
            <w:tcW w:w="993" w:type="dxa"/>
            <w:tcBorders>
              <w:top w:val="single" w:sz="4" w:space="0" w:color="auto"/>
              <w:left w:val="nil"/>
              <w:bottom w:val="nil"/>
              <w:right w:val="single" w:sz="4" w:space="0" w:color="auto"/>
            </w:tcBorders>
            <w:textDirection w:val="btLr"/>
            <w:vAlign w:val="center"/>
            <w:hideMark/>
          </w:tcPr>
          <w:p w14:paraId="2D565C37" w14:textId="77777777" w:rsidR="00261031" w:rsidRPr="009E372C" w:rsidRDefault="00261031">
            <w:pPr>
              <w:spacing w:before="0" w:after="0"/>
              <w:ind w:left="113" w:right="113"/>
              <w:rPr>
                <w:rFonts w:cstheme="minorHAnsi"/>
                <w:iCs/>
                <w:sz w:val="16"/>
                <w:szCs w:val="16"/>
                <w:shd w:val="clear" w:color="auto" w:fill="FFFFFF"/>
                <w:lang w:eastAsia="zh-CN" w:bidi="hi-IN"/>
              </w:rPr>
            </w:pPr>
            <w:r w:rsidRPr="009E372C">
              <w:rPr>
                <w:rFonts w:cstheme="minorHAnsi"/>
                <w:iCs/>
                <w:sz w:val="16"/>
                <w:szCs w:val="16"/>
                <w:shd w:val="clear" w:color="auto" w:fill="FFFFFF"/>
                <w:lang w:eastAsia="zh-CN" w:bidi="hi-IN"/>
              </w:rPr>
              <w:t>Risk of bias in underlying study</w:t>
            </w:r>
          </w:p>
        </w:tc>
      </w:tr>
      <w:tr w:rsidR="00261031" w:rsidRPr="009E372C" w14:paraId="43B6C28D" w14:textId="77777777">
        <w:tc>
          <w:tcPr>
            <w:tcW w:w="2263" w:type="dxa"/>
            <w:tcBorders>
              <w:top w:val="nil"/>
              <w:left w:val="single" w:sz="4" w:space="0" w:color="auto"/>
              <w:bottom w:val="nil"/>
              <w:right w:val="nil"/>
            </w:tcBorders>
            <w:vAlign w:val="center"/>
            <w:hideMark/>
          </w:tcPr>
          <w:p w14:paraId="0E032E9E" w14:textId="63D9E7FB"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Behner et al. 1990 </w:t>
            </w:r>
            <w:r w:rsidRPr="009E372C">
              <w:rPr>
                <w:rFonts w:cs="Calibri"/>
                <w:color w:val="000000"/>
                <w:sz w:val="16"/>
                <w:szCs w:val="16"/>
              </w:rPr>
              <w:fldChar w:fldCharType="begin"/>
            </w:r>
            <w:r w:rsidR="00436065">
              <w:rPr>
                <w:rFonts w:cs="Calibri"/>
                <w:color w:val="000000"/>
                <w:sz w:val="16"/>
                <w:szCs w:val="16"/>
              </w:rPr>
              <w:instrText xml:space="preserve"> ADDIN EN.CITE &lt;EndNote&gt;&lt;Cite&gt;&lt;Author&gt;Behner&lt;/Author&gt;&lt;Year&gt;1990&lt;/Year&gt;&lt;RecNum&gt;62&lt;/RecNum&gt;&lt;DisplayText&gt;&lt;style face="superscript"&gt;65&lt;/style&gt;&lt;/DisplayText&gt;&lt;record&gt;&lt;rec-number&gt;62&lt;/rec-number&gt;&lt;foreign-keys&gt;&lt;key app="EN" db-id="r25sf9f59es00red2e7vfp9ozf099wpsdwx0" timestamp="1732806495"&gt;62&lt;/key&gt;&lt;/foreign-keys&gt;&lt;ref-type name="Journal Article"&gt;17&lt;/ref-type&gt;&lt;contributors&gt;&lt;authors&gt;&lt;author&gt;Behner, K. G.&lt;/author&gt;&lt;author&gt;Fogg, L. F.&lt;/author&gt;&lt;author&gt;Fournier, L. C.&lt;/author&gt;&lt;author&gt;Frankenbach, J. T.&lt;/author&gt;&lt;author&gt;Robertson, S. B.&lt;/author&gt;&lt;/authors&gt;&lt;/contributors&gt;&lt;auth-address&gt;Rush-Presbyterian-St. Luke&amp;apos;s Medical Center, Chicago, IL.&lt;/auth-address&gt;&lt;titles&gt;&lt;title&gt;Nursing resource management: analyzing the relationship between costs and quality in staffing decisions&lt;/title&gt;&lt;secondary-title&gt;Health Care Manage Rev&lt;/secondary-title&gt;&lt;/titles&gt;&lt;pages&gt;63-71&lt;/pages&gt;&lt;volume&gt;15&lt;/volume&gt;&lt;number&gt;4&lt;/number&gt;&lt;edition&gt;1990/01/01&lt;/edition&gt;&lt;keywords&gt;&lt;keyword&gt;Analysis of Variance&lt;/keyword&gt;&lt;keyword&gt;Costs and Cost Analysis&lt;/keyword&gt;&lt;keyword&gt;Diagnosis-Related Groups&lt;/keyword&gt;&lt;keyword&gt;Efficiency&lt;/keyword&gt;&lt;keyword&gt;Humans&lt;/keyword&gt;&lt;keyword&gt;Length of Stay/*statistics &amp;amp; numerical data&lt;/keyword&gt;&lt;keyword&gt;Models, Statistical&lt;/keyword&gt;&lt;keyword&gt;Nursing Service, Hospital/*economics&lt;/keyword&gt;&lt;keyword&gt;Nursing Staff, Hospital/*supply &amp;amp; distribution&lt;/keyword&gt;&lt;keyword&gt;Personnel Staffing and Scheduling/*economics&lt;/keyword&gt;&lt;keyword&gt;Quality of Health Care&lt;/keyword&gt;&lt;keyword&gt;United States&lt;/keyword&gt;&lt;/keywords&gt;&lt;dates&gt;&lt;year&gt;1990&lt;/year&gt;&lt;pub-dates&gt;&lt;date&gt;Fall&lt;/date&gt;&lt;/pub-dates&gt;&lt;/dates&gt;&lt;isbn&gt;0361-6274 (Print)&amp;#xD;0361-6274 (Linking)&lt;/isbn&gt;&lt;accession-num&gt;2125035&lt;/accession-num&gt;&lt;urls&gt;&lt;related-urls&gt;&lt;url&gt;https://www.ncbi.nlm.nih.gov/pubmed/2125035&lt;/url&gt;&lt;/related-urls&gt;&lt;/urls&gt;&lt;electronic-resource-num&gt;10.1097/00004010-199001540-00008&lt;/electronic-resource-num&gt;&lt;/record&gt;&lt;/Cite&gt;&lt;/EndNote&gt;</w:instrText>
            </w:r>
            <w:r w:rsidRPr="009E372C">
              <w:rPr>
                <w:rFonts w:cs="Calibri"/>
                <w:color w:val="000000"/>
                <w:sz w:val="16"/>
                <w:szCs w:val="16"/>
              </w:rPr>
              <w:fldChar w:fldCharType="separate"/>
            </w:r>
            <w:r w:rsidR="00CE229B" w:rsidRPr="00CE229B">
              <w:rPr>
                <w:rFonts w:cs="Calibri"/>
                <w:noProof/>
                <w:color w:val="000000"/>
                <w:sz w:val="16"/>
                <w:szCs w:val="16"/>
                <w:vertAlign w:val="superscript"/>
              </w:rPr>
              <w:t>65</w:t>
            </w:r>
            <w:r w:rsidRPr="009E372C">
              <w:rPr>
                <w:rFonts w:cs="Calibri"/>
                <w:color w:val="000000"/>
                <w:sz w:val="16"/>
                <w:szCs w:val="16"/>
              </w:rPr>
              <w:fldChar w:fldCharType="end"/>
            </w:r>
          </w:p>
        </w:tc>
        <w:tc>
          <w:tcPr>
            <w:tcW w:w="1418" w:type="dxa"/>
            <w:tcBorders>
              <w:top w:val="nil"/>
              <w:left w:val="nil"/>
              <w:bottom w:val="nil"/>
              <w:right w:val="nil"/>
            </w:tcBorders>
            <w:vAlign w:val="center"/>
            <w:hideMark/>
          </w:tcPr>
          <w:p w14:paraId="2B20135B"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08934721"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noWrap/>
            <w:vAlign w:val="center"/>
            <w:hideMark/>
          </w:tcPr>
          <w:p w14:paraId="151C71E4"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Salary</w:t>
            </w:r>
          </w:p>
        </w:tc>
        <w:tc>
          <w:tcPr>
            <w:tcW w:w="1276" w:type="dxa"/>
            <w:tcBorders>
              <w:top w:val="nil"/>
              <w:left w:val="nil"/>
              <w:bottom w:val="nil"/>
              <w:right w:val="nil"/>
            </w:tcBorders>
            <w:noWrap/>
            <w:vAlign w:val="center"/>
            <w:hideMark/>
          </w:tcPr>
          <w:p w14:paraId="7F49F471"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hideMark/>
          </w:tcPr>
          <w:p w14:paraId="5333913B"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AE</w:t>
            </w:r>
          </w:p>
        </w:tc>
        <w:tc>
          <w:tcPr>
            <w:tcW w:w="1417" w:type="dxa"/>
            <w:tcBorders>
              <w:top w:val="nil"/>
              <w:left w:val="nil"/>
              <w:bottom w:val="nil"/>
              <w:right w:val="nil"/>
            </w:tcBorders>
            <w:vAlign w:val="center"/>
          </w:tcPr>
          <w:p w14:paraId="7C5759C6" w14:textId="77777777" w:rsidR="00261031" w:rsidRPr="009E372C" w:rsidRDefault="00261031">
            <w:pPr>
              <w:pStyle w:val="Caption"/>
              <w:spacing w:before="0" w:after="0"/>
              <w:rPr>
                <w:rFonts w:cstheme="minorHAnsi"/>
                <w:sz w:val="16"/>
                <w:szCs w:val="16"/>
                <w:shd w:val="clear" w:color="auto" w:fill="FFFFFF"/>
                <w:lang w:eastAsia="zh-CN" w:bidi="hi-IN"/>
              </w:rPr>
            </w:pPr>
          </w:p>
        </w:tc>
        <w:tc>
          <w:tcPr>
            <w:tcW w:w="1418" w:type="dxa"/>
            <w:tcBorders>
              <w:top w:val="nil"/>
              <w:left w:val="nil"/>
              <w:bottom w:val="nil"/>
              <w:right w:val="nil"/>
            </w:tcBorders>
            <w:noWrap/>
            <w:vAlign w:val="center"/>
            <w:hideMark/>
          </w:tcPr>
          <w:p w14:paraId="3E1BFCDD" w14:textId="77777777" w:rsidR="00261031" w:rsidRPr="009E372C" w:rsidRDefault="00261031">
            <w:pPr>
              <w:rPr>
                <w:rFonts w:cstheme="minorHAnsi"/>
                <w:sz w:val="16"/>
                <w:szCs w:val="16"/>
                <w:shd w:val="clear" w:color="auto" w:fill="FFFFFF"/>
                <w:lang w:eastAsia="zh-CN" w:bidi="hi-IN"/>
              </w:rPr>
            </w:pPr>
          </w:p>
        </w:tc>
        <w:tc>
          <w:tcPr>
            <w:tcW w:w="708" w:type="dxa"/>
            <w:tcBorders>
              <w:top w:val="nil"/>
              <w:left w:val="nil"/>
              <w:bottom w:val="nil"/>
              <w:right w:val="nil"/>
            </w:tcBorders>
            <w:vAlign w:val="center"/>
            <w:hideMark/>
          </w:tcPr>
          <w:p w14:paraId="52C06E8B"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FF0000"/>
                <w:sz w:val="16"/>
                <w:szCs w:val="16"/>
                <w:shd w:val="clear" w:color="auto" w:fill="FFFFFF"/>
                <w:lang w:eastAsia="zh-CN" w:bidi="hi-IN"/>
              </w:rPr>
              <w:t>no</w:t>
            </w:r>
          </w:p>
        </w:tc>
        <w:tc>
          <w:tcPr>
            <w:tcW w:w="1276" w:type="dxa"/>
            <w:tcBorders>
              <w:top w:val="nil"/>
              <w:left w:val="nil"/>
              <w:bottom w:val="nil"/>
              <w:right w:val="nil"/>
            </w:tcBorders>
            <w:vAlign w:val="center"/>
            <w:hideMark/>
          </w:tcPr>
          <w:p w14:paraId="3B5DB68B"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1530C97E"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0BAE95D5"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261031" w:rsidRPr="009E372C" w14:paraId="1F0FFE24" w14:textId="77777777">
        <w:tc>
          <w:tcPr>
            <w:tcW w:w="2263" w:type="dxa"/>
            <w:tcBorders>
              <w:top w:val="nil"/>
              <w:left w:val="single" w:sz="4" w:space="0" w:color="auto"/>
              <w:bottom w:val="nil"/>
              <w:right w:val="nil"/>
            </w:tcBorders>
            <w:vAlign w:val="center"/>
            <w:hideMark/>
          </w:tcPr>
          <w:p w14:paraId="55528193" w14:textId="541A917A"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Clark et al. 2014 </w:t>
            </w:r>
            <w:r w:rsidRPr="009E372C">
              <w:rPr>
                <w:rFonts w:cs="Calibri"/>
                <w:color w:val="000000"/>
                <w:sz w:val="16"/>
                <w:szCs w:val="16"/>
              </w:rPr>
              <w:fldChar w:fldCharType="begin">
                <w:fldData xml:space="preserve">PEVuZE5vdGU+PENpdGU+PEF1dGhvcj5DbGFyazwvQXV0aG9yPjxZZWFyPjIwMTQ8L1llYXI+PFJl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PEVuZE5vdGU+PENpdGU+PEF1dGhvcj5DbGFyazwvQXV0aG9yPjxZZWFyPjIwMTQ8L1llYXI+PFJl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66</w:t>
            </w:r>
            <w:r w:rsidRPr="009E372C">
              <w:rPr>
                <w:rFonts w:ascii="Calibri" w:hAnsi="Calibri" w:cs="Calibri"/>
                <w:color w:val="000000"/>
                <w:sz w:val="16"/>
                <w:szCs w:val="16"/>
              </w:rPr>
              <w:fldChar w:fldCharType="end"/>
            </w:r>
          </w:p>
        </w:tc>
        <w:tc>
          <w:tcPr>
            <w:tcW w:w="1418" w:type="dxa"/>
            <w:tcBorders>
              <w:top w:val="nil"/>
              <w:left w:val="nil"/>
              <w:bottom w:val="nil"/>
              <w:right w:val="nil"/>
            </w:tcBorders>
            <w:vAlign w:val="center"/>
            <w:hideMark/>
          </w:tcPr>
          <w:p w14:paraId="5941C2E3"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4ADE5A2D"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4F3656C6"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Salary</w:t>
            </w:r>
          </w:p>
        </w:tc>
        <w:tc>
          <w:tcPr>
            <w:tcW w:w="1276" w:type="dxa"/>
            <w:tcBorders>
              <w:top w:val="nil"/>
              <w:left w:val="nil"/>
              <w:bottom w:val="nil"/>
              <w:right w:val="nil"/>
            </w:tcBorders>
            <w:noWrap/>
            <w:vAlign w:val="center"/>
            <w:hideMark/>
          </w:tcPr>
          <w:p w14:paraId="72ABCF61" w14:textId="77777777" w:rsidR="00261031" w:rsidRPr="009E372C" w:rsidRDefault="00261031">
            <w:pPr>
              <w:rPr>
                <w:rFonts w:cstheme="minorHAnsi"/>
                <w:sz w:val="16"/>
                <w:szCs w:val="16"/>
                <w:shd w:val="clear" w:color="auto" w:fill="FFFFFF"/>
                <w:lang w:eastAsia="zh-CN" w:bidi="hi-IN"/>
              </w:rPr>
            </w:pPr>
          </w:p>
        </w:tc>
        <w:tc>
          <w:tcPr>
            <w:tcW w:w="567" w:type="dxa"/>
            <w:tcBorders>
              <w:top w:val="nil"/>
              <w:left w:val="nil"/>
              <w:bottom w:val="nil"/>
              <w:right w:val="nil"/>
            </w:tcBorders>
            <w:noWrap/>
            <w:vAlign w:val="center"/>
            <w:hideMark/>
          </w:tcPr>
          <w:p w14:paraId="443FBA31" w14:textId="77777777" w:rsidR="00261031" w:rsidRPr="009E372C" w:rsidRDefault="00261031">
            <w:pPr>
              <w:spacing w:before="0" w:after="0"/>
              <w:rPr>
                <w:rFonts w:eastAsiaTheme="minorHAnsi" w:cstheme="minorBidi"/>
                <w:sz w:val="20"/>
                <w:szCs w:val="20"/>
              </w:rPr>
            </w:pPr>
          </w:p>
        </w:tc>
        <w:tc>
          <w:tcPr>
            <w:tcW w:w="1417" w:type="dxa"/>
            <w:tcBorders>
              <w:top w:val="nil"/>
              <w:left w:val="nil"/>
              <w:bottom w:val="nil"/>
              <w:right w:val="nil"/>
            </w:tcBorders>
            <w:vAlign w:val="center"/>
            <w:hideMark/>
          </w:tcPr>
          <w:p w14:paraId="5BD6D0AD" w14:textId="77777777" w:rsidR="00261031" w:rsidRPr="009E372C" w:rsidRDefault="00261031">
            <w:pPr>
              <w:spacing w:before="0" w:after="0"/>
              <w:rPr>
                <w:rFonts w:eastAsiaTheme="minorHAnsi" w:cstheme="minorBidi"/>
                <w:sz w:val="20"/>
                <w:szCs w:val="20"/>
              </w:rPr>
            </w:pPr>
          </w:p>
        </w:tc>
        <w:tc>
          <w:tcPr>
            <w:tcW w:w="1418" w:type="dxa"/>
            <w:tcBorders>
              <w:top w:val="nil"/>
              <w:left w:val="nil"/>
              <w:bottom w:val="nil"/>
              <w:right w:val="nil"/>
            </w:tcBorders>
            <w:noWrap/>
            <w:vAlign w:val="center"/>
            <w:hideMark/>
          </w:tcPr>
          <w:p w14:paraId="5B1065BF" w14:textId="77777777" w:rsidR="00261031" w:rsidRPr="009E372C" w:rsidRDefault="00261031">
            <w:pPr>
              <w:spacing w:before="0" w:after="0"/>
              <w:rPr>
                <w:rFonts w:eastAsiaTheme="minorHAnsi" w:cstheme="minorBidi"/>
                <w:sz w:val="20"/>
                <w:szCs w:val="20"/>
              </w:rPr>
            </w:pPr>
          </w:p>
        </w:tc>
        <w:tc>
          <w:tcPr>
            <w:tcW w:w="708" w:type="dxa"/>
            <w:tcBorders>
              <w:top w:val="nil"/>
              <w:left w:val="nil"/>
              <w:bottom w:val="nil"/>
              <w:right w:val="nil"/>
            </w:tcBorders>
            <w:vAlign w:val="center"/>
            <w:hideMark/>
          </w:tcPr>
          <w:p w14:paraId="1F1C359E"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FF0000"/>
                <w:sz w:val="16"/>
                <w:szCs w:val="16"/>
                <w:shd w:val="clear" w:color="auto" w:fill="FFFFFF"/>
                <w:lang w:eastAsia="zh-CN" w:bidi="hi-IN"/>
              </w:rPr>
              <w:t>no</w:t>
            </w:r>
          </w:p>
        </w:tc>
        <w:tc>
          <w:tcPr>
            <w:tcW w:w="1276" w:type="dxa"/>
            <w:tcBorders>
              <w:top w:val="nil"/>
              <w:left w:val="nil"/>
              <w:bottom w:val="nil"/>
              <w:right w:val="nil"/>
            </w:tcBorders>
            <w:vAlign w:val="center"/>
            <w:hideMark/>
          </w:tcPr>
          <w:p w14:paraId="1841B116" w14:textId="77777777" w:rsidR="00261031" w:rsidRPr="009E372C" w:rsidRDefault="00261031">
            <w:pPr>
              <w:spacing w:before="0" w:after="0"/>
              <w:rPr>
                <w:sz w:val="16"/>
                <w:szCs w:val="16"/>
              </w:rPr>
            </w:pPr>
            <w:r w:rsidRPr="009E372C">
              <w:rPr>
                <w:rFonts w:cs="Calibri"/>
                <w:color w:val="FF0000"/>
                <w:sz w:val="16"/>
                <w:szCs w:val="16"/>
              </w:rPr>
              <w:t>Limited</w:t>
            </w:r>
          </w:p>
        </w:tc>
        <w:tc>
          <w:tcPr>
            <w:tcW w:w="992" w:type="dxa"/>
            <w:tcBorders>
              <w:top w:val="nil"/>
              <w:left w:val="nil"/>
              <w:bottom w:val="nil"/>
              <w:right w:val="nil"/>
            </w:tcBorders>
            <w:vAlign w:val="center"/>
            <w:hideMark/>
          </w:tcPr>
          <w:p w14:paraId="2B3365CC"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6DD4FD8D"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261031" w:rsidRPr="009E372C" w14:paraId="2C2060AA" w14:textId="77777777">
        <w:tc>
          <w:tcPr>
            <w:tcW w:w="2263" w:type="dxa"/>
            <w:tcBorders>
              <w:top w:val="nil"/>
              <w:left w:val="single" w:sz="4" w:space="0" w:color="auto"/>
              <w:bottom w:val="nil"/>
              <w:right w:val="nil"/>
            </w:tcBorders>
            <w:vAlign w:val="center"/>
            <w:hideMark/>
          </w:tcPr>
          <w:p w14:paraId="43955E8E" w14:textId="21BB39C7"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Cookson et al. 2014 </w:t>
            </w:r>
            <w:r w:rsidRPr="009E372C">
              <w:rPr>
                <w:rFonts w:cs="Calibri"/>
                <w:color w:val="000000"/>
                <w:sz w:val="16"/>
                <w:szCs w:val="16"/>
              </w:rPr>
              <w:fldChar w:fldCharType="begin"/>
            </w:r>
            <w:r w:rsidR="00D156F9">
              <w:rPr>
                <w:rFonts w:cs="Calibri"/>
                <w:color w:val="000000"/>
                <w:sz w:val="16"/>
                <w:szCs w:val="16"/>
              </w:rPr>
              <w:instrText xml:space="preserve"> ADDIN EN.CITE &lt;EndNote&gt;&lt;Cite&gt;&lt;Author&gt;Cookson&lt;/Author&gt;&lt;Year&gt;2014&lt;/Year&gt;&lt;RecNum&gt;64&lt;/RecNum&gt;&lt;DisplayText&gt;&lt;style face="superscript"&gt;67&lt;/style&gt;&lt;/DisplayText&gt;&lt;record&gt;&lt;rec-number&gt;64&lt;/rec-number&gt;&lt;foreign-keys&gt;&lt;key app="EN" db-id="r25sf9f59es00red2e7vfp9ozf099wpsdwx0" timestamp="1732806495"&gt;64&lt;/key&gt;&lt;/foreign-keys&gt;&lt;ref-type name="Report"&gt;27&lt;/ref-type&gt;&lt;contributors&gt;&lt;authors&gt;&lt;author&gt;Cookson, G.&lt;/author&gt;&lt;author&gt;Jones, S.&lt;/author&gt;&lt;author&gt;van Vlymen, J. &lt;/author&gt;&lt;author&gt;Laliotis, I.&lt;/author&gt;&lt;/authors&gt;&lt;/contributors&gt;&lt;titles&gt;&lt;title&gt;The Cost-Effectiveness of Midwifery Staffing and Skill Mix on Maternity Outcomes: A report for the National Institute of Health and Care Excellence&lt;/title&gt;&lt;/titles&gt;&lt;dates&gt;&lt;year&gt;2014&lt;/year&gt;&lt;/dates&gt;&lt;pub-location&gt;Guildford&lt;/pub-location&gt;&lt;publisher&gt;University of Surrey&lt;/publisher&gt;&lt;urls&gt;&lt;related-urls&gt;&lt;url&gt;www.nice.org.uk/guidance/ng4/documents/safe-midwifery-staffing-for-maternity-settings-economic-analysis-and-modelling-report2&lt;/url&gt;&lt;/related-urls&gt;&lt;/urls&gt;&lt;/record&gt;&lt;/Cite&gt;&lt;/EndNote&gt;</w:instrText>
            </w:r>
            <w:r w:rsidRPr="009E372C">
              <w:rPr>
                <w:rFonts w:cs="Calibri"/>
                <w:color w:val="000000"/>
                <w:sz w:val="16"/>
                <w:szCs w:val="16"/>
              </w:rPr>
              <w:fldChar w:fldCharType="separate"/>
            </w:r>
            <w:r w:rsidR="00CE229B" w:rsidRPr="00CE229B">
              <w:rPr>
                <w:rFonts w:cs="Calibri"/>
                <w:noProof/>
                <w:color w:val="000000"/>
                <w:sz w:val="16"/>
                <w:szCs w:val="16"/>
                <w:vertAlign w:val="superscript"/>
              </w:rPr>
              <w:t>67</w:t>
            </w:r>
            <w:r w:rsidRPr="009E372C">
              <w:rPr>
                <w:rFonts w:cs="Calibri"/>
                <w:color w:val="000000"/>
                <w:sz w:val="16"/>
                <w:szCs w:val="16"/>
              </w:rPr>
              <w:fldChar w:fldCharType="end"/>
            </w:r>
          </w:p>
        </w:tc>
        <w:tc>
          <w:tcPr>
            <w:tcW w:w="1418" w:type="dxa"/>
            <w:tcBorders>
              <w:top w:val="nil"/>
              <w:left w:val="nil"/>
              <w:bottom w:val="nil"/>
              <w:right w:val="nil"/>
            </w:tcBorders>
            <w:vAlign w:val="center"/>
            <w:hideMark/>
          </w:tcPr>
          <w:p w14:paraId="54593F42"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7EDCA05D"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7101045F"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Employment </w:t>
            </w:r>
          </w:p>
        </w:tc>
        <w:tc>
          <w:tcPr>
            <w:tcW w:w="1276" w:type="dxa"/>
            <w:tcBorders>
              <w:top w:val="nil"/>
              <w:left w:val="nil"/>
              <w:bottom w:val="nil"/>
              <w:right w:val="nil"/>
            </w:tcBorders>
            <w:noWrap/>
            <w:vAlign w:val="center"/>
            <w:hideMark/>
          </w:tcPr>
          <w:p w14:paraId="4F11A2A0" w14:textId="77777777" w:rsidR="00261031" w:rsidRPr="009E372C" w:rsidRDefault="00261031">
            <w:pPr>
              <w:rPr>
                <w:rFonts w:cstheme="minorHAnsi"/>
                <w:sz w:val="16"/>
                <w:szCs w:val="16"/>
                <w:shd w:val="clear" w:color="auto" w:fill="FFFFFF"/>
                <w:lang w:eastAsia="zh-CN" w:bidi="hi-IN"/>
              </w:rPr>
            </w:pPr>
          </w:p>
        </w:tc>
        <w:tc>
          <w:tcPr>
            <w:tcW w:w="567" w:type="dxa"/>
            <w:tcBorders>
              <w:top w:val="nil"/>
              <w:left w:val="nil"/>
              <w:bottom w:val="nil"/>
              <w:right w:val="nil"/>
            </w:tcBorders>
            <w:noWrap/>
            <w:vAlign w:val="center"/>
            <w:hideMark/>
          </w:tcPr>
          <w:p w14:paraId="7298C68A" w14:textId="77777777" w:rsidR="00261031" w:rsidRPr="009E372C" w:rsidRDefault="00261031">
            <w:pPr>
              <w:spacing w:before="0" w:after="0"/>
              <w:rPr>
                <w:rFonts w:eastAsiaTheme="minorHAnsi" w:cstheme="minorBidi"/>
                <w:sz w:val="20"/>
                <w:szCs w:val="20"/>
              </w:rPr>
            </w:pPr>
          </w:p>
        </w:tc>
        <w:tc>
          <w:tcPr>
            <w:tcW w:w="1417" w:type="dxa"/>
            <w:tcBorders>
              <w:top w:val="nil"/>
              <w:left w:val="nil"/>
              <w:bottom w:val="nil"/>
              <w:right w:val="nil"/>
            </w:tcBorders>
            <w:vAlign w:val="center"/>
            <w:hideMark/>
          </w:tcPr>
          <w:p w14:paraId="6A0583FB" w14:textId="77777777" w:rsidR="00261031" w:rsidRPr="009E372C" w:rsidRDefault="00261031">
            <w:pPr>
              <w:spacing w:before="0" w:after="0"/>
              <w:rPr>
                <w:rFonts w:eastAsiaTheme="minorHAnsi" w:cstheme="minorBidi"/>
                <w:sz w:val="20"/>
                <w:szCs w:val="20"/>
              </w:rPr>
            </w:pPr>
          </w:p>
        </w:tc>
        <w:tc>
          <w:tcPr>
            <w:tcW w:w="1418" w:type="dxa"/>
            <w:tcBorders>
              <w:top w:val="nil"/>
              <w:left w:val="nil"/>
              <w:bottom w:val="nil"/>
              <w:right w:val="nil"/>
            </w:tcBorders>
            <w:noWrap/>
            <w:vAlign w:val="center"/>
            <w:hideMark/>
          </w:tcPr>
          <w:p w14:paraId="70A52B18" w14:textId="77777777" w:rsidR="00261031" w:rsidRPr="009E372C" w:rsidRDefault="00261031">
            <w:pPr>
              <w:spacing w:before="0" w:after="0"/>
              <w:rPr>
                <w:rFonts w:eastAsiaTheme="minorHAnsi" w:cstheme="minorBidi"/>
                <w:sz w:val="20"/>
                <w:szCs w:val="20"/>
              </w:rPr>
            </w:pPr>
          </w:p>
        </w:tc>
        <w:tc>
          <w:tcPr>
            <w:tcW w:w="708" w:type="dxa"/>
            <w:tcBorders>
              <w:top w:val="nil"/>
              <w:left w:val="nil"/>
              <w:bottom w:val="nil"/>
              <w:right w:val="nil"/>
            </w:tcBorders>
            <w:vAlign w:val="center"/>
            <w:hideMark/>
          </w:tcPr>
          <w:p w14:paraId="0B731BAD"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00B050"/>
                <w:sz w:val="16"/>
                <w:szCs w:val="16"/>
                <w:shd w:val="clear" w:color="auto" w:fill="FFFFFF"/>
                <w:lang w:eastAsia="zh-CN" w:bidi="hi-IN"/>
              </w:rPr>
              <w:t>yes</w:t>
            </w:r>
          </w:p>
        </w:tc>
        <w:tc>
          <w:tcPr>
            <w:tcW w:w="1276" w:type="dxa"/>
            <w:tcBorders>
              <w:top w:val="nil"/>
              <w:left w:val="nil"/>
              <w:bottom w:val="nil"/>
              <w:right w:val="nil"/>
            </w:tcBorders>
            <w:vAlign w:val="center"/>
            <w:hideMark/>
          </w:tcPr>
          <w:p w14:paraId="59F97B50" w14:textId="77777777" w:rsidR="00261031" w:rsidRPr="009E372C" w:rsidRDefault="00261031">
            <w:pPr>
              <w:spacing w:before="0" w:after="0"/>
              <w:rPr>
                <w:sz w:val="16"/>
                <w:szCs w:val="16"/>
              </w:rPr>
            </w:pPr>
            <w:r w:rsidRPr="009E372C">
              <w:rPr>
                <w:rFonts w:cs="Calibri"/>
                <w:color w:val="FF0000"/>
                <w:sz w:val="16"/>
                <w:szCs w:val="16"/>
              </w:rPr>
              <w:t>Limited</w:t>
            </w:r>
          </w:p>
        </w:tc>
        <w:tc>
          <w:tcPr>
            <w:tcW w:w="992" w:type="dxa"/>
            <w:tcBorders>
              <w:top w:val="nil"/>
              <w:left w:val="nil"/>
              <w:bottom w:val="nil"/>
              <w:right w:val="nil"/>
            </w:tcBorders>
            <w:vAlign w:val="center"/>
            <w:hideMark/>
          </w:tcPr>
          <w:p w14:paraId="52FC8022"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3BCC6A8C"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261031" w:rsidRPr="009E372C" w14:paraId="544F82D4" w14:textId="77777777">
        <w:tc>
          <w:tcPr>
            <w:tcW w:w="2263" w:type="dxa"/>
            <w:tcBorders>
              <w:top w:val="nil"/>
              <w:left w:val="single" w:sz="4" w:space="0" w:color="auto"/>
              <w:bottom w:val="nil"/>
              <w:right w:val="nil"/>
            </w:tcBorders>
            <w:vAlign w:val="center"/>
            <w:hideMark/>
          </w:tcPr>
          <w:p w14:paraId="7129317F" w14:textId="23ABFF43"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Dall et al. 2009 </w:t>
            </w:r>
            <w:r w:rsidRPr="009E372C">
              <w:rPr>
                <w:rFonts w:cs="Calibri"/>
                <w:color w:val="000000"/>
                <w:sz w:val="16"/>
                <w:szCs w:val="16"/>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rFonts w:cs="Calibri"/>
                <w:color w:val="000000"/>
                <w:sz w:val="16"/>
                <w:szCs w:val="16"/>
              </w:rPr>
              <w:instrText xml:space="preserve"> ADDIN EN.CITE </w:instrText>
            </w:r>
            <w:r w:rsidR="00D156F9">
              <w:rPr>
                <w:rFonts w:cs="Calibri"/>
                <w:color w:val="000000"/>
                <w:sz w:val="16"/>
                <w:szCs w:val="16"/>
              </w:rPr>
              <w:fldChar w:fldCharType="begin">
                <w:fldData xml:space="preserve">PEVuZE5vdGU+PENpdGU+PEF1dGhvcj5EYWxsPC9BdXRob3I+PFllYXI+MjAwOTwvWWVhcj48UmVj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=
</w:fldData>
              </w:fldChar>
            </w:r>
            <w:r w:rsidR="00D156F9">
              <w:rPr>
                <w:rFonts w:cs="Calibri"/>
                <w:color w:val="000000"/>
                <w:sz w:val="16"/>
                <w:szCs w:val="16"/>
              </w:rPr>
              <w:instrText xml:space="preserve"> ADDIN EN.CITE.DATA </w:instrText>
            </w:r>
            <w:r w:rsidR="00D156F9">
              <w:rPr>
                <w:rFonts w:cs="Calibri"/>
                <w:color w:val="000000"/>
                <w:sz w:val="16"/>
                <w:szCs w:val="16"/>
              </w:rPr>
            </w:r>
            <w:r w:rsidR="00D156F9">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68</w:t>
            </w:r>
            <w:r w:rsidRPr="009E372C">
              <w:rPr>
                <w:rFonts w:ascii="Calibri" w:hAnsi="Calibri" w:cs="Calibri"/>
                <w:color w:val="000000"/>
                <w:sz w:val="16"/>
                <w:szCs w:val="16"/>
              </w:rPr>
              <w:fldChar w:fldCharType="end"/>
            </w:r>
            <w:r w:rsidRPr="009E372C">
              <w:rPr>
                <w:rFonts w:cs="Calibri"/>
                <w:color w:val="000000"/>
                <w:sz w:val="16"/>
                <w:szCs w:val="16"/>
              </w:rPr>
              <w:t xml:space="preserve"> </w:t>
            </w:r>
          </w:p>
        </w:tc>
        <w:tc>
          <w:tcPr>
            <w:tcW w:w="1418" w:type="dxa"/>
            <w:tcBorders>
              <w:top w:val="nil"/>
              <w:left w:val="nil"/>
              <w:bottom w:val="nil"/>
              <w:right w:val="nil"/>
            </w:tcBorders>
            <w:vAlign w:val="center"/>
            <w:hideMark/>
          </w:tcPr>
          <w:p w14:paraId="545CC9E0"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societal</w:t>
            </w:r>
          </w:p>
        </w:tc>
        <w:tc>
          <w:tcPr>
            <w:tcW w:w="1134" w:type="dxa"/>
            <w:tcBorders>
              <w:top w:val="nil"/>
              <w:left w:val="nil"/>
              <w:bottom w:val="nil"/>
              <w:right w:val="nil"/>
            </w:tcBorders>
            <w:vAlign w:val="center"/>
            <w:hideMark/>
          </w:tcPr>
          <w:p w14:paraId="06B97038"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y / life</w:t>
            </w:r>
          </w:p>
        </w:tc>
        <w:tc>
          <w:tcPr>
            <w:tcW w:w="1134" w:type="dxa"/>
            <w:tcBorders>
              <w:top w:val="nil"/>
              <w:left w:val="nil"/>
              <w:bottom w:val="nil"/>
              <w:right w:val="nil"/>
            </w:tcBorders>
            <w:vAlign w:val="center"/>
            <w:hideMark/>
          </w:tcPr>
          <w:p w14:paraId="1312BFA8"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Employment </w:t>
            </w:r>
          </w:p>
        </w:tc>
        <w:tc>
          <w:tcPr>
            <w:tcW w:w="1276" w:type="dxa"/>
            <w:tcBorders>
              <w:top w:val="nil"/>
              <w:left w:val="nil"/>
              <w:bottom w:val="nil"/>
              <w:right w:val="nil"/>
            </w:tcBorders>
            <w:noWrap/>
            <w:vAlign w:val="center"/>
            <w:hideMark/>
          </w:tcPr>
          <w:p w14:paraId="514F430F"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hideMark/>
          </w:tcPr>
          <w:p w14:paraId="68CC64AC"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AE</w:t>
            </w:r>
          </w:p>
        </w:tc>
        <w:tc>
          <w:tcPr>
            <w:tcW w:w="1417" w:type="dxa"/>
            <w:tcBorders>
              <w:top w:val="nil"/>
              <w:left w:val="nil"/>
              <w:bottom w:val="nil"/>
              <w:right w:val="nil"/>
            </w:tcBorders>
            <w:vAlign w:val="center"/>
            <w:hideMark/>
          </w:tcPr>
          <w:p w14:paraId="043F0C9B"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follow up care</w:t>
            </w:r>
          </w:p>
        </w:tc>
        <w:tc>
          <w:tcPr>
            <w:tcW w:w="1418" w:type="dxa"/>
            <w:tcBorders>
              <w:top w:val="nil"/>
              <w:left w:val="nil"/>
              <w:bottom w:val="nil"/>
              <w:right w:val="nil"/>
            </w:tcBorders>
            <w:vAlign w:val="center"/>
            <w:hideMark/>
          </w:tcPr>
          <w:p w14:paraId="01D33BED"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productive value </w:t>
            </w:r>
          </w:p>
        </w:tc>
        <w:tc>
          <w:tcPr>
            <w:tcW w:w="708" w:type="dxa"/>
            <w:tcBorders>
              <w:top w:val="nil"/>
              <w:left w:val="nil"/>
              <w:bottom w:val="nil"/>
              <w:right w:val="nil"/>
            </w:tcBorders>
            <w:vAlign w:val="center"/>
            <w:hideMark/>
          </w:tcPr>
          <w:p w14:paraId="1FAEAD9E"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color w:val="FF0000"/>
                <w:sz w:val="16"/>
                <w:szCs w:val="16"/>
                <w:shd w:val="clear" w:color="auto" w:fill="FFFFFF"/>
                <w:lang w:eastAsia="zh-CN" w:bidi="hi-IN"/>
              </w:rPr>
              <w:t>no</w:t>
            </w:r>
          </w:p>
        </w:tc>
        <w:tc>
          <w:tcPr>
            <w:tcW w:w="1276" w:type="dxa"/>
            <w:tcBorders>
              <w:top w:val="nil"/>
              <w:left w:val="nil"/>
              <w:bottom w:val="nil"/>
              <w:right w:val="nil"/>
            </w:tcBorders>
            <w:vAlign w:val="center"/>
            <w:hideMark/>
          </w:tcPr>
          <w:p w14:paraId="0B475AEC" w14:textId="77777777" w:rsidR="00261031" w:rsidRPr="009E372C" w:rsidRDefault="00261031">
            <w:pPr>
              <w:spacing w:before="0" w:after="0"/>
              <w:rPr>
                <w:sz w:val="16"/>
                <w:szCs w:val="16"/>
              </w:rPr>
            </w:pPr>
            <w:r w:rsidRPr="009E372C">
              <w:rPr>
                <w:rFonts w:cs="Calibri"/>
                <w:color w:val="00B050"/>
                <w:sz w:val="16"/>
                <w:szCs w:val="16"/>
              </w:rPr>
              <w:t>Extensive</w:t>
            </w:r>
          </w:p>
        </w:tc>
        <w:tc>
          <w:tcPr>
            <w:tcW w:w="992" w:type="dxa"/>
            <w:tcBorders>
              <w:top w:val="nil"/>
              <w:left w:val="nil"/>
              <w:bottom w:val="nil"/>
              <w:right w:val="nil"/>
            </w:tcBorders>
            <w:vAlign w:val="center"/>
            <w:hideMark/>
          </w:tcPr>
          <w:p w14:paraId="4B77D604"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4F5A3FD4"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261031" w:rsidRPr="009E372C" w14:paraId="330573D5" w14:textId="77777777">
        <w:tc>
          <w:tcPr>
            <w:tcW w:w="2263" w:type="dxa"/>
            <w:tcBorders>
              <w:top w:val="nil"/>
              <w:left w:val="single" w:sz="4" w:space="0" w:color="auto"/>
              <w:bottom w:val="nil"/>
              <w:right w:val="nil"/>
            </w:tcBorders>
            <w:vAlign w:val="center"/>
            <w:hideMark/>
          </w:tcPr>
          <w:p w14:paraId="095ADE8E" w14:textId="42C23FBD"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Griffiths et al. 2018 </w:t>
            </w:r>
            <w:r w:rsidRPr="009E372C">
              <w:rPr>
                <w:rFonts w:cs="Calibri"/>
                <w:color w:val="000000"/>
                <w:sz w:val="16"/>
                <w:szCs w:val="16"/>
              </w:rPr>
              <w:fldChar w:fldCharType="begin"/>
            </w:r>
            <w:r w:rsidR="00D156F9">
              <w:rPr>
                <w:rFonts w:cs="Calibri"/>
                <w:color w:val="000000"/>
                <w:sz w:val="16"/>
                <w:szCs w:val="16"/>
              </w:rPr>
              <w:instrText xml:space="preserve"> ADDIN EN.CITE &lt;EndNote&gt;&lt;Cite&gt;&lt;Author&gt;Griffiths&lt;/Author&gt;&lt;Year&gt;2018&lt;/Year&gt;&lt;RecNum&gt;19&lt;/RecNum&gt;&lt;DisplayText&gt;&lt;style face="superscript"&gt;19&lt;/style&gt;&lt;/DisplayText&gt;&lt;record&gt;&lt;rec-number&gt;19&lt;/rec-number&gt;&lt;foreign-keys&gt;&lt;key app="EN" db-id="r25sf9f59es00red2e7vfp9ozf099wpsdwx0" timestamp="1732806494"&gt;19&lt;/key&gt;&lt;/foreign-keys&gt;&lt;ref-type name="Journal Article"&gt;17&lt;/ref-type&gt;&lt;contributors&gt;&lt;authors&gt;&lt;author&gt;Griffiths, Peter&lt;/author&gt;&lt;author&gt;Ball, Jane&lt;/author&gt;&lt;author&gt;Bloor, Karen&lt;/author&gt;&lt;author&gt;Böhning, Dankmar&lt;/author&gt;&lt;author&gt;Briggs, Jim&lt;/author&gt;&lt;author&gt;Dall’Ora, Chiara&lt;/author&gt;&lt;author&gt;Iongh, Anya De&lt;/author&gt;&lt;author&gt;Jones, Jeremy&lt;/author&gt;&lt;author&gt;Kovacs, Caroline&lt;/author&gt;&lt;author&gt;Maruotti, Antonello&lt;/author&gt;&lt;author&gt;Meredith, Paul&lt;/author&gt;&lt;author&gt;Prytherch, David&lt;/author&gt;&lt;author&gt;Saucedo, Alejandra Recio&lt;/author&gt;&lt;author&gt;Redfern, Oliver&lt;/author&gt;&lt;author&gt;Schmidt, Paul&lt;/author&gt;&lt;author&gt;Sinden, Nicola&lt;/author&gt;&lt;author&gt;Smith, Gary&lt;/author&gt;&lt;/authors&gt;&lt;/contributors&gt;&lt;titles&gt;&lt;title&gt;Nurse staffing levels, missed vital signs and mortality in hospitals: retrospective longitudinal observational study&lt;/title&gt;&lt;secondary-title&gt;Health Services and Delivery Research Journal&lt;/secondary-title&gt;&lt;alt-title&gt;Health Serv Deliv Res&lt;/alt-title&gt;&lt;/titles&gt;&lt;periodical&gt;&lt;full-title&gt;Health Services and Delivery Research Journal&lt;/full-title&gt;&lt;abbr-1&gt;Health Serv Deliv Res&lt;/abbr-1&gt;&lt;/periodical&gt;&lt;alt-periodical&gt;&lt;full-title&gt;Health Services and Delivery Research Journal&lt;/full-title&gt;&lt;abbr-1&gt;Health Serv Deliv Res&lt;/abbr-1&gt;&lt;/alt-periodical&gt;&lt;volume&gt;6&lt;/volume&gt;&lt;number&gt;38&lt;/number&gt;&lt;dates&gt;&lt;year&gt;2018&lt;/year&gt;&lt;/dates&gt;&lt;label&gt;1.&lt;/label&gt;&lt;urls&gt;&lt;related-urls&gt;&lt;url&gt;https://doi.org/10.3310/hsdr06380&lt;/url&gt;&lt;url&gt;https://njl-admin.nihr.ac.uk/document/download/2021662&lt;/url&gt;&lt;/related-urls&gt;&lt;/urls&gt;&lt;electronic-resource-num&gt;10.3310/hsdr06380&lt;/electronic-resource-num&gt;&lt;/record&gt;&lt;/Cite&gt;&lt;/EndNote&gt;</w:instrText>
            </w:r>
            <w:r w:rsidRPr="009E372C">
              <w:rPr>
                <w:rFonts w:cs="Calibri"/>
                <w:color w:val="000000"/>
                <w:sz w:val="16"/>
                <w:szCs w:val="16"/>
              </w:rPr>
              <w:fldChar w:fldCharType="separate"/>
            </w:r>
            <w:r w:rsidRPr="009E372C">
              <w:rPr>
                <w:rFonts w:cs="Calibri"/>
                <w:noProof/>
                <w:color w:val="000000"/>
                <w:sz w:val="16"/>
                <w:szCs w:val="16"/>
                <w:vertAlign w:val="superscript"/>
              </w:rPr>
              <w:t>19</w:t>
            </w:r>
            <w:r w:rsidRPr="009E372C">
              <w:rPr>
                <w:rFonts w:cs="Calibri"/>
                <w:color w:val="000000"/>
                <w:sz w:val="16"/>
                <w:szCs w:val="16"/>
              </w:rPr>
              <w:fldChar w:fldCharType="end"/>
            </w:r>
          </w:p>
        </w:tc>
        <w:tc>
          <w:tcPr>
            <w:tcW w:w="1418" w:type="dxa"/>
            <w:tcBorders>
              <w:top w:val="nil"/>
              <w:left w:val="nil"/>
              <w:bottom w:val="nil"/>
              <w:right w:val="nil"/>
            </w:tcBorders>
            <w:vAlign w:val="center"/>
            <w:hideMark/>
          </w:tcPr>
          <w:p w14:paraId="7E189166"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0F8EEF84"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79875F5C"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Employment </w:t>
            </w:r>
          </w:p>
        </w:tc>
        <w:tc>
          <w:tcPr>
            <w:tcW w:w="1276" w:type="dxa"/>
            <w:tcBorders>
              <w:top w:val="nil"/>
              <w:left w:val="nil"/>
              <w:bottom w:val="nil"/>
              <w:right w:val="nil"/>
            </w:tcBorders>
            <w:noWrap/>
            <w:vAlign w:val="center"/>
            <w:hideMark/>
          </w:tcPr>
          <w:p w14:paraId="59624667"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hideMark/>
          </w:tcPr>
          <w:p w14:paraId="2A33D288" w14:textId="77777777" w:rsidR="00261031" w:rsidRPr="009E372C" w:rsidRDefault="00261031">
            <w:pPr>
              <w:rPr>
                <w:rFonts w:cstheme="minorHAnsi"/>
                <w:sz w:val="16"/>
                <w:szCs w:val="16"/>
                <w:shd w:val="clear" w:color="auto" w:fill="FFFFFF"/>
                <w:lang w:eastAsia="zh-CN" w:bidi="hi-IN"/>
              </w:rPr>
            </w:pPr>
          </w:p>
        </w:tc>
        <w:tc>
          <w:tcPr>
            <w:tcW w:w="1417" w:type="dxa"/>
            <w:tcBorders>
              <w:top w:val="nil"/>
              <w:left w:val="nil"/>
              <w:bottom w:val="nil"/>
              <w:right w:val="nil"/>
            </w:tcBorders>
            <w:vAlign w:val="center"/>
            <w:hideMark/>
          </w:tcPr>
          <w:p w14:paraId="21208193" w14:textId="77777777" w:rsidR="00261031" w:rsidRPr="009E372C" w:rsidRDefault="00261031">
            <w:pPr>
              <w:spacing w:before="0" w:after="0"/>
              <w:rPr>
                <w:rFonts w:eastAsiaTheme="minorHAnsi" w:cstheme="minorBidi"/>
                <w:sz w:val="20"/>
                <w:szCs w:val="20"/>
              </w:rPr>
            </w:pPr>
          </w:p>
        </w:tc>
        <w:tc>
          <w:tcPr>
            <w:tcW w:w="1418" w:type="dxa"/>
            <w:tcBorders>
              <w:top w:val="nil"/>
              <w:left w:val="nil"/>
              <w:bottom w:val="nil"/>
              <w:right w:val="nil"/>
            </w:tcBorders>
            <w:noWrap/>
            <w:vAlign w:val="center"/>
            <w:hideMark/>
          </w:tcPr>
          <w:p w14:paraId="7717B9E4" w14:textId="77777777" w:rsidR="00261031" w:rsidRPr="009E372C" w:rsidRDefault="00261031">
            <w:pPr>
              <w:spacing w:before="0" w:after="0"/>
              <w:rPr>
                <w:rFonts w:eastAsiaTheme="minorHAnsi" w:cstheme="minorBidi"/>
                <w:sz w:val="20"/>
                <w:szCs w:val="20"/>
              </w:rPr>
            </w:pPr>
          </w:p>
        </w:tc>
        <w:tc>
          <w:tcPr>
            <w:tcW w:w="708" w:type="dxa"/>
            <w:tcBorders>
              <w:top w:val="nil"/>
              <w:left w:val="nil"/>
              <w:bottom w:val="nil"/>
              <w:right w:val="nil"/>
            </w:tcBorders>
            <w:vAlign w:val="center"/>
            <w:hideMark/>
          </w:tcPr>
          <w:p w14:paraId="644369B2"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00B050"/>
                <w:sz w:val="16"/>
                <w:szCs w:val="16"/>
                <w:shd w:val="clear" w:color="auto" w:fill="FFFFFF"/>
                <w:lang w:eastAsia="zh-CN" w:bidi="hi-IN"/>
              </w:rPr>
              <w:t>yes</w:t>
            </w:r>
          </w:p>
        </w:tc>
        <w:tc>
          <w:tcPr>
            <w:tcW w:w="1276" w:type="dxa"/>
            <w:tcBorders>
              <w:top w:val="nil"/>
              <w:left w:val="nil"/>
              <w:bottom w:val="nil"/>
              <w:right w:val="nil"/>
            </w:tcBorders>
            <w:vAlign w:val="center"/>
            <w:hideMark/>
          </w:tcPr>
          <w:p w14:paraId="093AB3E6"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2C14370D"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1E90C5EA" w14:textId="77777777" w:rsidR="00261031" w:rsidRPr="009E372C" w:rsidRDefault="00261031">
            <w:pPr>
              <w:spacing w:before="0" w:after="0"/>
              <w:rPr>
                <w:sz w:val="16"/>
                <w:szCs w:val="16"/>
              </w:rPr>
            </w:pPr>
            <w:r w:rsidRPr="009E372C">
              <w:rPr>
                <w:rFonts w:cs="Calibri"/>
                <w:color w:val="FFC000"/>
                <w:sz w:val="16"/>
                <w:szCs w:val="16"/>
              </w:rPr>
              <w:t>Moderate</w:t>
            </w:r>
          </w:p>
        </w:tc>
      </w:tr>
      <w:tr w:rsidR="00261031" w:rsidRPr="009E372C" w14:paraId="7ADD0F15" w14:textId="77777777">
        <w:tc>
          <w:tcPr>
            <w:tcW w:w="2263" w:type="dxa"/>
            <w:tcBorders>
              <w:top w:val="nil"/>
              <w:left w:val="single" w:sz="4" w:space="0" w:color="auto"/>
              <w:bottom w:val="nil"/>
              <w:right w:val="nil"/>
            </w:tcBorders>
            <w:vAlign w:val="center"/>
            <w:hideMark/>
          </w:tcPr>
          <w:p w14:paraId="73397357" w14:textId="671859FC"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Griffiths et al. 2020 </w:t>
            </w:r>
            <w:r w:rsidRPr="009E372C">
              <w:rPr>
                <w:rFonts w:cs="Calibri"/>
                <w:color w:val="000000"/>
                <w:sz w:val="16"/>
                <w:szCs w:val="16"/>
              </w:rPr>
              <w:fldChar w:fldCharType="begin">
                <w:fldData xml:space="preserve">PEVuZE5vdGU+PENpdGU+PEF1dGhvcj5HcmlmZml0aHM8L0F1dGhvcj48WWVhcj4yMDIwPC9ZZWFy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</w:fldData>
              </w:fldChar>
            </w:r>
            <w:r w:rsidR="00D156F9">
              <w:rPr>
                <w:rFonts w:cs="Calibri"/>
                <w:color w:val="000000"/>
                <w:sz w:val="16"/>
                <w:szCs w:val="16"/>
              </w:rPr>
              <w:instrText xml:space="preserve"> ADDIN EN.CITE </w:instrText>
            </w:r>
            <w:r w:rsidR="00D156F9">
              <w:rPr>
                <w:rFonts w:cs="Calibri"/>
                <w:color w:val="000000"/>
                <w:sz w:val="16"/>
                <w:szCs w:val="16"/>
              </w:rPr>
              <w:fldChar w:fldCharType="begin">
                <w:fldData xml:space="preserve">PEVuZE5vdGU+PENpdGU+PEF1dGhvcj5HcmlmZml0aHM8L0F1dGhvcj48WWVhcj4yMDIwPC9ZZWFy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</w:fldData>
              </w:fldChar>
            </w:r>
            <w:r w:rsidR="00D156F9">
              <w:rPr>
                <w:rFonts w:cs="Calibri"/>
                <w:color w:val="000000"/>
                <w:sz w:val="16"/>
                <w:szCs w:val="16"/>
              </w:rPr>
              <w:instrText xml:space="preserve"> ADDIN EN.CITE.DATA </w:instrText>
            </w:r>
            <w:r w:rsidR="00D156F9">
              <w:rPr>
                <w:rFonts w:cs="Calibri"/>
                <w:color w:val="000000"/>
                <w:sz w:val="16"/>
                <w:szCs w:val="16"/>
              </w:rPr>
            </w:r>
            <w:r w:rsidR="00D156F9">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15 79</w:t>
            </w:r>
            <w:r w:rsidRPr="009E372C">
              <w:rPr>
                <w:rFonts w:ascii="Calibri" w:hAnsi="Calibri" w:cs="Calibri"/>
                <w:color w:val="000000"/>
                <w:sz w:val="16"/>
                <w:szCs w:val="16"/>
              </w:rPr>
              <w:fldChar w:fldCharType="end"/>
            </w:r>
            <w:r w:rsidRPr="009E372C">
              <w:rPr>
                <w:rFonts w:cs="Calibri"/>
                <w:color w:val="000000"/>
                <w:sz w:val="16"/>
                <w:szCs w:val="16"/>
              </w:rPr>
              <w:t xml:space="preserve"> </w:t>
            </w:r>
          </w:p>
        </w:tc>
        <w:tc>
          <w:tcPr>
            <w:tcW w:w="1418" w:type="dxa"/>
            <w:tcBorders>
              <w:top w:val="nil"/>
              <w:left w:val="nil"/>
              <w:bottom w:val="nil"/>
              <w:right w:val="nil"/>
            </w:tcBorders>
            <w:vAlign w:val="center"/>
            <w:hideMark/>
          </w:tcPr>
          <w:p w14:paraId="7E0ABCF3"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7CFFA94A"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770E7530"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Employment </w:t>
            </w:r>
          </w:p>
        </w:tc>
        <w:tc>
          <w:tcPr>
            <w:tcW w:w="1276" w:type="dxa"/>
            <w:tcBorders>
              <w:top w:val="nil"/>
              <w:left w:val="nil"/>
              <w:bottom w:val="nil"/>
              <w:right w:val="nil"/>
            </w:tcBorders>
            <w:noWrap/>
            <w:vAlign w:val="center"/>
            <w:hideMark/>
          </w:tcPr>
          <w:p w14:paraId="00B2B5A4"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hideMark/>
          </w:tcPr>
          <w:p w14:paraId="62EF0A26" w14:textId="77777777" w:rsidR="00261031" w:rsidRPr="009E372C" w:rsidRDefault="00261031">
            <w:pPr>
              <w:rPr>
                <w:rFonts w:cstheme="minorHAnsi"/>
                <w:sz w:val="16"/>
                <w:szCs w:val="16"/>
                <w:shd w:val="clear" w:color="auto" w:fill="FFFFFF"/>
                <w:lang w:eastAsia="zh-CN" w:bidi="hi-IN"/>
              </w:rPr>
            </w:pPr>
          </w:p>
        </w:tc>
        <w:tc>
          <w:tcPr>
            <w:tcW w:w="1417" w:type="dxa"/>
            <w:tcBorders>
              <w:top w:val="nil"/>
              <w:left w:val="nil"/>
              <w:bottom w:val="nil"/>
              <w:right w:val="nil"/>
            </w:tcBorders>
            <w:vAlign w:val="center"/>
            <w:hideMark/>
          </w:tcPr>
          <w:p w14:paraId="07654F24" w14:textId="77777777" w:rsidR="00261031" w:rsidRPr="009E372C" w:rsidRDefault="00261031">
            <w:pPr>
              <w:spacing w:before="0" w:after="0"/>
              <w:rPr>
                <w:rFonts w:eastAsiaTheme="minorHAnsi" w:cstheme="minorBidi"/>
                <w:sz w:val="20"/>
                <w:szCs w:val="20"/>
              </w:rPr>
            </w:pPr>
          </w:p>
        </w:tc>
        <w:tc>
          <w:tcPr>
            <w:tcW w:w="1418" w:type="dxa"/>
            <w:tcBorders>
              <w:top w:val="nil"/>
              <w:left w:val="nil"/>
              <w:bottom w:val="nil"/>
              <w:right w:val="nil"/>
            </w:tcBorders>
            <w:noWrap/>
            <w:vAlign w:val="center"/>
            <w:hideMark/>
          </w:tcPr>
          <w:p w14:paraId="5499D645" w14:textId="77777777" w:rsidR="00261031" w:rsidRPr="009E372C" w:rsidRDefault="00261031">
            <w:pPr>
              <w:spacing w:before="0" w:after="0"/>
              <w:rPr>
                <w:rFonts w:eastAsiaTheme="minorHAnsi" w:cstheme="minorBidi"/>
                <w:sz w:val="20"/>
                <w:szCs w:val="20"/>
              </w:rPr>
            </w:pPr>
          </w:p>
        </w:tc>
        <w:tc>
          <w:tcPr>
            <w:tcW w:w="708" w:type="dxa"/>
            <w:tcBorders>
              <w:top w:val="nil"/>
              <w:left w:val="nil"/>
              <w:bottom w:val="nil"/>
              <w:right w:val="nil"/>
            </w:tcBorders>
            <w:vAlign w:val="center"/>
            <w:hideMark/>
          </w:tcPr>
          <w:p w14:paraId="2CBDE5C4"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00B050"/>
                <w:sz w:val="16"/>
                <w:szCs w:val="16"/>
                <w:shd w:val="clear" w:color="auto" w:fill="FFFFFF"/>
                <w:lang w:eastAsia="zh-CN" w:bidi="hi-IN"/>
              </w:rPr>
              <w:t>yes</w:t>
            </w:r>
          </w:p>
        </w:tc>
        <w:tc>
          <w:tcPr>
            <w:tcW w:w="1276" w:type="dxa"/>
            <w:tcBorders>
              <w:top w:val="nil"/>
              <w:left w:val="nil"/>
              <w:bottom w:val="nil"/>
              <w:right w:val="nil"/>
            </w:tcBorders>
            <w:vAlign w:val="center"/>
            <w:hideMark/>
          </w:tcPr>
          <w:p w14:paraId="0C245BBC"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69DFF25E"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4F61ED65" w14:textId="77777777" w:rsidR="00261031" w:rsidRPr="009E372C" w:rsidRDefault="00261031">
            <w:pPr>
              <w:spacing w:before="0" w:after="0"/>
              <w:rPr>
                <w:sz w:val="16"/>
                <w:szCs w:val="16"/>
              </w:rPr>
            </w:pPr>
            <w:r w:rsidRPr="009E372C">
              <w:rPr>
                <w:rFonts w:cs="Calibri"/>
                <w:color w:val="FFC000"/>
                <w:sz w:val="16"/>
                <w:szCs w:val="16"/>
              </w:rPr>
              <w:t>Moderate</w:t>
            </w:r>
          </w:p>
        </w:tc>
      </w:tr>
      <w:tr w:rsidR="00261031" w:rsidRPr="009E372C" w14:paraId="58071E89" w14:textId="77777777">
        <w:tc>
          <w:tcPr>
            <w:tcW w:w="2263" w:type="dxa"/>
            <w:tcBorders>
              <w:top w:val="nil"/>
              <w:left w:val="single" w:sz="4" w:space="0" w:color="auto"/>
              <w:bottom w:val="nil"/>
              <w:right w:val="nil"/>
            </w:tcBorders>
            <w:vAlign w:val="center"/>
            <w:hideMark/>
          </w:tcPr>
          <w:p w14:paraId="0D989F34" w14:textId="2ED9D01F"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Kim et al. 2016 </w:t>
            </w:r>
            <w:r w:rsidRPr="009E372C">
              <w:rPr>
                <w:rFonts w:cs="Calibri"/>
                <w:color w:val="000000"/>
                <w:sz w:val="16"/>
                <w:szCs w:val="16"/>
              </w:rPr>
              <w:fldChar w:fldCharType="begin">
                <w:fldData xml:space="preserve">PEVuZE5vdGU+PENpdGU+PEF1dGhvcj5LaW08L0F1dGhvcj48WWVhcj4yMDE2PC9ZZWFyPjxSZWNO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</w:fldData>
              </w:fldChar>
            </w:r>
            <w:r w:rsidR="00D156F9">
              <w:rPr>
                <w:rFonts w:cs="Calibri"/>
                <w:color w:val="000000"/>
                <w:sz w:val="16"/>
                <w:szCs w:val="16"/>
              </w:rPr>
              <w:instrText xml:space="preserve"> ADDIN EN.CITE </w:instrText>
            </w:r>
            <w:r w:rsidR="00D156F9">
              <w:rPr>
                <w:rFonts w:cs="Calibri"/>
                <w:color w:val="000000"/>
                <w:sz w:val="16"/>
                <w:szCs w:val="16"/>
              </w:rPr>
              <w:fldChar w:fldCharType="begin">
                <w:fldData xml:space="preserve">PEVuZE5vdGU+PENpdGU+PEF1dGhvcj5LaW08L0F1dGhvcj48WWVhcj4yMDE2PC9ZZWFyPjxSZWNO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</w:fldData>
              </w:fldChar>
            </w:r>
            <w:r w:rsidR="00D156F9">
              <w:rPr>
                <w:rFonts w:cs="Calibri"/>
                <w:color w:val="000000"/>
                <w:sz w:val="16"/>
                <w:szCs w:val="16"/>
              </w:rPr>
              <w:instrText xml:space="preserve"> ADDIN EN.CITE.DATA </w:instrText>
            </w:r>
            <w:r w:rsidR="00D156F9">
              <w:rPr>
                <w:rFonts w:cs="Calibri"/>
                <w:color w:val="000000"/>
                <w:sz w:val="16"/>
                <w:szCs w:val="16"/>
              </w:rPr>
            </w:r>
            <w:r w:rsidR="00D156F9">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61</w:t>
            </w:r>
            <w:r w:rsidRPr="009E372C">
              <w:rPr>
                <w:rFonts w:ascii="Calibri" w:hAnsi="Calibri" w:cs="Calibri"/>
                <w:color w:val="000000"/>
                <w:sz w:val="16"/>
                <w:szCs w:val="16"/>
              </w:rPr>
              <w:fldChar w:fldCharType="end"/>
            </w:r>
          </w:p>
        </w:tc>
        <w:tc>
          <w:tcPr>
            <w:tcW w:w="1418" w:type="dxa"/>
            <w:tcBorders>
              <w:top w:val="nil"/>
              <w:left w:val="nil"/>
              <w:bottom w:val="nil"/>
              <w:right w:val="nil"/>
            </w:tcBorders>
            <w:vAlign w:val="center"/>
            <w:hideMark/>
          </w:tcPr>
          <w:p w14:paraId="33204A0F"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78C5F5D1"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5D7440FE"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Charges</w:t>
            </w:r>
          </w:p>
        </w:tc>
        <w:tc>
          <w:tcPr>
            <w:tcW w:w="1276" w:type="dxa"/>
            <w:tcBorders>
              <w:top w:val="nil"/>
              <w:left w:val="nil"/>
              <w:bottom w:val="nil"/>
              <w:right w:val="nil"/>
            </w:tcBorders>
            <w:noWrap/>
            <w:vAlign w:val="center"/>
            <w:hideMark/>
          </w:tcPr>
          <w:p w14:paraId="4FEE4A08"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hideMark/>
          </w:tcPr>
          <w:p w14:paraId="039AF51E" w14:textId="77777777" w:rsidR="00261031" w:rsidRPr="009E372C" w:rsidRDefault="00261031">
            <w:pPr>
              <w:rPr>
                <w:rFonts w:cstheme="minorHAnsi"/>
                <w:sz w:val="16"/>
                <w:szCs w:val="16"/>
                <w:shd w:val="clear" w:color="auto" w:fill="FFFFFF"/>
                <w:lang w:eastAsia="zh-CN" w:bidi="hi-IN"/>
              </w:rPr>
            </w:pPr>
          </w:p>
        </w:tc>
        <w:tc>
          <w:tcPr>
            <w:tcW w:w="1417" w:type="dxa"/>
            <w:tcBorders>
              <w:top w:val="nil"/>
              <w:left w:val="nil"/>
              <w:bottom w:val="nil"/>
              <w:right w:val="nil"/>
            </w:tcBorders>
            <w:vAlign w:val="center"/>
            <w:hideMark/>
          </w:tcPr>
          <w:p w14:paraId="6ABA3C10" w14:textId="77777777" w:rsidR="00261031" w:rsidRPr="009E372C" w:rsidRDefault="00261031">
            <w:pPr>
              <w:spacing w:before="0" w:after="0"/>
              <w:rPr>
                <w:rFonts w:eastAsiaTheme="minorHAnsi" w:cstheme="minorBidi"/>
                <w:sz w:val="20"/>
                <w:szCs w:val="20"/>
              </w:rPr>
            </w:pPr>
          </w:p>
        </w:tc>
        <w:tc>
          <w:tcPr>
            <w:tcW w:w="1418" w:type="dxa"/>
            <w:tcBorders>
              <w:top w:val="nil"/>
              <w:left w:val="nil"/>
              <w:bottom w:val="nil"/>
              <w:right w:val="nil"/>
            </w:tcBorders>
            <w:noWrap/>
            <w:vAlign w:val="center"/>
            <w:hideMark/>
          </w:tcPr>
          <w:p w14:paraId="059F2C8D" w14:textId="77777777" w:rsidR="00261031" w:rsidRPr="009E372C" w:rsidRDefault="00261031">
            <w:pPr>
              <w:spacing w:before="0" w:after="0"/>
              <w:rPr>
                <w:rFonts w:eastAsiaTheme="minorHAnsi" w:cstheme="minorBidi"/>
                <w:sz w:val="20"/>
                <w:szCs w:val="20"/>
              </w:rPr>
            </w:pPr>
          </w:p>
        </w:tc>
        <w:tc>
          <w:tcPr>
            <w:tcW w:w="708" w:type="dxa"/>
            <w:tcBorders>
              <w:top w:val="nil"/>
              <w:left w:val="nil"/>
              <w:bottom w:val="nil"/>
              <w:right w:val="nil"/>
            </w:tcBorders>
            <w:vAlign w:val="center"/>
            <w:hideMark/>
          </w:tcPr>
          <w:p w14:paraId="467CBE91"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00B050"/>
                <w:sz w:val="16"/>
                <w:szCs w:val="16"/>
                <w:shd w:val="clear" w:color="auto" w:fill="FFFFFF"/>
                <w:lang w:eastAsia="zh-CN" w:bidi="hi-IN"/>
              </w:rPr>
              <w:t>yes</w:t>
            </w:r>
          </w:p>
        </w:tc>
        <w:tc>
          <w:tcPr>
            <w:tcW w:w="1276" w:type="dxa"/>
            <w:tcBorders>
              <w:top w:val="nil"/>
              <w:left w:val="nil"/>
              <w:bottom w:val="nil"/>
              <w:right w:val="nil"/>
            </w:tcBorders>
            <w:vAlign w:val="center"/>
            <w:hideMark/>
          </w:tcPr>
          <w:p w14:paraId="3AA793FF"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49E576E0"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030E5608"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261031" w:rsidRPr="009E372C" w14:paraId="46F41C84" w14:textId="77777777">
        <w:tc>
          <w:tcPr>
            <w:tcW w:w="2263" w:type="dxa"/>
            <w:tcBorders>
              <w:top w:val="nil"/>
              <w:left w:val="single" w:sz="4" w:space="0" w:color="auto"/>
              <w:bottom w:val="nil"/>
              <w:right w:val="nil"/>
            </w:tcBorders>
            <w:vAlign w:val="center"/>
            <w:hideMark/>
          </w:tcPr>
          <w:p w14:paraId="242B5F5D" w14:textId="791A7CCB"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Lasater et al. 2021a </w:t>
            </w:r>
            <w:r w:rsidRPr="009E372C">
              <w:rPr>
                <w:rFonts w:cs="Calibri"/>
                <w:color w:val="000000"/>
                <w:sz w:val="16"/>
                <w:szCs w:val="16"/>
              </w:rPr>
              <w:fldChar w:fldCharType="begin">
                <w:fldData xml:space="preserve">PEVuZE5vdGU+PENpdGU+PEF1dGhvcj5MYXNhdGVyPC9BdXRob3I+PFllYXI+MjAyMTwvWWVhcj48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PEVuZE5vdGU+PENpdGU+PEF1dGhvcj5MYXNhdGVyPC9BdXRob3I+PFllYXI+MjAyMTwvWWVhcj48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69</w:t>
            </w:r>
            <w:r w:rsidRPr="009E372C">
              <w:rPr>
                <w:rFonts w:cs="Calibri"/>
                <w:color w:val="000000"/>
                <w:sz w:val="16"/>
                <w:szCs w:val="16"/>
              </w:rPr>
              <w:fldChar w:fldCharType="end"/>
            </w:r>
          </w:p>
        </w:tc>
        <w:tc>
          <w:tcPr>
            <w:tcW w:w="1418" w:type="dxa"/>
            <w:tcBorders>
              <w:top w:val="nil"/>
              <w:left w:val="nil"/>
              <w:bottom w:val="nil"/>
              <w:right w:val="nil"/>
            </w:tcBorders>
            <w:vAlign w:val="center"/>
            <w:hideMark/>
          </w:tcPr>
          <w:p w14:paraId="2EF64B5A"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 patient</w:t>
            </w:r>
          </w:p>
        </w:tc>
        <w:tc>
          <w:tcPr>
            <w:tcW w:w="1134" w:type="dxa"/>
            <w:tcBorders>
              <w:top w:val="nil"/>
              <w:left w:val="nil"/>
              <w:bottom w:val="nil"/>
              <w:right w:val="nil"/>
            </w:tcBorders>
            <w:vAlign w:val="center"/>
            <w:hideMark/>
          </w:tcPr>
          <w:p w14:paraId="39B589FF"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047BCE5D"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costs</w:t>
            </w:r>
          </w:p>
        </w:tc>
        <w:tc>
          <w:tcPr>
            <w:tcW w:w="1276" w:type="dxa"/>
            <w:tcBorders>
              <w:top w:val="nil"/>
              <w:left w:val="nil"/>
              <w:bottom w:val="nil"/>
              <w:right w:val="nil"/>
            </w:tcBorders>
            <w:noWrap/>
            <w:vAlign w:val="center"/>
            <w:hideMark/>
          </w:tcPr>
          <w:p w14:paraId="1CA86748" w14:textId="77777777" w:rsidR="00261031" w:rsidRPr="009E372C" w:rsidRDefault="00261031">
            <w:pPr>
              <w:rPr>
                <w:rFonts w:cstheme="minorHAnsi"/>
                <w:sz w:val="16"/>
                <w:szCs w:val="16"/>
                <w:shd w:val="clear" w:color="auto" w:fill="FFFFFF"/>
                <w:lang w:eastAsia="zh-CN" w:bidi="hi-IN"/>
              </w:rPr>
            </w:pPr>
          </w:p>
        </w:tc>
        <w:tc>
          <w:tcPr>
            <w:tcW w:w="567" w:type="dxa"/>
            <w:tcBorders>
              <w:top w:val="nil"/>
              <w:left w:val="nil"/>
              <w:bottom w:val="nil"/>
              <w:right w:val="nil"/>
            </w:tcBorders>
            <w:noWrap/>
            <w:vAlign w:val="center"/>
            <w:hideMark/>
          </w:tcPr>
          <w:p w14:paraId="038EF00E" w14:textId="77777777" w:rsidR="00261031" w:rsidRPr="009E372C" w:rsidRDefault="00261031">
            <w:pPr>
              <w:spacing w:before="0" w:after="0"/>
              <w:rPr>
                <w:rFonts w:eastAsiaTheme="minorHAnsi" w:cstheme="minorBidi"/>
                <w:sz w:val="20"/>
                <w:szCs w:val="20"/>
              </w:rPr>
            </w:pPr>
          </w:p>
        </w:tc>
        <w:tc>
          <w:tcPr>
            <w:tcW w:w="1417" w:type="dxa"/>
            <w:tcBorders>
              <w:top w:val="nil"/>
              <w:left w:val="nil"/>
              <w:bottom w:val="nil"/>
              <w:right w:val="nil"/>
            </w:tcBorders>
            <w:vAlign w:val="center"/>
            <w:hideMark/>
          </w:tcPr>
          <w:p w14:paraId="1D9BF3B9"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sz w:val="16"/>
                <w:szCs w:val="16"/>
                <w:shd w:val="clear" w:color="auto" w:fill="FFFFFF"/>
                <w:lang w:eastAsia="zh-CN" w:bidi="hi-IN"/>
              </w:rPr>
              <w:t>readmission</w:t>
            </w:r>
          </w:p>
        </w:tc>
        <w:tc>
          <w:tcPr>
            <w:tcW w:w="1418" w:type="dxa"/>
            <w:tcBorders>
              <w:top w:val="nil"/>
              <w:left w:val="nil"/>
              <w:bottom w:val="nil"/>
              <w:right w:val="nil"/>
            </w:tcBorders>
            <w:noWrap/>
            <w:vAlign w:val="center"/>
            <w:hideMark/>
          </w:tcPr>
          <w:p w14:paraId="02E1C140" w14:textId="77777777" w:rsidR="00261031" w:rsidRPr="009E372C" w:rsidRDefault="00261031">
            <w:pPr>
              <w:rPr>
                <w:rFonts w:cstheme="minorHAnsi"/>
                <w:sz w:val="16"/>
                <w:szCs w:val="16"/>
                <w:shd w:val="clear" w:color="auto" w:fill="FFFFFF"/>
                <w:lang w:eastAsia="zh-CN" w:bidi="hi-IN"/>
              </w:rPr>
            </w:pPr>
          </w:p>
        </w:tc>
        <w:tc>
          <w:tcPr>
            <w:tcW w:w="708" w:type="dxa"/>
            <w:tcBorders>
              <w:top w:val="nil"/>
              <w:left w:val="nil"/>
              <w:bottom w:val="nil"/>
              <w:right w:val="nil"/>
            </w:tcBorders>
            <w:vAlign w:val="center"/>
            <w:hideMark/>
          </w:tcPr>
          <w:p w14:paraId="29BF5AD7"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FF0000"/>
                <w:sz w:val="16"/>
                <w:szCs w:val="16"/>
                <w:shd w:val="clear" w:color="auto" w:fill="FFFFFF"/>
                <w:lang w:eastAsia="zh-CN" w:bidi="hi-IN"/>
              </w:rPr>
              <w:t>no</w:t>
            </w:r>
          </w:p>
        </w:tc>
        <w:tc>
          <w:tcPr>
            <w:tcW w:w="1276" w:type="dxa"/>
            <w:tcBorders>
              <w:top w:val="nil"/>
              <w:left w:val="nil"/>
              <w:bottom w:val="nil"/>
              <w:right w:val="nil"/>
            </w:tcBorders>
            <w:vAlign w:val="center"/>
            <w:hideMark/>
          </w:tcPr>
          <w:p w14:paraId="2D0CB27D"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5B2841B8"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326E27A8"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261031" w:rsidRPr="009E372C" w14:paraId="4A1B0A36" w14:textId="77777777">
        <w:tc>
          <w:tcPr>
            <w:tcW w:w="2263" w:type="dxa"/>
            <w:tcBorders>
              <w:top w:val="nil"/>
              <w:left w:val="single" w:sz="4" w:space="0" w:color="auto"/>
              <w:bottom w:val="nil"/>
              <w:right w:val="nil"/>
            </w:tcBorders>
            <w:vAlign w:val="center"/>
            <w:hideMark/>
          </w:tcPr>
          <w:p w14:paraId="1DF6CE8B" w14:textId="06992D41"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Lasater et al. 2021b </w:t>
            </w:r>
            <w:r w:rsidRPr="009E372C">
              <w:rPr>
                <w:rFonts w:cs="Calibri"/>
                <w:color w:val="000000"/>
                <w:sz w:val="16"/>
                <w:szCs w:val="16"/>
              </w:rPr>
              <w:fldChar w:fldCharType="begin">
                <w:fldData xml:space="preserve">PEVuZE5vdGU+PENpdGU+PEF1dGhvcj5MYXNhdGVyPC9BdXRob3I+PFllYXI+MjAyMTwvWWVhcj48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PEVuZE5vdGU+PENpdGU+PEF1dGhvcj5MYXNhdGVyPC9BdXRob3I+PFllYXI+MjAyMTwvWWVhcj48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70</w:t>
            </w:r>
            <w:r w:rsidRPr="009E372C">
              <w:rPr>
                <w:rFonts w:ascii="Calibri" w:hAnsi="Calibri" w:cs="Calibri"/>
                <w:color w:val="000000"/>
                <w:sz w:val="16"/>
                <w:szCs w:val="16"/>
              </w:rPr>
              <w:fldChar w:fldCharType="end"/>
            </w:r>
          </w:p>
        </w:tc>
        <w:tc>
          <w:tcPr>
            <w:tcW w:w="1418" w:type="dxa"/>
            <w:tcBorders>
              <w:top w:val="nil"/>
              <w:left w:val="nil"/>
              <w:bottom w:val="nil"/>
              <w:right w:val="nil"/>
            </w:tcBorders>
            <w:vAlign w:val="center"/>
            <w:hideMark/>
          </w:tcPr>
          <w:p w14:paraId="205E7520"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 patient</w:t>
            </w:r>
          </w:p>
        </w:tc>
        <w:tc>
          <w:tcPr>
            <w:tcW w:w="1134" w:type="dxa"/>
            <w:tcBorders>
              <w:top w:val="nil"/>
              <w:left w:val="nil"/>
              <w:bottom w:val="nil"/>
              <w:right w:val="nil"/>
            </w:tcBorders>
            <w:vAlign w:val="center"/>
            <w:hideMark/>
          </w:tcPr>
          <w:p w14:paraId="62C0232A"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0011FA99"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Employment </w:t>
            </w:r>
          </w:p>
        </w:tc>
        <w:tc>
          <w:tcPr>
            <w:tcW w:w="1276" w:type="dxa"/>
            <w:tcBorders>
              <w:top w:val="nil"/>
              <w:left w:val="nil"/>
              <w:bottom w:val="nil"/>
              <w:right w:val="nil"/>
            </w:tcBorders>
            <w:noWrap/>
            <w:vAlign w:val="center"/>
            <w:hideMark/>
          </w:tcPr>
          <w:p w14:paraId="4CC7681E"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hideMark/>
          </w:tcPr>
          <w:p w14:paraId="18F22B02" w14:textId="77777777" w:rsidR="00261031" w:rsidRPr="009E372C" w:rsidRDefault="00261031">
            <w:pPr>
              <w:rPr>
                <w:rFonts w:cstheme="minorHAnsi"/>
                <w:sz w:val="16"/>
                <w:szCs w:val="16"/>
                <w:shd w:val="clear" w:color="auto" w:fill="FFFFFF"/>
                <w:lang w:eastAsia="zh-CN" w:bidi="hi-IN"/>
              </w:rPr>
            </w:pPr>
          </w:p>
        </w:tc>
        <w:tc>
          <w:tcPr>
            <w:tcW w:w="1417" w:type="dxa"/>
            <w:tcBorders>
              <w:top w:val="nil"/>
              <w:left w:val="nil"/>
              <w:bottom w:val="nil"/>
              <w:right w:val="nil"/>
            </w:tcBorders>
            <w:vAlign w:val="center"/>
            <w:hideMark/>
          </w:tcPr>
          <w:p w14:paraId="1D68A041"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sz w:val="16"/>
                <w:szCs w:val="16"/>
                <w:shd w:val="clear" w:color="auto" w:fill="FFFFFF"/>
                <w:lang w:eastAsia="zh-CN" w:bidi="hi-IN"/>
              </w:rPr>
              <w:t>readmission</w:t>
            </w:r>
          </w:p>
        </w:tc>
        <w:tc>
          <w:tcPr>
            <w:tcW w:w="1418" w:type="dxa"/>
            <w:tcBorders>
              <w:top w:val="nil"/>
              <w:left w:val="nil"/>
              <w:bottom w:val="nil"/>
              <w:right w:val="nil"/>
            </w:tcBorders>
            <w:noWrap/>
            <w:vAlign w:val="center"/>
            <w:hideMark/>
          </w:tcPr>
          <w:p w14:paraId="51D89DC0"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w:t>
            </w:r>
          </w:p>
        </w:tc>
        <w:tc>
          <w:tcPr>
            <w:tcW w:w="708" w:type="dxa"/>
            <w:tcBorders>
              <w:top w:val="nil"/>
              <w:left w:val="nil"/>
              <w:bottom w:val="nil"/>
              <w:right w:val="nil"/>
            </w:tcBorders>
            <w:vAlign w:val="center"/>
            <w:hideMark/>
          </w:tcPr>
          <w:p w14:paraId="7E28BB2B"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color w:val="FF0000"/>
                <w:sz w:val="16"/>
                <w:szCs w:val="16"/>
                <w:shd w:val="clear" w:color="auto" w:fill="FFFFFF"/>
                <w:lang w:eastAsia="zh-CN" w:bidi="hi-IN"/>
              </w:rPr>
              <w:t>no</w:t>
            </w:r>
          </w:p>
        </w:tc>
        <w:tc>
          <w:tcPr>
            <w:tcW w:w="1276" w:type="dxa"/>
            <w:tcBorders>
              <w:top w:val="nil"/>
              <w:left w:val="nil"/>
              <w:bottom w:val="nil"/>
              <w:right w:val="nil"/>
            </w:tcBorders>
            <w:vAlign w:val="center"/>
            <w:hideMark/>
          </w:tcPr>
          <w:p w14:paraId="7BA15A74"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7817FB77"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4B16F0A7" w14:textId="77777777" w:rsidR="00261031" w:rsidRPr="009E372C" w:rsidRDefault="00261031">
            <w:pPr>
              <w:spacing w:before="0" w:after="0"/>
              <w:rPr>
                <w:sz w:val="16"/>
                <w:szCs w:val="16"/>
              </w:rPr>
            </w:pPr>
            <w:r w:rsidRPr="009E372C">
              <w:rPr>
                <w:rFonts w:cs="Calibri"/>
                <w:color w:val="FFC000"/>
                <w:sz w:val="16"/>
                <w:szCs w:val="16"/>
              </w:rPr>
              <w:t>Moderate</w:t>
            </w:r>
          </w:p>
        </w:tc>
      </w:tr>
      <w:tr w:rsidR="00261031" w:rsidRPr="009E372C" w14:paraId="3C9FAF67" w14:textId="77777777">
        <w:tc>
          <w:tcPr>
            <w:tcW w:w="2263" w:type="dxa"/>
            <w:tcBorders>
              <w:top w:val="nil"/>
              <w:left w:val="single" w:sz="4" w:space="0" w:color="auto"/>
              <w:bottom w:val="nil"/>
              <w:right w:val="nil"/>
            </w:tcBorders>
            <w:vAlign w:val="center"/>
            <w:hideMark/>
          </w:tcPr>
          <w:p w14:paraId="0A63A7C4" w14:textId="7B238D81"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Lasater et al. 2021c </w:t>
            </w:r>
            <w:r w:rsidRPr="009E372C">
              <w:rPr>
                <w:rFonts w:cs="Calibri"/>
                <w:color w:val="000000"/>
                <w:sz w:val="16"/>
                <w:szCs w:val="16"/>
              </w:rPr>
              <w:fldChar w:fldCharType="begin">
                <w:fldData xml:space="preserve">PEVuZE5vdGU+PENpdGU+PEF1dGhvcj5MYXNhdGVyPC9BdXRob3I+PFllYXI+MjAyMTwvWWVhcj48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PEVuZE5vdGU+PENpdGU+PEF1dGhvcj5MYXNhdGVyPC9BdXRob3I+PFllYXI+MjAyMTwvWWVhcj48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71</w:t>
            </w:r>
            <w:r w:rsidRPr="009E372C">
              <w:rPr>
                <w:rFonts w:ascii="Calibri" w:hAnsi="Calibri" w:cs="Calibri"/>
                <w:color w:val="000000"/>
                <w:sz w:val="16"/>
                <w:szCs w:val="16"/>
              </w:rPr>
              <w:fldChar w:fldCharType="end"/>
            </w:r>
          </w:p>
        </w:tc>
        <w:tc>
          <w:tcPr>
            <w:tcW w:w="1418" w:type="dxa"/>
            <w:tcBorders>
              <w:top w:val="nil"/>
              <w:left w:val="nil"/>
              <w:bottom w:val="nil"/>
              <w:right w:val="nil"/>
            </w:tcBorders>
            <w:vAlign w:val="center"/>
            <w:hideMark/>
          </w:tcPr>
          <w:p w14:paraId="2C27BE21"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 patient</w:t>
            </w:r>
          </w:p>
        </w:tc>
        <w:tc>
          <w:tcPr>
            <w:tcW w:w="1134" w:type="dxa"/>
            <w:tcBorders>
              <w:top w:val="nil"/>
              <w:left w:val="nil"/>
              <w:bottom w:val="nil"/>
              <w:right w:val="nil"/>
            </w:tcBorders>
            <w:vAlign w:val="center"/>
            <w:hideMark/>
          </w:tcPr>
          <w:p w14:paraId="0BB5CD1C"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588A6BD5"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Employment </w:t>
            </w:r>
          </w:p>
        </w:tc>
        <w:tc>
          <w:tcPr>
            <w:tcW w:w="1276" w:type="dxa"/>
            <w:tcBorders>
              <w:top w:val="nil"/>
              <w:left w:val="nil"/>
              <w:bottom w:val="nil"/>
              <w:right w:val="nil"/>
            </w:tcBorders>
            <w:noWrap/>
            <w:vAlign w:val="center"/>
            <w:hideMark/>
          </w:tcPr>
          <w:p w14:paraId="5157C137"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hideMark/>
          </w:tcPr>
          <w:p w14:paraId="2E9C37F8" w14:textId="77777777" w:rsidR="00261031" w:rsidRPr="009E372C" w:rsidRDefault="00261031">
            <w:pPr>
              <w:rPr>
                <w:rFonts w:cstheme="minorHAnsi"/>
                <w:sz w:val="16"/>
                <w:szCs w:val="16"/>
                <w:shd w:val="clear" w:color="auto" w:fill="FFFFFF"/>
                <w:lang w:eastAsia="zh-CN" w:bidi="hi-IN"/>
              </w:rPr>
            </w:pPr>
          </w:p>
        </w:tc>
        <w:tc>
          <w:tcPr>
            <w:tcW w:w="1417" w:type="dxa"/>
            <w:tcBorders>
              <w:top w:val="nil"/>
              <w:left w:val="nil"/>
              <w:bottom w:val="nil"/>
              <w:right w:val="nil"/>
            </w:tcBorders>
            <w:vAlign w:val="center"/>
            <w:hideMark/>
          </w:tcPr>
          <w:p w14:paraId="3A1BE888"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sz w:val="16"/>
                <w:szCs w:val="16"/>
                <w:shd w:val="clear" w:color="auto" w:fill="FFFFFF"/>
                <w:lang w:eastAsia="zh-CN" w:bidi="hi-IN"/>
              </w:rPr>
              <w:t>readmission</w:t>
            </w:r>
          </w:p>
        </w:tc>
        <w:tc>
          <w:tcPr>
            <w:tcW w:w="1418" w:type="dxa"/>
            <w:tcBorders>
              <w:top w:val="nil"/>
              <w:left w:val="nil"/>
              <w:bottom w:val="nil"/>
              <w:right w:val="nil"/>
            </w:tcBorders>
            <w:noWrap/>
            <w:vAlign w:val="center"/>
            <w:hideMark/>
          </w:tcPr>
          <w:p w14:paraId="5BB46F2A"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w:t>
            </w:r>
          </w:p>
        </w:tc>
        <w:tc>
          <w:tcPr>
            <w:tcW w:w="708" w:type="dxa"/>
            <w:tcBorders>
              <w:top w:val="nil"/>
              <w:left w:val="nil"/>
              <w:bottom w:val="nil"/>
              <w:right w:val="nil"/>
            </w:tcBorders>
            <w:vAlign w:val="center"/>
            <w:hideMark/>
          </w:tcPr>
          <w:p w14:paraId="34197C38"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color w:val="00B050"/>
                <w:sz w:val="16"/>
                <w:szCs w:val="16"/>
                <w:shd w:val="clear" w:color="auto" w:fill="FFFFFF"/>
                <w:lang w:eastAsia="zh-CN" w:bidi="hi-IN"/>
              </w:rPr>
              <w:t>yes</w:t>
            </w:r>
          </w:p>
        </w:tc>
        <w:tc>
          <w:tcPr>
            <w:tcW w:w="1276" w:type="dxa"/>
            <w:tcBorders>
              <w:top w:val="nil"/>
              <w:left w:val="nil"/>
              <w:bottom w:val="nil"/>
              <w:right w:val="nil"/>
            </w:tcBorders>
            <w:vAlign w:val="center"/>
            <w:hideMark/>
          </w:tcPr>
          <w:p w14:paraId="50BF41A4"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54460D7D"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1E80573E" w14:textId="77777777" w:rsidR="00261031" w:rsidRPr="009E372C" w:rsidRDefault="00261031">
            <w:pPr>
              <w:spacing w:before="0" w:after="0"/>
              <w:rPr>
                <w:sz w:val="16"/>
                <w:szCs w:val="16"/>
              </w:rPr>
            </w:pPr>
            <w:r w:rsidRPr="009E372C">
              <w:rPr>
                <w:rFonts w:cs="Calibri"/>
                <w:color w:val="FFC000"/>
                <w:sz w:val="16"/>
                <w:szCs w:val="16"/>
              </w:rPr>
              <w:t>Moderate</w:t>
            </w:r>
          </w:p>
        </w:tc>
      </w:tr>
      <w:tr w:rsidR="00261031" w:rsidRPr="009E372C" w14:paraId="1E2494E5" w14:textId="77777777">
        <w:tc>
          <w:tcPr>
            <w:tcW w:w="2263" w:type="dxa"/>
            <w:tcBorders>
              <w:top w:val="nil"/>
              <w:left w:val="single" w:sz="4" w:space="0" w:color="auto"/>
              <w:bottom w:val="nil"/>
              <w:right w:val="nil"/>
            </w:tcBorders>
            <w:vAlign w:val="center"/>
            <w:hideMark/>
          </w:tcPr>
          <w:p w14:paraId="5518E001" w14:textId="02397908"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Li et al. 2011  </w:t>
            </w:r>
            <w:r w:rsidRPr="009E372C">
              <w:rPr>
                <w:rFonts w:cs="Calibri"/>
                <w:color w:val="000000"/>
                <w:sz w:val="16"/>
                <w:szCs w:val="16"/>
              </w:rPr>
              <w:fldChar w:fldCharType="begin">
                <w:fldData xml:space="preserve">PEVuZE5vdGU+PENpdGU+PEF1dGhvcj5MaTwvQXV0aG9yPjxZZWFyPjIwMTE8L1llYXI+PFJlY051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=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PEVuZE5vdGU+PENpdGU+PEF1dGhvcj5MaTwvQXV0aG9yPjxZZWFyPjIwMTE8L1llYXI+PFJlY051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=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62</w:t>
            </w:r>
            <w:r w:rsidRPr="009E372C">
              <w:rPr>
                <w:rFonts w:ascii="Calibri" w:hAnsi="Calibri" w:cs="Calibri"/>
                <w:color w:val="000000"/>
                <w:sz w:val="16"/>
                <w:szCs w:val="16"/>
              </w:rPr>
              <w:fldChar w:fldCharType="end"/>
            </w:r>
            <w:r w:rsidRPr="009E372C">
              <w:rPr>
                <w:rFonts w:cs="Calibri"/>
                <w:color w:val="000000"/>
                <w:sz w:val="16"/>
                <w:szCs w:val="16"/>
              </w:rPr>
              <w:t xml:space="preserve"> </w:t>
            </w:r>
          </w:p>
        </w:tc>
        <w:tc>
          <w:tcPr>
            <w:tcW w:w="1418" w:type="dxa"/>
            <w:tcBorders>
              <w:top w:val="nil"/>
              <w:left w:val="nil"/>
              <w:bottom w:val="nil"/>
              <w:right w:val="nil"/>
            </w:tcBorders>
            <w:vAlign w:val="center"/>
            <w:hideMark/>
          </w:tcPr>
          <w:p w14:paraId="36565B2F"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29F4E53B"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330AC307"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costs</w:t>
            </w:r>
          </w:p>
        </w:tc>
        <w:tc>
          <w:tcPr>
            <w:tcW w:w="1276" w:type="dxa"/>
            <w:tcBorders>
              <w:top w:val="nil"/>
              <w:left w:val="nil"/>
              <w:bottom w:val="nil"/>
              <w:right w:val="nil"/>
            </w:tcBorders>
            <w:noWrap/>
            <w:vAlign w:val="center"/>
            <w:hideMark/>
          </w:tcPr>
          <w:p w14:paraId="3EE8BF08" w14:textId="77777777" w:rsidR="00261031" w:rsidRPr="009E372C" w:rsidRDefault="00261031">
            <w:pPr>
              <w:rPr>
                <w:rFonts w:cstheme="minorHAnsi"/>
                <w:sz w:val="16"/>
                <w:szCs w:val="16"/>
                <w:shd w:val="clear" w:color="auto" w:fill="FFFFFF"/>
                <w:lang w:eastAsia="zh-CN" w:bidi="hi-IN"/>
              </w:rPr>
            </w:pPr>
          </w:p>
        </w:tc>
        <w:tc>
          <w:tcPr>
            <w:tcW w:w="567" w:type="dxa"/>
            <w:tcBorders>
              <w:top w:val="nil"/>
              <w:left w:val="nil"/>
              <w:bottom w:val="nil"/>
              <w:right w:val="nil"/>
            </w:tcBorders>
            <w:noWrap/>
            <w:vAlign w:val="center"/>
            <w:hideMark/>
          </w:tcPr>
          <w:p w14:paraId="01F5676F" w14:textId="77777777" w:rsidR="00261031" w:rsidRPr="009E372C" w:rsidRDefault="00261031">
            <w:pPr>
              <w:spacing w:before="0" w:after="0"/>
              <w:rPr>
                <w:rFonts w:eastAsiaTheme="minorHAnsi" w:cstheme="minorBidi"/>
                <w:sz w:val="20"/>
                <w:szCs w:val="20"/>
              </w:rPr>
            </w:pPr>
          </w:p>
        </w:tc>
        <w:tc>
          <w:tcPr>
            <w:tcW w:w="1417" w:type="dxa"/>
            <w:tcBorders>
              <w:top w:val="nil"/>
              <w:left w:val="nil"/>
              <w:bottom w:val="nil"/>
              <w:right w:val="nil"/>
            </w:tcBorders>
            <w:vAlign w:val="center"/>
            <w:hideMark/>
          </w:tcPr>
          <w:p w14:paraId="3E8DB26A" w14:textId="77777777" w:rsidR="00261031" w:rsidRPr="009E372C" w:rsidRDefault="00261031">
            <w:pPr>
              <w:spacing w:before="0" w:after="0"/>
              <w:rPr>
                <w:rFonts w:eastAsiaTheme="minorHAnsi" w:cstheme="minorBidi"/>
                <w:sz w:val="20"/>
                <w:szCs w:val="20"/>
              </w:rPr>
            </w:pPr>
          </w:p>
        </w:tc>
        <w:tc>
          <w:tcPr>
            <w:tcW w:w="1418" w:type="dxa"/>
            <w:tcBorders>
              <w:top w:val="nil"/>
              <w:left w:val="nil"/>
              <w:bottom w:val="nil"/>
              <w:right w:val="nil"/>
            </w:tcBorders>
            <w:noWrap/>
            <w:vAlign w:val="center"/>
            <w:hideMark/>
          </w:tcPr>
          <w:p w14:paraId="5D0262FA" w14:textId="77777777" w:rsidR="00261031" w:rsidRPr="009E372C" w:rsidRDefault="00261031">
            <w:pPr>
              <w:spacing w:before="0" w:after="0"/>
              <w:rPr>
                <w:rFonts w:eastAsiaTheme="minorHAnsi" w:cstheme="minorBidi"/>
                <w:sz w:val="20"/>
                <w:szCs w:val="20"/>
              </w:rPr>
            </w:pPr>
          </w:p>
        </w:tc>
        <w:tc>
          <w:tcPr>
            <w:tcW w:w="708" w:type="dxa"/>
            <w:tcBorders>
              <w:top w:val="nil"/>
              <w:left w:val="nil"/>
              <w:bottom w:val="nil"/>
              <w:right w:val="nil"/>
            </w:tcBorders>
            <w:vAlign w:val="center"/>
            <w:hideMark/>
          </w:tcPr>
          <w:p w14:paraId="3F9BF2D4"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00B050"/>
                <w:sz w:val="16"/>
                <w:szCs w:val="16"/>
                <w:shd w:val="clear" w:color="auto" w:fill="FFFFFF"/>
                <w:lang w:eastAsia="zh-CN" w:bidi="hi-IN"/>
              </w:rPr>
              <w:t>yes</w:t>
            </w:r>
          </w:p>
        </w:tc>
        <w:tc>
          <w:tcPr>
            <w:tcW w:w="1276" w:type="dxa"/>
            <w:tcBorders>
              <w:top w:val="nil"/>
              <w:left w:val="nil"/>
              <w:bottom w:val="nil"/>
              <w:right w:val="nil"/>
            </w:tcBorders>
            <w:vAlign w:val="center"/>
            <w:hideMark/>
          </w:tcPr>
          <w:p w14:paraId="5CBF78F8" w14:textId="77777777" w:rsidR="00261031" w:rsidRPr="009E372C" w:rsidRDefault="00261031">
            <w:pPr>
              <w:spacing w:before="0" w:after="0"/>
              <w:rPr>
                <w:sz w:val="16"/>
                <w:szCs w:val="16"/>
              </w:rPr>
            </w:pPr>
            <w:r w:rsidRPr="009E372C">
              <w:rPr>
                <w:rFonts w:cs="Calibri"/>
                <w:color w:val="FF0000"/>
                <w:sz w:val="16"/>
                <w:szCs w:val="16"/>
              </w:rPr>
              <w:t>Limited</w:t>
            </w:r>
          </w:p>
        </w:tc>
        <w:tc>
          <w:tcPr>
            <w:tcW w:w="992" w:type="dxa"/>
            <w:tcBorders>
              <w:top w:val="nil"/>
              <w:left w:val="nil"/>
              <w:bottom w:val="nil"/>
              <w:right w:val="nil"/>
            </w:tcBorders>
            <w:vAlign w:val="center"/>
            <w:hideMark/>
          </w:tcPr>
          <w:p w14:paraId="3890A6A6" w14:textId="77777777" w:rsidR="00261031" w:rsidRPr="009E372C" w:rsidRDefault="00261031">
            <w:pPr>
              <w:spacing w:before="0" w:after="0"/>
              <w:rPr>
                <w:sz w:val="16"/>
                <w:szCs w:val="16"/>
              </w:rPr>
            </w:pPr>
            <w:r w:rsidRPr="009E372C">
              <w:rPr>
                <w:rFonts w:cs="Calibri"/>
                <w:color w:val="FF0000"/>
                <w:sz w:val="16"/>
                <w:szCs w:val="16"/>
              </w:rPr>
              <w:t>Low</w:t>
            </w:r>
          </w:p>
        </w:tc>
        <w:tc>
          <w:tcPr>
            <w:tcW w:w="993" w:type="dxa"/>
            <w:tcBorders>
              <w:top w:val="nil"/>
              <w:left w:val="nil"/>
              <w:bottom w:val="nil"/>
              <w:right w:val="single" w:sz="4" w:space="0" w:color="auto"/>
            </w:tcBorders>
            <w:vAlign w:val="center"/>
            <w:hideMark/>
          </w:tcPr>
          <w:p w14:paraId="2055FF01"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261031" w:rsidRPr="009E372C" w14:paraId="53E51B2F" w14:textId="77777777">
        <w:tc>
          <w:tcPr>
            <w:tcW w:w="2263" w:type="dxa"/>
            <w:tcBorders>
              <w:top w:val="nil"/>
              <w:left w:val="single" w:sz="4" w:space="0" w:color="auto"/>
              <w:bottom w:val="nil"/>
              <w:right w:val="nil"/>
            </w:tcBorders>
            <w:vAlign w:val="center"/>
            <w:hideMark/>
          </w:tcPr>
          <w:p w14:paraId="7C70CC43" w14:textId="56275E1E"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Li et al. 2016 </w:t>
            </w:r>
            <w:r w:rsidRPr="009E372C">
              <w:rPr>
                <w:rFonts w:cs="Calibri"/>
                <w:color w:val="000000"/>
                <w:sz w:val="16"/>
                <w:szCs w:val="16"/>
              </w:rPr>
              <w:fldChar w:fldCharType="begin">
                <w:fldData xml:space="preserve">PEVuZE5vdGU+PENpdGU+PEF1dGhvcj5MaTwvQXV0aG9yPjxZZWFyPjIwMTY8L1llYXI+PFJlY051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=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PEVuZE5vdGU+PENpdGU+PEF1dGhvcj5MaTwvQXV0aG9yPjxZZWFyPjIwMTY8L1llYXI+PFJlY051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=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72</w:t>
            </w:r>
            <w:r w:rsidRPr="009E372C">
              <w:rPr>
                <w:rFonts w:ascii="Calibri" w:hAnsi="Calibri" w:cs="Calibri"/>
                <w:color w:val="000000"/>
                <w:sz w:val="16"/>
                <w:szCs w:val="16"/>
              </w:rPr>
              <w:fldChar w:fldCharType="end"/>
            </w:r>
          </w:p>
        </w:tc>
        <w:tc>
          <w:tcPr>
            <w:tcW w:w="1418" w:type="dxa"/>
            <w:tcBorders>
              <w:top w:val="nil"/>
              <w:left w:val="nil"/>
              <w:bottom w:val="nil"/>
              <w:right w:val="nil"/>
            </w:tcBorders>
            <w:vAlign w:val="center"/>
            <w:hideMark/>
          </w:tcPr>
          <w:p w14:paraId="0E591397"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0A51350A"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686C8869"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costs</w:t>
            </w:r>
          </w:p>
        </w:tc>
        <w:tc>
          <w:tcPr>
            <w:tcW w:w="1276" w:type="dxa"/>
            <w:tcBorders>
              <w:top w:val="nil"/>
              <w:left w:val="nil"/>
              <w:bottom w:val="nil"/>
              <w:right w:val="nil"/>
            </w:tcBorders>
            <w:noWrap/>
            <w:vAlign w:val="center"/>
            <w:hideMark/>
          </w:tcPr>
          <w:p w14:paraId="26BA24CC"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hideMark/>
          </w:tcPr>
          <w:p w14:paraId="4E227B3A"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AE</w:t>
            </w:r>
          </w:p>
        </w:tc>
        <w:tc>
          <w:tcPr>
            <w:tcW w:w="1417" w:type="dxa"/>
            <w:tcBorders>
              <w:top w:val="nil"/>
              <w:left w:val="nil"/>
              <w:bottom w:val="nil"/>
              <w:right w:val="nil"/>
            </w:tcBorders>
            <w:vAlign w:val="center"/>
          </w:tcPr>
          <w:p w14:paraId="1BDE4719" w14:textId="77777777" w:rsidR="00261031" w:rsidRPr="009E372C" w:rsidRDefault="00261031">
            <w:pPr>
              <w:pStyle w:val="Caption"/>
              <w:spacing w:before="0" w:after="0"/>
              <w:rPr>
                <w:rFonts w:cstheme="minorHAnsi"/>
                <w:sz w:val="16"/>
                <w:szCs w:val="16"/>
                <w:shd w:val="clear" w:color="auto" w:fill="FFFFFF"/>
                <w:lang w:eastAsia="zh-CN" w:bidi="hi-IN"/>
              </w:rPr>
            </w:pPr>
          </w:p>
        </w:tc>
        <w:tc>
          <w:tcPr>
            <w:tcW w:w="1418" w:type="dxa"/>
            <w:tcBorders>
              <w:top w:val="nil"/>
              <w:left w:val="nil"/>
              <w:bottom w:val="nil"/>
              <w:right w:val="nil"/>
            </w:tcBorders>
            <w:noWrap/>
            <w:vAlign w:val="center"/>
            <w:hideMark/>
          </w:tcPr>
          <w:p w14:paraId="395A5A8E" w14:textId="77777777" w:rsidR="00261031" w:rsidRPr="009E372C" w:rsidRDefault="00261031">
            <w:pPr>
              <w:rPr>
                <w:rFonts w:cstheme="minorHAnsi"/>
                <w:sz w:val="16"/>
                <w:szCs w:val="16"/>
                <w:shd w:val="clear" w:color="auto" w:fill="FFFFFF"/>
                <w:lang w:eastAsia="zh-CN" w:bidi="hi-IN"/>
              </w:rPr>
            </w:pPr>
          </w:p>
        </w:tc>
        <w:tc>
          <w:tcPr>
            <w:tcW w:w="708" w:type="dxa"/>
            <w:tcBorders>
              <w:top w:val="nil"/>
              <w:left w:val="nil"/>
              <w:bottom w:val="nil"/>
              <w:right w:val="nil"/>
            </w:tcBorders>
            <w:vAlign w:val="center"/>
            <w:hideMark/>
          </w:tcPr>
          <w:p w14:paraId="5A50D692"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00B050"/>
                <w:sz w:val="16"/>
                <w:szCs w:val="16"/>
                <w:shd w:val="clear" w:color="auto" w:fill="FFFFFF"/>
                <w:lang w:eastAsia="zh-CN" w:bidi="hi-IN"/>
              </w:rPr>
              <w:t>yes</w:t>
            </w:r>
          </w:p>
        </w:tc>
        <w:tc>
          <w:tcPr>
            <w:tcW w:w="1276" w:type="dxa"/>
            <w:tcBorders>
              <w:top w:val="nil"/>
              <w:left w:val="nil"/>
              <w:bottom w:val="nil"/>
              <w:right w:val="nil"/>
            </w:tcBorders>
            <w:vAlign w:val="center"/>
            <w:hideMark/>
          </w:tcPr>
          <w:p w14:paraId="6A4488D6"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624265DD"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284AAD3F" w14:textId="77777777" w:rsidR="00261031" w:rsidRPr="009E372C" w:rsidRDefault="00261031">
            <w:pPr>
              <w:spacing w:before="0" w:after="0"/>
              <w:rPr>
                <w:sz w:val="16"/>
                <w:szCs w:val="16"/>
              </w:rPr>
            </w:pPr>
            <w:r w:rsidRPr="009E372C">
              <w:rPr>
                <w:rFonts w:cs="Calibri"/>
                <w:color w:val="FFC000"/>
                <w:sz w:val="16"/>
                <w:szCs w:val="16"/>
              </w:rPr>
              <w:t>Moderate</w:t>
            </w:r>
          </w:p>
        </w:tc>
      </w:tr>
      <w:tr w:rsidR="00261031" w:rsidRPr="009E372C" w14:paraId="4791554C" w14:textId="77777777">
        <w:tc>
          <w:tcPr>
            <w:tcW w:w="2263" w:type="dxa"/>
            <w:tcBorders>
              <w:top w:val="nil"/>
              <w:left w:val="single" w:sz="4" w:space="0" w:color="auto"/>
              <w:bottom w:val="nil"/>
              <w:right w:val="nil"/>
            </w:tcBorders>
            <w:vAlign w:val="center"/>
            <w:hideMark/>
          </w:tcPr>
          <w:p w14:paraId="1750B6FD" w14:textId="2B0BD712"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Martsolf et al. 2014 </w:t>
            </w:r>
            <w:r w:rsidRPr="009E372C">
              <w:rPr>
                <w:rFonts w:cs="Calibri"/>
                <w:color w:val="000000"/>
                <w:sz w:val="16"/>
                <w:szCs w:val="16"/>
              </w:rPr>
              <w:fldChar w:fldCharType="begin">
                <w:fldData xml:space="preserve">PEVuZE5vdGU+PENpdGU+PEF1dGhvcj5NYXJ0c29sZjwvQXV0aG9yPjxZZWFyPjIwMTQ8L1llYXI+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</w:fldData>
              </w:fldChar>
            </w:r>
            <w:r w:rsidR="00D156F9">
              <w:rPr>
                <w:rFonts w:cs="Calibri"/>
                <w:color w:val="000000"/>
                <w:sz w:val="16"/>
                <w:szCs w:val="16"/>
              </w:rPr>
              <w:instrText xml:space="preserve"> ADDIN EN.CITE </w:instrText>
            </w:r>
            <w:r w:rsidR="00D156F9">
              <w:rPr>
                <w:rFonts w:cs="Calibri"/>
                <w:color w:val="000000"/>
                <w:sz w:val="16"/>
                <w:szCs w:val="16"/>
              </w:rPr>
              <w:fldChar w:fldCharType="begin">
                <w:fldData xml:space="preserve">PEVuZE5vdGU+PENpdGU+PEF1dGhvcj5NYXJ0c29sZjwvQXV0aG9yPjxZZWFyPjIwMTQ8L1llYXI+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</w:fldData>
              </w:fldChar>
            </w:r>
            <w:r w:rsidR="00D156F9">
              <w:rPr>
                <w:rFonts w:cs="Calibri"/>
                <w:color w:val="000000"/>
                <w:sz w:val="16"/>
                <w:szCs w:val="16"/>
              </w:rPr>
              <w:instrText xml:space="preserve"> ADDIN EN.CITE.DATA </w:instrText>
            </w:r>
            <w:r w:rsidR="00D156F9">
              <w:rPr>
                <w:rFonts w:cs="Calibri"/>
                <w:color w:val="000000"/>
                <w:sz w:val="16"/>
                <w:szCs w:val="16"/>
              </w:rPr>
            </w:r>
            <w:r w:rsidR="00D156F9">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73</w:t>
            </w:r>
            <w:r w:rsidRPr="009E372C">
              <w:rPr>
                <w:rFonts w:ascii="Calibri" w:hAnsi="Calibri" w:cs="Calibri"/>
                <w:color w:val="000000"/>
                <w:sz w:val="16"/>
                <w:szCs w:val="16"/>
              </w:rPr>
              <w:fldChar w:fldCharType="end"/>
            </w:r>
          </w:p>
        </w:tc>
        <w:tc>
          <w:tcPr>
            <w:tcW w:w="1418" w:type="dxa"/>
            <w:tcBorders>
              <w:top w:val="nil"/>
              <w:left w:val="nil"/>
              <w:bottom w:val="nil"/>
              <w:right w:val="nil"/>
            </w:tcBorders>
            <w:vAlign w:val="center"/>
            <w:hideMark/>
          </w:tcPr>
          <w:p w14:paraId="0E88C461"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2FE2871E"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2066677C"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costs</w:t>
            </w:r>
          </w:p>
        </w:tc>
        <w:tc>
          <w:tcPr>
            <w:tcW w:w="1276" w:type="dxa"/>
            <w:tcBorders>
              <w:top w:val="nil"/>
              <w:left w:val="nil"/>
              <w:bottom w:val="nil"/>
              <w:right w:val="nil"/>
            </w:tcBorders>
            <w:noWrap/>
            <w:vAlign w:val="center"/>
            <w:hideMark/>
          </w:tcPr>
          <w:p w14:paraId="139CD4DE"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hideMark/>
          </w:tcPr>
          <w:p w14:paraId="029F13CE"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AE</w:t>
            </w:r>
          </w:p>
        </w:tc>
        <w:tc>
          <w:tcPr>
            <w:tcW w:w="1417" w:type="dxa"/>
            <w:tcBorders>
              <w:top w:val="nil"/>
              <w:left w:val="nil"/>
              <w:bottom w:val="nil"/>
              <w:right w:val="nil"/>
            </w:tcBorders>
            <w:vAlign w:val="center"/>
          </w:tcPr>
          <w:p w14:paraId="2BC7806E" w14:textId="77777777" w:rsidR="00261031" w:rsidRPr="009E372C" w:rsidRDefault="00261031">
            <w:pPr>
              <w:pStyle w:val="Caption"/>
              <w:spacing w:before="0" w:after="0"/>
              <w:rPr>
                <w:rFonts w:cstheme="minorHAnsi"/>
                <w:sz w:val="16"/>
                <w:szCs w:val="16"/>
                <w:shd w:val="clear" w:color="auto" w:fill="FFFFFF"/>
                <w:lang w:eastAsia="zh-CN" w:bidi="hi-IN"/>
              </w:rPr>
            </w:pPr>
          </w:p>
        </w:tc>
        <w:tc>
          <w:tcPr>
            <w:tcW w:w="1418" w:type="dxa"/>
            <w:tcBorders>
              <w:top w:val="nil"/>
              <w:left w:val="nil"/>
              <w:bottom w:val="nil"/>
              <w:right w:val="nil"/>
            </w:tcBorders>
            <w:noWrap/>
            <w:vAlign w:val="center"/>
            <w:hideMark/>
          </w:tcPr>
          <w:p w14:paraId="1F96D774" w14:textId="77777777" w:rsidR="00261031" w:rsidRPr="009E372C" w:rsidRDefault="00261031">
            <w:pPr>
              <w:rPr>
                <w:rFonts w:cstheme="minorHAnsi"/>
                <w:sz w:val="16"/>
                <w:szCs w:val="16"/>
                <w:shd w:val="clear" w:color="auto" w:fill="FFFFFF"/>
                <w:lang w:eastAsia="zh-CN" w:bidi="hi-IN"/>
              </w:rPr>
            </w:pPr>
          </w:p>
        </w:tc>
        <w:tc>
          <w:tcPr>
            <w:tcW w:w="708" w:type="dxa"/>
            <w:tcBorders>
              <w:top w:val="nil"/>
              <w:left w:val="nil"/>
              <w:bottom w:val="nil"/>
              <w:right w:val="nil"/>
            </w:tcBorders>
            <w:vAlign w:val="center"/>
            <w:hideMark/>
          </w:tcPr>
          <w:p w14:paraId="78D43F4D"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00B050"/>
                <w:sz w:val="16"/>
                <w:szCs w:val="16"/>
                <w:shd w:val="clear" w:color="auto" w:fill="FFFFFF"/>
                <w:lang w:eastAsia="zh-CN" w:bidi="hi-IN"/>
              </w:rPr>
              <w:t>yes</w:t>
            </w:r>
          </w:p>
        </w:tc>
        <w:tc>
          <w:tcPr>
            <w:tcW w:w="1276" w:type="dxa"/>
            <w:tcBorders>
              <w:top w:val="nil"/>
              <w:left w:val="nil"/>
              <w:bottom w:val="nil"/>
              <w:right w:val="nil"/>
            </w:tcBorders>
            <w:hideMark/>
          </w:tcPr>
          <w:p w14:paraId="018D55BA"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261E71A6"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78FAC62B"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FA7CE6" w:rsidRPr="009E372C" w14:paraId="7E17E502" w14:textId="77777777">
        <w:tc>
          <w:tcPr>
            <w:tcW w:w="2263" w:type="dxa"/>
            <w:tcBorders>
              <w:top w:val="nil"/>
              <w:left w:val="single" w:sz="4" w:space="0" w:color="auto"/>
              <w:bottom w:val="nil"/>
              <w:right w:val="nil"/>
            </w:tcBorders>
            <w:vAlign w:val="center"/>
          </w:tcPr>
          <w:p w14:paraId="28B35383" w14:textId="27589CDE" w:rsidR="00FA7CE6" w:rsidRPr="009E372C" w:rsidRDefault="00FA7CE6">
            <w:pPr>
              <w:pStyle w:val="Caption"/>
              <w:spacing w:before="0" w:after="0"/>
              <w:rPr>
                <w:rFonts w:cs="Calibri"/>
                <w:color w:val="000000"/>
                <w:sz w:val="16"/>
                <w:szCs w:val="16"/>
              </w:rPr>
            </w:pPr>
            <w:r w:rsidRPr="009E372C">
              <w:rPr>
                <w:sz w:val="16"/>
                <w:szCs w:val="16"/>
              </w:rPr>
              <w:t>McHugh et al 2021</w:t>
            </w:r>
          </w:p>
        </w:tc>
        <w:tc>
          <w:tcPr>
            <w:tcW w:w="1418" w:type="dxa"/>
            <w:tcBorders>
              <w:top w:val="nil"/>
              <w:left w:val="nil"/>
              <w:bottom w:val="nil"/>
              <w:right w:val="nil"/>
            </w:tcBorders>
            <w:vAlign w:val="center"/>
          </w:tcPr>
          <w:p w14:paraId="0297A129" w14:textId="22817621" w:rsidR="00FA7CE6" w:rsidRPr="009E372C" w:rsidRDefault="00FA7CE6">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tcPr>
          <w:p w14:paraId="0E0E49D6" w14:textId="3CAE687C" w:rsidR="00FA7CE6" w:rsidRPr="009E372C" w:rsidRDefault="00FA7CE6">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tcPr>
          <w:p w14:paraId="5533431A" w14:textId="04C7C14F" w:rsidR="00FA7CE6" w:rsidRPr="009E372C" w:rsidRDefault="00FA7CE6">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Salary</w:t>
            </w:r>
          </w:p>
        </w:tc>
        <w:tc>
          <w:tcPr>
            <w:tcW w:w="1276" w:type="dxa"/>
            <w:tcBorders>
              <w:top w:val="nil"/>
              <w:left w:val="nil"/>
              <w:bottom w:val="nil"/>
              <w:right w:val="nil"/>
            </w:tcBorders>
            <w:noWrap/>
            <w:vAlign w:val="center"/>
          </w:tcPr>
          <w:p w14:paraId="2AA21B4E" w14:textId="71F04F1C" w:rsidR="00FA7CE6" w:rsidRPr="009E372C" w:rsidRDefault="00FA7CE6">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tcPr>
          <w:p w14:paraId="27FE5787" w14:textId="77777777" w:rsidR="00FA7CE6" w:rsidRPr="009E372C" w:rsidRDefault="00FA7CE6">
            <w:pPr>
              <w:pStyle w:val="Caption"/>
              <w:spacing w:before="0" w:after="0"/>
              <w:rPr>
                <w:rFonts w:cstheme="minorHAnsi"/>
                <w:sz w:val="16"/>
                <w:szCs w:val="16"/>
                <w:shd w:val="clear" w:color="auto" w:fill="FFFFFF"/>
                <w:lang w:eastAsia="zh-CN" w:bidi="hi-IN"/>
              </w:rPr>
            </w:pPr>
          </w:p>
        </w:tc>
        <w:tc>
          <w:tcPr>
            <w:tcW w:w="1417" w:type="dxa"/>
            <w:tcBorders>
              <w:top w:val="nil"/>
              <w:left w:val="nil"/>
              <w:bottom w:val="nil"/>
              <w:right w:val="nil"/>
            </w:tcBorders>
            <w:vAlign w:val="center"/>
          </w:tcPr>
          <w:p w14:paraId="6370A7DD" w14:textId="27BB22F7" w:rsidR="00FA7CE6" w:rsidRPr="009E372C" w:rsidRDefault="00FA7CE6">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readmission</w:t>
            </w:r>
          </w:p>
        </w:tc>
        <w:tc>
          <w:tcPr>
            <w:tcW w:w="1418" w:type="dxa"/>
            <w:tcBorders>
              <w:top w:val="nil"/>
              <w:left w:val="nil"/>
              <w:bottom w:val="nil"/>
              <w:right w:val="nil"/>
            </w:tcBorders>
            <w:noWrap/>
            <w:vAlign w:val="center"/>
          </w:tcPr>
          <w:p w14:paraId="73E4B09C" w14:textId="77777777" w:rsidR="00FA7CE6" w:rsidRPr="009E372C" w:rsidRDefault="00FA7CE6">
            <w:pPr>
              <w:rPr>
                <w:rFonts w:cstheme="minorHAnsi"/>
                <w:sz w:val="16"/>
                <w:szCs w:val="16"/>
                <w:shd w:val="clear" w:color="auto" w:fill="FFFFFF"/>
                <w:lang w:eastAsia="zh-CN" w:bidi="hi-IN"/>
              </w:rPr>
            </w:pPr>
          </w:p>
        </w:tc>
        <w:tc>
          <w:tcPr>
            <w:tcW w:w="708" w:type="dxa"/>
            <w:tcBorders>
              <w:top w:val="nil"/>
              <w:left w:val="nil"/>
              <w:bottom w:val="nil"/>
              <w:right w:val="nil"/>
            </w:tcBorders>
            <w:vAlign w:val="center"/>
          </w:tcPr>
          <w:p w14:paraId="27583D05" w14:textId="235A7ABB" w:rsidR="00FA7CE6" w:rsidRPr="009E372C" w:rsidRDefault="00FA7CE6">
            <w:pPr>
              <w:pStyle w:val="Caption"/>
              <w:spacing w:before="0" w:after="0"/>
              <w:rPr>
                <w:rFonts w:cstheme="minorHAnsi"/>
                <w:color w:val="00B050"/>
                <w:sz w:val="16"/>
                <w:szCs w:val="16"/>
                <w:shd w:val="clear" w:color="auto" w:fill="FFFFFF"/>
                <w:lang w:eastAsia="zh-CN" w:bidi="hi-IN"/>
              </w:rPr>
            </w:pPr>
            <w:r w:rsidRPr="009E372C">
              <w:rPr>
                <w:rFonts w:cstheme="minorHAnsi"/>
                <w:color w:val="00B050"/>
                <w:sz w:val="16"/>
                <w:szCs w:val="16"/>
                <w:shd w:val="clear" w:color="auto" w:fill="FFFFFF"/>
                <w:lang w:eastAsia="zh-CN" w:bidi="hi-IN"/>
              </w:rPr>
              <w:t>no</w:t>
            </w:r>
          </w:p>
        </w:tc>
        <w:tc>
          <w:tcPr>
            <w:tcW w:w="1276" w:type="dxa"/>
            <w:tcBorders>
              <w:top w:val="nil"/>
              <w:left w:val="nil"/>
              <w:bottom w:val="nil"/>
              <w:right w:val="nil"/>
            </w:tcBorders>
          </w:tcPr>
          <w:p w14:paraId="7F29B577" w14:textId="2662B268" w:rsidR="00FA7CE6" w:rsidRPr="009E372C" w:rsidRDefault="00FA7CE6">
            <w:pPr>
              <w:spacing w:before="0" w:after="0"/>
              <w:rPr>
                <w:rFonts w:cs="Calibri"/>
                <w:color w:val="FFC000"/>
                <w:sz w:val="16"/>
                <w:szCs w:val="16"/>
              </w:rPr>
            </w:pPr>
            <w:r w:rsidRPr="009E372C">
              <w:rPr>
                <w:rFonts w:cs="Calibri"/>
                <w:color w:val="FFC000"/>
                <w:sz w:val="16"/>
                <w:szCs w:val="16"/>
              </w:rPr>
              <w:t>Moderate</w:t>
            </w:r>
          </w:p>
        </w:tc>
        <w:tc>
          <w:tcPr>
            <w:tcW w:w="992" w:type="dxa"/>
            <w:tcBorders>
              <w:top w:val="nil"/>
              <w:left w:val="nil"/>
              <w:bottom w:val="nil"/>
              <w:right w:val="nil"/>
            </w:tcBorders>
            <w:vAlign w:val="center"/>
          </w:tcPr>
          <w:p w14:paraId="7E238F76" w14:textId="72467212" w:rsidR="00FA7CE6" w:rsidRPr="009E372C" w:rsidRDefault="00FA7CE6">
            <w:pPr>
              <w:spacing w:before="0" w:after="0"/>
              <w:rPr>
                <w:rFonts w:cs="Calibri"/>
                <w:color w:val="FFC000"/>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tcPr>
          <w:p w14:paraId="35439E2D" w14:textId="0F8839D9" w:rsidR="00FA7CE6" w:rsidRPr="009E372C" w:rsidRDefault="00FA7CE6">
            <w:pPr>
              <w:pStyle w:val="Caption"/>
              <w:spacing w:before="0" w:after="0"/>
              <w:rPr>
                <w:rFonts w:cs="Calibri"/>
                <w:iCs w:val="0"/>
                <w:color w:val="FFC000"/>
                <w:sz w:val="16"/>
                <w:szCs w:val="16"/>
              </w:rPr>
            </w:pPr>
            <w:r w:rsidRPr="009E372C">
              <w:rPr>
                <w:rFonts w:cs="Calibri"/>
                <w:iCs w:val="0"/>
                <w:color w:val="FFC000"/>
                <w:sz w:val="16"/>
                <w:szCs w:val="16"/>
              </w:rPr>
              <w:t>Moderate</w:t>
            </w:r>
          </w:p>
        </w:tc>
      </w:tr>
      <w:tr w:rsidR="00261031" w:rsidRPr="009E372C" w14:paraId="345DF9C9" w14:textId="77777777">
        <w:tc>
          <w:tcPr>
            <w:tcW w:w="2263" w:type="dxa"/>
            <w:tcBorders>
              <w:top w:val="nil"/>
              <w:left w:val="single" w:sz="4" w:space="0" w:color="auto"/>
              <w:bottom w:val="nil"/>
              <w:right w:val="nil"/>
            </w:tcBorders>
            <w:vAlign w:val="center"/>
            <w:hideMark/>
          </w:tcPr>
          <w:p w14:paraId="2D82159C" w14:textId="6AA4142D"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Needleman et al. 2006 </w:t>
            </w:r>
            <w:r w:rsidRPr="009E372C">
              <w:rPr>
                <w:rFonts w:cs="Calibri"/>
                <w:color w:val="000000"/>
                <w:sz w:val="16"/>
                <w:szCs w:val="16"/>
              </w:rPr>
              <w:fldChar w:fldCharType="begin"/>
            </w:r>
            <w:r w:rsidR="00D156F9">
              <w:rPr>
                <w:rFonts w:cs="Calibri"/>
                <w:color w:val="000000"/>
                <w:sz w:val="16"/>
                <w:szCs w:val="16"/>
              </w:rPr>
              <w:instrText xml:space="preserve"> ADDIN EN.CITE &lt;EndNote&gt;&lt;Cite&gt;&lt;Author&gt;Needleman&lt;/Author&gt;&lt;Year&gt;2006&lt;/Year&gt;&lt;RecNum&gt;71&lt;/RecNum&gt;&lt;DisplayText&gt;&lt;style face="superscript"&gt;74&lt;/style&gt;&lt;/DisplayText&gt;&lt;record&gt;&lt;rec-number&gt;71&lt;/rec-number&gt;&lt;foreign-keys&gt;&lt;key app="EN" db-id="r25sf9f59es00red2e7vfp9ozf099wpsdwx0" timestamp="1732806495"&gt;71&lt;/key&gt;&lt;/foreign-keys&gt;&lt;ref-type name="Journal Article"&gt;17&lt;/ref-type&gt;&lt;contributors&gt;&lt;authors&gt;&lt;author&gt;Needleman, J.&lt;/author&gt;&lt;author&gt;Buerhaus, P. I.&lt;/author&gt;&lt;author&gt;Stewart, M.&lt;/author&gt;&lt;author&gt;Zelevinsky, K.&lt;/author&gt;&lt;author&gt;Mattke, S.&lt;/author&gt;&lt;/authors&gt;&lt;/contributors&gt;&lt;auth-address&gt;Department of Health Services, School of Public Health, University of California, Los Angeles, CA, USA. needlema@ucla.edu&lt;/auth-address&gt;&lt;titles&gt;&lt;title&gt;Nurse staffing in hospitals: is there a business case for quality?&lt;/title&gt;&lt;secondary-title&gt;Health Aff (Millwood)&lt;/secondary-title&gt;&lt;/titles&gt;&lt;periodical&gt;&lt;full-title&gt;Health Aff (Millwood)&lt;/full-title&gt;&lt;/periodical&gt;&lt;pages&gt;204-11&lt;/pages&gt;&lt;volume&gt;25&lt;/volume&gt;&lt;number&gt;1&lt;/number&gt;&lt;edition&gt;2006/01/13&lt;/edition&gt;&lt;keywords&gt;&lt;keyword&gt;Cost Control&lt;/keyword&gt;&lt;keyword&gt;Economics, Hospital&lt;/keyword&gt;&lt;keyword&gt;Hospitals, General&lt;/keyword&gt;&lt;keyword&gt;Humans&lt;/keyword&gt;&lt;keyword&gt;Nursing Staff, Hospital/economics/organization &amp;amp; administration/*supply &amp;amp;&lt;/keyword&gt;&lt;keyword&gt;distribution&lt;/keyword&gt;&lt;keyword&gt;*Quality of Health Care&lt;/keyword&gt;&lt;keyword&gt;United States&lt;/keyword&gt;&lt;/keywords&gt;&lt;dates&gt;&lt;year&gt;2006&lt;/year&gt;&lt;pub-dates&gt;&lt;date&gt;Jan-Feb&lt;/date&gt;&lt;/pub-dates&gt;&lt;/dates&gt;&lt;isbn&gt;0278-2715 (Print)&amp;#xD;0278-2715 (Linking)&lt;/isbn&gt;&lt;accession-num&gt;16403755&lt;/accession-num&gt;&lt;urls&gt;&lt;related-urls&gt;&lt;url&gt;https://www.ncbi.nlm.nih.gov/pubmed/16403755&lt;/url&gt;&lt;/related-urls&gt;&lt;/urls&gt;&lt;electronic-resource-num&gt;10.1377/hlthaff.25.1.204&lt;/electronic-resource-num&gt;&lt;/record&gt;&lt;/Cite&gt;&lt;/EndNote&gt;</w:instrText>
            </w:r>
            <w:r w:rsidRPr="009E372C">
              <w:rPr>
                <w:rFonts w:cs="Calibri"/>
                <w:color w:val="000000"/>
                <w:sz w:val="16"/>
                <w:szCs w:val="16"/>
              </w:rPr>
              <w:fldChar w:fldCharType="separate"/>
            </w:r>
            <w:r w:rsidR="00CE229B" w:rsidRPr="00CE229B">
              <w:rPr>
                <w:rFonts w:cs="Calibri"/>
                <w:noProof/>
                <w:color w:val="000000"/>
                <w:sz w:val="16"/>
                <w:szCs w:val="16"/>
                <w:vertAlign w:val="superscript"/>
              </w:rPr>
              <w:t>74</w:t>
            </w:r>
            <w:r w:rsidRPr="009E372C">
              <w:rPr>
                <w:rFonts w:cs="Calibri"/>
                <w:color w:val="000000"/>
                <w:sz w:val="16"/>
                <w:szCs w:val="16"/>
              </w:rPr>
              <w:fldChar w:fldCharType="end"/>
            </w:r>
          </w:p>
        </w:tc>
        <w:tc>
          <w:tcPr>
            <w:tcW w:w="1418" w:type="dxa"/>
            <w:tcBorders>
              <w:top w:val="nil"/>
              <w:left w:val="nil"/>
              <w:bottom w:val="nil"/>
              <w:right w:val="nil"/>
            </w:tcBorders>
            <w:vAlign w:val="center"/>
            <w:hideMark/>
          </w:tcPr>
          <w:p w14:paraId="7283C2B5"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43D18D12"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591DB3FE"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Salary</w:t>
            </w:r>
          </w:p>
        </w:tc>
        <w:tc>
          <w:tcPr>
            <w:tcW w:w="1276" w:type="dxa"/>
            <w:tcBorders>
              <w:top w:val="nil"/>
              <w:left w:val="nil"/>
              <w:bottom w:val="nil"/>
              <w:right w:val="nil"/>
            </w:tcBorders>
            <w:noWrap/>
            <w:vAlign w:val="center"/>
            <w:hideMark/>
          </w:tcPr>
          <w:p w14:paraId="638F09E9"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hideMark/>
          </w:tcPr>
          <w:p w14:paraId="017C2C67"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AE</w:t>
            </w:r>
          </w:p>
        </w:tc>
        <w:tc>
          <w:tcPr>
            <w:tcW w:w="1417" w:type="dxa"/>
            <w:tcBorders>
              <w:top w:val="nil"/>
              <w:left w:val="nil"/>
              <w:bottom w:val="nil"/>
              <w:right w:val="nil"/>
            </w:tcBorders>
            <w:vAlign w:val="center"/>
          </w:tcPr>
          <w:p w14:paraId="13C02F75" w14:textId="77777777" w:rsidR="00261031" w:rsidRPr="009E372C" w:rsidRDefault="00261031">
            <w:pPr>
              <w:pStyle w:val="Caption"/>
              <w:spacing w:before="0" w:after="0"/>
              <w:rPr>
                <w:rFonts w:cstheme="minorHAnsi"/>
                <w:sz w:val="16"/>
                <w:szCs w:val="16"/>
                <w:shd w:val="clear" w:color="auto" w:fill="FFFFFF"/>
                <w:lang w:eastAsia="zh-CN" w:bidi="hi-IN"/>
              </w:rPr>
            </w:pPr>
          </w:p>
        </w:tc>
        <w:tc>
          <w:tcPr>
            <w:tcW w:w="1418" w:type="dxa"/>
            <w:tcBorders>
              <w:top w:val="nil"/>
              <w:left w:val="nil"/>
              <w:bottom w:val="nil"/>
              <w:right w:val="nil"/>
            </w:tcBorders>
            <w:noWrap/>
            <w:vAlign w:val="center"/>
            <w:hideMark/>
          </w:tcPr>
          <w:p w14:paraId="4EE94C48" w14:textId="77777777" w:rsidR="00261031" w:rsidRPr="009E372C" w:rsidRDefault="00261031">
            <w:pPr>
              <w:rPr>
                <w:rFonts w:cstheme="minorHAnsi"/>
                <w:sz w:val="16"/>
                <w:szCs w:val="16"/>
                <w:shd w:val="clear" w:color="auto" w:fill="FFFFFF"/>
                <w:lang w:eastAsia="zh-CN" w:bidi="hi-IN"/>
              </w:rPr>
            </w:pPr>
          </w:p>
        </w:tc>
        <w:tc>
          <w:tcPr>
            <w:tcW w:w="708" w:type="dxa"/>
            <w:tcBorders>
              <w:top w:val="nil"/>
              <w:left w:val="nil"/>
              <w:bottom w:val="nil"/>
              <w:right w:val="nil"/>
            </w:tcBorders>
            <w:vAlign w:val="center"/>
            <w:hideMark/>
          </w:tcPr>
          <w:p w14:paraId="67205503"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FF0000"/>
                <w:sz w:val="16"/>
                <w:szCs w:val="16"/>
                <w:shd w:val="clear" w:color="auto" w:fill="FFFFFF"/>
                <w:lang w:eastAsia="zh-CN" w:bidi="hi-IN"/>
              </w:rPr>
              <w:t>no</w:t>
            </w:r>
          </w:p>
        </w:tc>
        <w:tc>
          <w:tcPr>
            <w:tcW w:w="1276" w:type="dxa"/>
            <w:tcBorders>
              <w:top w:val="nil"/>
              <w:left w:val="nil"/>
              <w:bottom w:val="nil"/>
              <w:right w:val="nil"/>
            </w:tcBorders>
            <w:hideMark/>
          </w:tcPr>
          <w:p w14:paraId="5E6A36FE"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2BCCA57C"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64F55F82"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261031" w:rsidRPr="009E372C" w14:paraId="41F1CA08" w14:textId="77777777">
        <w:tc>
          <w:tcPr>
            <w:tcW w:w="2263" w:type="dxa"/>
            <w:tcBorders>
              <w:top w:val="nil"/>
              <w:left w:val="single" w:sz="4" w:space="0" w:color="auto"/>
              <w:bottom w:val="nil"/>
              <w:right w:val="nil"/>
            </w:tcBorders>
            <w:vAlign w:val="center"/>
            <w:hideMark/>
          </w:tcPr>
          <w:p w14:paraId="14445BA7" w14:textId="267C8B7E"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Pang et al. 2019 </w:t>
            </w:r>
            <w:r w:rsidRPr="009E372C">
              <w:rPr>
                <w:rFonts w:cs="Calibri"/>
                <w:color w:val="000000"/>
                <w:sz w:val="16"/>
                <w:szCs w:val="16"/>
              </w:rPr>
              <w:fldChar w:fldCharType="begin">
                <w:fldData xml:space="preserve">PEVuZE5vdGU+PENpdGU+PEF1dGhvcj5QYW5nPC9BdXRob3I+PFllYXI+MjAxOTwvWWVhcj48UmVj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PEVuZE5vdGU+PENpdGU+PEF1dGhvcj5QYW5nPC9BdXRob3I+PFllYXI+MjAxOTwvWWVhcj48UmVj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63</w:t>
            </w:r>
            <w:r w:rsidRPr="009E372C">
              <w:rPr>
                <w:rFonts w:ascii="Calibri" w:hAnsi="Calibri" w:cs="Calibri"/>
                <w:color w:val="000000"/>
                <w:sz w:val="16"/>
                <w:szCs w:val="16"/>
              </w:rPr>
              <w:fldChar w:fldCharType="end"/>
            </w:r>
          </w:p>
        </w:tc>
        <w:tc>
          <w:tcPr>
            <w:tcW w:w="1418" w:type="dxa"/>
            <w:tcBorders>
              <w:top w:val="nil"/>
              <w:left w:val="nil"/>
              <w:bottom w:val="nil"/>
              <w:right w:val="nil"/>
            </w:tcBorders>
            <w:vAlign w:val="center"/>
            <w:hideMark/>
          </w:tcPr>
          <w:p w14:paraId="1D7CE206"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5AF7B72D"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6C3B1F9F"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Employment </w:t>
            </w:r>
          </w:p>
        </w:tc>
        <w:tc>
          <w:tcPr>
            <w:tcW w:w="1276" w:type="dxa"/>
            <w:tcBorders>
              <w:top w:val="nil"/>
              <w:left w:val="nil"/>
              <w:bottom w:val="nil"/>
              <w:right w:val="nil"/>
            </w:tcBorders>
            <w:noWrap/>
            <w:vAlign w:val="center"/>
            <w:hideMark/>
          </w:tcPr>
          <w:p w14:paraId="333914A4" w14:textId="77777777" w:rsidR="00261031" w:rsidRPr="009E372C" w:rsidRDefault="00261031">
            <w:pPr>
              <w:rPr>
                <w:rFonts w:cstheme="minorHAnsi"/>
                <w:sz w:val="16"/>
                <w:szCs w:val="16"/>
                <w:shd w:val="clear" w:color="auto" w:fill="FFFFFF"/>
                <w:lang w:eastAsia="zh-CN" w:bidi="hi-IN"/>
              </w:rPr>
            </w:pPr>
          </w:p>
        </w:tc>
        <w:tc>
          <w:tcPr>
            <w:tcW w:w="567" w:type="dxa"/>
            <w:tcBorders>
              <w:top w:val="nil"/>
              <w:left w:val="nil"/>
              <w:bottom w:val="nil"/>
              <w:right w:val="nil"/>
            </w:tcBorders>
            <w:noWrap/>
            <w:vAlign w:val="center"/>
            <w:hideMark/>
          </w:tcPr>
          <w:p w14:paraId="2FD9B76A" w14:textId="77777777" w:rsidR="00261031" w:rsidRPr="009E372C" w:rsidRDefault="00261031">
            <w:pPr>
              <w:spacing w:before="0" w:after="0"/>
              <w:rPr>
                <w:rFonts w:eastAsiaTheme="minorHAnsi" w:cstheme="minorBidi"/>
                <w:sz w:val="20"/>
                <w:szCs w:val="20"/>
              </w:rPr>
            </w:pPr>
          </w:p>
        </w:tc>
        <w:tc>
          <w:tcPr>
            <w:tcW w:w="1417" w:type="dxa"/>
            <w:tcBorders>
              <w:top w:val="nil"/>
              <w:left w:val="nil"/>
              <w:bottom w:val="nil"/>
              <w:right w:val="nil"/>
            </w:tcBorders>
            <w:vAlign w:val="center"/>
            <w:hideMark/>
          </w:tcPr>
          <w:p w14:paraId="4E5E1D32" w14:textId="77777777" w:rsidR="00261031" w:rsidRPr="009E372C" w:rsidRDefault="00261031">
            <w:pPr>
              <w:spacing w:before="0" w:after="0"/>
              <w:rPr>
                <w:rFonts w:eastAsiaTheme="minorHAnsi" w:cstheme="minorBidi"/>
                <w:sz w:val="20"/>
                <w:szCs w:val="20"/>
              </w:rPr>
            </w:pPr>
          </w:p>
        </w:tc>
        <w:tc>
          <w:tcPr>
            <w:tcW w:w="1418" w:type="dxa"/>
            <w:tcBorders>
              <w:top w:val="nil"/>
              <w:left w:val="nil"/>
              <w:bottom w:val="nil"/>
              <w:right w:val="nil"/>
            </w:tcBorders>
            <w:noWrap/>
            <w:vAlign w:val="center"/>
            <w:hideMark/>
          </w:tcPr>
          <w:p w14:paraId="0B92F024" w14:textId="77777777" w:rsidR="00261031" w:rsidRPr="009E372C" w:rsidRDefault="00261031">
            <w:pPr>
              <w:spacing w:before="0" w:after="0"/>
              <w:rPr>
                <w:rFonts w:eastAsiaTheme="minorHAnsi" w:cstheme="minorBidi"/>
                <w:sz w:val="20"/>
                <w:szCs w:val="20"/>
              </w:rPr>
            </w:pPr>
          </w:p>
        </w:tc>
        <w:tc>
          <w:tcPr>
            <w:tcW w:w="708" w:type="dxa"/>
            <w:tcBorders>
              <w:top w:val="nil"/>
              <w:left w:val="nil"/>
              <w:bottom w:val="nil"/>
              <w:right w:val="nil"/>
            </w:tcBorders>
            <w:vAlign w:val="center"/>
            <w:hideMark/>
          </w:tcPr>
          <w:p w14:paraId="1F135AEA"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FF0000"/>
                <w:sz w:val="16"/>
                <w:szCs w:val="16"/>
                <w:shd w:val="clear" w:color="auto" w:fill="FFFFFF"/>
                <w:lang w:eastAsia="zh-CN" w:bidi="hi-IN"/>
              </w:rPr>
              <w:t>no</w:t>
            </w:r>
          </w:p>
        </w:tc>
        <w:tc>
          <w:tcPr>
            <w:tcW w:w="1276" w:type="dxa"/>
            <w:tcBorders>
              <w:top w:val="nil"/>
              <w:left w:val="nil"/>
              <w:bottom w:val="nil"/>
              <w:right w:val="nil"/>
            </w:tcBorders>
            <w:vAlign w:val="center"/>
            <w:hideMark/>
          </w:tcPr>
          <w:p w14:paraId="44938193" w14:textId="77777777" w:rsidR="00261031" w:rsidRPr="009E372C" w:rsidRDefault="00261031">
            <w:pPr>
              <w:spacing w:before="0" w:after="0"/>
              <w:rPr>
                <w:sz w:val="16"/>
                <w:szCs w:val="16"/>
              </w:rPr>
            </w:pPr>
            <w:r w:rsidRPr="009E372C">
              <w:rPr>
                <w:rFonts w:cs="Calibri"/>
                <w:color w:val="FF0000"/>
                <w:sz w:val="16"/>
                <w:szCs w:val="16"/>
              </w:rPr>
              <w:t>Limited</w:t>
            </w:r>
          </w:p>
        </w:tc>
        <w:tc>
          <w:tcPr>
            <w:tcW w:w="992" w:type="dxa"/>
            <w:tcBorders>
              <w:top w:val="nil"/>
              <w:left w:val="nil"/>
              <w:bottom w:val="nil"/>
              <w:right w:val="nil"/>
            </w:tcBorders>
            <w:vAlign w:val="center"/>
            <w:hideMark/>
          </w:tcPr>
          <w:p w14:paraId="69DEB194"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1F4F580E"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261031" w:rsidRPr="009E372C" w14:paraId="27816983" w14:textId="77777777">
        <w:tc>
          <w:tcPr>
            <w:tcW w:w="2263" w:type="dxa"/>
            <w:tcBorders>
              <w:top w:val="nil"/>
              <w:left w:val="single" w:sz="4" w:space="0" w:color="auto"/>
              <w:bottom w:val="nil"/>
              <w:right w:val="nil"/>
            </w:tcBorders>
            <w:vAlign w:val="center"/>
            <w:hideMark/>
          </w:tcPr>
          <w:p w14:paraId="73E0708A" w14:textId="0DCA3D9A"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Ross et al. 2021 </w:t>
            </w:r>
            <w:r w:rsidRPr="009E372C">
              <w:rPr>
                <w:rFonts w:cs="Calibri"/>
                <w:color w:val="000000"/>
                <w:sz w:val="16"/>
                <w:szCs w:val="16"/>
              </w:rPr>
              <w:fldChar w:fldCharType="begin">
                <w:fldData xml:space="preserve">PEVuZE5vdGU+PENpdGU+PEF1dGhvcj5Sb3NzPC9BdXRob3I+PFllYXI+MjAyMTwvWWVhcj48UmVj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==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PEVuZE5vdGU+PENpdGU+PEF1dGhvcj5Sb3NzPC9BdXRob3I+PFllYXI+MjAyMTwvWWVhcj48UmVj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==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64</w:t>
            </w:r>
            <w:r w:rsidRPr="009E372C">
              <w:rPr>
                <w:rFonts w:ascii="Calibri" w:hAnsi="Calibri" w:cs="Calibri"/>
                <w:color w:val="000000"/>
                <w:sz w:val="16"/>
                <w:szCs w:val="16"/>
              </w:rPr>
              <w:fldChar w:fldCharType="end"/>
            </w:r>
          </w:p>
        </w:tc>
        <w:tc>
          <w:tcPr>
            <w:tcW w:w="1418" w:type="dxa"/>
            <w:tcBorders>
              <w:top w:val="nil"/>
              <w:left w:val="nil"/>
              <w:bottom w:val="nil"/>
              <w:right w:val="nil"/>
            </w:tcBorders>
            <w:vAlign w:val="center"/>
            <w:hideMark/>
          </w:tcPr>
          <w:p w14:paraId="044A63F5"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34E9715E"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7AAEE1EF"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costs</w:t>
            </w:r>
          </w:p>
        </w:tc>
        <w:tc>
          <w:tcPr>
            <w:tcW w:w="1276" w:type="dxa"/>
            <w:tcBorders>
              <w:top w:val="nil"/>
              <w:left w:val="nil"/>
              <w:bottom w:val="nil"/>
              <w:right w:val="nil"/>
            </w:tcBorders>
            <w:noWrap/>
            <w:vAlign w:val="center"/>
            <w:hideMark/>
          </w:tcPr>
          <w:p w14:paraId="221E9645"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hideMark/>
          </w:tcPr>
          <w:p w14:paraId="0A77A611" w14:textId="77777777" w:rsidR="00261031" w:rsidRPr="009E372C" w:rsidRDefault="00261031">
            <w:pPr>
              <w:rPr>
                <w:rFonts w:cstheme="minorHAnsi"/>
                <w:sz w:val="16"/>
                <w:szCs w:val="16"/>
                <w:shd w:val="clear" w:color="auto" w:fill="FFFFFF"/>
                <w:lang w:eastAsia="zh-CN" w:bidi="hi-IN"/>
              </w:rPr>
            </w:pPr>
          </w:p>
        </w:tc>
        <w:tc>
          <w:tcPr>
            <w:tcW w:w="1417" w:type="dxa"/>
            <w:tcBorders>
              <w:top w:val="nil"/>
              <w:left w:val="nil"/>
              <w:bottom w:val="nil"/>
              <w:right w:val="nil"/>
            </w:tcBorders>
            <w:vAlign w:val="center"/>
            <w:hideMark/>
          </w:tcPr>
          <w:p w14:paraId="2B2A9B37" w14:textId="77777777" w:rsidR="00261031" w:rsidRPr="009E372C" w:rsidRDefault="00261031">
            <w:pPr>
              <w:spacing w:before="0" w:after="0"/>
              <w:rPr>
                <w:rFonts w:eastAsiaTheme="minorHAnsi" w:cstheme="minorBidi"/>
                <w:sz w:val="20"/>
                <w:szCs w:val="20"/>
              </w:rPr>
            </w:pPr>
          </w:p>
        </w:tc>
        <w:tc>
          <w:tcPr>
            <w:tcW w:w="1418" w:type="dxa"/>
            <w:tcBorders>
              <w:top w:val="nil"/>
              <w:left w:val="nil"/>
              <w:bottom w:val="nil"/>
              <w:right w:val="nil"/>
            </w:tcBorders>
            <w:noWrap/>
            <w:vAlign w:val="center"/>
            <w:hideMark/>
          </w:tcPr>
          <w:p w14:paraId="1C9159EF" w14:textId="77777777" w:rsidR="00261031" w:rsidRPr="009E372C" w:rsidRDefault="00261031">
            <w:pPr>
              <w:spacing w:before="0" w:after="0"/>
              <w:rPr>
                <w:rFonts w:eastAsiaTheme="minorHAnsi" w:cstheme="minorBidi"/>
                <w:sz w:val="20"/>
                <w:szCs w:val="20"/>
              </w:rPr>
            </w:pPr>
          </w:p>
        </w:tc>
        <w:tc>
          <w:tcPr>
            <w:tcW w:w="708" w:type="dxa"/>
            <w:tcBorders>
              <w:top w:val="nil"/>
              <w:left w:val="nil"/>
              <w:bottom w:val="nil"/>
              <w:right w:val="nil"/>
            </w:tcBorders>
            <w:vAlign w:val="center"/>
            <w:hideMark/>
          </w:tcPr>
          <w:p w14:paraId="0F33EE35"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FF0000"/>
                <w:sz w:val="16"/>
                <w:szCs w:val="16"/>
                <w:shd w:val="clear" w:color="auto" w:fill="FFFFFF"/>
                <w:lang w:eastAsia="zh-CN" w:bidi="hi-IN"/>
              </w:rPr>
              <w:t>no</w:t>
            </w:r>
          </w:p>
        </w:tc>
        <w:tc>
          <w:tcPr>
            <w:tcW w:w="1276" w:type="dxa"/>
            <w:tcBorders>
              <w:top w:val="nil"/>
              <w:left w:val="nil"/>
              <w:bottom w:val="nil"/>
              <w:right w:val="nil"/>
            </w:tcBorders>
            <w:vAlign w:val="center"/>
            <w:hideMark/>
          </w:tcPr>
          <w:p w14:paraId="56462C90"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5D286AD3"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72970AAC"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261031" w:rsidRPr="009E372C" w14:paraId="11966173" w14:textId="77777777">
        <w:tc>
          <w:tcPr>
            <w:tcW w:w="2263" w:type="dxa"/>
            <w:tcBorders>
              <w:top w:val="nil"/>
              <w:left w:val="single" w:sz="4" w:space="0" w:color="auto"/>
              <w:bottom w:val="nil"/>
              <w:right w:val="nil"/>
            </w:tcBorders>
            <w:vAlign w:val="center"/>
            <w:hideMark/>
          </w:tcPr>
          <w:p w14:paraId="2AB99857" w14:textId="4583F6F0"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Rothberg et al. 2005 </w:t>
            </w:r>
            <w:r w:rsidRPr="009E372C">
              <w:rPr>
                <w:rFonts w:cs="Calibri"/>
                <w:color w:val="000000"/>
                <w:sz w:val="16"/>
                <w:szCs w:val="16"/>
              </w:rPr>
              <w:fldChar w:fldCharType="begin"/>
            </w:r>
            <w:r w:rsidR="00436065">
              <w:rPr>
                <w:rFonts w:cs="Calibri"/>
                <w:color w:val="000000"/>
                <w:sz w:val="16"/>
                <w:szCs w:val="16"/>
              </w:rPr>
              <w:instrText xml:space="preserve"> ADDIN EN.CITE &lt;EndNote&gt;&lt;Cite&gt;&lt;Author&gt;Rothberg&lt;/Author&gt;&lt;Year&gt;2005&lt;/Year&gt;&lt;RecNum&gt;72&lt;/RecNum&gt;&lt;DisplayText&gt;&lt;style face="superscript"&gt;75&lt;/style&gt;&lt;/DisplayText&gt;&lt;record&gt;&lt;rec-number&gt;72&lt;/rec-number&gt;&lt;foreign-keys&gt;&lt;key app="EN" db-id="r25sf9f59es00red2e7vfp9ozf099wpsdwx0" timestamp="1732806495"&gt;72&lt;/key&gt;&lt;/foreign-keys&gt;&lt;ref-type name="Journal Article"&gt;17&lt;/ref-type&gt;&lt;contributors&gt;&lt;authors&gt;&lt;author&gt;Rothberg, M. B.&lt;/author&gt;&lt;author&gt;Abraham, I.&lt;/author&gt;&lt;author&gt;Lindenauer, P. K.&lt;/author&gt;&lt;author&gt;Rose, D. N.&lt;/author&gt;&lt;/authors&gt;&lt;/contributors&gt;&lt;auth-address&gt;Division of General Medicine and Geriatrics, Department of Medicine, Baystate Medical Center, Springfield, Massachusetts 01199, USA. Michael.Rothberg@bhs.org&lt;/auth-address&gt;&lt;titles&gt;&lt;title&gt;Improving nurse-to-patient staffing ratios as a cost-effective safety intervention&lt;/title&gt;&lt;secondary-title&gt;Med Care&lt;/secondary-title&gt;&lt;alt-title&gt;Med Care&lt;/alt-title&gt;&lt;/titles&gt;&lt;periodical&gt;&lt;full-title&gt;Med Care&lt;/full-title&gt;&lt;/periodical&gt;&lt;alt-periodical&gt;&lt;full-title&gt;Med Care&lt;/full-title&gt;&lt;/alt-periodical&gt;&lt;pages&gt;785-91&lt;/pages&gt;&lt;volume&gt;43&lt;/volume&gt;&lt;number&gt;8&lt;/number&gt;&lt;edition&gt;2005/07/22&lt;/edition&gt;&lt;keywords&gt;&lt;keyword&gt;*Cost-Benefit Analysis&lt;/keyword&gt;&lt;keyword&gt;Hospital Mortality&lt;/keyword&gt;&lt;keyword&gt;Humans&lt;/keyword&gt;&lt;keyword&gt;Length of Stay/economics&lt;/keyword&gt;&lt;keyword&gt;Nursing Staff, Hospital/*economics/legislation &amp;amp; jurisprudence/statistics &amp;amp;&lt;/keyword&gt;&lt;keyword&gt;numerical data&lt;/keyword&gt;&lt;keyword&gt;Quality of Health Care/*economics&lt;/keyword&gt;&lt;keyword&gt;Safety&lt;/keyword&gt;&lt;/keywords&gt;&lt;dates&gt;&lt;year&gt;2005&lt;/year&gt;&lt;pub-dates&gt;&lt;date&gt;Aug&lt;/date&gt;&lt;/pub-dates&gt;&lt;/dates&gt;&lt;isbn&gt;0025-7079 (Print)&amp;#xD;0025-7079 (Linking)&lt;/isbn&gt;&lt;accession-num&gt;16034292&lt;/accession-num&gt;&lt;urls&gt;&lt;related-urls&gt;&lt;url&gt;https://www.ncbi.nlm.nih.gov/pubmed/16034292&lt;/url&gt;&lt;/related-urls&gt;&lt;/urls&gt;&lt;electronic-resource-num&gt;10.1097/01.mlr.0000170408.35854.fa&lt;/electronic-resource-num&gt;&lt;language&gt;English&lt;/language&gt;&lt;/record&gt;&lt;/Cite&gt;&lt;/EndNote&gt;</w:instrText>
            </w:r>
            <w:r w:rsidRPr="009E372C">
              <w:rPr>
                <w:rFonts w:cs="Calibri"/>
                <w:color w:val="000000"/>
                <w:sz w:val="16"/>
                <w:szCs w:val="16"/>
              </w:rPr>
              <w:fldChar w:fldCharType="separate"/>
            </w:r>
            <w:r w:rsidR="00CE229B" w:rsidRPr="00CE229B">
              <w:rPr>
                <w:rFonts w:cs="Calibri"/>
                <w:noProof/>
                <w:color w:val="000000"/>
                <w:sz w:val="16"/>
                <w:szCs w:val="16"/>
                <w:vertAlign w:val="superscript"/>
              </w:rPr>
              <w:t>75</w:t>
            </w:r>
            <w:r w:rsidRPr="009E372C">
              <w:rPr>
                <w:rFonts w:ascii="Calibri" w:hAnsi="Calibri" w:cs="Calibri"/>
                <w:color w:val="000000"/>
                <w:sz w:val="16"/>
                <w:szCs w:val="16"/>
              </w:rPr>
              <w:fldChar w:fldCharType="end"/>
            </w:r>
          </w:p>
        </w:tc>
        <w:tc>
          <w:tcPr>
            <w:tcW w:w="1418" w:type="dxa"/>
            <w:tcBorders>
              <w:top w:val="nil"/>
              <w:left w:val="nil"/>
              <w:bottom w:val="nil"/>
              <w:right w:val="nil"/>
            </w:tcBorders>
            <w:vAlign w:val="center"/>
            <w:hideMark/>
          </w:tcPr>
          <w:p w14:paraId="2D15FB9A"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3F620D0D"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2F9B77DA"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Salary</w:t>
            </w:r>
          </w:p>
        </w:tc>
        <w:tc>
          <w:tcPr>
            <w:tcW w:w="1276" w:type="dxa"/>
            <w:tcBorders>
              <w:top w:val="nil"/>
              <w:left w:val="nil"/>
              <w:bottom w:val="nil"/>
              <w:right w:val="nil"/>
            </w:tcBorders>
            <w:noWrap/>
            <w:vAlign w:val="center"/>
            <w:hideMark/>
          </w:tcPr>
          <w:p w14:paraId="7A51AEA6"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hideMark/>
          </w:tcPr>
          <w:p w14:paraId="2AA608F2" w14:textId="77777777" w:rsidR="00261031" w:rsidRPr="009E372C" w:rsidRDefault="00261031">
            <w:pPr>
              <w:rPr>
                <w:rFonts w:cstheme="minorHAnsi"/>
                <w:sz w:val="16"/>
                <w:szCs w:val="16"/>
                <w:shd w:val="clear" w:color="auto" w:fill="FFFFFF"/>
                <w:lang w:eastAsia="zh-CN" w:bidi="hi-IN"/>
              </w:rPr>
            </w:pPr>
          </w:p>
        </w:tc>
        <w:tc>
          <w:tcPr>
            <w:tcW w:w="1417" w:type="dxa"/>
            <w:tcBorders>
              <w:top w:val="nil"/>
              <w:left w:val="nil"/>
              <w:bottom w:val="nil"/>
              <w:right w:val="nil"/>
            </w:tcBorders>
            <w:vAlign w:val="center"/>
            <w:hideMark/>
          </w:tcPr>
          <w:p w14:paraId="3EB20275" w14:textId="77777777" w:rsidR="00261031" w:rsidRPr="009E372C" w:rsidRDefault="00261031">
            <w:pPr>
              <w:spacing w:before="0" w:after="0"/>
              <w:rPr>
                <w:rFonts w:eastAsiaTheme="minorHAnsi" w:cstheme="minorBidi"/>
                <w:sz w:val="20"/>
                <w:szCs w:val="20"/>
              </w:rPr>
            </w:pPr>
          </w:p>
        </w:tc>
        <w:tc>
          <w:tcPr>
            <w:tcW w:w="1418" w:type="dxa"/>
            <w:tcBorders>
              <w:top w:val="nil"/>
              <w:left w:val="nil"/>
              <w:bottom w:val="nil"/>
              <w:right w:val="nil"/>
            </w:tcBorders>
            <w:noWrap/>
            <w:vAlign w:val="center"/>
            <w:hideMark/>
          </w:tcPr>
          <w:p w14:paraId="4E15147A" w14:textId="77777777" w:rsidR="00261031" w:rsidRPr="009E372C" w:rsidRDefault="00261031">
            <w:pPr>
              <w:spacing w:before="0" w:after="0"/>
              <w:rPr>
                <w:rFonts w:eastAsiaTheme="minorHAnsi" w:cstheme="minorBidi"/>
                <w:sz w:val="20"/>
                <w:szCs w:val="20"/>
              </w:rPr>
            </w:pPr>
          </w:p>
        </w:tc>
        <w:tc>
          <w:tcPr>
            <w:tcW w:w="708" w:type="dxa"/>
            <w:tcBorders>
              <w:top w:val="nil"/>
              <w:left w:val="nil"/>
              <w:bottom w:val="nil"/>
              <w:right w:val="nil"/>
            </w:tcBorders>
            <w:vAlign w:val="center"/>
            <w:hideMark/>
          </w:tcPr>
          <w:p w14:paraId="19BF5B39"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00B050"/>
                <w:sz w:val="16"/>
                <w:szCs w:val="16"/>
                <w:shd w:val="clear" w:color="auto" w:fill="FFFFFF"/>
                <w:lang w:eastAsia="zh-CN" w:bidi="hi-IN"/>
              </w:rPr>
              <w:t>yes</w:t>
            </w:r>
          </w:p>
        </w:tc>
        <w:tc>
          <w:tcPr>
            <w:tcW w:w="1276" w:type="dxa"/>
            <w:tcBorders>
              <w:top w:val="nil"/>
              <w:left w:val="nil"/>
              <w:bottom w:val="nil"/>
              <w:right w:val="nil"/>
            </w:tcBorders>
            <w:vAlign w:val="center"/>
            <w:hideMark/>
          </w:tcPr>
          <w:p w14:paraId="5D1B5772"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7CF6A406"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1CFF84CD"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261031" w:rsidRPr="009E372C" w14:paraId="4D069ED4" w14:textId="77777777">
        <w:tc>
          <w:tcPr>
            <w:tcW w:w="2263" w:type="dxa"/>
            <w:tcBorders>
              <w:top w:val="nil"/>
              <w:left w:val="single" w:sz="4" w:space="0" w:color="auto"/>
              <w:bottom w:val="nil"/>
              <w:right w:val="nil"/>
            </w:tcBorders>
            <w:vAlign w:val="center"/>
            <w:hideMark/>
          </w:tcPr>
          <w:p w14:paraId="51253C5D" w14:textId="5BA351A8"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Shamliyan et al. 2009 </w:t>
            </w:r>
            <w:r w:rsidRPr="009E372C">
              <w:rPr>
                <w:rFonts w:cs="Calibri"/>
                <w:color w:val="000000"/>
                <w:sz w:val="16"/>
                <w:szCs w:val="16"/>
              </w:rPr>
              <w:fldChar w:fldCharType="begin"/>
            </w:r>
            <w:r w:rsidR="00D156F9">
              <w:rPr>
                <w:rFonts w:cs="Calibri"/>
                <w:color w:val="000000"/>
                <w:sz w:val="16"/>
                <w:szCs w:val="16"/>
              </w:rPr>
              <w:instrText xml:space="preserve"> ADDIN EN.CITE &lt;EndNote&gt;&lt;Cite&gt;&lt;Author&gt;Shamliyan&lt;/Author&gt;&lt;Year&gt;2009&lt;/Year&gt;&lt;RecNum&gt;73&lt;/RecNum&gt;&lt;DisplayText&gt;&lt;style face="superscript"&gt;76&lt;/style&gt;&lt;/DisplayText&gt;&lt;record&gt;&lt;rec-number&gt;73&lt;/rec-number&gt;&lt;foreign-keys&gt;&lt;key app="EN" db-id="r25sf9f59es00red2e7vfp9ozf099wpsdwx0" timestamp="1732806495"&gt;73&lt;/key&gt;&lt;/foreign-keys&gt;&lt;ref-type name="Journal Article"&gt;17&lt;/ref-type&gt;&lt;contributors&gt;&lt;authors&gt;&lt;author&gt;Shamliyan, T. A.&lt;/author&gt;&lt;author&gt;Kane, R. L.&lt;/author&gt;&lt;author&gt;Mueller, C.&lt;/author&gt;&lt;author&gt;Duval, S.&lt;/author&gt;&lt;author&gt;Wilt, T. J.&lt;/author&gt;&lt;/authors&gt;&lt;/contributors&gt;&lt;auth-address&gt;Minnesota Evidence-Based Practice Center, Division of Health Policy and Management, University of Minnesota School of Public Health, Minneapolis, MN, USA.&lt;/auth-address&gt;&lt;titles&gt;&lt;title&gt;Cost savings associated with increased RN staffing in acute care hospitals: simulation exercise&lt;/title&gt;&lt;secondary-title&gt;Nurs Econ&lt;/secondary-title&gt;&lt;alt-title&gt;Nursing economic$&lt;/alt-title&gt;&lt;/titles&gt;&lt;periodical&gt;&lt;full-title&gt;Nurs Econ&lt;/full-title&gt;&lt;abbr-1&gt;Nursing economic$&lt;/abbr-1&gt;&lt;/periodical&gt;&lt;alt-periodical&gt;&lt;full-title&gt;Nurs Econ&lt;/full-title&gt;&lt;abbr-1&gt;Nursing economic$&lt;/abbr-1&gt;&lt;/alt-periodical&gt;&lt;pages&gt;302-14, 331&lt;/pages&gt;&lt;volume&gt;27&lt;/volume&gt;&lt;number&gt;5&lt;/number&gt;&lt;edition&gt;2009/11/26&lt;/edition&gt;&lt;reprint-edition&gt;NOT IN FILE&lt;/reprint-edition&gt;&lt;keywords&gt;&lt;keyword&gt;*Cost Savings&lt;/keyword&gt;&lt;keyword&gt;*Nursing Staff, Hospital&lt;/keyword&gt;&lt;/keywords&gt;&lt;dates&gt;&lt;year&gt;2009&lt;/year&gt;&lt;pub-dates&gt;&lt;date&gt;Sep-Oct&lt;/date&gt;&lt;/pub-dates&gt;&lt;/dates&gt;&lt;isbn&gt;0746-1739 (Print)&amp;#xD;0746-1739 (Linking)&lt;/isbn&gt;&lt;accession-num&gt;19927445&lt;/accession-num&gt;&lt;urls&gt;&lt;related-urls&gt;&lt;url&gt;https://www.ncbi.nlm.nih.gov/pubmed/19927445&lt;/url&gt;&lt;/related-urls&gt;&lt;/urls&gt;&lt;/record&gt;&lt;/Cite&gt;&lt;/EndNote&gt;</w:instrText>
            </w:r>
            <w:r w:rsidRPr="009E372C">
              <w:rPr>
                <w:rFonts w:cs="Calibri"/>
                <w:color w:val="000000"/>
                <w:sz w:val="16"/>
                <w:szCs w:val="16"/>
              </w:rPr>
              <w:fldChar w:fldCharType="separate"/>
            </w:r>
            <w:r w:rsidR="00CE229B" w:rsidRPr="00CE229B">
              <w:rPr>
                <w:rFonts w:cs="Calibri"/>
                <w:noProof/>
                <w:color w:val="000000"/>
                <w:sz w:val="16"/>
                <w:szCs w:val="16"/>
                <w:vertAlign w:val="superscript"/>
              </w:rPr>
              <w:t>76</w:t>
            </w:r>
            <w:r w:rsidRPr="009E372C">
              <w:rPr>
                <w:rFonts w:cs="Calibri"/>
                <w:color w:val="000000"/>
                <w:sz w:val="16"/>
                <w:szCs w:val="16"/>
              </w:rPr>
              <w:fldChar w:fldCharType="end"/>
            </w:r>
          </w:p>
        </w:tc>
        <w:tc>
          <w:tcPr>
            <w:tcW w:w="1418" w:type="dxa"/>
            <w:tcBorders>
              <w:top w:val="nil"/>
              <w:left w:val="nil"/>
              <w:bottom w:val="nil"/>
              <w:right w:val="nil"/>
            </w:tcBorders>
            <w:vAlign w:val="center"/>
            <w:hideMark/>
          </w:tcPr>
          <w:p w14:paraId="1C898F7C" w14:textId="59FD988E"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societal </w:t>
            </w:r>
          </w:p>
        </w:tc>
        <w:tc>
          <w:tcPr>
            <w:tcW w:w="1134" w:type="dxa"/>
            <w:tcBorders>
              <w:top w:val="nil"/>
              <w:left w:val="nil"/>
              <w:bottom w:val="nil"/>
              <w:right w:val="nil"/>
            </w:tcBorders>
            <w:vAlign w:val="center"/>
            <w:hideMark/>
          </w:tcPr>
          <w:p w14:paraId="64523766"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y / life</w:t>
            </w:r>
          </w:p>
        </w:tc>
        <w:tc>
          <w:tcPr>
            <w:tcW w:w="1134" w:type="dxa"/>
            <w:tcBorders>
              <w:top w:val="nil"/>
              <w:left w:val="nil"/>
              <w:bottom w:val="nil"/>
              <w:right w:val="nil"/>
            </w:tcBorders>
            <w:vAlign w:val="center"/>
            <w:hideMark/>
          </w:tcPr>
          <w:p w14:paraId="41243C77"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Employment </w:t>
            </w:r>
          </w:p>
        </w:tc>
        <w:tc>
          <w:tcPr>
            <w:tcW w:w="1276" w:type="dxa"/>
            <w:tcBorders>
              <w:top w:val="nil"/>
              <w:left w:val="nil"/>
              <w:bottom w:val="nil"/>
              <w:right w:val="nil"/>
            </w:tcBorders>
            <w:noWrap/>
            <w:vAlign w:val="center"/>
            <w:hideMark/>
          </w:tcPr>
          <w:p w14:paraId="2630771A"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stay</w:t>
            </w:r>
          </w:p>
        </w:tc>
        <w:tc>
          <w:tcPr>
            <w:tcW w:w="567" w:type="dxa"/>
            <w:tcBorders>
              <w:top w:val="nil"/>
              <w:left w:val="nil"/>
              <w:bottom w:val="nil"/>
              <w:right w:val="nil"/>
            </w:tcBorders>
            <w:noWrap/>
            <w:vAlign w:val="center"/>
            <w:hideMark/>
          </w:tcPr>
          <w:p w14:paraId="2C55DA11"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AE</w:t>
            </w:r>
          </w:p>
        </w:tc>
        <w:tc>
          <w:tcPr>
            <w:tcW w:w="1417" w:type="dxa"/>
            <w:tcBorders>
              <w:top w:val="nil"/>
              <w:left w:val="nil"/>
              <w:bottom w:val="nil"/>
              <w:right w:val="nil"/>
            </w:tcBorders>
            <w:vAlign w:val="center"/>
          </w:tcPr>
          <w:p w14:paraId="749B8BCC" w14:textId="77777777" w:rsidR="00261031" w:rsidRPr="009E372C" w:rsidRDefault="00261031">
            <w:pPr>
              <w:pStyle w:val="Caption"/>
              <w:spacing w:before="0" w:after="0"/>
              <w:rPr>
                <w:rFonts w:cstheme="minorHAnsi"/>
                <w:sz w:val="16"/>
                <w:szCs w:val="16"/>
                <w:shd w:val="clear" w:color="auto" w:fill="FFFFFF"/>
                <w:lang w:eastAsia="zh-CN" w:bidi="hi-IN"/>
              </w:rPr>
            </w:pPr>
          </w:p>
        </w:tc>
        <w:tc>
          <w:tcPr>
            <w:tcW w:w="1418" w:type="dxa"/>
            <w:tcBorders>
              <w:top w:val="nil"/>
              <w:left w:val="nil"/>
              <w:bottom w:val="nil"/>
              <w:right w:val="nil"/>
            </w:tcBorders>
            <w:vAlign w:val="center"/>
            <w:hideMark/>
          </w:tcPr>
          <w:p w14:paraId="0E4F1835"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future earnings</w:t>
            </w:r>
          </w:p>
        </w:tc>
        <w:tc>
          <w:tcPr>
            <w:tcW w:w="708" w:type="dxa"/>
            <w:tcBorders>
              <w:top w:val="nil"/>
              <w:left w:val="nil"/>
              <w:bottom w:val="nil"/>
              <w:right w:val="nil"/>
            </w:tcBorders>
            <w:vAlign w:val="center"/>
            <w:hideMark/>
          </w:tcPr>
          <w:p w14:paraId="0B606FEA"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color w:val="00B050"/>
                <w:sz w:val="16"/>
                <w:szCs w:val="16"/>
                <w:shd w:val="clear" w:color="auto" w:fill="FFFFFF"/>
                <w:lang w:eastAsia="zh-CN" w:bidi="hi-IN"/>
              </w:rPr>
              <w:t>yes</w:t>
            </w:r>
          </w:p>
        </w:tc>
        <w:tc>
          <w:tcPr>
            <w:tcW w:w="1276" w:type="dxa"/>
            <w:tcBorders>
              <w:top w:val="nil"/>
              <w:left w:val="nil"/>
              <w:bottom w:val="nil"/>
              <w:right w:val="nil"/>
            </w:tcBorders>
            <w:vAlign w:val="center"/>
            <w:hideMark/>
          </w:tcPr>
          <w:p w14:paraId="0DB22280" w14:textId="77777777" w:rsidR="00261031" w:rsidRPr="009E372C" w:rsidRDefault="00261031">
            <w:pPr>
              <w:spacing w:before="0" w:after="0"/>
              <w:rPr>
                <w:sz w:val="16"/>
                <w:szCs w:val="16"/>
              </w:rPr>
            </w:pPr>
            <w:r w:rsidRPr="009E372C">
              <w:rPr>
                <w:rFonts w:cs="Calibri"/>
                <w:color w:val="00B050"/>
                <w:sz w:val="16"/>
                <w:szCs w:val="16"/>
              </w:rPr>
              <w:t>Extensive</w:t>
            </w:r>
          </w:p>
        </w:tc>
        <w:tc>
          <w:tcPr>
            <w:tcW w:w="992" w:type="dxa"/>
            <w:tcBorders>
              <w:top w:val="nil"/>
              <w:left w:val="nil"/>
              <w:bottom w:val="nil"/>
              <w:right w:val="nil"/>
            </w:tcBorders>
            <w:vAlign w:val="center"/>
            <w:hideMark/>
          </w:tcPr>
          <w:p w14:paraId="05E24EB6" w14:textId="77777777" w:rsidR="00261031" w:rsidRPr="009E372C" w:rsidRDefault="00261031">
            <w:pPr>
              <w:spacing w:before="0" w:after="0"/>
              <w:rPr>
                <w:sz w:val="16"/>
                <w:szCs w:val="16"/>
              </w:rPr>
            </w:pPr>
            <w:r w:rsidRPr="009E372C">
              <w:rPr>
                <w:rFonts w:cs="Calibri"/>
                <w:color w:val="00B050"/>
                <w:sz w:val="16"/>
                <w:szCs w:val="16"/>
              </w:rPr>
              <w:t>High</w:t>
            </w:r>
          </w:p>
        </w:tc>
        <w:tc>
          <w:tcPr>
            <w:tcW w:w="993" w:type="dxa"/>
            <w:tcBorders>
              <w:top w:val="nil"/>
              <w:left w:val="nil"/>
              <w:bottom w:val="nil"/>
              <w:right w:val="single" w:sz="4" w:space="0" w:color="auto"/>
            </w:tcBorders>
            <w:vAlign w:val="center"/>
            <w:hideMark/>
          </w:tcPr>
          <w:p w14:paraId="55F25729" w14:textId="77777777" w:rsidR="00261031" w:rsidRPr="009E372C" w:rsidRDefault="00261031">
            <w:pPr>
              <w:spacing w:before="0" w:after="0"/>
              <w:rPr>
                <w:sz w:val="16"/>
                <w:szCs w:val="16"/>
              </w:rPr>
            </w:pPr>
            <w:r w:rsidRPr="009E372C">
              <w:rPr>
                <w:rFonts w:cs="Calibri"/>
                <w:color w:val="FFC000"/>
                <w:sz w:val="16"/>
                <w:szCs w:val="16"/>
              </w:rPr>
              <w:t>Moderate</w:t>
            </w:r>
          </w:p>
        </w:tc>
      </w:tr>
      <w:tr w:rsidR="00261031" w:rsidRPr="009E372C" w14:paraId="62E443D7" w14:textId="77777777">
        <w:tc>
          <w:tcPr>
            <w:tcW w:w="2263" w:type="dxa"/>
            <w:tcBorders>
              <w:top w:val="nil"/>
              <w:left w:val="single" w:sz="4" w:space="0" w:color="auto"/>
              <w:bottom w:val="nil"/>
              <w:right w:val="nil"/>
            </w:tcBorders>
            <w:vAlign w:val="center"/>
            <w:hideMark/>
          </w:tcPr>
          <w:p w14:paraId="12080A2D" w14:textId="3E1BC3B2"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Twigg et al. 2013 </w:t>
            </w:r>
            <w:r w:rsidRPr="009E372C">
              <w:rPr>
                <w:rFonts w:cs="Calibri"/>
                <w:color w:val="000000"/>
                <w:sz w:val="16"/>
                <w:szCs w:val="16"/>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rFonts w:cs="Calibri"/>
                <w:color w:val="000000"/>
                <w:sz w:val="16"/>
                <w:szCs w:val="16"/>
              </w:rPr>
              <w:instrText xml:space="preserve"> ADDIN EN.CITE </w:instrText>
            </w:r>
            <w:r w:rsidR="00D156F9">
              <w:rPr>
                <w:rFonts w:cs="Calibri"/>
                <w:color w:val="000000"/>
                <w:sz w:val="16"/>
                <w:szCs w:val="16"/>
              </w:rPr>
              <w:fldChar w:fldCharType="begin">
                <w:fldData xml:space="preserve">PEVuZE5vdGU+PENpdGU+PEF1dGhvcj5Ud2lnZzwvQXV0aG9yPjxZZWFyPjIwMTM8L1llYXI+PFJl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</w:fldData>
              </w:fldChar>
            </w:r>
            <w:r w:rsidR="00D156F9">
              <w:rPr>
                <w:rFonts w:cs="Calibri"/>
                <w:color w:val="000000"/>
                <w:sz w:val="16"/>
                <w:szCs w:val="16"/>
              </w:rPr>
              <w:instrText xml:space="preserve"> ADDIN EN.CITE.DATA </w:instrText>
            </w:r>
            <w:r w:rsidR="00D156F9">
              <w:rPr>
                <w:rFonts w:cs="Calibri"/>
                <w:color w:val="000000"/>
                <w:sz w:val="16"/>
                <w:szCs w:val="16"/>
              </w:rPr>
            </w:r>
            <w:r w:rsidR="00D156F9">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80</w:t>
            </w:r>
            <w:r w:rsidRPr="009E372C">
              <w:rPr>
                <w:rFonts w:ascii="Calibri" w:hAnsi="Calibri" w:cs="Calibri"/>
                <w:color w:val="000000"/>
                <w:sz w:val="16"/>
                <w:szCs w:val="16"/>
              </w:rPr>
              <w:fldChar w:fldCharType="end"/>
            </w:r>
          </w:p>
        </w:tc>
        <w:tc>
          <w:tcPr>
            <w:tcW w:w="1418" w:type="dxa"/>
            <w:tcBorders>
              <w:top w:val="nil"/>
              <w:left w:val="nil"/>
              <w:bottom w:val="nil"/>
              <w:right w:val="nil"/>
            </w:tcBorders>
            <w:vAlign w:val="center"/>
            <w:hideMark/>
          </w:tcPr>
          <w:p w14:paraId="597B2E0C"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65A26A0F"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y / life</w:t>
            </w:r>
          </w:p>
        </w:tc>
        <w:tc>
          <w:tcPr>
            <w:tcW w:w="1134" w:type="dxa"/>
            <w:tcBorders>
              <w:top w:val="nil"/>
              <w:left w:val="nil"/>
              <w:bottom w:val="nil"/>
              <w:right w:val="nil"/>
            </w:tcBorders>
            <w:vAlign w:val="center"/>
            <w:hideMark/>
          </w:tcPr>
          <w:p w14:paraId="22CBAA47"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Employment </w:t>
            </w:r>
          </w:p>
        </w:tc>
        <w:tc>
          <w:tcPr>
            <w:tcW w:w="1276" w:type="dxa"/>
            <w:tcBorders>
              <w:top w:val="nil"/>
              <w:left w:val="nil"/>
              <w:bottom w:val="nil"/>
              <w:right w:val="nil"/>
            </w:tcBorders>
            <w:noWrap/>
            <w:vAlign w:val="center"/>
            <w:hideMark/>
          </w:tcPr>
          <w:p w14:paraId="7A501DB0" w14:textId="77777777" w:rsidR="00261031" w:rsidRPr="009E372C" w:rsidRDefault="00261031">
            <w:pPr>
              <w:rPr>
                <w:rFonts w:cstheme="minorHAnsi"/>
                <w:sz w:val="16"/>
                <w:szCs w:val="16"/>
                <w:shd w:val="clear" w:color="auto" w:fill="FFFFFF"/>
                <w:lang w:eastAsia="zh-CN" w:bidi="hi-IN"/>
              </w:rPr>
            </w:pPr>
          </w:p>
        </w:tc>
        <w:tc>
          <w:tcPr>
            <w:tcW w:w="567" w:type="dxa"/>
            <w:tcBorders>
              <w:top w:val="nil"/>
              <w:left w:val="nil"/>
              <w:bottom w:val="nil"/>
              <w:right w:val="nil"/>
            </w:tcBorders>
            <w:noWrap/>
            <w:vAlign w:val="center"/>
            <w:hideMark/>
          </w:tcPr>
          <w:p w14:paraId="6E8FD61B"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sz w:val="16"/>
                <w:szCs w:val="16"/>
                <w:shd w:val="clear" w:color="auto" w:fill="FFFFFF"/>
                <w:lang w:eastAsia="zh-CN" w:bidi="hi-IN"/>
              </w:rPr>
              <w:t>AE</w:t>
            </w:r>
          </w:p>
        </w:tc>
        <w:tc>
          <w:tcPr>
            <w:tcW w:w="1417" w:type="dxa"/>
            <w:tcBorders>
              <w:top w:val="nil"/>
              <w:left w:val="nil"/>
              <w:bottom w:val="nil"/>
              <w:right w:val="nil"/>
            </w:tcBorders>
            <w:vAlign w:val="center"/>
          </w:tcPr>
          <w:p w14:paraId="1F15BCAD" w14:textId="77777777" w:rsidR="00261031" w:rsidRPr="009E372C" w:rsidRDefault="00261031">
            <w:pPr>
              <w:pStyle w:val="Caption"/>
              <w:spacing w:before="0" w:after="0"/>
              <w:rPr>
                <w:rFonts w:cstheme="minorHAnsi"/>
                <w:sz w:val="16"/>
                <w:szCs w:val="16"/>
                <w:shd w:val="clear" w:color="auto" w:fill="FFFFFF"/>
                <w:lang w:eastAsia="zh-CN" w:bidi="hi-IN"/>
              </w:rPr>
            </w:pPr>
          </w:p>
        </w:tc>
        <w:tc>
          <w:tcPr>
            <w:tcW w:w="1418" w:type="dxa"/>
            <w:tcBorders>
              <w:top w:val="nil"/>
              <w:left w:val="nil"/>
              <w:bottom w:val="nil"/>
              <w:right w:val="nil"/>
            </w:tcBorders>
            <w:noWrap/>
            <w:vAlign w:val="center"/>
            <w:hideMark/>
          </w:tcPr>
          <w:p w14:paraId="1FF3FDDC" w14:textId="77777777" w:rsidR="00261031" w:rsidRPr="009E372C" w:rsidRDefault="00261031">
            <w:pPr>
              <w:rPr>
                <w:rFonts w:cstheme="minorHAnsi"/>
                <w:sz w:val="16"/>
                <w:szCs w:val="16"/>
                <w:shd w:val="clear" w:color="auto" w:fill="FFFFFF"/>
                <w:lang w:eastAsia="zh-CN" w:bidi="hi-IN"/>
              </w:rPr>
            </w:pPr>
          </w:p>
        </w:tc>
        <w:tc>
          <w:tcPr>
            <w:tcW w:w="708" w:type="dxa"/>
            <w:tcBorders>
              <w:top w:val="nil"/>
              <w:left w:val="nil"/>
              <w:bottom w:val="nil"/>
              <w:right w:val="nil"/>
            </w:tcBorders>
            <w:vAlign w:val="center"/>
            <w:hideMark/>
          </w:tcPr>
          <w:p w14:paraId="6E5E9F8F"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00B050"/>
                <w:sz w:val="16"/>
                <w:szCs w:val="16"/>
                <w:shd w:val="clear" w:color="auto" w:fill="FFFFFF"/>
                <w:lang w:eastAsia="zh-CN" w:bidi="hi-IN"/>
              </w:rPr>
              <w:t>yes</w:t>
            </w:r>
          </w:p>
        </w:tc>
        <w:tc>
          <w:tcPr>
            <w:tcW w:w="1276" w:type="dxa"/>
            <w:tcBorders>
              <w:top w:val="nil"/>
              <w:left w:val="nil"/>
              <w:bottom w:val="nil"/>
              <w:right w:val="nil"/>
            </w:tcBorders>
            <w:vAlign w:val="center"/>
            <w:hideMark/>
          </w:tcPr>
          <w:p w14:paraId="3F1C2B75"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36BC00BF"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65755FAC" w14:textId="77777777" w:rsidR="00261031" w:rsidRPr="009E372C" w:rsidRDefault="00261031">
            <w:pPr>
              <w:spacing w:before="0" w:after="0"/>
              <w:rPr>
                <w:sz w:val="16"/>
                <w:szCs w:val="16"/>
              </w:rPr>
            </w:pPr>
            <w:r w:rsidRPr="009E372C">
              <w:rPr>
                <w:rFonts w:cs="Calibri"/>
                <w:color w:val="FFC000"/>
                <w:sz w:val="16"/>
                <w:szCs w:val="16"/>
              </w:rPr>
              <w:t>Moderate</w:t>
            </w:r>
          </w:p>
        </w:tc>
      </w:tr>
      <w:tr w:rsidR="00261031" w:rsidRPr="009E372C" w14:paraId="1740FEA5" w14:textId="77777777">
        <w:tc>
          <w:tcPr>
            <w:tcW w:w="2263" w:type="dxa"/>
            <w:tcBorders>
              <w:top w:val="nil"/>
              <w:left w:val="single" w:sz="4" w:space="0" w:color="auto"/>
              <w:bottom w:val="nil"/>
              <w:right w:val="nil"/>
            </w:tcBorders>
            <w:vAlign w:val="center"/>
            <w:hideMark/>
          </w:tcPr>
          <w:p w14:paraId="6A0B80B2" w14:textId="6ACE2436" w:rsidR="00261031" w:rsidRPr="009E372C" w:rsidRDefault="00261031">
            <w:pPr>
              <w:pStyle w:val="Caption"/>
              <w:spacing w:before="0" w:after="0"/>
              <w:rPr>
                <w:rFonts w:cstheme="minorHAnsi"/>
                <w:sz w:val="16"/>
                <w:szCs w:val="16"/>
                <w:shd w:val="clear" w:color="auto" w:fill="FFFFFF"/>
                <w:lang w:val="nl-NL" w:eastAsia="zh-CN" w:bidi="hi-IN"/>
              </w:rPr>
            </w:pPr>
            <w:r w:rsidRPr="009E372C">
              <w:rPr>
                <w:rFonts w:cs="Calibri"/>
                <w:color w:val="000000"/>
                <w:sz w:val="16"/>
                <w:szCs w:val="16"/>
                <w:lang w:val="nl-NL"/>
              </w:rPr>
              <w:t xml:space="preserve">Van den Heede et al. 2010 </w:t>
            </w:r>
            <w:r w:rsidRPr="009E372C">
              <w:rPr>
                <w:rFonts w:cs="Calibri"/>
                <w:color w:val="000000"/>
                <w:sz w:val="16"/>
                <w:szCs w:val="16"/>
                <w:lang w:val="nl-NL"/>
              </w:rPr>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Pr>
                <w:rFonts w:cs="Calibri"/>
                <w:color w:val="000000"/>
                <w:sz w:val="16"/>
                <w:szCs w:val="16"/>
                <w:lang w:val="nl-NL"/>
              </w:rPr>
              <w:instrText xml:space="preserve"> ADDIN EN.CITE </w:instrText>
            </w:r>
            <w:r w:rsidR="00436065">
              <w:rPr>
                <w:rFonts w:cs="Calibri"/>
                <w:color w:val="000000"/>
                <w:sz w:val="16"/>
                <w:szCs w:val="16"/>
                <w:lang w:val="nl-NL"/>
              </w:rPr>
              <w:fldChar w:fldCharType="begin">
                <w:fldData xml:space="preserve">PEVuZE5vdGU+PENpdGU+PEF1dGhvcj5WYW4gZGVuIEhlZWRlPC9BdXRob3I+PFllYXI+MjAxMDwv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</w:fldData>
              </w:fldChar>
            </w:r>
            <w:r w:rsidR="00436065">
              <w:rPr>
                <w:rFonts w:cs="Calibri"/>
                <w:color w:val="000000"/>
                <w:sz w:val="16"/>
                <w:szCs w:val="16"/>
                <w:lang w:val="nl-NL"/>
              </w:rPr>
              <w:instrText xml:space="preserve"> ADDIN EN.CITE.DATA </w:instrText>
            </w:r>
            <w:r w:rsidR="00436065">
              <w:rPr>
                <w:rFonts w:cs="Calibri"/>
                <w:color w:val="000000"/>
                <w:sz w:val="16"/>
                <w:szCs w:val="16"/>
                <w:lang w:val="nl-NL"/>
              </w:rPr>
            </w:r>
            <w:r w:rsidR="00436065">
              <w:rPr>
                <w:rFonts w:cs="Calibri"/>
                <w:color w:val="000000"/>
                <w:sz w:val="16"/>
                <w:szCs w:val="16"/>
                <w:lang w:val="nl-NL"/>
              </w:rPr>
              <w:fldChar w:fldCharType="end"/>
            </w:r>
            <w:r w:rsidRPr="009E372C">
              <w:rPr>
                <w:rFonts w:cs="Calibri"/>
                <w:color w:val="000000"/>
                <w:sz w:val="16"/>
                <w:szCs w:val="16"/>
                <w:lang w:val="nl-NL"/>
              </w:rPr>
            </w:r>
            <w:r w:rsidRPr="009E372C">
              <w:rPr>
                <w:rFonts w:cs="Calibri"/>
                <w:color w:val="000000"/>
                <w:sz w:val="16"/>
                <w:szCs w:val="16"/>
                <w:lang w:val="nl-NL"/>
              </w:rPr>
              <w:fldChar w:fldCharType="separate"/>
            </w:r>
            <w:r w:rsidR="00CE229B" w:rsidRPr="00CE229B">
              <w:rPr>
                <w:rFonts w:cs="Calibri"/>
                <w:noProof/>
                <w:color w:val="000000"/>
                <w:sz w:val="16"/>
                <w:szCs w:val="16"/>
                <w:vertAlign w:val="superscript"/>
                <w:lang w:val="nl-NL"/>
              </w:rPr>
              <w:t>81</w:t>
            </w:r>
            <w:r w:rsidRPr="009E372C">
              <w:rPr>
                <w:rFonts w:ascii="Calibri" w:hAnsi="Calibri" w:cs="Calibri"/>
                <w:color w:val="000000"/>
                <w:sz w:val="16"/>
                <w:szCs w:val="16"/>
                <w:lang w:val="nl-NL"/>
              </w:rPr>
              <w:fldChar w:fldCharType="end"/>
            </w:r>
          </w:p>
        </w:tc>
        <w:tc>
          <w:tcPr>
            <w:tcW w:w="1418" w:type="dxa"/>
            <w:tcBorders>
              <w:top w:val="nil"/>
              <w:left w:val="nil"/>
              <w:bottom w:val="nil"/>
              <w:right w:val="nil"/>
            </w:tcBorders>
            <w:vAlign w:val="center"/>
            <w:hideMark/>
          </w:tcPr>
          <w:p w14:paraId="56551497"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nil"/>
              <w:right w:val="nil"/>
            </w:tcBorders>
            <w:vAlign w:val="center"/>
            <w:hideMark/>
          </w:tcPr>
          <w:p w14:paraId="1903BC39"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y / life</w:t>
            </w:r>
          </w:p>
        </w:tc>
        <w:tc>
          <w:tcPr>
            <w:tcW w:w="1134" w:type="dxa"/>
            <w:tcBorders>
              <w:top w:val="nil"/>
              <w:left w:val="nil"/>
              <w:bottom w:val="nil"/>
              <w:right w:val="nil"/>
            </w:tcBorders>
            <w:vAlign w:val="center"/>
            <w:hideMark/>
          </w:tcPr>
          <w:p w14:paraId="3F58A89B"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Salary</w:t>
            </w:r>
          </w:p>
        </w:tc>
        <w:tc>
          <w:tcPr>
            <w:tcW w:w="1276" w:type="dxa"/>
            <w:tcBorders>
              <w:top w:val="nil"/>
              <w:left w:val="nil"/>
              <w:bottom w:val="nil"/>
              <w:right w:val="nil"/>
            </w:tcBorders>
            <w:noWrap/>
            <w:vAlign w:val="center"/>
            <w:hideMark/>
          </w:tcPr>
          <w:p w14:paraId="47490A3D" w14:textId="77777777" w:rsidR="00261031" w:rsidRPr="009E372C" w:rsidRDefault="00261031">
            <w:pPr>
              <w:rPr>
                <w:rFonts w:cstheme="minorHAnsi"/>
                <w:sz w:val="16"/>
                <w:szCs w:val="16"/>
                <w:shd w:val="clear" w:color="auto" w:fill="FFFFFF"/>
                <w:lang w:eastAsia="zh-CN" w:bidi="hi-IN"/>
              </w:rPr>
            </w:pPr>
          </w:p>
        </w:tc>
        <w:tc>
          <w:tcPr>
            <w:tcW w:w="567" w:type="dxa"/>
            <w:tcBorders>
              <w:top w:val="nil"/>
              <w:left w:val="nil"/>
              <w:bottom w:val="nil"/>
              <w:right w:val="nil"/>
            </w:tcBorders>
            <w:noWrap/>
            <w:vAlign w:val="center"/>
            <w:hideMark/>
          </w:tcPr>
          <w:p w14:paraId="581AAE62" w14:textId="77777777" w:rsidR="00261031" w:rsidRPr="009E372C" w:rsidRDefault="00261031">
            <w:pPr>
              <w:spacing w:before="0" w:after="0"/>
              <w:rPr>
                <w:rFonts w:eastAsiaTheme="minorHAnsi" w:cstheme="minorBidi"/>
                <w:sz w:val="20"/>
                <w:szCs w:val="20"/>
              </w:rPr>
            </w:pPr>
          </w:p>
        </w:tc>
        <w:tc>
          <w:tcPr>
            <w:tcW w:w="1417" w:type="dxa"/>
            <w:tcBorders>
              <w:top w:val="nil"/>
              <w:left w:val="nil"/>
              <w:bottom w:val="nil"/>
              <w:right w:val="nil"/>
            </w:tcBorders>
            <w:vAlign w:val="center"/>
            <w:hideMark/>
          </w:tcPr>
          <w:p w14:paraId="12A0D8D8" w14:textId="77777777" w:rsidR="00261031" w:rsidRPr="009E372C" w:rsidRDefault="00261031">
            <w:pPr>
              <w:spacing w:before="0" w:after="0"/>
              <w:rPr>
                <w:rFonts w:eastAsiaTheme="minorHAnsi" w:cstheme="minorBidi"/>
                <w:sz w:val="20"/>
                <w:szCs w:val="20"/>
              </w:rPr>
            </w:pPr>
          </w:p>
        </w:tc>
        <w:tc>
          <w:tcPr>
            <w:tcW w:w="1418" w:type="dxa"/>
            <w:tcBorders>
              <w:top w:val="nil"/>
              <w:left w:val="nil"/>
              <w:bottom w:val="nil"/>
              <w:right w:val="nil"/>
            </w:tcBorders>
            <w:noWrap/>
            <w:vAlign w:val="center"/>
            <w:hideMark/>
          </w:tcPr>
          <w:p w14:paraId="3FAB97E2" w14:textId="77777777" w:rsidR="00261031" w:rsidRPr="009E372C" w:rsidRDefault="00261031">
            <w:pPr>
              <w:spacing w:before="0" w:after="0"/>
              <w:rPr>
                <w:rFonts w:eastAsiaTheme="minorHAnsi" w:cstheme="minorBidi"/>
                <w:sz w:val="20"/>
                <w:szCs w:val="20"/>
              </w:rPr>
            </w:pPr>
          </w:p>
        </w:tc>
        <w:tc>
          <w:tcPr>
            <w:tcW w:w="708" w:type="dxa"/>
            <w:tcBorders>
              <w:top w:val="nil"/>
              <w:left w:val="nil"/>
              <w:bottom w:val="nil"/>
              <w:right w:val="nil"/>
            </w:tcBorders>
            <w:vAlign w:val="center"/>
            <w:hideMark/>
          </w:tcPr>
          <w:p w14:paraId="34EE8288"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00B050"/>
                <w:sz w:val="16"/>
                <w:szCs w:val="16"/>
                <w:shd w:val="clear" w:color="auto" w:fill="FFFFFF"/>
                <w:lang w:eastAsia="zh-CN" w:bidi="hi-IN"/>
              </w:rPr>
              <w:t>yes</w:t>
            </w:r>
          </w:p>
        </w:tc>
        <w:tc>
          <w:tcPr>
            <w:tcW w:w="1276" w:type="dxa"/>
            <w:tcBorders>
              <w:top w:val="nil"/>
              <w:left w:val="nil"/>
              <w:bottom w:val="nil"/>
              <w:right w:val="nil"/>
            </w:tcBorders>
            <w:vAlign w:val="center"/>
            <w:hideMark/>
          </w:tcPr>
          <w:p w14:paraId="3D12758C" w14:textId="77777777" w:rsidR="00261031" w:rsidRPr="009E372C" w:rsidRDefault="00261031">
            <w:pPr>
              <w:spacing w:before="0" w:after="0"/>
              <w:rPr>
                <w:sz w:val="16"/>
                <w:szCs w:val="16"/>
              </w:rPr>
            </w:pPr>
            <w:r w:rsidRPr="009E372C">
              <w:rPr>
                <w:rFonts w:cs="Calibri"/>
                <w:color w:val="FF0000"/>
                <w:sz w:val="16"/>
                <w:szCs w:val="16"/>
              </w:rPr>
              <w:t>Limited</w:t>
            </w:r>
          </w:p>
        </w:tc>
        <w:tc>
          <w:tcPr>
            <w:tcW w:w="992" w:type="dxa"/>
            <w:tcBorders>
              <w:top w:val="nil"/>
              <w:left w:val="nil"/>
              <w:bottom w:val="nil"/>
              <w:right w:val="nil"/>
            </w:tcBorders>
            <w:vAlign w:val="center"/>
            <w:hideMark/>
          </w:tcPr>
          <w:p w14:paraId="0834430C"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57FCC5E6"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261031" w:rsidRPr="009E372C" w14:paraId="2939C367" w14:textId="77777777">
        <w:tc>
          <w:tcPr>
            <w:tcW w:w="2263" w:type="dxa"/>
            <w:tcBorders>
              <w:top w:val="nil"/>
              <w:left w:val="single" w:sz="4" w:space="0" w:color="auto"/>
              <w:bottom w:val="nil"/>
              <w:right w:val="nil"/>
            </w:tcBorders>
            <w:vAlign w:val="center"/>
            <w:hideMark/>
          </w:tcPr>
          <w:p w14:paraId="3375BD9C" w14:textId="65FC846F"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Weiss et al. 2011  </w:t>
            </w:r>
            <w:r w:rsidRPr="009E372C">
              <w:rPr>
                <w:rFonts w:cs="Calibri"/>
                <w:color w:val="000000"/>
                <w:sz w:val="16"/>
                <w:szCs w:val="16"/>
              </w:rPr>
              <w:fldChar w:fldCharType="begin">
                <w:fldData xml:space="preserve">PEVuZE5vdGU+PENpdGU+PEF1dGhvcj5XZWlzczwvQXV0aG9yPjxZZWFyPjIwMTE8L1llYXI+PFJl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</w:fldData>
              </w:fldChar>
            </w:r>
            <w:r w:rsidR="00D156F9">
              <w:rPr>
                <w:rFonts w:cs="Calibri"/>
                <w:color w:val="000000"/>
                <w:sz w:val="16"/>
                <w:szCs w:val="16"/>
              </w:rPr>
              <w:instrText xml:space="preserve"> ADDIN EN.CITE </w:instrText>
            </w:r>
            <w:r w:rsidR="00D156F9">
              <w:rPr>
                <w:rFonts w:cs="Calibri"/>
                <w:color w:val="000000"/>
                <w:sz w:val="16"/>
                <w:szCs w:val="16"/>
              </w:rPr>
              <w:fldChar w:fldCharType="begin">
                <w:fldData xml:space="preserve">PEVuZE5vdGU+PENpdGU+PEF1dGhvcj5XZWlzczwvQXV0aG9yPjxZZWFyPjIwMTE8L1llYXI+PFJl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</w:fldData>
              </w:fldChar>
            </w:r>
            <w:r w:rsidR="00D156F9">
              <w:rPr>
                <w:rFonts w:cs="Calibri"/>
                <w:color w:val="000000"/>
                <w:sz w:val="16"/>
                <w:szCs w:val="16"/>
              </w:rPr>
              <w:instrText xml:space="preserve"> ADDIN EN.CITE.DATA </w:instrText>
            </w:r>
            <w:r w:rsidR="00D156F9">
              <w:rPr>
                <w:rFonts w:cs="Calibri"/>
                <w:color w:val="000000"/>
                <w:sz w:val="16"/>
                <w:szCs w:val="16"/>
              </w:rPr>
            </w:r>
            <w:r w:rsidR="00D156F9">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77</w:t>
            </w:r>
            <w:r w:rsidRPr="009E372C">
              <w:rPr>
                <w:rFonts w:ascii="Calibri" w:hAnsi="Calibri" w:cs="Calibri"/>
                <w:color w:val="000000"/>
                <w:sz w:val="16"/>
                <w:szCs w:val="16"/>
              </w:rPr>
              <w:fldChar w:fldCharType="end"/>
            </w:r>
          </w:p>
        </w:tc>
        <w:tc>
          <w:tcPr>
            <w:tcW w:w="1418" w:type="dxa"/>
            <w:tcBorders>
              <w:top w:val="nil"/>
              <w:left w:val="nil"/>
              <w:bottom w:val="nil"/>
              <w:right w:val="nil"/>
            </w:tcBorders>
            <w:vAlign w:val="center"/>
            <w:hideMark/>
          </w:tcPr>
          <w:p w14:paraId="46F7CFF4"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 / payer</w:t>
            </w:r>
          </w:p>
        </w:tc>
        <w:tc>
          <w:tcPr>
            <w:tcW w:w="1134" w:type="dxa"/>
            <w:tcBorders>
              <w:top w:val="nil"/>
              <w:left w:val="nil"/>
              <w:bottom w:val="nil"/>
              <w:right w:val="nil"/>
            </w:tcBorders>
            <w:vAlign w:val="center"/>
            <w:hideMark/>
          </w:tcPr>
          <w:p w14:paraId="2BF1AC04"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nil"/>
              <w:right w:val="nil"/>
            </w:tcBorders>
            <w:vAlign w:val="center"/>
            <w:hideMark/>
          </w:tcPr>
          <w:p w14:paraId="7160F043"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 xml:space="preserve">Employment </w:t>
            </w:r>
          </w:p>
        </w:tc>
        <w:tc>
          <w:tcPr>
            <w:tcW w:w="1276" w:type="dxa"/>
            <w:tcBorders>
              <w:top w:val="nil"/>
              <w:left w:val="nil"/>
              <w:bottom w:val="nil"/>
              <w:right w:val="nil"/>
            </w:tcBorders>
            <w:noWrap/>
            <w:vAlign w:val="center"/>
            <w:hideMark/>
          </w:tcPr>
          <w:p w14:paraId="2EEE403D" w14:textId="77777777" w:rsidR="00261031" w:rsidRPr="009E372C" w:rsidRDefault="00261031">
            <w:pPr>
              <w:rPr>
                <w:rFonts w:cstheme="minorHAnsi"/>
                <w:sz w:val="16"/>
                <w:szCs w:val="16"/>
                <w:shd w:val="clear" w:color="auto" w:fill="FFFFFF"/>
                <w:lang w:eastAsia="zh-CN" w:bidi="hi-IN"/>
              </w:rPr>
            </w:pPr>
          </w:p>
        </w:tc>
        <w:tc>
          <w:tcPr>
            <w:tcW w:w="567" w:type="dxa"/>
            <w:tcBorders>
              <w:top w:val="nil"/>
              <w:left w:val="nil"/>
              <w:bottom w:val="nil"/>
              <w:right w:val="nil"/>
            </w:tcBorders>
            <w:noWrap/>
            <w:vAlign w:val="center"/>
            <w:hideMark/>
          </w:tcPr>
          <w:p w14:paraId="05232E6B" w14:textId="77777777" w:rsidR="00261031" w:rsidRPr="009E372C" w:rsidRDefault="00261031">
            <w:pPr>
              <w:spacing w:before="0" w:after="0"/>
              <w:rPr>
                <w:rFonts w:eastAsiaTheme="minorHAnsi" w:cstheme="minorBidi"/>
                <w:sz w:val="20"/>
                <w:szCs w:val="20"/>
              </w:rPr>
            </w:pPr>
          </w:p>
        </w:tc>
        <w:tc>
          <w:tcPr>
            <w:tcW w:w="1417" w:type="dxa"/>
            <w:tcBorders>
              <w:top w:val="nil"/>
              <w:left w:val="nil"/>
              <w:bottom w:val="nil"/>
              <w:right w:val="nil"/>
            </w:tcBorders>
            <w:vAlign w:val="center"/>
            <w:hideMark/>
          </w:tcPr>
          <w:p w14:paraId="31B87293"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sz w:val="16"/>
                <w:szCs w:val="16"/>
                <w:shd w:val="clear" w:color="auto" w:fill="FFFFFF"/>
                <w:lang w:eastAsia="zh-CN" w:bidi="hi-IN"/>
              </w:rPr>
              <w:t>readmission</w:t>
            </w:r>
          </w:p>
        </w:tc>
        <w:tc>
          <w:tcPr>
            <w:tcW w:w="1418" w:type="dxa"/>
            <w:tcBorders>
              <w:top w:val="nil"/>
              <w:left w:val="nil"/>
              <w:bottom w:val="nil"/>
              <w:right w:val="nil"/>
            </w:tcBorders>
            <w:noWrap/>
            <w:vAlign w:val="center"/>
            <w:hideMark/>
          </w:tcPr>
          <w:p w14:paraId="0C10319F" w14:textId="77777777" w:rsidR="00261031" w:rsidRPr="009E372C" w:rsidRDefault="00261031">
            <w:pPr>
              <w:rPr>
                <w:rFonts w:cstheme="minorHAnsi"/>
                <w:sz w:val="16"/>
                <w:szCs w:val="16"/>
                <w:shd w:val="clear" w:color="auto" w:fill="FFFFFF"/>
                <w:lang w:eastAsia="zh-CN" w:bidi="hi-IN"/>
              </w:rPr>
            </w:pPr>
          </w:p>
        </w:tc>
        <w:tc>
          <w:tcPr>
            <w:tcW w:w="708" w:type="dxa"/>
            <w:tcBorders>
              <w:top w:val="nil"/>
              <w:left w:val="nil"/>
              <w:bottom w:val="nil"/>
              <w:right w:val="nil"/>
            </w:tcBorders>
            <w:vAlign w:val="center"/>
            <w:hideMark/>
          </w:tcPr>
          <w:p w14:paraId="644C476C"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FF0000"/>
                <w:sz w:val="16"/>
                <w:szCs w:val="16"/>
                <w:shd w:val="clear" w:color="auto" w:fill="FFFFFF"/>
                <w:lang w:eastAsia="zh-CN" w:bidi="hi-IN"/>
              </w:rPr>
              <w:t>no</w:t>
            </w:r>
          </w:p>
        </w:tc>
        <w:tc>
          <w:tcPr>
            <w:tcW w:w="1276" w:type="dxa"/>
            <w:tcBorders>
              <w:top w:val="nil"/>
              <w:left w:val="nil"/>
              <w:bottom w:val="nil"/>
              <w:right w:val="nil"/>
            </w:tcBorders>
            <w:hideMark/>
          </w:tcPr>
          <w:p w14:paraId="5D5CEFF2"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nil"/>
              <w:right w:val="nil"/>
            </w:tcBorders>
            <w:vAlign w:val="center"/>
            <w:hideMark/>
          </w:tcPr>
          <w:p w14:paraId="516DFE77"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nil"/>
              <w:right w:val="single" w:sz="4" w:space="0" w:color="auto"/>
            </w:tcBorders>
            <w:vAlign w:val="center"/>
            <w:hideMark/>
          </w:tcPr>
          <w:p w14:paraId="03C7F61F" w14:textId="77777777" w:rsidR="00261031" w:rsidRPr="009E372C" w:rsidRDefault="00261031">
            <w:pPr>
              <w:pStyle w:val="Caption"/>
              <w:spacing w:before="0" w:after="0"/>
              <w:rPr>
                <w:rFonts w:cstheme="minorHAnsi"/>
                <w:color w:val="FF0000"/>
                <w:sz w:val="16"/>
                <w:szCs w:val="16"/>
                <w:shd w:val="clear" w:color="auto" w:fill="FFFFFF"/>
                <w:lang w:eastAsia="zh-CN" w:bidi="hi-IN"/>
              </w:rPr>
            </w:pPr>
            <w:r w:rsidRPr="009E372C">
              <w:rPr>
                <w:rFonts w:cstheme="minorHAnsi"/>
                <w:color w:val="FF0000"/>
                <w:sz w:val="16"/>
                <w:szCs w:val="16"/>
                <w:shd w:val="clear" w:color="auto" w:fill="FFFFFF"/>
                <w:lang w:eastAsia="zh-CN" w:bidi="hi-IN"/>
              </w:rPr>
              <w:t>High</w:t>
            </w:r>
          </w:p>
        </w:tc>
      </w:tr>
      <w:tr w:rsidR="00261031" w:rsidRPr="009E372C" w14:paraId="29594A4F" w14:textId="77777777">
        <w:tc>
          <w:tcPr>
            <w:tcW w:w="2263" w:type="dxa"/>
            <w:tcBorders>
              <w:top w:val="nil"/>
              <w:left w:val="single" w:sz="4" w:space="0" w:color="auto"/>
              <w:bottom w:val="single" w:sz="4" w:space="0" w:color="auto"/>
              <w:right w:val="nil"/>
            </w:tcBorders>
            <w:vAlign w:val="center"/>
            <w:hideMark/>
          </w:tcPr>
          <w:p w14:paraId="280A0C7A" w14:textId="4A18AAA2" w:rsidR="00261031" w:rsidRPr="009E372C" w:rsidRDefault="00261031">
            <w:pPr>
              <w:pStyle w:val="Caption"/>
              <w:spacing w:before="0" w:after="0"/>
              <w:rPr>
                <w:rFonts w:cstheme="minorHAnsi"/>
                <w:sz w:val="16"/>
                <w:szCs w:val="16"/>
                <w:shd w:val="clear" w:color="auto" w:fill="FFFFFF"/>
                <w:lang w:eastAsia="zh-CN" w:bidi="hi-IN"/>
              </w:rPr>
            </w:pPr>
            <w:r w:rsidRPr="009E372C">
              <w:rPr>
                <w:rFonts w:cs="Calibri"/>
                <w:color w:val="000000"/>
                <w:sz w:val="16"/>
                <w:szCs w:val="16"/>
              </w:rPr>
              <w:t xml:space="preserve">Yakusheva et al. 2014 </w:t>
            </w:r>
            <w:r w:rsidRPr="009E372C">
              <w:rPr>
                <w:rFonts w:cs="Calibri"/>
                <w:color w:val="000000"/>
                <w:sz w:val="16"/>
                <w:szCs w:val="16"/>
              </w:rPr>
              <w:fldChar w:fldCharType="begin">
                <w:fldData xml:space="preserve">PEVuZE5vdGU+PENpdGU+PEF1dGhvcj5ZYWt1c2hldmE8L0F1dGhvcj48WWVhcj4yMDE0PC9ZZWFy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</w:fldData>
              </w:fldChar>
            </w:r>
            <w:r w:rsidR="00436065">
              <w:rPr>
                <w:rFonts w:cs="Calibri"/>
                <w:color w:val="000000"/>
                <w:sz w:val="16"/>
                <w:szCs w:val="16"/>
              </w:rPr>
              <w:instrText xml:space="preserve"> ADDIN EN.CITE </w:instrText>
            </w:r>
            <w:r w:rsidR="00436065">
              <w:rPr>
                <w:rFonts w:cs="Calibri"/>
                <w:color w:val="000000"/>
                <w:sz w:val="16"/>
                <w:szCs w:val="16"/>
              </w:rPr>
              <w:fldChar w:fldCharType="begin">
                <w:fldData xml:space="preserve">PEVuZE5vdGU+PENpdGU+PEF1dGhvcj5ZYWt1c2hldmE8L0F1dGhvcj48WWVhcj4yMDE0PC9ZZWFy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</w:fldData>
              </w:fldChar>
            </w:r>
            <w:r w:rsidR="00436065">
              <w:rPr>
                <w:rFonts w:cs="Calibri"/>
                <w:color w:val="000000"/>
                <w:sz w:val="16"/>
                <w:szCs w:val="16"/>
              </w:rPr>
              <w:instrText xml:space="preserve"> ADDIN EN.CITE.DATA </w:instrText>
            </w:r>
            <w:r w:rsidR="00436065">
              <w:rPr>
                <w:rFonts w:cs="Calibri"/>
                <w:color w:val="000000"/>
                <w:sz w:val="16"/>
                <w:szCs w:val="16"/>
              </w:rPr>
            </w:r>
            <w:r w:rsidR="00436065">
              <w:rPr>
                <w:rFonts w:cs="Calibri"/>
                <w:color w:val="000000"/>
                <w:sz w:val="16"/>
                <w:szCs w:val="16"/>
              </w:rPr>
              <w:fldChar w:fldCharType="end"/>
            </w:r>
            <w:r w:rsidRPr="009E372C">
              <w:rPr>
                <w:rFonts w:cs="Calibri"/>
                <w:color w:val="000000"/>
                <w:sz w:val="16"/>
                <w:szCs w:val="16"/>
              </w:rPr>
            </w:r>
            <w:r w:rsidRPr="009E372C">
              <w:rPr>
                <w:rFonts w:cs="Calibri"/>
                <w:color w:val="000000"/>
                <w:sz w:val="16"/>
                <w:szCs w:val="16"/>
              </w:rPr>
              <w:fldChar w:fldCharType="separate"/>
            </w:r>
            <w:r w:rsidR="00CE229B" w:rsidRPr="00CE229B">
              <w:rPr>
                <w:rFonts w:cs="Calibri"/>
                <w:noProof/>
                <w:color w:val="000000"/>
                <w:sz w:val="16"/>
                <w:szCs w:val="16"/>
                <w:vertAlign w:val="superscript"/>
              </w:rPr>
              <w:t>78</w:t>
            </w:r>
            <w:r w:rsidRPr="009E372C">
              <w:rPr>
                <w:rFonts w:ascii="Calibri" w:hAnsi="Calibri" w:cs="Calibri"/>
                <w:color w:val="000000"/>
                <w:sz w:val="16"/>
                <w:szCs w:val="16"/>
              </w:rPr>
              <w:fldChar w:fldCharType="end"/>
            </w:r>
          </w:p>
        </w:tc>
        <w:tc>
          <w:tcPr>
            <w:tcW w:w="1418" w:type="dxa"/>
            <w:tcBorders>
              <w:top w:val="nil"/>
              <w:left w:val="nil"/>
              <w:bottom w:val="single" w:sz="4" w:space="0" w:color="auto"/>
              <w:right w:val="nil"/>
            </w:tcBorders>
            <w:vAlign w:val="center"/>
            <w:hideMark/>
          </w:tcPr>
          <w:p w14:paraId="248D77CB"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hospital</w:t>
            </w:r>
          </w:p>
        </w:tc>
        <w:tc>
          <w:tcPr>
            <w:tcW w:w="1134" w:type="dxa"/>
            <w:tcBorders>
              <w:top w:val="nil"/>
              <w:left w:val="nil"/>
              <w:bottom w:val="single" w:sz="4" w:space="0" w:color="auto"/>
              <w:right w:val="nil"/>
            </w:tcBorders>
            <w:vAlign w:val="center"/>
            <w:hideMark/>
          </w:tcPr>
          <w:p w14:paraId="6239678F"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n / i</w:t>
            </w:r>
          </w:p>
        </w:tc>
        <w:tc>
          <w:tcPr>
            <w:tcW w:w="1134" w:type="dxa"/>
            <w:tcBorders>
              <w:top w:val="nil"/>
              <w:left w:val="nil"/>
              <w:bottom w:val="single" w:sz="4" w:space="0" w:color="auto"/>
              <w:right w:val="nil"/>
            </w:tcBorders>
            <w:vAlign w:val="center"/>
            <w:hideMark/>
          </w:tcPr>
          <w:p w14:paraId="4F46B75C" w14:textId="77777777" w:rsidR="00261031" w:rsidRPr="009E372C" w:rsidRDefault="00261031">
            <w:pPr>
              <w:pStyle w:val="Caption"/>
              <w:spacing w:before="0" w:after="0"/>
              <w:rPr>
                <w:rFonts w:cstheme="minorHAnsi"/>
                <w:sz w:val="16"/>
                <w:szCs w:val="16"/>
                <w:shd w:val="clear" w:color="auto" w:fill="FFFFFF"/>
                <w:lang w:eastAsia="zh-CN" w:bidi="hi-IN"/>
              </w:rPr>
            </w:pPr>
            <w:r w:rsidRPr="009E372C">
              <w:rPr>
                <w:rFonts w:cstheme="minorHAnsi"/>
                <w:sz w:val="16"/>
                <w:szCs w:val="16"/>
                <w:shd w:val="clear" w:color="auto" w:fill="FFFFFF"/>
                <w:lang w:eastAsia="zh-CN" w:bidi="hi-IN"/>
              </w:rPr>
              <w:t>Salary</w:t>
            </w:r>
          </w:p>
        </w:tc>
        <w:tc>
          <w:tcPr>
            <w:tcW w:w="1276" w:type="dxa"/>
            <w:tcBorders>
              <w:top w:val="nil"/>
              <w:left w:val="nil"/>
              <w:bottom w:val="single" w:sz="4" w:space="0" w:color="auto"/>
              <w:right w:val="nil"/>
            </w:tcBorders>
            <w:noWrap/>
            <w:vAlign w:val="center"/>
            <w:hideMark/>
          </w:tcPr>
          <w:p w14:paraId="66F5192A" w14:textId="77777777" w:rsidR="00261031" w:rsidRPr="009E372C" w:rsidRDefault="00261031">
            <w:pPr>
              <w:rPr>
                <w:rFonts w:cstheme="minorHAnsi"/>
                <w:sz w:val="16"/>
                <w:szCs w:val="16"/>
                <w:shd w:val="clear" w:color="auto" w:fill="FFFFFF"/>
                <w:lang w:eastAsia="zh-CN" w:bidi="hi-IN"/>
              </w:rPr>
            </w:pPr>
          </w:p>
        </w:tc>
        <w:tc>
          <w:tcPr>
            <w:tcW w:w="567" w:type="dxa"/>
            <w:tcBorders>
              <w:top w:val="nil"/>
              <w:left w:val="nil"/>
              <w:bottom w:val="single" w:sz="4" w:space="0" w:color="auto"/>
              <w:right w:val="nil"/>
            </w:tcBorders>
            <w:noWrap/>
            <w:vAlign w:val="center"/>
            <w:hideMark/>
          </w:tcPr>
          <w:p w14:paraId="63D34ACE" w14:textId="77777777" w:rsidR="00261031" w:rsidRPr="009E372C" w:rsidRDefault="00261031">
            <w:pPr>
              <w:spacing w:before="0" w:after="0"/>
              <w:rPr>
                <w:rFonts w:eastAsiaTheme="minorHAnsi" w:cstheme="minorBidi"/>
                <w:sz w:val="20"/>
                <w:szCs w:val="20"/>
              </w:rPr>
            </w:pPr>
          </w:p>
        </w:tc>
        <w:tc>
          <w:tcPr>
            <w:tcW w:w="1417" w:type="dxa"/>
            <w:tcBorders>
              <w:top w:val="nil"/>
              <w:left w:val="nil"/>
              <w:bottom w:val="single" w:sz="4" w:space="0" w:color="auto"/>
              <w:right w:val="nil"/>
            </w:tcBorders>
            <w:vAlign w:val="center"/>
            <w:hideMark/>
          </w:tcPr>
          <w:p w14:paraId="3BE9A5EA"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sz w:val="16"/>
                <w:szCs w:val="16"/>
                <w:shd w:val="clear" w:color="auto" w:fill="FFFFFF"/>
                <w:lang w:eastAsia="zh-CN" w:bidi="hi-IN"/>
              </w:rPr>
              <w:t>readmission</w:t>
            </w:r>
          </w:p>
        </w:tc>
        <w:tc>
          <w:tcPr>
            <w:tcW w:w="1418" w:type="dxa"/>
            <w:tcBorders>
              <w:top w:val="nil"/>
              <w:left w:val="nil"/>
              <w:bottom w:val="single" w:sz="4" w:space="0" w:color="auto"/>
              <w:right w:val="nil"/>
            </w:tcBorders>
            <w:noWrap/>
            <w:vAlign w:val="center"/>
            <w:hideMark/>
          </w:tcPr>
          <w:p w14:paraId="0D8EDD20" w14:textId="77777777" w:rsidR="00261031" w:rsidRPr="009E372C" w:rsidRDefault="00261031">
            <w:pPr>
              <w:rPr>
                <w:rFonts w:cstheme="minorHAnsi"/>
                <w:sz w:val="16"/>
                <w:szCs w:val="16"/>
                <w:shd w:val="clear" w:color="auto" w:fill="FFFFFF"/>
                <w:lang w:eastAsia="zh-CN" w:bidi="hi-IN"/>
              </w:rPr>
            </w:pPr>
          </w:p>
        </w:tc>
        <w:tc>
          <w:tcPr>
            <w:tcW w:w="708" w:type="dxa"/>
            <w:tcBorders>
              <w:top w:val="nil"/>
              <w:left w:val="nil"/>
              <w:bottom w:val="single" w:sz="4" w:space="0" w:color="auto"/>
              <w:right w:val="nil"/>
            </w:tcBorders>
            <w:vAlign w:val="center"/>
            <w:hideMark/>
          </w:tcPr>
          <w:p w14:paraId="3CC5C34E" w14:textId="77777777" w:rsidR="00261031" w:rsidRPr="009E372C" w:rsidRDefault="00261031">
            <w:pPr>
              <w:pStyle w:val="Caption"/>
              <w:spacing w:before="0" w:after="0"/>
              <w:rPr>
                <w:rFonts w:ascii="Calibri" w:hAnsi="Calibri" w:cstheme="minorHAnsi"/>
                <w:sz w:val="16"/>
                <w:szCs w:val="16"/>
                <w:shd w:val="clear" w:color="auto" w:fill="FFFFFF"/>
                <w:lang w:eastAsia="zh-CN" w:bidi="hi-IN"/>
              </w:rPr>
            </w:pPr>
            <w:r w:rsidRPr="009E372C">
              <w:rPr>
                <w:rFonts w:cstheme="minorHAnsi"/>
                <w:color w:val="00B050"/>
                <w:sz w:val="16"/>
                <w:szCs w:val="16"/>
                <w:shd w:val="clear" w:color="auto" w:fill="FFFFFF"/>
                <w:lang w:eastAsia="zh-CN" w:bidi="hi-IN"/>
              </w:rPr>
              <w:t>yes</w:t>
            </w:r>
          </w:p>
        </w:tc>
        <w:tc>
          <w:tcPr>
            <w:tcW w:w="1276" w:type="dxa"/>
            <w:tcBorders>
              <w:top w:val="nil"/>
              <w:left w:val="nil"/>
              <w:bottom w:val="single" w:sz="4" w:space="0" w:color="auto"/>
              <w:right w:val="nil"/>
            </w:tcBorders>
            <w:hideMark/>
          </w:tcPr>
          <w:p w14:paraId="09E26766" w14:textId="77777777" w:rsidR="00261031" w:rsidRPr="009E372C" w:rsidRDefault="00261031">
            <w:pPr>
              <w:spacing w:before="0" w:after="0"/>
              <w:rPr>
                <w:sz w:val="16"/>
                <w:szCs w:val="16"/>
              </w:rPr>
            </w:pPr>
            <w:r w:rsidRPr="009E372C">
              <w:rPr>
                <w:rFonts w:cs="Calibri"/>
                <w:color w:val="FFC000"/>
                <w:sz w:val="16"/>
                <w:szCs w:val="16"/>
              </w:rPr>
              <w:t>Moderate</w:t>
            </w:r>
          </w:p>
        </w:tc>
        <w:tc>
          <w:tcPr>
            <w:tcW w:w="992" w:type="dxa"/>
            <w:tcBorders>
              <w:top w:val="nil"/>
              <w:left w:val="nil"/>
              <w:bottom w:val="single" w:sz="4" w:space="0" w:color="auto"/>
              <w:right w:val="nil"/>
            </w:tcBorders>
            <w:vAlign w:val="center"/>
            <w:hideMark/>
          </w:tcPr>
          <w:p w14:paraId="4DA56249" w14:textId="77777777" w:rsidR="00261031" w:rsidRPr="009E372C" w:rsidRDefault="00261031">
            <w:pPr>
              <w:spacing w:before="0" w:after="0"/>
              <w:rPr>
                <w:sz w:val="16"/>
                <w:szCs w:val="16"/>
              </w:rPr>
            </w:pPr>
            <w:r w:rsidRPr="009E372C">
              <w:rPr>
                <w:rFonts w:cs="Calibri"/>
                <w:color w:val="FFC000"/>
                <w:sz w:val="16"/>
                <w:szCs w:val="16"/>
              </w:rPr>
              <w:t>Moderate</w:t>
            </w:r>
          </w:p>
        </w:tc>
        <w:tc>
          <w:tcPr>
            <w:tcW w:w="993" w:type="dxa"/>
            <w:tcBorders>
              <w:top w:val="nil"/>
              <w:left w:val="nil"/>
              <w:bottom w:val="single" w:sz="4" w:space="0" w:color="auto"/>
              <w:right w:val="single" w:sz="4" w:space="0" w:color="auto"/>
            </w:tcBorders>
            <w:vAlign w:val="center"/>
            <w:hideMark/>
          </w:tcPr>
          <w:p w14:paraId="5CB86721" w14:textId="77777777" w:rsidR="00261031" w:rsidRPr="009E372C" w:rsidRDefault="00261031">
            <w:pPr>
              <w:spacing w:before="0" w:after="0"/>
              <w:rPr>
                <w:sz w:val="16"/>
                <w:szCs w:val="16"/>
              </w:rPr>
            </w:pPr>
            <w:r w:rsidRPr="009E372C">
              <w:rPr>
                <w:rFonts w:cs="Calibri"/>
                <w:color w:val="FFC000"/>
                <w:sz w:val="16"/>
                <w:szCs w:val="16"/>
              </w:rPr>
              <w:t>Moderate</w:t>
            </w:r>
          </w:p>
        </w:tc>
      </w:tr>
      <w:tr w:rsidR="00261031" w:rsidRPr="009E372C" w14:paraId="271419B7" w14:textId="77777777">
        <w:tc>
          <w:tcPr>
            <w:tcW w:w="14596" w:type="dxa"/>
            <w:gridSpan w:val="12"/>
            <w:tcBorders>
              <w:top w:val="single" w:sz="4" w:space="0" w:color="auto"/>
              <w:left w:val="nil"/>
              <w:bottom w:val="nil"/>
              <w:right w:val="nil"/>
            </w:tcBorders>
            <w:vAlign w:val="center"/>
            <w:hideMark/>
          </w:tcPr>
          <w:p w14:paraId="61849310" w14:textId="77777777" w:rsidR="00261031" w:rsidRPr="009E372C" w:rsidRDefault="00261031">
            <w:pPr>
              <w:pStyle w:val="Caption"/>
              <w:spacing w:before="0" w:after="0"/>
              <w:rPr>
                <w:rFonts w:cs="Calibri"/>
                <w:color w:val="000000"/>
                <w:sz w:val="16"/>
                <w:szCs w:val="16"/>
              </w:rPr>
            </w:pPr>
            <w:r w:rsidRPr="009E372C">
              <w:rPr>
                <w:rFonts w:cs="Calibri"/>
                <w:color w:val="000000"/>
                <w:sz w:val="16"/>
                <w:szCs w:val="16"/>
              </w:rPr>
              <w:t>AE-  adverse events i- immediate n – no y – yes</w:t>
            </w:r>
          </w:p>
          <w:p w14:paraId="360AA8E6" w14:textId="77777777" w:rsidR="00261031" w:rsidRPr="009E372C" w:rsidRDefault="00261031">
            <w:pPr>
              <w:pStyle w:val="Caption"/>
              <w:spacing w:before="0" w:after="0"/>
              <w:rPr>
                <w:rFonts w:cs="Calibri"/>
                <w:color w:val="000000"/>
                <w:sz w:val="16"/>
                <w:szCs w:val="16"/>
              </w:rPr>
            </w:pPr>
            <w:r w:rsidRPr="009E372C">
              <w:rPr>
                <w:rFonts w:cs="Calibri"/>
                <w:color w:val="000000"/>
                <w:sz w:val="16"/>
                <w:szCs w:val="16"/>
              </w:rPr>
              <w:t>a.Limited – 1 cost domain,  Moderate - 2 or 3 cost domains, Extensive - 4 or 5</w:t>
            </w:r>
          </w:p>
          <w:p w14:paraId="51FE6276" w14:textId="110E9F7E" w:rsidR="00261031" w:rsidRPr="009E372C" w:rsidRDefault="00261031">
            <w:pPr>
              <w:pStyle w:val="Caption"/>
              <w:spacing w:before="0" w:after="0"/>
              <w:rPr>
                <w:rFonts w:cs="Calibri"/>
                <w:color w:val="FFC000"/>
                <w:sz w:val="16"/>
                <w:szCs w:val="16"/>
              </w:rPr>
            </w:pPr>
            <w:r w:rsidRPr="009E372C">
              <w:rPr>
                <w:rFonts w:cs="Calibri"/>
                <w:color w:val="000000"/>
                <w:sz w:val="16"/>
                <w:szCs w:val="16"/>
              </w:rPr>
              <w:t xml:space="preserve">b. Low – cost only study, Moderate </w:t>
            </w:r>
            <w:r w:rsidR="005C159B" w:rsidRPr="009E372C">
              <w:rPr>
                <w:rFonts w:cs="Calibri"/>
                <w:color w:val="000000"/>
                <w:sz w:val="16"/>
                <w:szCs w:val="16"/>
              </w:rPr>
              <w:t>–</w:t>
            </w:r>
            <w:r w:rsidRPr="009E372C">
              <w:rPr>
                <w:rFonts w:cs="Calibri"/>
                <w:color w:val="000000"/>
                <w:sz w:val="16"/>
                <w:szCs w:val="16"/>
              </w:rPr>
              <w:t xml:space="preserve"> </w:t>
            </w:r>
            <w:r w:rsidR="005C159B" w:rsidRPr="009E372C">
              <w:rPr>
                <w:rFonts w:cs="Calibri"/>
                <w:color w:val="000000"/>
                <w:sz w:val="16"/>
                <w:szCs w:val="16"/>
              </w:rPr>
              <w:t>cost-</w:t>
            </w:r>
            <w:r w:rsidRPr="009E372C">
              <w:rPr>
                <w:rFonts w:cs="Calibri"/>
                <w:color w:val="000000"/>
                <w:sz w:val="16"/>
                <w:szCs w:val="16"/>
              </w:rPr>
              <w:t xml:space="preserve">consequences or </w:t>
            </w:r>
            <w:r w:rsidR="005C159B" w:rsidRPr="009E372C">
              <w:rPr>
                <w:rFonts w:cs="Calibri"/>
                <w:color w:val="000000"/>
                <w:sz w:val="16"/>
                <w:szCs w:val="16"/>
              </w:rPr>
              <w:t>cost-</w:t>
            </w:r>
            <w:r w:rsidRPr="009E372C">
              <w:rPr>
                <w:rFonts w:cs="Calibri"/>
                <w:color w:val="000000"/>
                <w:sz w:val="16"/>
                <w:szCs w:val="16"/>
              </w:rPr>
              <w:t xml:space="preserve">effectiveness, High </w:t>
            </w:r>
            <w:r w:rsidR="005C159B" w:rsidRPr="009E372C">
              <w:rPr>
                <w:rFonts w:cs="Calibri"/>
                <w:color w:val="000000"/>
                <w:sz w:val="16"/>
                <w:szCs w:val="16"/>
              </w:rPr>
              <w:t>–</w:t>
            </w:r>
            <w:r w:rsidRPr="009E372C">
              <w:rPr>
                <w:rFonts w:cs="Calibri"/>
                <w:color w:val="000000"/>
                <w:sz w:val="16"/>
                <w:szCs w:val="16"/>
              </w:rPr>
              <w:t xml:space="preserve"> </w:t>
            </w:r>
            <w:r w:rsidR="005C159B" w:rsidRPr="009E372C">
              <w:rPr>
                <w:rFonts w:cs="Calibri"/>
                <w:color w:val="000000"/>
                <w:sz w:val="16"/>
                <w:szCs w:val="16"/>
              </w:rPr>
              <w:t>cost-</w:t>
            </w:r>
            <w:r w:rsidRPr="009E372C">
              <w:rPr>
                <w:rFonts w:cs="Calibri"/>
                <w:color w:val="000000"/>
                <w:sz w:val="16"/>
                <w:szCs w:val="16"/>
              </w:rPr>
              <w:t xml:space="preserve">utility or </w:t>
            </w:r>
            <w:r w:rsidR="005C159B" w:rsidRPr="009E372C">
              <w:rPr>
                <w:rFonts w:cs="Calibri"/>
                <w:color w:val="000000"/>
                <w:sz w:val="16"/>
                <w:szCs w:val="16"/>
              </w:rPr>
              <w:t>cost-</w:t>
            </w:r>
            <w:r w:rsidRPr="009E372C">
              <w:rPr>
                <w:rFonts w:cs="Calibri"/>
                <w:color w:val="000000"/>
                <w:sz w:val="16"/>
                <w:szCs w:val="16"/>
              </w:rPr>
              <w:t>benefit</w:t>
            </w:r>
          </w:p>
        </w:tc>
      </w:tr>
    </w:tbl>
    <w:p w14:paraId="492B5AF2" w14:textId="77777777" w:rsidR="00261031" w:rsidRPr="009E372C" w:rsidRDefault="00261031" w:rsidP="00261031">
      <w:pPr>
        <w:spacing w:before="0" w:after="0"/>
        <w:rPr>
          <w:color w:val="FF0000"/>
          <w:lang w:eastAsia="en-GB"/>
        </w:rPr>
        <w:sectPr w:rsidR="00261031" w:rsidRPr="009E372C">
          <w:footnotePr>
            <w:numFmt w:val="lowerLetter"/>
            <w:numRestart w:val="eachPage"/>
          </w:footnotePr>
          <w:pgSz w:w="16838" w:h="11906" w:orient="landscape"/>
          <w:pgMar w:top="720" w:right="720" w:bottom="720" w:left="720" w:header="567" w:footer="567" w:gutter="0"/>
          <w:cols w:space="720"/>
        </w:sectPr>
      </w:pPr>
    </w:p>
    <w:p w14:paraId="55ECA4F7" w14:textId="7BD11E7E" w:rsidR="00C75C77" w:rsidRPr="009E372C" w:rsidRDefault="00C75C77" w:rsidP="00C16278">
      <w:pPr>
        <w:pStyle w:val="Title"/>
        <w:rPr>
          <w:rFonts w:ascii="Arial" w:hAnsi="Arial" w:cs="Arial"/>
        </w:rPr>
      </w:pPr>
      <w:bookmarkStart w:id="319" w:name="_Ref143011808"/>
      <w:bookmarkStart w:id="320" w:name="_Ref143071662"/>
      <w:bookmarkStart w:id="321" w:name="_Toc188277226"/>
      <w:bookmarkEnd w:id="318"/>
      <w:r w:rsidRPr="009E372C">
        <w:t xml:space="preserve">Appendix </w:t>
      </w:r>
      <w:r w:rsidR="000141B9">
        <w:fldChar w:fldCharType="begin"/>
      </w:r>
      <w:r w:rsidR="000141B9">
        <w:instrText xml:space="preserve"> SEQ Appendix \* ARABIC </w:instrText>
      </w:r>
      <w:r w:rsidR="000141B9">
        <w:fldChar w:fldCharType="separate"/>
      </w:r>
      <w:r w:rsidR="00F33A7D">
        <w:rPr>
          <w:noProof/>
        </w:rPr>
        <w:t>2</w:t>
      </w:r>
      <w:r w:rsidR="000141B9">
        <w:rPr>
          <w:noProof/>
        </w:rPr>
        <w:fldChar w:fldCharType="end"/>
      </w:r>
      <w:bookmarkEnd w:id="319"/>
      <w:r w:rsidRPr="009E372C">
        <w:t xml:space="preserve"> Additional </w:t>
      </w:r>
      <w:r w:rsidR="0083528D" w:rsidRPr="009E372C">
        <w:t>methods</w:t>
      </w:r>
      <w:bookmarkEnd w:id="320"/>
      <w:bookmarkEnd w:id="321"/>
    </w:p>
    <w:p w14:paraId="07C77B51" w14:textId="63ECBEE8" w:rsidR="001E604C" w:rsidRPr="00454EC1" w:rsidRDefault="00232092" w:rsidP="00432275">
      <w:pPr>
        <w:pStyle w:val="Heading2"/>
        <w:rPr>
          <w:bCs/>
        </w:rPr>
      </w:pPr>
      <w:bookmarkStart w:id="322" w:name="_Toc145059382"/>
      <w:bookmarkStart w:id="323" w:name="_Toc145091145"/>
      <w:bookmarkStart w:id="324" w:name="_Toc188277227"/>
      <w:r w:rsidRPr="00454EC1">
        <w:t>Staffing groups included</w:t>
      </w:r>
      <w:r w:rsidR="001E604C" w:rsidRPr="00454EC1">
        <w:t xml:space="preserve"> in the national </w:t>
      </w:r>
      <w:r w:rsidR="0067436F" w:rsidRPr="00454EC1">
        <w:t>cross-</w:t>
      </w:r>
      <w:r w:rsidR="001E604C" w:rsidRPr="00454EC1">
        <w:t>sectional study</w:t>
      </w:r>
      <w:bookmarkEnd w:id="322"/>
      <w:bookmarkEnd w:id="323"/>
      <w:bookmarkEnd w:id="324"/>
    </w:p>
    <w:p w14:paraId="73C0E43C" w14:textId="59A8EA25" w:rsidR="00232092" w:rsidRPr="009E372C" w:rsidRDefault="001E604C" w:rsidP="003F5FAB">
      <w:pPr>
        <w:rPr>
          <w:rFonts w:ascii="Arial" w:hAnsi="Arial" w:cs="Arial"/>
          <w:shd w:val="clear" w:color="auto" w:fill="FFFFFF"/>
        </w:rPr>
      </w:pPr>
      <w:r w:rsidRPr="009E372C">
        <w:rPr>
          <w:rFonts w:ascii="Arial" w:hAnsi="Arial" w:cs="Arial"/>
          <w:shd w:val="clear" w:color="auto" w:fill="FFFFFF"/>
        </w:rPr>
        <w:t xml:space="preserve"> </w:t>
      </w:r>
      <w:r w:rsidR="00EC38FA" w:rsidRPr="009E372C">
        <w:rPr>
          <w:rFonts w:ascii="Arial" w:hAnsi="Arial" w:cs="Arial"/>
          <w:shd w:val="clear" w:color="auto" w:fill="FFFFFF"/>
        </w:rPr>
        <w:t>O</w:t>
      </w:r>
      <w:r w:rsidR="0003735B" w:rsidRPr="009E372C">
        <w:rPr>
          <w:rFonts w:ascii="Arial" w:hAnsi="Arial" w:cs="Arial"/>
          <w:shd w:val="clear" w:color="auto" w:fill="FFFFFF"/>
        </w:rPr>
        <w:t xml:space="preserve">ur </w:t>
      </w:r>
      <w:r w:rsidR="003F5FAB" w:rsidRPr="009E372C">
        <w:rPr>
          <w:rFonts w:ascii="Arial" w:hAnsi="Arial" w:cs="Arial"/>
          <w:shd w:val="clear" w:color="auto" w:fill="FFFFFF"/>
        </w:rPr>
        <w:t>high-level</w:t>
      </w:r>
      <w:r w:rsidR="0003735B" w:rsidRPr="009E372C">
        <w:rPr>
          <w:rFonts w:ascii="Arial" w:hAnsi="Arial" w:cs="Arial"/>
          <w:shd w:val="clear" w:color="auto" w:fill="FFFFFF"/>
        </w:rPr>
        <w:t xml:space="preserve"> groupings are based on those applied by NHS digital</w:t>
      </w:r>
      <w:r w:rsidR="003F5FAB" w:rsidRPr="009E372C">
        <w:rPr>
          <w:rFonts w:ascii="Arial" w:hAnsi="Arial" w:cs="Arial"/>
          <w:shd w:val="clear" w:color="auto" w:fill="FFFFFF"/>
        </w:rPr>
        <w:t>.</w:t>
      </w:r>
    </w:p>
    <w:p w14:paraId="424F334F" w14:textId="77777777" w:rsidR="00232092" w:rsidRPr="009E372C" w:rsidRDefault="00232092" w:rsidP="009A5F9F">
      <w:pPr>
        <w:rPr>
          <w:rFonts w:ascii="Arial" w:hAnsi="Arial" w:cs="Arial"/>
          <w:shd w:val="clear" w:color="auto" w:fill="FFFFFF"/>
        </w:rPr>
      </w:pPr>
      <w:r w:rsidRPr="009E372C">
        <w:rPr>
          <w:rFonts w:ascii="Arial" w:hAnsi="Arial" w:cs="Arial"/>
          <w:shd w:val="clear" w:color="auto" w:fill="FFFFFF"/>
        </w:rPr>
        <w:t>Medically qualified staff (3 groups)</w:t>
      </w:r>
    </w:p>
    <w:p w14:paraId="3F56CBC0" w14:textId="77777777" w:rsidR="00232092" w:rsidRPr="009E372C" w:rsidRDefault="00232092" w:rsidP="00B97F1F">
      <w:pPr>
        <w:pStyle w:val="ListParagraph"/>
        <w:numPr>
          <w:ilvl w:val="0"/>
          <w:numId w:val="37"/>
        </w:numPr>
        <w:rPr>
          <w:rFonts w:ascii="Arial" w:hAnsi="Arial" w:cs="Arial"/>
          <w:shd w:val="clear" w:color="auto" w:fill="FFFFFF"/>
        </w:rPr>
      </w:pPr>
      <w:r w:rsidRPr="009E372C">
        <w:rPr>
          <w:rFonts w:ascii="Arial" w:hAnsi="Arial" w:cs="Arial"/>
          <w:shd w:val="clear" w:color="auto" w:fill="FFFFFF"/>
        </w:rPr>
        <w:t>General medicine specialist doctors were grouped with clinical oncology doctors to form the general medicine group</w:t>
      </w:r>
    </w:p>
    <w:p w14:paraId="558BA645" w14:textId="77777777" w:rsidR="00232092" w:rsidRPr="009E372C" w:rsidRDefault="00232092" w:rsidP="00B97F1F">
      <w:pPr>
        <w:pStyle w:val="ListParagraph"/>
        <w:numPr>
          <w:ilvl w:val="0"/>
          <w:numId w:val="37"/>
        </w:numPr>
        <w:rPr>
          <w:rFonts w:ascii="Arial" w:hAnsi="Arial" w:cs="Arial"/>
          <w:shd w:val="clear" w:color="auto" w:fill="FFFFFF"/>
        </w:rPr>
      </w:pPr>
      <w:r w:rsidRPr="009E372C">
        <w:rPr>
          <w:rFonts w:ascii="Arial" w:hAnsi="Arial" w:cs="Arial"/>
          <w:shd w:val="clear" w:color="auto" w:fill="FFFFFF"/>
        </w:rPr>
        <w:t>Surgeons were grouped with obstetricians and gynaecologists to form the surgical group,</w:t>
      </w:r>
    </w:p>
    <w:p w14:paraId="6938C74B" w14:textId="77777777" w:rsidR="003F5FAB" w:rsidRPr="009E372C" w:rsidRDefault="00232092" w:rsidP="00B97F1F">
      <w:pPr>
        <w:pStyle w:val="ListParagraph"/>
        <w:numPr>
          <w:ilvl w:val="0"/>
          <w:numId w:val="37"/>
        </w:numPr>
        <w:rPr>
          <w:rFonts w:ascii="Arial" w:hAnsi="Arial" w:cs="Arial"/>
          <w:shd w:val="clear" w:color="auto" w:fill="FFFFFF"/>
        </w:rPr>
      </w:pPr>
      <w:r w:rsidRPr="009E372C">
        <w:rPr>
          <w:rFonts w:ascii="Arial" w:hAnsi="Arial" w:cs="Arial"/>
          <w:shd w:val="clear" w:color="auto" w:fill="FFFFFF"/>
        </w:rPr>
        <w:t>All other medical specialties were grouped together to form the other medical group (</w:t>
      </w:r>
      <w:r w:rsidRPr="009E372C">
        <w:rPr>
          <w:rFonts w:ascii="Arial" w:hAnsi="Arial" w:cs="Arial"/>
          <w:i/>
          <w:iCs/>
          <w:shd w:val="clear" w:color="auto" w:fill="FFFFFF"/>
        </w:rPr>
        <w:t>i.e.</w:t>
      </w:r>
      <w:r w:rsidRPr="009E372C">
        <w:rPr>
          <w:rFonts w:ascii="Arial" w:hAnsi="Arial" w:cs="Arial"/>
          <w:shd w:val="clear" w:color="auto" w:fill="FFFFFF"/>
        </w:rPr>
        <w:t xml:space="preserve"> radiologists, emergency medicine, anaesthetists, and pathologists). </w:t>
      </w:r>
    </w:p>
    <w:p w14:paraId="37803E5E" w14:textId="73ED1482" w:rsidR="00EB2183" w:rsidRPr="009E372C" w:rsidRDefault="00232092" w:rsidP="00B97F1F">
      <w:pPr>
        <w:pStyle w:val="ListParagraph"/>
        <w:numPr>
          <w:ilvl w:val="0"/>
          <w:numId w:val="37"/>
        </w:numPr>
        <w:rPr>
          <w:rFonts w:ascii="Arial" w:hAnsi="Arial" w:cs="Arial"/>
          <w:shd w:val="clear" w:color="auto" w:fill="FFFFFF"/>
        </w:rPr>
      </w:pPr>
      <w:r w:rsidRPr="009E372C">
        <w:rPr>
          <w:rFonts w:ascii="Arial" w:hAnsi="Arial" w:cs="Arial"/>
          <w:shd w:val="clear" w:color="auto" w:fill="FFFFFF"/>
        </w:rPr>
        <w:t xml:space="preserve">We excluded psychiatrists and paediatricians. </w:t>
      </w:r>
    </w:p>
    <w:p w14:paraId="43A17C31" w14:textId="2B30ADFD" w:rsidR="00EB2183" w:rsidRPr="009E372C" w:rsidRDefault="00EB2183" w:rsidP="009A5F9F">
      <w:pPr>
        <w:rPr>
          <w:rFonts w:ascii="Arial" w:hAnsi="Arial" w:cs="Arial"/>
          <w:shd w:val="clear" w:color="auto" w:fill="FFFFFF"/>
        </w:rPr>
      </w:pPr>
      <w:r w:rsidRPr="009E372C">
        <w:rPr>
          <w:rFonts w:ascii="Arial" w:hAnsi="Arial" w:cs="Arial"/>
          <w:shd w:val="clear" w:color="auto" w:fill="FFFFFF"/>
        </w:rPr>
        <w:t>Registered Nurses</w:t>
      </w:r>
      <w:r w:rsidR="0089649A">
        <w:rPr>
          <w:rFonts w:ascii="Arial" w:hAnsi="Arial" w:cs="Arial"/>
          <w:shd w:val="clear" w:color="auto" w:fill="FFFFFF"/>
        </w:rPr>
        <w:t xml:space="preserve"> (RN)</w:t>
      </w:r>
    </w:p>
    <w:p w14:paraId="1B4C9CB1" w14:textId="77777777" w:rsidR="00EB2183" w:rsidRPr="009E372C" w:rsidRDefault="00232092" w:rsidP="00B97F1F">
      <w:pPr>
        <w:pStyle w:val="ListParagraph"/>
        <w:numPr>
          <w:ilvl w:val="0"/>
          <w:numId w:val="38"/>
        </w:numPr>
        <w:rPr>
          <w:rFonts w:ascii="Arial" w:hAnsi="Arial" w:cs="Arial"/>
          <w:shd w:val="clear" w:color="auto" w:fill="FFFFFF"/>
        </w:rPr>
      </w:pPr>
      <w:r w:rsidRPr="009E372C">
        <w:rPr>
          <w:rFonts w:ascii="Arial" w:hAnsi="Arial" w:cs="Arial"/>
          <w:shd w:val="clear" w:color="auto" w:fill="FFFFFF"/>
        </w:rPr>
        <w:t xml:space="preserve">The nurses’ group was composed of nurses in adult services only; we did not include nurses from paediatric services. </w:t>
      </w:r>
    </w:p>
    <w:p w14:paraId="26D36FD2" w14:textId="77777777" w:rsidR="00EB2183" w:rsidRPr="009E372C" w:rsidRDefault="00EB2183" w:rsidP="009A5F9F">
      <w:pPr>
        <w:rPr>
          <w:rFonts w:ascii="Arial" w:hAnsi="Arial" w:cs="Arial"/>
          <w:shd w:val="clear" w:color="auto" w:fill="FFFFFF"/>
        </w:rPr>
      </w:pPr>
      <w:r w:rsidRPr="009E372C">
        <w:rPr>
          <w:rFonts w:ascii="Arial" w:hAnsi="Arial" w:cs="Arial"/>
          <w:shd w:val="clear" w:color="auto" w:fill="FFFFFF"/>
        </w:rPr>
        <w:t>N</w:t>
      </w:r>
      <w:r w:rsidR="00232092" w:rsidRPr="009E372C">
        <w:rPr>
          <w:rFonts w:ascii="Arial" w:hAnsi="Arial" w:cs="Arial"/>
          <w:shd w:val="clear" w:color="auto" w:fill="FFFFFF"/>
        </w:rPr>
        <w:t xml:space="preserve">urse support group </w:t>
      </w:r>
    </w:p>
    <w:p w14:paraId="4038A08A" w14:textId="5C761A51" w:rsidR="00EB2183" w:rsidRPr="009E372C" w:rsidRDefault="00EB2183" w:rsidP="00B97F1F">
      <w:pPr>
        <w:pStyle w:val="ListParagraph"/>
        <w:numPr>
          <w:ilvl w:val="0"/>
          <w:numId w:val="38"/>
        </w:numPr>
        <w:rPr>
          <w:rFonts w:ascii="Arial" w:hAnsi="Arial" w:cs="Arial"/>
          <w:shd w:val="clear" w:color="auto" w:fill="FFFFFF"/>
        </w:rPr>
      </w:pPr>
      <w:r w:rsidRPr="009E372C">
        <w:rPr>
          <w:rFonts w:ascii="Arial" w:hAnsi="Arial" w:cs="Arial"/>
          <w:shd w:val="clear" w:color="auto" w:fill="FFFFFF"/>
        </w:rPr>
        <w:t>S</w:t>
      </w:r>
      <w:r w:rsidR="00232092" w:rsidRPr="009E372C">
        <w:rPr>
          <w:rFonts w:ascii="Arial" w:hAnsi="Arial" w:cs="Arial"/>
          <w:shd w:val="clear" w:color="auto" w:fill="FFFFFF"/>
        </w:rPr>
        <w:t xml:space="preserve">upport to adult and general nurses, and nurses in training. </w:t>
      </w:r>
      <w:r w:rsidRPr="009E372C">
        <w:rPr>
          <w:rFonts w:ascii="Arial" w:hAnsi="Arial" w:cs="Arial"/>
          <w:shd w:val="clear" w:color="auto" w:fill="FFFFFF"/>
        </w:rPr>
        <w:t xml:space="preserve">Nurses in training include </w:t>
      </w:r>
      <w:r w:rsidR="008F00CF" w:rsidRPr="009E372C">
        <w:rPr>
          <w:rFonts w:ascii="Arial" w:hAnsi="Arial" w:cs="Arial"/>
          <w:shd w:val="clear" w:color="auto" w:fill="FFFFFF"/>
        </w:rPr>
        <w:t>apprentices providing service such as trainee nurse associates) but not supernumerary nursing students.</w:t>
      </w:r>
    </w:p>
    <w:p w14:paraId="29D85622" w14:textId="6D382BB6" w:rsidR="008F00CF" w:rsidRPr="009E372C" w:rsidRDefault="0089649A" w:rsidP="009A5F9F">
      <w:pPr>
        <w:rPr>
          <w:rFonts w:ascii="Arial" w:hAnsi="Arial" w:cs="Arial"/>
          <w:shd w:val="clear" w:color="auto" w:fill="FFFFFF"/>
        </w:rPr>
      </w:pPr>
      <w:r>
        <w:rPr>
          <w:rFonts w:ascii="Arial" w:hAnsi="Arial" w:cs="Arial"/>
          <w:shd w:val="clear" w:color="auto" w:fill="FFFFFF"/>
        </w:rPr>
        <w:t>Allied Health Professionals (</w:t>
      </w:r>
      <w:r w:rsidR="008F00CF" w:rsidRPr="009E372C">
        <w:rPr>
          <w:rFonts w:ascii="Arial" w:hAnsi="Arial" w:cs="Arial"/>
          <w:shd w:val="clear" w:color="auto" w:fill="FFFFFF"/>
        </w:rPr>
        <w:t>AHP</w:t>
      </w:r>
      <w:r>
        <w:rPr>
          <w:rFonts w:ascii="Arial" w:hAnsi="Arial" w:cs="Arial"/>
          <w:shd w:val="clear" w:color="auto" w:fill="FFFFFF"/>
        </w:rPr>
        <w:t>)</w:t>
      </w:r>
    </w:p>
    <w:p w14:paraId="16BA2CC7" w14:textId="77777777" w:rsidR="008F00CF" w:rsidRPr="009E372C" w:rsidRDefault="00232092" w:rsidP="00B97F1F">
      <w:pPr>
        <w:pStyle w:val="ListParagraph"/>
        <w:numPr>
          <w:ilvl w:val="0"/>
          <w:numId w:val="38"/>
        </w:numPr>
        <w:rPr>
          <w:rFonts w:ascii="Arial" w:hAnsi="Arial" w:cs="Arial"/>
          <w:shd w:val="clear" w:color="auto" w:fill="FFFFFF"/>
        </w:rPr>
      </w:pPr>
      <w:r w:rsidRPr="009E372C">
        <w:rPr>
          <w:rFonts w:ascii="Arial" w:hAnsi="Arial" w:cs="Arial"/>
          <w:shd w:val="clear" w:color="auto" w:fill="FFFFFF"/>
        </w:rPr>
        <w:t xml:space="preserve"> </w:t>
      </w:r>
      <w:r w:rsidR="008F00CF" w:rsidRPr="009E372C">
        <w:rPr>
          <w:rFonts w:ascii="Arial" w:hAnsi="Arial" w:cs="Arial"/>
          <w:shd w:val="clear" w:color="auto" w:fill="FFFFFF"/>
        </w:rPr>
        <w:t xml:space="preserve">dietetics, music art and drama therapy, occupational therapy, orthoptics and optics, physiotherapy, </w:t>
      </w:r>
      <w:r w:rsidRPr="009E372C">
        <w:rPr>
          <w:rFonts w:ascii="Arial" w:hAnsi="Arial" w:cs="Arial"/>
          <w:shd w:val="clear" w:color="auto" w:fill="FFFFFF"/>
        </w:rPr>
        <w:t xml:space="preserve">podiatry and chiropody, radiography speech and language therapy were included in the allied health professional (AHP) group. </w:t>
      </w:r>
    </w:p>
    <w:p w14:paraId="40268FAA" w14:textId="77777777" w:rsidR="008F00CF" w:rsidRPr="009E372C" w:rsidRDefault="00232092" w:rsidP="009A5F9F">
      <w:pPr>
        <w:rPr>
          <w:rFonts w:ascii="Arial" w:hAnsi="Arial" w:cs="Arial"/>
          <w:shd w:val="clear" w:color="auto" w:fill="FFFFFF"/>
        </w:rPr>
      </w:pPr>
      <w:r w:rsidRPr="009E372C">
        <w:rPr>
          <w:rFonts w:ascii="Arial" w:hAnsi="Arial" w:cs="Arial"/>
          <w:shd w:val="clear" w:color="auto" w:fill="FFFFFF"/>
        </w:rPr>
        <w:t xml:space="preserve">Scientific, therapeutic, and technical (ST&amp;T) </w:t>
      </w:r>
    </w:p>
    <w:p w14:paraId="13E68EF0" w14:textId="38A9FB2C" w:rsidR="00232092" w:rsidRPr="009E372C" w:rsidRDefault="00232092" w:rsidP="00B97F1F">
      <w:pPr>
        <w:pStyle w:val="ListParagraph"/>
        <w:numPr>
          <w:ilvl w:val="0"/>
          <w:numId w:val="38"/>
        </w:numPr>
      </w:pPr>
      <w:r w:rsidRPr="009E372C">
        <w:rPr>
          <w:rFonts w:ascii="Arial" w:hAnsi="Arial" w:cs="Arial"/>
          <w:shd w:val="clear" w:color="auto" w:fill="FFFFFF"/>
        </w:rPr>
        <w:t xml:space="preserve"> </w:t>
      </w:r>
      <w:r w:rsidR="00BE78E8" w:rsidRPr="009E372C">
        <w:rPr>
          <w:rFonts w:ascii="Arial" w:hAnsi="Arial" w:cs="Arial"/>
          <w:shd w:val="clear" w:color="auto" w:fill="FFFFFF"/>
        </w:rPr>
        <w:t xml:space="preserve">Applied psychologist, dentists, </w:t>
      </w:r>
      <w:r w:rsidRPr="009E372C">
        <w:rPr>
          <w:rFonts w:ascii="Arial" w:hAnsi="Arial" w:cs="Arial"/>
          <w:shd w:val="clear" w:color="auto" w:fill="FFFFFF"/>
        </w:rPr>
        <w:t>multi-therapists</w:t>
      </w:r>
      <w:r w:rsidR="00BE78E8" w:rsidRPr="009E372C">
        <w:rPr>
          <w:rFonts w:ascii="Arial" w:hAnsi="Arial" w:cs="Arial"/>
          <w:shd w:val="clear" w:color="auto" w:fill="FFFFFF"/>
        </w:rPr>
        <w:t xml:space="preserve">, operating theatre </w:t>
      </w:r>
      <w:r w:rsidR="003F5FAB" w:rsidRPr="009E372C">
        <w:rPr>
          <w:rFonts w:ascii="Arial" w:hAnsi="Arial" w:cs="Arial"/>
          <w:shd w:val="clear" w:color="auto" w:fill="FFFFFF"/>
        </w:rPr>
        <w:t>staff, psychological</w:t>
      </w:r>
      <w:r w:rsidRPr="009E372C">
        <w:rPr>
          <w:rFonts w:ascii="Arial" w:hAnsi="Arial" w:cs="Arial"/>
          <w:shd w:val="clear" w:color="auto" w:fill="FFFFFF"/>
        </w:rPr>
        <w:t xml:space="preserve"> therapist, pharmacists, social services, and</w:t>
      </w:r>
      <w:r w:rsidR="00BE78E8" w:rsidRPr="009E372C">
        <w:rPr>
          <w:rFonts w:ascii="Arial" w:hAnsi="Arial" w:cs="Arial"/>
          <w:shd w:val="clear" w:color="auto" w:fill="FFFFFF"/>
        </w:rPr>
        <w:t xml:space="preserve"> </w:t>
      </w:r>
      <w:r w:rsidRPr="009E372C">
        <w:rPr>
          <w:rFonts w:ascii="Arial" w:hAnsi="Arial" w:cs="Arial"/>
          <w:shd w:val="clear" w:color="auto" w:fill="FFFFFF"/>
        </w:rPr>
        <w:t>other</w:t>
      </w:r>
      <w:r w:rsidR="0070294D" w:rsidRPr="009E372C">
        <w:rPr>
          <w:rFonts w:ascii="Arial" w:hAnsi="Arial" w:cs="Arial"/>
          <w:shd w:val="clear" w:color="auto" w:fill="FFFFFF"/>
        </w:rPr>
        <w:t>.</w:t>
      </w:r>
    </w:p>
    <w:p w14:paraId="52CFDFD1" w14:textId="77777777" w:rsidR="0070294D" w:rsidRPr="009E372C" w:rsidRDefault="0070294D" w:rsidP="0070294D"/>
    <w:p w14:paraId="1B485711" w14:textId="77777777" w:rsidR="001E604C" w:rsidRPr="009E372C" w:rsidRDefault="001E604C" w:rsidP="0070294D">
      <w:pPr>
        <w:sectPr w:rsidR="001E604C" w:rsidRPr="009E372C" w:rsidSect="00AF5060">
          <w:footnotePr>
            <w:pos w:val="beneathText"/>
          </w:footnotePr>
          <w:pgSz w:w="11906" w:h="16838"/>
          <w:pgMar w:top="1440" w:right="1440" w:bottom="1440" w:left="1440" w:header="708" w:footer="708" w:gutter="0"/>
          <w:cols w:space="708"/>
          <w:docGrid w:linePitch="360"/>
        </w:sectPr>
      </w:pPr>
    </w:p>
    <w:p w14:paraId="3246A22A" w14:textId="77777777" w:rsidR="0070294D" w:rsidRPr="009E372C" w:rsidRDefault="0070294D" w:rsidP="0070294D"/>
    <w:p w14:paraId="35732B67" w14:textId="138DF030" w:rsidR="001E604C" w:rsidRPr="009E372C" w:rsidRDefault="001E604C" w:rsidP="001E604C">
      <w:pPr>
        <w:rPr>
          <w:iCs/>
        </w:rPr>
      </w:pPr>
      <w:bookmarkStart w:id="325" w:name="_Ref97992080"/>
      <w:bookmarkStart w:id="326" w:name="_Ref97992068"/>
      <w:bookmarkStart w:id="327" w:name="_Toc183706728"/>
      <w:r w:rsidRPr="009E372C">
        <w:rPr>
          <w:iCs/>
        </w:rPr>
        <w:t xml:space="preserve">Table </w:t>
      </w:r>
      <w:r w:rsidRPr="009E372C">
        <w:rPr>
          <w:iCs/>
        </w:rPr>
        <w:fldChar w:fldCharType="begin"/>
      </w:r>
      <w:r w:rsidRPr="009E372C">
        <w:rPr>
          <w:iCs/>
        </w:rPr>
        <w:instrText xml:space="preserve"> SEQ Table \* ARABIC </w:instrText>
      </w:r>
      <w:r w:rsidRPr="009E372C">
        <w:rPr>
          <w:iCs/>
        </w:rPr>
        <w:fldChar w:fldCharType="separate"/>
      </w:r>
      <w:r w:rsidR="00F33A7D">
        <w:rPr>
          <w:iCs/>
          <w:noProof/>
        </w:rPr>
        <w:t>31</w:t>
      </w:r>
      <w:r w:rsidRPr="009E372C">
        <w:fldChar w:fldCharType="end"/>
      </w:r>
      <w:bookmarkEnd w:id="325"/>
      <w:r w:rsidRPr="009E372C">
        <w:rPr>
          <w:iCs/>
        </w:rPr>
        <w:t>: Items contributing to the themes in staff survey benchmark data</w:t>
      </w:r>
      <w:bookmarkEnd w:id="326"/>
      <w:r w:rsidR="00352324">
        <w:rPr>
          <w:iCs/>
        </w:rPr>
        <w:t>set</w:t>
      </w:r>
      <w:bookmarkEnd w:id="327"/>
    </w:p>
    <w:tbl>
      <w:tblPr>
        <w:tblStyle w:val="TableGrid"/>
        <w:tblW w:w="0" w:type="auto"/>
        <w:tblLook w:val="04A0" w:firstRow="1" w:lastRow="0" w:firstColumn="1" w:lastColumn="0" w:noHBand="0" w:noVBand="1"/>
      </w:tblPr>
      <w:tblGrid>
        <w:gridCol w:w="9016"/>
      </w:tblGrid>
      <w:tr w:rsidR="001E604C" w:rsidRPr="009E372C" w14:paraId="37C41BA7" w14:textId="77777777">
        <w:tc>
          <w:tcPr>
            <w:tcW w:w="9016" w:type="dxa"/>
          </w:tcPr>
          <w:p w14:paraId="1E54D6E0" w14:textId="77777777" w:rsidR="001E604C" w:rsidRPr="009E372C" w:rsidRDefault="001E604C" w:rsidP="001E604C">
            <w:pPr>
              <w:rPr>
                <w:b/>
                <w:bCs/>
                <w:lang w:eastAsia="en-US"/>
              </w:rPr>
            </w:pPr>
            <w:r w:rsidRPr="009E372C">
              <w:rPr>
                <w:b/>
                <w:bCs/>
                <w:lang w:eastAsia="en-US"/>
              </w:rPr>
              <w:t>Health and Wellbeing</w:t>
            </w:r>
          </w:p>
        </w:tc>
      </w:tr>
      <w:tr w:rsidR="001E604C" w:rsidRPr="009E372C" w14:paraId="4C86A5D9" w14:textId="77777777">
        <w:tc>
          <w:tcPr>
            <w:tcW w:w="9016" w:type="dxa"/>
          </w:tcPr>
          <w:p w14:paraId="7965AC0F" w14:textId="77777777" w:rsidR="001E604C" w:rsidRPr="009E372C" w:rsidRDefault="001E604C" w:rsidP="001E604C">
            <w:pPr>
              <w:rPr>
                <w:lang w:eastAsia="en-US"/>
              </w:rPr>
            </w:pPr>
            <w:r w:rsidRPr="009E372C">
              <w:rPr>
                <w:lang w:eastAsia="en-US"/>
              </w:rPr>
              <w:t>Q5h - "The opportunities for flexible working patterns."</w:t>
            </w:r>
          </w:p>
        </w:tc>
      </w:tr>
      <w:tr w:rsidR="001E604C" w:rsidRPr="009E372C" w14:paraId="4EB6CFD0" w14:textId="77777777">
        <w:tc>
          <w:tcPr>
            <w:tcW w:w="9016" w:type="dxa"/>
          </w:tcPr>
          <w:p w14:paraId="64954CF9" w14:textId="77777777" w:rsidR="001E604C" w:rsidRPr="009E372C" w:rsidRDefault="001E604C" w:rsidP="001E604C">
            <w:pPr>
              <w:rPr>
                <w:lang w:eastAsia="en-US"/>
              </w:rPr>
            </w:pPr>
            <w:r w:rsidRPr="009E372C">
              <w:rPr>
                <w:lang w:eastAsia="en-US"/>
              </w:rPr>
              <w:t>Q11a - “Does your organisation take positive action on health and well-being?”</w:t>
            </w:r>
          </w:p>
        </w:tc>
      </w:tr>
      <w:tr w:rsidR="001E604C" w:rsidRPr="009E372C" w14:paraId="375EE2A9" w14:textId="77777777">
        <w:tc>
          <w:tcPr>
            <w:tcW w:w="9016" w:type="dxa"/>
          </w:tcPr>
          <w:p w14:paraId="564F32DB" w14:textId="77777777" w:rsidR="001E604C" w:rsidRPr="009E372C" w:rsidRDefault="001E604C" w:rsidP="001E604C">
            <w:pPr>
              <w:rPr>
                <w:lang w:eastAsia="en-US"/>
              </w:rPr>
            </w:pPr>
            <w:r w:rsidRPr="009E372C">
              <w:rPr>
                <w:lang w:eastAsia="en-US"/>
              </w:rPr>
              <w:t>Q11b - “In the last 12 months have you experienced musculoskeletal problems (MSK) as a result of work activities?”</w:t>
            </w:r>
          </w:p>
        </w:tc>
      </w:tr>
      <w:tr w:rsidR="001E604C" w:rsidRPr="009E372C" w14:paraId="469F9E9B" w14:textId="77777777">
        <w:tc>
          <w:tcPr>
            <w:tcW w:w="9016" w:type="dxa"/>
          </w:tcPr>
          <w:p w14:paraId="4E2A44D6" w14:textId="77777777" w:rsidR="001E604C" w:rsidRPr="009E372C" w:rsidRDefault="001E604C" w:rsidP="001E604C">
            <w:pPr>
              <w:rPr>
                <w:lang w:eastAsia="en-US"/>
              </w:rPr>
            </w:pPr>
            <w:r w:rsidRPr="009E372C">
              <w:rPr>
                <w:lang w:eastAsia="en-US"/>
              </w:rPr>
              <w:t>Q11c - “During the last 12 months have you felt unwell as a result of work-related stress?”</w:t>
            </w:r>
          </w:p>
        </w:tc>
      </w:tr>
      <w:tr w:rsidR="001E604C" w:rsidRPr="009E372C" w14:paraId="0191794A" w14:textId="77777777">
        <w:tc>
          <w:tcPr>
            <w:tcW w:w="9016" w:type="dxa"/>
          </w:tcPr>
          <w:p w14:paraId="74948A7B" w14:textId="77777777" w:rsidR="001E604C" w:rsidRPr="009E372C" w:rsidRDefault="001E604C" w:rsidP="001E604C">
            <w:pPr>
              <w:rPr>
                <w:lang w:eastAsia="en-US"/>
              </w:rPr>
            </w:pPr>
            <w:r w:rsidRPr="009E372C">
              <w:rPr>
                <w:lang w:eastAsia="en-US"/>
              </w:rPr>
              <w:t>Q11d - “In the last three months have you ever come to work despite not feeling well enough to perform your duties?”</w:t>
            </w:r>
          </w:p>
        </w:tc>
      </w:tr>
      <w:tr w:rsidR="001E604C" w:rsidRPr="009E372C" w14:paraId="60CF9A8B" w14:textId="77777777">
        <w:tc>
          <w:tcPr>
            <w:tcW w:w="9016" w:type="dxa"/>
          </w:tcPr>
          <w:p w14:paraId="44E6AEE0" w14:textId="77777777" w:rsidR="001E604C" w:rsidRPr="009E372C" w:rsidRDefault="001E604C" w:rsidP="001E604C">
            <w:pPr>
              <w:rPr>
                <w:b/>
                <w:bCs/>
                <w:lang w:eastAsia="en-US"/>
              </w:rPr>
            </w:pPr>
            <w:r w:rsidRPr="009E372C">
              <w:rPr>
                <w:b/>
                <w:bCs/>
                <w:lang w:eastAsia="en-US"/>
              </w:rPr>
              <w:t>Morale (2018 onwards)</w:t>
            </w:r>
          </w:p>
        </w:tc>
      </w:tr>
      <w:tr w:rsidR="001E604C" w:rsidRPr="009E372C" w14:paraId="2925B801" w14:textId="77777777">
        <w:tc>
          <w:tcPr>
            <w:tcW w:w="9016" w:type="dxa"/>
          </w:tcPr>
          <w:p w14:paraId="1768C3A1" w14:textId="77777777" w:rsidR="001E604C" w:rsidRPr="009E372C" w:rsidRDefault="001E604C" w:rsidP="001E604C">
            <w:pPr>
              <w:rPr>
                <w:lang w:eastAsia="en-US"/>
              </w:rPr>
            </w:pPr>
            <w:r w:rsidRPr="009E372C">
              <w:rPr>
                <w:lang w:eastAsia="en-US"/>
              </w:rPr>
              <w:t>Q4c - “I am involved in deciding on changes introduced that affect my work area / team / department.”</w:t>
            </w:r>
          </w:p>
        </w:tc>
      </w:tr>
      <w:tr w:rsidR="001E604C" w:rsidRPr="009E372C" w14:paraId="48C51CC8" w14:textId="77777777">
        <w:tc>
          <w:tcPr>
            <w:tcW w:w="9016" w:type="dxa"/>
          </w:tcPr>
          <w:p w14:paraId="2710C0E7" w14:textId="77777777" w:rsidR="001E604C" w:rsidRPr="009E372C" w:rsidRDefault="001E604C" w:rsidP="001E604C">
            <w:pPr>
              <w:rPr>
                <w:lang w:eastAsia="en-US"/>
              </w:rPr>
            </w:pPr>
            <w:r w:rsidRPr="009E372C">
              <w:rPr>
                <w:lang w:eastAsia="en-US"/>
              </w:rPr>
              <w:t>Q4j - “I receive the respect I deserve from my colleagues at work.”</w:t>
            </w:r>
          </w:p>
        </w:tc>
      </w:tr>
      <w:tr w:rsidR="001E604C" w:rsidRPr="009E372C" w14:paraId="6390A58E" w14:textId="77777777">
        <w:tc>
          <w:tcPr>
            <w:tcW w:w="9016" w:type="dxa"/>
          </w:tcPr>
          <w:p w14:paraId="4CEE0DB5" w14:textId="77777777" w:rsidR="001E604C" w:rsidRPr="009E372C" w:rsidRDefault="001E604C" w:rsidP="001E604C">
            <w:pPr>
              <w:rPr>
                <w:lang w:eastAsia="en-US"/>
              </w:rPr>
            </w:pPr>
            <w:r w:rsidRPr="009E372C">
              <w:rPr>
                <w:lang w:eastAsia="en-US"/>
              </w:rPr>
              <w:t>Q6a - “I have unrealistic time pressures.”</w:t>
            </w:r>
          </w:p>
        </w:tc>
      </w:tr>
      <w:tr w:rsidR="001E604C" w:rsidRPr="009E372C" w14:paraId="19D7053F" w14:textId="77777777">
        <w:tc>
          <w:tcPr>
            <w:tcW w:w="9016" w:type="dxa"/>
          </w:tcPr>
          <w:p w14:paraId="3F2C1965" w14:textId="77777777" w:rsidR="001E604C" w:rsidRPr="009E372C" w:rsidRDefault="001E604C" w:rsidP="001E604C">
            <w:pPr>
              <w:rPr>
                <w:lang w:eastAsia="en-US"/>
              </w:rPr>
            </w:pPr>
            <w:r w:rsidRPr="009E372C">
              <w:rPr>
                <w:lang w:eastAsia="en-US"/>
              </w:rPr>
              <w:t>Q6b - “I have a choice in deciding how to do my work.”</w:t>
            </w:r>
          </w:p>
        </w:tc>
      </w:tr>
      <w:tr w:rsidR="001E604C" w:rsidRPr="009E372C" w14:paraId="7EFEE295" w14:textId="77777777">
        <w:tc>
          <w:tcPr>
            <w:tcW w:w="9016" w:type="dxa"/>
          </w:tcPr>
          <w:p w14:paraId="68F0F549" w14:textId="77777777" w:rsidR="001E604C" w:rsidRPr="009E372C" w:rsidRDefault="001E604C" w:rsidP="001E604C">
            <w:pPr>
              <w:rPr>
                <w:lang w:eastAsia="en-US"/>
              </w:rPr>
            </w:pPr>
            <w:r w:rsidRPr="009E372C">
              <w:rPr>
                <w:lang w:eastAsia="en-US"/>
              </w:rPr>
              <w:t>Q6c - “Relationships at work are strained.”</w:t>
            </w:r>
          </w:p>
        </w:tc>
      </w:tr>
      <w:tr w:rsidR="001E604C" w:rsidRPr="009E372C" w14:paraId="36ED5E37" w14:textId="77777777">
        <w:tc>
          <w:tcPr>
            <w:tcW w:w="9016" w:type="dxa"/>
          </w:tcPr>
          <w:p w14:paraId="13477201" w14:textId="77777777" w:rsidR="001E604C" w:rsidRPr="009E372C" w:rsidRDefault="001E604C" w:rsidP="001E604C">
            <w:pPr>
              <w:rPr>
                <w:lang w:eastAsia="en-US"/>
              </w:rPr>
            </w:pPr>
            <w:r w:rsidRPr="009E372C">
              <w:rPr>
                <w:lang w:eastAsia="en-US"/>
              </w:rPr>
              <w:t>Q8a - “My immediate manager encourages me at work.”</w:t>
            </w:r>
          </w:p>
        </w:tc>
      </w:tr>
      <w:tr w:rsidR="001E604C" w:rsidRPr="009E372C" w14:paraId="126F2533" w14:textId="77777777">
        <w:tc>
          <w:tcPr>
            <w:tcW w:w="9016" w:type="dxa"/>
          </w:tcPr>
          <w:p w14:paraId="4B443341" w14:textId="77777777" w:rsidR="001E604C" w:rsidRPr="009E372C" w:rsidRDefault="001E604C" w:rsidP="001E604C">
            <w:pPr>
              <w:rPr>
                <w:lang w:eastAsia="en-US"/>
              </w:rPr>
            </w:pPr>
            <w:r w:rsidRPr="009E372C">
              <w:rPr>
                <w:lang w:eastAsia="en-US"/>
              </w:rPr>
              <w:t>Q23a - “I often think about leaving this organisation.”</w:t>
            </w:r>
          </w:p>
        </w:tc>
      </w:tr>
      <w:tr w:rsidR="001E604C" w:rsidRPr="009E372C" w14:paraId="19DC541D" w14:textId="77777777">
        <w:tc>
          <w:tcPr>
            <w:tcW w:w="9016" w:type="dxa"/>
          </w:tcPr>
          <w:p w14:paraId="4CF2CE2C" w14:textId="77777777" w:rsidR="001E604C" w:rsidRPr="009E372C" w:rsidRDefault="001E604C" w:rsidP="001E604C">
            <w:pPr>
              <w:rPr>
                <w:lang w:eastAsia="en-US"/>
              </w:rPr>
            </w:pPr>
            <w:r w:rsidRPr="009E372C">
              <w:rPr>
                <w:lang w:eastAsia="en-US"/>
              </w:rPr>
              <w:t>Q23b - “I will probably look for a job at a new organisation in the next 12 months.”</w:t>
            </w:r>
          </w:p>
        </w:tc>
      </w:tr>
      <w:tr w:rsidR="001E604C" w:rsidRPr="009E372C" w14:paraId="1F588E9D" w14:textId="77777777">
        <w:tc>
          <w:tcPr>
            <w:tcW w:w="9016" w:type="dxa"/>
            <w:vAlign w:val="center"/>
          </w:tcPr>
          <w:p w14:paraId="3493A61E" w14:textId="77777777" w:rsidR="001E604C" w:rsidRPr="009E372C" w:rsidRDefault="001E604C" w:rsidP="001E604C">
            <w:pPr>
              <w:rPr>
                <w:lang w:eastAsia="en-US"/>
              </w:rPr>
            </w:pPr>
            <w:r w:rsidRPr="009E372C">
              <w:rPr>
                <w:lang w:eastAsia="en-US"/>
              </w:rPr>
              <w:t>Q23c - “As soon as I can find another job, I will leave this organisation.”</w:t>
            </w:r>
          </w:p>
        </w:tc>
      </w:tr>
      <w:tr w:rsidR="001E604C" w:rsidRPr="009E372C" w14:paraId="48FACF79" w14:textId="77777777">
        <w:tc>
          <w:tcPr>
            <w:tcW w:w="9016" w:type="dxa"/>
          </w:tcPr>
          <w:p w14:paraId="2363DBFA" w14:textId="77777777" w:rsidR="001E604C" w:rsidRPr="009E372C" w:rsidRDefault="001E604C" w:rsidP="001E604C">
            <w:pPr>
              <w:rPr>
                <w:b/>
                <w:bCs/>
                <w:u w:val="single"/>
                <w:lang w:eastAsia="en-US"/>
              </w:rPr>
            </w:pPr>
            <w:r w:rsidRPr="009E372C">
              <w:rPr>
                <w:b/>
                <w:bCs/>
                <w:u w:val="single"/>
                <w:lang w:eastAsia="en-US"/>
              </w:rPr>
              <w:t>Quality of care</w:t>
            </w:r>
          </w:p>
        </w:tc>
      </w:tr>
      <w:tr w:rsidR="001E604C" w:rsidRPr="009E372C" w14:paraId="7A9B952E" w14:textId="77777777">
        <w:tc>
          <w:tcPr>
            <w:tcW w:w="9016" w:type="dxa"/>
          </w:tcPr>
          <w:p w14:paraId="58F64400" w14:textId="77777777" w:rsidR="001E604C" w:rsidRPr="009E372C" w:rsidRDefault="001E604C" w:rsidP="001E604C">
            <w:pPr>
              <w:rPr>
                <w:lang w:eastAsia="en-US"/>
              </w:rPr>
            </w:pPr>
            <w:r w:rsidRPr="009E372C">
              <w:rPr>
                <w:lang w:eastAsia="en-US"/>
              </w:rPr>
              <w:t>Q7a - “I am satisfied with the quality of care I give to patients / service users.”</w:t>
            </w:r>
          </w:p>
        </w:tc>
      </w:tr>
      <w:tr w:rsidR="001E604C" w:rsidRPr="009E372C" w14:paraId="2F0C2EF8" w14:textId="77777777">
        <w:tc>
          <w:tcPr>
            <w:tcW w:w="9016" w:type="dxa"/>
          </w:tcPr>
          <w:p w14:paraId="3DB6F61B" w14:textId="77777777" w:rsidR="001E604C" w:rsidRPr="009E372C" w:rsidRDefault="001E604C" w:rsidP="001E604C">
            <w:pPr>
              <w:rPr>
                <w:lang w:eastAsia="en-US"/>
              </w:rPr>
            </w:pPr>
            <w:r w:rsidRPr="009E372C">
              <w:rPr>
                <w:lang w:eastAsia="en-US"/>
              </w:rPr>
              <w:t>Q7b - “I feel that my role makes a difference to patients / service users.”</w:t>
            </w:r>
          </w:p>
        </w:tc>
      </w:tr>
      <w:tr w:rsidR="001E604C" w:rsidRPr="009E372C" w14:paraId="27570E63" w14:textId="77777777">
        <w:tc>
          <w:tcPr>
            <w:tcW w:w="9016" w:type="dxa"/>
          </w:tcPr>
          <w:p w14:paraId="0172ACAD" w14:textId="77777777" w:rsidR="001E604C" w:rsidRPr="009E372C" w:rsidRDefault="001E604C" w:rsidP="001E604C">
            <w:pPr>
              <w:rPr>
                <w:lang w:eastAsia="en-US"/>
              </w:rPr>
            </w:pPr>
            <w:r w:rsidRPr="009E372C">
              <w:rPr>
                <w:lang w:eastAsia="en-US"/>
              </w:rPr>
              <w:t>Q7c - “I am able to deliver the care I aspire to.”</w:t>
            </w:r>
          </w:p>
        </w:tc>
      </w:tr>
    </w:tbl>
    <w:p w14:paraId="3E89BB3D" w14:textId="46D6B3C9" w:rsidR="00DF6F03" w:rsidRPr="009E372C" w:rsidRDefault="00DF6F03" w:rsidP="0070294D"/>
    <w:p w14:paraId="35BBFE83" w14:textId="77777777" w:rsidR="00DF6F03" w:rsidRPr="009E372C" w:rsidRDefault="00DF6F03">
      <w:r w:rsidRPr="009E372C">
        <w:br w:type="page"/>
      </w:r>
    </w:p>
    <w:p w14:paraId="1908E1E2" w14:textId="77777777" w:rsidR="00DF6F03" w:rsidRPr="00454EC1" w:rsidRDefault="00DF6F03" w:rsidP="00432275">
      <w:pPr>
        <w:pStyle w:val="Heading2"/>
        <w:rPr>
          <w:bCs/>
        </w:rPr>
      </w:pPr>
      <w:bookmarkStart w:id="328" w:name="_Toc145059383"/>
      <w:bookmarkStart w:id="329" w:name="_Toc145091146"/>
      <w:bookmarkStart w:id="330" w:name="_Toc188277228"/>
      <w:r w:rsidRPr="00454EC1">
        <w:t>Safety thermometer harm definitions</w:t>
      </w:r>
      <w:bookmarkEnd w:id="328"/>
      <w:bookmarkEnd w:id="329"/>
      <w:bookmarkEnd w:id="330"/>
    </w:p>
    <w:p w14:paraId="04CE4C42" w14:textId="77777777" w:rsidR="00DF6F03" w:rsidRPr="00886E12" w:rsidRDefault="00DF6F03" w:rsidP="00DF6F03">
      <w:pPr>
        <w:pStyle w:val="Caption"/>
        <w:rPr>
          <w:rFonts w:eastAsiaTheme="minorHAnsi"/>
          <w:iCs w:val="0"/>
          <w:sz w:val="22"/>
          <w:szCs w:val="24"/>
        </w:rPr>
      </w:pPr>
      <w:r w:rsidRPr="00886E12">
        <w:rPr>
          <w:rFonts w:eastAsiaTheme="minorHAnsi"/>
          <w:iCs w:val="0"/>
          <w:sz w:val="22"/>
          <w:szCs w:val="24"/>
        </w:rPr>
        <w:t>Harms included in the safety thermometer are:</w:t>
      </w:r>
    </w:p>
    <w:p w14:paraId="79503972" w14:textId="77777777" w:rsidR="00DF6F03" w:rsidRPr="009E372C" w:rsidRDefault="00DF6F03" w:rsidP="00B97F1F">
      <w:pPr>
        <w:pStyle w:val="ListParagraph"/>
        <w:numPr>
          <w:ilvl w:val="0"/>
          <w:numId w:val="39"/>
        </w:numPr>
        <w:spacing w:before="0" w:after="120"/>
        <w:contextualSpacing/>
      </w:pPr>
      <w:r w:rsidRPr="009E372C">
        <w:rPr>
          <w:b/>
          <w:bCs/>
        </w:rPr>
        <w:t>Pressure ulcers</w:t>
      </w:r>
      <w:r w:rsidRPr="009E372C">
        <w:t xml:space="preserve"> (presence or absence, not count, with grade of worst PU recorded using categories from European Pressure Ulcer Scale). Reports differentiate OLD (present on admission or developed within 72 hours) and NEW (developed 72 hours of more after admission to reporting organisation);</w:t>
      </w:r>
    </w:p>
    <w:p w14:paraId="15B8B078" w14:textId="77777777" w:rsidR="00DF6F03" w:rsidRPr="009E372C" w:rsidRDefault="00DF6F03" w:rsidP="00B97F1F">
      <w:pPr>
        <w:pStyle w:val="ListParagraph"/>
        <w:numPr>
          <w:ilvl w:val="0"/>
          <w:numId w:val="39"/>
        </w:numPr>
        <w:spacing w:before="0" w:after="120"/>
        <w:contextualSpacing/>
        <w:rPr>
          <w:b/>
          <w:bCs/>
        </w:rPr>
      </w:pPr>
      <w:r w:rsidRPr="009E372C">
        <w:rPr>
          <w:b/>
          <w:bCs/>
        </w:rPr>
        <w:t xml:space="preserve">Falls </w:t>
      </w:r>
      <w:r w:rsidRPr="009E372C">
        <w:t>– any falls within previous 72 hours (to report date) experienced by patient in a care setting (not necessarily current setting). Categorised for severity using NRLS categories (No fall, no harm, low harm, moderate harm, severe harm, death);</w:t>
      </w:r>
    </w:p>
    <w:p w14:paraId="6956AE5A" w14:textId="77777777" w:rsidR="00DF6F03" w:rsidRPr="009E372C" w:rsidRDefault="00DF6F03" w:rsidP="00B97F1F">
      <w:pPr>
        <w:pStyle w:val="ListParagraph"/>
        <w:numPr>
          <w:ilvl w:val="0"/>
          <w:numId w:val="39"/>
        </w:numPr>
        <w:spacing w:before="0" w:after="120"/>
        <w:contextualSpacing/>
        <w:rPr>
          <w:b/>
          <w:bCs/>
        </w:rPr>
      </w:pPr>
      <w:r w:rsidRPr="009E372C">
        <w:rPr>
          <w:b/>
          <w:bCs/>
        </w:rPr>
        <w:t xml:space="preserve">Urinary Tract Infections </w:t>
      </w:r>
      <w:r w:rsidRPr="009E372C">
        <w:t>– count of patients with UTI, distinguishing between OLD (treatment started prior to admission to reporting organisation) and NEW (treatment started during current admission to reporting organisation);</w:t>
      </w:r>
    </w:p>
    <w:p w14:paraId="3D6BACD4" w14:textId="77777777" w:rsidR="00DF6F03" w:rsidRPr="009E372C" w:rsidRDefault="00DF6F03" w:rsidP="00B97F1F">
      <w:pPr>
        <w:pStyle w:val="ListParagraph"/>
        <w:numPr>
          <w:ilvl w:val="0"/>
          <w:numId w:val="39"/>
        </w:numPr>
        <w:spacing w:before="0" w:after="120"/>
        <w:contextualSpacing/>
        <w:rPr>
          <w:b/>
          <w:bCs/>
        </w:rPr>
      </w:pPr>
      <w:r w:rsidRPr="009E372C">
        <w:rPr>
          <w:b/>
          <w:bCs/>
        </w:rPr>
        <w:t xml:space="preserve">Urinary catheter </w:t>
      </w:r>
      <w:r w:rsidRPr="009E372C">
        <w:t>– records whether patient has indwelling urinary catheter (at any point in preceding 72 hours) and number of days patient has been catheterised (1 to 28 days, greater than 28 days or days not known);</w:t>
      </w:r>
    </w:p>
    <w:p w14:paraId="66D21DB3" w14:textId="6C5BB7C2" w:rsidR="00DF6F03" w:rsidRPr="009E372C" w:rsidRDefault="00DF6F03" w:rsidP="00B97F1F">
      <w:pPr>
        <w:pStyle w:val="ListParagraph"/>
        <w:numPr>
          <w:ilvl w:val="0"/>
          <w:numId w:val="39"/>
        </w:numPr>
        <w:spacing w:before="0" w:after="120"/>
        <w:contextualSpacing/>
      </w:pPr>
      <w:r w:rsidRPr="009E372C">
        <w:rPr>
          <w:b/>
          <w:bCs/>
        </w:rPr>
        <w:t>Venous thromboembolism (VTE) –</w:t>
      </w:r>
      <w:r w:rsidRPr="009E372C">
        <w:t xml:space="preserve"> count of patients being clinically treated for VTE of any type. Distinguishes between OLD (treatment started prior to admission to reporting organisation) and NEW (treatment started during current admission to reporting organisation). </w:t>
      </w:r>
    </w:p>
    <w:p w14:paraId="25CA5051" w14:textId="77777777" w:rsidR="00DF6F03" w:rsidRPr="009E372C" w:rsidRDefault="00DF6F03" w:rsidP="00DF6F03">
      <w:r w:rsidRPr="009E372C">
        <w:t>The safety thermometer coding of harms is as follows:</w:t>
      </w:r>
    </w:p>
    <w:p w14:paraId="5D7809AB" w14:textId="77777777" w:rsidR="00DF6F03" w:rsidRPr="009E372C" w:rsidRDefault="00DF6F03" w:rsidP="00B97F1F">
      <w:pPr>
        <w:pStyle w:val="ListParagraph"/>
        <w:numPr>
          <w:ilvl w:val="0"/>
          <w:numId w:val="40"/>
        </w:numPr>
        <w:spacing w:before="0" w:after="120"/>
        <w:contextualSpacing/>
        <w:rPr>
          <w:b/>
          <w:bCs/>
        </w:rPr>
      </w:pPr>
      <w:r w:rsidRPr="009E372C">
        <w:t xml:space="preserve">any harms include </w:t>
      </w:r>
      <w:bookmarkStart w:id="331" w:name="_Hlk119264847"/>
      <w:r w:rsidRPr="009E372C">
        <w:t>old or new pressure ulcers, falls with harm (category greater than 2), catheters with UTI and new VTEs</w:t>
      </w:r>
      <w:bookmarkEnd w:id="331"/>
      <w:r w:rsidRPr="009E372C">
        <w:t>;</w:t>
      </w:r>
    </w:p>
    <w:p w14:paraId="6117C195" w14:textId="77777777" w:rsidR="00DF6F03" w:rsidRPr="00D45228" w:rsidRDefault="00DF6F03" w:rsidP="00B97F1F">
      <w:pPr>
        <w:pStyle w:val="ListParagraph"/>
        <w:numPr>
          <w:ilvl w:val="0"/>
          <w:numId w:val="40"/>
        </w:numPr>
        <w:spacing w:before="0" w:after="120"/>
        <w:contextualSpacing/>
        <w:rPr>
          <w:b/>
          <w:bCs/>
        </w:rPr>
      </w:pPr>
      <w:r w:rsidRPr="009E372C">
        <w:t>New harms include new pressure ulcers, falls with harm (category greater than 2), catheters with new UTI and new VTEs.</w:t>
      </w:r>
    </w:p>
    <w:p w14:paraId="5D3F4625" w14:textId="77777777" w:rsidR="00D45228" w:rsidRDefault="00D45228" w:rsidP="00D45228">
      <w:pPr>
        <w:spacing w:before="0" w:after="120"/>
        <w:contextualSpacing/>
        <w:rPr>
          <w:b/>
          <w:bCs/>
        </w:rPr>
      </w:pPr>
    </w:p>
    <w:p w14:paraId="591E562B" w14:textId="77777777" w:rsidR="00352324" w:rsidRDefault="00352324">
      <w:pPr>
        <w:rPr>
          <w:rFonts w:eastAsia="Times New Roman" w:cstheme="minorHAnsi"/>
          <w:b/>
          <w:color w:val="000000"/>
          <w:kern w:val="36"/>
          <w:sz w:val="24"/>
          <w:shd w:val="clear" w:color="auto" w:fill="FFFFFF"/>
          <w:lang w:eastAsia="en-GB"/>
        </w:rPr>
      </w:pPr>
      <w:bookmarkStart w:id="332" w:name="_Toc145059384"/>
      <w:bookmarkStart w:id="333" w:name="_Toc145091147"/>
      <w:r>
        <w:br w:type="page"/>
      </w:r>
    </w:p>
    <w:p w14:paraId="0E2E9F65" w14:textId="4E2E1667" w:rsidR="00D45228" w:rsidRPr="00454EC1" w:rsidRDefault="00D45228" w:rsidP="00D45228">
      <w:pPr>
        <w:pStyle w:val="Heading2"/>
        <w:rPr>
          <w:bCs/>
        </w:rPr>
      </w:pPr>
      <w:bookmarkStart w:id="334" w:name="_Toc188277229"/>
      <w:r w:rsidRPr="00454EC1">
        <w:t>Dataset preparation &amp; cleaning</w:t>
      </w:r>
      <w:bookmarkEnd w:id="332"/>
      <w:bookmarkEnd w:id="333"/>
      <w:r w:rsidR="003649D4">
        <w:t xml:space="preserve"> longitudina</w:t>
      </w:r>
      <w:r w:rsidR="00F367F4">
        <w:t>l study</w:t>
      </w:r>
      <w:bookmarkEnd w:id="334"/>
    </w:p>
    <w:p w14:paraId="2DA58D7B" w14:textId="77777777" w:rsidR="00D45228" w:rsidRPr="009E372C" w:rsidRDefault="00D45228" w:rsidP="00D45228">
      <w:pPr>
        <w:pStyle w:val="BodyText"/>
        <w:rPr>
          <w:lang w:eastAsia="en-GB"/>
        </w:rPr>
      </w:pPr>
      <w:r w:rsidRPr="009E372C">
        <w:rPr>
          <w:lang w:eastAsia="en-GB"/>
        </w:rPr>
        <w:t>Date of death was partially validated by checking it against the discharge date when the discharge was coded as a death. In a small number of cases the date of death had not been recorded or was a date after discharge. The discharge date was assumed to be the correct date of death when a discharge method of death was recorded. Admissions with a stay of 180 days or more were trimmed from the dataset for analysis of length of stay as occurrences were more likely to indicate a late closure of the admission electronic care record than a genuine stay exceeding that interval.</w:t>
      </w:r>
    </w:p>
    <w:p w14:paraId="43316C78" w14:textId="77777777" w:rsidR="00D45228" w:rsidRPr="009E372C" w:rsidRDefault="00D45228" w:rsidP="00D45228">
      <w:pPr>
        <w:pStyle w:val="BodyText"/>
        <w:rPr>
          <w:lang w:eastAsia="en-GB"/>
        </w:rPr>
      </w:pPr>
      <w:r w:rsidRPr="009E372C">
        <w:rPr>
          <w:lang w:eastAsia="en-GB"/>
        </w:rPr>
        <w:t xml:space="preserve">The staff roster records had an implied rather than explicit shift location given by their name and these did not always align with individual patient wards in space and time. Mapping tables were constructed for each hospital trust to associate roster names with patient wards and time intervals. Sometimes a roster covered more than one ward, which meant changing areas of staffing “exposure” from wards to a collection of wards (superwards). Alternatively there might be a number of rosters for one ward, for example different rosters for different job types or bands. Additionally, when a service or specialty changed locations, the ward names in the patient records and in the roster names in the eRoster systems did not always change synchronously. The mapping was undertaken with the assistance of the hospital information and workforce managers but recorded change histories were patchy and so sometimes they had to rely on their memory. </w:t>
      </w:r>
    </w:p>
    <w:p w14:paraId="5A1B07B1" w14:textId="77777777" w:rsidR="00D45228" w:rsidRPr="009E372C" w:rsidRDefault="00D45228" w:rsidP="00D45228">
      <w:pPr>
        <w:pStyle w:val="BodyText"/>
        <w:rPr>
          <w:lang w:eastAsia="en-GB"/>
        </w:rPr>
      </w:pPr>
      <w:r w:rsidRPr="009E372C">
        <w:rPr>
          <w:lang w:eastAsia="en-GB"/>
        </w:rPr>
        <w:t>Weekly run charts of RN staffing levels were constructed for each location showing ward occupancy, absolute staffing levels and care HPPD. Ward occupancy time series had a leading edge because patient data was extracted by admission date, leading to incorrectly high HPPD staffing levels. This was addressed by removing the first two weeks from the analysis, using only data from Monday 13th April. Remaining discontinuities were investigated. Investigation revealed that there was duplication in staff data leading to a sudden doubling of apparent staffing levels for some wards for some periods. This arose because a rostering system migration had been undertaken ward by ward and roster by roster accompanied by a data import from the outgoing system covering a variable duration. This led to duplicate staffing data when aggregating the extracts from the two systems. The duplicated data was identified by patient area, day and job type and was removed.</w:t>
      </w:r>
    </w:p>
    <w:p w14:paraId="5A02F1CF" w14:textId="77777777" w:rsidR="00D45228" w:rsidRPr="009E372C" w:rsidRDefault="00D45228" w:rsidP="00D45228">
      <w:pPr>
        <w:pStyle w:val="BodyText"/>
        <w:rPr>
          <w:lang w:eastAsia="en-GB"/>
        </w:rPr>
      </w:pPr>
      <w:r w:rsidRPr="009E372C">
        <w:rPr>
          <w:lang w:eastAsia="en-GB"/>
        </w:rPr>
        <w:t>Where discontinuities could not be resolved, a record was made of the ward and the days affected so that the staffing levels could be treated as missing values in subsequent analysis. Days were also treated as having missing staffing values if the registered nurse staffing for the location was less than 21 hours in total after excluding breaks, as in a general acute ward there is an expectation that a registered nurse is always available and so we assumed either erroneous staffing data or that this was not an acute ward. Similarly, we treated days as having missing values if the calculated registered nurse staffing level measured in hours per patient-day was less than 0.5 or greater than 48 (where the nurse-to-patient ratio would exceed two).</w:t>
      </w:r>
    </w:p>
    <w:p w14:paraId="3E036A3E" w14:textId="77777777" w:rsidR="00D45228" w:rsidRPr="009E372C" w:rsidRDefault="00D45228" w:rsidP="00D45228">
      <w:pPr>
        <w:pStyle w:val="BodyText"/>
        <w:rPr>
          <w:lang w:eastAsia="en-GB"/>
        </w:rPr>
      </w:pPr>
      <w:r w:rsidRPr="009E372C">
        <w:rPr>
          <w:lang w:eastAsia="en-GB"/>
        </w:rPr>
        <w:t>Weekly run charts of each ward’s case-mix were constructed showing measures of age, gender, method of admission and proportion of overnight stays along with monthly tables of the ward’s modal specialty, top two modal SHMI diagnosis groups and number of admissions. These were used to identify significant changes in the use of a ward and where found the ward study period was split at the start of the change, in effect creating a new ward and giving it its own identifier. Each ward period constructed by the split was then treated separately when calculating the expected staffing levels. Mean daily staffing levels were calculated for each ward period by job group i.e. the RN and NA care HPPD, along with mean patient movements per RN/NA hour.</w:t>
      </w:r>
    </w:p>
    <w:p w14:paraId="3A168D11" w14:textId="77777777" w:rsidR="00D45228" w:rsidRPr="00D45228" w:rsidRDefault="00D45228" w:rsidP="00D45228">
      <w:pPr>
        <w:spacing w:before="0" w:after="120"/>
        <w:contextualSpacing/>
        <w:rPr>
          <w:b/>
          <w:bCs/>
        </w:rPr>
      </w:pPr>
    </w:p>
    <w:p w14:paraId="2CEE238D" w14:textId="11C2A589" w:rsidR="006D383A" w:rsidRPr="009E372C" w:rsidRDefault="006D383A">
      <w:r w:rsidRPr="009E372C">
        <w:br w:type="page"/>
      </w:r>
    </w:p>
    <w:p w14:paraId="26C2D0B9" w14:textId="77777777" w:rsidR="006D383A" w:rsidRPr="009E372C" w:rsidRDefault="006D383A" w:rsidP="00AF5060">
      <w:pPr>
        <w:sectPr w:rsidR="006D383A" w:rsidRPr="009E372C" w:rsidSect="009A5F9F">
          <w:footnotePr>
            <w:pos w:val="beneathText"/>
          </w:footnotePr>
          <w:pgSz w:w="11906" w:h="16838"/>
          <w:pgMar w:top="1440" w:right="1440" w:bottom="1440" w:left="1440" w:header="708" w:footer="708" w:gutter="0"/>
          <w:cols w:space="708"/>
          <w:docGrid w:linePitch="360"/>
        </w:sectPr>
      </w:pPr>
    </w:p>
    <w:p w14:paraId="02A74D17" w14:textId="41B7F5DA" w:rsidR="006D383A" w:rsidRPr="009E372C" w:rsidRDefault="006D383A" w:rsidP="006D383A">
      <w:pPr>
        <w:pStyle w:val="Caption"/>
      </w:pPr>
      <w:bookmarkStart w:id="335" w:name="_Ref143526511"/>
      <w:bookmarkStart w:id="336" w:name="_Toc183706729"/>
      <w:r w:rsidRPr="009E372C">
        <w:t xml:space="preserve">Table </w:t>
      </w:r>
      <w:r w:rsidR="000141B9">
        <w:fldChar w:fldCharType="begin"/>
      </w:r>
      <w:r w:rsidR="000141B9">
        <w:instrText xml:space="preserve"> SEQ Table \* ARABIC </w:instrText>
      </w:r>
      <w:r w:rsidR="000141B9">
        <w:fldChar w:fldCharType="separate"/>
      </w:r>
      <w:r w:rsidR="00F33A7D">
        <w:rPr>
          <w:noProof/>
        </w:rPr>
        <w:t>32</w:t>
      </w:r>
      <w:r w:rsidR="000141B9">
        <w:rPr>
          <w:noProof/>
        </w:rPr>
        <w:fldChar w:fldCharType="end"/>
      </w:r>
      <w:bookmarkEnd w:id="335"/>
      <w:r w:rsidRPr="009E372C">
        <w:t xml:space="preserve"> Candidate Nurse sensitive outcomes based on Blume et al </w:t>
      </w:r>
      <w:r w:rsidR="003E269F" w:rsidRPr="009E372C">
        <w:t>2021</w:t>
      </w:r>
      <w:r w:rsidR="0038216D" w:rsidRPr="009E372C">
        <w:fldChar w:fldCharType="begin">
          <w:fldData xml:space="preserve">PEVuZE5vdGU+PENpdGU+PEF1dGhvcj5CbHVtZTwvQXV0aG9yPjxZZWFyPjIwMjE8L1llYXI+PFJl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</w:fldData>
        </w:fldChar>
      </w:r>
      <w:r w:rsidR="00D156F9">
        <w:instrText xml:space="preserve"> ADDIN EN.CITE </w:instrText>
      </w:r>
      <w:r w:rsidR="00D156F9">
        <w:fldChar w:fldCharType="begin">
          <w:fldData xml:space="preserve">PEVuZE5vdGU+PENpdGU+PEF1dGhvcj5CbHVtZTwvQXV0aG9yPjxZZWFyPjIwMjE8L1llYXI+PFJl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</w:fldData>
        </w:fldChar>
      </w:r>
      <w:r w:rsidR="00D156F9">
        <w:instrText xml:space="preserve"> ADDIN EN.CITE.DATA </w:instrText>
      </w:r>
      <w:r w:rsidR="00D156F9">
        <w:fldChar w:fldCharType="end"/>
      </w:r>
      <w:r w:rsidR="0038216D" w:rsidRPr="009E372C">
        <w:fldChar w:fldCharType="separate"/>
      </w:r>
      <w:r w:rsidR="0038216D" w:rsidRPr="009E372C">
        <w:rPr>
          <w:noProof/>
          <w:vertAlign w:val="superscript"/>
        </w:rPr>
        <w:t>36</w:t>
      </w:r>
      <w:bookmarkEnd w:id="336"/>
      <w:r w:rsidR="0038216D" w:rsidRPr="009E372C">
        <w:fldChar w:fldCharType="end"/>
      </w:r>
    </w:p>
    <w:tbl>
      <w:tblPr>
        <w:tblStyle w:val="TableGrid"/>
        <w:tblW w:w="5000" w:type="pct"/>
        <w:tblLook w:val="04A0" w:firstRow="1" w:lastRow="0" w:firstColumn="1" w:lastColumn="0" w:noHBand="0" w:noVBand="1"/>
      </w:tblPr>
      <w:tblGrid>
        <w:gridCol w:w="1975"/>
        <w:gridCol w:w="1074"/>
        <w:gridCol w:w="1618"/>
        <w:gridCol w:w="1618"/>
        <w:gridCol w:w="4673"/>
        <w:gridCol w:w="2990"/>
      </w:tblGrid>
      <w:tr w:rsidR="0081088A" w:rsidRPr="009E372C" w14:paraId="21D347C5" w14:textId="77777777" w:rsidTr="00C41A9C">
        <w:trPr>
          <w:tblHeader/>
        </w:trPr>
        <w:tc>
          <w:tcPr>
            <w:tcW w:w="708" w:type="pct"/>
          </w:tcPr>
          <w:p w14:paraId="5AE03A63" w14:textId="77777777" w:rsidR="0081088A" w:rsidRPr="009E372C" w:rsidRDefault="0081088A" w:rsidP="00EC38FA">
            <w:pPr>
              <w:spacing w:before="0" w:after="0"/>
              <w:rPr>
                <w:rFonts w:cstheme="minorHAnsi"/>
                <w:b/>
                <w:bCs/>
                <w:sz w:val="16"/>
                <w:szCs w:val="16"/>
              </w:rPr>
            </w:pPr>
            <w:r w:rsidRPr="009E372C">
              <w:rPr>
                <w:rFonts w:cstheme="minorHAnsi"/>
                <w:b/>
                <w:bCs/>
                <w:sz w:val="16"/>
                <w:szCs w:val="16"/>
              </w:rPr>
              <w:t>Patient outcome</w:t>
            </w:r>
          </w:p>
        </w:tc>
        <w:tc>
          <w:tcPr>
            <w:tcW w:w="385" w:type="pct"/>
          </w:tcPr>
          <w:p w14:paraId="5B29854F" w14:textId="77777777" w:rsidR="00886E12" w:rsidRDefault="0081088A" w:rsidP="00EC38FA">
            <w:pPr>
              <w:spacing w:before="0" w:after="0"/>
              <w:rPr>
                <w:rFonts w:cstheme="minorHAnsi"/>
                <w:b/>
                <w:bCs/>
                <w:sz w:val="16"/>
                <w:szCs w:val="16"/>
              </w:rPr>
            </w:pPr>
            <w:r w:rsidRPr="009E372C">
              <w:rPr>
                <w:rFonts w:cstheme="minorHAnsi"/>
                <w:b/>
                <w:bCs/>
                <w:sz w:val="16"/>
                <w:szCs w:val="16"/>
              </w:rPr>
              <w:t>Include/</w:t>
            </w:r>
          </w:p>
          <w:p w14:paraId="672CC732" w14:textId="4CB8733B" w:rsidR="0081088A" w:rsidRPr="009E372C" w:rsidRDefault="0081088A" w:rsidP="00EC38FA">
            <w:pPr>
              <w:spacing w:before="0" w:after="0"/>
              <w:rPr>
                <w:rFonts w:cstheme="minorHAnsi"/>
                <w:b/>
                <w:bCs/>
                <w:sz w:val="16"/>
                <w:szCs w:val="16"/>
              </w:rPr>
            </w:pPr>
            <w:r w:rsidRPr="009E372C">
              <w:rPr>
                <w:rFonts w:cstheme="minorHAnsi"/>
                <w:b/>
                <w:bCs/>
                <w:sz w:val="16"/>
                <w:szCs w:val="16"/>
              </w:rPr>
              <w:t>Exclude</w:t>
            </w:r>
          </w:p>
        </w:tc>
        <w:tc>
          <w:tcPr>
            <w:tcW w:w="580" w:type="pct"/>
          </w:tcPr>
          <w:p w14:paraId="3BE2C432" w14:textId="77777777" w:rsidR="0081088A" w:rsidRPr="009E372C" w:rsidRDefault="0081088A" w:rsidP="00EC38FA">
            <w:pPr>
              <w:spacing w:before="0" w:after="0"/>
              <w:rPr>
                <w:rFonts w:cstheme="minorHAnsi"/>
                <w:b/>
                <w:bCs/>
                <w:sz w:val="16"/>
                <w:szCs w:val="16"/>
              </w:rPr>
            </w:pPr>
            <w:r w:rsidRPr="009E372C">
              <w:rPr>
                <w:rFonts w:cstheme="minorHAnsi"/>
                <w:b/>
                <w:bCs/>
                <w:sz w:val="16"/>
                <w:szCs w:val="16"/>
              </w:rPr>
              <w:t>Strength of evidence (Blume et al. 2021)</w:t>
            </w:r>
          </w:p>
        </w:tc>
        <w:tc>
          <w:tcPr>
            <w:tcW w:w="580" w:type="pct"/>
          </w:tcPr>
          <w:p w14:paraId="058D95BF" w14:textId="77777777" w:rsidR="0081088A" w:rsidRPr="009E372C" w:rsidRDefault="0081088A" w:rsidP="00EC38FA">
            <w:pPr>
              <w:spacing w:before="0" w:after="0"/>
              <w:rPr>
                <w:rFonts w:cstheme="minorHAnsi"/>
                <w:b/>
                <w:bCs/>
                <w:sz w:val="16"/>
                <w:szCs w:val="16"/>
              </w:rPr>
            </w:pPr>
            <w:r w:rsidRPr="009E372C">
              <w:rPr>
                <w:rFonts w:cstheme="minorHAnsi"/>
                <w:b/>
                <w:bCs/>
                <w:sz w:val="16"/>
                <w:szCs w:val="16"/>
              </w:rPr>
              <w:t>Data source</w:t>
            </w:r>
          </w:p>
        </w:tc>
        <w:tc>
          <w:tcPr>
            <w:tcW w:w="1675" w:type="pct"/>
          </w:tcPr>
          <w:p w14:paraId="2BD4FC72" w14:textId="77777777" w:rsidR="0081088A" w:rsidRPr="009E372C" w:rsidRDefault="0081088A" w:rsidP="00EC38FA">
            <w:pPr>
              <w:spacing w:before="0" w:after="0"/>
              <w:rPr>
                <w:rFonts w:cstheme="minorHAnsi"/>
                <w:b/>
                <w:bCs/>
                <w:sz w:val="16"/>
                <w:szCs w:val="16"/>
              </w:rPr>
            </w:pPr>
            <w:r w:rsidRPr="009E372C">
              <w:rPr>
                <w:rFonts w:cstheme="minorHAnsi"/>
                <w:b/>
                <w:bCs/>
                <w:sz w:val="16"/>
                <w:szCs w:val="16"/>
              </w:rPr>
              <w:t>Definition</w:t>
            </w:r>
          </w:p>
        </w:tc>
        <w:tc>
          <w:tcPr>
            <w:tcW w:w="1074" w:type="pct"/>
          </w:tcPr>
          <w:p w14:paraId="24E579FB" w14:textId="77777777" w:rsidR="0081088A" w:rsidRPr="009E372C" w:rsidRDefault="0081088A" w:rsidP="00EC38FA">
            <w:pPr>
              <w:spacing w:before="0" w:after="0"/>
              <w:rPr>
                <w:rFonts w:cstheme="minorHAnsi"/>
                <w:b/>
                <w:bCs/>
                <w:sz w:val="16"/>
                <w:szCs w:val="16"/>
              </w:rPr>
            </w:pPr>
            <w:r w:rsidRPr="009E372C">
              <w:rPr>
                <w:rFonts w:cstheme="minorHAnsi"/>
                <w:b/>
                <w:bCs/>
                <w:sz w:val="16"/>
                <w:szCs w:val="16"/>
              </w:rPr>
              <w:t>Denominator</w:t>
            </w:r>
          </w:p>
        </w:tc>
      </w:tr>
      <w:tr w:rsidR="0081088A" w:rsidRPr="009E372C" w14:paraId="5FEA175B" w14:textId="77777777" w:rsidTr="00C41A9C">
        <w:tc>
          <w:tcPr>
            <w:tcW w:w="708" w:type="pct"/>
          </w:tcPr>
          <w:p w14:paraId="4175186C" w14:textId="77777777" w:rsidR="0081088A" w:rsidRPr="009E372C" w:rsidRDefault="0081088A" w:rsidP="00EC38FA">
            <w:pPr>
              <w:spacing w:before="0" w:after="0"/>
              <w:rPr>
                <w:rFonts w:cstheme="minorHAnsi"/>
                <w:sz w:val="16"/>
                <w:szCs w:val="16"/>
              </w:rPr>
            </w:pPr>
            <w:r w:rsidRPr="009E372C">
              <w:rPr>
                <w:rFonts w:cstheme="minorHAnsi"/>
                <w:sz w:val="16"/>
                <w:szCs w:val="16"/>
              </w:rPr>
              <w:t>Length of stay</w:t>
            </w:r>
          </w:p>
        </w:tc>
        <w:tc>
          <w:tcPr>
            <w:tcW w:w="385" w:type="pct"/>
          </w:tcPr>
          <w:p w14:paraId="4436C87E" w14:textId="77777777" w:rsidR="0081088A" w:rsidRPr="009E372C" w:rsidRDefault="0081088A" w:rsidP="00EC38FA">
            <w:pPr>
              <w:spacing w:before="0" w:after="0"/>
              <w:rPr>
                <w:rFonts w:cstheme="minorHAnsi"/>
                <w:sz w:val="16"/>
                <w:szCs w:val="16"/>
              </w:rPr>
            </w:pPr>
            <w:r w:rsidRPr="009E372C">
              <w:rPr>
                <w:rFonts w:cstheme="minorHAnsi"/>
                <w:sz w:val="16"/>
                <w:szCs w:val="16"/>
              </w:rPr>
              <w:t>Include</w:t>
            </w:r>
          </w:p>
        </w:tc>
        <w:tc>
          <w:tcPr>
            <w:tcW w:w="580" w:type="pct"/>
          </w:tcPr>
          <w:p w14:paraId="04B65AC6" w14:textId="77777777" w:rsidR="0081088A" w:rsidRPr="009E372C" w:rsidRDefault="0081088A" w:rsidP="00EC38FA">
            <w:pPr>
              <w:spacing w:before="0" w:after="0"/>
              <w:rPr>
                <w:rFonts w:cstheme="minorHAnsi"/>
                <w:sz w:val="16"/>
                <w:szCs w:val="16"/>
              </w:rPr>
            </w:pPr>
            <w:r w:rsidRPr="009E372C">
              <w:rPr>
                <w:rFonts w:cstheme="minorHAnsi"/>
                <w:sz w:val="16"/>
                <w:szCs w:val="16"/>
              </w:rPr>
              <w:t>High</w:t>
            </w:r>
          </w:p>
        </w:tc>
        <w:tc>
          <w:tcPr>
            <w:tcW w:w="580" w:type="pct"/>
          </w:tcPr>
          <w:p w14:paraId="62C51EF7" w14:textId="77777777" w:rsidR="0081088A" w:rsidRPr="009E372C" w:rsidRDefault="0081088A" w:rsidP="00EC38FA">
            <w:pPr>
              <w:spacing w:before="0" w:after="0"/>
              <w:rPr>
                <w:rFonts w:cstheme="minorHAnsi"/>
                <w:sz w:val="16"/>
                <w:szCs w:val="16"/>
              </w:rPr>
            </w:pPr>
            <w:r w:rsidRPr="009E372C">
              <w:rPr>
                <w:rFonts w:cstheme="minorHAnsi"/>
                <w:sz w:val="16"/>
                <w:szCs w:val="16"/>
              </w:rPr>
              <w:t>PAS</w:t>
            </w:r>
          </w:p>
        </w:tc>
        <w:tc>
          <w:tcPr>
            <w:tcW w:w="1675" w:type="pct"/>
          </w:tcPr>
          <w:p w14:paraId="5CC9DDBD"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Hospital discharge datetime minus hospital  admission datetime. </w:t>
            </w:r>
          </w:p>
        </w:tc>
        <w:tc>
          <w:tcPr>
            <w:tcW w:w="1074" w:type="pct"/>
          </w:tcPr>
          <w:p w14:paraId="474C8755"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All adults except maternity.  </w:t>
            </w:r>
          </w:p>
          <w:p w14:paraId="5DF0A264" w14:textId="77777777" w:rsidR="0081088A" w:rsidRPr="009E372C" w:rsidRDefault="0081088A" w:rsidP="00EC38FA">
            <w:pPr>
              <w:spacing w:before="0" w:after="0"/>
              <w:rPr>
                <w:rFonts w:cstheme="minorHAnsi"/>
                <w:sz w:val="16"/>
                <w:szCs w:val="16"/>
              </w:rPr>
            </w:pPr>
            <w:r w:rsidRPr="009E372C">
              <w:rPr>
                <w:rFonts w:cstheme="minorHAnsi"/>
                <w:sz w:val="16"/>
                <w:szCs w:val="16"/>
              </w:rPr>
              <w:t>Paediatrics as separate analysis.</w:t>
            </w:r>
          </w:p>
        </w:tc>
      </w:tr>
      <w:tr w:rsidR="0081088A" w:rsidRPr="009E372C" w14:paraId="1B9E2245" w14:textId="77777777" w:rsidTr="00C41A9C">
        <w:tc>
          <w:tcPr>
            <w:tcW w:w="708" w:type="pct"/>
            <w:shd w:val="clear" w:color="auto" w:fill="D0CECE" w:themeFill="background2" w:themeFillShade="E6"/>
          </w:tcPr>
          <w:p w14:paraId="328EF62B" w14:textId="77777777" w:rsidR="0081088A" w:rsidRPr="009E372C" w:rsidRDefault="0081088A" w:rsidP="00EC38FA">
            <w:pPr>
              <w:spacing w:before="0" w:after="0"/>
              <w:rPr>
                <w:rFonts w:cstheme="minorHAnsi"/>
                <w:sz w:val="16"/>
                <w:szCs w:val="16"/>
              </w:rPr>
            </w:pPr>
            <w:r w:rsidRPr="009E372C">
              <w:rPr>
                <w:rFonts w:cstheme="minorHAnsi"/>
                <w:sz w:val="16"/>
                <w:szCs w:val="16"/>
              </w:rPr>
              <w:t>Patient dissatisfaction</w:t>
            </w:r>
          </w:p>
        </w:tc>
        <w:tc>
          <w:tcPr>
            <w:tcW w:w="385" w:type="pct"/>
            <w:shd w:val="clear" w:color="auto" w:fill="D0CECE" w:themeFill="background2" w:themeFillShade="E6"/>
          </w:tcPr>
          <w:p w14:paraId="3186AFFB"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1719FA4A" w14:textId="77777777" w:rsidR="0081088A" w:rsidRPr="009E372C" w:rsidRDefault="0081088A" w:rsidP="00EC38FA">
            <w:pPr>
              <w:spacing w:before="0" w:after="0"/>
              <w:rPr>
                <w:rFonts w:cstheme="minorHAnsi"/>
                <w:sz w:val="16"/>
                <w:szCs w:val="16"/>
              </w:rPr>
            </w:pPr>
            <w:r w:rsidRPr="009E372C">
              <w:rPr>
                <w:rFonts w:cstheme="minorHAnsi"/>
                <w:sz w:val="16"/>
                <w:szCs w:val="16"/>
              </w:rPr>
              <w:t>High</w:t>
            </w:r>
          </w:p>
        </w:tc>
        <w:tc>
          <w:tcPr>
            <w:tcW w:w="580" w:type="pct"/>
            <w:shd w:val="clear" w:color="auto" w:fill="D0CECE" w:themeFill="background2" w:themeFillShade="E6"/>
          </w:tcPr>
          <w:p w14:paraId="5AA3B502" w14:textId="77777777" w:rsidR="0081088A" w:rsidRPr="009E372C" w:rsidRDefault="0081088A" w:rsidP="00EC38FA">
            <w:pPr>
              <w:spacing w:before="0" w:after="0"/>
              <w:rPr>
                <w:rFonts w:cstheme="minorHAnsi"/>
                <w:sz w:val="16"/>
                <w:szCs w:val="16"/>
              </w:rPr>
            </w:pPr>
            <w:r w:rsidRPr="009E372C">
              <w:rPr>
                <w:rFonts w:cstheme="minorHAnsi"/>
                <w:sz w:val="16"/>
                <w:szCs w:val="16"/>
              </w:rPr>
              <w:t>Data unavailable</w:t>
            </w:r>
          </w:p>
        </w:tc>
        <w:tc>
          <w:tcPr>
            <w:tcW w:w="1675" w:type="pct"/>
            <w:shd w:val="clear" w:color="auto" w:fill="D0CECE" w:themeFill="background2" w:themeFillShade="E6"/>
          </w:tcPr>
          <w:p w14:paraId="77DC5322" w14:textId="77777777" w:rsidR="0081088A" w:rsidRPr="009E372C" w:rsidRDefault="0081088A" w:rsidP="00EC38FA">
            <w:pPr>
              <w:spacing w:before="0" w:after="0"/>
              <w:rPr>
                <w:rFonts w:cstheme="minorHAnsi"/>
                <w:i/>
                <w:iCs/>
                <w:sz w:val="16"/>
                <w:szCs w:val="16"/>
              </w:rPr>
            </w:pPr>
          </w:p>
        </w:tc>
        <w:tc>
          <w:tcPr>
            <w:tcW w:w="1074" w:type="pct"/>
            <w:shd w:val="clear" w:color="auto" w:fill="D0CECE" w:themeFill="background2" w:themeFillShade="E6"/>
          </w:tcPr>
          <w:p w14:paraId="5A6E3C1B" w14:textId="77777777" w:rsidR="0081088A" w:rsidRPr="009E372C" w:rsidRDefault="0081088A" w:rsidP="00EC38FA">
            <w:pPr>
              <w:spacing w:before="0" w:after="0"/>
              <w:rPr>
                <w:rFonts w:cstheme="minorHAnsi"/>
                <w:i/>
                <w:iCs/>
                <w:sz w:val="16"/>
                <w:szCs w:val="16"/>
              </w:rPr>
            </w:pPr>
          </w:p>
        </w:tc>
      </w:tr>
      <w:tr w:rsidR="0081088A" w:rsidRPr="009E372C" w14:paraId="1B943991" w14:textId="77777777" w:rsidTr="00C41A9C">
        <w:tc>
          <w:tcPr>
            <w:tcW w:w="708" w:type="pct"/>
            <w:shd w:val="clear" w:color="auto" w:fill="D0CECE" w:themeFill="background2" w:themeFillShade="E6"/>
          </w:tcPr>
          <w:p w14:paraId="1C9569F1" w14:textId="77777777" w:rsidR="0081088A" w:rsidRPr="009E372C" w:rsidRDefault="0081088A" w:rsidP="00EC38FA">
            <w:pPr>
              <w:spacing w:before="0" w:after="0"/>
              <w:rPr>
                <w:rFonts w:cstheme="minorHAnsi"/>
                <w:sz w:val="16"/>
                <w:szCs w:val="16"/>
              </w:rPr>
            </w:pPr>
            <w:r w:rsidRPr="009E372C">
              <w:rPr>
                <w:rFonts w:cstheme="minorHAnsi"/>
                <w:sz w:val="16"/>
                <w:szCs w:val="16"/>
              </w:rPr>
              <w:t>Poor quality of nurse-delivered care</w:t>
            </w:r>
          </w:p>
        </w:tc>
        <w:tc>
          <w:tcPr>
            <w:tcW w:w="385" w:type="pct"/>
            <w:shd w:val="clear" w:color="auto" w:fill="D0CECE" w:themeFill="background2" w:themeFillShade="E6"/>
          </w:tcPr>
          <w:p w14:paraId="2B0DF0DC"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50DDE523" w14:textId="77777777" w:rsidR="0081088A" w:rsidRPr="009E372C" w:rsidRDefault="0081088A" w:rsidP="00EC38FA">
            <w:pPr>
              <w:spacing w:before="0" w:after="0"/>
              <w:rPr>
                <w:rFonts w:cstheme="minorHAnsi"/>
                <w:sz w:val="16"/>
                <w:szCs w:val="16"/>
              </w:rPr>
            </w:pPr>
            <w:r w:rsidRPr="009E372C">
              <w:rPr>
                <w:rFonts w:cstheme="minorHAnsi"/>
                <w:sz w:val="16"/>
                <w:szCs w:val="16"/>
              </w:rPr>
              <w:t>High</w:t>
            </w:r>
          </w:p>
        </w:tc>
        <w:tc>
          <w:tcPr>
            <w:tcW w:w="580" w:type="pct"/>
            <w:shd w:val="clear" w:color="auto" w:fill="D0CECE" w:themeFill="background2" w:themeFillShade="E6"/>
          </w:tcPr>
          <w:p w14:paraId="6BAC58E9" w14:textId="77777777" w:rsidR="0081088A" w:rsidRPr="009E372C" w:rsidRDefault="0081088A" w:rsidP="00EC38FA">
            <w:pPr>
              <w:spacing w:before="0" w:after="0"/>
              <w:rPr>
                <w:rFonts w:cstheme="minorHAnsi"/>
                <w:sz w:val="16"/>
                <w:szCs w:val="16"/>
              </w:rPr>
            </w:pPr>
            <w:r w:rsidRPr="009E372C">
              <w:rPr>
                <w:rFonts w:cstheme="minorHAnsi"/>
                <w:sz w:val="16"/>
                <w:szCs w:val="16"/>
              </w:rPr>
              <w:t>Data unavailable</w:t>
            </w:r>
          </w:p>
        </w:tc>
        <w:tc>
          <w:tcPr>
            <w:tcW w:w="1675" w:type="pct"/>
            <w:shd w:val="clear" w:color="auto" w:fill="D0CECE" w:themeFill="background2" w:themeFillShade="E6"/>
          </w:tcPr>
          <w:p w14:paraId="07BCEF08"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762AB4CF" w14:textId="77777777" w:rsidR="0081088A" w:rsidRPr="009E372C" w:rsidRDefault="0081088A" w:rsidP="00EC38FA">
            <w:pPr>
              <w:spacing w:before="0" w:after="0"/>
              <w:rPr>
                <w:rFonts w:cstheme="minorHAnsi"/>
                <w:sz w:val="16"/>
                <w:szCs w:val="16"/>
              </w:rPr>
            </w:pPr>
          </w:p>
        </w:tc>
      </w:tr>
      <w:tr w:rsidR="0081088A" w:rsidRPr="009E372C" w14:paraId="0ABDF247" w14:textId="77777777" w:rsidTr="00C41A9C">
        <w:tc>
          <w:tcPr>
            <w:tcW w:w="708" w:type="pct"/>
          </w:tcPr>
          <w:p w14:paraId="20712E05" w14:textId="77777777" w:rsidR="0081088A" w:rsidRPr="009E372C" w:rsidRDefault="0081088A" w:rsidP="00EC38FA">
            <w:pPr>
              <w:spacing w:before="0" w:after="0"/>
              <w:rPr>
                <w:rFonts w:cstheme="minorHAnsi"/>
                <w:sz w:val="16"/>
                <w:szCs w:val="16"/>
              </w:rPr>
            </w:pPr>
            <w:r w:rsidRPr="009E372C">
              <w:rPr>
                <w:rFonts w:cstheme="minorHAnsi"/>
                <w:sz w:val="16"/>
                <w:szCs w:val="16"/>
              </w:rPr>
              <w:t>Readmission</w:t>
            </w:r>
          </w:p>
        </w:tc>
        <w:tc>
          <w:tcPr>
            <w:tcW w:w="385" w:type="pct"/>
          </w:tcPr>
          <w:p w14:paraId="30FF2E17" w14:textId="77777777" w:rsidR="0081088A" w:rsidRPr="009E372C" w:rsidRDefault="0081088A" w:rsidP="00EC38FA">
            <w:pPr>
              <w:spacing w:before="0" w:after="0"/>
              <w:rPr>
                <w:rFonts w:cstheme="minorHAnsi"/>
                <w:sz w:val="16"/>
                <w:szCs w:val="16"/>
              </w:rPr>
            </w:pPr>
            <w:r w:rsidRPr="009E372C">
              <w:rPr>
                <w:rFonts w:cstheme="minorHAnsi"/>
                <w:sz w:val="16"/>
                <w:szCs w:val="16"/>
              </w:rPr>
              <w:t>Include</w:t>
            </w:r>
          </w:p>
        </w:tc>
        <w:tc>
          <w:tcPr>
            <w:tcW w:w="580" w:type="pct"/>
          </w:tcPr>
          <w:p w14:paraId="4897EBA4" w14:textId="77777777" w:rsidR="0081088A" w:rsidRPr="009E372C" w:rsidRDefault="0081088A" w:rsidP="00EC38FA">
            <w:pPr>
              <w:spacing w:before="0" w:after="0"/>
              <w:rPr>
                <w:rFonts w:cstheme="minorHAnsi"/>
                <w:sz w:val="16"/>
                <w:szCs w:val="16"/>
              </w:rPr>
            </w:pPr>
            <w:r w:rsidRPr="009E372C">
              <w:rPr>
                <w:rFonts w:cstheme="minorHAnsi"/>
                <w:sz w:val="16"/>
                <w:szCs w:val="16"/>
              </w:rPr>
              <w:t>High</w:t>
            </w:r>
          </w:p>
        </w:tc>
        <w:tc>
          <w:tcPr>
            <w:tcW w:w="580" w:type="pct"/>
          </w:tcPr>
          <w:p w14:paraId="0737D0C4" w14:textId="77777777" w:rsidR="0081088A" w:rsidRPr="009E372C" w:rsidRDefault="0081088A" w:rsidP="00EC38FA">
            <w:pPr>
              <w:spacing w:before="0" w:after="0"/>
              <w:rPr>
                <w:rFonts w:cstheme="minorHAnsi"/>
                <w:sz w:val="16"/>
                <w:szCs w:val="16"/>
              </w:rPr>
            </w:pPr>
            <w:r w:rsidRPr="009E372C">
              <w:rPr>
                <w:rFonts w:cstheme="minorHAnsi"/>
                <w:sz w:val="16"/>
                <w:szCs w:val="16"/>
              </w:rPr>
              <w:t>PAS</w:t>
            </w:r>
          </w:p>
        </w:tc>
        <w:tc>
          <w:tcPr>
            <w:tcW w:w="1675" w:type="pct"/>
          </w:tcPr>
          <w:p w14:paraId="43722175" w14:textId="7DDB79A7" w:rsidR="0081088A" w:rsidRPr="009E372C" w:rsidRDefault="0081088A" w:rsidP="00EC38FA">
            <w:pPr>
              <w:spacing w:before="0" w:after="0"/>
              <w:rPr>
                <w:rFonts w:cstheme="minorHAnsi"/>
                <w:sz w:val="16"/>
                <w:szCs w:val="16"/>
              </w:rPr>
            </w:pPr>
            <w:r w:rsidRPr="009E372C">
              <w:rPr>
                <w:rFonts w:cstheme="minorHAnsi"/>
                <w:sz w:val="16"/>
                <w:szCs w:val="16"/>
              </w:rPr>
              <w:t>Readmitted to the same hospital within 30 days of discharge. (hospital subsequent admission datetime minus hospital initial discharge date time ≤ 30 days)</w:t>
            </w:r>
            <w:r w:rsidR="00CC485C" w:rsidRPr="009E372C">
              <w:rPr>
                <w:rFonts w:cstheme="minorHAnsi"/>
                <w:sz w:val="16"/>
                <w:szCs w:val="16"/>
              </w:rPr>
              <w:t xml:space="preserve"> – non elective only</w:t>
            </w:r>
          </w:p>
        </w:tc>
        <w:tc>
          <w:tcPr>
            <w:tcW w:w="1074" w:type="pct"/>
          </w:tcPr>
          <w:p w14:paraId="0C7A68F0"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All adults except maternity.  </w:t>
            </w:r>
          </w:p>
          <w:p w14:paraId="4F187416" w14:textId="77777777" w:rsidR="0081088A" w:rsidRPr="009E372C" w:rsidRDefault="0081088A" w:rsidP="00EC38FA">
            <w:pPr>
              <w:spacing w:before="0" w:after="0"/>
              <w:rPr>
                <w:rFonts w:cstheme="minorHAnsi"/>
                <w:sz w:val="16"/>
                <w:szCs w:val="16"/>
              </w:rPr>
            </w:pPr>
            <w:r w:rsidRPr="009E372C">
              <w:rPr>
                <w:rFonts w:cstheme="minorHAnsi"/>
                <w:sz w:val="16"/>
                <w:szCs w:val="16"/>
              </w:rPr>
              <w:t>Paediatrics as separate analysis.</w:t>
            </w:r>
          </w:p>
        </w:tc>
      </w:tr>
      <w:tr w:rsidR="0081088A" w:rsidRPr="009E372C" w14:paraId="154D7D28" w14:textId="77777777" w:rsidTr="00C41A9C">
        <w:tc>
          <w:tcPr>
            <w:tcW w:w="708" w:type="pct"/>
            <w:shd w:val="clear" w:color="auto" w:fill="D0CECE" w:themeFill="background2" w:themeFillShade="E6"/>
          </w:tcPr>
          <w:p w14:paraId="34043CC6" w14:textId="77777777" w:rsidR="0081088A" w:rsidRPr="009E372C" w:rsidRDefault="0081088A" w:rsidP="00EC38FA">
            <w:pPr>
              <w:spacing w:before="0" w:after="0"/>
              <w:rPr>
                <w:rFonts w:cstheme="minorHAnsi"/>
                <w:sz w:val="16"/>
                <w:szCs w:val="16"/>
              </w:rPr>
            </w:pPr>
            <w:r w:rsidRPr="009E372C">
              <w:rPr>
                <w:rFonts w:cstheme="minorHAnsi"/>
                <w:sz w:val="16"/>
                <w:szCs w:val="16"/>
              </w:rPr>
              <w:t>Failure to rescue</w:t>
            </w:r>
          </w:p>
        </w:tc>
        <w:tc>
          <w:tcPr>
            <w:tcW w:w="385" w:type="pct"/>
            <w:shd w:val="clear" w:color="auto" w:fill="D0CECE" w:themeFill="background2" w:themeFillShade="E6"/>
          </w:tcPr>
          <w:p w14:paraId="219C4D80"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0455EB9D" w14:textId="77777777" w:rsidR="0081088A" w:rsidRPr="009E372C" w:rsidRDefault="0081088A" w:rsidP="00EC38FA">
            <w:pPr>
              <w:spacing w:before="0" w:after="0"/>
              <w:rPr>
                <w:rFonts w:cstheme="minorHAnsi"/>
                <w:sz w:val="16"/>
                <w:szCs w:val="16"/>
              </w:rPr>
            </w:pPr>
            <w:r w:rsidRPr="009E372C">
              <w:rPr>
                <w:rFonts w:cstheme="minorHAnsi"/>
                <w:sz w:val="16"/>
                <w:szCs w:val="16"/>
              </w:rPr>
              <w:t>Moderate</w:t>
            </w:r>
          </w:p>
        </w:tc>
        <w:tc>
          <w:tcPr>
            <w:tcW w:w="580" w:type="pct"/>
            <w:shd w:val="clear" w:color="auto" w:fill="D0CECE" w:themeFill="background2" w:themeFillShade="E6"/>
          </w:tcPr>
          <w:p w14:paraId="6F3C9DC7" w14:textId="77777777" w:rsidR="0081088A" w:rsidRPr="009E372C" w:rsidRDefault="0081088A" w:rsidP="00EC38FA">
            <w:pPr>
              <w:spacing w:before="0" w:after="0"/>
              <w:rPr>
                <w:rFonts w:cstheme="minorHAnsi"/>
                <w:sz w:val="16"/>
                <w:szCs w:val="16"/>
              </w:rPr>
            </w:pPr>
            <w:r w:rsidRPr="009E372C">
              <w:rPr>
                <w:rFonts w:cstheme="minorHAnsi"/>
                <w:sz w:val="16"/>
                <w:szCs w:val="16"/>
              </w:rPr>
              <w:t>Coding in datix not consistent between Trusts</w:t>
            </w:r>
          </w:p>
        </w:tc>
        <w:tc>
          <w:tcPr>
            <w:tcW w:w="1675" w:type="pct"/>
            <w:shd w:val="clear" w:color="auto" w:fill="D0CECE" w:themeFill="background2" w:themeFillShade="E6"/>
          </w:tcPr>
          <w:p w14:paraId="0F295F93"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41444E96" w14:textId="77777777" w:rsidR="0081088A" w:rsidRPr="009E372C" w:rsidRDefault="0081088A" w:rsidP="00EC38FA">
            <w:pPr>
              <w:spacing w:before="0" w:after="0"/>
              <w:rPr>
                <w:rFonts w:cstheme="minorHAnsi"/>
                <w:sz w:val="16"/>
                <w:szCs w:val="16"/>
              </w:rPr>
            </w:pPr>
          </w:p>
        </w:tc>
      </w:tr>
      <w:tr w:rsidR="0081088A" w:rsidRPr="009E372C" w14:paraId="2F51AD6D" w14:textId="77777777" w:rsidTr="00C41A9C">
        <w:tc>
          <w:tcPr>
            <w:tcW w:w="708" w:type="pct"/>
          </w:tcPr>
          <w:p w14:paraId="58C71636" w14:textId="77777777" w:rsidR="0081088A" w:rsidRPr="009E372C" w:rsidRDefault="0081088A" w:rsidP="00EC38FA">
            <w:pPr>
              <w:spacing w:before="0" w:after="0"/>
              <w:rPr>
                <w:rFonts w:cstheme="minorHAnsi"/>
                <w:sz w:val="16"/>
                <w:szCs w:val="16"/>
              </w:rPr>
            </w:pPr>
            <w:r w:rsidRPr="009E372C">
              <w:rPr>
                <w:rFonts w:cstheme="minorHAnsi"/>
                <w:sz w:val="16"/>
                <w:szCs w:val="16"/>
              </w:rPr>
              <w:t>Medication error</w:t>
            </w:r>
          </w:p>
        </w:tc>
        <w:tc>
          <w:tcPr>
            <w:tcW w:w="385" w:type="pct"/>
          </w:tcPr>
          <w:p w14:paraId="68ABF5AC" w14:textId="77777777" w:rsidR="0081088A" w:rsidRPr="009E372C" w:rsidRDefault="0081088A" w:rsidP="00EC38FA">
            <w:pPr>
              <w:spacing w:before="0" w:after="0"/>
              <w:rPr>
                <w:rFonts w:cstheme="minorHAnsi"/>
                <w:sz w:val="16"/>
                <w:szCs w:val="16"/>
              </w:rPr>
            </w:pPr>
            <w:r w:rsidRPr="009E372C">
              <w:rPr>
                <w:rFonts w:cstheme="minorHAnsi"/>
                <w:sz w:val="16"/>
                <w:szCs w:val="16"/>
              </w:rPr>
              <w:t>Include</w:t>
            </w:r>
          </w:p>
        </w:tc>
        <w:tc>
          <w:tcPr>
            <w:tcW w:w="580" w:type="pct"/>
          </w:tcPr>
          <w:p w14:paraId="27FCC272" w14:textId="77777777" w:rsidR="0081088A" w:rsidRPr="009E372C" w:rsidRDefault="0081088A" w:rsidP="00EC38FA">
            <w:pPr>
              <w:spacing w:before="0" w:after="0"/>
              <w:rPr>
                <w:rFonts w:cstheme="minorHAnsi"/>
                <w:sz w:val="16"/>
                <w:szCs w:val="16"/>
              </w:rPr>
            </w:pPr>
            <w:r w:rsidRPr="009E372C">
              <w:rPr>
                <w:rFonts w:cstheme="minorHAnsi"/>
                <w:sz w:val="16"/>
                <w:szCs w:val="16"/>
              </w:rPr>
              <w:t>Moderate</w:t>
            </w:r>
          </w:p>
        </w:tc>
        <w:tc>
          <w:tcPr>
            <w:tcW w:w="580" w:type="pct"/>
            <w:shd w:val="clear" w:color="auto" w:fill="auto"/>
          </w:tcPr>
          <w:p w14:paraId="26BC45AA" w14:textId="77777777" w:rsidR="0081088A" w:rsidRPr="009E372C" w:rsidRDefault="0081088A" w:rsidP="00EC38FA">
            <w:pPr>
              <w:spacing w:before="0" w:after="0"/>
              <w:rPr>
                <w:rFonts w:cstheme="minorHAnsi"/>
                <w:sz w:val="16"/>
                <w:szCs w:val="16"/>
              </w:rPr>
            </w:pPr>
            <w:r w:rsidRPr="009E372C">
              <w:rPr>
                <w:rFonts w:cstheme="minorHAnsi"/>
                <w:sz w:val="16"/>
                <w:szCs w:val="16"/>
              </w:rPr>
              <w:t>Datix</w:t>
            </w:r>
          </w:p>
        </w:tc>
        <w:tc>
          <w:tcPr>
            <w:tcW w:w="1675" w:type="pct"/>
          </w:tcPr>
          <w:p w14:paraId="7810418D" w14:textId="3C82486E" w:rsidR="0081088A" w:rsidRPr="009E372C" w:rsidRDefault="0081088A" w:rsidP="00EC38FA">
            <w:pPr>
              <w:spacing w:before="0" w:after="0"/>
              <w:rPr>
                <w:rFonts w:cstheme="minorHAnsi"/>
                <w:sz w:val="16"/>
                <w:szCs w:val="16"/>
              </w:rPr>
            </w:pPr>
            <w:r w:rsidRPr="009E372C">
              <w:rPr>
                <w:rFonts w:cstheme="minorHAnsi"/>
                <w:b/>
                <w:bCs/>
                <w:sz w:val="16"/>
                <w:szCs w:val="16"/>
              </w:rPr>
              <w:t xml:space="preserve">Datix: </w:t>
            </w:r>
            <w:r w:rsidRPr="009E372C">
              <w:rPr>
                <w:rFonts w:cstheme="minorHAnsi"/>
                <w:sz w:val="16"/>
                <w:szCs w:val="16"/>
              </w:rPr>
              <w:t>“Medication” Administration or supply of a medicine from a clinical area,Advice,</w:t>
            </w:r>
          </w:p>
          <w:p w14:paraId="4C84FD9F" w14:textId="68C167C1" w:rsidR="0081088A" w:rsidRPr="009E372C" w:rsidRDefault="0081088A" w:rsidP="00EC38FA">
            <w:pPr>
              <w:spacing w:before="0" w:after="0"/>
              <w:rPr>
                <w:rFonts w:cstheme="minorHAnsi"/>
                <w:sz w:val="16"/>
                <w:szCs w:val="16"/>
              </w:rPr>
            </w:pPr>
            <w:r w:rsidRPr="009E372C">
              <w:rPr>
                <w:rFonts w:cstheme="minorHAnsi"/>
                <w:sz w:val="16"/>
                <w:szCs w:val="16"/>
              </w:rPr>
              <w:t>Medication error during the prescription process,</w:t>
            </w:r>
            <w:r w:rsidR="00973805" w:rsidRPr="009E372C">
              <w:rPr>
                <w:rFonts w:cstheme="minorHAnsi"/>
                <w:sz w:val="16"/>
                <w:szCs w:val="16"/>
              </w:rPr>
              <w:t xml:space="preserve"> </w:t>
            </w:r>
            <w:r w:rsidRPr="009E372C">
              <w:rPr>
                <w:rFonts w:cstheme="minorHAnsi"/>
                <w:sz w:val="16"/>
                <w:szCs w:val="16"/>
              </w:rPr>
              <w:t>Monitoring or follow up of medicine use,</w:t>
            </w:r>
          </w:p>
          <w:p w14:paraId="2502963A" w14:textId="77777777" w:rsidR="0081088A" w:rsidRPr="009E372C" w:rsidRDefault="0081088A" w:rsidP="00EC38FA">
            <w:pPr>
              <w:spacing w:before="0" w:after="0"/>
              <w:rPr>
                <w:rFonts w:cstheme="minorHAnsi"/>
                <w:sz w:val="16"/>
                <w:szCs w:val="16"/>
              </w:rPr>
            </w:pPr>
            <w:r w:rsidRPr="009E372C">
              <w:rPr>
                <w:rFonts w:cstheme="minorHAnsi"/>
                <w:sz w:val="16"/>
                <w:szCs w:val="16"/>
              </w:rPr>
              <w:t>Other medication error,</w:t>
            </w:r>
          </w:p>
          <w:p w14:paraId="6F4A0443" w14:textId="77777777" w:rsidR="0081088A" w:rsidRPr="009E372C" w:rsidRDefault="0081088A" w:rsidP="00EC38FA">
            <w:pPr>
              <w:spacing w:before="0" w:after="0"/>
              <w:rPr>
                <w:rFonts w:cstheme="minorHAnsi"/>
                <w:sz w:val="16"/>
                <w:szCs w:val="16"/>
              </w:rPr>
            </w:pPr>
            <w:r w:rsidRPr="009E372C">
              <w:rPr>
                <w:rFonts w:cstheme="minorHAnsi"/>
                <w:sz w:val="16"/>
                <w:szCs w:val="16"/>
              </w:rPr>
              <w:t>Patient's case notes or records,</w:t>
            </w:r>
          </w:p>
          <w:p w14:paraId="05926C57" w14:textId="77777777" w:rsidR="0081088A" w:rsidRPr="009E372C" w:rsidRDefault="0081088A" w:rsidP="00EC38FA">
            <w:pPr>
              <w:spacing w:before="0" w:after="0"/>
              <w:rPr>
                <w:rFonts w:cstheme="minorHAnsi"/>
                <w:sz w:val="16"/>
                <w:szCs w:val="16"/>
              </w:rPr>
            </w:pPr>
            <w:r w:rsidRPr="009E372C">
              <w:rPr>
                <w:rFonts w:cstheme="minorHAnsi"/>
                <w:sz w:val="16"/>
                <w:szCs w:val="16"/>
              </w:rPr>
              <w:t>Patient's reaction to Medication,</w:t>
            </w:r>
          </w:p>
          <w:p w14:paraId="51250394" w14:textId="20A614FB" w:rsidR="0081088A" w:rsidRPr="009E372C" w:rsidRDefault="0081088A" w:rsidP="00EC38FA">
            <w:pPr>
              <w:spacing w:before="0" w:after="0"/>
              <w:rPr>
                <w:rFonts w:cstheme="minorHAnsi"/>
                <w:sz w:val="16"/>
                <w:szCs w:val="16"/>
              </w:rPr>
            </w:pPr>
            <w:r w:rsidRPr="009E372C">
              <w:rPr>
                <w:rFonts w:cstheme="minorHAnsi"/>
                <w:sz w:val="16"/>
                <w:szCs w:val="16"/>
              </w:rPr>
              <w:t>Preparation of medicines / dispensing in pharmacy,</w:t>
            </w:r>
            <w:r w:rsidR="007223F0" w:rsidRPr="009E372C">
              <w:rPr>
                <w:rFonts w:cstheme="minorHAnsi"/>
                <w:sz w:val="16"/>
                <w:szCs w:val="16"/>
              </w:rPr>
              <w:t xml:space="preserve"> </w:t>
            </w:r>
            <w:r w:rsidRPr="009E372C">
              <w:rPr>
                <w:rFonts w:cstheme="minorHAnsi"/>
                <w:sz w:val="16"/>
                <w:szCs w:val="16"/>
              </w:rPr>
              <w:t xml:space="preserve">Supply or use of Over The Counter medicines </w:t>
            </w:r>
          </w:p>
        </w:tc>
        <w:tc>
          <w:tcPr>
            <w:tcW w:w="1074" w:type="pct"/>
          </w:tcPr>
          <w:p w14:paraId="14072B0C"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Incidents affecting patients in any inpatient ward that can be mapped to roster and PAS. </w:t>
            </w:r>
          </w:p>
        </w:tc>
      </w:tr>
      <w:tr w:rsidR="0081088A" w:rsidRPr="009E372C" w14:paraId="4C6557C4" w14:textId="77777777" w:rsidTr="00C41A9C">
        <w:tc>
          <w:tcPr>
            <w:tcW w:w="708" w:type="pct"/>
          </w:tcPr>
          <w:p w14:paraId="6B76EE5C" w14:textId="77777777" w:rsidR="0081088A" w:rsidRPr="009E372C" w:rsidRDefault="0081088A" w:rsidP="00EC38FA">
            <w:pPr>
              <w:spacing w:before="0" w:after="0"/>
              <w:rPr>
                <w:rFonts w:cstheme="minorHAnsi"/>
                <w:sz w:val="16"/>
                <w:szCs w:val="16"/>
              </w:rPr>
            </w:pPr>
            <w:r w:rsidRPr="009E372C">
              <w:rPr>
                <w:rFonts w:cstheme="minorHAnsi"/>
                <w:sz w:val="16"/>
                <w:szCs w:val="16"/>
              </w:rPr>
              <w:t>Mortality</w:t>
            </w:r>
          </w:p>
        </w:tc>
        <w:tc>
          <w:tcPr>
            <w:tcW w:w="385" w:type="pct"/>
          </w:tcPr>
          <w:p w14:paraId="4CA32F5D" w14:textId="77777777" w:rsidR="0081088A" w:rsidRPr="009E372C" w:rsidRDefault="0081088A" w:rsidP="00EC38FA">
            <w:pPr>
              <w:spacing w:before="0" w:after="0"/>
              <w:rPr>
                <w:rFonts w:cstheme="minorHAnsi"/>
                <w:sz w:val="16"/>
                <w:szCs w:val="16"/>
              </w:rPr>
            </w:pPr>
            <w:r w:rsidRPr="009E372C">
              <w:rPr>
                <w:rFonts w:cstheme="minorHAnsi"/>
                <w:sz w:val="16"/>
                <w:szCs w:val="16"/>
              </w:rPr>
              <w:t>Include</w:t>
            </w:r>
          </w:p>
        </w:tc>
        <w:tc>
          <w:tcPr>
            <w:tcW w:w="580" w:type="pct"/>
          </w:tcPr>
          <w:p w14:paraId="2B5CEB03" w14:textId="77777777" w:rsidR="0081088A" w:rsidRPr="009E372C" w:rsidRDefault="0081088A" w:rsidP="00EC38FA">
            <w:pPr>
              <w:spacing w:before="0" w:after="0"/>
              <w:rPr>
                <w:rFonts w:cstheme="minorHAnsi"/>
                <w:sz w:val="16"/>
                <w:szCs w:val="16"/>
              </w:rPr>
            </w:pPr>
            <w:r w:rsidRPr="009E372C">
              <w:rPr>
                <w:rFonts w:cstheme="minorHAnsi"/>
                <w:sz w:val="16"/>
                <w:szCs w:val="16"/>
              </w:rPr>
              <w:t>Moderate</w:t>
            </w:r>
          </w:p>
        </w:tc>
        <w:tc>
          <w:tcPr>
            <w:tcW w:w="580" w:type="pct"/>
          </w:tcPr>
          <w:p w14:paraId="26B09EF8" w14:textId="77777777" w:rsidR="0081088A" w:rsidRPr="009E372C" w:rsidRDefault="0081088A" w:rsidP="00EC38FA">
            <w:pPr>
              <w:spacing w:before="0" w:after="0"/>
              <w:rPr>
                <w:rFonts w:cstheme="minorHAnsi"/>
                <w:sz w:val="16"/>
                <w:szCs w:val="16"/>
              </w:rPr>
            </w:pPr>
            <w:r w:rsidRPr="009E372C">
              <w:rPr>
                <w:rFonts w:cstheme="minorHAnsi"/>
                <w:sz w:val="16"/>
                <w:szCs w:val="16"/>
              </w:rPr>
              <w:t>PAS</w:t>
            </w:r>
          </w:p>
        </w:tc>
        <w:tc>
          <w:tcPr>
            <w:tcW w:w="1675" w:type="pct"/>
          </w:tcPr>
          <w:p w14:paraId="0C76B1A9" w14:textId="77777777" w:rsidR="0081088A" w:rsidRPr="009E372C" w:rsidRDefault="0081088A" w:rsidP="00EC38FA">
            <w:pPr>
              <w:spacing w:before="0" w:after="0"/>
              <w:rPr>
                <w:rFonts w:cstheme="minorHAnsi"/>
                <w:sz w:val="16"/>
                <w:szCs w:val="16"/>
              </w:rPr>
            </w:pPr>
            <w:r w:rsidRPr="009E372C">
              <w:rPr>
                <w:rFonts w:cstheme="minorHAnsi"/>
                <w:sz w:val="16"/>
                <w:szCs w:val="16"/>
              </w:rPr>
              <w:t>Died within 30 days of admission (where admission day is day 1). Note we don’t have time of death.</w:t>
            </w:r>
          </w:p>
        </w:tc>
        <w:tc>
          <w:tcPr>
            <w:tcW w:w="1074" w:type="pct"/>
          </w:tcPr>
          <w:p w14:paraId="408A542C"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All adults except maternity.  </w:t>
            </w:r>
          </w:p>
          <w:p w14:paraId="15CBE32B" w14:textId="77777777" w:rsidR="0081088A" w:rsidRPr="009E372C" w:rsidRDefault="0081088A" w:rsidP="00EC38FA">
            <w:pPr>
              <w:spacing w:before="0" w:after="0"/>
              <w:rPr>
                <w:rFonts w:cstheme="minorHAnsi"/>
                <w:sz w:val="16"/>
                <w:szCs w:val="16"/>
              </w:rPr>
            </w:pPr>
            <w:r w:rsidRPr="009E372C">
              <w:rPr>
                <w:rFonts w:cstheme="minorHAnsi"/>
                <w:sz w:val="16"/>
                <w:szCs w:val="16"/>
              </w:rPr>
              <w:t>Paediatrics as separate analysis.</w:t>
            </w:r>
          </w:p>
        </w:tc>
      </w:tr>
      <w:tr w:rsidR="0081088A" w:rsidRPr="009E372C" w14:paraId="5EDD1074" w14:textId="77777777" w:rsidTr="00C41A9C">
        <w:tc>
          <w:tcPr>
            <w:tcW w:w="708" w:type="pct"/>
          </w:tcPr>
          <w:p w14:paraId="66E4DE3B" w14:textId="77777777" w:rsidR="0081088A" w:rsidRPr="009E372C" w:rsidRDefault="0081088A" w:rsidP="00EC38FA">
            <w:pPr>
              <w:spacing w:before="0" w:after="0"/>
              <w:rPr>
                <w:rFonts w:cstheme="minorHAnsi"/>
                <w:sz w:val="16"/>
                <w:szCs w:val="16"/>
              </w:rPr>
            </w:pPr>
            <w:r w:rsidRPr="009E372C">
              <w:rPr>
                <w:rFonts w:cstheme="minorHAnsi"/>
                <w:sz w:val="16"/>
                <w:szCs w:val="16"/>
              </w:rPr>
              <w:t>Pneumonia</w:t>
            </w:r>
          </w:p>
        </w:tc>
        <w:tc>
          <w:tcPr>
            <w:tcW w:w="385" w:type="pct"/>
          </w:tcPr>
          <w:p w14:paraId="752E6A14" w14:textId="77777777" w:rsidR="0081088A" w:rsidRPr="009E372C" w:rsidRDefault="0081088A" w:rsidP="00EC38FA">
            <w:pPr>
              <w:spacing w:before="0" w:after="0"/>
              <w:rPr>
                <w:rFonts w:cstheme="minorHAnsi"/>
                <w:sz w:val="16"/>
                <w:szCs w:val="16"/>
              </w:rPr>
            </w:pPr>
            <w:r w:rsidRPr="009E372C">
              <w:rPr>
                <w:rFonts w:cstheme="minorHAnsi"/>
                <w:sz w:val="16"/>
                <w:szCs w:val="16"/>
              </w:rPr>
              <w:t>Include</w:t>
            </w:r>
          </w:p>
        </w:tc>
        <w:tc>
          <w:tcPr>
            <w:tcW w:w="580" w:type="pct"/>
          </w:tcPr>
          <w:p w14:paraId="10A869A5" w14:textId="77777777" w:rsidR="0081088A" w:rsidRPr="009E372C" w:rsidRDefault="0081088A" w:rsidP="00EC38FA">
            <w:pPr>
              <w:spacing w:before="0" w:after="0"/>
              <w:rPr>
                <w:rFonts w:cstheme="minorHAnsi"/>
                <w:sz w:val="16"/>
                <w:szCs w:val="16"/>
              </w:rPr>
            </w:pPr>
            <w:r w:rsidRPr="009E372C">
              <w:rPr>
                <w:rFonts w:cstheme="minorHAnsi"/>
                <w:sz w:val="16"/>
                <w:szCs w:val="16"/>
              </w:rPr>
              <w:t>Moderate</w:t>
            </w:r>
          </w:p>
        </w:tc>
        <w:tc>
          <w:tcPr>
            <w:tcW w:w="580" w:type="pct"/>
          </w:tcPr>
          <w:p w14:paraId="27E99378" w14:textId="77777777" w:rsidR="0081088A" w:rsidRPr="009E372C" w:rsidRDefault="0081088A" w:rsidP="00EC38FA">
            <w:pPr>
              <w:spacing w:before="0" w:after="0"/>
              <w:rPr>
                <w:rFonts w:cstheme="minorHAnsi"/>
                <w:sz w:val="16"/>
                <w:szCs w:val="16"/>
              </w:rPr>
            </w:pPr>
            <w:r w:rsidRPr="009E372C">
              <w:rPr>
                <w:rFonts w:cstheme="minorHAnsi"/>
                <w:sz w:val="16"/>
                <w:szCs w:val="16"/>
              </w:rPr>
              <w:t>PAS - diagnoses</w:t>
            </w:r>
          </w:p>
        </w:tc>
        <w:tc>
          <w:tcPr>
            <w:tcW w:w="1675" w:type="pct"/>
          </w:tcPr>
          <w:p w14:paraId="7A004C5A" w14:textId="77777777" w:rsidR="0081088A" w:rsidRPr="009E372C" w:rsidRDefault="0081088A" w:rsidP="00EC38FA">
            <w:pPr>
              <w:spacing w:before="0" w:after="0"/>
              <w:rPr>
                <w:rFonts w:cstheme="minorHAnsi"/>
                <w:sz w:val="16"/>
                <w:szCs w:val="16"/>
              </w:rPr>
            </w:pPr>
            <w:r w:rsidRPr="009E372C">
              <w:rPr>
                <w:rFonts w:cstheme="minorHAnsi"/>
                <w:sz w:val="16"/>
                <w:szCs w:val="16"/>
              </w:rPr>
              <w:t>Diagnosis code “Influenza and pneumonia” "J13","J14","J15","J16","J18".</w:t>
            </w:r>
          </w:p>
          <w:p w14:paraId="787E1287" w14:textId="25B27BE0" w:rsidR="0081088A" w:rsidRPr="009E372C" w:rsidRDefault="0081088A" w:rsidP="00EC38FA">
            <w:pPr>
              <w:spacing w:before="0" w:after="0"/>
              <w:rPr>
                <w:rFonts w:cstheme="minorHAnsi"/>
                <w:sz w:val="16"/>
                <w:szCs w:val="16"/>
              </w:rPr>
            </w:pPr>
            <w:r w:rsidRPr="009E372C">
              <w:rPr>
                <w:rFonts w:cstheme="minorHAnsi"/>
                <w:sz w:val="16"/>
                <w:szCs w:val="16"/>
              </w:rPr>
              <w:t>For surgical admissions (medical admissions more likely to have this present on admission).</w:t>
            </w:r>
            <w:r w:rsidR="001D329D" w:rsidRPr="009E372C">
              <w:rPr>
                <w:rFonts w:cstheme="minorHAnsi"/>
                <w:sz w:val="16"/>
                <w:szCs w:val="16"/>
              </w:rPr>
              <w:t xml:space="preserve"> </w:t>
            </w:r>
            <w:r w:rsidR="00F4599A" w:rsidRPr="009E372C">
              <w:rPr>
                <w:rFonts w:cstheme="minorHAnsi"/>
                <w:sz w:val="16"/>
                <w:szCs w:val="16"/>
              </w:rPr>
              <w:t xml:space="preserve">Influenza excluded </w:t>
            </w:r>
            <w:r w:rsidR="001D329D" w:rsidRPr="009E372C">
              <w:rPr>
                <w:rFonts w:eastAsia="Calibri" w:cstheme="minorHAnsi"/>
                <w:i/>
                <w:iCs/>
                <w:sz w:val="16"/>
                <w:szCs w:val="16"/>
              </w:rPr>
              <w:t>https://emedicine.medscape.com/article/234753-overview#a3</w:t>
            </w:r>
          </w:p>
          <w:p w14:paraId="1C82B48E" w14:textId="77777777" w:rsidR="0081088A" w:rsidRPr="009E372C" w:rsidRDefault="0081088A" w:rsidP="00EC38FA">
            <w:pPr>
              <w:spacing w:before="0" w:after="0"/>
              <w:rPr>
                <w:rFonts w:cstheme="minorHAnsi"/>
                <w:i/>
                <w:iCs/>
                <w:sz w:val="16"/>
                <w:szCs w:val="16"/>
              </w:rPr>
            </w:pPr>
            <w:r w:rsidRPr="009E372C">
              <w:rPr>
                <w:rFonts w:eastAsia="Verdana" w:cstheme="minorHAnsi"/>
                <w:i/>
                <w:iCs/>
                <w:color w:val="000000" w:themeColor="text1"/>
                <w:sz w:val="16"/>
                <w:szCs w:val="16"/>
              </w:rPr>
              <w:t>JO9 Influenza due to certain identified influenza virus exclude</w:t>
            </w:r>
          </w:p>
          <w:p w14:paraId="5D557191" w14:textId="77777777" w:rsidR="0081088A" w:rsidRPr="009E372C" w:rsidRDefault="0081088A" w:rsidP="00EC38FA">
            <w:pPr>
              <w:spacing w:before="0" w:after="0"/>
              <w:rPr>
                <w:rFonts w:cstheme="minorHAnsi"/>
                <w:i/>
                <w:iCs/>
                <w:sz w:val="16"/>
                <w:szCs w:val="16"/>
              </w:rPr>
            </w:pPr>
            <w:r w:rsidRPr="009E372C">
              <w:rPr>
                <w:rFonts w:eastAsia="Verdana" w:cstheme="minorHAnsi"/>
                <w:i/>
                <w:iCs/>
                <w:color w:val="000000" w:themeColor="text1"/>
                <w:sz w:val="16"/>
                <w:szCs w:val="16"/>
              </w:rPr>
              <w:t>J10 Influenza due to other identified influenza virus exclude</w:t>
            </w:r>
          </w:p>
          <w:p w14:paraId="31F2BA8B" w14:textId="77777777" w:rsidR="0081088A" w:rsidRPr="009E372C" w:rsidRDefault="0081088A" w:rsidP="00EC38FA">
            <w:pPr>
              <w:spacing w:before="0" w:after="0"/>
              <w:rPr>
                <w:rFonts w:cstheme="minorHAnsi"/>
                <w:i/>
                <w:iCs/>
                <w:sz w:val="16"/>
                <w:szCs w:val="16"/>
              </w:rPr>
            </w:pPr>
            <w:r w:rsidRPr="009E372C">
              <w:rPr>
                <w:rFonts w:eastAsia="Calibri" w:cstheme="minorHAnsi"/>
                <w:i/>
                <w:iCs/>
                <w:sz w:val="16"/>
                <w:szCs w:val="16"/>
              </w:rPr>
              <w:t xml:space="preserve">J11 Influenza, virus not identified </w:t>
            </w:r>
            <w:r w:rsidRPr="009E372C">
              <w:rPr>
                <w:rFonts w:eastAsia="Verdana" w:cstheme="minorHAnsi"/>
                <w:i/>
                <w:iCs/>
                <w:color w:val="000000" w:themeColor="text1"/>
                <w:sz w:val="16"/>
                <w:szCs w:val="16"/>
              </w:rPr>
              <w:t>exclude</w:t>
            </w:r>
          </w:p>
          <w:p w14:paraId="47EB2B6E" w14:textId="77777777" w:rsidR="0081088A" w:rsidRPr="009E372C" w:rsidRDefault="0081088A" w:rsidP="00EC38FA">
            <w:pPr>
              <w:spacing w:before="0" w:after="0"/>
              <w:rPr>
                <w:rFonts w:cstheme="minorHAnsi"/>
                <w:i/>
                <w:iCs/>
                <w:sz w:val="16"/>
                <w:szCs w:val="16"/>
              </w:rPr>
            </w:pPr>
            <w:r w:rsidRPr="009E372C">
              <w:rPr>
                <w:rFonts w:eastAsia="Calibri" w:cstheme="minorHAnsi"/>
                <w:i/>
                <w:iCs/>
                <w:sz w:val="16"/>
                <w:szCs w:val="16"/>
              </w:rPr>
              <w:t>J12 Viral pneumonia, not elsewhere classified</w:t>
            </w:r>
            <w:r w:rsidRPr="009E372C">
              <w:rPr>
                <w:rFonts w:eastAsia="Verdana" w:cstheme="minorHAnsi"/>
                <w:i/>
                <w:iCs/>
                <w:color w:val="000000" w:themeColor="text1"/>
                <w:sz w:val="16"/>
                <w:szCs w:val="16"/>
              </w:rPr>
              <w:t xml:space="preserve"> exclude</w:t>
            </w:r>
          </w:p>
          <w:p w14:paraId="7B7626E6" w14:textId="5773C545" w:rsidR="0081088A" w:rsidRPr="009E372C" w:rsidRDefault="0081088A" w:rsidP="00EC38FA">
            <w:pPr>
              <w:spacing w:before="0" w:after="0"/>
              <w:rPr>
                <w:rFonts w:cstheme="minorHAnsi"/>
                <w:i/>
                <w:iCs/>
                <w:sz w:val="16"/>
                <w:szCs w:val="16"/>
              </w:rPr>
            </w:pPr>
            <w:r w:rsidRPr="009E372C">
              <w:rPr>
                <w:rFonts w:eastAsia="Calibri" w:cstheme="minorHAnsi"/>
                <w:i/>
                <w:iCs/>
                <w:sz w:val="16"/>
                <w:szCs w:val="16"/>
              </w:rPr>
              <w:t>J17* Pneumonia in diseases classified elsewhere exclude</w:t>
            </w:r>
          </w:p>
          <w:p w14:paraId="0ABBB70A" w14:textId="58E97118" w:rsidR="0081088A" w:rsidRPr="009E372C" w:rsidRDefault="0081088A" w:rsidP="00EC38FA">
            <w:pPr>
              <w:spacing w:before="0" w:after="0"/>
              <w:rPr>
                <w:rFonts w:cstheme="minorHAnsi"/>
                <w:i/>
                <w:iCs/>
                <w:sz w:val="16"/>
                <w:szCs w:val="16"/>
              </w:rPr>
            </w:pPr>
            <w:r w:rsidRPr="009E372C">
              <w:rPr>
                <w:rFonts w:eastAsia="Calibri" w:cstheme="minorHAnsi"/>
                <w:i/>
                <w:iCs/>
                <w:sz w:val="16"/>
                <w:szCs w:val="16"/>
              </w:rPr>
              <w:t xml:space="preserve"> </w:t>
            </w:r>
          </w:p>
        </w:tc>
        <w:tc>
          <w:tcPr>
            <w:tcW w:w="1074" w:type="pct"/>
          </w:tcPr>
          <w:p w14:paraId="5E69A1AB"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All surgical admissions. </w:t>
            </w:r>
          </w:p>
          <w:p w14:paraId="156C0F51"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Limited to adults and non-maternity wards? </w:t>
            </w:r>
          </w:p>
          <w:p w14:paraId="6D944301" w14:textId="77777777" w:rsidR="0081088A" w:rsidRPr="009E372C" w:rsidRDefault="0081088A" w:rsidP="00EC38FA">
            <w:pPr>
              <w:spacing w:before="0" w:after="0"/>
              <w:rPr>
                <w:rFonts w:cstheme="minorHAnsi"/>
                <w:sz w:val="16"/>
                <w:szCs w:val="16"/>
              </w:rPr>
            </w:pPr>
          </w:p>
        </w:tc>
      </w:tr>
      <w:tr w:rsidR="0081088A" w:rsidRPr="009E372C" w14:paraId="7FD97C4B" w14:textId="77777777" w:rsidTr="00C41A9C">
        <w:tc>
          <w:tcPr>
            <w:tcW w:w="708" w:type="pct"/>
            <w:shd w:val="clear" w:color="auto" w:fill="D0CECE" w:themeFill="background2" w:themeFillShade="E6"/>
          </w:tcPr>
          <w:p w14:paraId="61CD1246" w14:textId="77777777" w:rsidR="0081088A" w:rsidRPr="009E372C" w:rsidRDefault="0081088A" w:rsidP="00EC38FA">
            <w:pPr>
              <w:spacing w:before="0" w:after="0"/>
              <w:rPr>
                <w:rFonts w:cstheme="minorHAnsi"/>
                <w:sz w:val="16"/>
                <w:szCs w:val="16"/>
              </w:rPr>
            </w:pPr>
            <w:r w:rsidRPr="009E372C">
              <w:rPr>
                <w:rFonts w:cstheme="minorHAnsi"/>
                <w:sz w:val="16"/>
                <w:szCs w:val="16"/>
              </w:rPr>
              <w:t>Respiratory failure</w:t>
            </w:r>
          </w:p>
        </w:tc>
        <w:tc>
          <w:tcPr>
            <w:tcW w:w="385" w:type="pct"/>
            <w:shd w:val="clear" w:color="auto" w:fill="D0CECE" w:themeFill="background2" w:themeFillShade="E6"/>
          </w:tcPr>
          <w:p w14:paraId="1342E2FF" w14:textId="77777777" w:rsidR="0081088A" w:rsidRPr="009E372C" w:rsidRDefault="0081088A" w:rsidP="00EC38FA">
            <w:pPr>
              <w:spacing w:before="0" w:after="0"/>
              <w:rPr>
                <w:rFonts w:cstheme="minorHAnsi"/>
                <w:sz w:val="16"/>
                <w:szCs w:val="16"/>
              </w:rPr>
            </w:pPr>
            <w:r w:rsidRPr="009E372C">
              <w:rPr>
                <w:rFonts w:cstheme="minorHAnsi"/>
                <w:sz w:val="16"/>
                <w:szCs w:val="16"/>
              </w:rPr>
              <w:t>Use proxy instead</w:t>
            </w:r>
          </w:p>
        </w:tc>
        <w:tc>
          <w:tcPr>
            <w:tcW w:w="580" w:type="pct"/>
            <w:shd w:val="clear" w:color="auto" w:fill="D0CECE" w:themeFill="background2" w:themeFillShade="E6"/>
          </w:tcPr>
          <w:p w14:paraId="080B02C4" w14:textId="77777777" w:rsidR="0081088A" w:rsidRPr="009E372C" w:rsidRDefault="0081088A" w:rsidP="00EC38FA">
            <w:pPr>
              <w:spacing w:before="0" w:after="0"/>
              <w:rPr>
                <w:rFonts w:cstheme="minorHAnsi"/>
                <w:sz w:val="16"/>
                <w:szCs w:val="16"/>
              </w:rPr>
            </w:pPr>
            <w:r w:rsidRPr="009E372C">
              <w:rPr>
                <w:rFonts w:cstheme="minorHAnsi"/>
                <w:sz w:val="16"/>
                <w:szCs w:val="16"/>
              </w:rPr>
              <w:t>Moderate</w:t>
            </w:r>
          </w:p>
        </w:tc>
        <w:tc>
          <w:tcPr>
            <w:tcW w:w="580" w:type="pct"/>
            <w:shd w:val="clear" w:color="auto" w:fill="D0CECE" w:themeFill="background2" w:themeFillShade="E6"/>
          </w:tcPr>
          <w:p w14:paraId="2975E089" w14:textId="77777777" w:rsidR="0081088A" w:rsidRPr="009E372C" w:rsidRDefault="0081088A" w:rsidP="00EC38FA">
            <w:pPr>
              <w:spacing w:before="0" w:after="0"/>
              <w:rPr>
                <w:rFonts w:cstheme="minorHAnsi"/>
                <w:sz w:val="16"/>
                <w:szCs w:val="16"/>
              </w:rPr>
            </w:pPr>
            <w:r w:rsidRPr="009E372C">
              <w:rPr>
                <w:rFonts w:cstheme="minorHAnsi"/>
                <w:sz w:val="16"/>
                <w:szCs w:val="16"/>
              </w:rPr>
              <w:t>Definition unclear</w:t>
            </w:r>
          </w:p>
        </w:tc>
        <w:tc>
          <w:tcPr>
            <w:tcW w:w="1675" w:type="pct"/>
            <w:shd w:val="clear" w:color="auto" w:fill="D0CECE" w:themeFill="background2" w:themeFillShade="E6"/>
          </w:tcPr>
          <w:p w14:paraId="1E245485"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72CB30BB" w14:textId="77777777" w:rsidR="0081088A" w:rsidRPr="009E372C" w:rsidRDefault="0081088A" w:rsidP="00EC38FA">
            <w:pPr>
              <w:spacing w:before="0" w:after="0"/>
              <w:rPr>
                <w:rFonts w:cstheme="minorHAnsi"/>
                <w:sz w:val="16"/>
                <w:szCs w:val="16"/>
              </w:rPr>
            </w:pPr>
          </w:p>
        </w:tc>
      </w:tr>
      <w:tr w:rsidR="0081088A" w:rsidRPr="009E372C" w14:paraId="716C7408" w14:textId="77777777" w:rsidTr="00C41A9C">
        <w:tc>
          <w:tcPr>
            <w:tcW w:w="708" w:type="pct"/>
            <w:shd w:val="clear" w:color="auto" w:fill="D0CECE" w:themeFill="background2" w:themeFillShade="E6"/>
          </w:tcPr>
          <w:p w14:paraId="55824E3E" w14:textId="77777777" w:rsidR="0081088A" w:rsidRPr="009E372C" w:rsidRDefault="0081088A" w:rsidP="00EC38FA">
            <w:pPr>
              <w:spacing w:before="0" w:after="0"/>
              <w:rPr>
                <w:rFonts w:cstheme="minorHAnsi"/>
                <w:sz w:val="16"/>
                <w:szCs w:val="16"/>
              </w:rPr>
            </w:pPr>
            <w:r w:rsidRPr="009E372C">
              <w:rPr>
                <w:rFonts w:cstheme="minorHAnsi"/>
                <w:sz w:val="16"/>
                <w:szCs w:val="16"/>
              </w:rPr>
              <w:t>Central nervous system (CNS) complications</w:t>
            </w:r>
          </w:p>
        </w:tc>
        <w:tc>
          <w:tcPr>
            <w:tcW w:w="385" w:type="pct"/>
            <w:shd w:val="clear" w:color="auto" w:fill="D0CECE" w:themeFill="background2" w:themeFillShade="E6"/>
          </w:tcPr>
          <w:p w14:paraId="03008A40"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46C4780A" w14:textId="77777777" w:rsidR="0081088A" w:rsidRPr="009E372C" w:rsidRDefault="0081088A" w:rsidP="00EC38FA">
            <w:pPr>
              <w:spacing w:before="0" w:after="0"/>
              <w:rPr>
                <w:rFonts w:cstheme="minorHAnsi"/>
                <w:sz w:val="16"/>
                <w:szCs w:val="16"/>
              </w:rPr>
            </w:pPr>
            <w:r w:rsidRPr="009E372C">
              <w:rPr>
                <w:rFonts w:cstheme="minorHAnsi"/>
                <w:sz w:val="16"/>
                <w:szCs w:val="16"/>
              </w:rPr>
              <w:t>Low</w:t>
            </w:r>
          </w:p>
        </w:tc>
        <w:tc>
          <w:tcPr>
            <w:tcW w:w="580" w:type="pct"/>
            <w:shd w:val="clear" w:color="auto" w:fill="D0CECE" w:themeFill="background2" w:themeFillShade="E6"/>
          </w:tcPr>
          <w:p w14:paraId="7A3DF9B7" w14:textId="77777777" w:rsidR="0081088A" w:rsidRPr="009E372C" w:rsidRDefault="0081088A" w:rsidP="00EC38FA">
            <w:pPr>
              <w:spacing w:before="0" w:after="0"/>
              <w:rPr>
                <w:rFonts w:cstheme="minorHAnsi"/>
                <w:sz w:val="16"/>
                <w:szCs w:val="16"/>
              </w:rPr>
            </w:pPr>
            <w:r w:rsidRPr="009E372C">
              <w:rPr>
                <w:rFonts w:cstheme="minorHAnsi"/>
                <w:sz w:val="16"/>
                <w:szCs w:val="16"/>
              </w:rPr>
              <w:t>Definition unclear</w:t>
            </w:r>
          </w:p>
        </w:tc>
        <w:tc>
          <w:tcPr>
            <w:tcW w:w="1675" w:type="pct"/>
            <w:shd w:val="clear" w:color="auto" w:fill="D0CECE" w:themeFill="background2" w:themeFillShade="E6"/>
          </w:tcPr>
          <w:p w14:paraId="77B87238"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7A02CD92" w14:textId="77777777" w:rsidR="0081088A" w:rsidRPr="009E372C" w:rsidRDefault="0081088A" w:rsidP="00EC38FA">
            <w:pPr>
              <w:spacing w:before="0" w:after="0"/>
              <w:rPr>
                <w:rFonts w:cstheme="minorHAnsi"/>
                <w:sz w:val="16"/>
                <w:szCs w:val="16"/>
              </w:rPr>
            </w:pPr>
          </w:p>
        </w:tc>
      </w:tr>
      <w:tr w:rsidR="0081088A" w:rsidRPr="009E372C" w14:paraId="74ED5843" w14:textId="77777777" w:rsidTr="00C41A9C">
        <w:tc>
          <w:tcPr>
            <w:tcW w:w="708" w:type="pct"/>
          </w:tcPr>
          <w:p w14:paraId="68AC4559" w14:textId="77777777" w:rsidR="0081088A" w:rsidRPr="009E372C" w:rsidRDefault="0081088A" w:rsidP="00EC38FA">
            <w:pPr>
              <w:spacing w:before="0" w:after="0"/>
              <w:rPr>
                <w:rFonts w:cstheme="minorHAnsi"/>
                <w:sz w:val="16"/>
                <w:szCs w:val="16"/>
              </w:rPr>
            </w:pPr>
            <w:r w:rsidRPr="009E372C">
              <w:rPr>
                <w:rFonts w:cstheme="minorHAnsi"/>
                <w:sz w:val="16"/>
                <w:szCs w:val="16"/>
              </w:rPr>
              <w:t>Deep venous thrombosis</w:t>
            </w:r>
          </w:p>
        </w:tc>
        <w:tc>
          <w:tcPr>
            <w:tcW w:w="385" w:type="pct"/>
          </w:tcPr>
          <w:p w14:paraId="33ED5DA5"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Include </w:t>
            </w:r>
          </w:p>
        </w:tc>
        <w:tc>
          <w:tcPr>
            <w:tcW w:w="580" w:type="pct"/>
          </w:tcPr>
          <w:p w14:paraId="342E5583" w14:textId="77777777" w:rsidR="0081088A" w:rsidRPr="009E372C" w:rsidRDefault="0081088A" w:rsidP="00EC38FA">
            <w:pPr>
              <w:spacing w:before="0" w:after="0"/>
              <w:rPr>
                <w:rFonts w:cstheme="minorHAnsi"/>
                <w:sz w:val="16"/>
                <w:szCs w:val="16"/>
              </w:rPr>
            </w:pPr>
            <w:r w:rsidRPr="009E372C">
              <w:rPr>
                <w:rFonts w:cstheme="minorHAnsi"/>
                <w:sz w:val="16"/>
                <w:szCs w:val="16"/>
              </w:rPr>
              <w:t>Low</w:t>
            </w:r>
          </w:p>
        </w:tc>
        <w:tc>
          <w:tcPr>
            <w:tcW w:w="580" w:type="pct"/>
          </w:tcPr>
          <w:p w14:paraId="709362DF" w14:textId="77777777" w:rsidR="0081088A" w:rsidRPr="009E372C" w:rsidRDefault="0081088A" w:rsidP="00EC38FA">
            <w:pPr>
              <w:spacing w:before="0" w:after="0"/>
              <w:rPr>
                <w:rFonts w:cstheme="minorHAnsi"/>
                <w:sz w:val="16"/>
                <w:szCs w:val="16"/>
              </w:rPr>
            </w:pPr>
            <w:r w:rsidRPr="009E372C">
              <w:rPr>
                <w:rFonts w:cstheme="minorHAnsi"/>
                <w:sz w:val="16"/>
                <w:szCs w:val="16"/>
              </w:rPr>
              <w:t>PAS -diagnoses</w:t>
            </w:r>
          </w:p>
        </w:tc>
        <w:tc>
          <w:tcPr>
            <w:tcW w:w="1675" w:type="pct"/>
          </w:tcPr>
          <w:p w14:paraId="2C7EE7D7" w14:textId="77777777" w:rsidR="0081088A" w:rsidRPr="009E372C" w:rsidRDefault="0081088A" w:rsidP="00EC38FA">
            <w:pPr>
              <w:spacing w:before="0" w:after="0"/>
              <w:rPr>
                <w:rFonts w:cstheme="minorHAnsi"/>
                <w:sz w:val="16"/>
                <w:szCs w:val="16"/>
              </w:rPr>
            </w:pPr>
            <w:r w:rsidRPr="009E372C">
              <w:rPr>
                <w:rFonts w:cstheme="minorHAnsi"/>
                <w:b/>
                <w:bCs/>
                <w:sz w:val="16"/>
                <w:szCs w:val="16"/>
              </w:rPr>
              <w:t>Diagnosis code</w:t>
            </w:r>
            <w:r w:rsidRPr="009E372C">
              <w:rPr>
                <w:rFonts w:cstheme="minorHAnsi"/>
                <w:sz w:val="16"/>
                <w:szCs w:val="16"/>
              </w:rPr>
              <w:t xml:space="preserve"> “I80.1 Phlebitis and thrombophlebitis of femoral vein, I80.2 Phlebitis and thrombophlebitis of other deep vessels of lower extremities</w:t>
            </w:r>
          </w:p>
          <w:p w14:paraId="1B90EB30" w14:textId="77777777" w:rsidR="0081088A" w:rsidRPr="009E372C" w:rsidRDefault="0081088A" w:rsidP="00EC38FA">
            <w:pPr>
              <w:spacing w:before="0" w:after="0"/>
              <w:rPr>
                <w:rFonts w:cstheme="minorHAnsi"/>
                <w:sz w:val="16"/>
                <w:szCs w:val="16"/>
              </w:rPr>
            </w:pPr>
            <w:r w:rsidRPr="009E372C">
              <w:rPr>
                <w:rFonts w:cstheme="minorHAnsi"/>
                <w:sz w:val="16"/>
                <w:szCs w:val="16"/>
              </w:rPr>
              <w:t>And I80.3 "Phlebitis and thrombophlebitis of lower extremities, unspecified"</w:t>
            </w:r>
          </w:p>
          <w:p w14:paraId="219B603D" w14:textId="77777777" w:rsidR="0081088A" w:rsidRPr="009E372C" w:rsidRDefault="0081088A" w:rsidP="00EC38FA">
            <w:pPr>
              <w:spacing w:before="0" w:after="0"/>
              <w:rPr>
                <w:rFonts w:cstheme="minorHAnsi"/>
                <w:sz w:val="16"/>
                <w:szCs w:val="16"/>
              </w:rPr>
            </w:pPr>
          </w:p>
          <w:p w14:paraId="60C7C8CB" w14:textId="078C5C5A" w:rsidR="0081088A" w:rsidRPr="009E372C" w:rsidRDefault="0081088A" w:rsidP="00EC38FA">
            <w:pPr>
              <w:spacing w:before="0" w:after="0"/>
              <w:rPr>
                <w:rFonts w:cstheme="minorHAnsi"/>
                <w:sz w:val="16"/>
                <w:szCs w:val="16"/>
              </w:rPr>
            </w:pPr>
            <w:r w:rsidRPr="009E372C">
              <w:rPr>
                <w:rFonts w:cstheme="minorHAnsi"/>
                <w:sz w:val="16"/>
                <w:szCs w:val="16"/>
              </w:rPr>
              <w:t xml:space="preserve"> Matthews, A and Bhaskaran, K (2018). Clinical code list - Deep Vein Thrombosis. [Data Collection]. London School of Hygiene &amp; Tropical Medicine, London, United Kingdom. </w:t>
            </w:r>
            <w:hyperlink r:id="rId51" w:history="1">
              <w:r w:rsidRPr="009E372C">
                <w:rPr>
                  <w:rStyle w:val="Hyperlink"/>
                  <w:rFonts w:cstheme="minorHAnsi"/>
                  <w:sz w:val="16"/>
                  <w:szCs w:val="16"/>
                </w:rPr>
                <w:t>https://doi.org/10.17037/DATA.00000733</w:t>
              </w:r>
            </w:hyperlink>
          </w:p>
        </w:tc>
        <w:tc>
          <w:tcPr>
            <w:tcW w:w="1074" w:type="pct"/>
          </w:tcPr>
          <w:p w14:paraId="6B6EFC45"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All surgical admissions. </w:t>
            </w:r>
          </w:p>
          <w:p w14:paraId="1BD0CBD2" w14:textId="5B9E2D01" w:rsidR="0081088A" w:rsidRPr="009E372C" w:rsidRDefault="0081088A" w:rsidP="00EC38FA">
            <w:pPr>
              <w:spacing w:before="0" w:after="0"/>
              <w:rPr>
                <w:rFonts w:cstheme="minorHAnsi"/>
                <w:sz w:val="16"/>
                <w:szCs w:val="16"/>
              </w:rPr>
            </w:pPr>
            <w:r w:rsidRPr="009E372C">
              <w:rPr>
                <w:rFonts w:cstheme="minorHAnsi"/>
                <w:sz w:val="16"/>
                <w:szCs w:val="16"/>
              </w:rPr>
              <w:t>Limited to adults and non-maternity wards</w:t>
            </w:r>
            <w:r w:rsidR="004F1B32" w:rsidRPr="009E372C">
              <w:rPr>
                <w:rFonts w:cstheme="minorHAnsi"/>
                <w:sz w:val="16"/>
                <w:szCs w:val="16"/>
              </w:rPr>
              <w:t>.</w:t>
            </w:r>
            <w:r w:rsidRPr="009E372C">
              <w:rPr>
                <w:rFonts w:cstheme="minorHAnsi"/>
                <w:sz w:val="16"/>
                <w:szCs w:val="16"/>
              </w:rPr>
              <w:t xml:space="preserve"> </w:t>
            </w:r>
          </w:p>
          <w:p w14:paraId="3427E85E" w14:textId="77777777" w:rsidR="0081088A" w:rsidRPr="009E372C" w:rsidRDefault="0081088A" w:rsidP="00EC38FA">
            <w:pPr>
              <w:spacing w:before="0" w:after="0"/>
              <w:rPr>
                <w:rFonts w:cstheme="minorHAnsi"/>
                <w:b/>
                <w:bCs/>
                <w:sz w:val="16"/>
                <w:szCs w:val="16"/>
              </w:rPr>
            </w:pPr>
          </w:p>
        </w:tc>
      </w:tr>
      <w:tr w:rsidR="0081088A" w:rsidRPr="009E372C" w14:paraId="1D027653" w14:textId="77777777" w:rsidTr="00C41A9C">
        <w:tc>
          <w:tcPr>
            <w:tcW w:w="708" w:type="pct"/>
            <w:shd w:val="clear" w:color="auto" w:fill="D0CECE" w:themeFill="background2" w:themeFillShade="E6"/>
          </w:tcPr>
          <w:p w14:paraId="505FEB04" w14:textId="77777777" w:rsidR="0081088A" w:rsidRPr="009E372C" w:rsidRDefault="0081088A" w:rsidP="00EC38FA">
            <w:pPr>
              <w:spacing w:before="0" w:after="0"/>
              <w:rPr>
                <w:rFonts w:cstheme="minorHAnsi"/>
                <w:sz w:val="16"/>
                <w:szCs w:val="16"/>
              </w:rPr>
            </w:pPr>
            <w:r w:rsidRPr="009E372C">
              <w:rPr>
                <w:rFonts w:cstheme="minorHAnsi"/>
                <w:sz w:val="16"/>
                <w:szCs w:val="16"/>
              </w:rPr>
              <w:t>Emergency department visit</w:t>
            </w:r>
          </w:p>
        </w:tc>
        <w:tc>
          <w:tcPr>
            <w:tcW w:w="385" w:type="pct"/>
            <w:shd w:val="clear" w:color="auto" w:fill="D0CECE" w:themeFill="background2" w:themeFillShade="E6"/>
          </w:tcPr>
          <w:p w14:paraId="0AC7C8DB"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2D712937" w14:textId="77777777" w:rsidR="0081088A" w:rsidRPr="009E372C" w:rsidRDefault="0081088A" w:rsidP="00EC38FA">
            <w:pPr>
              <w:spacing w:before="0" w:after="0"/>
              <w:rPr>
                <w:rFonts w:cstheme="minorHAnsi"/>
                <w:sz w:val="16"/>
                <w:szCs w:val="16"/>
              </w:rPr>
            </w:pPr>
            <w:r w:rsidRPr="009E372C">
              <w:rPr>
                <w:rFonts w:cstheme="minorHAnsi"/>
                <w:sz w:val="16"/>
                <w:szCs w:val="16"/>
              </w:rPr>
              <w:t>Low</w:t>
            </w:r>
          </w:p>
        </w:tc>
        <w:tc>
          <w:tcPr>
            <w:tcW w:w="580" w:type="pct"/>
            <w:shd w:val="clear" w:color="auto" w:fill="D0CECE" w:themeFill="background2" w:themeFillShade="E6"/>
          </w:tcPr>
          <w:p w14:paraId="6946EA89" w14:textId="77777777" w:rsidR="0081088A" w:rsidRPr="009E372C" w:rsidRDefault="0081088A" w:rsidP="00EC38FA">
            <w:pPr>
              <w:spacing w:before="0" w:after="0"/>
              <w:rPr>
                <w:rFonts w:cstheme="minorHAnsi"/>
                <w:sz w:val="16"/>
                <w:szCs w:val="16"/>
              </w:rPr>
            </w:pPr>
            <w:r w:rsidRPr="009E372C">
              <w:rPr>
                <w:rFonts w:cstheme="minorHAnsi"/>
                <w:sz w:val="16"/>
                <w:szCs w:val="16"/>
              </w:rPr>
              <w:t>Data not consistently available</w:t>
            </w:r>
          </w:p>
        </w:tc>
        <w:tc>
          <w:tcPr>
            <w:tcW w:w="1675" w:type="pct"/>
            <w:shd w:val="clear" w:color="auto" w:fill="D0CECE" w:themeFill="background2" w:themeFillShade="E6"/>
          </w:tcPr>
          <w:p w14:paraId="06C92A70"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6E6DCA39" w14:textId="77777777" w:rsidR="0081088A" w:rsidRPr="009E372C" w:rsidRDefault="0081088A" w:rsidP="00EC38FA">
            <w:pPr>
              <w:spacing w:before="0" w:after="0"/>
              <w:rPr>
                <w:rFonts w:cstheme="minorHAnsi"/>
                <w:sz w:val="16"/>
                <w:szCs w:val="16"/>
              </w:rPr>
            </w:pPr>
          </w:p>
        </w:tc>
      </w:tr>
      <w:tr w:rsidR="0081088A" w:rsidRPr="009E372C" w14:paraId="119C3A42" w14:textId="77777777" w:rsidTr="00C41A9C">
        <w:tc>
          <w:tcPr>
            <w:tcW w:w="708" w:type="pct"/>
            <w:shd w:val="clear" w:color="auto" w:fill="D0CECE" w:themeFill="background2" w:themeFillShade="E6"/>
          </w:tcPr>
          <w:p w14:paraId="028212F1" w14:textId="77777777" w:rsidR="0081088A" w:rsidRPr="009E372C" w:rsidRDefault="0081088A" w:rsidP="00EC38FA">
            <w:pPr>
              <w:spacing w:before="0" w:after="0"/>
              <w:rPr>
                <w:rFonts w:cstheme="minorHAnsi"/>
                <w:sz w:val="16"/>
                <w:szCs w:val="16"/>
              </w:rPr>
            </w:pPr>
            <w:r w:rsidRPr="009E372C">
              <w:rPr>
                <w:rFonts w:cstheme="minorHAnsi"/>
                <w:sz w:val="16"/>
                <w:szCs w:val="16"/>
              </w:rPr>
              <w:t>Infection with multi-resistant germs</w:t>
            </w:r>
          </w:p>
        </w:tc>
        <w:tc>
          <w:tcPr>
            <w:tcW w:w="385" w:type="pct"/>
            <w:shd w:val="clear" w:color="auto" w:fill="D0CECE" w:themeFill="background2" w:themeFillShade="E6"/>
          </w:tcPr>
          <w:p w14:paraId="531D5149"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26C43E08" w14:textId="77777777" w:rsidR="0081088A" w:rsidRPr="009E372C" w:rsidRDefault="0081088A" w:rsidP="00EC38FA">
            <w:pPr>
              <w:spacing w:before="0" w:after="0"/>
              <w:rPr>
                <w:rFonts w:cstheme="minorHAnsi"/>
                <w:sz w:val="16"/>
                <w:szCs w:val="16"/>
              </w:rPr>
            </w:pPr>
            <w:r w:rsidRPr="009E372C">
              <w:rPr>
                <w:rFonts w:cstheme="minorHAnsi"/>
                <w:sz w:val="16"/>
                <w:szCs w:val="16"/>
              </w:rPr>
              <w:t>Low</w:t>
            </w:r>
          </w:p>
        </w:tc>
        <w:tc>
          <w:tcPr>
            <w:tcW w:w="580" w:type="pct"/>
            <w:shd w:val="clear" w:color="auto" w:fill="D0CECE" w:themeFill="background2" w:themeFillShade="E6"/>
          </w:tcPr>
          <w:p w14:paraId="518C8196" w14:textId="77777777" w:rsidR="0081088A" w:rsidRPr="009E372C" w:rsidRDefault="0081088A" w:rsidP="00EC38FA">
            <w:pPr>
              <w:spacing w:before="0" w:after="0"/>
              <w:rPr>
                <w:rFonts w:cstheme="minorHAnsi"/>
                <w:sz w:val="16"/>
                <w:szCs w:val="16"/>
              </w:rPr>
            </w:pPr>
            <w:r w:rsidRPr="009E372C">
              <w:rPr>
                <w:rFonts w:cstheme="minorHAnsi"/>
                <w:sz w:val="16"/>
                <w:szCs w:val="16"/>
              </w:rPr>
              <w:t>Definition unclear</w:t>
            </w:r>
          </w:p>
        </w:tc>
        <w:tc>
          <w:tcPr>
            <w:tcW w:w="1675" w:type="pct"/>
            <w:shd w:val="clear" w:color="auto" w:fill="D0CECE" w:themeFill="background2" w:themeFillShade="E6"/>
          </w:tcPr>
          <w:p w14:paraId="380F0EE1"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34BA92E6" w14:textId="77777777" w:rsidR="0081088A" w:rsidRPr="009E372C" w:rsidRDefault="0081088A" w:rsidP="00EC38FA">
            <w:pPr>
              <w:spacing w:before="0" w:after="0"/>
              <w:rPr>
                <w:rFonts w:cstheme="minorHAnsi"/>
                <w:sz w:val="16"/>
                <w:szCs w:val="16"/>
              </w:rPr>
            </w:pPr>
          </w:p>
        </w:tc>
      </w:tr>
      <w:tr w:rsidR="0081088A" w:rsidRPr="009E372C" w14:paraId="44D001F9" w14:textId="77777777" w:rsidTr="00C41A9C">
        <w:tc>
          <w:tcPr>
            <w:tcW w:w="708" w:type="pct"/>
            <w:shd w:val="clear" w:color="auto" w:fill="D0CECE" w:themeFill="background2" w:themeFillShade="E6"/>
          </w:tcPr>
          <w:p w14:paraId="3173A99A" w14:textId="77777777" w:rsidR="0081088A" w:rsidRPr="009E372C" w:rsidRDefault="0081088A" w:rsidP="00EC38FA">
            <w:pPr>
              <w:spacing w:before="0" w:after="0"/>
              <w:rPr>
                <w:rFonts w:cstheme="minorHAnsi"/>
                <w:sz w:val="16"/>
                <w:szCs w:val="16"/>
              </w:rPr>
            </w:pPr>
            <w:r w:rsidRPr="009E372C">
              <w:rPr>
                <w:rFonts w:cstheme="minorHAnsi"/>
                <w:sz w:val="16"/>
                <w:szCs w:val="16"/>
              </w:rPr>
              <w:t>Missed discharge preparation</w:t>
            </w:r>
          </w:p>
        </w:tc>
        <w:tc>
          <w:tcPr>
            <w:tcW w:w="385" w:type="pct"/>
            <w:shd w:val="clear" w:color="auto" w:fill="D0CECE" w:themeFill="background2" w:themeFillShade="E6"/>
          </w:tcPr>
          <w:p w14:paraId="3D3E588E"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1BD810BC" w14:textId="77777777" w:rsidR="0081088A" w:rsidRPr="009E372C" w:rsidRDefault="0081088A" w:rsidP="00EC38FA">
            <w:pPr>
              <w:spacing w:before="0" w:after="0"/>
              <w:rPr>
                <w:rFonts w:cstheme="minorHAnsi"/>
                <w:sz w:val="16"/>
                <w:szCs w:val="16"/>
              </w:rPr>
            </w:pPr>
            <w:r w:rsidRPr="009E372C">
              <w:rPr>
                <w:rFonts w:cstheme="minorHAnsi"/>
                <w:sz w:val="16"/>
                <w:szCs w:val="16"/>
              </w:rPr>
              <w:t>Low</w:t>
            </w:r>
          </w:p>
        </w:tc>
        <w:tc>
          <w:tcPr>
            <w:tcW w:w="580" w:type="pct"/>
            <w:shd w:val="clear" w:color="auto" w:fill="D0CECE" w:themeFill="background2" w:themeFillShade="E6"/>
          </w:tcPr>
          <w:p w14:paraId="4B06CB45" w14:textId="77777777" w:rsidR="0081088A" w:rsidRPr="009E372C" w:rsidRDefault="0081088A" w:rsidP="00EC38FA">
            <w:pPr>
              <w:spacing w:before="0" w:after="0"/>
              <w:rPr>
                <w:rFonts w:cstheme="minorHAnsi"/>
                <w:sz w:val="16"/>
                <w:szCs w:val="16"/>
              </w:rPr>
            </w:pPr>
            <w:r w:rsidRPr="009E372C">
              <w:rPr>
                <w:rFonts w:cstheme="minorHAnsi"/>
                <w:sz w:val="16"/>
                <w:szCs w:val="16"/>
              </w:rPr>
              <w:t>Coding in datix not consistent between Trusts</w:t>
            </w:r>
          </w:p>
        </w:tc>
        <w:tc>
          <w:tcPr>
            <w:tcW w:w="1675" w:type="pct"/>
            <w:shd w:val="clear" w:color="auto" w:fill="D0CECE" w:themeFill="background2" w:themeFillShade="E6"/>
          </w:tcPr>
          <w:p w14:paraId="47858B35"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693A54E1" w14:textId="77777777" w:rsidR="0081088A" w:rsidRPr="009E372C" w:rsidRDefault="0081088A" w:rsidP="00EC38FA">
            <w:pPr>
              <w:spacing w:before="0" w:after="0"/>
              <w:rPr>
                <w:rFonts w:cstheme="minorHAnsi"/>
                <w:sz w:val="16"/>
                <w:szCs w:val="16"/>
              </w:rPr>
            </w:pPr>
          </w:p>
        </w:tc>
      </w:tr>
      <w:tr w:rsidR="0081088A" w:rsidRPr="009E372C" w14:paraId="4D775440" w14:textId="77777777" w:rsidTr="00C41A9C">
        <w:tc>
          <w:tcPr>
            <w:tcW w:w="708" w:type="pct"/>
          </w:tcPr>
          <w:p w14:paraId="7AE88B57" w14:textId="77777777" w:rsidR="0081088A" w:rsidRPr="009E372C" w:rsidRDefault="0081088A" w:rsidP="00EC38FA">
            <w:pPr>
              <w:spacing w:before="0" w:after="0"/>
              <w:rPr>
                <w:rFonts w:cstheme="minorHAnsi"/>
                <w:sz w:val="16"/>
                <w:szCs w:val="16"/>
              </w:rPr>
            </w:pPr>
            <w:r w:rsidRPr="009E372C">
              <w:rPr>
                <w:rFonts w:cstheme="minorHAnsi"/>
                <w:sz w:val="16"/>
                <w:szCs w:val="16"/>
              </w:rPr>
              <w:t>Patient falls</w:t>
            </w:r>
          </w:p>
        </w:tc>
        <w:tc>
          <w:tcPr>
            <w:tcW w:w="385" w:type="pct"/>
          </w:tcPr>
          <w:p w14:paraId="4636794C" w14:textId="77777777" w:rsidR="0081088A" w:rsidRPr="009E372C" w:rsidRDefault="0081088A" w:rsidP="00EC38FA">
            <w:pPr>
              <w:spacing w:before="0" w:after="0"/>
              <w:rPr>
                <w:rFonts w:cstheme="minorHAnsi"/>
                <w:sz w:val="16"/>
                <w:szCs w:val="16"/>
              </w:rPr>
            </w:pPr>
            <w:r w:rsidRPr="009E372C">
              <w:rPr>
                <w:rFonts w:cstheme="minorHAnsi"/>
                <w:sz w:val="16"/>
                <w:szCs w:val="16"/>
              </w:rPr>
              <w:t>Include</w:t>
            </w:r>
          </w:p>
        </w:tc>
        <w:tc>
          <w:tcPr>
            <w:tcW w:w="580" w:type="pct"/>
          </w:tcPr>
          <w:p w14:paraId="32D839A5" w14:textId="77777777" w:rsidR="0081088A" w:rsidRPr="009E372C" w:rsidRDefault="0081088A" w:rsidP="00EC38FA">
            <w:pPr>
              <w:spacing w:before="0" w:after="0"/>
              <w:rPr>
                <w:rFonts w:cstheme="minorHAnsi"/>
                <w:sz w:val="16"/>
                <w:szCs w:val="16"/>
              </w:rPr>
            </w:pPr>
            <w:r w:rsidRPr="009E372C">
              <w:rPr>
                <w:rFonts w:cstheme="minorHAnsi"/>
                <w:sz w:val="16"/>
                <w:szCs w:val="16"/>
              </w:rPr>
              <w:t>Low</w:t>
            </w:r>
          </w:p>
        </w:tc>
        <w:tc>
          <w:tcPr>
            <w:tcW w:w="580" w:type="pct"/>
          </w:tcPr>
          <w:p w14:paraId="2C282B09" w14:textId="77777777" w:rsidR="0081088A" w:rsidRPr="009E372C" w:rsidRDefault="0081088A" w:rsidP="00EC38FA">
            <w:pPr>
              <w:spacing w:before="0" w:after="0"/>
              <w:rPr>
                <w:rFonts w:cstheme="minorHAnsi"/>
                <w:i/>
                <w:sz w:val="16"/>
                <w:szCs w:val="16"/>
              </w:rPr>
            </w:pPr>
            <w:r w:rsidRPr="009E372C">
              <w:rPr>
                <w:rFonts w:cstheme="minorHAnsi"/>
                <w:sz w:val="16"/>
                <w:szCs w:val="16"/>
              </w:rPr>
              <w:t xml:space="preserve">Datix </w:t>
            </w:r>
          </w:p>
        </w:tc>
        <w:tc>
          <w:tcPr>
            <w:tcW w:w="1675" w:type="pct"/>
          </w:tcPr>
          <w:p w14:paraId="7137234F" w14:textId="6450087D" w:rsidR="0081088A" w:rsidRPr="009E372C" w:rsidRDefault="0081088A" w:rsidP="00EC38FA">
            <w:pPr>
              <w:spacing w:before="0" w:after="0"/>
              <w:rPr>
                <w:rFonts w:cstheme="minorHAnsi"/>
                <w:b/>
                <w:bCs/>
                <w:sz w:val="16"/>
                <w:szCs w:val="16"/>
              </w:rPr>
            </w:pPr>
            <w:r w:rsidRPr="009E372C">
              <w:rPr>
                <w:rFonts w:cstheme="minorHAnsi"/>
                <w:b/>
                <w:bCs/>
                <w:sz w:val="16"/>
                <w:szCs w:val="16"/>
              </w:rPr>
              <w:t>Datix</w:t>
            </w:r>
            <w:r w:rsidRPr="009E372C">
              <w:rPr>
                <w:rFonts w:cstheme="minorHAnsi"/>
                <w:sz w:val="16"/>
                <w:szCs w:val="16"/>
              </w:rPr>
              <w:t>: “Slips, Trips and Falls” or “Accident including slips, trips and falls” (</w:t>
            </w:r>
            <w:r w:rsidR="006D244F" w:rsidRPr="009E372C">
              <w:rPr>
                <w:rFonts w:cstheme="minorHAnsi"/>
                <w:sz w:val="16"/>
                <w:szCs w:val="16"/>
              </w:rPr>
              <w:t>T</w:t>
            </w:r>
            <w:r w:rsidR="00D56289" w:rsidRPr="009E372C">
              <w:rPr>
                <w:rFonts w:cstheme="minorHAnsi"/>
                <w:sz w:val="16"/>
                <w:szCs w:val="16"/>
              </w:rPr>
              <w:t>2</w:t>
            </w:r>
            <w:r w:rsidRPr="009E372C">
              <w:rPr>
                <w:rFonts w:cstheme="minorHAnsi"/>
                <w:sz w:val="16"/>
                <w:szCs w:val="16"/>
              </w:rPr>
              <w:t>), “Patient Falls” (</w:t>
            </w:r>
            <w:r w:rsidR="006D244F" w:rsidRPr="009E372C">
              <w:rPr>
                <w:rFonts w:cstheme="minorHAnsi"/>
                <w:sz w:val="16"/>
                <w:szCs w:val="16"/>
              </w:rPr>
              <w:t>T</w:t>
            </w:r>
            <w:r w:rsidR="00D56289" w:rsidRPr="009E372C">
              <w:rPr>
                <w:rFonts w:cstheme="minorHAnsi"/>
                <w:sz w:val="16"/>
                <w:szCs w:val="16"/>
              </w:rPr>
              <w:t>4</w:t>
            </w:r>
            <w:r w:rsidRPr="009E372C">
              <w:rPr>
                <w:rFonts w:cstheme="minorHAnsi"/>
                <w:sz w:val="16"/>
                <w:szCs w:val="16"/>
              </w:rPr>
              <w:t>), “Slips, trips, falls and collisions” (</w:t>
            </w:r>
            <w:r w:rsidR="00D56289" w:rsidRPr="009E372C">
              <w:rPr>
                <w:rFonts w:cstheme="minorHAnsi"/>
                <w:sz w:val="16"/>
                <w:szCs w:val="16"/>
              </w:rPr>
              <w:t>T3</w:t>
            </w:r>
            <w:r w:rsidRPr="009E372C">
              <w:rPr>
                <w:rFonts w:cstheme="minorHAnsi"/>
                <w:sz w:val="16"/>
                <w:szCs w:val="16"/>
              </w:rPr>
              <w:t>) and “Fall” (</w:t>
            </w:r>
            <w:r w:rsidR="006D244F" w:rsidRPr="009E372C">
              <w:rPr>
                <w:rFonts w:cstheme="minorHAnsi"/>
                <w:sz w:val="16"/>
                <w:szCs w:val="16"/>
              </w:rPr>
              <w:t>TI</w:t>
            </w:r>
            <w:r w:rsidRPr="009E372C">
              <w:rPr>
                <w:rFonts w:cstheme="minorHAnsi"/>
                <w:sz w:val="16"/>
                <w:szCs w:val="16"/>
              </w:rPr>
              <w:t>)</w:t>
            </w:r>
          </w:p>
        </w:tc>
        <w:tc>
          <w:tcPr>
            <w:tcW w:w="1074" w:type="pct"/>
          </w:tcPr>
          <w:p w14:paraId="6B528701" w14:textId="77777777" w:rsidR="0081088A" w:rsidRPr="009E372C" w:rsidRDefault="0081088A" w:rsidP="00EC38FA">
            <w:pPr>
              <w:spacing w:before="0" w:after="0"/>
              <w:rPr>
                <w:rFonts w:cstheme="minorHAnsi"/>
                <w:b/>
                <w:bCs/>
                <w:sz w:val="16"/>
                <w:szCs w:val="16"/>
              </w:rPr>
            </w:pPr>
            <w:r w:rsidRPr="009E372C">
              <w:rPr>
                <w:rFonts w:cstheme="minorHAnsi"/>
                <w:sz w:val="16"/>
                <w:szCs w:val="16"/>
              </w:rPr>
              <w:t>Incidents affecting patients in any inpatient ward that can be mapped to roster and PAS.</w:t>
            </w:r>
          </w:p>
        </w:tc>
      </w:tr>
      <w:tr w:rsidR="0081088A" w:rsidRPr="009E372C" w14:paraId="1537970F" w14:textId="77777777" w:rsidTr="00C41A9C">
        <w:tc>
          <w:tcPr>
            <w:tcW w:w="708" w:type="pct"/>
            <w:shd w:val="clear" w:color="auto" w:fill="D0CECE" w:themeFill="background2" w:themeFillShade="E6"/>
          </w:tcPr>
          <w:p w14:paraId="75E7F037" w14:textId="77777777" w:rsidR="0081088A" w:rsidRPr="009E372C" w:rsidRDefault="0081088A" w:rsidP="00EC38FA">
            <w:pPr>
              <w:spacing w:before="0" w:after="0"/>
              <w:rPr>
                <w:rFonts w:cstheme="minorHAnsi"/>
                <w:sz w:val="16"/>
                <w:szCs w:val="16"/>
              </w:rPr>
            </w:pPr>
            <w:r w:rsidRPr="009E372C">
              <w:rPr>
                <w:rFonts w:cstheme="minorHAnsi"/>
                <w:sz w:val="16"/>
                <w:szCs w:val="16"/>
              </w:rPr>
              <w:t>Physiological / metabolic derangement</w:t>
            </w:r>
          </w:p>
        </w:tc>
        <w:tc>
          <w:tcPr>
            <w:tcW w:w="385" w:type="pct"/>
            <w:shd w:val="clear" w:color="auto" w:fill="D0CECE" w:themeFill="background2" w:themeFillShade="E6"/>
          </w:tcPr>
          <w:p w14:paraId="5DF76D6F"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Exclude </w:t>
            </w:r>
          </w:p>
        </w:tc>
        <w:tc>
          <w:tcPr>
            <w:tcW w:w="580" w:type="pct"/>
            <w:shd w:val="clear" w:color="auto" w:fill="D0CECE" w:themeFill="background2" w:themeFillShade="E6"/>
          </w:tcPr>
          <w:p w14:paraId="782E141C" w14:textId="77777777" w:rsidR="0081088A" w:rsidRPr="009E372C" w:rsidRDefault="0081088A" w:rsidP="00EC38FA">
            <w:pPr>
              <w:spacing w:before="0" w:after="0"/>
              <w:rPr>
                <w:rFonts w:cstheme="minorHAnsi"/>
                <w:sz w:val="16"/>
                <w:szCs w:val="16"/>
              </w:rPr>
            </w:pPr>
            <w:r w:rsidRPr="009E372C">
              <w:rPr>
                <w:rFonts w:cstheme="minorHAnsi"/>
                <w:sz w:val="16"/>
                <w:szCs w:val="16"/>
              </w:rPr>
              <w:t>Low</w:t>
            </w:r>
          </w:p>
        </w:tc>
        <w:tc>
          <w:tcPr>
            <w:tcW w:w="580" w:type="pct"/>
            <w:shd w:val="clear" w:color="auto" w:fill="D0CECE" w:themeFill="background2" w:themeFillShade="E6"/>
          </w:tcPr>
          <w:p w14:paraId="1AC67FBE" w14:textId="77777777" w:rsidR="0081088A" w:rsidRPr="009E372C" w:rsidRDefault="0081088A" w:rsidP="00EC38FA">
            <w:pPr>
              <w:spacing w:before="0" w:after="0"/>
              <w:rPr>
                <w:rFonts w:cstheme="minorHAnsi"/>
                <w:sz w:val="16"/>
                <w:szCs w:val="16"/>
              </w:rPr>
            </w:pPr>
            <w:r w:rsidRPr="009E372C">
              <w:rPr>
                <w:rFonts w:cstheme="minorHAnsi"/>
                <w:sz w:val="16"/>
                <w:szCs w:val="16"/>
              </w:rPr>
              <w:t>Definition unclear</w:t>
            </w:r>
          </w:p>
        </w:tc>
        <w:tc>
          <w:tcPr>
            <w:tcW w:w="1675" w:type="pct"/>
            <w:shd w:val="clear" w:color="auto" w:fill="D0CECE" w:themeFill="background2" w:themeFillShade="E6"/>
          </w:tcPr>
          <w:p w14:paraId="6B0E1294"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15EBB4D3" w14:textId="77777777" w:rsidR="0081088A" w:rsidRPr="009E372C" w:rsidRDefault="0081088A" w:rsidP="00EC38FA">
            <w:pPr>
              <w:spacing w:before="0" w:after="0"/>
              <w:rPr>
                <w:rFonts w:cstheme="minorHAnsi"/>
                <w:sz w:val="16"/>
                <w:szCs w:val="16"/>
              </w:rPr>
            </w:pPr>
          </w:p>
        </w:tc>
      </w:tr>
      <w:tr w:rsidR="0081088A" w:rsidRPr="009E372C" w14:paraId="31416746" w14:textId="77777777" w:rsidTr="00C41A9C">
        <w:trPr>
          <w:trHeight w:val="2846"/>
        </w:trPr>
        <w:tc>
          <w:tcPr>
            <w:tcW w:w="708" w:type="pct"/>
          </w:tcPr>
          <w:p w14:paraId="10AAD4D2" w14:textId="77777777" w:rsidR="0081088A" w:rsidRPr="009E372C" w:rsidRDefault="0081088A" w:rsidP="00EC38FA">
            <w:pPr>
              <w:spacing w:before="0" w:after="0"/>
              <w:rPr>
                <w:rFonts w:cstheme="minorHAnsi"/>
                <w:sz w:val="16"/>
                <w:szCs w:val="16"/>
              </w:rPr>
            </w:pPr>
            <w:r w:rsidRPr="009E372C">
              <w:rPr>
                <w:rFonts w:cstheme="minorHAnsi"/>
                <w:sz w:val="16"/>
                <w:szCs w:val="16"/>
              </w:rPr>
              <w:t>Pressure ulcer</w:t>
            </w:r>
          </w:p>
        </w:tc>
        <w:tc>
          <w:tcPr>
            <w:tcW w:w="385" w:type="pct"/>
          </w:tcPr>
          <w:p w14:paraId="04B342E0" w14:textId="77777777" w:rsidR="0081088A" w:rsidRPr="009E372C" w:rsidRDefault="0081088A" w:rsidP="00EC38FA">
            <w:pPr>
              <w:spacing w:before="0" w:after="0"/>
              <w:rPr>
                <w:rFonts w:cstheme="minorHAnsi"/>
                <w:sz w:val="16"/>
                <w:szCs w:val="16"/>
              </w:rPr>
            </w:pPr>
            <w:r w:rsidRPr="009E372C">
              <w:rPr>
                <w:rFonts w:cstheme="minorHAnsi"/>
                <w:sz w:val="16"/>
                <w:szCs w:val="16"/>
              </w:rPr>
              <w:t>Include</w:t>
            </w:r>
          </w:p>
        </w:tc>
        <w:tc>
          <w:tcPr>
            <w:tcW w:w="580" w:type="pct"/>
          </w:tcPr>
          <w:p w14:paraId="6C1942E5" w14:textId="77777777" w:rsidR="0081088A" w:rsidRPr="009E372C" w:rsidRDefault="0081088A" w:rsidP="00EC38FA">
            <w:pPr>
              <w:spacing w:before="0" w:after="0"/>
              <w:rPr>
                <w:rFonts w:cstheme="minorHAnsi"/>
                <w:sz w:val="16"/>
                <w:szCs w:val="16"/>
              </w:rPr>
            </w:pPr>
            <w:r w:rsidRPr="009E372C">
              <w:rPr>
                <w:rFonts w:cstheme="minorHAnsi"/>
                <w:sz w:val="16"/>
                <w:szCs w:val="16"/>
              </w:rPr>
              <w:t>Low</w:t>
            </w:r>
          </w:p>
        </w:tc>
        <w:tc>
          <w:tcPr>
            <w:tcW w:w="580" w:type="pct"/>
          </w:tcPr>
          <w:p w14:paraId="20283BE3" w14:textId="77777777" w:rsidR="0081088A" w:rsidRPr="009E372C" w:rsidRDefault="0081088A" w:rsidP="00EC38FA">
            <w:pPr>
              <w:spacing w:before="0" w:after="0"/>
              <w:rPr>
                <w:rFonts w:cstheme="minorHAnsi"/>
                <w:sz w:val="16"/>
                <w:szCs w:val="16"/>
              </w:rPr>
            </w:pPr>
            <w:r w:rsidRPr="009E372C">
              <w:rPr>
                <w:rFonts w:cstheme="minorHAnsi"/>
                <w:sz w:val="16"/>
                <w:szCs w:val="16"/>
              </w:rPr>
              <w:t>Datix and PAS</w:t>
            </w:r>
          </w:p>
        </w:tc>
        <w:tc>
          <w:tcPr>
            <w:tcW w:w="1675" w:type="pct"/>
          </w:tcPr>
          <w:p w14:paraId="638CB0CE" w14:textId="2E1263FB" w:rsidR="0081088A" w:rsidRPr="009E372C" w:rsidRDefault="0081088A" w:rsidP="00EC38FA">
            <w:pPr>
              <w:spacing w:before="0" w:after="0"/>
              <w:rPr>
                <w:rFonts w:cstheme="minorHAnsi"/>
                <w:color w:val="000000"/>
                <w:sz w:val="16"/>
                <w:szCs w:val="16"/>
                <w:lang w:val="fr-FR"/>
              </w:rPr>
            </w:pPr>
            <w:r w:rsidRPr="009E372C">
              <w:rPr>
                <w:rFonts w:cstheme="minorHAnsi"/>
                <w:b/>
                <w:bCs/>
                <w:sz w:val="16"/>
                <w:szCs w:val="16"/>
                <w:lang w:val="fr-FR"/>
              </w:rPr>
              <w:t>A) Datix</w:t>
            </w:r>
            <w:r w:rsidRPr="009E372C">
              <w:rPr>
                <w:rFonts w:cstheme="minorHAnsi"/>
                <w:sz w:val="16"/>
                <w:szCs w:val="16"/>
                <w:lang w:val="fr-FR"/>
              </w:rPr>
              <w:t xml:space="preserve"> “Tissue damage” (</w:t>
            </w:r>
            <w:r w:rsidR="00D56289" w:rsidRPr="009E372C">
              <w:rPr>
                <w:rFonts w:cstheme="minorHAnsi"/>
                <w:sz w:val="16"/>
                <w:szCs w:val="16"/>
                <w:lang w:val="fr-FR"/>
              </w:rPr>
              <w:t>T2</w:t>
            </w:r>
            <w:r w:rsidRPr="009E372C">
              <w:rPr>
                <w:rFonts w:cstheme="minorHAnsi"/>
                <w:sz w:val="16"/>
                <w:szCs w:val="16"/>
                <w:lang w:val="fr-FR"/>
              </w:rPr>
              <w:t>),  “Pressure Damage/Moisture Lesion/Skin damage” (</w:t>
            </w:r>
            <w:r w:rsidR="00D56289" w:rsidRPr="009E372C">
              <w:rPr>
                <w:rFonts w:cstheme="minorHAnsi"/>
                <w:sz w:val="16"/>
                <w:szCs w:val="16"/>
                <w:lang w:val="fr-FR"/>
              </w:rPr>
              <w:t>T4</w:t>
            </w:r>
            <w:r w:rsidRPr="009E372C">
              <w:rPr>
                <w:rFonts w:cstheme="minorHAnsi"/>
                <w:sz w:val="16"/>
                <w:szCs w:val="16"/>
                <w:lang w:val="fr-FR"/>
              </w:rPr>
              <w:t xml:space="preserve">),  </w:t>
            </w:r>
            <w:r w:rsidRPr="009E372C">
              <w:rPr>
                <w:rFonts w:cstheme="minorHAnsi"/>
                <w:color w:val="000000"/>
                <w:sz w:val="16"/>
                <w:szCs w:val="16"/>
                <w:lang w:val="fr-FR"/>
              </w:rPr>
              <w:t>“Pressure sore / decubitus ulcer” or “Skin” (</w:t>
            </w:r>
            <w:r w:rsidR="00D56289" w:rsidRPr="009E372C">
              <w:rPr>
                <w:rFonts w:cstheme="minorHAnsi"/>
                <w:color w:val="000000"/>
                <w:sz w:val="16"/>
                <w:szCs w:val="16"/>
                <w:lang w:val="fr-FR"/>
              </w:rPr>
              <w:t>T3</w:t>
            </w:r>
            <w:r w:rsidRPr="009E372C">
              <w:rPr>
                <w:rFonts w:cstheme="minorHAnsi"/>
                <w:color w:val="000000"/>
                <w:sz w:val="16"/>
                <w:szCs w:val="16"/>
                <w:lang w:val="fr-FR"/>
              </w:rPr>
              <w:t>) and “Tissue Viability” (</w:t>
            </w:r>
            <w:r w:rsidR="00D56289" w:rsidRPr="009E372C">
              <w:rPr>
                <w:rFonts w:cstheme="minorHAnsi"/>
                <w:color w:val="000000"/>
                <w:sz w:val="16"/>
                <w:szCs w:val="16"/>
                <w:lang w:val="fr-FR"/>
              </w:rPr>
              <w:t>T1</w:t>
            </w:r>
            <w:r w:rsidRPr="009E372C">
              <w:rPr>
                <w:rFonts w:cstheme="minorHAnsi"/>
                <w:color w:val="000000"/>
                <w:sz w:val="16"/>
                <w:szCs w:val="16"/>
                <w:lang w:val="fr-FR"/>
              </w:rPr>
              <w:t>)</w:t>
            </w:r>
          </w:p>
          <w:p w14:paraId="2767C29A" w14:textId="77777777" w:rsidR="0081088A" w:rsidRPr="009E372C" w:rsidRDefault="0081088A" w:rsidP="00EC38FA">
            <w:pPr>
              <w:spacing w:before="0" w:after="0"/>
              <w:rPr>
                <w:rFonts w:cstheme="minorHAnsi"/>
                <w:color w:val="000000"/>
                <w:sz w:val="16"/>
                <w:szCs w:val="16"/>
                <w:lang w:val="fr-FR"/>
              </w:rPr>
            </w:pPr>
          </w:p>
          <w:p w14:paraId="52A159C6" w14:textId="77777777" w:rsidR="0081088A" w:rsidRPr="009E372C" w:rsidRDefault="0081088A" w:rsidP="00EC38FA">
            <w:pPr>
              <w:spacing w:before="0" w:after="0"/>
              <w:rPr>
                <w:rFonts w:cstheme="minorHAnsi"/>
                <w:color w:val="000000"/>
                <w:sz w:val="16"/>
                <w:szCs w:val="16"/>
              </w:rPr>
            </w:pPr>
            <w:r w:rsidRPr="009E372C">
              <w:rPr>
                <w:rFonts w:cstheme="minorHAnsi"/>
                <w:color w:val="000000"/>
                <w:sz w:val="16"/>
                <w:szCs w:val="16"/>
              </w:rPr>
              <w:t>B)</w:t>
            </w:r>
            <w:r w:rsidRPr="009E372C">
              <w:rPr>
                <w:rFonts w:cstheme="minorHAnsi"/>
                <w:sz w:val="16"/>
                <w:szCs w:val="16"/>
              </w:rPr>
              <w:t xml:space="preserve"> </w:t>
            </w:r>
            <w:r w:rsidRPr="009E372C">
              <w:rPr>
                <w:rFonts w:cstheme="minorHAnsi"/>
                <w:color w:val="000000"/>
                <w:sz w:val="16"/>
                <w:szCs w:val="16"/>
              </w:rPr>
              <w:t>L89.2 Stage III decubitus ulcer or L89.3 Stage IV decubitus ulcer or L89.9 Decubitus ulcer and pressure area, unspecified ie without mention of stage</w:t>
            </w:r>
          </w:p>
          <w:p w14:paraId="12FDD3E1" w14:textId="77777777" w:rsidR="0081088A" w:rsidRPr="009E372C" w:rsidRDefault="0081088A" w:rsidP="00EC38FA">
            <w:pPr>
              <w:spacing w:before="0" w:after="0"/>
              <w:rPr>
                <w:rFonts w:cstheme="minorHAnsi"/>
                <w:color w:val="000000"/>
                <w:sz w:val="16"/>
                <w:szCs w:val="16"/>
              </w:rPr>
            </w:pPr>
            <w:r w:rsidRPr="009E372C">
              <w:rPr>
                <w:rFonts w:cstheme="minorHAnsi"/>
                <w:color w:val="000000"/>
                <w:sz w:val="16"/>
                <w:szCs w:val="16"/>
              </w:rPr>
              <w:t>AHRQ indicator uses this definition (stage 3/4/unspecified).</w:t>
            </w:r>
          </w:p>
        </w:tc>
        <w:tc>
          <w:tcPr>
            <w:tcW w:w="1074" w:type="pct"/>
          </w:tcPr>
          <w:p w14:paraId="2EB61523" w14:textId="77777777" w:rsidR="0081088A" w:rsidRPr="009E372C" w:rsidRDefault="0081088A" w:rsidP="00EC38FA">
            <w:pPr>
              <w:spacing w:before="0" w:after="0"/>
              <w:rPr>
                <w:rFonts w:cstheme="minorHAnsi"/>
                <w:sz w:val="16"/>
                <w:szCs w:val="16"/>
              </w:rPr>
            </w:pPr>
            <w:r w:rsidRPr="009E372C">
              <w:rPr>
                <w:rFonts w:cstheme="minorHAnsi"/>
                <w:sz w:val="16"/>
                <w:szCs w:val="16"/>
              </w:rPr>
              <w:t>a) Incidents affecting patients in any inpatient ward that can be mapped to roster and PAS.</w:t>
            </w:r>
          </w:p>
          <w:p w14:paraId="1A55B49C" w14:textId="77777777" w:rsidR="0081088A" w:rsidRPr="009E372C" w:rsidRDefault="0081088A" w:rsidP="00EC38FA">
            <w:pPr>
              <w:spacing w:before="0" w:after="0"/>
              <w:rPr>
                <w:rFonts w:cstheme="minorHAnsi"/>
                <w:sz w:val="16"/>
                <w:szCs w:val="16"/>
              </w:rPr>
            </w:pPr>
          </w:p>
          <w:p w14:paraId="64FE96CB"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b) All surgical admissions. </w:t>
            </w:r>
          </w:p>
          <w:p w14:paraId="15EBC696"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Limited to adults and non-maternity wards? </w:t>
            </w:r>
          </w:p>
        </w:tc>
      </w:tr>
      <w:tr w:rsidR="0081088A" w:rsidRPr="009E372C" w14:paraId="0CE1C891" w14:textId="77777777" w:rsidTr="00C41A9C">
        <w:tc>
          <w:tcPr>
            <w:tcW w:w="708" w:type="pct"/>
            <w:shd w:val="clear" w:color="auto" w:fill="D0CECE" w:themeFill="background2" w:themeFillShade="E6"/>
          </w:tcPr>
          <w:p w14:paraId="3523C5A4" w14:textId="77777777" w:rsidR="0081088A" w:rsidRPr="009E372C" w:rsidRDefault="0081088A" w:rsidP="00EC38FA">
            <w:pPr>
              <w:spacing w:before="0" w:after="0"/>
              <w:rPr>
                <w:rFonts w:cstheme="minorHAnsi"/>
                <w:sz w:val="16"/>
                <w:szCs w:val="16"/>
              </w:rPr>
            </w:pPr>
            <w:r w:rsidRPr="009E372C">
              <w:rPr>
                <w:rFonts w:cstheme="minorHAnsi"/>
                <w:sz w:val="16"/>
                <w:szCs w:val="16"/>
              </w:rPr>
              <w:t>Sepsis</w:t>
            </w:r>
          </w:p>
        </w:tc>
        <w:tc>
          <w:tcPr>
            <w:tcW w:w="385" w:type="pct"/>
            <w:shd w:val="clear" w:color="auto" w:fill="D0CECE" w:themeFill="background2" w:themeFillShade="E6"/>
          </w:tcPr>
          <w:p w14:paraId="3861FCEB" w14:textId="77777777" w:rsidR="0081088A" w:rsidRPr="009E372C" w:rsidRDefault="0081088A" w:rsidP="00EC38FA">
            <w:pPr>
              <w:spacing w:before="0" w:after="0"/>
              <w:rPr>
                <w:rFonts w:cstheme="minorHAnsi"/>
                <w:sz w:val="16"/>
                <w:szCs w:val="16"/>
              </w:rPr>
            </w:pPr>
            <w:r w:rsidRPr="009E372C">
              <w:rPr>
                <w:rFonts w:cstheme="minorHAnsi"/>
                <w:sz w:val="16"/>
                <w:szCs w:val="16"/>
              </w:rPr>
              <w:t>Use proxy instead</w:t>
            </w:r>
          </w:p>
        </w:tc>
        <w:tc>
          <w:tcPr>
            <w:tcW w:w="580" w:type="pct"/>
            <w:shd w:val="clear" w:color="auto" w:fill="D0CECE" w:themeFill="background2" w:themeFillShade="E6"/>
          </w:tcPr>
          <w:p w14:paraId="2230A322" w14:textId="77777777" w:rsidR="0081088A" w:rsidRPr="009E372C" w:rsidRDefault="0081088A" w:rsidP="00EC38FA">
            <w:pPr>
              <w:spacing w:before="0" w:after="0"/>
              <w:rPr>
                <w:rFonts w:cstheme="minorHAnsi"/>
                <w:sz w:val="16"/>
                <w:szCs w:val="16"/>
              </w:rPr>
            </w:pPr>
            <w:r w:rsidRPr="009E372C">
              <w:rPr>
                <w:rFonts w:cstheme="minorHAnsi"/>
                <w:sz w:val="16"/>
                <w:szCs w:val="16"/>
              </w:rPr>
              <w:t>Low</w:t>
            </w:r>
          </w:p>
        </w:tc>
        <w:tc>
          <w:tcPr>
            <w:tcW w:w="580" w:type="pct"/>
            <w:shd w:val="clear" w:color="auto" w:fill="D0CECE" w:themeFill="background2" w:themeFillShade="E6"/>
          </w:tcPr>
          <w:p w14:paraId="3EEF0813" w14:textId="77777777" w:rsidR="0081088A" w:rsidRPr="009E372C" w:rsidRDefault="0081088A" w:rsidP="00EC38FA">
            <w:pPr>
              <w:spacing w:before="0" w:after="0"/>
              <w:rPr>
                <w:rFonts w:cstheme="minorHAnsi"/>
                <w:sz w:val="16"/>
                <w:szCs w:val="16"/>
              </w:rPr>
            </w:pPr>
            <w:r w:rsidRPr="009E372C">
              <w:rPr>
                <w:rFonts w:cstheme="minorHAnsi"/>
                <w:sz w:val="16"/>
                <w:szCs w:val="16"/>
              </w:rPr>
              <w:t>Definition unclear</w:t>
            </w:r>
          </w:p>
        </w:tc>
        <w:tc>
          <w:tcPr>
            <w:tcW w:w="1675" w:type="pct"/>
            <w:vMerge w:val="restart"/>
          </w:tcPr>
          <w:p w14:paraId="76A7D802"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ICU admission from inpatient ward.  </w:t>
            </w:r>
          </w:p>
        </w:tc>
        <w:tc>
          <w:tcPr>
            <w:tcW w:w="1074" w:type="pct"/>
            <w:vMerge w:val="restart"/>
          </w:tcPr>
          <w:p w14:paraId="2016AD7B"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All adults except maternity.  </w:t>
            </w:r>
          </w:p>
          <w:p w14:paraId="2109F8C4" w14:textId="77777777" w:rsidR="0081088A" w:rsidRPr="009E372C" w:rsidRDefault="0081088A" w:rsidP="00EC38FA">
            <w:pPr>
              <w:spacing w:before="0" w:after="0"/>
              <w:rPr>
                <w:rFonts w:cstheme="minorHAnsi"/>
                <w:sz w:val="16"/>
                <w:szCs w:val="16"/>
              </w:rPr>
            </w:pPr>
            <w:r w:rsidRPr="009E372C">
              <w:rPr>
                <w:rFonts w:cstheme="minorHAnsi"/>
                <w:sz w:val="16"/>
                <w:szCs w:val="16"/>
              </w:rPr>
              <w:t>Paediatrics as separate analysis.</w:t>
            </w:r>
          </w:p>
        </w:tc>
      </w:tr>
      <w:tr w:rsidR="0081088A" w:rsidRPr="009E372C" w14:paraId="40AD7120" w14:textId="77777777" w:rsidTr="00C41A9C">
        <w:tc>
          <w:tcPr>
            <w:tcW w:w="708" w:type="pct"/>
            <w:shd w:val="clear" w:color="auto" w:fill="D0CECE" w:themeFill="background2" w:themeFillShade="E6"/>
          </w:tcPr>
          <w:p w14:paraId="4CD824E9" w14:textId="77777777" w:rsidR="0081088A" w:rsidRPr="009E372C" w:rsidRDefault="0081088A" w:rsidP="00EC38FA">
            <w:pPr>
              <w:spacing w:before="0" w:after="0"/>
              <w:rPr>
                <w:rFonts w:cstheme="minorHAnsi"/>
                <w:sz w:val="16"/>
                <w:szCs w:val="16"/>
              </w:rPr>
            </w:pPr>
            <w:r w:rsidRPr="009E372C">
              <w:rPr>
                <w:rFonts w:cstheme="minorHAnsi"/>
                <w:sz w:val="16"/>
                <w:szCs w:val="16"/>
              </w:rPr>
              <w:t>Shock or cardiac arrest</w:t>
            </w:r>
          </w:p>
        </w:tc>
        <w:tc>
          <w:tcPr>
            <w:tcW w:w="385" w:type="pct"/>
            <w:shd w:val="clear" w:color="auto" w:fill="D0CECE" w:themeFill="background2" w:themeFillShade="E6"/>
          </w:tcPr>
          <w:p w14:paraId="1B0CEE5D" w14:textId="77777777" w:rsidR="0081088A" w:rsidRPr="009E372C" w:rsidRDefault="0081088A" w:rsidP="00EC38FA">
            <w:pPr>
              <w:spacing w:before="0" w:after="0"/>
              <w:rPr>
                <w:rFonts w:cstheme="minorHAnsi"/>
                <w:sz w:val="16"/>
                <w:szCs w:val="16"/>
              </w:rPr>
            </w:pPr>
            <w:r w:rsidRPr="009E372C">
              <w:rPr>
                <w:rFonts w:cstheme="minorHAnsi"/>
                <w:sz w:val="16"/>
                <w:szCs w:val="16"/>
              </w:rPr>
              <w:t>Use proxy instead</w:t>
            </w:r>
          </w:p>
        </w:tc>
        <w:tc>
          <w:tcPr>
            <w:tcW w:w="580" w:type="pct"/>
            <w:shd w:val="clear" w:color="auto" w:fill="D0CECE" w:themeFill="background2" w:themeFillShade="E6"/>
          </w:tcPr>
          <w:p w14:paraId="5A2138F4" w14:textId="77777777" w:rsidR="0081088A" w:rsidRPr="009E372C" w:rsidRDefault="0081088A" w:rsidP="00EC38FA">
            <w:pPr>
              <w:spacing w:before="0" w:after="0"/>
              <w:rPr>
                <w:rFonts w:cstheme="minorHAnsi"/>
                <w:sz w:val="16"/>
                <w:szCs w:val="16"/>
              </w:rPr>
            </w:pPr>
            <w:r w:rsidRPr="009E372C">
              <w:rPr>
                <w:rFonts w:cstheme="minorHAnsi"/>
                <w:sz w:val="16"/>
                <w:szCs w:val="16"/>
              </w:rPr>
              <w:t>Low</w:t>
            </w:r>
          </w:p>
        </w:tc>
        <w:tc>
          <w:tcPr>
            <w:tcW w:w="580" w:type="pct"/>
            <w:shd w:val="clear" w:color="auto" w:fill="D0CECE" w:themeFill="background2" w:themeFillShade="E6"/>
          </w:tcPr>
          <w:p w14:paraId="4792DA4F" w14:textId="77777777" w:rsidR="0081088A" w:rsidRPr="009E372C" w:rsidRDefault="0081088A" w:rsidP="00EC38FA">
            <w:pPr>
              <w:spacing w:before="0" w:after="0"/>
              <w:rPr>
                <w:rFonts w:cstheme="minorHAnsi"/>
                <w:sz w:val="16"/>
                <w:szCs w:val="16"/>
              </w:rPr>
            </w:pPr>
            <w:r w:rsidRPr="009E372C">
              <w:rPr>
                <w:rFonts w:cstheme="minorHAnsi"/>
                <w:sz w:val="16"/>
                <w:szCs w:val="16"/>
              </w:rPr>
              <w:t>Definition unclear</w:t>
            </w:r>
          </w:p>
        </w:tc>
        <w:tc>
          <w:tcPr>
            <w:tcW w:w="1675" w:type="pct"/>
            <w:vMerge/>
          </w:tcPr>
          <w:p w14:paraId="5DE097AD" w14:textId="77777777" w:rsidR="0081088A" w:rsidRPr="009E372C" w:rsidRDefault="0081088A" w:rsidP="00EC38FA">
            <w:pPr>
              <w:spacing w:before="0" w:after="0"/>
              <w:rPr>
                <w:rFonts w:cstheme="minorHAnsi"/>
                <w:sz w:val="16"/>
                <w:szCs w:val="16"/>
              </w:rPr>
            </w:pPr>
          </w:p>
        </w:tc>
        <w:tc>
          <w:tcPr>
            <w:tcW w:w="1074" w:type="pct"/>
            <w:vMerge/>
          </w:tcPr>
          <w:p w14:paraId="0C27C07C" w14:textId="77777777" w:rsidR="0081088A" w:rsidRPr="009E372C" w:rsidRDefault="0081088A" w:rsidP="00EC38FA">
            <w:pPr>
              <w:spacing w:before="0" w:after="0"/>
              <w:rPr>
                <w:rFonts w:cstheme="minorHAnsi"/>
                <w:sz w:val="16"/>
                <w:szCs w:val="16"/>
              </w:rPr>
            </w:pPr>
          </w:p>
        </w:tc>
      </w:tr>
      <w:tr w:rsidR="0081088A" w:rsidRPr="009E372C" w14:paraId="5C328F2F" w14:textId="77777777" w:rsidTr="00C41A9C">
        <w:tc>
          <w:tcPr>
            <w:tcW w:w="708" w:type="pct"/>
            <w:shd w:val="clear" w:color="auto" w:fill="D0CECE" w:themeFill="background2" w:themeFillShade="E6"/>
          </w:tcPr>
          <w:p w14:paraId="58D9A760" w14:textId="77777777" w:rsidR="0081088A" w:rsidRPr="009E372C" w:rsidRDefault="0081088A" w:rsidP="00EC38FA">
            <w:pPr>
              <w:spacing w:before="0" w:after="0"/>
              <w:rPr>
                <w:rFonts w:cstheme="minorHAnsi"/>
                <w:sz w:val="16"/>
                <w:szCs w:val="16"/>
              </w:rPr>
            </w:pPr>
            <w:r w:rsidRPr="009E372C">
              <w:rPr>
                <w:rFonts w:cstheme="minorHAnsi"/>
                <w:sz w:val="16"/>
                <w:szCs w:val="16"/>
              </w:rPr>
              <w:t>Surgical wound infection</w:t>
            </w:r>
          </w:p>
        </w:tc>
        <w:tc>
          <w:tcPr>
            <w:tcW w:w="385" w:type="pct"/>
            <w:shd w:val="clear" w:color="auto" w:fill="D0CECE" w:themeFill="background2" w:themeFillShade="E6"/>
          </w:tcPr>
          <w:p w14:paraId="30F6E40B"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0A974F7E" w14:textId="77777777" w:rsidR="0081088A" w:rsidRPr="009E372C" w:rsidRDefault="0081088A" w:rsidP="00EC38FA">
            <w:pPr>
              <w:spacing w:before="0" w:after="0"/>
              <w:rPr>
                <w:rFonts w:cstheme="minorHAnsi"/>
                <w:sz w:val="16"/>
                <w:szCs w:val="16"/>
              </w:rPr>
            </w:pPr>
            <w:r w:rsidRPr="009E372C">
              <w:rPr>
                <w:rFonts w:cstheme="minorHAnsi"/>
                <w:sz w:val="16"/>
                <w:szCs w:val="16"/>
              </w:rPr>
              <w:t>Low</w:t>
            </w:r>
          </w:p>
        </w:tc>
        <w:tc>
          <w:tcPr>
            <w:tcW w:w="580" w:type="pct"/>
            <w:shd w:val="clear" w:color="auto" w:fill="D0CECE" w:themeFill="background2" w:themeFillShade="E6"/>
          </w:tcPr>
          <w:p w14:paraId="69D151EA" w14:textId="77777777" w:rsidR="0081088A" w:rsidRPr="009E372C" w:rsidRDefault="0081088A" w:rsidP="00EC38FA">
            <w:pPr>
              <w:spacing w:before="0" w:after="0"/>
              <w:rPr>
                <w:rFonts w:cstheme="minorHAnsi"/>
                <w:sz w:val="16"/>
                <w:szCs w:val="16"/>
              </w:rPr>
            </w:pPr>
            <w:r w:rsidRPr="009E372C">
              <w:rPr>
                <w:rFonts w:cstheme="minorHAnsi"/>
                <w:sz w:val="16"/>
                <w:szCs w:val="16"/>
              </w:rPr>
              <w:t>Definition unclear</w:t>
            </w:r>
          </w:p>
        </w:tc>
        <w:tc>
          <w:tcPr>
            <w:tcW w:w="1675" w:type="pct"/>
            <w:shd w:val="clear" w:color="auto" w:fill="D0CECE" w:themeFill="background2" w:themeFillShade="E6"/>
          </w:tcPr>
          <w:p w14:paraId="26B8E305"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1DEA0F02" w14:textId="77777777" w:rsidR="0081088A" w:rsidRPr="009E372C" w:rsidRDefault="0081088A" w:rsidP="00EC38FA">
            <w:pPr>
              <w:spacing w:before="0" w:after="0"/>
              <w:rPr>
                <w:rFonts w:cstheme="minorHAnsi"/>
                <w:sz w:val="16"/>
                <w:szCs w:val="16"/>
              </w:rPr>
            </w:pPr>
          </w:p>
        </w:tc>
      </w:tr>
      <w:tr w:rsidR="0081088A" w:rsidRPr="009E372C" w14:paraId="1A46B6A8" w14:textId="77777777" w:rsidTr="00C41A9C">
        <w:tc>
          <w:tcPr>
            <w:tcW w:w="708" w:type="pct"/>
            <w:shd w:val="clear" w:color="auto" w:fill="D0CECE" w:themeFill="background2" w:themeFillShade="E6"/>
          </w:tcPr>
          <w:p w14:paraId="1AABEA6C" w14:textId="77777777" w:rsidR="0081088A" w:rsidRPr="009E372C" w:rsidRDefault="0081088A" w:rsidP="00EC38FA">
            <w:pPr>
              <w:spacing w:before="0" w:after="0"/>
              <w:rPr>
                <w:rFonts w:cstheme="minorHAnsi"/>
                <w:sz w:val="16"/>
                <w:szCs w:val="16"/>
              </w:rPr>
            </w:pPr>
            <w:r w:rsidRPr="009E372C">
              <w:rPr>
                <w:rFonts w:cstheme="minorHAnsi"/>
                <w:sz w:val="16"/>
                <w:szCs w:val="16"/>
              </w:rPr>
              <w:t>Upper gastrointestinal bleeding</w:t>
            </w:r>
          </w:p>
        </w:tc>
        <w:tc>
          <w:tcPr>
            <w:tcW w:w="385" w:type="pct"/>
            <w:shd w:val="clear" w:color="auto" w:fill="D0CECE" w:themeFill="background2" w:themeFillShade="E6"/>
          </w:tcPr>
          <w:p w14:paraId="504CFDBC"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34AF0098" w14:textId="77777777" w:rsidR="0081088A" w:rsidRPr="009E372C" w:rsidRDefault="0081088A" w:rsidP="00EC38FA">
            <w:pPr>
              <w:spacing w:before="0" w:after="0"/>
              <w:rPr>
                <w:rFonts w:cstheme="minorHAnsi"/>
                <w:sz w:val="16"/>
                <w:szCs w:val="16"/>
              </w:rPr>
            </w:pPr>
            <w:r w:rsidRPr="009E372C">
              <w:rPr>
                <w:rFonts w:cstheme="minorHAnsi"/>
                <w:sz w:val="16"/>
                <w:szCs w:val="16"/>
              </w:rPr>
              <w:t>Low</w:t>
            </w:r>
          </w:p>
        </w:tc>
        <w:tc>
          <w:tcPr>
            <w:tcW w:w="580" w:type="pct"/>
            <w:shd w:val="clear" w:color="auto" w:fill="D0CECE" w:themeFill="background2" w:themeFillShade="E6"/>
          </w:tcPr>
          <w:p w14:paraId="38B6A541" w14:textId="77777777" w:rsidR="0081088A" w:rsidRPr="009E372C" w:rsidRDefault="0081088A" w:rsidP="00EC38FA">
            <w:pPr>
              <w:spacing w:before="0" w:after="0"/>
              <w:rPr>
                <w:rFonts w:cstheme="minorHAnsi"/>
                <w:sz w:val="16"/>
                <w:szCs w:val="16"/>
              </w:rPr>
            </w:pPr>
            <w:r w:rsidRPr="009E372C">
              <w:rPr>
                <w:rFonts w:cstheme="minorHAnsi"/>
                <w:sz w:val="16"/>
                <w:szCs w:val="16"/>
              </w:rPr>
              <w:t>Definition unclear</w:t>
            </w:r>
          </w:p>
        </w:tc>
        <w:tc>
          <w:tcPr>
            <w:tcW w:w="1675" w:type="pct"/>
            <w:shd w:val="clear" w:color="auto" w:fill="D0CECE" w:themeFill="background2" w:themeFillShade="E6"/>
          </w:tcPr>
          <w:p w14:paraId="46B93E87"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4BA0A43F" w14:textId="77777777" w:rsidR="0081088A" w:rsidRPr="009E372C" w:rsidRDefault="0081088A" w:rsidP="00EC38FA">
            <w:pPr>
              <w:spacing w:before="0" w:after="0"/>
              <w:rPr>
                <w:rFonts w:cstheme="minorHAnsi"/>
                <w:sz w:val="16"/>
                <w:szCs w:val="16"/>
              </w:rPr>
            </w:pPr>
          </w:p>
        </w:tc>
      </w:tr>
      <w:tr w:rsidR="0081088A" w:rsidRPr="009E372C" w14:paraId="721C700C" w14:textId="77777777" w:rsidTr="00C41A9C">
        <w:tc>
          <w:tcPr>
            <w:tcW w:w="708" w:type="pct"/>
            <w:shd w:val="clear" w:color="auto" w:fill="D0CECE" w:themeFill="background2" w:themeFillShade="E6"/>
          </w:tcPr>
          <w:p w14:paraId="25D9FB83" w14:textId="77777777" w:rsidR="0081088A" w:rsidRPr="009E372C" w:rsidRDefault="0081088A" w:rsidP="00EC38FA">
            <w:pPr>
              <w:spacing w:before="0" w:after="0"/>
              <w:rPr>
                <w:rFonts w:cstheme="minorHAnsi"/>
                <w:sz w:val="16"/>
                <w:szCs w:val="16"/>
              </w:rPr>
            </w:pPr>
            <w:r w:rsidRPr="009E372C">
              <w:rPr>
                <w:rFonts w:cstheme="minorHAnsi"/>
                <w:sz w:val="16"/>
                <w:szCs w:val="16"/>
              </w:rPr>
              <w:t>Urinary tract infection</w:t>
            </w:r>
          </w:p>
        </w:tc>
        <w:tc>
          <w:tcPr>
            <w:tcW w:w="385" w:type="pct"/>
            <w:shd w:val="clear" w:color="auto" w:fill="D0CECE" w:themeFill="background2" w:themeFillShade="E6"/>
          </w:tcPr>
          <w:p w14:paraId="36929813"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30E0CF52" w14:textId="77777777" w:rsidR="0081088A" w:rsidRPr="009E372C" w:rsidRDefault="0081088A" w:rsidP="00EC38FA">
            <w:pPr>
              <w:spacing w:before="0" w:after="0"/>
              <w:rPr>
                <w:rFonts w:cstheme="minorHAnsi"/>
                <w:sz w:val="16"/>
                <w:szCs w:val="16"/>
              </w:rPr>
            </w:pPr>
            <w:r w:rsidRPr="009E372C">
              <w:rPr>
                <w:rFonts w:cstheme="minorHAnsi"/>
                <w:sz w:val="16"/>
                <w:szCs w:val="16"/>
              </w:rPr>
              <w:t>Low</w:t>
            </w:r>
          </w:p>
        </w:tc>
        <w:tc>
          <w:tcPr>
            <w:tcW w:w="580" w:type="pct"/>
            <w:shd w:val="clear" w:color="auto" w:fill="D0CECE" w:themeFill="background2" w:themeFillShade="E6"/>
          </w:tcPr>
          <w:p w14:paraId="3B7E3C07" w14:textId="77777777" w:rsidR="0081088A" w:rsidRPr="009E372C" w:rsidRDefault="0081088A" w:rsidP="00EC38FA">
            <w:pPr>
              <w:spacing w:before="0" w:after="0"/>
              <w:rPr>
                <w:rFonts w:cstheme="minorHAnsi"/>
                <w:sz w:val="16"/>
                <w:szCs w:val="16"/>
              </w:rPr>
            </w:pPr>
            <w:r w:rsidRPr="009E372C">
              <w:rPr>
                <w:rFonts w:cstheme="minorHAnsi"/>
                <w:sz w:val="16"/>
                <w:szCs w:val="16"/>
              </w:rPr>
              <w:t>Definition unclear</w:t>
            </w:r>
          </w:p>
        </w:tc>
        <w:tc>
          <w:tcPr>
            <w:tcW w:w="1675" w:type="pct"/>
            <w:shd w:val="clear" w:color="auto" w:fill="D0CECE" w:themeFill="background2" w:themeFillShade="E6"/>
          </w:tcPr>
          <w:p w14:paraId="2D75971A"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13327CEA" w14:textId="77777777" w:rsidR="0081088A" w:rsidRPr="009E372C" w:rsidRDefault="0081088A" w:rsidP="00EC38FA">
            <w:pPr>
              <w:spacing w:before="0" w:after="0"/>
              <w:rPr>
                <w:rFonts w:cstheme="minorHAnsi"/>
                <w:sz w:val="16"/>
                <w:szCs w:val="16"/>
              </w:rPr>
            </w:pPr>
          </w:p>
        </w:tc>
      </w:tr>
      <w:tr w:rsidR="0081088A" w:rsidRPr="009E372C" w14:paraId="755BE06C" w14:textId="77777777" w:rsidTr="00C41A9C">
        <w:tc>
          <w:tcPr>
            <w:tcW w:w="708" w:type="pct"/>
            <w:shd w:val="clear" w:color="auto" w:fill="D0CECE" w:themeFill="background2" w:themeFillShade="E6"/>
          </w:tcPr>
          <w:p w14:paraId="4803778B" w14:textId="77777777" w:rsidR="0081088A" w:rsidRPr="009E372C" w:rsidRDefault="0081088A" w:rsidP="00EC38FA">
            <w:pPr>
              <w:spacing w:before="0" w:after="0"/>
              <w:rPr>
                <w:rFonts w:cstheme="minorHAnsi"/>
                <w:sz w:val="16"/>
                <w:szCs w:val="16"/>
              </w:rPr>
            </w:pPr>
            <w:r w:rsidRPr="009E372C">
              <w:rPr>
                <w:rFonts w:cstheme="minorHAnsi"/>
                <w:sz w:val="16"/>
                <w:szCs w:val="16"/>
              </w:rPr>
              <w:t>Poor discharge status</w:t>
            </w:r>
          </w:p>
        </w:tc>
        <w:tc>
          <w:tcPr>
            <w:tcW w:w="385" w:type="pct"/>
            <w:shd w:val="clear" w:color="auto" w:fill="D0CECE" w:themeFill="background2" w:themeFillShade="E6"/>
          </w:tcPr>
          <w:p w14:paraId="480DDAA6"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5689F343" w14:textId="77777777" w:rsidR="0081088A" w:rsidRPr="009E372C" w:rsidRDefault="0081088A" w:rsidP="00EC38FA">
            <w:pPr>
              <w:spacing w:before="0" w:after="0"/>
              <w:rPr>
                <w:rFonts w:cstheme="minorHAnsi"/>
                <w:sz w:val="16"/>
                <w:szCs w:val="16"/>
              </w:rPr>
            </w:pPr>
            <w:r w:rsidRPr="009E372C">
              <w:rPr>
                <w:rFonts w:cstheme="minorHAnsi"/>
                <w:sz w:val="16"/>
                <w:szCs w:val="16"/>
              </w:rPr>
              <w:t>Based on expert interview in Blume’s review – not studied yet</w:t>
            </w:r>
          </w:p>
        </w:tc>
        <w:tc>
          <w:tcPr>
            <w:tcW w:w="580" w:type="pct"/>
            <w:shd w:val="clear" w:color="auto" w:fill="D0CECE" w:themeFill="background2" w:themeFillShade="E6"/>
          </w:tcPr>
          <w:p w14:paraId="05462CD5" w14:textId="77777777" w:rsidR="0081088A" w:rsidRPr="009E372C" w:rsidRDefault="0081088A" w:rsidP="00EC38FA">
            <w:pPr>
              <w:spacing w:before="0" w:after="0"/>
              <w:rPr>
                <w:rFonts w:cstheme="minorHAnsi"/>
                <w:sz w:val="16"/>
                <w:szCs w:val="16"/>
              </w:rPr>
            </w:pPr>
            <w:r w:rsidRPr="009E372C">
              <w:rPr>
                <w:rFonts w:cstheme="minorHAnsi"/>
                <w:sz w:val="16"/>
                <w:szCs w:val="16"/>
              </w:rPr>
              <w:t>Data unavailable</w:t>
            </w:r>
          </w:p>
        </w:tc>
        <w:tc>
          <w:tcPr>
            <w:tcW w:w="1675" w:type="pct"/>
            <w:shd w:val="clear" w:color="auto" w:fill="D0CECE" w:themeFill="background2" w:themeFillShade="E6"/>
          </w:tcPr>
          <w:p w14:paraId="5F2C8396"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49C0E809" w14:textId="77777777" w:rsidR="0081088A" w:rsidRPr="009E372C" w:rsidRDefault="0081088A" w:rsidP="00EC38FA">
            <w:pPr>
              <w:spacing w:before="0" w:after="0"/>
              <w:rPr>
                <w:rFonts w:cstheme="minorHAnsi"/>
                <w:sz w:val="16"/>
                <w:szCs w:val="16"/>
              </w:rPr>
            </w:pPr>
          </w:p>
        </w:tc>
      </w:tr>
      <w:tr w:rsidR="0081088A" w:rsidRPr="009E372C" w14:paraId="7423F2AD" w14:textId="77777777" w:rsidTr="00C41A9C">
        <w:tc>
          <w:tcPr>
            <w:tcW w:w="708" w:type="pct"/>
            <w:shd w:val="clear" w:color="auto" w:fill="D0CECE" w:themeFill="background2" w:themeFillShade="E6"/>
          </w:tcPr>
          <w:p w14:paraId="60BD7356" w14:textId="77777777" w:rsidR="0081088A" w:rsidRPr="009E372C" w:rsidRDefault="0081088A" w:rsidP="00EC38FA">
            <w:pPr>
              <w:spacing w:before="0" w:after="0"/>
              <w:rPr>
                <w:rFonts w:cstheme="minorHAnsi"/>
                <w:sz w:val="16"/>
                <w:szCs w:val="16"/>
              </w:rPr>
            </w:pPr>
            <w:r w:rsidRPr="009E372C">
              <w:rPr>
                <w:rFonts w:cstheme="minorHAnsi"/>
                <w:sz w:val="16"/>
                <w:szCs w:val="16"/>
              </w:rPr>
              <w:t>Central venous catheter occlusion</w:t>
            </w:r>
          </w:p>
        </w:tc>
        <w:tc>
          <w:tcPr>
            <w:tcW w:w="385" w:type="pct"/>
            <w:shd w:val="clear" w:color="auto" w:fill="D0CECE" w:themeFill="background2" w:themeFillShade="E6"/>
          </w:tcPr>
          <w:p w14:paraId="5EFE9DDB"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68FABECF" w14:textId="77777777" w:rsidR="0081088A" w:rsidRPr="009E372C" w:rsidRDefault="0081088A" w:rsidP="00EC38FA">
            <w:pPr>
              <w:spacing w:before="0" w:after="0"/>
              <w:rPr>
                <w:rFonts w:cstheme="minorHAnsi"/>
                <w:sz w:val="16"/>
                <w:szCs w:val="16"/>
              </w:rPr>
            </w:pPr>
            <w:r w:rsidRPr="009E372C">
              <w:rPr>
                <w:rFonts w:cstheme="minorHAnsi"/>
                <w:sz w:val="16"/>
                <w:szCs w:val="16"/>
              </w:rPr>
              <w:t>Based on expert interview in Blume’s review – not studied yet</w:t>
            </w:r>
          </w:p>
        </w:tc>
        <w:tc>
          <w:tcPr>
            <w:tcW w:w="580" w:type="pct"/>
            <w:shd w:val="clear" w:color="auto" w:fill="D0CECE" w:themeFill="background2" w:themeFillShade="E6"/>
          </w:tcPr>
          <w:p w14:paraId="76770CBF" w14:textId="77777777" w:rsidR="0081088A" w:rsidRPr="009E372C" w:rsidRDefault="0081088A" w:rsidP="00EC38FA">
            <w:pPr>
              <w:spacing w:before="0" w:after="0"/>
              <w:rPr>
                <w:rFonts w:cstheme="minorHAnsi"/>
                <w:sz w:val="16"/>
                <w:szCs w:val="16"/>
              </w:rPr>
            </w:pPr>
            <w:r w:rsidRPr="009E372C">
              <w:rPr>
                <w:rFonts w:cstheme="minorHAnsi"/>
                <w:sz w:val="16"/>
                <w:szCs w:val="16"/>
              </w:rPr>
              <w:t xml:space="preserve">Data unavailable </w:t>
            </w:r>
          </w:p>
        </w:tc>
        <w:tc>
          <w:tcPr>
            <w:tcW w:w="1675" w:type="pct"/>
            <w:shd w:val="clear" w:color="auto" w:fill="D0CECE" w:themeFill="background2" w:themeFillShade="E6"/>
          </w:tcPr>
          <w:p w14:paraId="0283FDC8"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1CAB9044" w14:textId="77777777" w:rsidR="0081088A" w:rsidRPr="009E372C" w:rsidRDefault="0081088A" w:rsidP="00EC38FA">
            <w:pPr>
              <w:spacing w:before="0" w:after="0"/>
              <w:rPr>
                <w:rFonts w:cstheme="minorHAnsi"/>
                <w:sz w:val="16"/>
                <w:szCs w:val="16"/>
              </w:rPr>
            </w:pPr>
          </w:p>
        </w:tc>
      </w:tr>
      <w:tr w:rsidR="0081088A" w:rsidRPr="009E372C" w14:paraId="22B4F414" w14:textId="77777777" w:rsidTr="00C41A9C">
        <w:tc>
          <w:tcPr>
            <w:tcW w:w="708" w:type="pct"/>
            <w:shd w:val="clear" w:color="auto" w:fill="D0CECE" w:themeFill="background2" w:themeFillShade="E6"/>
          </w:tcPr>
          <w:p w14:paraId="2221D075" w14:textId="77777777" w:rsidR="0081088A" w:rsidRPr="009E372C" w:rsidRDefault="0081088A" w:rsidP="00EC38FA">
            <w:pPr>
              <w:spacing w:before="0" w:after="0"/>
              <w:rPr>
                <w:rFonts w:cstheme="minorHAnsi"/>
                <w:sz w:val="16"/>
                <w:szCs w:val="16"/>
              </w:rPr>
            </w:pPr>
            <w:r w:rsidRPr="009E372C">
              <w:rPr>
                <w:rFonts w:cstheme="minorHAnsi"/>
                <w:sz w:val="16"/>
                <w:szCs w:val="16"/>
              </w:rPr>
              <w:t>Infection of vascular access site</w:t>
            </w:r>
          </w:p>
        </w:tc>
        <w:tc>
          <w:tcPr>
            <w:tcW w:w="385" w:type="pct"/>
            <w:shd w:val="clear" w:color="auto" w:fill="D0CECE" w:themeFill="background2" w:themeFillShade="E6"/>
          </w:tcPr>
          <w:p w14:paraId="0646EADB"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69AC7892" w14:textId="77777777" w:rsidR="0081088A" w:rsidRPr="009E372C" w:rsidRDefault="0081088A" w:rsidP="00EC38FA">
            <w:pPr>
              <w:spacing w:before="0" w:after="0"/>
              <w:rPr>
                <w:rFonts w:cstheme="minorHAnsi"/>
                <w:sz w:val="16"/>
                <w:szCs w:val="16"/>
              </w:rPr>
            </w:pPr>
            <w:r w:rsidRPr="009E372C">
              <w:rPr>
                <w:rFonts w:cstheme="minorHAnsi"/>
                <w:sz w:val="16"/>
                <w:szCs w:val="16"/>
              </w:rPr>
              <w:t>Based on expert interview in Blume’s review – not studied yet</w:t>
            </w:r>
          </w:p>
        </w:tc>
        <w:tc>
          <w:tcPr>
            <w:tcW w:w="580" w:type="pct"/>
            <w:shd w:val="clear" w:color="auto" w:fill="D0CECE" w:themeFill="background2" w:themeFillShade="E6"/>
          </w:tcPr>
          <w:p w14:paraId="189A6EE7" w14:textId="77777777" w:rsidR="0081088A" w:rsidRPr="009E372C" w:rsidRDefault="0081088A" w:rsidP="00EC38FA">
            <w:pPr>
              <w:spacing w:before="0" w:after="0"/>
              <w:rPr>
                <w:rFonts w:cstheme="minorHAnsi"/>
                <w:sz w:val="16"/>
                <w:szCs w:val="16"/>
              </w:rPr>
            </w:pPr>
            <w:r w:rsidRPr="009E372C">
              <w:rPr>
                <w:rFonts w:cstheme="minorHAnsi"/>
                <w:sz w:val="16"/>
                <w:szCs w:val="16"/>
              </w:rPr>
              <w:t>Definition unclear</w:t>
            </w:r>
          </w:p>
        </w:tc>
        <w:tc>
          <w:tcPr>
            <w:tcW w:w="1675" w:type="pct"/>
            <w:shd w:val="clear" w:color="auto" w:fill="D0CECE" w:themeFill="background2" w:themeFillShade="E6"/>
          </w:tcPr>
          <w:p w14:paraId="6BED6FA4" w14:textId="77777777" w:rsidR="0081088A" w:rsidRPr="009E372C" w:rsidRDefault="0081088A" w:rsidP="00EC38FA">
            <w:pPr>
              <w:spacing w:before="0" w:after="0"/>
              <w:rPr>
                <w:rFonts w:cstheme="minorHAnsi"/>
                <w:sz w:val="16"/>
                <w:szCs w:val="16"/>
              </w:rPr>
            </w:pPr>
          </w:p>
        </w:tc>
        <w:tc>
          <w:tcPr>
            <w:tcW w:w="1074" w:type="pct"/>
            <w:shd w:val="clear" w:color="auto" w:fill="D0CECE" w:themeFill="background2" w:themeFillShade="E6"/>
          </w:tcPr>
          <w:p w14:paraId="0EE0CDE8" w14:textId="77777777" w:rsidR="0081088A" w:rsidRPr="009E372C" w:rsidRDefault="0081088A" w:rsidP="00EC38FA">
            <w:pPr>
              <w:spacing w:before="0" w:after="0"/>
              <w:rPr>
                <w:rFonts w:cstheme="minorHAnsi"/>
                <w:sz w:val="16"/>
                <w:szCs w:val="16"/>
              </w:rPr>
            </w:pPr>
          </w:p>
        </w:tc>
      </w:tr>
      <w:tr w:rsidR="0081088A" w:rsidRPr="009E372C" w14:paraId="624AA149" w14:textId="77777777" w:rsidTr="00C41A9C">
        <w:tc>
          <w:tcPr>
            <w:tcW w:w="708" w:type="pct"/>
            <w:shd w:val="clear" w:color="auto" w:fill="D0CECE" w:themeFill="background2" w:themeFillShade="E6"/>
          </w:tcPr>
          <w:p w14:paraId="13046415" w14:textId="77777777" w:rsidR="0081088A" w:rsidRPr="009E372C" w:rsidRDefault="0081088A" w:rsidP="00EC38FA">
            <w:pPr>
              <w:spacing w:before="0" w:after="0"/>
              <w:rPr>
                <w:rFonts w:cstheme="minorHAnsi"/>
                <w:sz w:val="16"/>
                <w:szCs w:val="16"/>
              </w:rPr>
            </w:pPr>
            <w:r w:rsidRPr="009E372C">
              <w:rPr>
                <w:rFonts w:cstheme="minorHAnsi"/>
                <w:sz w:val="16"/>
                <w:szCs w:val="16"/>
              </w:rPr>
              <w:t>Mycosis</w:t>
            </w:r>
          </w:p>
        </w:tc>
        <w:tc>
          <w:tcPr>
            <w:tcW w:w="385" w:type="pct"/>
            <w:shd w:val="clear" w:color="auto" w:fill="D0CECE" w:themeFill="background2" w:themeFillShade="E6"/>
          </w:tcPr>
          <w:p w14:paraId="2A8031AD" w14:textId="77777777" w:rsidR="0081088A" w:rsidRPr="009E372C" w:rsidRDefault="0081088A" w:rsidP="00EC38FA">
            <w:pPr>
              <w:spacing w:before="0" w:after="0"/>
              <w:rPr>
                <w:rFonts w:cstheme="minorHAnsi"/>
                <w:sz w:val="16"/>
                <w:szCs w:val="16"/>
              </w:rPr>
            </w:pPr>
            <w:r w:rsidRPr="009E372C">
              <w:rPr>
                <w:rFonts w:cstheme="minorHAnsi"/>
                <w:sz w:val="16"/>
                <w:szCs w:val="16"/>
              </w:rPr>
              <w:t>Exclude</w:t>
            </w:r>
          </w:p>
        </w:tc>
        <w:tc>
          <w:tcPr>
            <w:tcW w:w="580" w:type="pct"/>
            <w:shd w:val="clear" w:color="auto" w:fill="D0CECE" w:themeFill="background2" w:themeFillShade="E6"/>
          </w:tcPr>
          <w:p w14:paraId="12FE8E98" w14:textId="77777777" w:rsidR="0081088A" w:rsidRPr="009E372C" w:rsidRDefault="0081088A" w:rsidP="00EC38FA">
            <w:pPr>
              <w:spacing w:before="0" w:after="0"/>
              <w:rPr>
                <w:rFonts w:cstheme="minorHAnsi"/>
                <w:sz w:val="16"/>
                <w:szCs w:val="16"/>
              </w:rPr>
            </w:pPr>
            <w:r w:rsidRPr="009E372C">
              <w:rPr>
                <w:rFonts w:cstheme="minorHAnsi"/>
                <w:sz w:val="16"/>
                <w:szCs w:val="16"/>
              </w:rPr>
              <w:t>Based on expert interview in Blume’s review – not studied yet</w:t>
            </w:r>
          </w:p>
        </w:tc>
        <w:tc>
          <w:tcPr>
            <w:tcW w:w="580" w:type="pct"/>
            <w:shd w:val="clear" w:color="auto" w:fill="D0CECE" w:themeFill="background2" w:themeFillShade="E6"/>
          </w:tcPr>
          <w:p w14:paraId="4AB12167" w14:textId="77777777" w:rsidR="0081088A" w:rsidRPr="009E372C" w:rsidRDefault="0081088A" w:rsidP="00EC38FA">
            <w:pPr>
              <w:spacing w:before="0" w:after="0"/>
              <w:rPr>
                <w:rFonts w:cstheme="minorHAnsi"/>
                <w:sz w:val="16"/>
                <w:szCs w:val="16"/>
              </w:rPr>
            </w:pPr>
            <w:r w:rsidRPr="009E372C">
              <w:rPr>
                <w:rFonts w:cstheme="minorHAnsi"/>
                <w:sz w:val="16"/>
                <w:szCs w:val="16"/>
              </w:rPr>
              <w:t>Definition unclear</w:t>
            </w:r>
          </w:p>
        </w:tc>
        <w:tc>
          <w:tcPr>
            <w:tcW w:w="1675" w:type="pct"/>
            <w:shd w:val="clear" w:color="auto" w:fill="D0CECE" w:themeFill="background2" w:themeFillShade="E6"/>
          </w:tcPr>
          <w:p w14:paraId="32525040" w14:textId="77777777" w:rsidR="0081088A" w:rsidRPr="009E372C" w:rsidRDefault="0081088A" w:rsidP="00EC38FA">
            <w:pPr>
              <w:spacing w:before="0" w:after="0"/>
              <w:rPr>
                <w:rFonts w:cstheme="minorHAnsi"/>
                <w:sz w:val="16"/>
                <w:szCs w:val="16"/>
              </w:rPr>
            </w:pPr>
            <w:r w:rsidRPr="009E372C">
              <w:rPr>
                <w:rFonts w:cstheme="minorHAnsi"/>
                <w:sz w:val="16"/>
                <w:szCs w:val="16"/>
              </w:rPr>
              <w:t>?Diagnosis code “Mycoses”</w:t>
            </w:r>
          </w:p>
          <w:p w14:paraId="1ADD7C4C" w14:textId="77777777" w:rsidR="0081088A" w:rsidRPr="009E372C" w:rsidRDefault="0081088A" w:rsidP="00EC38FA">
            <w:pPr>
              <w:spacing w:before="0" w:after="0"/>
              <w:rPr>
                <w:rFonts w:cstheme="minorHAnsi"/>
                <w:sz w:val="16"/>
                <w:szCs w:val="16"/>
              </w:rPr>
            </w:pPr>
            <w:r w:rsidRPr="009E372C">
              <w:rPr>
                <w:rFonts w:cstheme="minorHAnsi"/>
                <w:sz w:val="16"/>
                <w:szCs w:val="16"/>
              </w:rPr>
              <w:t>(B35-B49) where not listed in first consultant episode</w:t>
            </w:r>
          </w:p>
          <w:p w14:paraId="3DF6294E" w14:textId="77777777" w:rsidR="0081088A" w:rsidRPr="009E372C" w:rsidRDefault="0081088A" w:rsidP="00EC38FA">
            <w:pPr>
              <w:spacing w:before="0" w:after="0"/>
              <w:rPr>
                <w:rFonts w:cstheme="minorHAnsi"/>
                <w:sz w:val="16"/>
                <w:szCs w:val="16"/>
              </w:rPr>
            </w:pPr>
          </w:p>
          <w:p w14:paraId="279B69EF" w14:textId="77777777" w:rsidR="0081088A" w:rsidRPr="009E372C" w:rsidRDefault="0081088A" w:rsidP="00EC38FA">
            <w:pPr>
              <w:spacing w:before="0" w:after="0"/>
              <w:rPr>
                <w:rFonts w:cstheme="minorHAnsi"/>
                <w:sz w:val="16"/>
                <w:szCs w:val="16"/>
              </w:rPr>
            </w:pPr>
            <w:r w:rsidRPr="009E372C">
              <w:rPr>
                <w:rFonts w:cstheme="minorHAnsi"/>
                <w:sz w:val="16"/>
                <w:szCs w:val="16"/>
              </w:rPr>
              <w:t>But there is probably a limit on what type of mycoses are plausibly caused by low staffing</w:t>
            </w:r>
          </w:p>
        </w:tc>
        <w:tc>
          <w:tcPr>
            <w:tcW w:w="1074" w:type="pct"/>
            <w:shd w:val="clear" w:color="auto" w:fill="D0CECE" w:themeFill="background2" w:themeFillShade="E6"/>
          </w:tcPr>
          <w:p w14:paraId="103BAC13" w14:textId="77777777" w:rsidR="0081088A" w:rsidRPr="009E372C" w:rsidRDefault="0081088A" w:rsidP="00EC38FA">
            <w:pPr>
              <w:spacing w:before="0" w:after="0"/>
              <w:rPr>
                <w:rFonts w:cstheme="minorHAnsi"/>
                <w:sz w:val="16"/>
                <w:szCs w:val="16"/>
              </w:rPr>
            </w:pPr>
          </w:p>
        </w:tc>
      </w:tr>
    </w:tbl>
    <w:p w14:paraId="1ACE0FB8" w14:textId="3E9A7F8C" w:rsidR="006D383A" w:rsidRPr="009E372C" w:rsidRDefault="006D383A" w:rsidP="006D383A">
      <w:pPr>
        <w:sectPr w:rsidR="006D383A" w:rsidRPr="009E372C" w:rsidSect="006D383A">
          <w:headerReference w:type="default" r:id="rId52"/>
          <w:footnotePr>
            <w:pos w:val="beneathText"/>
          </w:footnotePr>
          <w:pgSz w:w="16838" w:h="11906" w:orient="landscape"/>
          <w:pgMar w:top="1440" w:right="1440" w:bottom="1440" w:left="1440" w:header="708" w:footer="708" w:gutter="0"/>
          <w:cols w:space="708"/>
          <w:docGrid w:linePitch="360"/>
        </w:sectPr>
      </w:pPr>
      <w:r w:rsidRPr="009E372C">
        <w:t xml:space="preserve"> </w:t>
      </w:r>
    </w:p>
    <w:p w14:paraId="1CD974CF" w14:textId="627885CD" w:rsidR="00AF5060" w:rsidRPr="009E372C" w:rsidRDefault="00AF5060" w:rsidP="00AF5060">
      <w:pPr>
        <w:pStyle w:val="Caption"/>
      </w:pPr>
      <w:bookmarkStart w:id="337" w:name="_Ref142855055"/>
      <w:bookmarkStart w:id="338" w:name="_Ref143863698"/>
      <w:bookmarkStart w:id="339" w:name="_Toc183706730"/>
      <w:r w:rsidRPr="009E372C">
        <w:t xml:space="preserve">Table </w:t>
      </w:r>
      <w:r w:rsidR="000141B9">
        <w:fldChar w:fldCharType="begin"/>
      </w:r>
      <w:r w:rsidR="000141B9">
        <w:instrText xml:space="preserve"> SEQ Table \* ARABIC </w:instrText>
      </w:r>
      <w:r w:rsidR="000141B9">
        <w:fldChar w:fldCharType="separate"/>
      </w:r>
      <w:r w:rsidR="00F33A7D">
        <w:rPr>
          <w:noProof/>
        </w:rPr>
        <w:t>33</w:t>
      </w:r>
      <w:r w:rsidR="000141B9">
        <w:rPr>
          <w:noProof/>
        </w:rPr>
        <w:fldChar w:fldCharType="end"/>
      </w:r>
      <w:bookmarkEnd w:id="337"/>
      <w:bookmarkEnd w:id="338"/>
      <w:r w:rsidRPr="009E372C">
        <w:t xml:space="preserve"> - unit costs to be used in the </w:t>
      </w:r>
      <w:r w:rsidR="00554552" w:rsidRPr="009E372C">
        <w:t>analysis.</w:t>
      </w:r>
      <w:bookmarkEnd w:id="339"/>
    </w:p>
    <w:tbl>
      <w:tblPr>
        <w:tblStyle w:val="TableGrid"/>
        <w:tblW w:w="5000" w:type="pct"/>
        <w:tblLayout w:type="fixed"/>
        <w:tblCellMar>
          <w:top w:w="28" w:type="dxa"/>
          <w:bottom w:w="28" w:type="dxa"/>
        </w:tblCellMar>
        <w:tblLook w:val="04A0" w:firstRow="1" w:lastRow="0" w:firstColumn="1" w:lastColumn="0" w:noHBand="0" w:noVBand="1"/>
      </w:tblPr>
      <w:tblGrid>
        <w:gridCol w:w="4080"/>
        <w:gridCol w:w="1549"/>
        <w:gridCol w:w="1131"/>
        <w:gridCol w:w="1127"/>
        <w:gridCol w:w="1129"/>
      </w:tblGrid>
      <w:tr w:rsidR="00A22857" w:rsidRPr="009E372C" w14:paraId="7B79AAFA" w14:textId="5CDEE9C2" w:rsidTr="00CE095F">
        <w:tc>
          <w:tcPr>
            <w:tcW w:w="2263" w:type="pct"/>
          </w:tcPr>
          <w:p w14:paraId="5D62FD31" w14:textId="77777777" w:rsidR="00A22857" w:rsidRPr="009E372C" w:rsidRDefault="00A22857">
            <w:pPr>
              <w:spacing w:before="0" w:after="0"/>
              <w:jc w:val="center"/>
              <w:rPr>
                <w:rFonts w:ascii="Arial" w:hAnsi="Arial" w:cs="Arial"/>
                <w:b/>
                <w:bCs/>
              </w:rPr>
            </w:pPr>
            <w:r w:rsidRPr="009E372C">
              <w:rPr>
                <w:rFonts w:ascii="Arial" w:hAnsi="Arial" w:cs="Arial"/>
                <w:b/>
                <w:bCs/>
              </w:rPr>
              <w:t>Variable</w:t>
            </w:r>
          </w:p>
        </w:tc>
        <w:tc>
          <w:tcPr>
            <w:tcW w:w="859" w:type="pct"/>
          </w:tcPr>
          <w:p w14:paraId="39983265" w14:textId="77777777" w:rsidR="00A22857" w:rsidRPr="009E372C" w:rsidRDefault="00A22857">
            <w:pPr>
              <w:spacing w:before="0" w:after="0"/>
              <w:jc w:val="center"/>
              <w:rPr>
                <w:rFonts w:ascii="Arial" w:hAnsi="Arial" w:cs="Arial"/>
                <w:b/>
                <w:bCs/>
              </w:rPr>
            </w:pPr>
            <w:r w:rsidRPr="009E372C">
              <w:rPr>
                <w:rFonts w:ascii="Arial" w:hAnsi="Arial" w:cs="Arial"/>
                <w:b/>
                <w:bCs/>
              </w:rPr>
              <w:t>Currency</w:t>
            </w:r>
          </w:p>
        </w:tc>
        <w:tc>
          <w:tcPr>
            <w:tcW w:w="627" w:type="pct"/>
          </w:tcPr>
          <w:p w14:paraId="1ED20E42" w14:textId="506938C4" w:rsidR="00A22857" w:rsidRPr="009E372C" w:rsidRDefault="00A22857">
            <w:pPr>
              <w:spacing w:before="0" w:after="0"/>
              <w:jc w:val="center"/>
              <w:rPr>
                <w:rFonts w:ascii="Arial" w:hAnsi="Arial" w:cs="Arial"/>
                <w:b/>
                <w:bCs/>
              </w:rPr>
            </w:pPr>
            <w:r w:rsidRPr="009E372C">
              <w:rPr>
                <w:rFonts w:ascii="Arial" w:hAnsi="Arial" w:cs="Arial"/>
                <w:b/>
                <w:bCs/>
              </w:rPr>
              <w:t>Unit cost Base case (£)</w:t>
            </w:r>
          </w:p>
        </w:tc>
        <w:tc>
          <w:tcPr>
            <w:tcW w:w="625" w:type="pct"/>
          </w:tcPr>
          <w:p w14:paraId="22F0BBDD" w14:textId="1975B667" w:rsidR="00A22857" w:rsidRPr="009E372C" w:rsidRDefault="00A22857">
            <w:pPr>
              <w:spacing w:before="0" w:after="0"/>
              <w:jc w:val="center"/>
              <w:rPr>
                <w:rFonts w:ascii="Arial" w:hAnsi="Arial" w:cs="Arial"/>
                <w:b/>
                <w:bCs/>
              </w:rPr>
            </w:pPr>
            <w:r w:rsidRPr="009E372C">
              <w:rPr>
                <w:rFonts w:ascii="Arial" w:hAnsi="Arial" w:cs="Arial"/>
                <w:b/>
                <w:bCs/>
              </w:rPr>
              <w:t>Low (£)</w:t>
            </w:r>
          </w:p>
        </w:tc>
        <w:tc>
          <w:tcPr>
            <w:tcW w:w="626" w:type="pct"/>
          </w:tcPr>
          <w:p w14:paraId="6EBA9C8D" w14:textId="33D395C3" w:rsidR="00A22857" w:rsidRPr="009E372C" w:rsidRDefault="00A22857">
            <w:pPr>
              <w:spacing w:before="0" w:after="0"/>
              <w:jc w:val="center"/>
              <w:rPr>
                <w:rFonts w:ascii="Arial" w:hAnsi="Arial" w:cs="Arial"/>
                <w:b/>
                <w:bCs/>
              </w:rPr>
            </w:pPr>
            <w:r w:rsidRPr="009E372C">
              <w:rPr>
                <w:rFonts w:ascii="Arial" w:hAnsi="Arial" w:cs="Arial"/>
                <w:b/>
                <w:bCs/>
              </w:rPr>
              <w:t>High (£)</w:t>
            </w:r>
          </w:p>
        </w:tc>
      </w:tr>
      <w:tr w:rsidR="00A22857" w:rsidRPr="009E372C" w14:paraId="13E4BAA3" w14:textId="41D35899" w:rsidTr="00CE095F">
        <w:tc>
          <w:tcPr>
            <w:tcW w:w="3749" w:type="pct"/>
            <w:gridSpan w:val="3"/>
            <w:vAlign w:val="center"/>
          </w:tcPr>
          <w:p w14:paraId="05A13116" w14:textId="5F5CC45A" w:rsidR="00A22857" w:rsidRPr="009E372C" w:rsidRDefault="00A22857">
            <w:pPr>
              <w:spacing w:before="0" w:after="0"/>
              <w:rPr>
                <w:rFonts w:ascii="Arial" w:hAnsi="Arial" w:cs="Arial"/>
                <w:i/>
                <w:iCs/>
                <w:vertAlign w:val="superscript"/>
              </w:rPr>
            </w:pPr>
            <w:r w:rsidRPr="009E372C">
              <w:rPr>
                <w:rFonts w:ascii="Arial" w:hAnsi="Arial" w:cs="Arial"/>
                <w:i/>
                <w:iCs/>
              </w:rPr>
              <w:t>Staffing costs</w:t>
            </w:r>
            <w:r w:rsidR="00CE095F" w:rsidRPr="009E372C">
              <w:rPr>
                <w:rFonts w:ascii="Arial" w:hAnsi="Arial" w:cs="Arial"/>
                <w:i/>
                <w:iCs/>
                <w:vertAlign w:val="superscript"/>
              </w:rPr>
              <w:t>a</w:t>
            </w:r>
          </w:p>
        </w:tc>
        <w:tc>
          <w:tcPr>
            <w:tcW w:w="625" w:type="pct"/>
          </w:tcPr>
          <w:p w14:paraId="2CC31AAC" w14:textId="77777777" w:rsidR="00A22857" w:rsidRPr="009E372C" w:rsidRDefault="00A22857">
            <w:pPr>
              <w:spacing w:before="0" w:after="0"/>
              <w:rPr>
                <w:rFonts w:ascii="Arial" w:hAnsi="Arial" w:cs="Arial"/>
                <w:i/>
                <w:iCs/>
              </w:rPr>
            </w:pPr>
          </w:p>
        </w:tc>
        <w:tc>
          <w:tcPr>
            <w:tcW w:w="626" w:type="pct"/>
          </w:tcPr>
          <w:p w14:paraId="63FABA2D" w14:textId="77777777" w:rsidR="00A22857" w:rsidRPr="009E372C" w:rsidRDefault="00A22857">
            <w:pPr>
              <w:spacing w:before="0" w:after="0"/>
              <w:rPr>
                <w:rFonts w:ascii="Arial" w:hAnsi="Arial" w:cs="Arial"/>
                <w:i/>
                <w:iCs/>
              </w:rPr>
            </w:pPr>
          </w:p>
        </w:tc>
      </w:tr>
      <w:tr w:rsidR="00A22857" w:rsidRPr="009E372C" w14:paraId="4DDB4AD8" w14:textId="1EC56A85" w:rsidTr="00CE095F">
        <w:tc>
          <w:tcPr>
            <w:tcW w:w="2263" w:type="pct"/>
          </w:tcPr>
          <w:p w14:paraId="48D8C80C" w14:textId="77777777" w:rsidR="00A22857" w:rsidRPr="009E372C" w:rsidRDefault="00A22857">
            <w:pPr>
              <w:spacing w:before="0" w:after="0"/>
              <w:rPr>
                <w:rFonts w:ascii="Arial" w:hAnsi="Arial" w:cs="Arial"/>
              </w:rPr>
            </w:pPr>
            <w:r w:rsidRPr="009E372C">
              <w:rPr>
                <w:rFonts w:ascii="Arial" w:hAnsi="Arial" w:cs="Arial"/>
              </w:rPr>
              <w:t>Registered Nurse Band 5</w:t>
            </w:r>
          </w:p>
        </w:tc>
        <w:tc>
          <w:tcPr>
            <w:tcW w:w="859" w:type="pct"/>
            <w:vMerge w:val="restart"/>
            <w:vAlign w:val="center"/>
          </w:tcPr>
          <w:p w14:paraId="3F7F3D1D" w14:textId="77777777" w:rsidR="00A22857" w:rsidRPr="009E372C" w:rsidRDefault="00A22857">
            <w:pPr>
              <w:spacing w:before="0" w:after="0"/>
              <w:rPr>
                <w:rFonts w:ascii="Arial" w:hAnsi="Arial" w:cs="Arial"/>
              </w:rPr>
            </w:pPr>
            <w:r w:rsidRPr="009E372C">
              <w:rPr>
                <w:rFonts w:ascii="Arial" w:hAnsi="Arial" w:cs="Arial"/>
              </w:rPr>
              <w:t>Per hour of staff time</w:t>
            </w:r>
          </w:p>
        </w:tc>
        <w:tc>
          <w:tcPr>
            <w:tcW w:w="627" w:type="pct"/>
          </w:tcPr>
          <w:p w14:paraId="0F5869B0" w14:textId="77777777" w:rsidR="00A22857" w:rsidRPr="009E372C" w:rsidRDefault="00A22857">
            <w:pPr>
              <w:spacing w:before="0" w:after="0"/>
              <w:jc w:val="center"/>
              <w:rPr>
                <w:rFonts w:ascii="Arial" w:hAnsi="Arial" w:cs="Arial"/>
              </w:rPr>
            </w:pPr>
            <w:r w:rsidRPr="009E372C">
              <w:rPr>
                <w:rFonts w:ascii="Arial" w:hAnsi="Arial" w:cs="Arial"/>
              </w:rPr>
              <w:t>43</w:t>
            </w:r>
          </w:p>
        </w:tc>
        <w:tc>
          <w:tcPr>
            <w:tcW w:w="625" w:type="pct"/>
          </w:tcPr>
          <w:p w14:paraId="49EC5619" w14:textId="7FF8BD15" w:rsidR="00A22857" w:rsidRPr="009E372C" w:rsidRDefault="00771514" w:rsidP="00771514">
            <w:pPr>
              <w:spacing w:before="0" w:after="0"/>
              <w:rPr>
                <w:rFonts w:ascii="Arial" w:hAnsi="Arial" w:cs="Arial"/>
              </w:rPr>
            </w:pPr>
            <w:r w:rsidRPr="009E372C">
              <w:rPr>
                <w:color w:val="000000"/>
              </w:rPr>
              <w:t xml:space="preserve">   </w:t>
            </w:r>
          </w:p>
        </w:tc>
        <w:tc>
          <w:tcPr>
            <w:tcW w:w="626" w:type="pct"/>
          </w:tcPr>
          <w:p w14:paraId="1694260B" w14:textId="77777777" w:rsidR="00A22857" w:rsidRPr="009E372C" w:rsidRDefault="00A22857">
            <w:pPr>
              <w:spacing w:before="0" w:after="0"/>
              <w:jc w:val="center"/>
              <w:rPr>
                <w:rFonts w:ascii="Arial" w:hAnsi="Arial" w:cs="Arial"/>
              </w:rPr>
            </w:pPr>
          </w:p>
        </w:tc>
      </w:tr>
      <w:tr w:rsidR="00A22857" w:rsidRPr="009E372C" w14:paraId="74D1D7F4" w14:textId="6A4AECA5" w:rsidTr="00CE095F">
        <w:trPr>
          <w:trHeight w:val="63"/>
        </w:trPr>
        <w:tc>
          <w:tcPr>
            <w:tcW w:w="2263" w:type="pct"/>
          </w:tcPr>
          <w:p w14:paraId="70D32C5D" w14:textId="77777777" w:rsidR="00A22857" w:rsidRPr="009E372C" w:rsidRDefault="00A22857">
            <w:pPr>
              <w:spacing w:before="0" w:after="0"/>
              <w:rPr>
                <w:rFonts w:ascii="Arial" w:hAnsi="Arial" w:cs="Arial"/>
              </w:rPr>
            </w:pPr>
            <w:r w:rsidRPr="009E372C">
              <w:rPr>
                <w:rFonts w:ascii="Arial" w:hAnsi="Arial" w:cs="Arial"/>
              </w:rPr>
              <w:t>Registered Nurse Band 6</w:t>
            </w:r>
          </w:p>
        </w:tc>
        <w:tc>
          <w:tcPr>
            <w:tcW w:w="859" w:type="pct"/>
            <w:vMerge/>
          </w:tcPr>
          <w:p w14:paraId="7059DB33" w14:textId="77777777" w:rsidR="00A22857" w:rsidRPr="009E372C" w:rsidRDefault="00A22857">
            <w:pPr>
              <w:spacing w:before="0" w:after="0"/>
              <w:rPr>
                <w:rFonts w:ascii="Arial" w:hAnsi="Arial" w:cs="Arial"/>
              </w:rPr>
            </w:pPr>
          </w:p>
        </w:tc>
        <w:tc>
          <w:tcPr>
            <w:tcW w:w="627" w:type="pct"/>
          </w:tcPr>
          <w:p w14:paraId="423B37A0" w14:textId="77777777" w:rsidR="00A22857" w:rsidRPr="009E372C" w:rsidRDefault="00A22857">
            <w:pPr>
              <w:spacing w:before="0" w:after="0"/>
              <w:jc w:val="center"/>
              <w:rPr>
                <w:rFonts w:ascii="Arial" w:hAnsi="Arial" w:cs="Arial"/>
              </w:rPr>
            </w:pPr>
            <w:r w:rsidRPr="009E372C">
              <w:rPr>
                <w:rFonts w:ascii="Arial" w:hAnsi="Arial" w:cs="Arial"/>
              </w:rPr>
              <w:t>53</w:t>
            </w:r>
          </w:p>
        </w:tc>
        <w:tc>
          <w:tcPr>
            <w:tcW w:w="625" w:type="pct"/>
          </w:tcPr>
          <w:p w14:paraId="10F6E5AE" w14:textId="77777777" w:rsidR="00A22857" w:rsidRPr="009E372C" w:rsidRDefault="00A22857">
            <w:pPr>
              <w:spacing w:before="0" w:after="0"/>
              <w:jc w:val="center"/>
              <w:rPr>
                <w:rFonts w:ascii="Arial" w:hAnsi="Arial" w:cs="Arial"/>
              </w:rPr>
            </w:pPr>
          </w:p>
        </w:tc>
        <w:tc>
          <w:tcPr>
            <w:tcW w:w="626" w:type="pct"/>
          </w:tcPr>
          <w:p w14:paraId="5765717F" w14:textId="76075701" w:rsidR="00A22857" w:rsidRPr="009E372C" w:rsidRDefault="00A22857" w:rsidP="005E2DD1">
            <w:pPr>
              <w:spacing w:before="0" w:after="0"/>
              <w:rPr>
                <w:rFonts w:ascii="Arial" w:hAnsi="Arial" w:cs="Arial"/>
              </w:rPr>
            </w:pPr>
          </w:p>
        </w:tc>
      </w:tr>
      <w:tr w:rsidR="00B84182" w:rsidRPr="009E372C" w14:paraId="4D92302E" w14:textId="77777777" w:rsidTr="00CE095F">
        <w:trPr>
          <w:trHeight w:val="63"/>
        </w:trPr>
        <w:tc>
          <w:tcPr>
            <w:tcW w:w="2263" w:type="pct"/>
          </w:tcPr>
          <w:p w14:paraId="15A4B9D0" w14:textId="76BB55F0" w:rsidR="00B84182" w:rsidRPr="009E372C" w:rsidRDefault="00B84182" w:rsidP="00B84182">
            <w:pPr>
              <w:spacing w:before="0" w:after="0"/>
              <w:jc w:val="right"/>
              <w:rPr>
                <w:rFonts w:ascii="Arial" w:hAnsi="Arial" w:cs="Arial"/>
              </w:rPr>
            </w:pPr>
            <w:r w:rsidRPr="009E372C">
              <w:rPr>
                <w:rFonts w:ascii="Arial" w:hAnsi="Arial" w:cs="Arial"/>
              </w:rPr>
              <w:t xml:space="preserve">Assumed weighted average cost of replacement staff </w:t>
            </w:r>
          </w:p>
        </w:tc>
        <w:tc>
          <w:tcPr>
            <w:tcW w:w="859" w:type="pct"/>
            <w:vMerge/>
          </w:tcPr>
          <w:p w14:paraId="6B79293E" w14:textId="77777777" w:rsidR="00B84182" w:rsidRPr="009E372C" w:rsidRDefault="00B84182" w:rsidP="00B84182">
            <w:pPr>
              <w:spacing w:before="0" w:after="0"/>
              <w:rPr>
                <w:rFonts w:ascii="Arial" w:hAnsi="Arial" w:cs="Arial"/>
              </w:rPr>
            </w:pPr>
          </w:p>
        </w:tc>
        <w:tc>
          <w:tcPr>
            <w:tcW w:w="627" w:type="pct"/>
          </w:tcPr>
          <w:p w14:paraId="223010B5" w14:textId="6FE2260A" w:rsidR="00B84182" w:rsidRPr="009E372C" w:rsidRDefault="00B84182" w:rsidP="00B84182">
            <w:pPr>
              <w:spacing w:before="0" w:after="0"/>
              <w:jc w:val="center"/>
              <w:rPr>
                <w:rFonts w:ascii="Arial" w:hAnsi="Arial" w:cs="Arial"/>
              </w:rPr>
            </w:pPr>
            <w:r w:rsidRPr="009E372C">
              <w:rPr>
                <w:color w:val="000000"/>
              </w:rPr>
              <w:t xml:space="preserve"> 45.35</w:t>
            </w:r>
          </w:p>
        </w:tc>
        <w:tc>
          <w:tcPr>
            <w:tcW w:w="625" w:type="pct"/>
          </w:tcPr>
          <w:p w14:paraId="28FDB9DC" w14:textId="021F1346" w:rsidR="00B84182" w:rsidRPr="009E372C" w:rsidRDefault="00B84182" w:rsidP="00B84182">
            <w:pPr>
              <w:spacing w:before="0" w:after="0"/>
              <w:rPr>
                <w:rFonts w:ascii="Arial" w:hAnsi="Arial" w:cs="Arial"/>
              </w:rPr>
            </w:pPr>
            <w:r w:rsidRPr="009E372C">
              <w:t xml:space="preserve">   42.70 </w:t>
            </w:r>
          </w:p>
        </w:tc>
        <w:tc>
          <w:tcPr>
            <w:tcW w:w="626" w:type="pct"/>
          </w:tcPr>
          <w:p w14:paraId="28CFF90D" w14:textId="7D331FC5" w:rsidR="00B84182" w:rsidRPr="009E372C" w:rsidRDefault="00B84182" w:rsidP="00B84182">
            <w:pPr>
              <w:spacing w:before="0" w:after="0"/>
              <w:jc w:val="center"/>
              <w:rPr>
                <w:rFonts w:ascii="Arial" w:hAnsi="Arial" w:cs="Arial"/>
              </w:rPr>
            </w:pPr>
            <w:r w:rsidRPr="009E372C">
              <w:t xml:space="preserve">53.31 </w:t>
            </w:r>
          </w:p>
        </w:tc>
      </w:tr>
      <w:tr w:rsidR="00A22857" w:rsidRPr="009E372C" w14:paraId="64356F69" w14:textId="1F7905C1" w:rsidTr="00CE095F">
        <w:trPr>
          <w:trHeight w:val="63"/>
        </w:trPr>
        <w:tc>
          <w:tcPr>
            <w:tcW w:w="2263" w:type="pct"/>
          </w:tcPr>
          <w:p w14:paraId="31569BE2" w14:textId="77777777" w:rsidR="00A22857" w:rsidRPr="009E372C" w:rsidRDefault="00A22857">
            <w:pPr>
              <w:spacing w:before="0" w:after="0"/>
              <w:rPr>
                <w:rFonts w:ascii="Arial" w:hAnsi="Arial" w:cs="Arial"/>
              </w:rPr>
            </w:pPr>
            <w:r w:rsidRPr="009E372C">
              <w:rPr>
                <w:rFonts w:ascii="Arial" w:hAnsi="Arial" w:cs="Arial"/>
              </w:rPr>
              <w:t>Registered Nurse Band 7</w:t>
            </w:r>
          </w:p>
        </w:tc>
        <w:tc>
          <w:tcPr>
            <w:tcW w:w="859" w:type="pct"/>
            <w:vMerge/>
          </w:tcPr>
          <w:p w14:paraId="62A70AD6" w14:textId="77777777" w:rsidR="00A22857" w:rsidRPr="009E372C" w:rsidRDefault="00A22857">
            <w:pPr>
              <w:spacing w:before="0" w:after="0"/>
              <w:rPr>
                <w:rFonts w:ascii="Arial" w:hAnsi="Arial" w:cs="Arial"/>
              </w:rPr>
            </w:pPr>
          </w:p>
        </w:tc>
        <w:tc>
          <w:tcPr>
            <w:tcW w:w="627" w:type="pct"/>
          </w:tcPr>
          <w:p w14:paraId="3D579680" w14:textId="77777777" w:rsidR="00A22857" w:rsidRPr="009E372C" w:rsidRDefault="00A22857">
            <w:pPr>
              <w:spacing w:before="0" w:after="0"/>
              <w:jc w:val="center"/>
              <w:rPr>
                <w:rFonts w:ascii="Arial" w:hAnsi="Arial" w:cs="Arial"/>
              </w:rPr>
            </w:pPr>
            <w:r w:rsidRPr="009E372C">
              <w:rPr>
                <w:rFonts w:ascii="Arial" w:hAnsi="Arial" w:cs="Arial"/>
              </w:rPr>
              <w:t>64</w:t>
            </w:r>
          </w:p>
        </w:tc>
        <w:tc>
          <w:tcPr>
            <w:tcW w:w="625" w:type="pct"/>
          </w:tcPr>
          <w:p w14:paraId="4549C6F1" w14:textId="77777777" w:rsidR="00A22857" w:rsidRPr="009E372C" w:rsidRDefault="00A22857">
            <w:pPr>
              <w:spacing w:before="0" w:after="0"/>
              <w:jc w:val="center"/>
              <w:rPr>
                <w:rFonts w:ascii="Arial" w:hAnsi="Arial" w:cs="Arial"/>
              </w:rPr>
            </w:pPr>
          </w:p>
        </w:tc>
        <w:tc>
          <w:tcPr>
            <w:tcW w:w="626" w:type="pct"/>
          </w:tcPr>
          <w:p w14:paraId="00DE7D08" w14:textId="77777777" w:rsidR="00A22857" w:rsidRPr="009E372C" w:rsidRDefault="00A22857">
            <w:pPr>
              <w:spacing w:before="0" w:after="0"/>
              <w:jc w:val="center"/>
              <w:rPr>
                <w:rFonts w:ascii="Arial" w:hAnsi="Arial" w:cs="Arial"/>
              </w:rPr>
            </w:pPr>
          </w:p>
        </w:tc>
      </w:tr>
      <w:tr w:rsidR="005E2DD1" w:rsidRPr="009E372C" w14:paraId="2B356DAF" w14:textId="266C73D3" w:rsidTr="00CE095F">
        <w:tc>
          <w:tcPr>
            <w:tcW w:w="2263" w:type="pct"/>
          </w:tcPr>
          <w:p w14:paraId="70FFF0D9" w14:textId="77777777" w:rsidR="005E2DD1" w:rsidRPr="009E372C" w:rsidRDefault="005E2DD1" w:rsidP="005E2DD1">
            <w:pPr>
              <w:spacing w:before="0" w:after="0"/>
              <w:rPr>
                <w:rFonts w:ascii="Arial" w:hAnsi="Arial" w:cs="Arial"/>
              </w:rPr>
            </w:pPr>
            <w:r w:rsidRPr="009E372C">
              <w:rPr>
                <w:rFonts w:ascii="Arial" w:hAnsi="Arial" w:cs="Arial"/>
              </w:rPr>
              <w:t>Nursing Assistants</w:t>
            </w:r>
          </w:p>
        </w:tc>
        <w:tc>
          <w:tcPr>
            <w:tcW w:w="859" w:type="pct"/>
            <w:vMerge/>
          </w:tcPr>
          <w:p w14:paraId="25C7AFA4" w14:textId="77777777" w:rsidR="005E2DD1" w:rsidRPr="009E372C" w:rsidRDefault="005E2DD1" w:rsidP="005E2DD1">
            <w:pPr>
              <w:spacing w:before="0" w:after="0"/>
              <w:rPr>
                <w:rFonts w:ascii="Arial" w:hAnsi="Arial" w:cs="Arial"/>
              </w:rPr>
            </w:pPr>
          </w:p>
        </w:tc>
        <w:tc>
          <w:tcPr>
            <w:tcW w:w="627" w:type="pct"/>
          </w:tcPr>
          <w:p w14:paraId="78A9F553" w14:textId="1BB80DBD" w:rsidR="005E2DD1" w:rsidRPr="009E372C" w:rsidRDefault="005E2DD1" w:rsidP="005E2DD1">
            <w:pPr>
              <w:spacing w:before="0" w:after="0"/>
              <w:jc w:val="center"/>
              <w:rPr>
                <w:rFonts w:ascii="Arial" w:hAnsi="Arial" w:cs="Arial"/>
              </w:rPr>
            </w:pPr>
            <w:r w:rsidRPr="009E372C">
              <w:t xml:space="preserve">     33.45 </w:t>
            </w:r>
          </w:p>
        </w:tc>
        <w:tc>
          <w:tcPr>
            <w:tcW w:w="625" w:type="pct"/>
          </w:tcPr>
          <w:p w14:paraId="762E3AF9" w14:textId="0BDCC13E" w:rsidR="005E2DD1" w:rsidRPr="009E372C" w:rsidRDefault="005E2DD1" w:rsidP="005E2DD1">
            <w:pPr>
              <w:spacing w:before="0" w:after="0"/>
              <w:jc w:val="center"/>
              <w:rPr>
                <w:rFonts w:ascii="Arial" w:hAnsi="Arial" w:cs="Arial"/>
              </w:rPr>
            </w:pPr>
            <w:r w:rsidRPr="009E372C">
              <w:t xml:space="preserve">28.72 </w:t>
            </w:r>
          </w:p>
        </w:tc>
        <w:tc>
          <w:tcPr>
            <w:tcW w:w="626" w:type="pct"/>
          </w:tcPr>
          <w:p w14:paraId="29A42E2F" w14:textId="2EEE0E1D" w:rsidR="005E2DD1" w:rsidRPr="009E372C" w:rsidRDefault="005E2DD1" w:rsidP="005E2DD1">
            <w:pPr>
              <w:spacing w:before="0" w:after="0"/>
              <w:jc w:val="center"/>
              <w:rPr>
                <w:rFonts w:ascii="Arial" w:hAnsi="Arial" w:cs="Arial"/>
              </w:rPr>
            </w:pPr>
            <w:r w:rsidRPr="009E372C">
              <w:t xml:space="preserve">36.52 </w:t>
            </w:r>
          </w:p>
        </w:tc>
      </w:tr>
      <w:tr w:rsidR="00A22857" w:rsidRPr="009E372C" w14:paraId="75EB376B" w14:textId="3AFA8A39" w:rsidTr="00CE095F">
        <w:tc>
          <w:tcPr>
            <w:tcW w:w="3749" w:type="pct"/>
            <w:gridSpan w:val="3"/>
          </w:tcPr>
          <w:p w14:paraId="3BBDA838" w14:textId="77777777" w:rsidR="00A22857" w:rsidRPr="009E372C" w:rsidRDefault="00A22857">
            <w:pPr>
              <w:spacing w:before="0" w:after="0"/>
              <w:rPr>
                <w:rFonts w:ascii="Arial" w:hAnsi="Arial" w:cs="Arial"/>
                <w:i/>
                <w:iCs/>
              </w:rPr>
            </w:pPr>
            <w:r w:rsidRPr="009E372C">
              <w:rPr>
                <w:rFonts w:ascii="Arial" w:hAnsi="Arial" w:cs="Arial"/>
                <w:i/>
                <w:iCs/>
              </w:rPr>
              <w:t>Hospital admission costs</w:t>
            </w:r>
          </w:p>
        </w:tc>
        <w:tc>
          <w:tcPr>
            <w:tcW w:w="625" w:type="pct"/>
          </w:tcPr>
          <w:p w14:paraId="1DB466F6" w14:textId="77777777" w:rsidR="00A22857" w:rsidRPr="009E372C" w:rsidRDefault="00A22857">
            <w:pPr>
              <w:spacing w:before="0" w:after="0"/>
              <w:rPr>
                <w:rFonts w:ascii="Arial" w:hAnsi="Arial" w:cs="Arial"/>
                <w:i/>
                <w:iCs/>
              </w:rPr>
            </w:pPr>
          </w:p>
        </w:tc>
        <w:tc>
          <w:tcPr>
            <w:tcW w:w="626" w:type="pct"/>
          </w:tcPr>
          <w:p w14:paraId="38958054" w14:textId="77777777" w:rsidR="00A22857" w:rsidRPr="009E372C" w:rsidRDefault="00A22857">
            <w:pPr>
              <w:spacing w:before="0" w:after="0"/>
              <w:rPr>
                <w:rFonts w:ascii="Arial" w:hAnsi="Arial" w:cs="Arial"/>
                <w:i/>
                <w:iCs/>
              </w:rPr>
            </w:pPr>
          </w:p>
        </w:tc>
      </w:tr>
      <w:tr w:rsidR="005E2DD1" w:rsidRPr="009E372C" w14:paraId="28863245" w14:textId="25DC3B82" w:rsidTr="00CE095F">
        <w:tc>
          <w:tcPr>
            <w:tcW w:w="2263" w:type="pct"/>
          </w:tcPr>
          <w:p w14:paraId="5BBA0439" w14:textId="6DC4350D" w:rsidR="005E2DD1" w:rsidRPr="009E372C" w:rsidRDefault="005E2DD1" w:rsidP="005E2DD1">
            <w:pPr>
              <w:spacing w:before="0" w:after="0"/>
              <w:rPr>
                <w:rFonts w:ascii="Arial" w:hAnsi="Arial" w:cs="Arial"/>
                <w:vertAlign w:val="superscript"/>
              </w:rPr>
            </w:pPr>
            <w:r w:rsidRPr="009E372C">
              <w:rPr>
                <w:rFonts w:ascii="Arial" w:hAnsi="Arial" w:cs="Arial"/>
              </w:rPr>
              <w:t>Readmission</w:t>
            </w:r>
            <w:r w:rsidR="000A5D0C" w:rsidRPr="009E372C">
              <w:rPr>
                <w:rFonts w:ascii="Arial" w:hAnsi="Arial" w:cs="Arial"/>
                <w:vertAlign w:val="superscript"/>
              </w:rPr>
              <w:t>b</w:t>
            </w:r>
          </w:p>
        </w:tc>
        <w:tc>
          <w:tcPr>
            <w:tcW w:w="859" w:type="pct"/>
          </w:tcPr>
          <w:p w14:paraId="0A40DE65" w14:textId="77777777" w:rsidR="005E2DD1" w:rsidRPr="009E372C" w:rsidRDefault="005E2DD1" w:rsidP="005E2DD1">
            <w:pPr>
              <w:spacing w:before="0" w:after="0"/>
              <w:rPr>
                <w:rFonts w:ascii="Arial" w:hAnsi="Arial" w:cs="Arial"/>
              </w:rPr>
            </w:pPr>
            <w:r w:rsidRPr="009E372C">
              <w:rPr>
                <w:rFonts w:ascii="Arial" w:hAnsi="Arial" w:cs="Arial"/>
              </w:rPr>
              <w:t>Cost per readmission</w:t>
            </w:r>
          </w:p>
        </w:tc>
        <w:tc>
          <w:tcPr>
            <w:tcW w:w="627" w:type="pct"/>
          </w:tcPr>
          <w:p w14:paraId="75A07A71" w14:textId="11B46C38" w:rsidR="005E2DD1" w:rsidRPr="009E372C" w:rsidRDefault="005E2DD1" w:rsidP="005E2DD1">
            <w:pPr>
              <w:spacing w:before="0" w:after="0"/>
              <w:jc w:val="center"/>
              <w:rPr>
                <w:rFonts w:ascii="Arial" w:hAnsi="Arial" w:cs="Arial"/>
              </w:rPr>
            </w:pPr>
            <w:r w:rsidRPr="009E372C">
              <w:t>2,906.50</w:t>
            </w:r>
          </w:p>
        </w:tc>
        <w:tc>
          <w:tcPr>
            <w:tcW w:w="625" w:type="pct"/>
          </w:tcPr>
          <w:p w14:paraId="1238B3F6" w14:textId="435DDC3E" w:rsidR="005E2DD1" w:rsidRPr="009E372C" w:rsidRDefault="005E2DD1" w:rsidP="005E2DD1">
            <w:pPr>
              <w:spacing w:before="0" w:after="0"/>
              <w:jc w:val="center"/>
              <w:rPr>
                <w:rFonts w:ascii="Arial" w:hAnsi="Arial" w:cs="Arial"/>
              </w:rPr>
            </w:pPr>
            <w:r w:rsidRPr="009E372C">
              <w:t>1,118.40</w:t>
            </w:r>
          </w:p>
        </w:tc>
        <w:tc>
          <w:tcPr>
            <w:tcW w:w="626" w:type="pct"/>
          </w:tcPr>
          <w:p w14:paraId="0CE3A75F" w14:textId="30161523" w:rsidR="005E2DD1" w:rsidRPr="009E372C" w:rsidRDefault="005E2DD1" w:rsidP="005E2DD1">
            <w:pPr>
              <w:spacing w:before="0" w:after="0"/>
              <w:jc w:val="center"/>
              <w:rPr>
                <w:rFonts w:ascii="Arial" w:hAnsi="Arial" w:cs="Arial"/>
              </w:rPr>
            </w:pPr>
            <w:r w:rsidRPr="009E372C">
              <w:t>3,468.43</w:t>
            </w:r>
          </w:p>
        </w:tc>
      </w:tr>
      <w:tr w:rsidR="005E2DD1" w:rsidRPr="009E372C" w14:paraId="7074CA2A" w14:textId="7EA45A45" w:rsidTr="00CE095F">
        <w:tc>
          <w:tcPr>
            <w:tcW w:w="2263" w:type="pct"/>
          </w:tcPr>
          <w:p w14:paraId="3F43463A" w14:textId="1B342BFC" w:rsidR="005E2DD1" w:rsidRPr="009E372C" w:rsidRDefault="005E2DD1" w:rsidP="005E2DD1">
            <w:pPr>
              <w:spacing w:before="0" w:after="0"/>
              <w:rPr>
                <w:rFonts w:ascii="Arial" w:hAnsi="Arial" w:cs="Arial"/>
                <w:vertAlign w:val="superscript"/>
              </w:rPr>
            </w:pPr>
            <w:r w:rsidRPr="009E372C">
              <w:rPr>
                <w:rFonts w:ascii="Arial" w:hAnsi="Arial" w:cs="Arial"/>
              </w:rPr>
              <w:t>Hospital stay</w:t>
            </w:r>
            <w:r w:rsidR="000A5D0C" w:rsidRPr="009E372C">
              <w:rPr>
                <w:rFonts w:ascii="Arial" w:hAnsi="Arial" w:cs="Arial"/>
                <w:vertAlign w:val="superscript"/>
              </w:rPr>
              <w:t>c</w:t>
            </w:r>
          </w:p>
        </w:tc>
        <w:tc>
          <w:tcPr>
            <w:tcW w:w="859" w:type="pct"/>
          </w:tcPr>
          <w:p w14:paraId="12E9EBA6" w14:textId="77777777" w:rsidR="005E2DD1" w:rsidRPr="009E372C" w:rsidRDefault="005E2DD1" w:rsidP="005E2DD1">
            <w:pPr>
              <w:spacing w:before="0" w:after="0"/>
              <w:rPr>
                <w:rFonts w:ascii="Arial" w:hAnsi="Arial" w:cs="Arial"/>
              </w:rPr>
            </w:pPr>
            <w:r w:rsidRPr="009E372C">
              <w:rPr>
                <w:rFonts w:ascii="Arial" w:hAnsi="Arial" w:cs="Arial"/>
              </w:rPr>
              <w:t>Cost per day (excess bed day)</w:t>
            </w:r>
          </w:p>
        </w:tc>
        <w:tc>
          <w:tcPr>
            <w:tcW w:w="627" w:type="pct"/>
          </w:tcPr>
          <w:p w14:paraId="33020B35" w14:textId="5BB55E54" w:rsidR="005E2DD1" w:rsidRPr="009E372C" w:rsidRDefault="005E2DD1" w:rsidP="005E2DD1">
            <w:pPr>
              <w:spacing w:before="0" w:after="0"/>
              <w:jc w:val="center"/>
              <w:rPr>
                <w:rFonts w:ascii="Arial" w:hAnsi="Arial" w:cs="Arial"/>
              </w:rPr>
            </w:pPr>
            <w:r w:rsidRPr="009E372C">
              <w:t>270</w:t>
            </w:r>
          </w:p>
        </w:tc>
        <w:tc>
          <w:tcPr>
            <w:tcW w:w="625" w:type="pct"/>
          </w:tcPr>
          <w:p w14:paraId="07B3278F" w14:textId="02F2C198" w:rsidR="005E2DD1" w:rsidRPr="009E372C" w:rsidRDefault="005E2DD1" w:rsidP="005E2DD1">
            <w:pPr>
              <w:spacing w:before="0" w:after="0"/>
              <w:jc w:val="center"/>
              <w:rPr>
                <w:rFonts w:ascii="Arial" w:hAnsi="Arial" w:cs="Arial"/>
              </w:rPr>
            </w:pPr>
            <w:r w:rsidRPr="009E372C">
              <w:t>248</w:t>
            </w:r>
          </w:p>
        </w:tc>
        <w:tc>
          <w:tcPr>
            <w:tcW w:w="626" w:type="pct"/>
          </w:tcPr>
          <w:p w14:paraId="02280141" w14:textId="6D26DBB0" w:rsidR="005E2DD1" w:rsidRPr="009E372C" w:rsidRDefault="005E2DD1" w:rsidP="005E2DD1">
            <w:pPr>
              <w:spacing w:before="0" w:after="0"/>
              <w:jc w:val="center"/>
              <w:rPr>
                <w:rFonts w:ascii="Arial" w:hAnsi="Arial" w:cs="Arial"/>
              </w:rPr>
            </w:pPr>
            <w:r w:rsidRPr="009E372C">
              <w:t>309</w:t>
            </w:r>
          </w:p>
        </w:tc>
      </w:tr>
      <w:tr w:rsidR="00A22857" w:rsidRPr="009E372C" w14:paraId="35BBCE6C" w14:textId="52F18713" w:rsidTr="00CE095F">
        <w:tc>
          <w:tcPr>
            <w:tcW w:w="3749" w:type="pct"/>
            <w:gridSpan w:val="3"/>
          </w:tcPr>
          <w:p w14:paraId="6B636669" w14:textId="77777777" w:rsidR="00CE095F" w:rsidRPr="009E372C" w:rsidRDefault="00CE095F" w:rsidP="00CE095F">
            <w:pPr>
              <w:spacing w:before="0" w:after="0"/>
              <w:rPr>
                <w:rFonts w:eastAsia="Times New Roman"/>
              </w:rPr>
            </w:pPr>
            <w:r w:rsidRPr="009E372C">
              <w:rPr>
                <w:rFonts w:eastAsia="Times New Roman"/>
              </w:rPr>
              <w:t>Sources:</w:t>
            </w:r>
          </w:p>
          <w:p w14:paraId="169C09DA" w14:textId="2EFD0DA1" w:rsidR="00CE095F" w:rsidRPr="009E372C" w:rsidRDefault="000A5D0C" w:rsidP="00CE095F">
            <w:pPr>
              <w:spacing w:before="0" w:after="0"/>
            </w:pPr>
            <w:r w:rsidRPr="009E372C">
              <w:rPr>
                <w:rFonts w:eastAsia="Times New Roman"/>
              </w:rPr>
              <w:t>a.</w:t>
            </w:r>
            <w:r w:rsidR="00CE095F" w:rsidRPr="009E372C">
              <w:rPr>
                <w:rFonts w:eastAsia="Times New Roman"/>
              </w:rPr>
              <w:t xml:space="preserve">Unit Costs of Health and Social Care (2022) </w:t>
            </w:r>
            <w:r w:rsidR="00CE095F" w:rsidRPr="009E372C">
              <w:fldChar w:fldCharType="begin"/>
            </w:r>
            <w:r w:rsidR="00446AFB">
              <w:instrText xml:space="preserve"> ADDIN EN.CITE &lt;EndNote&gt;&lt;Cite&gt;&lt;Author&gt;Jones&lt;/Author&gt;&lt;Year&gt;2022&lt;/Year&gt;&lt;RecNum&gt;142&lt;/RecNum&gt;&lt;DisplayText&gt;&lt;style face="superscript"&gt;151&lt;/style&gt;&lt;/DisplayText&gt;&lt;record&gt;&lt;rec-number&gt;142&lt;/rec-number&gt;&lt;foreign-keys&gt;&lt;key app="EN" db-id="r25sf9f59es00red2e7vfp9ozf099wpsdwx0" timestamp="1732806496"&gt;142&lt;/key&gt;&lt;/foreign-keys&gt;&lt;ref-type name="Report"&gt;27&lt;/ref-type&gt;&lt;contributors&gt;&lt;authors&gt;&lt;author&gt;Jones, Karen C&lt;/author&gt;&lt;author&gt;Weatherly, Helen&lt;/author&gt;&lt;author&gt;Birch, Sarah&lt;/author&gt;&lt;author&gt;Castelli, Adriana&lt;/author&gt;&lt;author&gt;Chalkley, Martin&lt;/author&gt;&lt;author&gt;Dargan, Alan&lt;/author&gt;&lt;author&gt;Forder, Julien E&lt;/author&gt;&lt;author&gt;Gao, Jinbao&lt;/author&gt;&lt;author&gt;Hinde, Seb&lt;/author&gt;&lt;author&gt;Markham, Sarah&lt;/author&gt;&lt;author&gt;Ogunleye, D&lt;/author&gt;&lt;author&gt;Premji, S&lt;/author&gt;&lt;author&gt;Roland, D&lt;/author&gt;&lt;/authors&gt;&lt;tertiary-authors&gt;&lt;author&gt;Personal Social Services Research Unit (University of Kent) and Centre for Health Economics (University of York)&lt;/author&gt;&lt;/tertiary-authors&gt;&lt;/contributors&gt;&lt;titles&gt;&lt;title&gt;Unit Costs of Health and Social Care 2022 Manual&lt;/title&gt;&lt;/titles&gt;&lt;dates&gt;&lt;year&gt;2022&lt;/year&gt;&lt;/dates&gt;&lt;pub-location&gt;University of Kent and University of York&lt;/pub-location&gt;&lt;urls&gt;&lt;related-urls&gt;&lt;url&gt;https://www.pssru.ac.uk/unitcostsreport/&lt;/url&gt;&lt;/related-urls&gt;&lt;/urls&gt;&lt;electronic-resource-num&gt;10.22024/UniKent/01.02.100519&lt;/electronic-resource-num&gt;&lt;/record&gt;&lt;/Cite&gt;&lt;/EndNote&gt;</w:instrText>
            </w:r>
            <w:r w:rsidR="00CE095F" w:rsidRPr="009E372C">
              <w:fldChar w:fldCharType="separate"/>
            </w:r>
            <w:r w:rsidR="00446AFB" w:rsidRPr="00446AFB">
              <w:rPr>
                <w:noProof/>
                <w:vertAlign w:val="superscript"/>
              </w:rPr>
              <w:t>151</w:t>
            </w:r>
            <w:r w:rsidR="00CE095F" w:rsidRPr="009E372C">
              <w:fldChar w:fldCharType="end"/>
            </w:r>
            <w:r w:rsidR="00CE095F" w:rsidRPr="009E372C">
              <w:t xml:space="preserve"> </w:t>
            </w:r>
          </w:p>
          <w:p w14:paraId="3F272E10" w14:textId="3375E00C" w:rsidR="00397BDD" w:rsidRPr="009E372C" w:rsidRDefault="000A5D0C" w:rsidP="00B72E9C">
            <w:pPr>
              <w:spacing w:before="0" w:after="0"/>
            </w:pPr>
            <w:r w:rsidRPr="009E372C">
              <w:t xml:space="preserve">b. </w:t>
            </w:r>
            <w:r w:rsidR="00397BDD" w:rsidRPr="009E372C">
              <w:t>N</w:t>
            </w:r>
            <w:r w:rsidR="009D462C" w:rsidRPr="009E372C">
              <w:t>ational (NHS) reference costs for hospital stay</w:t>
            </w:r>
            <w:r w:rsidR="009D462C" w:rsidRPr="009E372C">
              <w:fldChar w:fldCharType="begin"/>
            </w:r>
            <w:r w:rsidR="00446AFB">
              <w:instrText xml:space="preserve"> ADDIN EN.CITE &lt;EndNote&gt;&lt;Cite&gt;&lt;Author&gt;NHS England&lt;/Author&gt;&lt;Year&gt;2023&lt;/Year&gt;&lt;RecNum&gt;141&lt;/RecNum&gt;&lt;DisplayText&gt;&lt;style face="superscript"&gt;150&lt;/style&gt;&lt;/DisplayText&gt;&lt;record&gt;&lt;rec-number&gt;141&lt;/rec-number&gt;&lt;foreign-keys&gt;&lt;key app="EN" db-id="r25sf9f59es00red2e7vfp9ozf099wpsdwx0" timestamp="1732806496"&gt;141&lt;/key&gt;&lt;/foreign-keys&gt;&lt;ref-type name="Web Page"&gt;12&lt;/ref-type&gt;&lt;contributors&gt;&lt;authors&gt;&lt;author&gt;NHS England,&lt;/author&gt;&lt;/authors&gt;&lt;/contributors&gt;&lt;titles&gt;&lt;title&gt;National Cost Collection for the NHS. 2021/22 National Cost Collection data.&lt;/title&gt;&lt;/titles&gt;&lt;volume&gt;2023&lt;/volume&gt;&lt;number&gt;December 12&lt;/number&gt;&lt;dates&gt;&lt;year&gt;2023&lt;/year&gt;&lt;/dates&gt;&lt;urls&gt;&lt;related-urls&gt;&lt;url&gt;https://web.archive.org/web/20230818110747/https://www.england.nhs.uk/costing-in-the-nhs/national-cost-collection/&lt;/url&gt;&lt;/related-urls&gt;&lt;/urls&gt;&lt;custom1&gt;2023&lt;/custom1&gt;&lt;custom2&gt;August 19&lt;/custom2&gt;&lt;/record&gt;&lt;/Cite&gt;&lt;/EndNote&gt;</w:instrText>
            </w:r>
            <w:r w:rsidR="009D462C" w:rsidRPr="009E372C">
              <w:fldChar w:fldCharType="separate"/>
            </w:r>
            <w:r w:rsidR="00446AFB" w:rsidRPr="00446AFB">
              <w:rPr>
                <w:noProof/>
                <w:vertAlign w:val="superscript"/>
              </w:rPr>
              <w:t>150</w:t>
            </w:r>
            <w:r w:rsidR="009D462C" w:rsidRPr="009E372C">
              <w:fldChar w:fldCharType="end"/>
            </w:r>
          </w:p>
          <w:p w14:paraId="3D4BE50E" w14:textId="5E6020DB" w:rsidR="00A22857" w:rsidRPr="009E372C" w:rsidRDefault="000A5D0C" w:rsidP="00B72E9C">
            <w:pPr>
              <w:spacing w:before="0" w:after="0"/>
              <w:rPr>
                <w:rFonts w:ascii="Arial" w:hAnsi="Arial" w:cs="Arial"/>
              </w:rPr>
            </w:pPr>
            <w:r w:rsidRPr="009E372C">
              <w:t xml:space="preserve">c. </w:t>
            </w:r>
            <w:r w:rsidR="009D462C" w:rsidRPr="009E372C">
              <w:t>Costs of readmissions were based on the distribution of Health Resource Group codes</w:t>
            </w:r>
            <w:r w:rsidR="009D462C" w:rsidRPr="009E372C">
              <w:fldChar w:fldCharType="begin"/>
            </w:r>
            <w:r w:rsidR="00446AFB">
              <w:instrText xml:space="preserve"> ADDIN EN.CITE &lt;EndNote&gt;&lt;Cite&gt;&lt;Author&gt;NHS Digital&lt;/Author&gt;&lt;Year&gt;2018&lt;/Year&gt;&lt;RecNum&gt;44002&lt;/RecNum&gt;&lt;DisplayText&gt;&lt;style face="superscript"&gt;133&lt;/style&gt;&lt;/DisplayText&gt;&lt;record&gt;&lt;rec-number&gt;44002&lt;/rec-number&gt;&lt;foreign-keys&gt;&lt;key app="EN" db-id="9szzaf5xbwsxt5ezwsapa29xasw2z0v25v5r" timestamp="1692361752"&gt;44002&lt;/key&gt;&lt;/foreign-keys&gt;&lt;ref-type name="Web Page"&gt;12&lt;/ref-type&gt;&lt;contributors&gt;&lt;authors&gt;&lt;author&gt;NHS Digital,&lt;/author&gt;&lt;/authors&gt;&lt;/contributors&gt;&lt;titles&gt;&lt;title&gt;ISB 0070: Healthcare Resource Groups (HRGs)&lt;/title&gt;&lt;/titles&gt;&lt;volume&gt;2023&lt;/volume&gt;&lt;number&gt;August 18&lt;/number&gt;&lt;dates&gt;&lt;year&gt;2018&lt;/year&gt;&lt;/dates&gt;&lt;urls&gt;&lt;related-urls&gt;&lt;url&gt;https://web.archive.org/web/20230818122712/https://digital.nhs.uk/data-and-information/information-standards/information-standards-and-data-collections-including-extractions/publications-and-notifications/standards-and-collections/isb-0070-healthcare-resource-groups-hrgs&lt;/url&gt;&lt;/related-urls&gt;&lt;/urls&gt;&lt;/record&gt;&lt;/Cite&gt;&lt;/EndNote&gt;</w:instrText>
            </w:r>
            <w:r w:rsidR="009D462C" w:rsidRPr="009E372C">
              <w:fldChar w:fldCharType="separate"/>
            </w:r>
            <w:r w:rsidR="00446AFB" w:rsidRPr="00446AFB">
              <w:rPr>
                <w:noProof/>
                <w:vertAlign w:val="superscript"/>
              </w:rPr>
              <w:t>133</w:t>
            </w:r>
            <w:r w:rsidR="009D462C" w:rsidRPr="009E372C">
              <w:fldChar w:fldCharType="end"/>
            </w:r>
          </w:p>
          <w:p w14:paraId="239F1A09" w14:textId="77777777" w:rsidR="00A22857" w:rsidRPr="009E372C" w:rsidRDefault="00A22857" w:rsidP="00B72E9C">
            <w:pPr>
              <w:spacing w:before="0" w:after="0"/>
              <w:rPr>
                <w:rFonts w:ascii="Arial" w:hAnsi="Arial" w:cs="Arial"/>
              </w:rPr>
            </w:pPr>
          </w:p>
          <w:p w14:paraId="6502C13B" w14:textId="13CDA5FD" w:rsidR="00A22857" w:rsidRPr="009E372C" w:rsidRDefault="00A22857" w:rsidP="00B72E9C">
            <w:pPr>
              <w:spacing w:before="0" w:after="0"/>
              <w:rPr>
                <w:rFonts w:ascii="Arial" w:hAnsi="Arial" w:cs="Arial"/>
              </w:rPr>
            </w:pPr>
          </w:p>
        </w:tc>
        <w:tc>
          <w:tcPr>
            <w:tcW w:w="625" w:type="pct"/>
          </w:tcPr>
          <w:p w14:paraId="6038A96E" w14:textId="77777777" w:rsidR="00A22857" w:rsidRPr="009E372C" w:rsidRDefault="00A22857" w:rsidP="00B72E9C">
            <w:pPr>
              <w:spacing w:before="0" w:after="0"/>
              <w:rPr>
                <w:rFonts w:ascii="Arial" w:hAnsi="Arial" w:cs="Arial"/>
              </w:rPr>
            </w:pPr>
          </w:p>
        </w:tc>
        <w:tc>
          <w:tcPr>
            <w:tcW w:w="626" w:type="pct"/>
          </w:tcPr>
          <w:p w14:paraId="16D7BA39" w14:textId="77777777" w:rsidR="00A22857" w:rsidRPr="009E372C" w:rsidRDefault="00A22857" w:rsidP="00B72E9C">
            <w:pPr>
              <w:spacing w:before="0" w:after="0"/>
              <w:rPr>
                <w:rFonts w:ascii="Arial" w:hAnsi="Arial" w:cs="Arial"/>
              </w:rPr>
            </w:pPr>
          </w:p>
        </w:tc>
      </w:tr>
      <w:tr w:rsidR="000A5D0C" w:rsidRPr="009E372C" w14:paraId="7FB3CBE9" w14:textId="77777777" w:rsidTr="000A5D0C">
        <w:tc>
          <w:tcPr>
            <w:tcW w:w="5000" w:type="pct"/>
            <w:gridSpan w:val="5"/>
          </w:tcPr>
          <w:p w14:paraId="7B2A50CE" w14:textId="77777777" w:rsidR="000A5D0C" w:rsidRPr="009E372C" w:rsidRDefault="000A5D0C" w:rsidP="00B97F1F">
            <w:pPr>
              <w:pStyle w:val="ListParagraph"/>
              <w:numPr>
                <w:ilvl w:val="0"/>
                <w:numId w:val="47"/>
              </w:numPr>
              <w:spacing w:before="0" w:after="0"/>
              <w:rPr>
                <w:rFonts w:ascii="Calibri" w:eastAsia="Times New Roman" w:hAnsi="Calibri"/>
                <w:szCs w:val="22"/>
              </w:rPr>
            </w:pPr>
            <w:r w:rsidRPr="009E372C">
              <w:rPr>
                <w:rFonts w:eastAsia="Times New Roman"/>
              </w:rPr>
              <w:t xml:space="preserve">Base case RN cost is based on mean salary and on-costs for band 5 and 6 (weighted 75% band 5 and 25% band 6  based on observed distribution of senior / junior staff). Low estimate is based on mean band 5 salary and on-costs, high estimate is based on mean band 6 salary with on-costs. </w:t>
            </w:r>
          </w:p>
          <w:p w14:paraId="216AF8C8" w14:textId="77777777" w:rsidR="000A5D0C" w:rsidRPr="009E372C" w:rsidRDefault="000A5D0C" w:rsidP="00B97F1F">
            <w:pPr>
              <w:pStyle w:val="ListParagraph"/>
              <w:numPr>
                <w:ilvl w:val="0"/>
                <w:numId w:val="47"/>
              </w:numPr>
              <w:spacing w:before="0" w:after="0"/>
              <w:rPr>
                <w:rFonts w:eastAsia="Times New Roman"/>
              </w:rPr>
            </w:pPr>
            <w:r w:rsidRPr="009E372C">
              <w:rPr>
                <w:rFonts w:eastAsia="Times New Roman"/>
              </w:rPr>
              <w:t>Base case NA cost is based on mean salary and on-costs for band 4, low estimate based on the entry point for Band 2, based on max annual salary for band 4 with on-costs</w:t>
            </w:r>
          </w:p>
          <w:p w14:paraId="1FD6D392" w14:textId="77777777" w:rsidR="000A5D0C" w:rsidRPr="009E372C" w:rsidRDefault="000A5D0C" w:rsidP="00B97F1F">
            <w:pPr>
              <w:pStyle w:val="ListParagraph"/>
              <w:numPr>
                <w:ilvl w:val="0"/>
                <w:numId w:val="47"/>
              </w:numPr>
              <w:spacing w:before="0" w:after="0"/>
              <w:rPr>
                <w:rFonts w:eastAsia="Times New Roman"/>
              </w:rPr>
            </w:pPr>
            <w:r w:rsidRPr="009E372C">
              <w:rPr>
                <w:rFonts w:eastAsia="Times New Roman"/>
              </w:rPr>
              <w:t>Readmission cost was estimated as the weighted average of HRG costs for readmissions observed in study dataset. Low value is the 25</w:t>
            </w:r>
            <w:r w:rsidRPr="009E372C">
              <w:rPr>
                <w:rFonts w:eastAsia="Times New Roman"/>
                <w:vertAlign w:val="superscript"/>
              </w:rPr>
              <w:t>th</w:t>
            </w:r>
            <w:r w:rsidRPr="009E372C">
              <w:rPr>
                <w:rFonts w:eastAsia="Times New Roman"/>
              </w:rPr>
              <w:t xml:space="preserve"> percentile of this distribution, high value is the 75</w:t>
            </w:r>
            <w:r w:rsidRPr="009E372C">
              <w:rPr>
                <w:rFonts w:eastAsia="Times New Roman"/>
                <w:vertAlign w:val="superscript"/>
              </w:rPr>
              <w:t>th</w:t>
            </w:r>
            <w:r w:rsidRPr="009E372C">
              <w:rPr>
                <w:rFonts w:eastAsia="Times New Roman"/>
              </w:rPr>
              <w:t xml:space="preserve"> percentile;</w:t>
            </w:r>
          </w:p>
          <w:p w14:paraId="0F7F4363" w14:textId="77777777" w:rsidR="000A5D0C" w:rsidRPr="009E372C" w:rsidRDefault="000A5D0C" w:rsidP="00B97F1F">
            <w:pPr>
              <w:pStyle w:val="ListParagraph"/>
              <w:numPr>
                <w:ilvl w:val="0"/>
                <w:numId w:val="47"/>
              </w:numPr>
              <w:spacing w:before="0" w:after="0"/>
              <w:rPr>
                <w:rFonts w:eastAsia="Times New Roman"/>
              </w:rPr>
            </w:pPr>
            <w:r w:rsidRPr="009E372C">
              <w:rPr>
                <w:rFonts w:eastAsia="Times New Roman"/>
              </w:rPr>
              <w:t>Hospital cost per day (for reduction in LOS)  was estimated as the weighted average of excess bed costs reported in National Tariff for 21/22 (weighted by activity reported to generate costs). Low value is the 25</w:t>
            </w:r>
            <w:r w:rsidRPr="009E372C">
              <w:rPr>
                <w:rFonts w:eastAsia="Times New Roman"/>
                <w:vertAlign w:val="superscript"/>
              </w:rPr>
              <w:t>th</w:t>
            </w:r>
            <w:r w:rsidRPr="009E372C">
              <w:rPr>
                <w:rFonts w:eastAsia="Times New Roman"/>
              </w:rPr>
              <w:t xml:space="preserve"> percentile of this distribution, high value is the 75</w:t>
            </w:r>
            <w:r w:rsidRPr="009E372C">
              <w:rPr>
                <w:rFonts w:eastAsia="Times New Roman"/>
                <w:vertAlign w:val="superscript"/>
              </w:rPr>
              <w:t>th</w:t>
            </w:r>
            <w:r w:rsidRPr="009E372C">
              <w:rPr>
                <w:rFonts w:eastAsia="Times New Roman"/>
              </w:rPr>
              <w:t xml:space="preserve"> percentile.</w:t>
            </w:r>
          </w:p>
          <w:p w14:paraId="1DB9E5DB" w14:textId="77777777" w:rsidR="000A5D0C" w:rsidRPr="009E372C" w:rsidRDefault="000A5D0C" w:rsidP="00B72E9C">
            <w:pPr>
              <w:spacing w:before="0" w:after="0"/>
              <w:rPr>
                <w:rFonts w:ascii="Arial" w:hAnsi="Arial" w:cs="Arial"/>
              </w:rPr>
            </w:pPr>
          </w:p>
        </w:tc>
      </w:tr>
    </w:tbl>
    <w:p w14:paraId="2852F94D" w14:textId="25E90978" w:rsidR="00133509" w:rsidRPr="009E372C" w:rsidRDefault="00133509">
      <w:r w:rsidRPr="009E372C">
        <w:br w:type="page"/>
      </w:r>
    </w:p>
    <w:p w14:paraId="3FC8413B" w14:textId="77777777" w:rsidR="00B72E9C" w:rsidRPr="009E372C" w:rsidRDefault="00B72E9C"/>
    <w:p w14:paraId="0B86D44C" w14:textId="4E4E720D" w:rsidR="00133509" w:rsidRPr="009E372C" w:rsidRDefault="00133509" w:rsidP="00133509">
      <w:pPr>
        <w:pStyle w:val="Caption"/>
      </w:pPr>
      <w:bookmarkStart w:id="340" w:name="_Ref142853275"/>
      <w:bookmarkStart w:id="341" w:name="_Toc183706731"/>
      <w:r w:rsidRPr="009E372C">
        <w:t xml:space="preserve">Table </w:t>
      </w:r>
      <w:r w:rsidR="000141B9">
        <w:fldChar w:fldCharType="begin"/>
      </w:r>
      <w:r w:rsidR="000141B9">
        <w:instrText xml:space="preserve"> SEQ Table \* ARABIC </w:instrText>
      </w:r>
      <w:r w:rsidR="000141B9">
        <w:fldChar w:fldCharType="separate"/>
      </w:r>
      <w:r w:rsidR="00F33A7D">
        <w:rPr>
          <w:noProof/>
        </w:rPr>
        <w:t>34</w:t>
      </w:r>
      <w:r w:rsidR="000141B9">
        <w:rPr>
          <w:noProof/>
        </w:rPr>
        <w:fldChar w:fldCharType="end"/>
      </w:r>
      <w:bookmarkEnd w:id="340"/>
      <w:r w:rsidRPr="009E372C">
        <w:t xml:space="preserve"> - Abridged life table life expectancy estimates, discounted life expectancy, quality of life weights and DANQALE</w:t>
      </w:r>
      <w:bookmarkEnd w:id="341"/>
    </w:p>
    <w:tbl>
      <w:tblPr>
        <w:tblW w:w="5000" w:type="pct"/>
        <w:tblLayout w:type="fixed"/>
        <w:tblCellMar>
          <w:left w:w="85" w:type="dxa"/>
          <w:right w:w="85" w:type="dxa"/>
        </w:tblCellMar>
        <w:tblLook w:val="04A0" w:firstRow="1" w:lastRow="0" w:firstColumn="1" w:lastColumn="0" w:noHBand="0" w:noVBand="1"/>
      </w:tblPr>
      <w:tblGrid>
        <w:gridCol w:w="949"/>
        <w:gridCol w:w="1121"/>
        <w:gridCol w:w="1120"/>
        <w:gridCol w:w="1120"/>
        <w:gridCol w:w="1120"/>
        <w:gridCol w:w="1125"/>
        <w:gridCol w:w="1120"/>
        <w:gridCol w:w="1120"/>
        <w:gridCol w:w="221"/>
      </w:tblGrid>
      <w:tr w:rsidR="00133509" w:rsidRPr="009E372C" w14:paraId="360FC70B" w14:textId="77777777">
        <w:trPr>
          <w:gridAfter w:val="1"/>
          <w:wAfter w:w="221" w:type="dxa"/>
          <w:trHeight w:val="389"/>
        </w:trPr>
        <w:tc>
          <w:tcPr>
            <w:tcW w:w="949"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8B2C2B"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Age group</w:t>
            </w:r>
          </w:p>
        </w:tc>
        <w:tc>
          <w:tcPr>
            <w:tcW w:w="2241"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C2A4F2D"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Life expectancy</w:t>
            </w:r>
          </w:p>
        </w:tc>
        <w:tc>
          <w:tcPr>
            <w:tcW w:w="224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E2C5E39"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Discounted life expectancy</w:t>
            </w:r>
          </w:p>
        </w:tc>
        <w:tc>
          <w:tcPr>
            <w:tcW w:w="112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7276142"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At least one condition</w:t>
            </w:r>
          </w:p>
        </w:tc>
        <w:tc>
          <w:tcPr>
            <w:tcW w:w="224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CB15CB"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Discounted Quality Adjusted Life Expectancy</w:t>
            </w:r>
          </w:p>
        </w:tc>
      </w:tr>
      <w:tr w:rsidR="00133509" w:rsidRPr="009E372C" w14:paraId="6E2EB4BC" w14:textId="77777777">
        <w:trPr>
          <w:trHeight w:val="300"/>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1653B09D" w14:textId="77777777" w:rsidR="00133509" w:rsidRPr="009E372C" w:rsidRDefault="00133509">
            <w:pPr>
              <w:spacing w:before="0" w:after="0"/>
              <w:rPr>
                <w:rFonts w:ascii="Arial" w:eastAsia="Times New Roman" w:hAnsi="Arial" w:cs="Arial"/>
                <w:color w:val="000000"/>
                <w:szCs w:val="22"/>
                <w:lang w:eastAsia="en-GB"/>
              </w:rPr>
            </w:pPr>
          </w:p>
        </w:tc>
        <w:tc>
          <w:tcPr>
            <w:tcW w:w="2241" w:type="dxa"/>
            <w:gridSpan w:val="2"/>
            <w:vMerge/>
            <w:tcBorders>
              <w:top w:val="single" w:sz="4" w:space="0" w:color="auto"/>
              <w:left w:val="single" w:sz="4" w:space="0" w:color="auto"/>
              <w:bottom w:val="single" w:sz="4" w:space="0" w:color="auto"/>
              <w:right w:val="single" w:sz="4" w:space="0" w:color="auto"/>
            </w:tcBorders>
            <w:vAlign w:val="center"/>
            <w:hideMark/>
          </w:tcPr>
          <w:p w14:paraId="23AB32AE" w14:textId="77777777" w:rsidR="00133509" w:rsidRPr="009E372C" w:rsidRDefault="00133509">
            <w:pPr>
              <w:spacing w:before="0" w:after="0"/>
              <w:rPr>
                <w:rFonts w:ascii="Arial" w:eastAsia="Times New Roman" w:hAnsi="Arial" w:cs="Arial"/>
                <w:color w:val="000000"/>
                <w:szCs w:val="22"/>
                <w:lang w:eastAsia="en-GB"/>
              </w:rPr>
            </w:pPr>
          </w:p>
        </w:tc>
        <w:tc>
          <w:tcPr>
            <w:tcW w:w="2240" w:type="dxa"/>
            <w:gridSpan w:val="2"/>
            <w:vMerge/>
            <w:tcBorders>
              <w:top w:val="single" w:sz="4" w:space="0" w:color="auto"/>
              <w:left w:val="single" w:sz="4" w:space="0" w:color="auto"/>
              <w:bottom w:val="single" w:sz="4" w:space="0" w:color="auto"/>
              <w:right w:val="single" w:sz="4" w:space="0" w:color="auto"/>
            </w:tcBorders>
            <w:vAlign w:val="center"/>
            <w:hideMark/>
          </w:tcPr>
          <w:p w14:paraId="79C40729" w14:textId="77777777" w:rsidR="00133509" w:rsidRPr="009E372C" w:rsidRDefault="00133509">
            <w:pPr>
              <w:spacing w:before="0" w:after="0"/>
              <w:rPr>
                <w:rFonts w:ascii="Arial" w:eastAsia="Times New Roman" w:hAnsi="Arial" w:cs="Arial"/>
                <w:color w:val="000000"/>
                <w:szCs w:val="22"/>
                <w:lang w:eastAsia="en-GB"/>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7053BACF" w14:textId="77777777" w:rsidR="00133509" w:rsidRPr="009E372C" w:rsidRDefault="00133509">
            <w:pPr>
              <w:spacing w:before="0" w:after="0"/>
              <w:rPr>
                <w:rFonts w:ascii="Arial" w:eastAsia="Times New Roman" w:hAnsi="Arial" w:cs="Arial"/>
                <w:color w:val="000000"/>
                <w:szCs w:val="22"/>
                <w:lang w:eastAsia="en-GB"/>
              </w:rPr>
            </w:pPr>
          </w:p>
        </w:tc>
        <w:tc>
          <w:tcPr>
            <w:tcW w:w="2240" w:type="dxa"/>
            <w:gridSpan w:val="2"/>
            <w:vMerge/>
            <w:tcBorders>
              <w:top w:val="single" w:sz="4" w:space="0" w:color="auto"/>
              <w:left w:val="single" w:sz="4" w:space="0" w:color="auto"/>
              <w:bottom w:val="single" w:sz="4" w:space="0" w:color="auto"/>
              <w:right w:val="single" w:sz="4" w:space="0" w:color="auto"/>
            </w:tcBorders>
            <w:vAlign w:val="center"/>
            <w:hideMark/>
          </w:tcPr>
          <w:p w14:paraId="57328E69" w14:textId="77777777" w:rsidR="00133509" w:rsidRPr="009E372C" w:rsidRDefault="00133509">
            <w:pPr>
              <w:spacing w:before="0" w:after="0"/>
              <w:rPr>
                <w:rFonts w:ascii="Arial" w:eastAsia="Times New Roman" w:hAnsi="Arial" w:cs="Arial"/>
                <w:color w:val="000000"/>
                <w:szCs w:val="22"/>
                <w:lang w:eastAsia="en-GB"/>
              </w:rPr>
            </w:pPr>
          </w:p>
        </w:tc>
        <w:tc>
          <w:tcPr>
            <w:tcW w:w="221" w:type="dxa"/>
            <w:tcBorders>
              <w:top w:val="nil"/>
              <w:left w:val="nil"/>
              <w:bottom w:val="nil"/>
              <w:right w:val="nil"/>
            </w:tcBorders>
            <w:shd w:val="clear" w:color="auto" w:fill="auto"/>
            <w:noWrap/>
            <w:vAlign w:val="bottom"/>
            <w:hideMark/>
          </w:tcPr>
          <w:p w14:paraId="498E2BAF" w14:textId="77777777" w:rsidR="00133509" w:rsidRPr="009E372C" w:rsidRDefault="00133509">
            <w:pPr>
              <w:spacing w:before="0" w:after="0"/>
              <w:jc w:val="center"/>
              <w:rPr>
                <w:rFonts w:ascii="Calibri" w:eastAsia="Times New Roman" w:hAnsi="Calibri" w:cs="Calibri"/>
                <w:color w:val="000000"/>
                <w:szCs w:val="22"/>
                <w:lang w:eastAsia="en-GB"/>
              </w:rPr>
            </w:pPr>
          </w:p>
        </w:tc>
      </w:tr>
      <w:tr w:rsidR="00133509" w:rsidRPr="009E372C" w14:paraId="6DA9C373" w14:textId="77777777">
        <w:trPr>
          <w:trHeight w:val="300"/>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10D87A2C" w14:textId="77777777" w:rsidR="00133509" w:rsidRPr="009E372C" w:rsidRDefault="00133509">
            <w:pPr>
              <w:spacing w:before="0" w:after="0"/>
              <w:rPr>
                <w:rFonts w:ascii="Arial" w:eastAsia="Times New Roman" w:hAnsi="Arial" w:cs="Arial"/>
                <w:color w:val="000000"/>
                <w:szCs w:val="22"/>
                <w:lang w:eastAsia="en-GB"/>
              </w:rPr>
            </w:pPr>
          </w:p>
        </w:tc>
        <w:tc>
          <w:tcPr>
            <w:tcW w:w="1121" w:type="dxa"/>
            <w:tcBorders>
              <w:top w:val="nil"/>
              <w:left w:val="nil"/>
              <w:bottom w:val="single" w:sz="4" w:space="0" w:color="auto"/>
              <w:right w:val="single" w:sz="4" w:space="0" w:color="auto"/>
            </w:tcBorders>
            <w:shd w:val="clear" w:color="000000" w:fill="D9D9D9"/>
            <w:noWrap/>
            <w:vAlign w:val="center"/>
            <w:hideMark/>
          </w:tcPr>
          <w:p w14:paraId="5BD3B6C9"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F</w:t>
            </w:r>
          </w:p>
        </w:tc>
        <w:tc>
          <w:tcPr>
            <w:tcW w:w="1120" w:type="dxa"/>
            <w:tcBorders>
              <w:top w:val="nil"/>
              <w:left w:val="nil"/>
              <w:bottom w:val="single" w:sz="4" w:space="0" w:color="auto"/>
              <w:right w:val="single" w:sz="4" w:space="0" w:color="auto"/>
            </w:tcBorders>
            <w:shd w:val="clear" w:color="000000" w:fill="D9D9D9"/>
            <w:noWrap/>
            <w:vAlign w:val="center"/>
            <w:hideMark/>
          </w:tcPr>
          <w:p w14:paraId="64181DD3"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M</w:t>
            </w:r>
          </w:p>
        </w:tc>
        <w:tc>
          <w:tcPr>
            <w:tcW w:w="1120" w:type="dxa"/>
            <w:tcBorders>
              <w:top w:val="nil"/>
              <w:left w:val="nil"/>
              <w:bottom w:val="single" w:sz="4" w:space="0" w:color="auto"/>
              <w:right w:val="single" w:sz="4" w:space="0" w:color="auto"/>
            </w:tcBorders>
            <w:shd w:val="clear" w:color="000000" w:fill="D9D9D9"/>
            <w:noWrap/>
            <w:vAlign w:val="center"/>
            <w:hideMark/>
          </w:tcPr>
          <w:p w14:paraId="0C3D1B92"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F</w:t>
            </w:r>
          </w:p>
        </w:tc>
        <w:tc>
          <w:tcPr>
            <w:tcW w:w="1120" w:type="dxa"/>
            <w:tcBorders>
              <w:top w:val="nil"/>
              <w:left w:val="nil"/>
              <w:bottom w:val="single" w:sz="4" w:space="0" w:color="auto"/>
              <w:right w:val="single" w:sz="4" w:space="0" w:color="auto"/>
            </w:tcBorders>
            <w:shd w:val="clear" w:color="000000" w:fill="D9D9D9"/>
            <w:noWrap/>
            <w:vAlign w:val="center"/>
            <w:hideMark/>
          </w:tcPr>
          <w:p w14:paraId="1F576371"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M</w:t>
            </w: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768EB0C0" w14:textId="77777777" w:rsidR="00133509" w:rsidRPr="009E372C" w:rsidRDefault="00133509">
            <w:pPr>
              <w:spacing w:before="0" w:after="0"/>
              <w:rPr>
                <w:rFonts w:ascii="Arial" w:eastAsia="Times New Roman" w:hAnsi="Arial" w:cs="Arial"/>
                <w:color w:val="000000"/>
                <w:szCs w:val="22"/>
                <w:lang w:eastAsia="en-GB"/>
              </w:rPr>
            </w:pPr>
          </w:p>
        </w:tc>
        <w:tc>
          <w:tcPr>
            <w:tcW w:w="1120" w:type="dxa"/>
            <w:tcBorders>
              <w:top w:val="nil"/>
              <w:left w:val="nil"/>
              <w:bottom w:val="single" w:sz="4" w:space="0" w:color="auto"/>
              <w:right w:val="single" w:sz="4" w:space="0" w:color="auto"/>
            </w:tcBorders>
            <w:shd w:val="clear" w:color="000000" w:fill="D9D9D9"/>
            <w:noWrap/>
            <w:vAlign w:val="center"/>
            <w:hideMark/>
          </w:tcPr>
          <w:p w14:paraId="5B1FB99F"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F</w:t>
            </w:r>
          </w:p>
        </w:tc>
        <w:tc>
          <w:tcPr>
            <w:tcW w:w="1120" w:type="dxa"/>
            <w:tcBorders>
              <w:top w:val="nil"/>
              <w:left w:val="nil"/>
              <w:bottom w:val="single" w:sz="4" w:space="0" w:color="auto"/>
              <w:right w:val="single" w:sz="4" w:space="0" w:color="auto"/>
            </w:tcBorders>
            <w:shd w:val="clear" w:color="000000" w:fill="D9D9D9"/>
            <w:noWrap/>
            <w:vAlign w:val="center"/>
            <w:hideMark/>
          </w:tcPr>
          <w:p w14:paraId="6B20FCF9"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M</w:t>
            </w:r>
          </w:p>
        </w:tc>
        <w:tc>
          <w:tcPr>
            <w:tcW w:w="221" w:type="dxa"/>
            <w:vAlign w:val="center"/>
            <w:hideMark/>
          </w:tcPr>
          <w:p w14:paraId="6B95D218"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75D20D54"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24BBFFCD"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w:t>
            </w:r>
          </w:p>
        </w:tc>
        <w:tc>
          <w:tcPr>
            <w:tcW w:w="1121" w:type="dxa"/>
            <w:tcBorders>
              <w:top w:val="nil"/>
              <w:left w:val="nil"/>
              <w:bottom w:val="single" w:sz="4" w:space="0" w:color="auto"/>
              <w:right w:val="single" w:sz="4" w:space="0" w:color="auto"/>
            </w:tcBorders>
            <w:shd w:val="clear" w:color="auto" w:fill="auto"/>
            <w:noWrap/>
            <w:vAlign w:val="center"/>
            <w:hideMark/>
          </w:tcPr>
          <w:p w14:paraId="5B511A09"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82.66</w:t>
            </w:r>
          </w:p>
        </w:tc>
        <w:tc>
          <w:tcPr>
            <w:tcW w:w="1120" w:type="dxa"/>
            <w:tcBorders>
              <w:top w:val="nil"/>
              <w:left w:val="nil"/>
              <w:bottom w:val="single" w:sz="4" w:space="0" w:color="auto"/>
              <w:right w:val="single" w:sz="4" w:space="0" w:color="auto"/>
            </w:tcBorders>
            <w:shd w:val="clear" w:color="auto" w:fill="auto"/>
            <w:noWrap/>
            <w:vAlign w:val="center"/>
            <w:hideMark/>
          </w:tcPr>
          <w:p w14:paraId="5160BECF"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78.93</w:t>
            </w:r>
          </w:p>
        </w:tc>
        <w:tc>
          <w:tcPr>
            <w:tcW w:w="1120" w:type="dxa"/>
            <w:tcBorders>
              <w:top w:val="nil"/>
              <w:left w:val="nil"/>
              <w:bottom w:val="single" w:sz="4" w:space="0" w:color="auto"/>
              <w:right w:val="single" w:sz="4" w:space="0" w:color="auto"/>
            </w:tcBorders>
            <w:shd w:val="clear" w:color="auto" w:fill="auto"/>
            <w:noWrap/>
            <w:vAlign w:val="center"/>
            <w:hideMark/>
          </w:tcPr>
          <w:p w14:paraId="0784E87D"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27.85</w:t>
            </w:r>
          </w:p>
        </w:tc>
        <w:tc>
          <w:tcPr>
            <w:tcW w:w="1120" w:type="dxa"/>
            <w:tcBorders>
              <w:top w:val="nil"/>
              <w:left w:val="nil"/>
              <w:bottom w:val="single" w:sz="4" w:space="0" w:color="auto"/>
              <w:right w:val="single" w:sz="4" w:space="0" w:color="auto"/>
            </w:tcBorders>
            <w:shd w:val="clear" w:color="auto" w:fill="auto"/>
            <w:noWrap/>
            <w:vAlign w:val="center"/>
            <w:hideMark/>
          </w:tcPr>
          <w:p w14:paraId="10D7BC5C"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27.61</w:t>
            </w:r>
          </w:p>
        </w:tc>
        <w:tc>
          <w:tcPr>
            <w:tcW w:w="1125" w:type="dxa"/>
            <w:tcBorders>
              <w:top w:val="nil"/>
              <w:left w:val="nil"/>
              <w:bottom w:val="single" w:sz="4" w:space="0" w:color="auto"/>
              <w:right w:val="single" w:sz="4" w:space="0" w:color="auto"/>
            </w:tcBorders>
            <w:shd w:val="clear" w:color="auto" w:fill="auto"/>
            <w:noWrap/>
            <w:vAlign w:val="center"/>
            <w:hideMark/>
          </w:tcPr>
          <w:p w14:paraId="3F61CAB2"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0.855</w:t>
            </w:r>
          </w:p>
        </w:tc>
        <w:tc>
          <w:tcPr>
            <w:tcW w:w="1120" w:type="dxa"/>
            <w:tcBorders>
              <w:top w:val="nil"/>
              <w:left w:val="nil"/>
              <w:bottom w:val="single" w:sz="4" w:space="0" w:color="auto"/>
              <w:right w:val="single" w:sz="4" w:space="0" w:color="auto"/>
            </w:tcBorders>
            <w:shd w:val="clear" w:color="auto" w:fill="auto"/>
            <w:noWrap/>
            <w:vAlign w:val="center"/>
            <w:hideMark/>
          </w:tcPr>
          <w:p w14:paraId="25A9EE20"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23.8</w:t>
            </w:r>
          </w:p>
        </w:tc>
        <w:tc>
          <w:tcPr>
            <w:tcW w:w="1120" w:type="dxa"/>
            <w:tcBorders>
              <w:top w:val="nil"/>
              <w:left w:val="nil"/>
              <w:bottom w:val="single" w:sz="4" w:space="0" w:color="auto"/>
              <w:right w:val="single" w:sz="4" w:space="0" w:color="auto"/>
            </w:tcBorders>
            <w:shd w:val="clear" w:color="auto" w:fill="auto"/>
            <w:noWrap/>
            <w:vAlign w:val="center"/>
            <w:hideMark/>
          </w:tcPr>
          <w:p w14:paraId="032104D7"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23.6</w:t>
            </w:r>
          </w:p>
        </w:tc>
        <w:tc>
          <w:tcPr>
            <w:tcW w:w="221" w:type="dxa"/>
            <w:vAlign w:val="center"/>
            <w:hideMark/>
          </w:tcPr>
          <w:p w14:paraId="24C35CF6"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5418A088"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165636B2"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1 - 4</w:t>
            </w:r>
          </w:p>
        </w:tc>
        <w:tc>
          <w:tcPr>
            <w:tcW w:w="1121" w:type="dxa"/>
            <w:tcBorders>
              <w:top w:val="nil"/>
              <w:left w:val="nil"/>
              <w:bottom w:val="single" w:sz="4" w:space="0" w:color="auto"/>
              <w:right w:val="single" w:sz="4" w:space="0" w:color="auto"/>
            </w:tcBorders>
            <w:shd w:val="clear" w:color="auto" w:fill="auto"/>
            <w:noWrap/>
            <w:vAlign w:val="center"/>
            <w:hideMark/>
          </w:tcPr>
          <w:p w14:paraId="047D02CA"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81.94</w:t>
            </w:r>
          </w:p>
        </w:tc>
        <w:tc>
          <w:tcPr>
            <w:tcW w:w="1120" w:type="dxa"/>
            <w:tcBorders>
              <w:top w:val="nil"/>
              <w:left w:val="nil"/>
              <w:bottom w:val="single" w:sz="4" w:space="0" w:color="auto"/>
              <w:right w:val="single" w:sz="4" w:space="0" w:color="auto"/>
            </w:tcBorders>
            <w:shd w:val="clear" w:color="auto" w:fill="auto"/>
            <w:noWrap/>
            <w:vAlign w:val="center"/>
            <w:hideMark/>
          </w:tcPr>
          <w:p w14:paraId="4AE0B4BB"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78.26</w:t>
            </w:r>
          </w:p>
        </w:tc>
        <w:tc>
          <w:tcPr>
            <w:tcW w:w="1120" w:type="dxa"/>
            <w:tcBorders>
              <w:top w:val="nil"/>
              <w:left w:val="nil"/>
              <w:bottom w:val="single" w:sz="4" w:space="0" w:color="auto"/>
              <w:right w:val="single" w:sz="4" w:space="0" w:color="auto"/>
            </w:tcBorders>
            <w:shd w:val="clear" w:color="auto" w:fill="auto"/>
            <w:noWrap/>
            <w:vAlign w:val="center"/>
            <w:hideMark/>
          </w:tcPr>
          <w:p w14:paraId="2982505D"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27.81</w:t>
            </w:r>
          </w:p>
        </w:tc>
        <w:tc>
          <w:tcPr>
            <w:tcW w:w="1120" w:type="dxa"/>
            <w:tcBorders>
              <w:top w:val="nil"/>
              <w:left w:val="nil"/>
              <w:bottom w:val="single" w:sz="4" w:space="0" w:color="auto"/>
              <w:right w:val="single" w:sz="4" w:space="0" w:color="auto"/>
            </w:tcBorders>
            <w:shd w:val="clear" w:color="auto" w:fill="auto"/>
            <w:noWrap/>
            <w:vAlign w:val="center"/>
            <w:hideMark/>
          </w:tcPr>
          <w:p w14:paraId="0751BEE1"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27.57</w:t>
            </w:r>
          </w:p>
        </w:tc>
        <w:tc>
          <w:tcPr>
            <w:tcW w:w="1125" w:type="dxa"/>
            <w:tcBorders>
              <w:top w:val="nil"/>
              <w:left w:val="nil"/>
              <w:bottom w:val="single" w:sz="4" w:space="0" w:color="auto"/>
              <w:right w:val="single" w:sz="4" w:space="0" w:color="auto"/>
            </w:tcBorders>
            <w:shd w:val="clear" w:color="auto" w:fill="auto"/>
            <w:noWrap/>
            <w:vAlign w:val="center"/>
            <w:hideMark/>
          </w:tcPr>
          <w:p w14:paraId="66146EF7"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0.855</w:t>
            </w:r>
          </w:p>
        </w:tc>
        <w:tc>
          <w:tcPr>
            <w:tcW w:w="1120" w:type="dxa"/>
            <w:tcBorders>
              <w:top w:val="nil"/>
              <w:left w:val="nil"/>
              <w:bottom w:val="single" w:sz="4" w:space="0" w:color="auto"/>
              <w:right w:val="single" w:sz="4" w:space="0" w:color="auto"/>
            </w:tcBorders>
            <w:shd w:val="clear" w:color="auto" w:fill="auto"/>
            <w:noWrap/>
            <w:vAlign w:val="center"/>
            <w:hideMark/>
          </w:tcPr>
          <w:p w14:paraId="38F1E088"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23.8</w:t>
            </w:r>
          </w:p>
        </w:tc>
        <w:tc>
          <w:tcPr>
            <w:tcW w:w="1120" w:type="dxa"/>
            <w:tcBorders>
              <w:top w:val="nil"/>
              <w:left w:val="nil"/>
              <w:bottom w:val="single" w:sz="4" w:space="0" w:color="auto"/>
              <w:right w:val="single" w:sz="4" w:space="0" w:color="auto"/>
            </w:tcBorders>
            <w:shd w:val="clear" w:color="auto" w:fill="auto"/>
            <w:noWrap/>
            <w:vAlign w:val="center"/>
            <w:hideMark/>
          </w:tcPr>
          <w:p w14:paraId="323FA357"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23.6</w:t>
            </w:r>
          </w:p>
        </w:tc>
        <w:tc>
          <w:tcPr>
            <w:tcW w:w="221" w:type="dxa"/>
            <w:vAlign w:val="center"/>
            <w:hideMark/>
          </w:tcPr>
          <w:p w14:paraId="4E6A0397"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26261477"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4FD351BB"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5 - 9</w:t>
            </w:r>
          </w:p>
        </w:tc>
        <w:tc>
          <w:tcPr>
            <w:tcW w:w="1121" w:type="dxa"/>
            <w:tcBorders>
              <w:top w:val="nil"/>
              <w:left w:val="nil"/>
              <w:bottom w:val="single" w:sz="4" w:space="0" w:color="auto"/>
              <w:right w:val="single" w:sz="4" w:space="0" w:color="auto"/>
            </w:tcBorders>
            <w:shd w:val="clear" w:color="auto" w:fill="auto"/>
            <w:noWrap/>
            <w:vAlign w:val="center"/>
            <w:hideMark/>
          </w:tcPr>
          <w:p w14:paraId="78F341FB"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77.98</w:t>
            </w:r>
          </w:p>
        </w:tc>
        <w:tc>
          <w:tcPr>
            <w:tcW w:w="1120" w:type="dxa"/>
            <w:tcBorders>
              <w:top w:val="nil"/>
              <w:left w:val="nil"/>
              <w:bottom w:val="single" w:sz="4" w:space="0" w:color="auto"/>
              <w:right w:val="single" w:sz="4" w:space="0" w:color="auto"/>
            </w:tcBorders>
            <w:shd w:val="clear" w:color="auto" w:fill="auto"/>
            <w:noWrap/>
            <w:vAlign w:val="center"/>
            <w:hideMark/>
          </w:tcPr>
          <w:p w14:paraId="27372C3A"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74.31</w:t>
            </w:r>
          </w:p>
        </w:tc>
        <w:tc>
          <w:tcPr>
            <w:tcW w:w="1120" w:type="dxa"/>
            <w:tcBorders>
              <w:top w:val="nil"/>
              <w:left w:val="nil"/>
              <w:bottom w:val="single" w:sz="4" w:space="0" w:color="auto"/>
              <w:right w:val="single" w:sz="4" w:space="0" w:color="auto"/>
            </w:tcBorders>
            <w:shd w:val="clear" w:color="auto" w:fill="auto"/>
            <w:noWrap/>
            <w:vAlign w:val="center"/>
            <w:hideMark/>
          </w:tcPr>
          <w:p w14:paraId="0AA8723C"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27.55</w:t>
            </w:r>
          </w:p>
        </w:tc>
        <w:tc>
          <w:tcPr>
            <w:tcW w:w="1120" w:type="dxa"/>
            <w:tcBorders>
              <w:top w:val="nil"/>
              <w:left w:val="nil"/>
              <w:bottom w:val="single" w:sz="4" w:space="0" w:color="auto"/>
              <w:right w:val="single" w:sz="4" w:space="0" w:color="auto"/>
            </w:tcBorders>
            <w:shd w:val="clear" w:color="auto" w:fill="auto"/>
            <w:noWrap/>
            <w:vAlign w:val="center"/>
            <w:hideMark/>
          </w:tcPr>
          <w:p w14:paraId="7B330E02"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27.28</w:t>
            </w:r>
          </w:p>
        </w:tc>
        <w:tc>
          <w:tcPr>
            <w:tcW w:w="1125" w:type="dxa"/>
            <w:tcBorders>
              <w:top w:val="nil"/>
              <w:left w:val="nil"/>
              <w:bottom w:val="single" w:sz="4" w:space="0" w:color="auto"/>
              <w:right w:val="single" w:sz="4" w:space="0" w:color="auto"/>
            </w:tcBorders>
            <w:shd w:val="clear" w:color="auto" w:fill="auto"/>
            <w:noWrap/>
            <w:vAlign w:val="center"/>
            <w:hideMark/>
          </w:tcPr>
          <w:p w14:paraId="70AD54FD"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0.855</w:t>
            </w:r>
          </w:p>
        </w:tc>
        <w:tc>
          <w:tcPr>
            <w:tcW w:w="1120" w:type="dxa"/>
            <w:tcBorders>
              <w:top w:val="nil"/>
              <w:left w:val="nil"/>
              <w:bottom w:val="single" w:sz="4" w:space="0" w:color="auto"/>
              <w:right w:val="single" w:sz="4" w:space="0" w:color="auto"/>
            </w:tcBorders>
            <w:shd w:val="clear" w:color="auto" w:fill="auto"/>
            <w:noWrap/>
            <w:vAlign w:val="center"/>
            <w:hideMark/>
          </w:tcPr>
          <w:p w14:paraId="44A26E43"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23.6</w:t>
            </w:r>
          </w:p>
        </w:tc>
        <w:tc>
          <w:tcPr>
            <w:tcW w:w="1120" w:type="dxa"/>
            <w:tcBorders>
              <w:top w:val="nil"/>
              <w:left w:val="nil"/>
              <w:bottom w:val="single" w:sz="4" w:space="0" w:color="auto"/>
              <w:right w:val="single" w:sz="4" w:space="0" w:color="auto"/>
            </w:tcBorders>
            <w:shd w:val="clear" w:color="auto" w:fill="auto"/>
            <w:noWrap/>
            <w:vAlign w:val="center"/>
            <w:hideMark/>
          </w:tcPr>
          <w:p w14:paraId="266CE006"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23.3</w:t>
            </w:r>
          </w:p>
        </w:tc>
        <w:tc>
          <w:tcPr>
            <w:tcW w:w="221" w:type="dxa"/>
            <w:vAlign w:val="center"/>
            <w:hideMark/>
          </w:tcPr>
          <w:p w14:paraId="39DB1E4C"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5A64C4FA"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1DEBDE51"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10 - 14</w:t>
            </w:r>
          </w:p>
        </w:tc>
        <w:tc>
          <w:tcPr>
            <w:tcW w:w="1121" w:type="dxa"/>
            <w:tcBorders>
              <w:top w:val="nil"/>
              <w:left w:val="nil"/>
              <w:bottom w:val="single" w:sz="4" w:space="0" w:color="auto"/>
              <w:right w:val="single" w:sz="4" w:space="0" w:color="auto"/>
            </w:tcBorders>
            <w:shd w:val="clear" w:color="auto" w:fill="auto"/>
            <w:noWrap/>
            <w:vAlign w:val="center"/>
            <w:hideMark/>
          </w:tcPr>
          <w:p w14:paraId="7CBC8F08"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73.01</w:t>
            </w:r>
          </w:p>
        </w:tc>
        <w:tc>
          <w:tcPr>
            <w:tcW w:w="1120" w:type="dxa"/>
            <w:tcBorders>
              <w:top w:val="nil"/>
              <w:left w:val="nil"/>
              <w:bottom w:val="single" w:sz="4" w:space="0" w:color="auto"/>
              <w:right w:val="single" w:sz="4" w:space="0" w:color="auto"/>
            </w:tcBorders>
            <w:shd w:val="clear" w:color="auto" w:fill="auto"/>
            <w:noWrap/>
            <w:vAlign w:val="center"/>
            <w:hideMark/>
          </w:tcPr>
          <w:p w14:paraId="68C81C4A"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69.33</w:t>
            </w:r>
          </w:p>
        </w:tc>
        <w:tc>
          <w:tcPr>
            <w:tcW w:w="1120" w:type="dxa"/>
            <w:tcBorders>
              <w:top w:val="nil"/>
              <w:left w:val="nil"/>
              <w:bottom w:val="single" w:sz="4" w:space="0" w:color="auto"/>
              <w:right w:val="single" w:sz="4" w:space="0" w:color="auto"/>
            </w:tcBorders>
            <w:shd w:val="clear" w:color="auto" w:fill="auto"/>
            <w:noWrap/>
            <w:vAlign w:val="center"/>
            <w:hideMark/>
          </w:tcPr>
          <w:p w14:paraId="5FF242C9"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27.17</w:t>
            </w:r>
          </w:p>
        </w:tc>
        <w:tc>
          <w:tcPr>
            <w:tcW w:w="1120" w:type="dxa"/>
            <w:tcBorders>
              <w:top w:val="nil"/>
              <w:left w:val="nil"/>
              <w:bottom w:val="single" w:sz="4" w:space="0" w:color="auto"/>
              <w:right w:val="single" w:sz="4" w:space="0" w:color="auto"/>
            </w:tcBorders>
            <w:shd w:val="clear" w:color="auto" w:fill="auto"/>
            <w:noWrap/>
            <w:vAlign w:val="center"/>
            <w:hideMark/>
          </w:tcPr>
          <w:p w14:paraId="6BF8F52E"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26.85</w:t>
            </w:r>
          </w:p>
        </w:tc>
        <w:tc>
          <w:tcPr>
            <w:tcW w:w="1125" w:type="dxa"/>
            <w:tcBorders>
              <w:top w:val="nil"/>
              <w:left w:val="nil"/>
              <w:bottom w:val="single" w:sz="4" w:space="0" w:color="auto"/>
              <w:right w:val="single" w:sz="4" w:space="0" w:color="auto"/>
            </w:tcBorders>
            <w:shd w:val="clear" w:color="auto" w:fill="auto"/>
            <w:noWrap/>
            <w:vAlign w:val="center"/>
            <w:hideMark/>
          </w:tcPr>
          <w:p w14:paraId="48E2CF96"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0.855</w:t>
            </w:r>
          </w:p>
        </w:tc>
        <w:tc>
          <w:tcPr>
            <w:tcW w:w="1120" w:type="dxa"/>
            <w:tcBorders>
              <w:top w:val="nil"/>
              <w:left w:val="nil"/>
              <w:bottom w:val="single" w:sz="4" w:space="0" w:color="auto"/>
              <w:right w:val="single" w:sz="4" w:space="0" w:color="auto"/>
            </w:tcBorders>
            <w:shd w:val="clear" w:color="auto" w:fill="auto"/>
            <w:noWrap/>
            <w:vAlign w:val="center"/>
            <w:hideMark/>
          </w:tcPr>
          <w:p w14:paraId="40427A4B"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23.2</w:t>
            </w:r>
          </w:p>
        </w:tc>
        <w:tc>
          <w:tcPr>
            <w:tcW w:w="1120" w:type="dxa"/>
            <w:tcBorders>
              <w:top w:val="nil"/>
              <w:left w:val="nil"/>
              <w:bottom w:val="single" w:sz="4" w:space="0" w:color="auto"/>
              <w:right w:val="single" w:sz="4" w:space="0" w:color="auto"/>
            </w:tcBorders>
            <w:shd w:val="clear" w:color="auto" w:fill="auto"/>
            <w:noWrap/>
            <w:vAlign w:val="center"/>
            <w:hideMark/>
          </w:tcPr>
          <w:p w14:paraId="515A700D"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23.0</w:t>
            </w:r>
          </w:p>
        </w:tc>
        <w:tc>
          <w:tcPr>
            <w:tcW w:w="221" w:type="dxa"/>
            <w:vAlign w:val="center"/>
            <w:hideMark/>
          </w:tcPr>
          <w:p w14:paraId="158996A4"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60677876"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66E59BE3"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15 - 19</w:t>
            </w:r>
          </w:p>
        </w:tc>
        <w:tc>
          <w:tcPr>
            <w:tcW w:w="1121" w:type="dxa"/>
            <w:tcBorders>
              <w:top w:val="nil"/>
              <w:left w:val="nil"/>
              <w:bottom w:val="single" w:sz="4" w:space="0" w:color="auto"/>
              <w:right w:val="single" w:sz="4" w:space="0" w:color="auto"/>
            </w:tcBorders>
            <w:shd w:val="clear" w:color="auto" w:fill="auto"/>
            <w:noWrap/>
            <w:vAlign w:val="center"/>
            <w:hideMark/>
          </w:tcPr>
          <w:p w14:paraId="119A30FA"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68.03</w:t>
            </w:r>
          </w:p>
        </w:tc>
        <w:tc>
          <w:tcPr>
            <w:tcW w:w="1120" w:type="dxa"/>
            <w:tcBorders>
              <w:top w:val="nil"/>
              <w:left w:val="nil"/>
              <w:bottom w:val="single" w:sz="4" w:space="0" w:color="auto"/>
              <w:right w:val="single" w:sz="4" w:space="0" w:color="auto"/>
            </w:tcBorders>
            <w:shd w:val="clear" w:color="auto" w:fill="auto"/>
            <w:noWrap/>
            <w:vAlign w:val="center"/>
            <w:hideMark/>
          </w:tcPr>
          <w:p w14:paraId="6355B4AB"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64.36</w:t>
            </w:r>
          </w:p>
        </w:tc>
        <w:tc>
          <w:tcPr>
            <w:tcW w:w="1120" w:type="dxa"/>
            <w:tcBorders>
              <w:top w:val="nil"/>
              <w:left w:val="nil"/>
              <w:bottom w:val="single" w:sz="4" w:space="0" w:color="auto"/>
              <w:right w:val="single" w:sz="4" w:space="0" w:color="auto"/>
            </w:tcBorders>
            <w:shd w:val="clear" w:color="auto" w:fill="auto"/>
            <w:noWrap/>
            <w:vAlign w:val="center"/>
            <w:hideMark/>
          </w:tcPr>
          <w:p w14:paraId="6A00F9C2"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26.72</w:t>
            </w:r>
          </w:p>
        </w:tc>
        <w:tc>
          <w:tcPr>
            <w:tcW w:w="1120" w:type="dxa"/>
            <w:tcBorders>
              <w:top w:val="nil"/>
              <w:left w:val="nil"/>
              <w:bottom w:val="single" w:sz="4" w:space="0" w:color="auto"/>
              <w:right w:val="single" w:sz="4" w:space="0" w:color="auto"/>
            </w:tcBorders>
            <w:shd w:val="clear" w:color="auto" w:fill="auto"/>
            <w:noWrap/>
            <w:vAlign w:val="center"/>
            <w:hideMark/>
          </w:tcPr>
          <w:p w14:paraId="427A680F"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26.34</w:t>
            </w:r>
          </w:p>
        </w:tc>
        <w:tc>
          <w:tcPr>
            <w:tcW w:w="1125" w:type="dxa"/>
            <w:tcBorders>
              <w:top w:val="nil"/>
              <w:left w:val="nil"/>
              <w:bottom w:val="single" w:sz="4" w:space="0" w:color="auto"/>
              <w:right w:val="single" w:sz="4" w:space="0" w:color="auto"/>
            </w:tcBorders>
            <w:shd w:val="clear" w:color="auto" w:fill="auto"/>
            <w:noWrap/>
            <w:vAlign w:val="center"/>
            <w:hideMark/>
          </w:tcPr>
          <w:p w14:paraId="6CF6E675"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0.855</w:t>
            </w:r>
          </w:p>
        </w:tc>
        <w:tc>
          <w:tcPr>
            <w:tcW w:w="1120" w:type="dxa"/>
            <w:tcBorders>
              <w:top w:val="nil"/>
              <w:left w:val="nil"/>
              <w:bottom w:val="single" w:sz="4" w:space="0" w:color="auto"/>
              <w:right w:val="single" w:sz="4" w:space="0" w:color="auto"/>
            </w:tcBorders>
            <w:shd w:val="clear" w:color="auto" w:fill="auto"/>
            <w:noWrap/>
            <w:vAlign w:val="center"/>
            <w:hideMark/>
          </w:tcPr>
          <w:p w14:paraId="56F3FCA1"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22.8</w:t>
            </w:r>
          </w:p>
        </w:tc>
        <w:tc>
          <w:tcPr>
            <w:tcW w:w="1120" w:type="dxa"/>
            <w:tcBorders>
              <w:top w:val="nil"/>
              <w:left w:val="nil"/>
              <w:bottom w:val="single" w:sz="4" w:space="0" w:color="auto"/>
              <w:right w:val="single" w:sz="4" w:space="0" w:color="auto"/>
            </w:tcBorders>
            <w:shd w:val="clear" w:color="auto" w:fill="auto"/>
            <w:noWrap/>
            <w:vAlign w:val="center"/>
            <w:hideMark/>
          </w:tcPr>
          <w:p w14:paraId="692F9C81"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22.5</w:t>
            </w:r>
          </w:p>
        </w:tc>
        <w:tc>
          <w:tcPr>
            <w:tcW w:w="221" w:type="dxa"/>
            <w:vAlign w:val="center"/>
            <w:hideMark/>
          </w:tcPr>
          <w:p w14:paraId="6293EFE8"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4EF6034B"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7C853742"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20 - 24</w:t>
            </w:r>
          </w:p>
        </w:tc>
        <w:tc>
          <w:tcPr>
            <w:tcW w:w="1121" w:type="dxa"/>
            <w:tcBorders>
              <w:top w:val="nil"/>
              <w:left w:val="nil"/>
              <w:bottom w:val="single" w:sz="4" w:space="0" w:color="auto"/>
              <w:right w:val="single" w:sz="4" w:space="0" w:color="auto"/>
            </w:tcBorders>
            <w:shd w:val="clear" w:color="auto" w:fill="auto"/>
            <w:noWrap/>
            <w:vAlign w:val="center"/>
            <w:hideMark/>
          </w:tcPr>
          <w:p w14:paraId="1DA5CA80"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63.09</w:t>
            </w:r>
          </w:p>
        </w:tc>
        <w:tc>
          <w:tcPr>
            <w:tcW w:w="1120" w:type="dxa"/>
            <w:tcBorders>
              <w:top w:val="nil"/>
              <w:left w:val="nil"/>
              <w:bottom w:val="single" w:sz="4" w:space="0" w:color="auto"/>
              <w:right w:val="single" w:sz="4" w:space="0" w:color="auto"/>
            </w:tcBorders>
            <w:shd w:val="clear" w:color="auto" w:fill="auto"/>
            <w:noWrap/>
            <w:vAlign w:val="center"/>
            <w:hideMark/>
          </w:tcPr>
          <w:p w14:paraId="7C565D26"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59.46</w:t>
            </w:r>
          </w:p>
        </w:tc>
        <w:tc>
          <w:tcPr>
            <w:tcW w:w="1120" w:type="dxa"/>
            <w:tcBorders>
              <w:top w:val="nil"/>
              <w:left w:val="nil"/>
              <w:bottom w:val="single" w:sz="4" w:space="0" w:color="auto"/>
              <w:right w:val="single" w:sz="4" w:space="0" w:color="auto"/>
            </w:tcBorders>
            <w:shd w:val="clear" w:color="auto" w:fill="auto"/>
            <w:noWrap/>
            <w:vAlign w:val="center"/>
            <w:hideMark/>
          </w:tcPr>
          <w:p w14:paraId="1840740B"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26.20</w:t>
            </w:r>
          </w:p>
        </w:tc>
        <w:tc>
          <w:tcPr>
            <w:tcW w:w="1120" w:type="dxa"/>
            <w:tcBorders>
              <w:top w:val="nil"/>
              <w:left w:val="nil"/>
              <w:bottom w:val="single" w:sz="4" w:space="0" w:color="auto"/>
              <w:right w:val="single" w:sz="4" w:space="0" w:color="auto"/>
            </w:tcBorders>
            <w:shd w:val="clear" w:color="auto" w:fill="auto"/>
            <w:noWrap/>
            <w:vAlign w:val="center"/>
            <w:hideMark/>
          </w:tcPr>
          <w:p w14:paraId="7BB07992"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25.75</w:t>
            </w:r>
          </w:p>
        </w:tc>
        <w:tc>
          <w:tcPr>
            <w:tcW w:w="1125" w:type="dxa"/>
            <w:tcBorders>
              <w:top w:val="nil"/>
              <w:left w:val="nil"/>
              <w:bottom w:val="single" w:sz="4" w:space="0" w:color="auto"/>
              <w:right w:val="single" w:sz="4" w:space="0" w:color="auto"/>
            </w:tcBorders>
            <w:shd w:val="clear" w:color="auto" w:fill="auto"/>
            <w:noWrap/>
            <w:vAlign w:val="center"/>
            <w:hideMark/>
          </w:tcPr>
          <w:p w14:paraId="3C34E35B"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0.855</w:t>
            </w:r>
          </w:p>
        </w:tc>
        <w:tc>
          <w:tcPr>
            <w:tcW w:w="1120" w:type="dxa"/>
            <w:tcBorders>
              <w:top w:val="nil"/>
              <w:left w:val="nil"/>
              <w:bottom w:val="single" w:sz="4" w:space="0" w:color="auto"/>
              <w:right w:val="single" w:sz="4" w:space="0" w:color="auto"/>
            </w:tcBorders>
            <w:shd w:val="clear" w:color="auto" w:fill="auto"/>
            <w:noWrap/>
            <w:vAlign w:val="center"/>
            <w:hideMark/>
          </w:tcPr>
          <w:p w14:paraId="5402E3B6"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22.4</w:t>
            </w:r>
          </w:p>
        </w:tc>
        <w:tc>
          <w:tcPr>
            <w:tcW w:w="1120" w:type="dxa"/>
            <w:tcBorders>
              <w:top w:val="nil"/>
              <w:left w:val="nil"/>
              <w:bottom w:val="single" w:sz="4" w:space="0" w:color="auto"/>
              <w:right w:val="single" w:sz="4" w:space="0" w:color="auto"/>
            </w:tcBorders>
            <w:shd w:val="clear" w:color="auto" w:fill="auto"/>
            <w:noWrap/>
            <w:vAlign w:val="center"/>
            <w:hideMark/>
          </w:tcPr>
          <w:p w14:paraId="0DE6AC2A"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22.0</w:t>
            </w:r>
          </w:p>
        </w:tc>
        <w:tc>
          <w:tcPr>
            <w:tcW w:w="221" w:type="dxa"/>
            <w:vAlign w:val="center"/>
            <w:hideMark/>
          </w:tcPr>
          <w:p w14:paraId="65678213"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2969659E"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4EE93FC5"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25 - 29</w:t>
            </w:r>
          </w:p>
        </w:tc>
        <w:tc>
          <w:tcPr>
            <w:tcW w:w="1121" w:type="dxa"/>
            <w:tcBorders>
              <w:top w:val="nil"/>
              <w:left w:val="nil"/>
              <w:bottom w:val="single" w:sz="4" w:space="0" w:color="auto"/>
              <w:right w:val="single" w:sz="4" w:space="0" w:color="auto"/>
            </w:tcBorders>
            <w:shd w:val="clear" w:color="auto" w:fill="auto"/>
            <w:noWrap/>
            <w:vAlign w:val="center"/>
            <w:hideMark/>
          </w:tcPr>
          <w:p w14:paraId="65403524"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58.15</w:t>
            </w:r>
          </w:p>
        </w:tc>
        <w:tc>
          <w:tcPr>
            <w:tcW w:w="1120" w:type="dxa"/>
            <w:tcBorders>
              <w:top w:val="nil"/>
              <w:left w:val="nil"/>
              <w:bottom w:val="single" w:sz="4" w:space="0" w:color="auto"/>
              <w:right w:val="single" w:sz="4" w:space="0" w:color="auto"/>
            </w:tcBorders>
            <w:shd w:val="clear" w:color="auto" w:fill="auto"/>
            <w:noWrap/>
            <w:vAlign w:val="center"/>
            <w:hideMark/>
          </w:tcPr>
          <w:p w14:paraId="6B439857"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54.61</w:t>
            </w:r>
          </w:p>
        </w:tc>
        <w:tc>
          <w:tcPr>
            <w:tcW w:w="1120" w:type="dxa"/>
            <w:tcBorders>
              <w:top w:val="nil"/>
              <w:left w:val="nil"/>
              <w:bottom w:val="single" w:sz="4" w:space="0" w:color="auto"/>
              <w:right w:val="single" w:sz="4" w:space="0" w:color="auto"/>
            </w:tcBorders>
            <w:shd w:val="clear" w:color="auto" w:fill="auto"/>
            <w:noWrap/>
            <w:vAlign w:val="center"/>
            <w:hideMark/>
          </w:tcPr>
          <w:p w14:paraId="1B3841E3"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25.57</w:t>
            </w:r>
          </w:p>
        </w:tc>
        <w:tc>
          <w:tcPr>
            <w:tcW w:w="1120" w:type="dxa"/>
            <w:tcBorders>
              <w:top w:val="nil"/>
              <w:left w:val="nil"/>
              <w:bottom w:val="single" w:sz="4" w:space="0" w:color="auto"/>
              <w:right w:val="single" w:sz="4" w:space="0" w:color="auto"/>
            </w:tcBorders>
            <w:shd w:val="clear" w:color="auto" w:fill="auto"/>
            <w:noWrap/>
            <w:vAlign w:val="center"/>
            <w:hideMark/>
          </w:tcPr>
          <w:p w14:paraId="584453BE"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25.05</w:t>
            </w:r>
          </w:p>
        </w:tc>
        <w:tc>
          <w:tcPr>
            <w:tcW w:w="1125" w:type="dxa"/>
            <w:tcBorders>
              <w:top w:val="nil"/>
              <w:left w:val="nil"/>
              <w:bottom w:val="single" w:sz="4" w:space="0" w:color="auto"/>
              <w:right w:val="single" w:sz="4" w:space="0" w:color="auto"/>
            </w:tcBorders>
            <w:shd w:val="clear" w:color="auto" w:fill="auto"/>
            <w:noWrap/>
            <w:vAlign w:val="center"/>
            <w:hideMark/>
          </w:tcPr>
          <w:p w14:paraId="504D754B"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0.855</w:t>
            </w:r>
          </w:p>
        </w:tc>
        <w:tc>
          <w:tcPr>
            <w:tcW w:w="1120" w:type="dxa"/>
            <w:tcBorders>
              <w:top w:val="nil"/>
              <w:left w:val="nil"/>
              <w:bottom w:val="single" w:sz="4" w:space="0" w:color="auto"/>
              <w:right w:val="single" w:sz="4" w:space="0" w:color="auto"/>
            </w:tcBorders>
            <w:shd w:val="clear" w:color="auto" w:fill="auto"/>
            <w:noWrap/>
            <w:vAlign w:val="center"/>
            <w:hideMark/>
          </w:tcPr>
          <w:p w14:paraId="46998CD9"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21.9</w:t>
            </w:r>
          </w:p>
        </w:tc>
        <w:tc>
          <w:tcPr>
            <w:tcW w:w="1120" w:type="dxa"/>
            <w:tcBorders>
              <w:top w:val="nil"/>
              <w:left w:val="nil"/>
              <w:bottom w:val="single" w:sz="4" w:space="0" w:color="auto"/>
              <w:right w:val="single" w:sz="4" w:space="0" w:color="auto"/>
            </w:tcBorders>
            <w:shd w:val="clear" w:color="auto" w:fill="auto"/>
            <w:noWrap/>
            <w:vAlign w:val="center"/>
            <w:hideMark/>
          </w:tcPr>
          <w:p w14:paraId="0BBD2911"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21.4</w:t>
            </w:r>
          </w:p>
        </w:tc>
        <w:tc>
          <w:tcPr>
            <w:tcW w:w="221" w:type="dxa"/>
            <w:vAlign w:val="center"/>
            <w:hideMark/>
          </w:tcPr>
          <w:p w14:paraId="72DD288C"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5BB631EF"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4B6C2175"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30 - 34</w:t>
            </w:r>
          </w:p>
        </w:tc>
        <w:tc>
          <w:tcPr>
            <w:tcW w:w="1121" w:type="dxa"/>
            <w:tcBorders>
              <w:top w:val="nil"/>
              <w:left w:val="nil"/>
              <w:bottom w:val="single" w:sz="4" w:space="0" w:color="auto"/>
              <w:right w:val="single" w:sz="4" w:space="0" w:color="auto"/>
            </w:tcBorders>
            <w:shd w:val="clear" w:color="auto" w:fill="auto"/>
            <w:noWrap/>
            <w:vAlign w:val="center"/>
            <w:hideMark/>
          </w:tcPr>
          <w:p w14:paraId="0E4C7527"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53.23</w:t>
            </w:r>
          </w:p>
        </w:tc>
        <w:tc>
          <w:tcPr>
            <w:tcW w:w="1120" w:type="dxa"/>
            <w:tcBorders>
              <w:top w:val="nil"/>
              <w:left w:val="nil"/>
              <w:bottom w:val="single" w:sz="4" w:space="0" w:color="auto"/>
              <w:right w:val="single" w:sz="4" w:space="0" w:color="auto"/>
            </w:tcBorders>
            <w:shd w:val="clear" w:color="auto" w:fill="auto"/>
            <w:noWrap/>
            <w:vAlign w:val="center"/>
            <w:hideMark/>
          </w:tcPr>
          <w:p w14:paraId="2636FF02"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49.78</w:t>
            </w:r>
          </w:p>
        </w:tc>
        <w:tc>
          <w:tcPr>
            <w:tcW w:w="1120" w:type="dxa"/>
            <w:tcBorders>
              <w:top w:val="nil"/>
              <w:left w:val="nil"/>
              <w:bottom w:val="single" w:sz="4" w:space="0" w:color="auto"/>
              <w:right w:val="single" w:sz="4" w:space="0" w:color="auto"/>
            </w:tcBorders>
            <w:shd w:val="clear" w:color="auto" w:fill="auto"/>
            <w:noWrap/>
            <w:vAlign w:val="center"/>
            <w:hideMark/>
          </w:tcPr>
          <w:p w14:paraId="26E1BF27"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24.83</w:t>
            </w:r>
          </w:p>
        </w:tc>
        <w:tc>
          <w:tcPr>
            <w:tcW w:w="1120" w:type="dxa"/>
            <w:tcBorders>
              <w:top w:val="nil"/>
              <w:left w:val="nil"/>
              <w:bottom w:val="single" w:sz="4" w:space="0" w:color="auto"/>
              <w:right w:val="single" w:sz="4" w:space="0" w:color="auto"/>
            </w:tcBorders>
            <w:shd w:val="clear" w:color="auto" w:fill="auto"/>
            <w:noWrap/>
            <w:vAlign w:val="center"/>
            <w:hideMark/>
          </w:tcPr>
          <w:p w14:paraId="3D6F0353"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24.24</w:t>
            </w:r>
          </w:p>
        </w:tc>
        <w:tc>
          <w:tcPr>
            <w:tcW w:w="1125" w:type="dxa"/>
            <w:tcBorders>
              <w:top w:val="nil"/>
              <w:left w:val="nil"/>
              <w:bottom w:val="single" w:sz="4" w:space="0" w:color="auto"/>
              <w:right w:val="single" w:sz="4" w:space="0" w:color="auto"/>
            </w:tcBorders>
            <w:shd w:val="clear" w:color="auto" w:fill="auto"/>
            <w:noWrap/>
            <w:vAlign w:val="center"/>
            <w:hideMark/>
          </w:tcPr>
          <w:p w14:paraId="66DF5DEB"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0.814</w:t>
            </w:r>
          </w:p>
        </w:tc>
        <w:tc>
          <w:tcPr>
            <w:tcW w:w="1120" w:type="dxa"/>
            <w:tcBorders>
              <w:top w:val="nil"/>
              <w:left w:val="nil"/>
              <w:bottom w:val="single" w:sz="4" w:space="0" w:color="auto"/>
              <w:right w:val="single" w:sz="4" w:space="0" w:color="auto"/>
            </w:tcBorders>
            <w:shd w:val="clear" w:color="auto" w:fill="auto"/>
            <w:noWrap/>
            <w:vAlign w:val="center"/>
            <w:hideMark/>
          </w:tcPr>
          <w:p w14:paraId="2222E740"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20.2</w:t>
            </w:r>
          </w:p>
        </w:tc>
        <w:tc>
          <w:tcPr>
            <w:tcW w:w="1120" w:type="dxa"/>
            <w:tcBorders>
              <w:top w:val="nil"/>
              <w:left w:val="nil"/>
              <w:bottom w:val="single" w:sz="4" w:space="0" w:color="auto"/>
              <w:right w:val="single" w:sz="4" w:space="0" w:color="auto"/>
            </w:tcBorders>
            <w:shd w:val="clear" w:color="auto" w:fill="auto"/>
            <w:noWrap/>
            <w:vAlign w:val="center"/>
            <w:hideMark/>
          </w:tcPr>
          <w:p w14:paraId="300E44CA"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19.7</w:t>
            </w:r>
          </w:p>
        </w:tc>
        <w:tc>
          <w:tcPr>
            <w:tcW w:w="221" w:type="dxa"/>
            <w:vAlign w:val="center"/>
            <w:hideMark/>
          </w:tcPr>
          <w:p w14:paraId="2E71B840"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75BC1543"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77A690FC"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35 - 39</w:t>
            </w:r>
          </w:p>
        </w:tc>
        <w:tc>
          <w:tcPr>
            <w:tcW w:w="1121" w:type="dxa"/>
            <w:tcBorders>
              <w:top w:val="nil"/>
              <w:left w:val="nil"/>
              <w:bottom w:val="single" w:sz="4" w:space="0" w:color="auto"/>
              <w:right w:val="single" w:sz="4" w:space="0" w:color="auto"/>
            </w:tcBorders>
            <w:shd w:val="clear" w:color="auto" w:fill="auto"/>
            <w:noWrap/>
            <w:vAlign w:val="center"/>
            <w:hideMark/>
          </w:tcPr>
          <w:p w14:paraId="4C151AB8"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48.35</w:t>
            </w:r>
          </w:p>
        </w:tc>
        <w:tc>
          <w:tcPr>
            <w:tcW w:w="1120" w:type="dxa"/>
            <w:tcBorders>
              <w:top w:val="nil"/>
              <w:left w:val="nil"/>
              <w:bottom w:val="single" w:sz="4" w:space="0" w:color="auto"/>
              <w:right w:val="single" w:sz="4" w:space="0" w:color="auto"/>
            </w:tcBorders>
            <w:shd w:val="clear" w:color="auto" w:fill="auto"/>
            <w:noWrap/>
            <w:vAlign w:val="center"/>
            <w:hideMark/>
          </w:tcPr>
          <w:p w14:paraId="60AED265"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44.99</w:t>
            </w:r>
          </w:p>
        </w:tc>
        <w:tc>
          <w:tcPr>
            <w:tcW w:w="1120" w:type="dxa"/>
            <w:tcBorders>
              <w:top w:val="nil"/>
              <w:left w:val="nil"/>
              <w:bottom w:val="single" w:sz="4" w:space="0" w:color="auto"/>
              <w:right w:val="single" w:sz="4" w:space="0" w:color="auto"/>
            </w:tcBorders>
            <w:shd w:val="clear" w:color="auto" w:fill="auto"/>
            <w:noWrap/>
            <w:vAlign w:val="center"/>
            <w:hideMark/>
          </w:tcPr>
          <w:p w14:paraId="2DCA4675"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23.97</w:t>
            </w:r>
          </w:p>
        </w:tc>
        <w:tc>
          <w:tcPr>
            <w:tcW w:w="1120" w:type="dxa"/>
            <w:tcBorders>
              <w:top w:val="nil"/>
              <w:left w:val="nil"/>
              <w:bottom w:val="single" w:sz="4" w:space="0" w:color="auto"/>
              <w:right w:val="single" w:sz="4" w:space="0" w:color="auto"/>
            </w:tcBorders>
            <w:shd w:val="clear" w:color="auto" w:fill="auto"/>
            <w:noWrap/>
            <w:vAlign w:val="center"/>
            <w:hideMark/>
          </w:tcPr>
          <w:p w14:paraId="43FDC135"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23.28</w:t>
            </w:r>
          </w:p>
        </w:tc>
        <w:tc>
          <w:tcPr>
            <w:tcW w:w="1125" w:type="dxa"/>
            <w:tcBorders>
              <w:top w:val="nil"/>
              <w:left w:val="nil"/>
              <w:bottom w:val="single" w:sz="4" w:space="0" w:color="auto"/>
              <w:right w:val="single" w:sz="4" w:space="0" w:color="auto"/>
            </w:tcBorders>
            <w:shd w:val="clear" w:color="auto" w:fill="auto"/>
            <w:noWrap/>
            <w:vAlign w:val="center"/>
            <w:hideMark/>
          </w:tcPr>
          <w:p w14:paraId="78E9EBC3"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0.809</w:t>
            </w:r>
          </w:p>
        </w:tc>
        <w:tc>
          <w:tcPr>
            <w:tcW w:w="1120" w:type="dxa"/>
            <w:tcBorders>
              <w:top w:val="nil"/>
              <w:left w:val="nil"/>
              <w:bottom w:val="single" w:sz="4" w:space="0" w:color="auto"/>
              <w:right w:val="single" w:sz="4" w:space="0" w:color="auto"/>
            </w:tcBorders>
            <w:shd w:val="clear" w:color="auto" w:fill="auto"/>
            <w:noWrap/>
            <w:vAlign w:val="center"/>
            <w:hideMark/>
          </w:tcPr>
          <w:p w14:paraId="41068C0E"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19.4</w:t>
            </w:r>
          </w:p>
        </w:tc>
        <w:tc>
          <w:tcPr>
            <w:tcW w:w="1120" w:type="dxa"/>
            <w:tcBorders>
              <w:top w:val="nil"/>
              <w:left w:val="nil"/>
              <w:bottom w:val="single" w:sz="4" w:space="0" w:color="auto"/>
              <w:right w:val="single" w:sz="4" w:space="0" w:color="auto"/>
            </w:tcBorders>
            <w:shd w:val="clear" w:color="auto" w:fill="auto"/>
            <w:noWrap/>
            <w:vAlign w:val="center"/>
            <w:hideMark/>
          </w:tcPr>
          <w:p w14:paraId="3337C470"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18.8</w:t>
            </w:r>
          </w:p>
        </w:tc>
        <w:tc>
          <w:tcPr>
            <w:tcW w:w="221" w:type="dxa"/>
            <w:vAlign w:val="center"/>
            <w:hideMark/>
          </w:tcPr>
          <w:p w14:paraId="7D77BDDF"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290D9DBD"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4B8891EB"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40 - 44</w:t>
            </w:r>
          </w:p>
        </w:tc>
        <w:tc>
          <w:tcPr>
            <w:tcW w:w="1121" w:type="dxa"/>
            <w:tcBorders>
              <w:top w:val="nil"/>
              <w:left w:val="nil"/>
              <w:bottom w:val="single" w:sz="4" w:space="0" w:color="auto"/>
              <w:right w:val="single" w:sz="4" w:space="0" w:color="auto"/>
            </w:tcBorders>
            <w:shd w:val="clear" w:color="auto" w:fill="auto"/>
            <w:noWrap/>
            <w:vAlign w:val="center"/>
            <w:hideMark/>
          </w:tcPr>
          <w:p w14:paraId="5152B179"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43.52</w:t>
            </w:r>
          </w:p>
        </w:tc>
        <w:tc>
          <w:tcPr>
            <w:tcW w:w="1120" w:type="dxa"/>
            <w:tcBorders>
              <w:top w:val="nil"/>
              <w:left w:val="nil"/>
              <w:bottom w:val="single" w:sz="4" w:space="0" w:color="auto"/>
              <w:right w:val="single" w:sz="4" w:space="0" w:color="auto"/>
            </w:tcBorders>
            <w:shd w:val="clear" w:color="auto" w:fill="auto"/>
            <w:noWrap/>
            <w:vAlign w:val="center"/>
            <w:hideMark/>
          </w:tcPr>
          <w:p w14:paraId="6C6F4546"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40.26</w:t>
            </w:r>
          </w:p>
        </w:tc>
        <w:tc>
          <w:tcPr>
            <w:tcW w:w="1120" w:type="dxa"/>
            <w:tcBorders>
              <w:top w:val="nil"/>
              <w:left w:val="nil"/>
              <w:bottom w:val="single" w:sz="4" w:space="0" w:color="auto"/>
              <w:right w:val="single" w:sz="4" w:space="0" w:color="auto"/>
            </w:tcBorders>
            <w:shd w:val="clear" w:color="auto" w:fill="auto"/>
            <w:noWrap/>
            <w:vAlign w:val="center"/>
            <w:hideMark/>
          </w:tcPr>
          <w:p w14:paraId="03C171DD"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22.95</w:t>
            </w:r>
          </w:p>
        </w:tc>
        <w:tc>
          <w:tcPr>
            <w:tcW w:w="1120" w:type="dxa"/>
            <w:tcBorders>
              <w:top w:val="nil"/>
              <w:left w:val="nil"/>
              <w:bottom w:val="single" w:sz="4" w:space="0" w:color="auto"/>
              <w:right w:val="single" w:sz="4" w:space="0" w:color="auto"/>
            </w:tcBorders>
            <w:shd w:val="clear" w:color="auto" w:fill="auto"/>
            <w:noWrap/>
            <w:vAlign w:val="center"/>
            <w:hideMark/>
          </w:tcPr>
          <w:p w14:paraId="2F39E043"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22.17</w:t>
            </w:r>
          </w:p>
        </w:tc>
        <w:tc>
          <w:tcPr>
            <w:tcW w:w="1125" w:type="dxa"/>
            <w:tcBorders>
              <w:top w:val="nil"/>
              <w:left w:val="nil"/>
              <w:bottom w:val="single" w:sz="4" w:space="0" w:color="auto"/>
              <w:right w:val="single" w:sz="4" w:space="0" w:color="auto"/>
            </w:tcBorders>
            <w:shd w:val="clear" w:color="auto" w:fill="auto"/>
            <w:noWrap/>
            <w:vAlign w:val="center"/>
            <w:hideMark/>
          </w:tcPr>
          <w:p w14:paraId="5A5D2DED"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0.763</w:t>
            </w:r>
          </w:p>
        </w:tc>
        <w:tc>
          <w:tcPr>
            <w:tcW w:w="1120" w:type="dxa"/>
            <w:tcBorders>
              <w:top w:val="nil"/>
              <w:left w:val="nil"/>
              <w:bottom w:val="single" w:sz="4" w:space="0" w:color="auto"/>
              <w:right w:val="single" w:sz="4" w:space="0" w:color="auto"/>
            </w:tcBorders>
            <w:shd w:val="clear" w:color="auto" w:fill="auto"/>
            <w:noWrap/>
            <w:vAlign w:val="center"/>
            <w:hideMark/>
          </w:tcPr>
          <w:p w14:paraId="43B7B0CB"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17.5</w:t>
            </w:r>
          </w:p>
        </w:tc>
        <w:tc>
          <w:tcPr>
            <w:tcW w:w="1120" w:type="dxa"/>
            <w:tcBorders>
              <w:top w:val="nil"/>
              <w:left w:val="nil"/>
              <w:bottom w:val="single" w:sz="4" w:space="0" w:color="auto"/>
              <w:right w:val="single" w:sz="4" w:space="0" w:color="auto"/>
            </w:tcBorders>
            <w:shd w:val="clear" w:color="auto" w:fill="auto"/>
            <w:noWrap/>
            <w:vAlign w:val="center"/>
            <w:hideMark/>
          </w:tcPr>
          <w:p w14:paraId="79063176"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16.9</w:t>
            </w:r>
          </w:p>
        </w:tc>
        <w:tc>
          <w:tcPr>
            <w:tcW w:w="221" w:type="dxa"/>
            <w:vAlign w:val="center"/>
            <w:hideMark/>
          </w:tcPr>
          <w:p w14:paraId="7DA47446"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0B98DB79"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0A691C54"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45 - 49</w:t>
            </w:r>
          </w:p>
        </w:tc>
        <w:tc>
          <w:tcPr>
            <w:tcW w:w="1121" w:type="dxa"/>
            <w:tcBorders>
              <w:top w:val="nil"/>
              <w:left w:val="nil"/>
              <w:bottom w:val="single" w:sz="4" w:space="0" w:color="auto"/>
              <w:right w:val="single" w:sz="4" w:space="0" w:color="auto"/>
            </w:tcBorders>
            <w:shd w:val="clear" w:color="auto" w:fill="auto"/>
            <w:noWrap/>
            <w:vAlign w:val="center"/>
            <w:hideMark/>
          </w:tcPr>
          <w:p w14:paraId="7D706C9F"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38.75</w:t>
            </w:r>
          </w:p>
        </w:tc>
        <w:tc>
          <w:tcPr>
            <w:tcW w:w="1120" w:type="dxa"/>
            <w:tcBorders>
              <w:top w:val="nil"/>
              <w:left w:val="nil"/>
              <w:bottom w:val="single" w:sz="4" w:space="0" w:color="auto"/>
              <w:right w:val="single" w:sz="4" w:space="0" w:color="auto"/>
            </w:tcBorders>
            <w:shd w:val="clear" w:color="auto" w:fill="auto"/>
            <w:noWrap/>
            <w:vAlign w:val="center"/>
            <w:hideMark/>
          </w:tcPr>
          <w:p w14:paraId="5D04131C"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35.62</w:t>
            </w:r>
          </w:p>
        </w:tc>
        <w:tc>
          <w:tcPr>
            <w:tcW w:w="1120" w:type="dxa"/>
            <w:tcBorders>
              <w:top w:val="nil"/>
              <w:left w:val="nil"/>
              <w:bottom w:val="single" w:sz="4" w:space="0" w:color="auto"/>
              <w:right w:val="single" w:sz="4" w:space="0" w:color="auto"/>
            </w:tcBorders>
            <w:shd w:val="clear" w:color="auto" w:fill="auto"/>
            <w:noWrap/>
            <w:vAlign w:val="center"/>
            <w:hideMark/>
          </w:tcPr>
          <w:p w14:paraId="005E030D"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21.77</w:t>
            </w:r>
          </w:p>
        </w:tc>
        <w:tc>
          <w:tcPr>
            <w:tcW w:w="1120" w:type="dxa"/>
            <w:tcBorders>
              <w:top w:val="nil"/>
              <w:left w:val="nil"/>
              <w:bottom w:val="single" w:sz="4" w:space="0" w:color="auto"/>
              <w:right w:val="single" w:sz="4" w:space="0" w:color="auto"/>
            </w:tcBorders>
            <w:shd w:val="clear" w:color="auto" w:fill="auto"/>
            <w:noWrap/>
            <w:vAlign w:val="center"/>
            <w:hideMark/>
          </w:tcPr>
          <w:p w14:paraId="31A7B016"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20.89</w:t>
            </w:r>
          </w:p>
        </w:tc>
        <w:tc>
          <w:tcPr>
            <w:tcW w:w="1125" w:type="dxa"/>
            <w:tcBorders>
              <w:top w:val="nil"/>
              <w:left w:val="nil"/>
              <w:bottom w:val="single" w:sz="4" w:space="0" w:color="auto"/>
              <w:right w:val="single" w:sz="4" w:space="0" w:color="auto"/>
            </w:tcBorders>
            <w:shd w:val="clear" w:color="auto" w:fill="auto"/>
            <w:noWrap/>
            <w:vAlign w:val="center"/>
            <w:hideMark/>
          </w:tcPr>
          <w:p w14:paraId="091B15D6"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0.757</w:t>
            </w:r>
          </w:p>
        </w:tc>
        <w:tc>
          <w:tcPr>
            <w:tcW w:w="1120" w:type="dxa"/>
            <w:tcBorders>
              <w:top w:val="nil"/>
              <w:left w:val="nil"/>
              <w:bottom w:val="single" w:sz="4" w:space="0" w:color="auto"/>
              <w:right w:val="single" w:sz="4" w:space="0" w:color="auto"/>
            </w:tcBorders>
            <w:shd w:val="clear" w:color="auto" w:fill="auto"/>
            <w:noWrap/>
            <w:vAlign w:val="center"/>
            <w:hideMark/>
          </w:tcPr>
          <w:p w14:paraId="6F216C6F"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16.5</w:t>
            </w:r>
          </w:p>
        </w:tc>
        <w:tc>
          <w:tcPr>
            <w:tcW w:w="1120" w:type="dxa"/>
            <w:tcBorders>
              <w:top w:val="nil"/>
              <w:left w:val="nil"/>
              <w:bottom w:val="single" w:sz="4" w:space="0" w:color="auto"/>
              <w:right w:val="single" w:sz="4" w:space="0" w:color="auto"/>
            </w:tcBorders>
            <w:shd w:val="clear" w:color="auto" w:fill="auto"/>
            <w:noWrap/>
            <w:vAlign w:val="center"/>
            <w:hideMark/>
          </w:tcPr>
          <w:p w14:paraId="7049D947"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15.8</w:t>
            </w:r>
          </w:p>
        </w:tc>
        <w:tc>
          <w:tcPr>
            <w:tcW w:w="221" w:type="dxa"/>
            <w:vAlign w:val="center"/>
            <w:hideMark/>
          </w:tcPr>
          <w:p w14:paraId="5C217BD7"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723A1904"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022867CF"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50 - 54</w:t>
            </w:r>
          </w:p>
        </w:tc>
        <w:tc>
          <w:tcPr>
            <w:tcW w:w="1121" w:type="dxa"/>
            <w:tcBorders>
              <w:top w:val="nil"/>
              <w:left w:val="nil"/>
              <w:bottom w:val="single" w:sz="4" w:space="0" w:color="auto"/>
              <w:right w:val="single" w:sz="4" w:space="0" w:color="auto"/>
            </w:tcBorders>
            <w:shd w:val="clear" w:color="auto" w:fill="auto"/>
            <w:noWrap/>
            <w:vAlign w:val="center"/>
            <w:hideMark/>
          </w:tcPr>
          <w:p w14:paraId="6323222D"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34.08</w:t>
            </w:r>
          </w:p>
        </w:tc>
        <w:tc>
          <w:tcPr>
            <w:tcW w:w="1120" w:type="dxa"/>
            <w:tcBorders>
              <w:top w:val="nil"/>
              <w:left w:val="nil"/>
              <w:bottom w:val="single" w:sz="4" w:space="0" w:color="auto"/>
              <w:right w:val="single" w:sz="4" w:space="0" w:color="auto"/>
            </w:tcBorders>
            <w:shd w:val="clear" w:color="auto" w:fill="auto"/>
            <w:noWrap/>
            <w:vAlign w:val="center"/>
            <w:hideMark/>
          </w:tcPr>
          <w:p w14:paraId="55E2F81B"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31.09</w:t>
            </w:r>
          </w:p>
        </w:tc>
        <w:tc>
          <w:tcPr>
            <w:tcW w:w="1120" w:type="dxa"/>
            <w:tcBorders>
              <w:top w:val="nil"/>
              <w:left w:val="nil"/>
              <w:bottom w:val="single" w:sz="4" w:space="0" w:color="auto"/>
              <w:right w:val="single" w:sz="4" w:space="0" w:color="auto"/>
            </w:tcBorders>
            <w:shd w:val="clear" w:color="auto" w:fill="auto"/>
            <w:noWrap/>
            <w:vAlign w:val="center"/>
            <w:hideMark/>
          </w:tcPr>
          <w:p w14:paraId="7F5519E4"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20.41</w:t>
            </w:r>
          </w:p>
        </w:tc>
        <w:tc>
          <w:tcPr>
            <w:tcW w:w="1120" w:type="dxa"/>
            <w:tcBorders>
              <w:top w:val="nil"/>
              <w:left w:val="nil"/>
              <w:bottom w:val="single" w:sz="4" w:space="0" w:color="auto"/>
              <w:right w:val="single" w:sz="4" w:space="0" w:color="auto"/>
            </w:tcBorders>
            <w:shd w:val="clear" w:color="auto" w:fill="auto"/>
            <w:noWrap/>
            <w:vAlign w:val="center"/>
            <w:hideMark/>
          </w:tcPr>
          <w:p w14:paraId="7ECF4A38"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19.42</w:t>
            </w:r>
          </w:p>
        </w:tc>
        <w:tc>
          <w:tcPr>
            <w:tcW w:w="1125" w:type="dxa"/>
            <w:tcBorders>
              <w:top w:val="nil"/>
              <w:left w:val="nil"/>
              <w:bottom w:val="single" w:sz="4" w:space="0" w:color="auto"/>
              <w:right w:val="single" w:sz="4" w:space="0" w:color="auto"/>
            </w:tcBorders>
            <w:shd w:val="clear" w:color="auto" w:fill="auto"/>
            <w:noWrap/>
            <w:vAlign w:val="center"/>
            <w:hideMark/>
          </w:tcPr>
          <w:p w14:paraId="715F3310"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0.739</w:t>
            </w:r>
          </w:p>
        </w:tc>
        <w:tc>
          <w:tcPr>
            <w:tcW w:w="1120" w:type="dxa"/>
            <w:tcBorders>
              <w:top w:val="nil"/>
              <w:left w:val="nil"/>
              <w:bottom w:val="single" w:sz="4" w:space="0" w:color="auto"/>
              <w:right w:val="single" w:sz="4" w:space="0" w:color="auto"/>
            </w:tcBorders>
            <w:shd w:val="clear" w:color="auto" w:fill="auto"/>
            <w:noWrap/>
            <w:vAlign w:val="center"/>
            <w:hideMark/>
          </w:tcPr>
          <w:p w14:paraId="6C36DC3A"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15.1</w:t>
            </w:r>
          </w:p>
        </w:tc>
        <w:tc>
          <w:tcPr>
            <w:tcW w:w="1120" w:type="dxa"/>
            <w:tcBorders>
              <w:top w:val="nil"/>
              <w:left w:val="nil"/>
              <w:bottom w:val="single" w:sz="4" w:space="0" w:color="auto"/>
              <w:right w:val="single" w:sz="4" w:space="0" w:color="auto"/>
            </w:tcBorders>
            <w:shd w:val="clear" w:color="auto" w:fill="auto"/>
            <w:noWrap/>
            <w:vAlign w:val="center"/>
            <w:hideMark/>
          </w:tcPr>
          <w:p w14:paraId="0FABA12C"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14.4</w:t>
            </w:r>
          </w:p>
        </w:tc>
        <w:tc>
          <w:tcPr>
            <w:tcW w:w="221" w:type="dxa"/>
            <w:vAlign w:val="center"/>
            <w:hideMark/>
          </w:tcPr>
          <w:p w14:paraId="4652D174"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29C96E6D"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39DEB267"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55 - 59</w:t>
            </w:r>
          </w:p>
        </w:tc>
        <w:tc>
          <w:tcPr>
            <w:tcW w:w="1121" w:type="dxa"/>
            <w:tcBorders>
              <w:top w:val="nil"/>
              <w:left w:val="nil"/>
              <w:bottom w:val="single" w:sz="4" w:space="0" w:color="auto"/>
              <w:right w:val="single" w:sz="4" w:space="0" w:color="auto"/>
            </w:tcBorders>
            <w:shd w:val="clear" w:color="auto" w:fill="auto"/>
            <w:noWrap/>
            <w:vAlign w:val="center"/>
            <w:hideMark/>
          </w:tcPr>
          <w:p w14:paraId="2F6EEE50"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29.49</w:t>
            </w:r>
          </w:p>
        </w:tc>
        <w:tc>
          <w:tcPr>
            <w:tcW w:w="1120" w:type="dxa"/>
            <w:tcBorders>
              <w:top w:val="nil"/>
              <w:left w:val="nil"/>
              <w:bottom w:val="single" w:sz="4" w:space="0" w:color="auto"/>
              <w:right w:val="single" w:sz="4" w:space="0" w:color="auto"/>
            </w:tcBorders>
            <w:shd w:val="clear" w:color="auto" w:fill="auto"/>
            <w:noWrap/>
            <w:vAlign w:val="center"/>
            <w:hideMark/>
          </w:tcPr>
          <w:p w14:paraId="4DB9452F"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26.69</w:t>
            </w:r>
          </w:p>
        </w:tc>
        <w:tc>
          <w:tcPr>
            <w:tcW w:w="1120" w:type="dxa"/>
            <w:tcBorders>
              <w:top w:val="nil"/>
              <w:left w:val="nil"/>
              <w:bottom w:val="single" w:sz="4" w:space="0" w:color="auto"/>
              <w:right w:val="single" w:sz="4" w:space="0" w:color="auto"/>
            </w:tcBorders>
            <w:shd w:val="clear" w:color="auto" w:fill="auto"/>
            <w:noWrap/>
            <w:vAlign w:val="center"/>
            <w:hideMark/>
          </w:tcPr>
          <w:p w14:paraId="579FF8E9"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18.85</w:t>
            </w:r>
          </w:p>
        </w:tc>
        <w:tc>
          <w:tcPr>
            <w:tcW w:w="1120" w:type="dxa"/>
            <w:tcBorders>
              <w:top w:val="nil"/>
              <w:left w:val="nil"/>
              <w:bottom w:val="single" w:sz="4" w:space="0" w:color="auto"/>
              <w:right w:val="single" w:sz="4" w:space="0" w:color="auto"/>
            </w:tcBorders>
            <w:shd w:val="clear" w:color="auto" w:fill="auto"/>
            <w:noWrap/>
            <w:vAlign w:val="center"/>
            <w:hideMark/>
          </w:tcPr>
          <w:p w14:paraId="2F1CDE82"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17.76</w:t>
            </w:r>
          </w:p>
        </w:tc>
        <w:tc>
          <w:tcPr>
            <w:tcW w:w="1125" w:type="dxa"/>
            <w:tcBorders>
              <w:top w:val="nil"/>
              <w:left w:val="nil"/>
              <w:bottom w:val="single" w:sz="4" w:space="0" w:color="auto"/>
              <w:right w:val="single" w:sz="4" w:space="0" w:color="auto"/>
            </w:tcBorders>
            <w:shd w:val="clear" w:color="auto" w:fill="auto"/>
            <w:noWrap/>
            <w:vAlign w:val="center"/>
            <w:hideMark/>
          </w:tcPr>
          <w:p w14:paraId="0190EF3B"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0.740</w:t>
            </w:r>
          </w:p>
        </w:tc>
        <w:tc>
          <w:tcPr>
            <w:tcW w:w="1120" w:type="dxa"/>
            <w:tcBorders>
              <w:top w:val="nil"/>
              <w:left w:val="nil"/>
              <w:bottom w:val="single" w:sz="4" w:space="0" w:color="auto"/>
              <w:right w:val="single" w:sz="4" w:space="0" w:color="auto"/>
            </w:tcBorders>
            <w:shd w:val="clear" w:color="auto" w:fill="auto"/>
            <w:noWrap/>
            <w:vAlign w:val="center"/>
            <w:hideMark/>
          </w:tcPr>
          <w:p w14:paraId="30366148"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13.9</w:t>
            </w:r>
          </w:p>
        </w:tc>
        <w:tc>
          <w:tcPr>
            <w:tcW w:w="1120" w:type="dxa"/>
            <w:tcBorders>
              <w:top w:val="nil"/>
              <w:left w:val="nil"/>
              <w:bottom w:val="single" w:sz="4" w:space="0" w:color="auto"/>
              <w:right w:val="single" w:sz="4" w:space="0" w:color="auto"/>
            </w:tcBorders>
            <w:shd w:val="clear" w:color="auto" w:fill="auto"/>
            <w:noWrap/>
            <w:vAlign w:val="center"/>
            <w:hideMark/>
          </w:tcPr>
          <w:p w14:paraId="313EDF80"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13.1</w:t>
            </w:r>
          </w:p>
        </w:tc>
        <w:tc>
          <w:tcPr>
            <w:tcW w:w="221" w:type="dxa"/>
            <w:vAlign w:val="center"/>
            <w:hideMark/>
          </w:tcPr>
          <w:p w14:paraId="5410F665"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139739FD"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2F9E12C8"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60 - 64</w:t>
            </w:r>
          </w:p>
        </w:tc>
        <w:tc>
          <w:tcPr>
            <w:tcW w:w="1121" w:type="dxa"/>
            <w:tcBorders>
              <w:top w:val="nil"/>
              <w:left w:val="nil"/>
              <w:bottom w:val="single" w:sz="4" w:space="0" w:color="auto"/>
              <w:right w:val="single" w:sz="4" w:space="0" w:color="auto"/>
            </w:tcBorders>
            <w:shd w:val="clear" w:color="auto" w:fill="auto"/>
            <w:noWrap/>
            <w:vAlign w:val="center"/>
            <w:hideMark/>
          </w:tcPr>
          <w:p w14:paraId="5E434B8F"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25.03</w:t>
            </w:r>
          </w:p>
        </w:tc>
        <w:tc>
          <w:tcPr>
            <w:tcW w:w="1120" w:type="dxa"/>
            <w:tcBorders>
              <w:top w:val="nil"/>
              <w:left w:val="nil"/>
              <w:bottom w:val="single" w:sz="4" w:space="0" w:color="auto"/>
              <w:right w:val="single" w:sz="4" w:space="0" w:color="auto"/>
            </w:tcBorders>
            <w:shd w:val="clear" w:color="auto" w:fill="auto"/>
            <w:noWrap/>
            <w:vAlign w:val="center"/>
            <w:hideMark/>
          </w:tcPr>
          <w:p w14:paraId="56B6A309"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22.44</w:t>
            </w:r>
          </w:p>
        </w:tc>
        <w:tc>
          <w:tcPr>
            <w:tcW w:w="1120" w:type="dxa"/>
            <w:tcBorders>
              <w:top w:val="nil"/>
              <w:left w:val="nil"/>
              <w:bottom w:val="single" w:sz="4" w:space="0" w:color="auto"/>
              <w:right w:val="single" w:sz="4" w:space="0" w:color="auto"/>
            </w:tcBorders>
            <w:shd w:val="clear" w:color="auto" w:fill="auto"/>
            <w:noWrap/>
            <w:vAlign w:val="center"/>
            <w:hideMark/>
          </w:tcPr>
          <w:p w14:paraId="3799744D"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17.07</w:t>
            </w:r>
          </w:p>
        </w:tc>
        <w:tc>
          <w:tcPr>
            <w:tcW w:w="1120" w:type="dxa"/>
            <w:tcBorders>
              <w:top w:val="nil"/>
              <w:left w:val="nil"/>
              <w:bottom w:val="single" w:sz="4" w:space="0" w:color="auto"/>
              <w:right w:val="single" w:sz="4" w:space="0" w:color="auto"/>
            </w:tcBorders>
            <w:shd w:val="clear" w:color="auto" w:fill="auto"/>
            <w:noWrap/>
            <w:vAlign w:val="center"/>
            <w:hideMark/>
          </w:tcPr>
          <w:p w14:paraId="150F7442"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15.90</w:t>
            </w:r>
          </w:p>
        </w:tc>
        <w:tc>
          <w:tcPr>
            <w:tcW w:w="1125" w:type="dxa"/>
            <w:tcBorders>
              <w:top w:val="nil"/>
              <w:left w:val="nil"/>
              <w:bottom w:val="single" w:sz="4" w:space="0" w:color="auto"/>
              <w:right w:val="single" w:sz="4" w:space="0" w:color="auto"/>
            </w:tcBorders>
            <w:shd w:val="clear" w:color="auto" w:fill="auto"/>
            <w:noWrap/>
            <w:vAlign w:val="center"/>
            <w:hideMark/>
          </w:tcPr>
          <w:p w14:paraId="0CEBC9FE"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0.726</w:t>
            </w:r>
          </w:p>
        </w:tc>
        <w:tc>
          <w:tcPr>
            <w:tcW w:w="1120" w:type="dxa"/>
            <w:tcBorders>
              <w:top w:val="nil"/>
              <w:left w:val="nil"/>
              <w:bottom w:val="single" w:sz="4" w:space="0" w:color="auto"/>
              <w:right w:val="single" w:sz="4" w:space="0" w:color="auto"/>
            </w:tcBorders>
            <w:shd w:val="clear" w:color="auto" w:fill="auto"/>
            <w:noWrap/>
            <w:vAlign w:val="center"/>
            <w:hideMark/>
          </w:tcPr>
          <w:p w14:paraId="4CB0C9B9"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12.4</w:t>
            </w:r>
          </w:p>
        </w:tc>
        <w:tc>
          <w:tcPr>
            <w:tcW w:w="1120" w:type="dxa"/>
            <w:tcBorders>
              <w:top w:val="nil"/>
              <w:left w:val="nil"/>
              <w:bottom w:val="single" w:sz="4" w:space="0" w:color="auto"/>
              <w:right w:val="single" w:sz="4" w:space="0" w:color="auto"/>
            </w:tcBorders>
            <w:shd w:val="clear" w:color="auto" w:fill="auto"/>
            <w:noWrap/>
            <w:vAlign w:val="center"/>
            <w:hideMark/>
          </w:tcPr>
          <w:p w14:paraId="35379DBE"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11.5</w:t>
            </w:r>
          </w:p>
        </w:tc>
        <w:tc>
          <w:tcPr>
            <w:tcW w:w="221" w:type="dxa"/>
            <w:vAlign w:val="center"/>
            <w:hideMark/>
          </w:tcPr>
          <w:p w14:paraId="31AB4C34"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4C190DFC"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2B98633F"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65 - 69</w:t>
            </w:r>
          </w:p>
        </w:tc>
        <w:tc>
          <w:tcPr>
            <w:tcW w:w="1121" w:type="dxa"/>
            <w:tcBorders>
              <w:top w:val="nil"/>
              <w:left w:val="nil"/>
              <w:bottom w:val="single" w:sz="4" w:space="0" w:color="auto"/>
              <w:right w:val="single" w:sz="4" w:space="0" w:color="auto"/>
            </w:tcBorders>
            <w:shd w:val="clear" w:color="auto" w:fill="auto"/>
            <w:noWrap/>
            <w:vAlign w:val="center"/>
            <w:hideMark/>
          </w:tcPr>
          <w:p w14:paraId="1024348B"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20.75</w:t>
            </w:r>
          </w:p>
        </w:tc>
        <w:tc>
          <w:tcPr>
            <w:tcW w:w="1120" w:type="dxa"/>
            <w:tcBorders>
              <w:top w:val="nil"/>
              <w:left w:val="nil"/>
              <w:bottom w:val="single" w:sz="4" w:space="0" w:color="auto"/>
              <w:right w:val="single" w:sz="4" w:space="0" w:color="auto"/>
            </w:tcBorders>
            <w:shd w:val="clear" w:color="auto" w:fill="auto"/>
            <w:noWrap/>
            <w:vAlign w:val="center"/>
            <w:hideMark/>
          </w:tcPr>
          <w:p w14:paraId="58006501"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18.41</w:t>
            </w:r>
          </w:p>
        </w:tc>
        <w:tc>
          <w:tcPr>
            <w:tcW w:w="1120" w:type="dxa"/>
            <w:tcBorders>
              <w:top w:val="nil"/>
              <w:left w:val="nil"/>
              <w:bottom w:val="single" w:sz="4" w:space="0" w:color="auto"/>
              <w:right w:val="single" w:sz="4" w:space="0" w:color="auto"/>
            </w:tcBorders>
            <w:shd w:val="clear" w:color="auto" w:fill="auto"/>
            <w:noWrap/>
            <w:vAlign w:val="center"/>
            <w:hideMark/>
          </w:tcPr>
          <w:p w14:paraId="222FAD29"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15.09</w:t>
            </w:r>
          </w:p>
        </w:tc>
        <w:tc>
          <w:tcPr>
            <w:tcW w:w="1120" w:type="dxa"/>
            <w:tcBorders>
              <w:top w:val="nil"/>
              <w:left w:val="nil"/>
              <w:bottom w:val="single" w:sz="4" w:space="0" w:color="auto"/>
              <w:right w:val="single" w:sz="4" w:space="0" w:color="auto"/>
            </w:tcBorders>
            <w:shd w:val="clear" w:color="auto" w:fill="auto"/>
            <w:noWrap/>
            <w:vAlign w:val="center"/>
            <w:hideMark/>
          </w:tcPr>
          <w:p w14:paraId="1A12B08C"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13.87</w:t>
            </w:r>
          </w:p>
        </w:tc>
        <w:tc>
          <w:tcPr>
            <w:tcW w:w="1125" w:type="dxa"/>
            <w:tcBorders>
              <w:top w:val="nil"/>
              <w:left w:val="nil"/>
              <w:bottom w:val="single" w:sz="4" w:space="0" w:color="auto"/>
              <w:right w:val="single" w:sz="4" w:space="0" w:color="auto"/>
            </w:tcBorders>
            <w:shd w:val="clear" w:color="auto" w:fill="auto"/>
            <w:noWrap/>
            <w:vAlign w:val="center"/>
            <w:hideMark/>
          </w:tcPr>
          <w:p w14:paraId="5A0BBC9B"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0.741</w:t>
            </w:r>
          </w:p>
        </w:tc>
        <w:tc>
          <w:tcPr>
            <w:tcW w:w="1120" w:type="dxa"/>
            <w:tcBorders>
              <w:top w:val="nil"/>
              <w:left w:val="nil"/>
              <w:bottom w:val="single" w:sz="4" w:space="0" w:color="auto"/>
              <w:right w:val="single" w:sz="4" w:space="0" w:color="auto"/>
            </w:tcBorders>
            <w:shd w:val="clear" w:color="auto" w:fill="auto"/>
            <w:noWrap/>
            <w:vAlign w:val="center"/>
            <w:hideMark/>
          </w:tcPr>
          <w:p w14:paraId="0F4F66AB"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11.2</w:t>
            </w:r>
          </w:p>
        </w:tc>
        <w:tc>
          <w:tcPr>
            <w:tcW w:w="1120" w:type="dxa"/>
            <w:tcBorders>
              <w:top w:val="nil"/>
              <w:left w:val="nil"/>
              <w:bottom w:val="single" w:sz="4" w:space="0" w:color="auto"/>
              <w:right w:val="single" w:sz="4" w:space="0" w:color="auto"/>
            </w:tcBorders>
            <w:shd w:val="clear" w:color="auto" w:fill="auto"/>
            <w:noWrap/>
            <w:vAlign w:val="center"/>
            <w:hideMark/>
          </w:tcPr>
          <w:p w14:paraId="74227839"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10.3</w:t>
            </w:r>
          </w:p>
        </w:tc>
        <w:tc>
          <w:tcPr>
            <w:tcW w:w="221" w:type="dxa"/>
            <w:vAlign w:val="center"/>
            <w:hideMark/>
          </w:tcPr>
          <w:p w14:paraId="696B1532"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7D23260B"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783A48D2"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70 - 74</w:t>
            </w:r>
          </w:p>
        </w:tc>
        <w:tc>
          <w:tcPr>
            <w:tcW w:w="1121" w:type="dxa"/>
            <w:tcBorders>
              <w:top w:val="nil"/>
              <w:left w:val="nil"/>
              <w:bottom w:val="single" w:sz="4" w:space="0" w:color="auto"/>
              <w:right w:val="single" w:sz="4" w:space="0" w:color="auto"/>
            </w:tcBorders>
            <w:shd w:val="clear" w:color="auto" w:fill="auto"/>
            <w:noWrap/>
            <w:vAlign w:val="center"/>
            <w:hideMark/>
          </w:tcPr>
          <w:p w14:paraId="6F089D0B"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16.67</w:t>
            </w:r>
          </w:p>
        </w:tc>
        <w:tc>
          <w:tcPr>
            <w:tcW w:w="1120" w:type="dxa"/>
            <w:tcBorders>
              <w:top w:val="nil"/>
              <w:left w:val="nil"/>
              <w:bottom w:val="single" w:sz="4" w:space="0" w:color="auto"/>
              <w:right w:val="single" w:sz="4" w:space="0" w:color="auto"/>
            </w:tcBorders>
            <w:shd w:val="clear" w:color="auto" w:fill="auto"/>
            <w:noWrap/>
            <w:vAlign w:val="center"/>
            <w:hideMark/>
          </w:tcPr>
          <w:p w14:paraId="387D9978"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14.67</w:t>
            </w:r>
          </w:p>
        </w:tc>
        <w:tc>
          <w:tcPr>
            <w:tcW w:w="1120" w:type="dxa"/>
            <w:tcBorders>
              <w:top w:val="nil"/>
              <w:left w:val="nil"/>
              <w:bottom w:val="single" w:sz="4" w:space="0" w:color="auto"/>
              <w:right w:val="single" w:sz="4" w:space="0" w:color="auto"/>
            </w:tcBorders>
            <w:shd w:val="clear" w:color="auto" w:fill="auto"/>
            <w:noWrap/>
            <w:vAlign w:val="center"/>
            <w:hideMark/>
          </w:tcPr>
          <w:p w14:paraId="45756EC7"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12.90</w:t>
            </w:r>
          </w:p>
        </w:tc>
        <w:tc>
          <w:tcPr>
            <w:tcW w:w="1120" w:type="dxa"/>
            <w:tcBorders>
              <w:top w:val="nil"/>
              <w:left w:val="nil"/>
              <w:bottom w:val="single" w:sz="4" w:space="0" w:color="auto"/>
              <w:right w:val="single" w:sz="4" w:space="0" w:color="auto"/>
            </w:tcBorders>
            <w:shd w:val="clear" w:color="auto" w:fill="auto"/>
            <w:noWrap/>
            <w:vAlign w:val="center"/>
            <w:hideMark/>
          </w:tcPr>
          <w:p w14:paraId="4527AE7F"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11.72</w:t>
            </w:r>
          </w:p>
        </w:tc>
        <w:tc>
          <w:tcPr>
            <w:tcW w:w="1125" w:type="dxa"/>
            <w:tcBorders>
              <w:top w:val="nil"/>
              <w:left w:val="nil"/>
              <w:bottom w:val="single" w:sz="4" w:space="0" w:color="auto"/>
              <w:right w:val="single" w:sz="4" w:space="0" w:color="auto"/>
            </w:tcBorders>
            <w:shd w:val="clear" w:color="auto" w:fill="auto"/>
            <w:noWrap/>
            <w:vAlign w:val="center"/>
            <w:hideMark/>
          </w:tcPr>
          <w:p w14:paraId="1E5E0EB0"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0.718</w:t>
            </w:r>
          </w:p>
        </w:tc>
        <w:tc>
          <w:tcPr>
            <w:tcW w:w="1120" w:type="dxa"/>
            <w:tcBorders>
              <w:top w:val="nil"/>
              <w:left w:val="nil"/>
              <w:bottom w:val="single" w:sz="4" w:space="0" w:color="auto"/>
              <w:right w:val="single" w:sz="4" w:space="0" w:color="auto"/>
            </w:tcBorders>
            <w:shd w:val="clear" w:color="auto" w:fill="auto"/>
            <w:noWrap/>
            <w:vAlign w:val="center"/>
            <w:hideMark/>
          </w:tcPr>
          <w:p w14:paraId="19663388"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9.3</w:t>
            </w:r>
          </w:p>
        </w:tc>
        <w:tc>
          <w:tcPr>
            <w:tcW w:w="1120" w:type="dxa"/>
            <w:tcBorders>
              <w:top w:val="nil"/>
              <w:left w:val="nil"/>
              <w:bottom w:val="single" w:sz="4" w:space="0" w:color="auto"/>
              <w:right w:val="single" w:sz="4" w:space="0" w:color="auto"/>
            </w:tcBorders>
            <w:shd w:val="clear" w:color="auto" w:fill="auto"/>
            <w:noWrap/>
            <w:vAlign w:val="center"/>
            <w:hideMark/>
          </w:tcPr>
          <w:p w14:paraId="00D3A7BA"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8.4</w:t>
            </w:r>
          </w:p>
        </w:tc>
        <w:tc>
          <w:tcPr>
            <w:tcW w:w="221" w:type="dxa"/>
            <w:vAlign w:val="center"/>
            <w:hideMark/>
          </w:tcPr>
          <w:p w14:paraId="52D62A57"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4F040216"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48776284"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75 - 79</w:t>
            </w:r>
          </w:p>
        </w:tc>
        <w:tc>
          <w:tcPr>
            <w:tcW w:w="1121" w:type="dxa"/>
            <w:tcBorders>
              <w:top w:val="nil"/>
              <w:left w:val="nil"/>
              <w:bottom w:val="single" w:sz="4" w:space="0" w:color="auto"/>
              <w:right w:val="single" w:sz="4" w:space="0" w:color="auto"/>
            </w:tcBorders>
            <w:shd w:val="clear" w:color="auto" w:fill="auto"/>
            <w:noWrap/>
            <w:vAlign w:val="center"/>
            <w:hideMark/>
          </w:tcPr>
          <w:p w14:paraId="270B38CC"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12.83</w:t>
            </w:r>
          </w:p>
        </w:tc>
        <w:tc>
          <w:tcPr>
            <w:tcW w:w="1120" w:type="dxa"/>
            <w:tcBorders>
              <w:top w:val="nil"/>
              <w:left w:val="nil"/>
              <w:bottom w:val="single" w:sz="4" w:space="0" w:color="auto"/>
              <w:right w:val="single" w:sz="4" w:space="0" w:color="auto"/>
            </w:tcBorders>
            <w:shd w:val="clear" w:color="auto" w:fill="auto"/>
            <w:noWrap/>
            <w:vAlign w:val="center"/>
            <w:hideMark/>
          </w:tcPr>
          <w:p w14:paraId="748EB197"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11.19</w:t>
            </w:r>
          </w:p>
        </w:tc>
        <w:tc>
          <w:tcPr>
            <w:tcW w:w="1120" w:type="dxa"/>
            <w:tcBorders>
              <w:top w:val="nil"/>
              <w:left w:val="nil"/>
              <w:bottom w:val="single" w:sz="4" w:space="0" w:color="auto"/>
              <w:right w:val="single" w:sz="4" w:space="0" w:color="auto"/>
            </w:tcBorders>
            <w:shd w:val="clear" w:color="auto" w:fill="auto"/>
            <w:noWrap/>
            <w:vAlign w:val="center"/>
            <w:hideMark/>
          </w:tcPr>
          <w:p w14:paraId="213FD2A3"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10.55</w:t>
            </w:r>
          </w:p>
        </w:tc>
        <w:tc>
          <w:tcPr>
            <w:tcW w:w="1120" w:type="dxa"/>
            <w:tcBorders>
              <w:top w:val="nil"/>
              <w:left w:val="nil"/>
              <w:bottom w:val="single" w:sz="4" w:space="0" w:color="auto"/>
              <w:right w:val="single" w:sz="4" w:space="0" w:color="auto"/>
            </w:tcBorders>
            <w:shd w:val="clear" w:color="auto" w:fill="auto"/>
            <w:noWrap/>
            <w:vAlign w:val="center"/>
            <w:hideMark/>
          </w:tcPr>
          <w:p w14:paraId="28807688"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9.45</w:t>
            </w:r>
          </w:p>
        </w:tc>
        <w:tc>
          <w:tcPr>
            <w:tcW w:w="1125" w:type="dxa"/>
            <w:tcBorders>
              <w:top w:val="nil"/>
              <w:left w:val="nil"/>
              <w:bottom w:val="single" w:sz="4" w:space="0" w:color="auto"/>
              <w:right w:val="single" w:sz="4" w:space="0" w:color="auto"/>
            </w:tcBorders>
            <w:shd w:val="clear" w:color="auto" w:fill="auto"/>
            <w:noWrap/>
            <w:vAlign w:val="center"/>
            <w:hideMark/>
          </w:tcPr>
          <w:p w14:paraId="6350058A"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0.697</w:t>
            </w:r>
          </w:p>
        </w:tc>
        <w:tc>
          <w:tcPr>
            <w:tcW w:w="1120" w:type="dxa"/>
            <w:tcBorders>
              <w:top w:val="nil"/>
              <w:left w:val="nil"/>
              <w:bottom w:val="single" w:sz="4" w:space="0" w:color="auto"/>
              <w:right w:val="single" w:sz="4" w:space="0" w:color="auto"/>
            </w:tcBorders>
            <w:shd w:val="clear" w:color="auto" w:fill="auto"/>
            <w:noWrap/>
            <w:vAlign w:val="center"/>
            <w:hideMark/>
          </w:tcPr>
          <w:p w14:paraId="0FF15993"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7.4</w:t>
            </w:r>
          </w:p>
        </w:tc>
        <w:tc>
          <w:tcPr>
            <w:tcW w:w="1120" w:type="dxa"/>
            <w:tcBorders>
              <w:top w:val="nil"/>
              <w:left w:val="nil"/>
              <w:bottom w:val="single" w:sz="4" w:space="0" w:color="auto"/>
              <w:right w:val="single" w:sz="4" w:space="0" w:color="auto"/>
            </w:tcBorders>
            <w:shd w:val="clear" w:color="auto" w:fill="auto"/>
            <w:noWrap/>
            <w:vAlign w:val="center"/>
            <w:hideMark/>
          </w:tcPr>
          <w:p w14:paraId="39061918"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6.6</w:t>
            </w:r>
          </w:p>
        </w:tc>
        <w:tc>
          <w:tcPr>
            <w:tcW w:w="221" w:type="dxa"/>
            <w:vAlign w:val="center"/>
            <w:hideMark/>
          </w:tcPr>
          <w:p w14:paraId="39FD8C81"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0CDC2F5E"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67D0DBEF"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80 - 84</w:t>
            </w:r>
          </w:p>
        </w:tc>
        <w:tc>
          <w:tcPr>
            <w:tcW w:w="1121" w:type="dxa"/>
            <w:tcBorders>
              <w:top w:val="nil"/>
              <w:left w:val="nil"/>
              <w:bottom w:val="single" w:sz="4" w:space="0" w:color="auto"/>
              <w:right w:val="single" w:sz="4" w:space="0" w:color="auto"/>
            </w:tcBorders>
            <w:shd w:val="clear" w:color="auto" w:fill="auto"/>
            <w:noWrap/>
            <w:vAlign w:val="center"/>
            <w:hideMark/>
          </w:tcPr>
          <w:p w14:paraId="529246C6"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9.40</w:t>
            </w:r>
          </w:p>
        </w:tc>
        <w:tc>
          <w:tcPr>
            <w:tcW w:w="1120" w:type="dxa"/>
            <w:tcBorders>
              <w:top w:val="nil"/>
              <w:left w:val="nil"/>
              <w:bottom w:val="single" w:sz="4" w:space="0" w:color="auto"/>
              <w:right w:val="single" w:sz="4" w:space="0" w:color="auto"/>
            </w:tcBorders>
            <w:shd w:val="clear" w:color="auto" w:fill="auto"/>
            <w:noWrap/>
            <w:vAlign w:val="center"/>
            <w:hideMark/>
          </w:tcPr>
          <w:p w14:paraId="50B209CC"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8.18</w:t>
            </w:r>
          </w:p>
        </w:tc>
        <w:tc>
          <w:tcPr>
            <w:tcW w:w="1120" w:type="dxa"/>
            <w:tcBorders>
              <w:top w:val="nil"/>
              <w:left w:val="nil"/>
              <w:bottom w:val="single" w:sz="4" w:space="0" w:color="auto"/>
              <w:right w:val="single" w:sz="4" w:space="0" w:color="auto"/>
            </w:tcBorders>
            <w:shd w:val="clear" w:color="auto" w:fill="auto"/>
            <w:noWrap/>
            <w:vAlign w:val="center"/>
            <w:hideMark/>
          </w:tcPr>
          <w:p w14:paraId="592EB837"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8.17</w:t>
            </w:r>
          </w:p>
        </w:tc>
        <w:tc>
          <w:tcPr>
            <w:tcW w:w="1120" w:type="dxa"/>
            <w:tcBorders>
              <w:top w:val="nil"/>
              <w:left w:val="nil"/>
              <w:bottom w:val="single" w:sz="4" w:space="0" w:color="auto"/>
              <w:right w:val="single" w:sz="4" w:space="0" w:color="auto"/>
            </w:tcBorders>
            <w:shd w:val="clear" w:color="auto" w:fill="auto"/>
            <w:noWrap/>
            <w:vAlign w:val="center"/>
            <w:hideMark/>
          </w:tcPr>
          <w:p w14:paraId="705DFF67"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7.25</w:t>
            </w:r>
          </w:p>
        </w:tc>
        <w:tc>
          <w:tcPr>
            <w:tcW w:w="1125" w:type="dxa"/>
            <w:tcBorders>
              <w:top w:val="nil"/>
              <w:left w:val="nil"/>
              <w:bottom w:val="single" w:sz="4" w:space="0" w:color="auto"/>
              <w:right w:val="single" w:sz="4" w:space="0" w:color="auto"/>
            </w:tcBorders>
            <w:shd w:val="clear" w:color="auto" w:fill="auto"/>
            <w:noWrap/>
            <w:vAlign w:val="center"/>
            <w:hideMark/>
          </w:tcPr>
          <w:p w14:paraId="611C020F"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0.638</w:t>
            </w:r>
          </w:p>
        </w:tc>
        <w:tc>
          <w:tcPr>
            <w:tcW w:w="1120" w:type="dxa"/>
            <w:tcBorders>
              <w:top w:val="nil"/>
              <w:left w:val="nil"/>
              <w:bottom w:val="single" w:sz="4" w:space="0" w:color="auto"/>
              <w:right w:val="single" w:sz="4" w:space="0" w:color="auto"/>
            </w:tcBorders>
            <w:shd w:val="clear" w:color="auto" w:fill="auto"/>
            <w:noWrap/>
            <w:vAlign w:val="center"/>
            <w:hideMark/>
          </w:tcPr>
          <w:p w14:paraId="0A87EC2B"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5.2</w:t>
            </w:r>
          </w:p>
        </w:tc>
        <w:tc>
          <w:tcPr>
            <w:tcW w:w="1120" w:type="dxa"/>
            <w:tcBorders>
              <w:top w:val="nil"/>
              <w:left w:val="nil"/>
              <w:bottom w:val="single" w:sz="4" w:space="0" w:color="auto"/>
              <w:right w:val="single" w:sz="4" w:space="0" w:color="auto"/>
            </w:tcBorders>
            <w:shd w:val="clear" w:color="auto" w:fill="auto"/>
            <w:noWrap/>
            <w:vAlign w:val="center"/>
            <w:hideMark/>
          </w:tcPr>
          <w:p w14:paraId="1B7BE49F"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4.6</w:t>
            </w:r>
          </w:p>
        </w:tc>
        <w:tc>
          <w:tcPr>
            <w:tcW w:w="221" w:type="dxa"/>
            <w:vAlign w:val="center"/>
            <w:hideMark/>
          </w:tcPr>
          <w:p w14:paraId="7AFE67AC"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64F2ABDC"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7611E29E"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85 - 89</w:t>
            </w:r>
          </w:p>
        </w:tc>
        <w:tc>
          <w:tcPr>
            <w:tcW w:w="1121" w:type="dxa"/>
            <w:tcBorders>
              <w:top w:val="nil"/>
              <w:left w:val="nil"/>
              <w:bottom w:val="single" w:sz="4" w:space="0" w:color="auto"/>
              <w:right w:val="single" w:sz="4" w:space="0" w:color="auto"/>
            </w:tcBorders>
            <w:shd w:val="clear" w:color="auto" w:fill="auto"/>
            <w:noWrap/>
            <w:vAlign w:val="center"/>
            <w:hideMark/>
          </w:tcPr>
          <w:p w14:paraId="272FAD74"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6.48</w:t>
            </w:r>
          </w:p>
        </w:tc>
        <w:tc>
          <w:tcPr>
            <w:tcW w:w="1120" w:type="dxa"/>
            <w:tcBorders>
              <w:top w:val="nil"/>
              <w:left w:val="nil"/>
              <w:bottom w:val="single" w:sz="4" w:space="0" w:color="auto"/>
              <w:right w:val="single" w:sz="4" w:space="0" w:color="auto"/>
            </w:tcBorders>
            <w:shd w:val="clear" w:color="auto" w:fill="auto"/>
            <w:noWrap/>
            <w:vAlign w:val="center"/>
            <w:hideMark/>
          </w:tcPr>
          <w:p w14:paraId="6B1DFDE6"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5.68</w:t>
            </w:r>
          </w:p>
        </w:tc>
        <w:tc>
          <w:tcPr>
            <w:tcW w:w="1120" w:type="dxa"/>
            <w:tcBorders>
              <w:top w:val="nil"/>
              <w:left w:val="nil"/>
              <w:bottom w:val="single" w:sz="4" w:space="0" w:color="auto"/>
              <w:right w:val="single" w:sz="4" w:space="0" w:color="auto"/>
            </w:tcBorders>
            <w:shd w:val="clear" w:color="auto" w:fill="auto"/>
            <w:noWrap/>
            <w:vAlign w:val="center"/>
            <w:hideMark/>
          </w:tcPr>
          <w:p w14:paraId="78A25AAF"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5.90</w:t>
            </w:r>
          </w:p>
        </w:tc>
        <w:tc>
          <w:tcPr>
            <w:tcW w:w="1120" w:type="dxa"/>
            <w:tcBorders>
              <w:top w:val="nil"/>
              <w:left w:val="nil"/>
              <w:bottom w:val="single" w:sz="4" w:space="0" w:color="auto"/>
              <w:right w:val="single" w:sz="4" w:space="0" w:color="auto"/>
            </w:tcBorders>
            <w:shd w:val="clear" w:color="auto" w:fill="auto"/>
            <w:noWrap/>
            <w:vAlign w:val="center"/>
            <w:hideMark/>
          </w:tcPr>
          <w:p w14:paraId="077DEEC7"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5.25</w:t>
            </w:r>
          </w:p>
        </w:tc>
        <w:tc>
          <w:tcPr>
            <w:tcW w:w="1125" w:type="dxa"/>
            <w:tcBorders>
              <w:top w:val="nil"/>
              <w:left w:val="nil"/>
              <w:bottom w:val="single" w:sz="4" w:space="0" w:color="auto"/>
              <w:right w:val="single" w:sz="4" w:space="0" w:color="auto"/>
            </w:tcBorders>
            <w:shd w:val="clear" w:color="auto" w:fill="auto"/>
            <w:noWrap/>
            <w:vAlign w:val="center"/>
            <w:hideMark/>
          </w:tcPr>
          <w:p w14:paraId="053DFDDF"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0.595</w:t>
            </w:r>
          </w:p>
        </w:tc>
        <w:tc>
          <w:tcPr>
            <w:tcW w:w="1120" w:type="dxa"/>
            <w:tcBorders>
              <w:top w:val="nil"/>
              <w:left w:val="nil"/>
              <w:bottom w:val="single" w:sz="4" w:space="0" w:color="auto"/>
              <w:right w:val="single" w:sz="4" w:space="0" w:color="auto"/>
            </w:tcBorders>
            <w:shd w:val="clear" w:color="auto" w:fill="auto"/>
            <w:noWrap/>
            <w:vAlign w:val="center"/>
            <w:hideMark/>
          </w:tcPr>
          <w:p w14:paraId="3641029E"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3.5</w:t>
            </w:r>
          </w:p>
        </w:tc>
        <w:tc>
          <w:tcPr>
            <w:tcW w:w="1120" w:type="dxa"/>
            <w:tcBorders>
              <w:top w:val="nil"/>
              <w:left w:val="nil"/>
              <w:bottom w:val="single" w:sz="4" w:space="0" w:color="auto"/>
              <w:right w:val="single" w:sz="4" w:space="0" w:color="auto"/>
            </w:tcBorders>
            <w:shd w:val="clear" w:color="auto" w:fill="auto"/>
            <w:noWrap/>
            <w:vAlign w:val="center"/>
            <w:hideMark/>
          </w:tcPr>
          <w:p w14:paraId="770E407C"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3.1</w:t>
            </w:r>
          </w:p>
        </w:tc>
        <w:tc>
          <w:tcPr>
            <w:tcW w:w="221" w:type="dxa"/>
            <w:vAlign w:val="center"/>
            <w:hideMark/>
          </w:tcPr>
          <w:p w14:paraId="78CCD41F"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5B8E4EB9"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4CB807D7"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90 - 94</w:t>
            </w:r>
          </w:p>
        </w:tc>
        <w:tc>
          <w:tcPr>
            <w:tcW w:w="1121" w:type="dxa"/>
            <w:tcBorders>
              <w:top w:val="nil"/>
              <w:left w:val="nil"/>
              <w:bottom w:val="single" w:sz="4" w:space="0" w:color="auto"/>
              <w:right w:val="single" w:sz="4" w:space="0" w:color="auto"/>
            </w:tcBorders>
            <w:shd w:val="clear" w:color="auto" w:fill="auto"/>
            <w:noWrap/>
            <w:vAlign w:val="center"/>
            <w:hideMark/>
          </w:tcPr>
          <w:p w14:paraId="4B1192AE"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4.16</w:t>
            </w:r>
          </w:p>
        </w:tc>
        <w:tc>
          <w:tcPr>
            <w:tcW w:w="1120" w:type="dxa"/>
            <w:tcBorders>
              <w:top w:val="nil"/>
              <w:left w:val="nil"/>
              <w:bottom w:val="single" w:sz="4" w:space="0" w:color="auto"/>
              <w:right w:val="single" w:sz="4" w:space="0" w:color="auto"/>
            </w:tcBorders>
            <w:shd w:val="clear" w:color="auto" w:fill="auto"/>
            <w:noWrap/>
            <w:vAlign w:val="center"/>
            <w:hideMark/>
          </w:tcPr>
          <w:p w14:paraId="7C34F34D"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3.78</w:t>
            </w:r>
          </w:p>
        </w:tc>
        <w:tc>
          <w:tcPr>
            <w:tcW w:w="1120" w:type="dxa"/>
            <w:tcBorders>
              <w:top w:val="nil"/>
              <w:left w:val="nil"/>
              <w:bottom w:val="single" w:sz="4" w:space="0" w:color="auto"/>
              <w:right w:val="single" w:sz="4" w:space="0" w:color="auto"/>
            </w:tcBorders>
            <w:shd w:val="clear" w:color="auto" w:fill="auto"/>
            <w:noWrap/>
            <w:vAlign w:val="center"/>
            <w:hideMark/>
          </w:tcPr>
          <w:p w14:paraId="1666C5DD"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3.94</w:t>
            </w:r>
          </w:p>
        </w:tc>
        <w:tc>
          <w:tcPr>
            <w:tcW w:w="1120" w:type="dxa"/>
            <w:tcBorders>
              <w:top w:val="nil"/>
              <w:left w:val="nil"/>
              <w:bottom w:val="single" w:sz="4" w:space="0" w:color="auto"/>
              <w:right w:val="single" w:sz="4" w:space="0" w:color="auto"/>
            </w:tcBorders>
            <w:shd w:val="clear" w:color="auto" w:fill="auto"/>
            <w:noWrap/>
            <w:vAlign w:val="center"/>
            <w:hideMark/>
          </w:tcPr>
          <w:p w14:paraId="7FC1708B"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3.60</w:t>
            </w:r>
          </w:p>
        </w:tc>
        <w:tc>
          <w:tcPr>
            <w:tcW w:w="1125" w:type="dxa"/>
            <w:tcBorders>
              <w:top w:val="nil"/>
              <w:left w:val="nil"/>
              <w:bottom w:val="single" w:sz="4" w:space="0" w:color="auto"/>
              <w:right w:val="single" w:sz="4" w:space="0" w:color="auto"/>
            </w:tcBorders>
            <w:shd w:val="clear" w:color="auto" w:fill="auto"/>
            <w:noWrap/>
            <w:vAlign w:val="center"/>
            <w:hideMark/>
          </w:tcPr>
          <w:p w14:paraId="3B078CB7"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0.595</w:t>
            </w:r>
          </w:p>
        </w:tc>
        <w:tc>
          <w:tcPr>
            <w:tcW w:w="1120" w:type="dxa"/>
            <w:tcBorders>
              <w:top w:val="nil"/>
              <w:left w:val="nil"/>
              <w:bottom w:val="single" w:sz="4" w:space="0" w:color="auto"/>
              <w:right w:val="single" w:sz="4" w:space="0" w:color="auto"/>
            </w:tcBorders>
            <w:shd w:val="clear" w:color="auto" w:fill="auto"/>
            <w:noWrap/>
            <w:vAlign w:val="center"/>
            <w:hideMark/>
          </w:tcPr>
          <w:p w14:paraId="2BAE2B03"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2.3</w:t>
            </w:r>
          </w:p>
        </w:tc>
        <w:tc>
          <w:tcPr>
            <w:tcW w:w="1120" w:type="dxa"/>
            <w:tcBorders>
              <w:top w:val="nil"/>
              <w:left w:val="nil"/>
              <w:bottom w:val="single" w:sz="4" w:space="0" w:color="auto"/>
              <w:right w:val="single" w:sz="4" w:space="0" w:color="auto"/>
            </w:tcBorders>
            <w:shd w:val="clear" w:color="auto" w:fill="auto"/>
            <w:noWrap/>
            <w:vAlign w:val="center"/>
            <w:hideMark/>
          </w:tcPr>
          <w:p w14:paraId="53B4E675"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2.1</w:t>
            </w:r>
          </w:p>
        </w:tc>
        <w:tc>
          <w:tcPr>
            <w:tcW w:w="221" w:type="dxa"/>
            <w:vAlign w:val="center"/>
            <w:hideMark/>
          </w:tcPr>
          <w:p w14:paraId="5DFA0492" w14:textId="77777777" w:rsidR="00133509" w:rsidRPr="009E372C" w:rsidRDefault="00133509">
            <w:pPr>
              <w:spacing w:before="0" w:after="0"/>
              <w:rPr>
                <w:rFonts w:ascii="Times New Roman" w:eastAsia="Times New Roman" w:hAnsi="Times New Roman"/>
                <w:sz w:val="20"/>
                <w:szCs w:val="20"/>
                <w:lang w:eastAsia="en-GB"/>
              </w:rPr>
            </w:pPr>
          </w:p>
        </w:tc>
      </w:tr>
      <w:tr w:rsidR="00133509" w:rsidRPr="009E372C" w14:paraId="3E0B0D19" w14:textId="77777777">
        <w:trPr>
          <w:trHeight w:val="300"/>
        </w:trPr>
        <w:tc>
          <w:tcPr>
            <w:tcW w:w="949" w:type="dxa"/>
            <w:tcBorders>
              <w:top w:val="nil"/>
              <w:left w:val="single" w:sz="4" w:space="0" w:color="auto"/>
              <w:bottom w:val="single" w:sz="4" w:space="0" w:color="auto"/>
              <w:right w:val="single" w:sz="4" w:space="0" w:color="auto"/>
            </w:tcBorders>
            <w:shd w:val="clear" w:color="000000" w:fill="E2EFDA"/>
            <w:noWrap/>
            <w:vAlign w:val="center"/>
            <w:hideMark/>
          </w:tcPr>
          <w:p w14:paraId="7D6EE871" w14:textId="77777777" w:rsidR="00133509" w:rsidRPr="009E372C" w:rsidRDefault="00133509">
            <w:pPr>
              <w:spacing w:before="0" w:after="0"/>
              <w:jc w:val="center"/>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95 +</w:t>
            </w:r>
          </w:p>
        </w:tc>
        <w:tc>
          <w:tcPr>
            <w:tcW w:w="1121" w:type="dxa"/>
            <w:tcBorders>
              <w:top w:val="nil"/>
              <w:left w:val="nil"/>
              <w:bottom w:val="single" w:sz="4" w:space="0" w:color="auto"/>
              <w:right w:val="single" w:sz="4" w:space="0" w:color="auto"/>
            </w:tcBorders>
            <w:shd w:val="clear" w:color="auto" w:fill="auto"/>
            <w:noWrap/>
            <w:vAlign w:val="center"/>
            <w:hideMark/>
          </w:tcPr>
          <w:p w14:paraId="22D84411"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2.13</w:t>
            </w:r>
          </w:p>
        </w:tc>
        <w:tc>
          <w:tcPr>
            <w:tcW w:w="1120" w:type="dxa"/>
            <w:tcBorders>
              <w:top w:val="nil"/>
              <w:left w:val="nil"/>
              <w:bottom w:val="single" w:sz="4" w:space="0" w:color="auto"/>
              <w:right w:val="single" w:sz="4" w:space="0" w:color="auto"/>
            </w:tcBorders>
            <w:shd w:val="clear" w:color="auto" w:fill="auto"/>
            <w:noWrap/>
            <w:vAlign w:val="center"/>
            <w:hideMark/>
          </w:tcPr>
          <w:p w14:paraId="5DB81452"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2.06</w:t>
            </w:r>
          </w:p>
        </w:tc>
        <w:tc>
          <w:tcPr>
            <w:tcW w:w="1120" w:type="dxa"/>
            <w:tcBorders>
              <w:top w:val="nil"/>
              <w:left w:val="nil"/>
              <w:bottom w:val="single" w:sz="4" w:space="0" w:color="auto"/>
              <w:right w:val="single" w:sz="4" w:space="0" w:color="auto"/>
            </w:tcBorders>
            <w:shd w:val="clear" w:color="auto" w:fill="auto"/>
            <w:noWrap/>
            <w:vAlign w:val="center"/>
            <w:hideMark/>
          </w:tcPr>
          <w:p w14:paraId="79F066F3"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2.09</w:t>
            </w:r>
          </w:p>
        </w:tc>
        <w:tc>
          <w:tcPr>
            <w:tcW w:w="1120" w:type="dxa"/>
            <w:tcBorders>
              <w:top w:val="nil"/>
              <w:left w:val="nil"/>
              <w:bottom w:val="single" w:sz="4" w:space="0" w:color="auto"/>
              <w:right w:val="single" w:sz="4" w:space="0" w:color="auto"/>
            </w:tcBorders>
            <w:shd w:val="clear" w:color="auto" w:fill="auto"/>
            <w:noWrap/>
            <w:vAlign w:val="center"/>
            <w:hideMark/>
          </w:tcPr>
          <w:p w14:paraId="16AA7E54"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2.02</w:t>
            </w:r>
          </w:p>
        </w:tc>
        <w:tc>
          <w:tcPr>
            <w:tcW w:w="1125" w:type="dxa"/>
            <w:tcBorders>
              <w:top w:val="nil"/>
              <w:left w:val="nil"/>
              <w:bottom w:val="single" w:sz="4" w:space="0" w:color="auto"/>
              <w:right w:val="single" w:sz="4" w:space="0" w:color="auto"/>
            </w:tcBorders>
            <w:shd w:val="clear" w:color="auto" w:fill="auto"/>
            <w:noWrap/>
            <w:vAlign w:val="center"/>
            <w:hideMark/>
          </w:tcPr>
          <w:p w14:paraId="25BD0E58" w14:textId="77777777" w:rsidR="00133509" w:rsidRPr="009E372C" w:rsidRDefault="00133509">
            <w:pPr>
              <w:tabs>
                <w:tab w:val="decimal" w:pos="39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0.595</w:t>
            </w:r>
          </w:p>
        </w:tc>
        <w:tc>
          <w:tcPr>
            <w:tcW w:w="1120" w:type="dxa"/>
            <w:tcBorders>
              <w:top w:val="nil"/>
              <w:left w:val="nil"/>
              <w:bottom w:val="single" w:sz="4" w:space="0" w:color="auto"/>
              <w:right w:val="single" w:sz="4" w:space="0" w:color="auto"/>
            </w:tcBorders>
            <w:shd w:val="clear" w:color="auto" w:fill="auto"/>
            <w:noWrap/>
            <w:vAlign w:val="center"/>
            <w:hideMark/>
          </w:tcPr>
          <w:p w14:paraId="60DC17CA"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1.2</w:t>
            </w:r>
          </w:p>
        </w:tc>
        <w:tc>
          <w:tcPr>
            <w:tcW w:w="1120" w:type="dxa"/>
            <w:tcBorders>
              <w:top w:val="nil"/>
              <w:left w:val="nil"/>
              <w:bottom w:val="single" w:sz="4" w:space="0" w:color="auto"/>
              <w:right w:val="single" w:sz="4" w:space="0" w:color="auto"/>
            </w:tcBorders>
            <w:shd w:val="clear" w:color="auto" w:fill="auto"/>
            <w:noWrap/>
            <w:vAlign w:val="center"/>
            <w:hideMark/>
          </w:tcPr>
          <w:p w14:paraId="768987B5" w14:textId="77777777" w:rsidR="00133509" w:rsidRPr="009E372C" w:rsidRDefault="00133509">
            <w:pPr>
              <w:tabs>
                <w:tab w:val="decimal" w:pos="567"/>
              </w:tabs>
              <w:spacing w:before="0" w:after="0"/>
              <w:rPr>
                <w:rFonts w:ascii="Arial" w:eastAsia="Times New Roman" w:hAnsi="Arial" w:cs="Arial"/>
                <w:color w:val="000000"/>
                <w:szCs w:val="22"/>
                <w:lang w:eastAsia="en-GB"/>
              </w:rPr>
            </w:pPr>
            <w:r w:rsidRPr="009E372C">
              <w:rPr>
                <w:rFonts w:ascii="Arial" w:eastAsia="Times New Roman" w:hAnsi="Arial" w:cs="Arial"/>
                <w:color w:val="000000"/>
                <w:szCs w:val="22"/>
                <w:lang w:eastAsia="en-GB"/>
              </w:rPr>
              <w:t>1.2</w:t>
            </w:r>
          </w:p>
        </w:tc>
        <w:tc>
          <w:tcPr>
            <w:tcW w:w="221" w:type="dxa"/>
            <w:vAlign w:val="center"/>
            <w:hideMark/>
          </w:tcPr>
          <w:p w14:paraId="1528171A" w14:textId="77777777" w:rsidR="00133509" w:rsidRPr="009E372C" w:rsidRDefault="00133509">
            <w:pPr>
              <w:spacing w:before="0" w:after="0"/>
              <w:rPr>
                <w:rFonts w:ascii="Times New Roman" w:eastAsia="Times New Roman" w:hAnsi="Times New Roman"/>
                <w:sz w:val="20"/>
                <w:szCs w:val="20"/>
                <w:lang w:eastAsia="en-GB"/>
              </w:rPr>
            </w:pPr>
          </w:p>
        </w:tc>
      </w:tr>
    </w:tbl>
    <w:p w14:paraId="781CFF9B" w14:textId="77777777" w:rsidR="00AF5060" w:rsidRPr="009E372C" w:rsidRDefault="00AF5060" w:rsidP="009A5F9F"/>
    <w:p w14:paraId="7F4F74D9" w14:textId="77777777" w:rsidR="009D05C5" w:rsidRPr="009E372C" w:rsidRDefault="009D05C5">
      <w:pPr>
        <w:sectPr w:rsidR="009D05C5" w:rsidRPr="009E372C" w:rsidSect="009A5F9F">
          <w:footnotePr>
            <w:pos w:val="beneathText"/>
          </w:footnotePr>
          <w:pgSz w:w="11906" w:h="16838"/>
          <w:pgMar w:top="1440" w:right="1440" w:bottom="1440" w:left="1440" w:header="708" w:footer="708" w:gutter="0"/>
          <w:cols w:space="708"/>
          <w:docGrid w:linePitch="360"/>
        </w:sectPr>
      </w:pPr>
    </w:p>
    <w:p w14:paraId="2B7FFAD4" w14:textId="60BB06CB" w:rsidR="00F875A0" w:rsidRPr="009E372C" w:rsidRDefault="002A7051" w:rsidP="00F875A0">
      <w:pPr>
        <w:pStyle w:val="Title"/>
        <w:rPr>
          <w:rFonts w:ascii="Arial" w:hAnsi="Arial" w:cs="Arial"/>
        </w:rPr>
      </w:pPr>
      <w:bookmarkStart w:id="342" w:name="_Ref183697158"/>
      <w:bookmarkStart w:id="343" w:name="_Ref183697041"/>
      <w:bookmarkStart w:id="344" w:name="_Toc188277230"/>
      <w:bookmarkStart w:id="345" w:name="_Ref141111141"/>
      <w:bookmarkStart w:id="346" w:name="_Toc142668182"/>
      <w:r w:rsidRPr="009E372C">
        <w:t xml:space="preserve">Appendix </w:t>
      </w:r>
      <w:r>
        <w:fldChar w:fldCharType="begin"/>
      </w:r>
      <w:r>
        <w:instrText xml:space="preserve"> SEQ Appendix \* ARABIC </w:instrText>
      </w:r>
      <w:r>
        <w:fldChar w:fldCharType="separate"/>
      </w:r>
      <w:r>
        <w:rPr>
          <w:noProof/>
        </w:rPr>
        <w:t>3</w:t>
      </w:r>
      <w:r>
        <w:rPr>
          <w:noProof/>
        </w:rPr>
        <w:fldChar w:fldCharType="end"/>
      </w:r>
      <w:bookmarkEnd w:id="342"/>
      <w:r w:rsidRPr="009E372C">
        <w:t xml:space="preserve"> Additional</w:t>
      </w:r>
      <w:r w:rsidR="00716FBF">
        <w:t xml:space="preserve"> </w:t>
      </w:r>
      <w:r w:rsidR="00F875A0">
        <w:t>tables of results</w:t>
      </w:r>
      <w:bookmarkEnd w:id="343"/>
      <w:bookmarkEnd w:id="344"/>
    </w:p>
    <w:p w14:paraId="6387309B" w14:textId="6C778FBA" w:rsidR="009D05C5" w:rsidRPr="009E372C" w:rsidRDefault="009D05C5" w:rsidP="009D05C5">
      <w:pPr>
        <w:pStyle w:val="Caption"/>
      </w:pPr>
      <w:bookmarkStart w:id="347" w:name="_Ref183697080"/>
      <w:bookmarkStart w:id="348" w:name="_Toc183706732"/>
      <w:r w:rsidRPr="009E372C">
        <w:t xml:space="preserve">Table </w:t>
      </w:r>
      <w:r w:rsidR="000141B9">
        <w:fldChar w:fldCharType="begin"/>
      </w:r>
      <w:r w:rsidR="000141B9">
        <w:instrText xml:space="preserve"> SEQ Table \* ARABIC </w:instrText>
      </w:r>
      <w:r w:rsidR="000141B9">
        <w:fldChar w:fldCharType="separate"/>
      </w:r>
      <w:r w:rsidR="00F33A7D">
        <w:rPr>
          <w:noProof/>
        </w:rPr>
        <w:t>35</w:t>
      </w:r>
      <w:r w:rsidR="000141B9">
        <w:rPr>
          <w:noProof/>
        </w:rPr>
        <w:fldChar w:fldCharType="end"/>
      </w:r>
      <w:bookmarkEnd w:id="345"/>
      <w:bookmarkEnd w:id="347"/>
      <w:r w:rsidRPr="009E372C">
        <w:t xml:space="preserve"> Sensitivity analysis – different ‘exposure windows’ for low staffing</w:t>
      </w:r>
      <w:bookmarkEnd w:id="346"/>
      <w:bookmarkEnd w:id="348"/>
    </w:p>
    <w:tbl>
      <w:tblPr>
        <w:tblW w:w="6208" w:type="dxa"/>
        <w:tblBorders>
          <w:top w:val="single" w:sz="8" w:space="0" w:color="auto"/>
          <w:left w:val="single" w:sz="8" w:space="0" w:color="auto"/>
          <w:bottom w:val="single" w:sz="8" w:space="0" w:color="auto"/>
          <w:right w:val="single" w:sz="8" w:space="0" w:color="auto"/>
        </w:tblBorders>
        <w:shd w:val="clear" w:color="auto" w:fill="FFFFFF" w:themeFill="background1"/>
        <w:tblLook w:val="04A0" w:firstRow="1" w:lastRow="0" w:firstColumn="1" w:lastColumn="0" w:noHBand="0" w:noVBand="1"/>
      </w:tblPr>
      <w:tblGrid>
        <w:gridCol w:w="2810"/>
        <w:gridCol w:w="835"/>
        <w:gridCol w:w="752"/>
        <w:gridCol w:w="910"/>
        <w:gridCol w:w="901"/>
      </w:tblGrid>
      <w:tr w:rsidR="009D05C5" w:rsidRPr="009E372C" w14:paraId="1CB859AE" w14:textId="77777777">
        <w:trPr>
          <w:trHeight w:val="570"/>
        </w:trPr>
        <w:tc>
          <w:tcPr>
            <w:tcW w:w="2810" w:type="dxa"/>
            <w:shd w:val="clear" w:color="auto" w:fill="FFFFFF" w:themeFill="background1"/>
            <w:vAlign w:val="center"/>
            <w:hideMark/>
          </w:tcPr>
          <w:p w14:paraId="54608D5D" w14:textId="77777777" w:rsidR="009D05C5" w:rsidRPr="009E372C" w:rsidRDefault="009D05C5">
            <w:pPr>
              <w:spacing w:before="0" w:after="0"/>
              <w:rPr>
                <w:rFonts w:eastAsia="Times New Roman" w:cstheme="minorHAnsi"/>
                <w:b/>
                <w:bCs/>
                <w:sz w:val="18"/>
                <w:szCs w:val="18"/>
                <w:lang w:eastAsia="en-GB"/>
              </w:rPr>
            </w:pPr>
            <w:r w:rsidRPr="009E372C">
              <w:rPr>
                <w:rFonts w:eastAsia="Times New Roman" w:cstheme="minorHAnsi"/>
                <w:b/>
                <w:bCs/>
                <w:sz w:val="18"/>
                <w:szCs w:val="18"/>
                <w:lang w:eastAsia="en-GB"/>
              </w:rPr>
              <w:t>5 day exposure window</w:t>
            </w:r>
          </w:p>
        </w:tc>
        <w:tc>
          <w:tcPr>
            <w:tcW w:w="835" w:type="dxa"/>
            <w:shd w:val="clear" w:color="auto" w:fill="FFFFFF" w:themeFill="background1"/>
            <w:vAlign w:val="center"/>
            <w:hideMark/>
          </w:tcPr>
          <w:p w14:paraId="171C0793" w14:textId="77777777" w:rsidR="009D05C5" w:rsidRPr="009E372C" w:rsidRDefault="009D05C5">
            <w:pPr>
              <w:spacing w:before="0" w:after="0"/>
              <w:jc w:val="center"/>
              <w:rPr>
                <w:rFonts w:eastAsia="Times New Roman" w:cstheme="minorHAnsi"/>
                <w:b/>
                <w:bCs/>
                <w:spacing w:val="-20"/>
                <w:sz w:val="18"/>
                <w:szCs w:val="18"/>
                <w:lang w:eastAsia="en-GB"/>
              </w:rPr>
            </w:pPr>
            <w:r w:rsidRPr="009E372C">
              <w:rPr>
                <w:rFonts w:eastAsia="Times New Roman" w:cstheme="minorHAnsi"/>
                <w:b/>
                <w:bCs/>
                <w:spacing w:val="-20"/>
                <w:sz w:val="18"/>
                <w:szCs w:val="18"/>
                <w:lang w:eastAsia="en-GB"/>
              </w:rPr>
              <w:t>Hazard Ratio (HR)</w:t>
            </w:r>
          </w:p>
        </w:tc>
        <w:tc>
          <w:tcPr>
            <w:tcW w:w="752" w:type="dxa"/>
            <w:shd w:val="clear" w:color="auto" w:fill="FFFFFF" w:themeFill="background1"/>
            <w:vAlign w:val="center"/>
            <w:hideMark/>
          </w:tcPr>
          <w:p w14:paraId="295B3D43"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P</w:t>
            </w:r>
          </w:p>
        </w:tc>
        <w:tc>
          <w:tcPr>
            <w:tcW w:w="916" w:type="dxa"/>
            <w:shd w:val="clear" w:color="auto" w:fill="FFFFFF" w:themeFill="background1"/>
            <w:vAlign w:val="center"/>
            <w:hideMark/>
          </w:tcPr>
          <w:p w14:paraId="2C4A0949"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LCL</w:t>
            </w:r>
          </w:p>
        </w:tc>
        <w:tc>
          <w:tcPr>
            <w:tcW w:w="895" w:type="dxa"/>
            <w:shd w:val="clear" w:color="auto" w:fill="FFFFFF" w:themeFill="background1"/>
            <w:vAlign w:val="center"/>
            <w:hideMark/>
          </w:tcPr>
          <w:p w14:paraId="2F52F61C"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UCL</w:t>
            </w:r>
          </w:p>
        </w:tc>
      </w:tr>
      <w:tr w:rsidR="009D05C5" w:rsidRPr="009E372C" w14:paraId="77DB30DD" w14:textId="77777777">
        <w:trPr>
          <w:trHeight w:val="282"/>
        </w:trPr>
        <w:tc>
          <w:tcPr>
            <w:tcW w:w="2810" w:type="dxa"/>
            <w:shd w:val="clear" w:color="auto" w:fill="FFFFFF" w:themeFill="background1"/>
            <w:vAlign w:val="bottom"/>
            <w:hideMark/>
          </w:tcPr>
          <w:p w14:paraId="675522F4"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SHMI</w:t>
            </w:r>
          </w:p>
        </w:tc>
        <w:tc>
          <w:tcPr>
            <w:tcW w:w="835" w:type="dxa"/>
            <w:shd w:val="clear" w:color="auto" w:fill="FFFFFF" w:themeFill="background1"/>
            <w:hideMark/>
          </w:tcPr>
          <w:p w14:paraId="482AD41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1.063</w:t>
            </w:r>
          </w:p>
        </w:tc>
        <w:tc>
          <w:tcPr>
            <w:tcW w:w="752" w:type="dxa"/>
            <w:shd w:val="clear" w:color="auto" w:fill="FFFFFF" w:themeFill="background1"/>
            <w:hideMark/>
          </w:tcPr>
          <w:p w14:paraId="2E165975"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916" w:type="dxa"/>
            <w:shd w:val="clear" w:color="auto" w:fill="FFFFFF" w:themeFill="background1"/>
            <w:hideMark/>
          </w:tcPr>
          <w:p w14:paraId="2A72A9B5"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1.062</w:t>
            </w:r>
          </w:p>
        </w:tc>
        <w:tc>
          <w:tcPr>
            <w:tcW w:w="895" w:type="dxa"/>
            <w:shd w:val="clear" w:color="auto" w:fill="FFFFFF" w:themeFill="background1"/>
            <w:hideMark/>
          </w:tcPr>
          <w:p w14:paraId="0BE5542E"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1.064</w:t>
            </w:r>
          </w:p>
        </w:tc>
      </w:tr>
      <w:tr w:rsidR="009D05C5" w:rsidRPr="009E372C" w14:paraId="0BB0A24E" w14:textId="77777777">
        <w:trPr>
          <w:trHeight w:val="282"/>
        </w:trPr>
        <w:tc>
          <w:tcPr>
            <w:tcW w:w="2810" w:type="dxa"/>
            <w:shd w:val="clear" w:color="auto" w:fill="FFFFFF" w:themeFill="background1"/>
            <w:vAlign w:val="center"/>
            <w:hideMark/>
          </w:tcPr>
          <w:p w14:paraId="2EEE8B6B"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RN HPPD</w:t>
            </w:r>
          </w:p>
        </w:tc>
        <w:tc>
          <w:tcPr>
            <w:tcW w:w="835" w:type="dxa"/>
            <w:shd w:val="clear" w:color="auto" w:fill="FFFFFF" w:themeFill="background1"/>
            <w:hideMark/>
          </w:tcPr>
          <w:p w14:paraId="1067488A"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1.079</w:t>
            </w:r>
          </w:p>
        </w:tc>
        <w:tc>
          <w:tcPr>
            <w:tcW w:w="752" w:type="dxa"/>
            <w:shd w:val="clear" w:color="auto" w:fill="FFFFFF" w:themeFill="background1"/>
            <w:hideMark/>
          </w:tcPr>
          <w:p w14:paraId="6556803E"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916" w:type="dxa"/>
            <w:shd w:val="clear" w:color="auto" w:fill="FFFFFF" w:themeFill="background1"/>
            <w:hideMark/>
          </w:tcPr>
          <w:p w14:paraId="4282A78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1.070</w:t>
            </w:r>
          </w:p>
        </w:tc>
        <w:tc>
          <w:tcPr>
            <w:tcW w:w="895" w:type="dxa"/>
            <w:shd w:val="clear" w:color="auto" w:fill="FFFFFF" w:themeFill="background1"/>
            <w:hideMark/>
          </w:tcPr>
          <w:p w14:paraId="2961100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1.089</w:t>
            </w:r>
          </w:p>
        </w:tc>
      </w:tr>
      <w:tr w:rsidR="009D05C5" w:rsidRPr="009E372C" w14:paraId="63754E6C" w14:textId="77777777">
        <w:trPr>
          <w:trHeight w:val="282"/>
        </w:trPr>
        <w:tc>
          <w:tcPr>
            <w:tcW w:w="2810" w:type="dxa"/>
            <w:shd w:val="clear" w:color="auto" w:fill="FFFFFF" w:themeFill="background1"/>
            <w:vAlign w:val="center"/>
            <w:hideMark/>
          </w:tcPr>
          <w:p w14:paraId="124F41F0"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NA HPPD</w:t>
            </w:r>
          </w:p>
        </w:tc>
        <w:tc>
          <w:tcPr>
            <w:tcW w:w="835" w:type="dxa"/>
            <w:shd w:val="clear" w:color="auto" w:fill="FFFFFF" w:themeFill="background1"/>
            <w:hideMark/>
          </w:tcPr>
          <w:p w14:paraId="05A13F20"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1.072</w:t>
            </w:r>
          </w:p>
        </w:tc>
        <w:tc>
          <w:tcPr>
            <w:tcW w:w="752" w:type="dxa"/>
            <w:shd w:val="clear" w:color="auto" w:fill="FFFFFF" w:themeFill="background1"/>
            <w:hideMark/>
          </w:tcPr>
          <w:p w14:paraId="15FF652D"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916" w:type="dxa"/>
            <w:shd w:val="clear" w:color="auto" w:fill="FFFFFF" w:themeFill="background1"/>
            <w:hideMark/>
          </w:tcPr>
          <w:p w14:paraId="01D92BD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1.062</w:t>
            </w:r>
          </w:p>
        </w:tc>
        <w:tc>
          <w:tcPr>
            <w:tcW w:w="895" w:type="dxa"/>
            <w:shd w:val="clear" w:color="auto" w:fill="FFFFFF" w:themeFill="background1"/>
            <w:hideMark/>
          </w:tcPr>
          <w:p w14:paraId="0372BAC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1.081</w:t>
            </w:r>
          </w:p>
        </w:tc>
      </w:tr>
      <w:tr w:rsidR="009D05C5" w:rsidRPr="009E372C" w14:paraId="3883F510" w14:textId="77777777">
        <w:trPr>
          <w:trHeight w:val="300"/>
        </w:trPr>
        <w:tc>
          <w:tcPr>
            <w:tcW w:w="2810" w:type="dxa"/>
            <w:shd w:val="clear" w:color="auto" w:fill="FFFFFF" w:themeFill="background1"/>
            <w:vAlign w:val="bottom"/>
            <w:hideMark/>
          </w:tcPr>
          <w:p w14:paraId="264E710C"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Ward random effect (sd)</w:t>
            </w:r>
          </w:p>
        </w:tc>
        <w:tc>
          <w:tcPr>
            <w:tcW w:w="835" w:type="dxa"/>
            <w:shd w:val="clear" w:color="auto" w:fill="FFFFFF" w:themeFill="background1"/>
            <w:vAlign w:val="bottom"/>
            <w:hideMark/>
          </w:tcPr>
          <w:p w14:paraId="2A53B28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1.205</w:t>
            </w:r>
          </w:p>
          <w:p w14:paraId="67F49E5C" w14:textId="77777777" w:rsidR="009D05C5" w:rsidRPr="009E372C" w:rsidRDefault="009D05C5">
            <w:pPr>
              <w:spacing w:before="0" w:after="0"/>
              <w:jc w:val="right"/>
              <w:rPr>
                <w:rFonts w:eastAsia="Times New Roman" w:cstheme="minorHAnsi"/>
                <w:sz w:val="18"/>
                <w:szCs w:val="18"/>
                <w:lang w:eastAsia="en-GB"/>
              </w:rPr>
            </w:pPr>
          </w:p>
        </w:tc>
        <w:tc>
          <w:tcPr>
            <w:tcW w:w="752" w:type="dxa"/>
            <w:shd w:val="clear" w:color="auto" w:fill="FFFFFF" w:themeFill="background1"/>
            <w:vAlign w:val="bottom"/>
            <w:hideMark/>
          </w:tcPr>
          <w:p w14:paraId="2E6C2DE7" w14:textId="77777777" w:rsidR="009D05C5" w:rsidRPr="009E372C" w:rsidRDefault="009D05C5">
            <w:pPr>
              <w:spacing w:before="0" w:after="0"/>
              <w:jc w:val="right"/>
              <w:rPr>
                <w:rFonts w:eastAsia="Times New Roman" w:cstheme="minorHAnsi"/>
                <w:sz w:val="18"/>
                <w:szCs w:val="18"/>
                <w:lang w:eastAsia="en-GB"/>
              </w:rPr>
            </w:pPr>
          </w:p>
        </w:tc>
        <w:tc>
          <w:tcPr>
            <w:tcW w:w="916" w:type="dxa"/>
            <w:shd w:val="clear" w:color="auto" w:fill="FFFFFF" w:themeFill="background1"/>
            <w:vAlign w:val="center"/>
            <w:hideMark/>
          </w:tcPr>
          <w:p w14:paraId="0729C1C6"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AIC</w:t>
            </w:r>
          </w:p>
        </w:tc>
        <w:tc>
          <w:tcPr>
            <w:tcW w:w="895" w:type="dxa"/>
            <w:shd w:val="clear" w:color="auto" w:fill="FFFFFF" w:themeFill="background1"/>
            <w:vAlign w:val="center"/>
            <w:hideMark/>
          </w:tcPr>
          <w:p w14:paraId="67FB8E03"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BIC</w:t>
            </w:r>
          </w:p>
        </w:tc>
      </w:tr>
      <w:tr w:rsidR="009D05C5" w:rsidRPr="009E372C" w14:paraId="405936DE" w14:textId="77777777">
        <w:trPr>
          <w:trHeight w:val="300"/>
        </w:trPr>
        <w:tc>
          <w:tcPr>
            <w:tcW w:w="2810" w:type="dxa"/>
            <w:shd w:val="clear" w:color="auto" w:fill="FFFFFF" w:themeFill="background1"/>
            <w:noWrap/>
            <w:vAlign w:val="bottom"/>
            <w:hideMark/>
          </w:tcPr>
          <w:p w14:paraId="395D36D6"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Model fit</w:t>
            </w:r>
          </w:p>
        </w:tc>
        <w:tc>
          <w:tcPr>
            <w:tcW w:w="835" w:type="dxa"/>
            <w:shd w:val="clear" w:color="auto" w:fill="FFFFFF" w:themeFill="background1"/>
            <w:noWrap/>
            <w:vAlign w:val="bottom"/>
            <w:hideMark/>
          </w:tcPr>
          <w:p w14:paraId="480D8948"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 </w:t>
            </w:r>
          </w:p>
        </w:tc>
        <w:tc>
          <w:tcPr>
            <w:tcW w:w="752" w:type="dxa"/>
            <w:shd w:val="clear" w:color="auto" w:fill="FFFFFF" w:themeFill="background1"/>
            <w:noWrap/>
            <w:vAlign w:val="bottom"/>
            <w:hideMark/>
          </w:tcPr>
          <w:p w14:paraId="4A586B5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 </w:t>
            </w:r>
          </w:p>
        </w:tc>
        <w:tc>
          <w:tcPr>
            <w:tcW w:w="916" w:type="dxa"/>
            <w:shd w:val="clear" w:color="auto" w:fill="FFFFFF" w:themeFill="background1"/>
            <w:vAlign w:val="bottom"/>
            <w:hideMark/>
          </w:tcPr>
          <w:p w14:paraId="3D19EC4D"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788843.</w:t>
            </w:r>
          </w:p>
        </w:tc>
        <w:tc>
          <w:tcPr>
            <w:tcW w:w="895" w:type="dxa"/>
            <w:shd w:val="clear" w:color="auto" w:fill="FFFFFF" w:themeFill="background1"/>
            <w:vAlign w:val="bottom"/>
            <w:hideMark/>
          </w:tcPr>
          <w:p w14:paraId="268B12B3"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790453</w:t>
            </w:r>
          </w:p>
        </w:tc>
      </w:tr>
      <w:tr w:rsidR="009D05C5" w:rsidRPr="009E372C" w14:paraId="5A76A3CB" w14:textId="77777777">
        <w:trPr>
          <w:trHeight w:val="282"/>
        </w:trPr>
        <w:tc>
          <w:tcPr>
            <w:tcW w:w="2810" w:type="dxa"/>
            <w:shd w:val="clear" w:color="auto" w:fill="FFFFFF" w:themeFill="background1"/>
            <w:vAlign w:val="center"/>
            <w:hideMark/>
          </w:tcPr>
          <w:p w14:paraId="399AB452" w14:textId="77777777" w:rsidR="009D05C5" w:rsidRPr="009E372C" w:rsidRDefault="009D05C5">
            <w:pPr>
              <w:spacing w:before="0" w:after="0"/>
              <w:rPr>
                <w:rFonts w:eastAsia="Times New Roman" w:cstheme="minorHAnsi"/>
                <w:b/>
                <w:bCs/>
                <w:sz w:val="18"/>
                <w:szCs w:val="18"/>
                <w:lang w:eastAsia="en-GB"/>
              </w:rPr>
            </w:pPr>
            <w:r w:rsidRPr="009E372C">
              <w:rPr>
                <w:rFonts w:eastAsia="Times New Roman" w:cstheme="minorHAnsi"/>
                <w:b/>
                <w:bCs/>
                <w:sz w:val="18"/>
                <w:szCs w:val="18"/>
                <w:lang w:eastAsia="en-GB"/>
              </w:rPr>
              <w:t>3 day exposure window</w:t>
            </w:r>
          </w:p>
        </w:tc>
        <w:tc>
          <w:tcPr>
            <w:tcW w:w="835" w:type="dxa"/>
            <w:shd w:val="clear" w:color="auto" w:fill="FFFFFF" w:themeFill="background1"/>
            <w:vAlign w:val="center"/>
            <w:hideMark/>
          </w:tcPr>
          <w:p w14:paraId="7F04872D"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HR</w:t>
            </w:r>
          </w:p>
        </w:tc>
        <w:tc>
          <w:tcPr>
            <w:tcW w:w="752" w:type="dxa"/>
            <w:shd w:val="clear" w:color="auto" w:fill="FFFFFF" w:themeFill="background1"/>
            <w:vAlign w:val="center"/>
            <w:hideMark/>
          </w:tcPr>
          <w:p w14:paraId="6BC2BDEF"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P</w:t>
            </w:r>
          </w:p>
        </w:tc>
        <w:tc>
          <w:tcPr>
            <w:tcW w:w="916" w:type="dxa"/>
            <w:shd w:val="clear" w:color="auto" w:fill="FFFFFF" w:themeFill="background1"/>
            <w:vAlign w:val="center"/>
            <w:hideMark/>
          </w:tcPr>
          <w:p w14:paraId="28FD6BF1"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LCL</w:t>
            </w:r>
          </w:p>
        </w:tc>
        <w:tc>
          <w:tcPr>
            <w:tcW w:w="895" w:type="dxa"/>
            <w:shd w:val="clear" w:color="auto" w:fill="FFFFFF" w:themeFill="background1"/>
            <w:vAlign w:val="center"/>
            <w:hideMark/>
          </w:tcPr>
          <w:p w14:paraId="1D22C89B"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UCL</w:t>
            </w:r>
          </w:p>
        </w:tc>
      </w:tr>
      <w:tr w:rsidR="009D05C5" w:rsidRPr="009E372C" w14:paraId="40B055D5" w14:textId="77777777">
        <w:trPr>
          <w:trHeight w:val="300"/>
        </w:trPr>
        <w:tc>
          <w:tcPr>
            <w:tcW w:w="2810" w:type="dxa"/>
            <w:shd w:val="clear" w:color="auto" w:fill="FFFFFF" w:themeFill="background1"/>
            <w:vAlign w:val="bottom"/>
            <w:hideMark/>
          </w:tcPr>
          <w:p w14:paraId="14769983"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SHMI</w:t>
            </w:r>
          </w:p>
        </w:tc>
        <w:tc>
          <w:tcPr>
            <w:tcW w:w="835" w:type="dxa"/>
            <w:shd w:val="clear" w:color="auto" w:fill="FFFFFF" w:themeFill="background1"/>
            <w:vAlign w:val="bottom"/>
            <w:hideMark/>
          </w:tcPr>
          <w:p w14:paraId="24EBE63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1.065</w:t>
            </w:r>
          </w:p>
        </w:tc>
        <w:tc>
          <w:tcPr>
            <w:tcW w:w="752" w:type="dxa"/>
            <w:shd w:val="clear" w:color="auto" w:fill="FFFFFF" w:themeFill="background1"/>
            <w:vAlign w:val="bottom"/>
            <w:hideMark/>
          </w:tcPr>
          <w:p w14:paraId="08ECC67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916" w:type="dxa"/>
            <w:shd w:val="clear" w:color="auto" w:fill="FFFFFF" w:themeFill="background1"/>
            <w:vAlign w:val="bottom"/>
            <w:hideMark/>
          </w:tcPr>
          <w:p w14:paraId="7E85C8CB"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1.064</w:t>
            </w:r>
          </w:p>
        </w:tc>
        <w:tc>
          <w:tcPr>
            <w:tcW w:w="895" w:type="dxa"/>
            <w:shd w:val="clear" w:color="auto" w:fill="FFFFFF" w:themeFill="background1"/>
            <w:vAlign w:val="bottom"/>
            <w:hideMark/>
          </w:tcPr>
          <w:p w14:paraId="6D751B9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1.066</w:t>
            </w:r>
          </w:p>
        </w:tc>
      </w:tr>
      <w:tr w:rsidR="009D05C5" w:rsidRPr="009E372C" w14:paraId="05F2764D" w14:textId="77777777">
        <w:trPr>
          <w:trHeight w:val="300"/>
        </w:trPr>
        <w:tc>
          <w:tcPr>
            <w:tcW w:w="2810" w:type="dxa"/>
            <w:shd w:val="clear" w:color="auto" w:fill="FFFFFF" w:themeFill="background1"/>
            <w:vAlign w:val="center"/>
            <w:hideMark/>
          </w:tcPr>
          <w:p w14:paraId="47D9AE76"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RN HPPD</w:t>
            </w:r>
          </w:p>
        </w:tc>
        <w:tc>
          <w:tcPr>
            <w:tcW w:w="835" w:type="dxa"/>
            <w:shd w:val="clear" w:color="auto" w:fill="FFFFFF" w:themeFill="background1"/>
            <w:vAlign w:val="bottom"/>
            <w:hideMark/>
          </w:tcPr>
          <w:p w14:paraId="0506B5CB"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1.068</w:t>
            </w:r>
          </w:p>
        </w:tc>
        <w:tc>
          <w:tcPr>
            <w:tcW w:w="752" w:type="dxa"/>
            <w:shd w:val="clear" w:color="auto" w:fill="FFFFFF" w:themeFill="background1"/>
            <w:vAlign w:val="bottom"/>
            <w:hideMark/>
          </w:tcPr>
          <w:p w14:paraId="6D78E6D0"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916" w:type="dxa"/>
            <w:shd w:val="clear" w:color="auto" w:fill="FFFFFF" w:themeFill="background1"/>
            <w:vAlign w:val="bottom"/>
            <w:hideMark/>
          </w:tcPr>
          <w:p w14:paraId="523BB0F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1.054</w:t>
            </w:r>
          </w:p>
        </w:tc>
        <w:tc>
          <w:tcPr>
            <w:tcW w:w="895" w:type="dxa"/>
            <w:shd w:val="clear" w:color="auto" w:fill="FFFFFF" w:themeFill="background1"/>
            <w:vAlign w:val="bottom"/>
            <w:hideMark/>
          </w:tcPr>
          <w:p w14:paraId="57021528"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1.083</w:t>
            </w:r>
          </w:p>
        </w:tc>
      </w:tr>
      <w:tr w:rsidR="009D05C5" w:rsidRPr="009E372C" w14:paraId="4F264C31" w14:textId="77777777">
        <w:trPr>
          <w:trHeight w:val="300"/>
        </w:trPr>
        <w:tc>
          <w:tcPr>
            <w:tcW w:w="2810" w:type="dxa"/>
            <w:shd w:val="clear" w:color="auto" w:fill="FFFFFF" w:themeFill="background1"/>
            <w:vAlign w:val="center"/>
            <w:hideMark/>
          </w:tcPr>
          <w:p w14:paraId="41B1287C"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NA HPPD</w:t>
            </w:r>
          </w:p>
        </w:tc>
        <w:tc>
          <w:tcPr>
            <w:tcW w:w="835" w:type="dxa"/>
            <w:shd w:val="clear" w:color="auto" w:fill="FFFFFF" w:themeFill="background1"/>
            <w:vAlign w:val="bottom"/>
            <w:hideMark/>
          </w:tcPr>
          <w:p w14:paraId="446B05F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1.064</w:t>
            </w:r>
          </w:p>
        </w:tc>
        <w:tc>
          <w:tcPr>
            <w:tcW w:w="752" w:type="dxa"/>
            <w:shd w:val="clear" w:color="auto" w:fill="FFFFFF" w:themeFill="background1"/>
            <w:vAlign w:val="bottom"/>
            <w:hideMark/>
          </w:tcPr>
          <w:p w14:paraId="58CFFA24"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916" w:type="dxa"/>
            <w:shd w:val="clear" w:color="auto" w:fill="FFFFFF" w:themeFill="background1"/>
            <w:vAlign w:val="bottom"/>
            <w:hideMark/>
          </w:tcPr>
          <w:p w14:paraId="3DBC202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1.050</w:t>
            </w:r>
          </w:p>
        </w:tc>
        <w:tc>
          <w:tcPr>
            <w:tcW w:w="895" w:type="dxa"/>
            <w:shd w:val="clear" w:color="auto" w:fill="FFFFFF" w:themeFill="background1"/>
            <w:vAlign w:val="bottom"/>
            <w:hideMark/>
          </w:tcPr>
          <w:p w14:paraId="75295EC9"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1.079</w:t>
            </w:r>
          </w:p>
        </w:tc>
      </w:tr>
      <w:tr w:rsidR="009D05C5" w:rsidRPr="009E372C" w14:paraId="17F4E92E" w14:textId="77777777">
        <w:trPr>
          <w:trHeight w:val="300"/>
        </w:trPr>
        <w:tc>
          <w:tcPr>
            <w:tcW w:w="2810" w:type="dxa"/>
            <w:shd w:val="clear" w:color="auto" w:fill="FFFFFF" w:themeFill="background1"/>
            <w:vAlign w:val="bottom"/>
            <w:hideMark/>
          </w:tcPr>
          <w:p w14:paraId="0B45C15B"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Ward random effect (sd)</w:t>
            </w:r>
          </w:p>
        </w:tc>
        <w:tc>
          <w:tcPr>
            <w:tcW w:w="835" w:type="dxa"/>
            <w:shd w:val="clear" w:color="auto" w:fill="FFFFFF" w:themeFill="background1"/>
            <w:vAlign w:val="bottom"/>
            <w:hideMark/>
          </w:tcPr>
          <w:p w14:paraId="0E177376"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1.216</w:t>
            </w:r>
          </w:p>
        </w:tc>
        <w:tc>
          <w:tcPr>
            <w:tcW w:w="752" w:type="dxa"/>
            <w:shd w:val="clear" w:color="auto" w:fill="FFFFFF" w:themeFill="background1"/>
            <w:vAlign w:val="bottom"/>
            <w:hideMark/>
          </w:tcPr>
          <w:p w14:paraId="34B5409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 </w:t>
            </w:r>
          </w:p>
        </w:tc>
        <w:tc>
          <w:tcPr>
            <w:tcW w:w="916" w:type="dxa"/>
            <w:shd w:val="clear" w:color="auto" w:fill="FFFFFF" w:themeFill="background1"/>
            <w:vAlign w:val="center"/>
            <w:hideMark/>
          </w:tcPr>
          <w:p w14:paraId="287AFE8D"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AIC</w:t>
            </w:r>
          </w:p>
        </w:tc>
        <w:tc>
          <w:tcPr>
            <w:tcW w:w="895" w:type="dxa"/>
            <w:shd w:val="clear" w:color="auto" w:fill="FFFFFF" w:themeFill="background1"/>
            <w:vAlign w:val="center"/>
            <w:hideMark/>
          </w:tcPr>
          <w:p w14:paraId="11843514"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BIC</w:t>
            </w:r>
          </w:p>
        </w:tc>
      </w:tr>
      <w:tr w:rsidR="009D05C5" w:rsidRPr="009E372C" w14:paraId="48116006" w14:textId="77777777">
        <w:trPr>
          <w:trHeight w:val="300"/>
        </w:trPr>
        <w:tc>
          <w:tcPr>
            <w:tcW w:w="2810" w:type="dxa"/>
            <w:shd w:val="clear" w:color="auto" w:fill="FFFFFF" w:themeFill="background1"/>
            <w:noWrap/>
            <w:vAlign w:val="bottom"/>
            <w:hideMark/>
          </w:tcPr>
          <w:p w14:paraId="29A243E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Model fit</w:t>
            </w:r>
          </w:p>
        </w:tc>
        <w:tc>
          <w:tcPr>
            <w:tcW w:w="835" w:type="dxa"/>
            <w:shd w:val="clear" w:color="auto" w:fill="FFFFFF" w:themeFill="background1"/>
            <w:noWrap/>
            <w:vAlign w:val="bottom"/>
            <w:hideMark/>
          </w:tcPr>
          <w:p w14:paraId="5114E078"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 </w:t>
            </w:r>
          </w:p>
        </w:tc>
        <w:tc>
          <w:tcPr>
            <w:tcW w:w="752" w:type="dxa"/>
            <w:shd w:val="clear" w:color="auto" w:fill="FFFFFF" w:themeFill="background1"/>
            <w:noWrap/>
            <w:vAlign w:val="bottom"/>
            <w:hideMark/>
          </w:tcPr>
          <w:p w14:paraId="28F441B9"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 </w:t>
            </w:r>
          </w:p>
        </w:tc>
        <w:tc>
          <w:tcPr>
            <w:tcW w:w="916" w:type="dxa"/>
            <w:shd w:val="clear" w:color="auto" w:fill="FFFFFF" w:themeFill="background1"/>
            <w:vAlign w:val="bottom"/>
            <w:hideMark/>
          </w:tcPr>
          <w:p w14:paraId="3D8A1FC9"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777384</w:t>
            </w:r>
          </w:p>
        </w:tc>
        <w:tc>
          <w:tcPr>
            <w:tcW w:w="895" w:type="dxa"/>
            <w:shd w:val="clear" w:color="auto" w:fill="FFFFFF" w:themeFill="background1"/>
            <w:vAlign w:val="bottom"/>
            <w:hideMark/>
          </w:tcPr>
          <w:p w14:paraId="76F24A18"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778949</w:t>
            </w:r>
          </w:p>
        </w:tc>
      </w:tr>
      <w:tr w:rsidR="009D05C5" w:rsidRPr="009E372C" w14:paraId="3DA38DFE" w14:textId="77777777">
        <w:trPr>
          <w:trHeight w:val="282"/>
        </w:trPr>
        <w:tc>
          <w:tcPr>
            <w:tcW w:w="2810" w:type="dxa"/>
            <w:shd w:val="clear" w:color="auto" w:fill="FFFFFF" w:themeFill="background1"/>
            <w:vAlign w:val="center"/>
            <w:hideMark/>
          </w:tcPr>
          <w:p w14:paraId="5D9D8FD5" w14:textId="77777777" w:rsidR="009D05C5" w:rsidRPr="009E372C" w:rsidRDefault="009D05C5">
            <w:pPr>
              <w:spacing w:before="0" w:after="0"/>
              <w:rPr>
                <w:rFonts w:eastAsia="Times New Roman" w:cstheme="minorHAnsi"/>
                <w:b/>
                <w:bCs/>
                <w:sz w:val="18"/>
                <w:szCs w:val="18"/>
                <w:lang w:eastAsia="en-GB"/>
              </w:rPr>
            </w:pPr>
            <w:r w:rsidRPr="009E372C">
              <w:rPr>
                <w:rFonts w:eastAsia="Times New Roman" w:cstheme="minorHAnsi"/>
                <w:b/>
                <w:bCs/>
                <w:sz w:val="18"/>
                <w:szCs w:val="18"/>
                <w:lang w:eastAsia="en-GB"/>
              </w:rPr>
              <w:t>10 day exposure window</w:t>
            </w:r>
          </w:p>
        </w:tc>
        <w:tc>
          <w:tcPr>
            <w:tcW w:w="835" w:type="dxa"/>
            <w:shd w:val="clear" w:color="auto" w:fill="FFFFFF" w:themeFill="background1"/>
            <w:vAlign w:val="center"/>
            <w:hideMark/>
          </w:tcPr>
          <w:p w14:paraId="00A3CD6D"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HR</w:t>
            </w:r>
          </w:p>
        </w:tc>
        <w:tc>
          <w:tcPr>
            <w:tcW w:w="752" w:type="dxa"/>
            <w:shd w:val="clear" w:color="auto" w:fill="FFFFFF" w:themeFill="background1"/>
            <w:vAlign w:val="center"/>
            <w:hideMark/>
          </w:tcPr>
          <w:p w14:paraId="270C896B"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P</w:t>
            </w:r>
          </w:p>
        </w:tc>
        <w:tc>
          <w:tcPr>
            <w:tcW w:w="916" w:type="dxa"/>
            <w:shd w:val="clear" w:color="auto" w:fill="FFFFFF" w:themeFill="background1"/>
            <w:vAlign w:val="center"/>
            <w:hideMark/>
          </w:tcPr>
          <w:p w14:paraId="270097E7"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LCL</w:t>
            </w:r>
          </w:p>
        </w:tc>
        <w:tc>
          <w:tcPr>
            <w:tcW w:w="895" w:type="dxa"/>
            <w:shd w:val="clear" w:color="auto" w:fill="FFFFFF" w:themeFill="background1"/>
            <w:vAlign w:val="center"/>
            <w:hideMark/>
          </w:tcPr>
          <w:p w14:paraId="5CD04994"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UCL</w:t>
            </w:r>
          </w:p>
        </w:tc>
      </w:tr>
      <w:tr w:rsidR="009D05C5" w:rsidRPr="009E372C" w14:paraId="645D74C9" w14:textId="77777777">
        <w:trPr>
          <w:trHeight w:val="300"/>
        </w:trPr>
        <w:tc>
          <w:tcPr>
            <w:tcW w:w="2810" w:type="dxa"/>
            <w:shd w:val="clear" w:color="auto" w:fill="FFFFFF" w:themeFill="background1"/>
            <w:vAlign w:val="bottom"/>
            <w:hideMark/>
          </w:tcPr>
          <w:p w14:paraId="468B158D" w14:textId="77777777" w:rsidR="009D05C5" w:rsidRPr="009E372C" w:rsidRDefault="009D05C5">
            <w:pPr>
              <w:spacing w:before="0" w:after="0"/>
              <w:jc w:val="right"/>
              <w:rPr>
                <w:rFonts w:eastAsia="Times New Roman" w:cstheme="minorHAnsi"/>
                <w:sz w:val="18"/>
                <w:szCs w:val="18"/>
                <w:lang w:eastAsia="en-GB"/>
              </w:rPr>
            </w:pPr>
            <w:r w:rsidRPr="009E372C">
              <w:rPr>
                <w:rFonts w:ascii="Calibri" w:hAnsi="Calibri" w:cs="Calibri"/>
                <w:color w:val="333333"/>
                <w:sz w:val="18"/>
                <w:szCs w:val="18"/>
              </w:rPr>
              <w:t>SHMI</w:t>
            </w:r>
          </w:p>
        </w:tc>
        <w:tc>
          <w:tcPr>
            <w:tcW w:w="835" w:type="dxa"/>
            <w:shd w:val="clear" w:color="auto" w:fill="FFFFFF" w:themeFill="background1"/>
            <w:vAlign w:val="bottom"/>
            <w:hideMark/>
          </w:tcPr>
          <w:p w14:paraId="60C6989D"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1.061</w:t>
            </w:r>
          </w:p>
        </w:tc>
        <w:tc>
          <w:tcPr>
            <w:tcW w:w="752" w:type="dxa"/>
            <w:shd w:val="clear" w:color="auto" w:fill="FFFFFF" w:themeFill="background1"/>
            <w:vAlign w:val="bottom"/>
            <w:hideMark/>
          </w:tcPr>
          <w:p w14:paraId="3DD9A96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916" w:type="dxa"/>
            <w:shd w:val="clear" w:color="auto" w:fill="FFFFFF" w:themeFill="background1"/>
            <w:vAlign w:val="bottom"/>
            <w:hideMark/>
          </w:tcPr>
          <w:p w14:paraId="6245DE7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1.060</w:t>
            </w:r>
          </w:p>
        </w:tc>
        <w:tc>
          <w:tcPr>
            <w:tcW w:w="895" w:type="dxa"/>
            <w:shd w:val="clear" w:color="auto" w:fill="FFFFFF" w:themeFill="background1"/>
            <w:vAlign w:val="bottom"/>
            <w:hideMark/>
          </w:tcPr>
          <w:p w14:paraId="2D745E96"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1.061</w:t>
            </w:r>
          </w:p>
        </w:tc>
      </w:tr>
      <w:tr w:rsidR="009D05C5" w:rsidRPr="009E372C" w14:paraId="25CECF52" w14:textId="77777777">
        <w:trPr>
          <w:trHeight w:val="300"/>
        </w:trPr>
        <w:tc>
          <w:tcPr>
            <w:tcW w:w="2810" w:type="dxa"/>
            <w:shd w:val="clear" w:color="auto" w:fill="FFFFFF" w:themeFill="background1"/>
            <w:vAlign w:val="center"/>
            <w:hideMark/>
          </w:tcPr>
          <w:p w14:paraId="70562A1E"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RN HPPD</w:t>
            </w:r>
          </w:p>
        </w:tc>
        <w:tc>
          <w:tcPr>
            <w:tcW w:w="835" w:type="dxa"/>
            <w:shd w:val="clear" w:color="auto" w:fill="FFFFFF" w:themeFill="background1"/>
            <w:vAlign w:val="bottom"/>
            <w:hideMark/>
          </w:tcPr>
          <w:p w14:paraId="349ABEB4"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1.080</w:t>
            </w:r>
          </w:p>
        </w:tc>
        <w:tc>
          <w:tcPr>
            <w:tcW w:w="752" w:type="dxa"/>
            <w:shd w:val="clear" w:color="auto" w:fill="FFFFFF" w:themeFill="background1"/>
            <w:vAlign w:val="bottom"/>
            <w:hideMark/>
          </w:tcPr>
          <w:p w14:paraId="2F92D855"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916" w:type="dxa"/>
            <w:shd w:val="clear" w:color="auto" w:fill="FFFFFF" w:themeFill="background1"/>
            <w:vAlign w:val="bottom"/>
            <w:hideMark/>
          </w:tcPr>
          <w:p w14:paraId="2F81FFA9"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1.074</w:t>
            </w:r>
          </w:p>
        </w:tc>
        <w:tc>
          <w:tcPr>
            <w:tcW w:w="895" w:type="dxa"/>
            <w:shd w:val="clear" w:color="auto" w:fill="FFFFFF" w:themeFill="background1"/>
            <w:vAlign w:val="bottom"/>
            <w:hideMark/>
          </w:tcPr>
          <w:p w14:paraId="2939B483"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1.086</w:t>
            </w:r>
          </w:p>
        </w:tc>
      </w:tr>
      <w:tr w:rsidR="009D05C5" w:rsidRPr="009E372C" w14:paraId="3E8F42AC" w14:textId="77777777">
        <w:trPr>
          <w:trHeight w:val="300"/>
        </w:trPr>
        <w:tc>
          <w:tcPr>
            <w:tcW w:w="2810" w:type="dxa"/>
            <w:shd w:val="clear" w:color="auto" w:fill="FFFFFF" w:themeFill="background1"/>
            <w:vAlign w:val="center"/>
            <w:hideMark/>
          </w:tcPr>
          <w:p w14:paraId="09F44C7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NA HPPD</w:t>
            </w:r>
          </w:p>
        </w:tc>
        <w:tc>
          <w:tcPr>
            <w:tcW w:w="835" w:type="dxa"/>
            <w:shd w:val="clear" w:color="auto" w:fill="FFFFFF" w:themeFill="background1"/>
            <w:vAlign w:val="bottom"/>
            <w:hideMark/>
          </w:tcPr>
          <w:p w14:paraId="7C2541B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1.069</w:t>
            </w:r>
          </w:p>
        </w:tc>
        <w:tc>
          <w:tcPr>
            <w:tcW w:w="752" w:type="dxa"/>
            <w:shd w:val="clear" w:color="auto" w:fill="FFFFFF" w:themeFill="background1"/>
            <w:vAlign w:val="bottom"/>
            <w:hideMark/>
          </w:tcPr>
          <w:p w14:paraId="3C582D28"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916" w:type="dxa"/>
            <w:shd w:val="clear" w:color="auto" w:fill="FFFFFF" w:themeFill="background1"/>
            <w:vAlign w:val="bottom"/>
            <w:hideMark/>
          </w:tcPr>
          <w:p w14:paraId="1DC9193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1.063</w:t>
            </w:r>
          </w:p>
        </w:tc>
        <w:tc>
          <w:tcPr>
            <w:tcW w:w="895" w:type="dxa"/>
            <w:shd w:val="clear" w:color="auto" w:fill="FFFFFF" w:themeFill="background1"/>
            <w:vAlign w:val="bottom"/>
            <w:hideMark/>
          </w:tcPr>
          <w:p w14:paraId="46DA44D4"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1.075</w:t>
            </w:r>
          </w:p>
        </w:tc>
      </w:tr>
      <w:tr w:rsidR="009D05C5" w:rsidRPr="009E372C" w14:paraId="7168EE44" w14:textId="77777777">
        <w:trPr>
          <w:trHeight w:val="300"/>
        </w:trPr>
        <w:tc>
          <w:tcPr>
            <w:tcW w:w="2810" w:type="dxa"/>
            <w:shd w:val="clear" w:color="auto" w:fill="FFFFFF" w:themeFill="background1"/>
            <w:vAlign w:val="bottom"/>
            <w:hideMark/>
          </w:tcPr>
          <w:p w14:paraId="18FD892B" w14:textId="77777777" w:rsidR="009D05C5" w:rsidRPr="009E372C" w:rsidRDefault="009D05C5">
            <w:pPr>
              <w:spacing w:before="0" w:after="0"/>
              <w:jc w:val="right"/>
              <w:rPr>
                <w:rFonts w:eastAsia="Times New Roman" w:cstheme="minorHAnsi"/>
                <w:sz w:val="18"/>
                <w:szCs w:val="18"/>
                <w:lang w:eastAsia="en-GB"/>
              </w:rPr>
            </w:pPr>
            <w:r w:rsidRPr="009E372C">
              <w:rPr>
                <w:rFonts w:ascii="Calibri" w:hAnsi="Calibri" w:cs="Calibri"/>
                <w:color w:val="333333"/>
                <w:sz w:val="18"/>
                <w:szCs w:val="18"/>
              </w:rPr>
              <w:t>Ward random effect (sd)</w:t>
            </w:r>
          </w:p>
        </w:tc>
        <w:tc>
          <w:tcPr>
            <w:tcW w:w="835" w:type="dxa"/>
            <w:shd w:val="clear" w:color="auto" w:fill="FFFFFF" w:themeFill="background1"/>
            <w:vAlign w:val="bottom"/>
            <w:hideMark/>
          </w:tcPr>
          <w:p w14:paraId="5183F170"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1.228</w:t>
            </w:r>
          </w:p>
        </w:tc>
        <w:tc>
          <w:tcPr>
            <w:tcW w:w="752" w:type="dxa"/>
            <w:shd w:val="clear" w:color="auto" w:fill="FFFFFF" w:themeFill="background1"/>
            <w:vAlign w:val="bottom"/>
            <w:hideMark/>
          </w:tcPr>
          <w:p w14:paraId="4DD24614"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 </w:t>
            </w:r>
          </w:p>
        </w:tc>
        <w:tc>
          <w:tcPr>
            <w:tcW w:w="916" w:type="dxa"/>
            <w:shd w:val="clear" w:color="auto" w:fill="FFFFFF" w:themeFill="background1"/>
            <w:vAlign w:val="center"/>
            <w:hideMark/>
          </w:tcPr>
          <w:p w14:paraId="16D758CA"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AIC</w:t>
            </w:r>
          </w:p>
        </w:tc>
        <w:tc>
          <w:tcPr>
            <w:tcW w:w="895" w:type="dxa"/>
            <w:shd w:val="clear" w:color="auto" w:fill="FFFFFF" w:themeFill="background1"/>
            <w:vAlign w:val="center"/>
            <w:hideMark/>
          </w:tcPr>
          <w:p w14:paraId="5E7609F5"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BIC</w:t>
            </w:r>
          </w:p>
        </w:tc>
      </w:tr>
      <w:tr w:rsidR="009D05C5" w:rsidRPr="009E372C" w14:paraId="3F00F079" w14:textId="77777777">
        <w:trPr>
          <w:trHeight w:val="300"/>
        </w:trPr>
        <w:tc>
          <w:tcPr>
            <w:tcW w:w="2810" w:type="dxa"/>
            <w:shd w:val="clear" w:color="auto" w:fill="FFFFFF" w:themeFill="background1"/>
            <w:noWrap/>
            <w:vAlign w:val="bottom"/>
            <w:hideMark/>
          </w:tcPr>
          <w:p w14:paraId="6189A6FB" w14:textId="77777777" w:rsidR="009D05C5" w:rsidRPr="009E372C" w:rsidRDefault="009D05C5">
            <w:pPr>
              <w:spacing w:before="0" w:after="0"/>
              <w:jc w:val="right"/>
              <w:rPr>
                <w:rFonts w:eastAsia="Times New Roman" w:cstheme="minorHAnsi"/>
                <w:sz w:val="18"/>
                <w:szCs w:val="18"/>
                <w:lang w:eastAsia="en-GB"/>
              </w:rPr>
            </w:pPr>
            <w:r w:rsidRPr="009E372C">
              <w:rPr>
                <w:rFonts w:ascii="Arial" w:hAnsi="Arial" w:cs="Arial"/>
                <w:color w:val="333333"/>
                <w:sz w:val="18"/>
                <w:szCs w:val="18"/>
              </w:rPr>
              <w:t>Model fit</w:t>
            </w:r>
          </w:p>
        </w:tc>
        <w:tc>
          <w:tcPr>
            <w:tcW w:w="835" w:type="dxa"/>
            <w:shd w:val="clear" w:color="auto" w:fill="FFFFFF" w:themeFill="background1"/>
            <w:noWrap/>
            <w:vAlign w:val="bottom"/>
            <w:hideMark/>
          </w:tcPr>
          <w:p w14:paraId="78D7C3D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 </w:t>
            </w:r>
          </w:p>
        </w:tc>
        <w:tc>
          <w:tcPr>
            <w:tcW w:w="752" w:type="dxa"/>
            <w:shd w:val="clear" w:color="auto" w:fill="FFFFFF" w:themeFill="background1"/>
            <w:noWrap/>
            <w:vAlign w:val="bottom"/>
            <w:hideMark/>
          </w:tcPr>
          <w:p w14:paraId="08804AED"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 </w:t>
            </w:r>
          </w:p>
        </w:tc>
        <w:tc>
          <w:tcPr>
            <w:tcW w:w="916" w:type="dxa"/>
            <w:shd w:val="clear" w:color="auto" w:fill="FFFFFF" w:themeFill="background1"/>
            <w:vAlign w:val="bottom"/>
            <w:hideMark/>
          </w:tcPr>
          <w:p w14:paraId="3CC70E7C"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792880.9</w:t>
            </w:r>
          </w:p>
        </w:tc>
        <w:tc>
          <w:tcPr>
            <w:tcW w:w="895" w:type="dxa"/>
            <w:shd w:val="clear" w:color="auto" w:fill="FFFFFF" w:themeFill="background1"/>
            <w:vAlign w:val="bottom"/>
            <w:hideMark/>
          </w:tcPr>
          <w:p w14:paraId="3B83813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794512.3</w:t>
            </w:r>
          </w:p>
        </w:tc>
      </w:tr>
    </w:tbl>
    <w:p w14:paraId="22163577" w14:textId="77777777" w:rsidR="009D05C5" w:rsidRPr="009E372C" w:rsidRDefault="009D05C5" w:rsidP="009D05C5">
      <w:pPr>
        <w:pStyle w:val="BodyText"/>
      </w:pPr>
    </w:p>
    <w:p w14:paraId="490DD219" w14:textId="77777777" w:rsidR="009D05C5" w:rsidRPr="009E372C" w:rsidRDefault="009D05C5" w:rsidP="009D05C5">
      <w:pPr>
        <w:rPr>
          <w:rFonts w:cstheme="minorHAnsi"/>
          <w:szCs w:val="22"/>
          <w:lang w:eastAsia="en-GB"/>
        </w:rPr>
      </w:pPr>
      <w:r w:rsidRPr="009E372C">
        <w:br w:type="page"/>
      </w:r>
    </w:p>
    <w:p w14:paraId="3241E7F1" w14:textId="77777777" w:rsidR="009D05C5" w:rsidRPr="009E372C" w:rsidRDefault="009D05C5" w:rsidP="009D05C5">
      <w:pPr>
        <w:pStyle w:val="BodyText"/>
      </w:pPr>
    </w:p>
    <w:p w14:paraId="256BE0BE" w14:textId="7D0BFD3F" w:rsidR="009D05C5" w:rsidRPr="009E372C" w:rsidRDefault="009D05C5" w:rsidP="009D05C5">
      <w:pPr>
        <w:pStyle w:val="Caption"/>
      </w:pPr>
      <w:bookmarkStart w:id="349" w:name="_Ref138511794"/>
      <w:bookmarkStart w:id="350" w:name="_Toc142668183"/>
      <w:bookmarkStart w:id="351" w:name="_Toc183706733"/>
      <w:r w:rsidRPr="009E372C">
        <w:t xml:space="preserve">Table </w:t>
      </w:r>
      <w:r w:rsidR="000141B9">
        <w:fldChar w:fldCharType="begin"/>
      </w:r>
      <w:r w:rsidR="000141B9">
        <w:instrText xml:space="preserve"> SEQ Table \* ARABIC </w:instrText>
      </w:r>
      <w:r w:rsidR="000141B9">
        <w:fldChar w:fldCharType="separate"/>
      </w:r>
      <w:r w:rsidR="00F33A7D">
        <w:rPr>
          <w:noProof/>
        </w:rPr>
        <w:t>36</w:t>
      </w:r>
      <w:r w:rsidR="000141B9">
        <w:rPr>
          <w:noProof/>
        </w:rPr>
        <w:fldChar w:fldCharType="end"/>
      </w:r>
      <w:bookmarkEnd w:id="349"/>
      <w:r w:rsidRPr="009E372C">
        <w:t xml:space="preserve"> Effects of staff mix on mortality - survival models</w:t>
      </w:r>
      <w:bookmarkEnd w:id="350"/>
      <w:bookmarkEnd w:id="351"/>
    </w:p>
    <w:tbl>
      <w:tblPr>
        <w:tblW w:w="6208" w:type="dxa"/>
        <w:tblBorders>
          <w:top w:val="single" w:sz="8" w:space="0" w:color="auto"/>
          <w:left w:val="single" w:sz="8" w:space="0" w:color="auto"/>
          <w:bottom w:val="single" w:sz="8" w:space="0" w:color="auto"/>
          <w:right w:val="single" w:sz="8" w:space="0" w:color="auto"/>
        </w:tblBorders>
        <w:shd w:val="clear" w:color="auto" w:fill="FFFFFF" w:themeFill="background1"/>
        <w:tblLook w:val="04A0" w:firstRow="1" w:lastRow="0" w:firstColumn="1" w:lastColumn="0" w:noHBand="0" w:noVBand="1"/>
      </w:tblPr>
      <w:tblGrid>
        <w:gridCol w:w="2684"/>
        <w:gridCol w:w="798"/>
        <w:gridCol w:w="718"/>
        <w:gridCol w:w="875"/>
        <w:gridCol w:w="855"/>
        <w:gridCol w:w="278"/>
      </w:tblGrid>
      <w:tr w:rsidR="009D05C5" w:rsidRPr="009E372C" w14:paraId="794DBF4C" w14:textId="77777777">
        <w:trPr>
          <w:trHeight w:val="570"/>
        </w:trPr>
        <w:tc>
          <w:tcPr>
            <w:tcW w:w="2684" w:type="dxa"/>
            <w:shd w:val="clear" w:color="auto" w:fill="FFFFFF" w:themeFill="background1"/>
            <w:vAlign w:val="center"/>
            <w:hideMark/>
          </w:tcPr>
          <w:p w14:paraId="3699AAD9" w14:textId="77777777" w:rsidR="009D05C5" w:rsidRPr="009E372C" w:rsidRDefault="009D05C5">
            <w:pPr>
              <w:spacing w:before="0" w:after="0"/>
              <w:rPr>
                <w:rFonts w:eastAsia="Times New Roman" w:cstheme="minorHAnsi"/>
                <w:b/>
                <w:bCs/>
                <w:sz w:val="18"/>
                <w:szCs w:val="18"/>
                <w:lang w:eastAsia="en-GB"/>
              </w:rPr>
            </w:pPr>
            <w:r w:rsidRPr="009E372C">
              <w:rPr>
                <w:rFonts w:eastAsia="Times New Roman" w:cstheme="minorHAnsi"/>
                <w:b/>
                <w:bCs/>
                <w:sz w:val="18"/>
                <w:szCs w:val="18"/>
                <w:lang w:eastAsia="en-GB"/>
              </w:rPr>
              <w:t>RN skill Mix</w:t>
            </w:r>
          </w:p>
        </w:tc>
        <w:tc>
          <w:tcPr>
            <w:tcW w:w="798" w:type="dxa"/>
            <w:shd w:val="clear" w:color="auto" w:fill="FFFFFF" w:themeFill="background1"/>
            <w:vAlign w:val="center"/>
            <w:hideMark/>
          </w:tcPr>
          <w:p w14:paraId="403C07CC" w14:textId="77777777" w:rsidR="009D05C5" w:rsidRPr="009E372C" w:rsidRDefault="009D05C5">
            <w:pPr>
              <w:spacing w:before="0" w:after="0"/>
              <w:jc w:val="center"/>
              <w:rPr>
                <w:rFonts w:eastAsia="Times New Roman" w:cstheme="minorHAnsi"/>
                <w:b/>
                <w:bCs/>
                <w:spacing w:val="-20"/>
                <w:sz w:val="18"/>
                <w:szCs w:val="18"/>
                <w:lang w:eastAsia="en-GB"/>
              </w:rPr>
            </w:pPr>
            <w:r w:rsidRPr="009E372C">
              <w:rPr>
                <w:rFonts w:eastAsia="Times New Roman" w:cstheme="minorHAnsi"/>
                <w:b/>
                <w:bCs/>
                <w:spacing w:val="-20"/>
                <w:sz w:val="18"/>
                <w:szCs w:val="18"/>
                <w:lang w:eastAsia="en-GB"/>
              </w:rPr>
              <w:t>Hazard Ratio (HR)</w:t>
            </w:r>
          </w:p>
        </w:tc>
        <w:tc>
          <w:tcPr>
            <w:tcW w:w="718" w:type="dxa"/>
            <w:shd w:val="clear" w:color="auto" w:fill="FFFFFF" w:themeFill="background1"/>
            <w:vAlign w:val="center"/>
            <w:hideMark/>
          </w:tcPr>
          <w:p w14:paraId="5A03E317"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P</w:t>
            </w:r>
          </w:p>
        </w:tc>
        <w:tc>
          <w:tcPr>
            <w:tcW w:w="875" w:type="dxa"/>
            <w:shd w:val="clear" w:color="auto" w:fill="FFFFFF" w:themeFill="background1"/>
            <w:vAlign w:val="center"/>
            <w:hideMark/>
          </w:tcPr>
          <w:p w14:paraId="622BDC38"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LCL</w:t>
            </w:r>
          </w:p>
        </w:tc>
        <w:tc>
          <w:tcPr>
            <w:tcW w:w="855" w:type="dxa"/>
            <w:shd w:val="clear" w:color="auto" w:fill="FFFFFF" w:themeFill="background1"/>
            <w:vAlign w:val="center"/>
            <w:hideMark/>
          </w:tcPr>
          <w:p w14:paraId="47AC3BA4"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UCL</w:t>
            </w:r>
          </w:p>
        </w:tc>
        <w:tc>
          <w:tcPr>
            <w:tcW w:w="278" w:type="dxa"/>
            <w:shd w:val="clear" w:color="auto" w:fill="FFFFFF" w:themeFill="background1"/>
            <w:noWrap/>
            <w:vAlign w:val="bottom"/>
            <w:hideMark/>
          </w:tcPr>
          <w:p w14:paraId="3578E09D"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3BF3334D" w14:textId="77777777">
        <w:trPr>
          <w:trHeight w:val="282"/>
        </w:trPr>
        <w:tc>
          <w:tcPr>
            <w:tcW w:w="2684" w:type="dxa"/>
            <w:shd w:val="clear" w:color="auto" w:fill="FFFFFF" w:themeFill="background1"/>
            <w:vAlign w:val="bottom"/>
            <w:hideMark/>
          </w:tcPr>
          <w:p w14:paraId="36B0C5C3"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SHMI</w:t>
            </w:r>
          </w:p>
        </w:tc>
        <w:tc>
          <w:tcPr>
            <w:tcW w:w="798" w:type="dxa"/>
            <w:shd w:val="clear" w:color="auto" w:fill="FFFFFF" w:themeFill="background1"/>
            <w:vAlign w:val="bottom"/>
            <w:hideMark/>
          </w:tcPr>
          <w:p w14:paraId="369FAD1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1.063</w:t>
            </w:r>
          </w:p>
        </w:tc>
        <w:tc>
          <w:tcPr>
            <w:tcW w:w="718" w:type="dxa"/>
            <w:shd w:val="clear" w:color="auto" w:fill="FFFFFF" w:themeFill="background1"/>
            <w:vAlign w:val="bottom"/>
            <w:hideMark/>
          </w:tcPr>
          <w:p w14:paraId="26C14B9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607DA4B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1.062</w:t>
            </w:r>
          </w:p>
        </w:tc>
        <w:tc>
          <w:tcPr>
            <w:tcW w:w="855" w:type="dxa"/>
            <w:shd w:val="clear" w:color="auto" w:fill="FFFFFF" w:themeFill="background1"/>
            <w:vAlign w:val="bottom"/>
            <w:hideMark/>
          </w:tcPr>
          <w:p w14:paraId="4F24D78C"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1.064</w:t>
            </w:r>
          </w:p>
        </w:tc>
        <w:tc>
          <w:tcPr>
            <w:tcW w:w="278" w:type="dxa"/>
            <w:shd w:val="clear" w:color="auto" w:fill="FFFFFF" w:themeFill="background1"/>
            <w:noWrap/>
            <w:vAlign w:val="bottom"/>
            <w:hideMark/>
          </w:tcPr>
          <w:p w14:paraId="536DF23F"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50CD93A5" w14:textId="77777777">
        <w:trPr>
          <w:trHeight w:val="282"/>
        </w:trPr>
        <w:tc>
          <w:tcPr>
            <w:tcW w:w="2684" w:type="dxa"/>
            <w:shd w:val="clear" w:color="auto" w:fill="FFFFFF" w:themeFill="background1"/>
            <w:vAlign w:val="center"/>
            <w:hideMark/>
          </w:tcPr>
          <w:p w14:paraId="7C03F7B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RN HPPD</w:t>
            </w:r>
          </w:p>
        </w:tc>
        <w:tc>
          <w:tcPr>
            <w:tcW w:w="798" w:type="dxa"/>
            <w:shd w:val="clear" w:color="auto" w:fill="FFFFFF" w:themeFill="background1"/>
            <w:vAlign w:val="bottom"/>
            <w:hideMark/>
          </w:tcPr>
          <w:p w14:paraId="3F4268FE"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1.083</w:t>
            </w:r>
          </w:p>
        </w:tc>
        <w:tc>
          <w:tcPr>
            <w:tcW w:w="718" w:type="dxa"/>
            <w:shd w:val="clear" w:color="auto" w:fill="FFFFFF" w:themeFill="background1"/>
            <w:vAlign w:val="bottom"/>
            <w:hideMark/>
          </w:tcPr>
          <w:p w14:paraId="71C29F8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526EF44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1.072</w:t>
            </w:r>
          </w:p>
        </w:tc>
        <w:tc>
          <w:tcPr>
            <w:tcW w:w="855" w:type="dxa"/>
            <w:shd w:val="clear" w:color="auto" w:fill="FFFFFF" w:themeFill="background1"/>
            <w:vAlign w:val="bottom"/>
            <w:hideMark/>
          </w:tcPr>
          <w:p w14:paraId="059E39EA"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1.093</w:t>
            </w:r>
          </w:p>
        </w:tc>
        <w:tc>
          <w:tcPr>
            <w:tcW w:w="278" w:type="dxa"/>
            <w:shd w:val="clear" w:color="auto" w:fill="FFFFFF" w:themeFill="background1"/>
            <w:noWrap/>
            <w:vAlign w:val="bottom"/>
            <w:hideMark/>
          </w:tcPr>
          <w:p w14:paraId="22206BA0"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79DEE261" w14:textId="77777777">
        <w:trPr>
          <w:trHeight w:val="282"/>
        </w:trPr>
        <w:tc>
          <w:tcPr>
            <w:tcW w:w="2684" w:type="dxa"/>
            <w:shd w:val="clear" w:color="auto" w:fill="FFFFFF" w:themeFill="background1"/>
            <w:vAlign w:val="center"/>
            <w:hideMark/>
          </w:tcPr>
          <w:p w14:paraId="79A5F575"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NA HPPD</w:t>
            </w:r>
          </w:p>
        </w:tc>
        <w:tc>
          <w:tcPr>
            <w:tcW w:w="798" w:type="dxa"/>
            <w:shd w:val="clear" w:color="auto" w:fill="FFFFFF" w:themeFill="background1"/>
            <w:vAlign w:val="bottom"/>
            <w:hideMark/>
          </w:tcPr>
          <w:p w14:paraId="6EC6858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1.067</w:t>
            </w:r>
          </w:p>
        </w:tc>
        <w:tc>
          <w:tcPr>
            <w:tcW w:w="718" w:type="dxa"/>
            <w:shd w:val="clear" w:color="auto" w:fill="FFFFFF" w:themeFill="background1"/>
            <w:vAlign w:val="bottom"/>
            <w:hideMark/>
          </w:tcPr>
          <w:p w14:paraId="50FCBDBE"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0B08030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1.057</w:t>
            </w:r>
          </w:p>
        </w:tc>
        <w:tc>
          <w:tcPr>
            <w:tcW w:w="855" w:type="dxa"/>
            <w:shd w:val="clear" w:color="auto" w:fill="FFFFFF" w:themeFill="background1"/>
            <w:vAlign w:val="bottom"/>
            <w:hideMark/>
          </w:tcPr>
          <w:p w14:paraId="4D6A128B"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1.078</w:t>
            </w:r>
          </w:p>
        </w:tc>
        <w:tc>
          <w:tcPr>
            <w:tcW w:w="278" w:type="dxa"/>
            <w:shd w:val="clear" w:color="auto" w:fill="FFFFFF" w:themeFill="background1"/>
            <w:noWrap/>
            <w:vAlign w:val="bottom"/>
            <w:hideMark/>
          </w:tcPr>
          <w:p w14:paraId="79562BE5"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7F7CDA58" w14:textId="77777777">
        <w:trPr>
          <w:trHeight w:val="282"/>
        </w:trPr>
        <w:tc>
          <w:tcPr>
            <w:tcW w:w="2684" w:type="dxa"/>
            <w:shd w:val="clear" w:color="auto" w:fill="FFFFFF" w:themeFill="background1"/>
            <w:vAlign w:val="bottom"/>
            <w:hideMark/>
          </w:tcPr>
          <w:p w14:paraId="769F9C8B"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Proportion of RNs (10%)</w:t>
            </w:r>
          </w:p>
        </w:tc>
        <w:tc>
          <w:tcPr>
            <w:tcW w:w="798" w:type="dxa"/>
            <w:shd w:val="clear" w:color="auto" w:fill="FFFFFF" w:themeFill="background1"/>
            <w:vAlign w:val="bottom"/>
            <w:hideMark/>
          </w:tcPr>
          <w:p w14:paraId="644583B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1.013</w:t>
            </w:r>
          </w:p>
        </w:tc>
        <w:tc>
          <w:tcPr>
            <w:tcW w:w="718" w:type="dxa"/>
            <w:shd w:val="clear" w:color="auto" w:fill="FFFFFF" w:themeFill="background1"/>
            <w:vAlign w:val="bottom"/>
            <w:hideMark/>
          </w:tcPr>
          <w:p w14:paraId="59DA1F9A"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0.100</w:t>
            </w:r>
          </w:p>
        </w:tc>
        <w:tc>
          <w:tcPr>
            <w:tcW w:w="875" w:type="dxa"/>
            <w:shd w:val="clear" w:color="auto" w:fill="FFFFFF" w:themeFill="background1"/>
            <w:vAlign w:val="bottom"/>
            <w:hideMark/>
          </w:tcPr>
          <w:p w14:paraId="1FFB2BEB"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0.997</w:t>
            </w:r>
          </w:p>
        </w:tc>
        <w:tc>
          <w:tcPr>
            <w:tcW w:w="855" w:type="dxa"/>
            <w:shd w:val="clear" w:color="auto" w:fill="FFFFFF" w:themeFill="background1"/>
            <w:vAlign w:val="bottom"/>
            <w:hideMark/>
          </w:tcPr>
          <w:p w14:paraId="01D0891A"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1.030</w:t>
            </w:r>
          </w:p>
        </w:tc>
        <w:tc>
          <w:tcPr>
            <w:tcW w:w="278" w:type="dxa"/>
            <w:shd w:val="clear" w:color="auto" w:fill="FFFFFF" w:themeFill="background1"/>
            <w:noWrap/>
            <w:vAlign w:val="bottom"/>
            <w:hideMark/>
          </w:tcPr>
          <w:p w14:paraId="38285CCC"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053108BA" w14:textId="77777777">
        <w:trPr>
          <w:trHeight w:val="300"/>
        </w:trPr>
        <w:tc>
          <w:tcPr>
            <w:tcW w:w="2684" w:type="dxa"/>
            <w:shd w:val="clear" w:color="auto" w:fill="FFFFFF" w:themeFill="background1"/>
            <w:vAlign w:val="bottom"/>
            <w:hideMark/>
          </w:tcPr>
          <w:p w14:paraId="73D169D0"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Ward random effect (sd)</w:t>
            </w:r>
          </w:p>
        </w:tc>
        <w:tc>
          <w:tcPr>
            <w:tcW w:w="798" w:type="dxa"/>
            <w:shd w:val="clear" w:color="auto" w:fill="FFFFFF" w:themeFill="background1"/>
            <w:vAlign w:val="bottom"/>
            <w:hideMark/>
          </w:tcPr>
          <w:p w14:paraId="43D5368A"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1.206</w:t>
            </w:r>
          </w:p>
        </w:tc>
        <w:tc>
          <w:tcPr>
            <w:tcW w:w="718" w:type="dxa"/>
            <w:shd w:val="clear" w:color="auto" w:fill="FFFFFF" w:themeFill="background1"/>
            <w:vAlign w:val="bottom"/>
            <w:hideMark/>
          </w:tcPr>
          <w:p w14:paraId="659A2E36" w14:textId="77777777" w:rsidR="009D05C5" w:rsidRPr="009E372C" w:rsidRDefault="009D05C5">
            <w:pPr>
              <w:spacing w:before="0" w:after="0"/>
              <w:jc w:val="right"/>
              <w:rPr>
                <w:rFonts w:eastAsia="Times New Roman" w:cstheme="minorHAnsi"/>
                <w:sz w:val="18"/>
                <w:szCs w:val="18"/>
                <w:lang w:eastAsia="en-GB"/>
              </w:rPr>
            </w:pPr>
          </w:p>
        </w:tc>
        <w:tc>
          <w:tcPr>
            <w:tcW w:w="875" w:type="dxa"/>
            <w:shd w:val="clear" w:color="auto" w:fill="FFFFFF" w:themeFill="background1"/>
            <w:vAlign w:val="center"/>
            <w:hideMark/>
          </w:tcPr>
          <w:p w14:paraId="66EBC4E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AIC</w:t>
            </w:r>
          </w:p>
        </w:tc>
        <w:tc>
          <w:tcPr>
            <w:tcW w:w="855" w:type="dxa"/>
            <w:shd w:val="clear" w:color="auto" w:fill="FFFFFF" w:themeFill="background1"/>
            <w:vAlign w:val="center"/>
            <w:hideMark/>
          </w:tcPr>
          <w:p w14:paraId="7DEDB259"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BIC</w:t>
            </w:r>
          </w:p>
        </w:tc>
        <w:tc>
          <w:tcPr>
            <w:tcW w:w="278" w:type="dxa"/>
            <w:shd w:val="clear" w:color="auto" w:fill="FFFFFF" w:themeFill="background1"/>
            <w:noWrap/>
            <w:vAlign w:val="bottom"/>
            <w:hideMark/>
          </w:tcPr>
          <w:p w14:paraId="22DFF7C5"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17AA0616" w14:textId="77777777">
        <w:trPr>
          <w:trHeight w:val="300"/>
        </w:trPr>
        <w:tc>
          <w:tcPr>
            <w:tcW w:w="2684" w:type="dxa"/>
            <w:shd w:val="clear" w:color="auto" w:fill="FFFFFF" w:themeFill="background1"/>
            <w:noWrap/>
            <w:vAlign w:val="bottom"/>
            <w:hideMark/>
          </w:tcPr>
          <w:p w14:paraId="452877F9"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Model fit</w:t>
            </w:r>
          </w:p>
        </w:tc>
        <w:tc>
          <w:tcPr>
            <w:tcW w:w="798" w:type="dxa"/>
            <w:shd w:val="clear" w:color="auto" w:fill="FFFFFF" w:themeFill="background1"/>
            <w:noWrap/>
            <w:vAlign w:val="bottom"/>
            <w:hideMark/>
          </w:tcPr>
          <w:p w14:paraId="3C8F7256" w14:textId="77777777" w:rsidR="009D05C5" w:rsidRPr="009E372C" w:rsidRDefault="009D05C5">
            <w:pPr>
              <w:spacing w:before="0" w:after="0"/>
              <w:rPr>
                <w:rFonts w:eastAsia="Times New Roman" w:cstheme="minorHAnsi"/>
                <w:sz w:val="18"/>
                <w:szCs w:val="18"/>
                <w:lang w:eastAsia="en-GB"/>
              </w:rPr>
            </w:pPr>
            <w:r w:rsidRPr="009E372C">
              <w:rPr>
                <w:rFonts w:eastAsia="Times New Roman" w:cstheme="minorHAnsi"/>
                <w:sz w:val="18"/>
                <w:szCs w:val="18"/>
                <w:lang w:eastAsia="en-GB"/>
              </w:rPr>
              <w:t> </w:t>
            </w:r>
          </w:p>
        </w:tc>
        <w:tc>
          <w:tcPr>
            <w:tcW w:w="718" w:type="dxa"/>
            <w:shd w:val="clear" w:color="auto" w:fill="FFFFFF" w:themeFill="background1"/>
            <w:noWrap/>
            <w:vAlign w:val="bottom"/>
            <w:hideMark/>
          </w:tcPr>
          <w:p w14:paraId="66220FC7" w14:textId="77777777" w:rsidR="009D05C5" w:rsidRPr="009E372C" w:rsidRDefault="009D05C5">
            <w:pPr>
              <w:spacing w:before="0" w:after="0"/>
              <w:rPr>
                <w:rFonts w:eastAsia="Times New Roman" w:cstheme="minorHAnsi"/>
                <w:sz w:val="18"/>
                <w:szCs w:val="18"/>
                <w:lang w:eastAsia="en-GB"/>
              </w:rPr>
            </w:pPr>
            <w:r w:rsidRPr="009E372C">
              <w:rPr>
                <w:rFonts w:eastAsia="Times New Roman" w:cstheme="minorHAnsi"/>
                <w:sz w:val="18"/>
                <w:szCs w:val="18"/>
                <w:lang w:eastAsia="en-GB"/>
              </w:rPr>
              <w:t> </w:t>
            </w:r>
          </w:p>
        </w:tc>
        <w:tc>
          <w:tcPr>
            <w:tcW w:w="875" w:type="dxa"/>
            <w:shd w:val="clear" w:color="auto" w:fill="FFFFFF" w:themeFill="background1"/>
            <w:vAlign w:val="bottom"/>
            <w:hideMark/>
          </w:tcPr>
          <w:p w14:paraId="43C42A85"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788842</w:t>
            </w:r>
          </w:p>
        </w:tc>
        <w:tc>
          <w:tcPr>
            <w:tcW w:w="855" w:type="dxa"/>
            <w:shd w:val="clear" w:color="auto" w:fill="FFFFFF" w:themeFill="background1"/>
            <w:vAlign w:val="bottom"/>
            <w:hideMark/>
          </w:tcPr>
          <w:p w14:paraId="57A0195D"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790461</w:t>
            </w:r>
          </w:p>
        </w:tc>
        <w:tc>
          <w:tcPr>
            <w:tcW w:w="278" w:type="dxa"/>
            <w:shd w:val="clear" w:color="auto" w:fill="FFFFFF" w:themeFill="background1"/>
            <w:noWrap/>
            <w:vAlign w:val="bottom"/>
            <w:hideMark/>
          </w:tcPr>
          <w:p w14:paraId="33F9F7F3"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4C1CC83D" w14:textId="77777777">
        <w:trPr>
          <w:trHeight w:val="282"/>
        </w:trPr>
        <w:tc>
          <w:tcPr>
            <w:tcW w:w="2684" w:type="dxa"/>
            <w:shd w:val="clear" w:color="auto" w:fill="FFFFFF" w:themeFill="background1"/>
            <w:vAlign w:val="center"/>
            <w:hideMark/>
          </w:tcPr>
          <w:p w14:paraId="70B8478A" w14:textId="77777777" w:rsidR="009D05C5" w:rsidRPr="009E372C" w:rsidRDefault="009D05C5">
            <w:pPr>
              <w:spacing w:before="0" w:after="0"/>
              <w:rPr>
                <w:rFonts w:eastAsia="Times New Roman" w:cstheme="minorHAnsi"/>
                <w:b/>
                <w:bCs/>
                <w:sz w:val="18"/>
                <w:szCs w:val="18"/>
                <w:lang w:eastAsia="en-GB"/>
              </w:rPr>
            </w:pPr>
            <w:r w:rsidRPr="009E372C">
              <w:rPr>
                <w:rFonts w:eastAsia="Times New Roman" w:cstheme="minorHAnsi"/>
                <w:b/>
                <w:bCs/>
                <w:sz w:val="18"/>
                <w:szCs w:val="18"/>
                <w:lang w:eastAsia="en-GB"/>
              </w:rPr>
              <w:t>Grade mix</w:t>
            </w:r>
          </w:p>
        </w:tc>
        <w:tc>
          <w:tcPr>
            <w:tcW w:w="798" w:type="dxa"/>
            <w:shd w:val="clear" w:color="auto" w:fill="FFFFFF" w:themeFill="background1"/>
            <w:vAlign w:val="center"/>
            <w:hideMark/>
          </w:tcPr>
          <w:p w14:paraId="689D7942"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HR</w:t>
            </w:r>
          </w:p>
        </w:tc>
        <w:tc>
          <w:tcPr>
            <w:tcW w:w="718" w:type="dxa"/>
            <w:shd w:val="clear" w:color="auto" w:fill="FFFFFF" w:themeFill="background1"/>
            <w:vAlign w:val="center"/>
            <w:hideMark/>
          </w:tcPr>
          <w:p w14:paraId="7C41CA31"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P</w:t>
            </w:r>
          </w:p>
        </w:tc>
        <w:tc>
          <w:tcPr>
            <w:tcW w:w="875" w:type="dxa"/>
            <w:shd w:val="clear" w:color="auto" w:fill="FFFFFF" w:themeFill="background1"/>
            <w:vAlign w:val="center"/>
            <w:hideMark/>
          </w:tcPr>
          <w:p w14:paraId="02F6A541"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LCL</w:t>
            </w:r>
          </w:p>
        </w:tc>
        <w:tc>
          <w:tcPr>
            <w:tcW w:w="855" w:type="dxa"/>
            <w:shd w:val="clear" w:color="auto" w:fill="FFFFFF" w:themeFill="background1"/>
            <w:vAlign w:val="center"/>
            <w:hideMark/>
          </w:tcPr>
          <w:p w14:paraId="4B2E4E02"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UCL</w:t>
            </w:r>
          </w:p>
        </w:tc>
        <w:tc>
          <w:tcPr>
            <w:tcW w:w="278" w:type="dxa"/>
            <w:shd w:val="clear" w:color="auto" w:fill="FFFFFF" w:themeFill="background1"/>
            <w:noWrap/>
            <w:vAlign w:val="bottom"/>
            <w:hideMark/>
          </w:tcPr>
          <w:p w14:paraId="4A7380B0"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523D8217" w14:textId="77777777">
        <w:trPr>
          <w:trHeight w:val="300"/>
        </w:trPr>
        <w:tc>
          <w:tcPr>
            <w:tcW w:w="2684" w:type="dxa"/>
            <w:shd w:val="clear" w:color="auto" w:fill="FFFFFF" w:themeFill="background1"/>
            <w:vAlign w:val="bottom"/>
            <w:hideMark/>
          </w:tcPr>
          <w:p w14:paraId="073AA00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SHMI</w:t>
            </w:r>
          </w:p>
        </w:tc>
        <w:tc>
          <w:tcPr>
            <w:tcW w:w="798" w:type="dxa"/>
            <w:shd w:val="clear" w:color="auto" w:fill="FFFFFF" w:themeFill="background1"/>
            <w:vAlign w:val="bottom"/>
            <w:hideMark/>
          </w:tcPr>
          <w:p w14:paraId="6F192A04"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1.063</w:t>
            </w:r>
          </w:p>
        </w:tc>
        <w:tc>
          <w:tcPr>
            <w:tcW w:w="718" w:type="dxa"/>
            <w:shd w:val="clear" w:color="auto" w:fill="FFFFFF" w:themeFill="background1"/>
            <w:vAlign w:val="bottom"/>
            <w:hideMark/>
          </w:tcPr>
          <w:p w14:paraId="336DCB9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16296975"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1.062</w:t>
            </w:r>
          </w:p>
        </w:tc>
        <w:tc>
          <w:tcPr>
            <w:tcW w:w="855" w:type="dxa"/>
            <w:shd w:val="clear" w:color="auto" w:fill="FFFFFF" w:themeFill="background1"/>
            <w:vAlign w:val="bottom"/>
            <w:hideMark/>
          </w:tcPr>
          <w:p w14:paraId="4DBF670C"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1.064</w:t>
            </w:r>
          </w:p>
        </w:tc>
        <w:tc>
          <w:tcPr>
            <w:tcW w:w="278" w:type="dxa"/>
            <w:shd w:val="clear" w:color="auto" w:fill="FFFFFF" w:themeFill="background1"/>
            <w:noWrap/>
            <w:vAlign w:val="bottom"/>
            <w:hideMark/>
          </w:tcPr>
          <w:p w14:paraId="42E12461"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45473D86" w14:textId="77777777">
        <w:trPr>
          <w:trHeight w:val="300"/>
        </w:trPr>
        <w:tc>
          <w:tcPr>
            <w:tcW w:w="2684" w:type="dxa"/>
            <w:shd w:val="clear" w:color="auto" w:fill="FFFFFF" w:themeFill="background1"/>
            <w:vAlign w:val="center"/>
            <w:hideMark/>
          </w:tcPr>
          <w:p w14:paraId="1CB498EE"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RN HPPD</w:t>
            </w:r>
          </w:p>
        </w:tc>
        <w:tc>
          <w:tcPr>
            <w:tcW w:w="798" w:type="dxa"/>
            <w:shd w:val="clear" w:color="auto" w:fill="FFFFFF" w:themeFill="background1"/>
            <w:vAlign w:val="bottom"/>
            <w:hideMark/>
          </w:tcPr>
          <w:p w14:paraId="575B9D8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1.082</w:t>
            </w:r>
          </w:p>
        </w:tc>
        <w:tc>
          <w:tcPr>
            <w:tcW w:w="718" w:type="dxa"/>
            <w:shd w:val="clear" w:color="auto" w:fill="FFFFFF" w:themeFill="background1"/>
            <w:vAlign w:val="bottom"/>
            <w:hideMark/>
          </w:tcPr>
          <w:p w14:paraId="70B63CCB"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1A473D45"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1.072</w:t>
            </w:r>
          </w:p>
        </w:tc>
        <w:tc>
          <w:tcPr>
            <w:tcW w:w="855" w:type="dxa"/>
            <w:shd w:val="clear" w:color="auto" w:fill="FFFFFF" w:themeFill="background1"/>
            <w:vAlign w:val="bottom"/>
            <w:hideMark/>
          </w:tcPr>
          <w:p w14:paraId="3A064DEB"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1.092</w:t>
            </w:r>
          </w:p>
        </w:tc>
        <w:tc>
          <w:tcPr>
            <w:tcW w:w="278" w:type="dxa"/>
            <w:shd w:val="clear" w:color="auto" w:fill="FFFFFF" w:themeFill="background1"/>
            <w:noWrap/>
            <w:vAlign w:val="bottom"/>
            <w:hideMark/>
          </w:tcPr>
          <w:p w14:paraId="1EE7FFA6"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55A4A730" w14:textId="77777777">
        <w:trPr>
          <w:trHeight w:val="300"/>
        </w:trPr>
        <w:tc>
          <w:tcPr>
            <w:tcW w:w="2684" w:type="dxa"/>
            <w:shd w:val="clear" w:color="auto" w:fill="FFFFFF" w:themeFill="background1"/>
            <w:vAlign w:val="center"/>
            <w:hideMark/>
          </w:tcPr>
          <w:p w14:paraId="59101CB0"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NA HPPD</w:t>
            </w:r>
          </w:p>
        </w:tc>
        <w:tc>
          <w:tcPr>
            <w:tcW w:w="798" w:type="dxa"/>
            <w:shd w:val="clear" w:color="auto" w:fill="FFFFFF" w:themeFill="background1"/>
            <w:vAlign w:val="bottom"/>
            <w:hideMark/>
          </w:tcPr>
          <w:p w14:paraId="5A297210"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1.070</w:t>
            </w:r>
          </w:p>
        </w:tc>
        <w:tc>
          <w:tcPr>
            <w:tcW w:w="718" w:type="dxa"/>
            <w:shd w:val="clear" w:color="auto" w:fill="FFFFFF" w:themeFill="background1"/>
            <w:vAlign w:val="bottom"/>
            <w:hideMark/>
          </w:tcPr>
          <w:p w14:paraId="0309BFC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280E373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1.061</w:t>
            </w:r>
          </w:p>
        </w:tc>
        <w:tc>
          <w:tcPr>
            <w:tcW w:w="855" w:type="dxa"/>
            <w:shd w:val="clear" w:color="auto" w:fill="FFFFFF" w:themeFill="background1"/>
            <w:vAlign w:val="bottom"/>
            <w:hideMark/>
          </w:tcPr>
          <w:p w14:paraId="446811BE"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1.080</w:t>
            </w:r>
          </w:p>
        </w:tc>
        <w:tc>
          <w:tcPr>
            <w:tcW w:w="278" w:type="dxa"/>
            <w:shd w:val="clear" w:color="auto" w:fill="FFFFFF" w:themeFill="background1"/>
            <w:noWrap/>
            <w:vAlign w:val="bottom"/>
            <w:hideMark/>
          </w:tcPr>
          <w:p w14:paraId="677D86AE"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47B55604" w14:textId="77777777">
        <w:trPr>
          <w:trHeight w:val="300"/>
        </w:trPr>
        <w:tc>
          <w:tcPr>
            <w:tcW w:w="2684" w:type="dxa"/>
            <w:shd w:val="clear" w:color="auto" w:fill="FFFFFF" w:themeFill="background1"/>
            <w:vAlign w:val="bottom"/>
            <w:hideMark/>
          </w:tcPr>
          <w:p w14:paraId="28AEBE7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Proportion of senior RNs (10%)</w:t>
            </w:r>
          </w:p>
        </w:tc>
        <w:tc>
          <w:tcPr>
            <w:tcW w:w="798" w:type="dxa"/>
            <w:shd w:val="clear" w:color="auto" w:fill="FFFFFF" w:themeFill="background1"/>
            <w:vAlign w:val="bottom"/>
            <w:hideMark/>
          </w:tcPr>
          <w:p w14:paraId="52CCE55E"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0.985</w:t>
            </w:r>
          </w:p>
        </w:tc>
        <w:tc>
          <w:tcPr>
            <w:tcW w:w="718" w:type="dxa"/>
            <w:shd w:val="clear" w:color="auto" w:fill="FFFFFF" w:themeFill="background1"/>
            <w:vAlign w:val="bottom"/>
            <w:hideMark/>
          </w:tcPr>
          <w:p w14:paraId="19882BB4"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0.005</w:t>
            </w:r>
          </w:p>
        </w:tc>
        <w:tc>
          <w:tcPr>
            <w:tcW w:w="875" w:type="dxa"/>
            <w:shd w:val="clear" w:color="auto" w:fill="FFFFFF" w:themeFill="background1"/>
            <w:vAlign w:val="bottom"/>
            <w:hideMark/>
          </w:tcPr>
          <w:p w14:paraId="1801691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0.974</w:t>
            </w:r>
          </w:p>
        </w:tc>
        <w:tc>
          <w:tcPr>
            <w:tcW w:w="855" w:type="dxa"/>
            <w:shd w:val="clear" w:color="auto" w:fill="FFFFFF" w:themeFill="background1"/>
            <w:vAlign w:val="bottom"/>
            <w:hideMark/>
          </w:tcPr>
          <w:p w14:paraId="092962E3"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0.995</w:t>
            </w:r>
          </w:p>
        </w:tc>
        <w:tc>
          <w:tcPr>
            <w:tcW w:w="278" w:type="dxa"/>
            <w:shd w:val="clear" w:color="auto" w:fill="FFFFFF" w:themeFill="background1"/>
            <w:noWrap/>
            <w:vAlign w:val="bottom"/>
            <w:hideMark/>
          </w:tcPr>
          <w:p w14:paraId="13C3558A"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6638BB49" w14:textId="77777777">
        <w:trPr>
          <w:trHeight w:val="300"/>
        </w:trPr>
        <w:tc>
          <w:tcPr>
            <w:tcW w:w="2684" w:type="dxa"/>
            <w:shd w:val="clear" w:color="auto" w:fill="FFFFFF" w:themeFill="background1"/>
            <w:vAlign w:val="bottom"/>
            <w:hideMark/>
          </w:tcPr>
          <w:p w14:paraId="12B1AADA"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Proportion of senior NAs(10%)</w:t>
            </w:r>
          </w:p>
        </w:tc>
        <w:tc>
          <w:tcPr>
            <w:tcW w:w="798" w:type="dxa"/>
            <w:shd w:val="clear" w:color="auto" w:fill="FFFFFF" w:themeFill="background1"/>
            <w:vAlign w:val="bottom"/>
            <w:hideMark/>
          </w:tcPr>
          <w:p w14:paraId="44F4270A"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0.979</w:t>
            </w:r>
          </w:p>
        </w:tc>
        <w:tc>
          <w:tcPr>
            <w:tcW w:w="718" w:type="dxa"/>
            <w:shd w:val="clear" w:color="auto" w:fill="FFFFFF" w:themeFill="background1"/>
            <w:vAlign w:val="bottom"/>
            <w:hideMark/>
          </w:tcPr>
          <w:p w14:paraId="658A8D29"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0.087</w:t>
            </w:r>
          </w:p>
        </w:tc>
        <w:tc>
          <w:tcPr>
            <w:tcW w:w="875" w:type="dxa"/>
            <w:shd w:val="clear" w:color="auto" w:fill="FFFFFF" w:themeFill="background1"/>
            <w:vAlign w:val="bottom"/>
            <w:hideMark/>
          </w:tcPr>
          <w:p w14:paraId="0F5658A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0.955</w:t>
            </w:r>
          </w:p>
        </w:tc>
        <w:tc>
          <w:tcPr>
            <w:tcW w:w="855" w:type="dxa"/>
            <w:shd w:val="clear" w:color="auto" w:fill="FFFFFF" w:themeFill="background1"/>
            <w:vAlign w:val="bottom"/>
            <w:hideMark/>
          </w:tcPr>
          <w:p w14:paraId="7E92E03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1.003</w:t>
            </w:r>
          </w:p>
        </w:tc>
        <w:tc>
          <w:tcPr>
            <w:tcW w:w="278" w:type="dxa"/>
            <w:shd w:val="clear" w:color="auto" w:fill="FFFFFF" w:themeFill="background1"/>
            <w:noWrap/>
            <w:vAlign w:val="bottom"/>
            <w:hideMark/>
          </w:tcPr>
          <w:p w14:paraId="63AFB17C"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32953CA5" w14:textId="77777777">
        <w:trPr>
          <w:trHeight w:val="300"/>
        </w:trPr>
        <w:tc>
          <w:tcPr>
            <w:tcW w:w="2684" w:type="dxa"/>
            <w:shd w:val="clear" w:color="auto" w:fill="FFFFFF" w:themeFill="background1"/>
            <w:vAlign w:val="bottom"/>
            <w:hideMark/>
          </w:tcPr>
          <w:p w14:paraId="2975C62C"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Ward random effect (sd)</w:t>
            </w:r>
          </w:p>
        </w:tc>
        <w:tc>
          <w:tcPr>
            <w:tcW w:w="798" w:type="dxa"/>
            <w:shd w:val="clear" w:color="auto" w:fill="FFFFFF" w:themeFill="background1"/>
            <w:vAlign w:val="bottom"/>
            <w:hideMark/>
          </w:tcPr>
          <w:p w14:paraId="264059FB"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1.195</w:t>
            </w:r>
          </w:p>
        </w:tc>
        <w:tc>
          <w:tcPr>
            <w:tcW w:w="718" w:type="dxa"/>
            <w:shd w:val="clear" w:color="auto" w:fill="FFFFFF" w:themeFill="background1"/>
            <w:vAlign w:val="bottom"/>
            <w:hideMark/>
          </w:tcPr>
          <w:p w14:paraId="0DC8BD6A" w14:textId="77777777" w:rsidR="009D05C5" w:rsidRPr="009E372C" w:rsidRDefault="009D05C5">
            <w:pPr>
              <w:spacing w:before="0" w:after="0"/>
              <w:jc w:val="right"/>
              <w:rPr>
                <w:rFonts w:eastAsia="Times New Roman" w:cstheme="minorHAnsi"/>
                <w:sz w:val="18"/>
                <w:szCs w:val="18"/>
                <w:lang w:eastAsia="en-GB"/>
              </w:rPr>
            </w:pPr>
          </w:p>
        </w:tc>
        <w:tc>
          <w:tcPr>
            <w:tcW w:w="875" w:type="dxa"/>
            <w:shd w:val="clear" w:color="auto" w:fill="FFFFFF" w:themeFill="background1"/>
            <w:vAlign w:val="center"/>
            <w:hideMark/>
          </w:tcPr>
          <w:p w14:paraId="69174D1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AIC</w:t>
            </w:r>
          </w:p>
        </w:tc>
        <w:tc>
          <w:tcPr>
            <w:tcW w:w="855" w:type="dxa"/>
            <w:shd w:val="clear" w:color="auto" w:fill="FFFFFF" w:themeFill="background1"/>
            <w:vAlign w:val="center"/>
            <w:hideMark/>
          </w:tcPr>
          <w:p w14:paraId="3DF482E8"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BIC</w:t>
            </w:r>
          </w:p>
        </w:tc>
        <w:tc>
          <w:tcPr>
            <w:tcW w:w="278" w:type="dxa"/>
            <w:shd w:val="clear" w:color="auto" w:fill="FFFFFF" w:themeFill="background1"/>
            <w:noWrap/>
            <w:vAlign w:val="bottom"/>
            <w:hideMark/>
          </w:tcPr>
          <w:p w14:paraId="684ED02D"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5B4AB180" w14:textId="77777777">
        <w:trPr>
          <w:trHeight w:val="300"/>
        </w:trPr>
        <w:tc>
          <w:tcPr>
            <w:tcW w:w="2684" w:type="dxa"/>
            <w:shd w:val="clear" w:color="auto" w:fill="FFFFFF" w:themeFill="background1"/>
            <w:noWrap/>
            <w:vAlign w:val="bottom"/>
            <w:hideMark/>
          </w:tcPr>
          <w:p w14:paraId="224447CE"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Model fit</w:t>
            </w:r>
          </w:p>
        </w:tc>
        <w:tc>
          <w:tcPr>
            <w:tcW w:w="798" w:type="dxa"/>
            <w:shd w:val="clear" w:color="auto" w:fill="FFFFFF" w:themeFill="background1"/>
            <w:noWrap/>
            <w:vAlign w:val="bottom"/>
            <w:hideMark/>
          </w:tcPr>
          <w:p w14:paraId="308376B7" w14:textId="77777777" w:rsidR="009D05C5" w:rsidRPr="009E372C" w:rsidRDefault="009D05C5">
            <w:pPr>
              <w:spacing w:before="0" w:after="0"/>
              <w:rPr>
                <w:rFonts w:eastAsia="Times New Roman" w:cstheme="minorHAnsi"/>
                <w:sz w:val="18"/>
                <w:szCs w:val="18"/>
                <w:lang w:eastAsia="en-GB"/>
              </w:rPr>
            </w:pPr>
            <w:r w:rsidRPr="009E372C">
              <w:rPr>
                <w:rFonts w:eastAsia="Times New Roman" w:cstheme="minorHAnsi"/>
                <w:sz w:val="18"/>
                <w:szCs w:val="18"/>
                <w:lang w:eastAsia="en-GB"/>
              </w:rPr>
              <w:t> </w:t>
            </w:r>
          </w:p>
        </w:tc>
        <w:tc>
          <w:tcPr>
            <w:tcW w:w="718" w:type="dxa"/>
            <w:shd w:val="clear" w:color="auto" w:fill="FFFFFF" w:themeFill="background1"/>
            <w:noWrap/>
            <w:vAlign w:val="bottom"/>
            <w:hideMark/>
          </w:tcPr>
          <w:p w14:paraId="3E6E0BE5" w14:textId="77777777" w:rsidR="009D05C5" w:rsidRPr="009E372C" w:rsidRDefault="009D05C5">
            <w:pPr>
              <w:spacing w:before="0" w:after="0"/>
              <w:rPr>
                <w:rFonts w:eastAsia="Times New Roman" w:cstheme="minorHAnsi"/>
                <w:sz w:val="18"/>
                <w:szCs w:val="18"/>
                <w:lang w:eastAsia="en-GB"/>
              </w:rPr>
            </w:pPr>
            <w:r w:rsidRPr="009E372C">
              <w:rPr>
                <w:rFonts w:eastAsia="Times New Roman" w:cstheme="minorHAnsi"/>
                <w:sz w:val="18"/>
                <w:szCs w:val="18"/>
                <w:lang w:eastAsia="en-GB"/>
              </w:rPr>
              <w:t> </w:t>
            </w:r>
          </w:p>
        </w:tc>
        <w:tc>
          <w:tcPr>
            <w:tcW w:w="875" w:type="dxa"/>
            <w:shd w:val="clear" w:color="auto" w:fill="FFFFFF" w:themeFill="background1"/>
            <w:vAlign w:val="bottom"/>
            <w:hideMark/>
          </w:tcPr>
          <w:p w14:paraId="1ECB19A0"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788814</w:t>
            </w:r>
          </w:p>
        </w:tc>
        <w:tc>
          <w:tcPr>
            <w:tcW w:w="855" w:type="dxa"/>
            <w:shd w:val="clear" w:color="auto" w:fill="FFFFFF" w:themeFill="background1"/>
            <w:vAlign w:val="bottom"/>
            <w:hideMark/>
          </w:tcPr>
          <w:p w14:paraId="70A2C2E6"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790439</w:t>
            </w:r>
          </w:p>
        </w:tc>
        <w:tc>
          <w:tcPr>
            <w:tcW w:w="278" w:type="dxa"/>
            <w:shd w:val="clear" w:color="auto" w:fill="FFFFFF" w:themeFill="background1"/>
            <w:noWrap/>
            <w:vAlign w:val="bottom"/>
            <w:hideMark/>
          </w:tcPr>
          <w:p w14:paraId="2F1BDF1A"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10CF559F" w14:textId="77777777">
        <w:trPr>
          <w:trHeight w:val="282"/>
        </w:trPr>
        <w:tc>
          <w:tcPr>
            <w:tcW w:w="2684" w:type="dxa"/>
            <w:shd w:val="clear" w:color="auto" w:fill="FFFFFF" w:themeFill="background1"/>
            <w:vAlign w:val="center"/>
            <w:hideMark/>
          </w:tcPr>
          <w:p w14:paraId="5B885929" w14:textId="77777777" w:rsidR="009D05C5" w:rsidRPr="009E372C" w:rsidRDefault="009D05C5">
            <w:pPr>
              <w:spacing w:before="0" w:after="0"/>
              <w:rPr>
                <w:rFonts w:eastAsia="Times New Roman" w:cstheme="minorHAnsi"/>
                <w:b/>
                <w:bCs/>
                <w:sz w:val="18"/>
                <w:szCs w:val="18"/>
                <w:lang w:eastAsia="en-GB"/>
              </w:rPr>
            </w:pPr>
            <w:r w:rsidRPr="009E372C">
              <w:rPr>
                <w:rFonts w:ascii="Calibri" w:hAnsi="Calibri" w:cs="Calibri"/>
                <w:b/>
                <w:bCs/>
                <w:color w:val="333333"/>
                <w:sz w:val="18"/>
                <w:szCs w:val="18"/>
              </w:rPr>
              <w:t>Temporary staffing (bank)</w:t>
            </w:r>
          </w:p>
        </w:tc>
        <w:tc>
          <w:tcPr>
            <w:tcW w:w="798" w:type="dxa"/>
            <w:shd w:val="clear" w:color="auto" w:fill="FFFFFF" w:themeFill="background1"/>
            <w:vAlign w:val="center"/>
            <w:hideMark/>
          </w:tcPr>
          <w:p w14:paraId="18D155AF"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HR</w:t>
            </w:r>
          </w:p>
        </w:tc>
        <w:tc>
          <w:tcPr>
            <w:tcW w:w="718" w:type="dxa"/>
            <w:shd w:val="clear" w:color="auto" w:fill="FFFFFF" w:themeFill="background1"/>
            <w:vAlign w:val="center"/>
            <w:hideMark/>
          </w:tcPr>
          <w:p w14:paraId="31D0E19C"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P</w:t>
            </w:r>
          </w:p>
        </w:tc>
        <w:tc>
          <w:tcPr>
            <w:tcW w:w="875" w:type="dxa"/>
            <w:shd w:val="clear" w:color="auto" w:fill="FFFFFF" w:themeFill="background1"/>
            <w:vAlign w:val="center"/>
            <w:hideMark/>
          </w:tcPr>
          <w:p w14:paraId="356BD8A4"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LCL</w:t>
            </w:r>
          </w:p>
        </w:tc>
        <w:tc>
          <w:tcPr>
            <w:tcW w:w="855" w:type="dxa"/>
            <w:shd w:val="clear" w:color="auto" w:fill="FFFFFF" w:themeFill="background1"/>
            <w:vAlign w:val="center"/>
            <w:hideMark/>
          </w:tcPr>
          <w:p w14:paraId="0562E38C"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UCL</w:t>
            </w:r>
          </w:p>
        </w:tc>
        <w:tc>
          <w:tcPr>
            <w:tcW w:w="278" w:type="dxa"/>
            <w:shd w:val="clear" w:color="auto" w:fill="FFFFFF" w:themeFill="background1"/>
            <w:noWrap/>
            <w:vAlign w:val="bottom"/>
            <w:hideMark/>
          </w:tcPr>
          <w:p w14:paraId="3DC02EC7"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56B61112" w14:textId="77777777">
        <w:trPr>
          <w:trHeight w:val="300"/>
        </w:trPr>
        <w:tc>
          <w:tcPr>
            <w:tcW w:w="2684" w:type="dxa"/>
            <w:shd w:val="clear" w:color="auto" w:fill="FFFFFF" w:themeFill="background1"/>
            <w:vAlign w:val="bottom"/>
            <w:hideMark/>
          </w:tcPr>
          <w:p w14:paraId="7D14799E" w14:textId="77777777" w:rsidR="009D05C5" w:rsidRPr="009E372C" w:rsidRDefault="009D05C5">
            <w:pPr>
              <w:spacing w:before="0" w:after="0"/>
              <w:jc w:val="right"/>
              <w:rPr>
                <w:rFonts w:eastAsia="Times New Roman" w:cstheme="minorHAnsi"/>
                <w:sz w:val="18"/>
                <w:szCs w:val="18"/>
                <w:lang w:eastAsia="en-GB"/>
              </w:rPr>
            </w:pPr>
            <w:r w:rsidRPr="009E372C">
              <w:rPr>
                <w:rFonts w:ascii="Calibri" w:hAnsi="Calibri" w:cs="Calibri"/>
                <w:color w:val="333333"/>
                <w:sz w:val="18"/>
                <w:szCs w:val="18"/>
              </w:rPr>
              <w:t>SHMI</w:t>
            </w:r>
          </w:p>
        </w:tc>
        <w:tc>
          <w:tcPr>
            <w:tcW w:w="798" w:type="dxa"/>
            <w:shd w:val="clear" w:color="auto" w:fill="FFFFFF" w:themeFill="background1"/>
            <w:vAlign w:val="bottom"/>
            <w:hideMark/>
          </w:tcPr>
          <w:p w14:paraId="158A9FD5"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1.063</w:t>
            </w:r>
          </w:p>
        </w:tc>
        <w:tc>
          <w:tcPr>
            <w:tcW w:w="718" w:type="dxa"/>
            <w:shd w:val="clear" w:color="auto" w:fill="FFFFFF" w:themeFill="background1"/>
            <w:vAlign w:val="bottom"/>
            <w:hideMark/>
          </w:tcPr>
          <w:p w14:paraId="0222648E"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7C785B9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1.062</w:t>
            </w:r>
          </w:p>
        </w:tc>
        <w:tc>
          <w:tcPr>
            <w:tcW w:w="855" w:type="dxa"/>
            <w:shd w:val="clear" w:color="auto" w:fill="FFFFFF" w:themeFill="background1"/>
            <w:vAlign w:val="bottom"/>
            <w:hideMark/>
          </w:tcPr>
          <w:p w14:paraId="305DF4E4"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1.064</w:t>
            </w:r>
          </w:p>
        </w:tc>
        <w:tc>
          <w:tcPr>
            <w:tcW w:w="278" w:type="dxa"/>
            <w:shd w:val="clear" w:color="auto" w:fill="FFFFFF" w:themeFill="background1"/>
            <w:noWrap/>
            <w:vAlign w:val="bottom"/>
            <w:hideMark/>
          </w:tcPr>
          <w:p w14:paraId="1F889B2F"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4BBADC8F" w14:textId="77777777">
        <w:trPr>
          <w:trHeight w:val="300"/>
        </w:trPr>
        <w:tc>
          <w:tcPr>
            <w:tcW w:w="2684" w:type="dxa"/>
            <w:shd w:val="clear" w:color="auto" w:fill="FFFFFF" w:themeFill="background1"/>
            <w:vAlign w:val="center"/>
            <w:hideMark/>
          </w:tcPr>
          <w:p w14:paraId="21B9C5D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RN HPPD</w:t>
            </w:r>
          </w:p>
        </w:tc>
        <w:tc>
          <w:tcPr>
            <w:tcW w:w="798" w:type="dxa"/>
            <w:shd w:val="clear" w:color="auto" w:fill="FFFFFF" w:themeFill="background1"/>
            <w:vAlign w:val="bottom"/>
            <w:hideMark/>
          </w:tcPr>
          <w:p w14:paraId="6EE6BA7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1.081</w:t>
            </w:r>
          </w:p>
        </w:tc>
        <w:tc>
          <w:tcPr>
            <w:tcW w:w="718" w:type="dxa"/>
            <w:shd w:val="clear" w:color="auto" w:fill="FFFFFF" w:themeFill="background1"/>
            <w:vAlign w:val="bottom"/>
            <w:hideMark/>
          </w:tcPr>
          <w:p w14:paraId="248B60E3"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1210A43B"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1.071</w:t>
            </w:r>
          </w:p>
        </w:tc>
        <w:tc>
          <w:tcPr>
            <w:tcW w:w="855" w:type="dxa"/>
            <w:shd w:val="clear" w:color="auto" w:fill="FFFFFF" w:themeFill="background1"/>
            <w:vAlign w:val="bottom"/>
            <w:hideMark/>
          </w:tcPr>
          <w:p w14:paraId="23793504"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1.091</w:t>
            </w:r>
          </w:p>
        </w:tc>
        <w:tc>
          <w:tcPr>
            <w:tcW w:w="278" w:type="dxa"/>
            <w:shd w:val="clear" w:color="auto" w:fill="FFFFFF" w:themeFill="background1"/>
            <w:noWrap/>
            <w:vAlign w:val="bottom"/>
            <w:hideMark/>
          </w:tcPr>
          <w:p w14:paraId="7BF39C29"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20A864B2" w14:textId="77777777">
        <w:trPr>
          <w:trHeight w:val="300"/>
        </w:trPr>
        <w:tc>
          <w:tcPr>
            <w:tcW w:w="2684" w:type="dxa"/>
            <w:shd w:val="clear" w:color="auto" w:fill="FFFFFF" w:themeFill="background1"/>
            <w:vAlign w:val="center"/>
            <w:hideMark/>
          </w:tcPr>
          <w:p w14:paraId="5AAC49F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NA HPPD</w:t>
            </w:r>
          </w:p>
        </w:tc>
        <w:tc>
          <w:tcPr>
            <w:tcW w:w="798" w:type="dxa"/>
            <w:shd w:val="clear" w:color="auto" w:fill="FFFFFF" w:themeFill="background1"/>
            <w:vAlign w:val="bottom"/>
            <w:hideMark/>
          </w:tcPr>
          <w:p w14:paraId="1E9E77C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1.079</w:t>
            </w:r>
          </w:p>
        </w:tc>
        <w:tc>
          <w:tcPr>
            <w:tcW w:w="718" w:type="dxa"/>
            <w:shd w:val="clear" w:color="auto" w:fill="FFFFFF" w:themeFill="background1"/>
            <w:vAlign w:val="bottom"/>
            <w:hideMark/>
          </w:tcPr>
          <w:p w14:paraId="4065C81D"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1BBACA9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1.069</w:t>
            </w:r>
          </w:p>
        </w:tc>
        <w:tc>
          <w:tcPr>
            <w:tcW w:w="855" w:type="dxa"/>
            <w:shd w:val="clear" w:color="auto" w:fill="FFFFFF" w:themeFill="background1"/>
            <w:vAlign w:val="bottom"/>
            <w:hideMark/>
          </w:tcPr>
          <w:p w14:paraId="67F9E1D5"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1.089</w:t>
            </w:r>
          </w:p>
        </w:tc>
        <w:tc>
          <w:tcPr>
            <w:tcW w:w="278" w:type="dxa"/>
            <w:shd w:val="clear" w:color="auto" w:fill="FFFFFF" w:themeFill="background1"/>
            <w:noWrap/>
            <w:vAlign w:val="bottom"/>
            <w:hideMark/>
          </w:tcPr>
          <w:p w14:paraId="78599B51"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0E553FF2" w14:textId="77777777">
        <w:trPr>
          <w:trHeight w:val="300"/>
        </w:trPr>
        <w:tc>
          <w:tcPr>
            <w:tcW w:w="2684" w:type="dxa"/>
            <w:shd w:val="clear" w:color="auto" w:fill="FFFFFF" w:themeFill="background1"/>
            <w:vAlign w:val="bottom"/>
            <w:hideMark/>
          </w:tcPr>
          <w:p w14:paraId="772BB449" w14:textId="77777777" w:rsidR="009D05C5" w:rsidRPr="009E372C" w:rsidRDefault="009D05C5">
            <w:pPr>
              <w:spacing w:before="0" w:after="0"/>
              <w:jc w:val="right"/>
              <w:rPr>
                <w:rFonts w:eastAsia="Times New Roman" w:cstheme="minorHAnsi"/>
                <w:sz w:val="18"/>
                <w:szCs w:val="18"/>
                <w:lang w:eastAsia="en-GB"/>
              </w:rPr>
            </w:pPr>
            <w:r w:rsidRPr="009E372C">
              <w:rPr>
                <w:rFonts w:ascii="Calibri" w:hAnsi="Calibri" w:cs="Calibri"/>
                <w:color w:val="333333"/>
                <w:sz w:val="18"/>
                <w:szCs w:val="18"/>
              </w:rPr>
              <w:t xml:space="preserve">Proportion of bank RNs </w:t>
            </w:r>
            <w:r w:rsidRPr="009E372C">
              <w:rPr>
                <w:rFonts w:eastAsia="Times New Roman" w:cstheme="minorHAnsi"/>
                <w:sz w:val="18"/>
                <w:szCs w:val="18"/>
                <w:lang w:eastAsia="en-GB"/>
              </w:rPr>
              <w:t>(10%)</w:t>
            </w:r>
          </w:p>
        </w:tc>
        <w:tc>
          <w:tcPr>
            <w:tcW w:w="798" w:type="dxa"/>
            <w:shd w:val="clear" w:color="auto" w:fill="FFFFFF" w:themeFill="background1"/>
            <w:vAlign w:val="bottom"/>
            <w:hideMark/>
          </w:tcPr>
          <w:p w14:paraId="62B05A7D"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1.024</w:t>
            </w:r>
          </w:p>
        </w:tc>
        <w:tc>
          <w:tcPr>
            <w:tcW w:w="718" w:type="dxa"/>
            <w:shd w:val="clear" w:color="auto" w:fill="FFFFFF" w:themeFill="background1"/>
            <w:vAlign w:val="bottom"/>
            <w:hideMark/>
          </w:tcPr>
          <w:p w14:paraId="228C64EC"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0.003</w:t>
            </w:r>
          </w:p>
        </w:tc>
        <w:tc>
          <w:tcPr>
            <w:tcW w:w="875" w:type="dxa"/>
            <w:shd w:val="clear" w:color="auto" w:fill="FFFFFF" w:themeFill="background1"/>
            <w:vAlign w:val="bottom"/>
            <w:hideMark/>
          </w:tcPr>
          <w:p w14:paraId="7F0880B5"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1.008</w:t>
            </w:r>
          </w:p>
        </w:tc>
        <w:tc>
          <w:tcPr>
            <w:tcW w:w="855" w:type="dxa"/>
            <w:shd w:val="clear" w:color="auto" w:fill="FFFFFF" w:themeFill="background1"/>
            <w:vAlign w:val="bottom"/>
            <w:hideMark/>
          </w:tcPr>
          <w:p w14:paraId="043E8AD5"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1.040</w:t>
            </w:r>
          </w:p>
        </w:tc>
        <w:tc>
          <w:tcPr>
            <w:tcW w:w="278" w:type="dxa"/>
            <w:shd w:val="clear" w:color="auto" w:fill="FFFFFF" w:themeFill="background1"/>
            <w:noWrap/>
            <w:vAlign w:val="bottom"/>
            <w:hideMark/>
          </w:tcPr>
          <w:p w14:paraId="6E60B038"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6B050EDE" w14:textId="77777777">
        <w:trPr>
          <w:trHeight w:val="300"/>
        </w:trPr>
        <w:tc>
          <w:tcPr>
            <w:tcW w:w="2684" w:type="dxa"/>
            <w:shd w:val="clear" w:color="auto" w:fill="FFFFFF" w:themeFill="background1"/>
            <w:vAlign w:val="bottom"/>
            <w:hideMark/>
          </w:tcPr>
          <w:p w14:paraId="7782D418" w14:textId="77777777" w:rsidR="009D05C5" w:rsidRPr="009E372C" w:rsidRDefault="009D05C5">
            <w:pPr>
              <w:spacing w:before="0" w:after="0"/>
              <w:jc w:val="right"/>
              <w:rPr>
                <w:rFonts w:eastAsia="Times New Roman" w:cstheme="minorHAnsi"/>
                <w:sz w:val="18"/>
                <w:szCs w:val="18"/>
                <w:lang w:eastAsia="en-GB"/>
              </w:rPr>
            </w:pPr>
            <w:r w:rsidRPr="009E372C">
              <w:rPr>
                <w:rFonts w:ascii="Calibri" w:hAnsi="Calibri" w:cs="Calibri"/>
                <w:color w:val="333333"/>
                <w:sz w:val="18"/>
                <w:szCs w:val="18"/>
              </w:rPr>
              <w:t xml:space="preserve">Proportion of bank NAs </w:t>
            </w:r>
            <w:r w:rsidRPr="009E372C">
              <w:rPr>
                <w:rFonts w:eastAsia="Times New Roman" w:cstheme="minorHAnsi"/>
                <w:sz w:val="18"/>
                <w:szCs w:val="18"/>
                <w:lang w:eastAsia="en-GB"/>
              </w:rPr>
              <w:t>(10%)</w:t>
            </w:r>
          </w:p>
        </w:tc>
        <w:tc>
          <w:tcPr>
            <w:tcW w:w="798" w:type="dxa"/>
            <w:shd w:val="clear" w:color="auto" w:fill="FFFFFF" w:themeFill="background1"/>
            <w:vAlign w:val="bottom"/>
            <w:hideMark/>
          </w:tcPr>
          <w:p w14:paraId="710F8ADC"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1.023</w:t>
            </w:r>
          </w:p>
        </w:tc>
        <w:tc>
          <w:tcPr>
            <w:tcW w:w="718" w:type="dxa"/>
            <w:shd w:val="clear" w:color="auto" w:fill="FFFFFF" w:themeFill="background1"/>
            <w:vAlign w:val="bottom"/>
            <w:hideMark/>
          </w:tcPr>
          <w:p w14:paraId="7C4F1AB8"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01C10E5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1.015</w:t>
            </w:r>
          </w:p>
        </w:tc>
        <w:tc>
          <w:tcPr>
            <w:tcW w:w="855" w:type="dxa"/>
            <w:shd w:val="clear" w:color="auto" w:fill="FFFFFF" w:themeFill="background1"/>
            <w:vAlign w:val="bottom"/>
            <w:hideMark/>
          </w:tcPr>
          <w:p w14:paraId="664FDF1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1.032</w:t>
            </w:r>
          </w:p>
        </w:tc>
        <w:tc>
          <w:tcPr>
            <w:tcW w:w="278" w:type="dxa"/>
            <w:shd w:val="clear" w:color="auto" w:fill="FFFFFF" w:themeFill="background1"/>
            <w:noWrap/>
            <w:vAlign w:val="bottom"/>
            <w:hideMark/>
          </w:tcPr>
          <w:p w14:paraId="212D899D"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4CA64C4B" w14:textId="77777777">
        <w:trPr>
          <w:trHeight w:val="300"/>
        </w:trPr>
        <w:tc>
          <w:tcPr>
            <w:tcW w:w="2684" w:type="dxa"/>
            <w:shd w:val="clear" w:color="auto" w:fill="FFFFFF" w:themeFill="background1"/>
            <w:vAlign w:val="bottom"/>
            <w:hideMark/>
          </w:tcPr>
          <w:p w14:paraId="3C185BC0" w14:textId="77777777" w:rsidR="009D05C5" w:rsidRPr="009E372C" w:rsidRDefault="009D05C5">
            <w:pPr>
              <w:spacing w:before="0" w:after="0"/>
              <w:jc w:val="right"/>
              <w:rPr>
                <w:rFonts w:eastAsia="Times New Roman" w:cstheme="minorHAnsi"/>
                <w:sz w:val="18"/>
                <w:szCs w:val="18"/>
                <w:lang w:eastAsia="en-GB"/>
              </w:rPr>
            </w:pPr>
            <w:r w:rsidRPr="009E372C">
              <w:rPr>
                <w:rFonts w:ascii="Calibri" w:hAnsi="Calibri" w:cs="Calibri"/>
                <w:color w:val="333333"/>
                <w:sz w:val="18"/>
                <w:szCs w:val="18"/>
              </w:rPr>
              <w:t>Ward random effect (sd)</w:t>
            </w:r>
          </w:p>
        </w:tc>
        <w:tc>
          <w:tcPr>
            <w:tcW w:w="798" w:type="dxa"/>
            <w:shd w:val="clear" w:color="auto" w:fill="FFFFFF" w:themeFill="background1"/>
            <w:vAlign w:val="bottom"/>
            <w:hideMark/>
          </w:tcPr>
          <w:p w14:paraId="0D84AD65"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1.211</w:t>
            </w:r>
          </w:p>
        </w:tc>
        <w:tc>
          <w:tcPr>
            <w:tcW w:w="718" w:type="dxa"/>
            <w:shd w:val="clear" w:color="auto" w:fill="FFFFFF" w:themeFill="background1"/>
            <w:vAlign w:val="bottom"/>
            <w:hideMark/>
          </w:tcPr>
          <w:p w14:paraId="35FCAA99" w14:textId="77777777" w:rsidR="009D05C5" w:rsidRPr="009E372C" w:rsidRDefault="009D05C5">
            <w:pPr>
              <w:spacing w:before="0" w:after="0"/>
              <w:jc w:val="right"/>
              <w:rPr>
                <w:rFonts w:eastAsia="Times New Roman" w:cstheme="minorHAnsi"/>
                <w:sz w:val="18"/>
                <w:szCs w:val="18"/>
                <w:lang w:eastAsia="en-GB"/>
              </w:rPr>
            </w:pPr>
          </w:p>
        </w:tc>
        <w:tc>
          <w:tcPr>
            <w:tcW w:w="875" w:type="dxa"/>
            <w:shd w:val="clear" w:color="auto" w:fill="FFFFFF" w:themeFill="background1"/>
            <w:vAlign w:val="center"/>
            <w:hideMark/>
          </w:tcPr>
          <w:p w14:paraId="39297E2F" w14:textId="77777777" w:rsidR="009D05C5" w:rsidRPr="009E372C" w:rsidRDefault="009D05C5">
            <w:pPr>
              <w:spacing w:before="0" w:after="0"/>
              <w:jc w:val="right"/>
              <w:rPr>
                <w:rFonts w:eastAsia="Times New Roman" w:cstheme="minorHAnsi"/>
                <w:b/>
                <w:bCs/>
                <w:sz w:val="18"/>
                <w:szCs w:val="18"/>
                <w:lang w:eastAsia="en-GB"/>
              </w:rPr>
            </w:pPr>
            <w:r w:rsidRPr="009E372C">
              <w:rPr>
                <w:rFonts w:eastAsia="Times New Roman" w:cstheme="minorHAnsi"/>
                <w:b/>
                <w:bCs/>
                <w:sz w:val="18"/>
                <w:szCs w:val="18"/>
                <w:lang w:eastAsia="en-GB"/>
              </w:rPr>
              <w:t>AIC</w:t>
            </w:r>
          </w:p>
        </w:tc>
        <w:tc>
          <w:tcPr>
            <w:tcW w:w="855" w:type="dxa"/>
            <w:shd w:val="clear" w:color="auto" w:fill="FFFFFF" w:themeFill="background1"/>
            <w:vAlign w:val="center"/>
            <w:hideMark/>
          </w:tcPr>
          <w:p w14:paraId="07DA994F" w14:textId="77777777" w:rsidR="009D05C5" w:rsidRPr="009E372C" w:rsidRDefault="009D05C5">
            <w:pPr>
              <w:spacing w:before="0" w:after="0"/>
              <w:jc w:val="right"/>
              <w:rPr>
                <w:rFonts w:eastAsia="Times New Roman" w:cstheme="minorHAnsi"/>
                <w:b/>
                <w:bCs/>
                <w:sz w:val="18"/>
                <w:szCs w:val="18"/>
                <w:lang w:eastAsia="en-GB"/>
              </w:rPr>
            </w:pPr>
            <w:r w:rsidRPr="009E372C">
              <w:rPr>
                <w:rFonts w:eastAsia="Times New Roman" w:cstheme="minorHAnsi"/>
                <w:b/>
                <w:bCs/>
                <w:sz w:val="18"/>
                <w:szCs w:val="18"/>
                <w:lang w:eastAsia="en-GB"/>
              </w:rPr>
              <w:t>BIC</w:t>
            </w:r>
          </w:p>
        </w:tc>
        <w:tc>
          <w:tcPr>
            <w:tcW w:w="278" w:type="dxa"/>
            <w:shd w:val="clear" w:color="auto" w:fill="FFFFFF" w:themeFill="background1"/>
            <w:noWrap/>
            <w:vAlign w:val="bottom"/>
            <w:hideMark/>
          </w:tcPr>
          <w:p w14:paraId="68382312"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10280537" w14:textId="77777777">
        <w:trPr>
          <w:trHeight w:val="300"/>
        </w:trPr>
        <w:tc>
          <w:tcPr>
            <w:tcW w:w="2684" w:type="dxa"/>
            <w:shd w:val="clear" w:color="auto" w:fill="FFFFFF" w:themeFill="background1"/>
            <w:noWrap/>
            <w:vAlign w:val="bottom"/>
            <w:hideMark/>
          </w:tcPr>
          <w:p w14:paraId="22C9C286" w14:textId="77777777" w:rsidR="009D05C5" w:rsidRPr="009E372C" w:rsidRDefault="009D05C5">
            <w:pPr>
              <w:spacing w:before="0" w:after="0"/>
              <w:jc w:val="right"/>
              <w:rPr>
                <w:rFonts w:eastAsia="Times New Roman" w:cstheme="minorHAnsi"/>
                <w:sz w:val="18"/>
                <w:szCs w:val="18"/>
                <w:lang w:eastAsia="en-GB"/>
              </w:rPr>
            </w:pPr>
            <w:r w:rsidRPr="009E372C">
              <w:rPr>
                <w:rFonts w:ascii="Arial" w:hAnsi="Arial" w:cs="Arial"/>
                <w:color w:val="333333"/>
                <w:sz w:val="18"/>
                <w:szCs w:val="18"/>
              </w:rPr>
              <w:t>Model fit</w:t>
            </w:r>
          </w:p>
        </w:tc>
        <w:tc>
          <w:tcPr>
            <w:tcW w:w="798" w:type="dxa"/>
            <w:shd w:val="clear" w:color="auto" w:fill="FFFFFF" w:themeFill="background1"/>
            <w:noWrap/>
            <w:vAlign w:val="bottom"/>
            <w:hideMark/>
          </w:tcPr>
          <w:p w14:paraId="31384A06" w14:textId="77777777" w:rsidR="009D05C5" w:rsidRPr="009E372C" w:rsidRDefault="009D05C5">
            <w:pPr>
              <w:spacing w:before="0" w:after="0"/>
              <w:rPr>
                <w:rFonts w:eastAsia="Times New Roman" w:cstheme="minorHAnsi"/>
                <w:sz w:val="18"/>
                <w:szCs w:val="18"/>
                <w:lang w:eastAsia="en-GB"/>
              </w:rPr>
            </w:pPr>
            <w:r w:rsidRPr="009E372C">
              <w:rPr>
                <w:rFonts w:eastAsia="Times New Roman" w:cstheme="minorHAnsi"/>
                <w:sz w:val="18"/>
                <w:szCs w:val="18"/>
                <w:lang w:eastAsia="en-GB"/>
              </w:rPr>
              <w:t> </w:t>
            </w:r>
          </w:p>
        </w:tc>
        <w:tc>
          <w:tcPr>
            <w:tcW w:w="718" w:type="dxa"/>
            <w:shd w:val="clear" w:color="auto" w:fill="FFFFFF" w:themeFill="background1"/>
            <w:noWrap/>
            <w:vAlign w:val="bottom"/>
            <w:hideMark/>
          </w:tcPr>
          <w:p w14:paraId="577C9C9F" w14:textId="77777777" w:rsidR="009D05C5" w:rsidRPr="009E372C" w:rsidRDefault="009D05C5">
            <w:pPr>
              <w:spacing w:before="0" w:after="0"/>
              <w:rPr>
                <w:rFonts w:eastAsia="Times New Roman" w:cstheme="minorHAnsi"/>
                <w:sz w:val="18"/>
                <w:szCs w:val="18"/>
                <w:lang w:eastAsia="en-GB"/>
              </w:rPr>
            </w:pPr>
            <w:r w:rsidRPr="009E372C">
              <w:rPr>
                <w:rFonts w:eastAsia="Times New Roman" w:cstheme="minorHAnsi"/>
                <w:sz w:val="18"/>
                <w:szCs w:val="18"/>
                <w:lang w:eastAsia="en-GB"/>
              </w:rPr>
              <w:t> </w:t>
            </w:r>
          </w:p>
        </w:tc>
        <w:tc>
          <w:tcPr>
            <w:tcW w:w="875" w:type="dxa"/>
            <w:shd w:val="clear" w:color="auto" w:fill="FFFFFF" w:themeFill="background1"/>
            <w:vAlign w:val="bottom"/>
            <w:hideMark/>
          </w:tcPr>
          <w:p w14:paraId="629174CC"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788796</w:t>
            </w:r>
          </w:p>
        </w:tc>
        <w:tc>
          <w:tcPr>
            <w:tcW w:w="855" w:type="dxa"/>
            <w:shd w:val="clear" w:color="auto" w:fill="FFFFFF" w:themeFill="background1"/>
            <w:vAlign w:val="bottom"/>
            <w:hideMark/>
          </w:tcPr>
          <w:p w14:paraId="013AABAD"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790425</w:t>
            </w:r>
          </w:p>
        </w:tc>
        <w:tc>
          <w:tcPr>
            <w:tcW w:w="278" w:type="dxa"/>
            <w:shd w:val="clear" w:color="auto" w:fill="FFFFFF" w:themeFill="background1"/>
            <w:noWrap/>
            <w:vAlign w:val="bottom"/>
            <w:hideMark/>
          </w:tcPr>
          <w:p w14:paraId="42D8BF19"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30F445DD" w14:textId="77777777">
        <w:trPr>
          <w:trHeight w:val="282"/>
        </w:trPr>
        <w:tc>
          <w:tcPr>
            <w:tcW w:w="2684" w:type="dxa"/>
            <w:shd w:val="clear" w:color="auto" w:fill="FFFFFF" w:themeFill="background1"/>
            <w:vAlign w:val="center"/>
            <w:hideMark/>
          </w:tcPr>
          <w:p w14:paraId="6A5CD9D5" w14:textId="77777777" w:rsidR="009D05C5" w:rsidRPr="009E372C" w:rsidRDefault="009D05C5">
            <w:pPr>
              <w:spacing w:before="0" w:after="0"/>
              <w:jc w:val="right"/>
              <w:rPr>
                <w:rFonts w:eastAsia="Times New Roman" w:cstheme="minorHAnsi"/>
                <w:b/>
                <w:bCs/>
                <w:kern w:val="20"/>
                <w:sz w:val="18"/>
                <w:szCs w:val="18"/>
                <w:lang w:eastAsia="en-GB"/>
              </w:rPr>
            </w:pPr>
            <w:r w:rsidRPr="009E372C">
              <w:rPr>
                <w:rFonts w:ascii="Calibri" w:hAnsi="Calibri" w:cs="Calibri"/>
                <w:b/>
                <w:bCs/>
                <w:color w:val="333333"/>
                <w:kern w:val="20"/>
                <w:sz w:val="18"/>
                <w:szCs w:val="18"/>
              </w:rPr>
              <w:t>Temporary staffing (agency)</w:t>
            </w:r>
          </w:p>
        </w:tc>
        <w:tc>
          <w:tcPr>
            <w:tcW w:w="798" w:type="dxa"/>
            <w:shd w:val="clear" w:color="auto" w:fill="FFFFFF" w:themeFill="background1"/>
            <w:vAlign w:val="center"/>
            <w:hideMark/>
          </w:tcPr>
          <w:p w14:paraId="071DABD4"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HR</w:t>
            </w:r>
          </w:p>
        </w:tc>
        <w:tc>
          <w:tcPr>
            <w:tcW w:w="718" w:type="dxa"/>
            <w:shd w:val="clear" w:color="auto" w:fill="FFFFFF" w:themeFill="background1"/>
            <w:vAlign w:val="center"/>
            <w:hideMark/>
          </w:tcPr>
          <w:p w14:paraId="1855A9A0"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P</w:t>
            </w:r>
          </w:p>
        </w:tc>
        <w:tc>
          <w:tcPr>
            <w:tcW w:w="875" w:type="dxa"/>
            <w:shd w:val="clear" w:color="auto" w:fill="FFFFFF" w:themeFill="background1"/>
            <w:vAlign w:val="center"/>
            <w:hideMark/>
          </w:tcPr>
          <w:p w14:paraId="29592F26"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LCL</w:t>
            </w:r>
          </w:p>
        </w:tc>
        <w:tc>
          <w:tcPr>
            <w:tcW w:w="855" w:type="dxa"/>
            <w:shd w:val="clear" w:color="auto" w:fill="FFFFFF" w:themeFill="background1"/>
            <w:vAlign w:val="center"/>
            <w:hideMark/>
          </w:tcPr>
          <w:p w14:paraId="5D729E58" w14:textId="77777777" w:rsidR="009D05C5" w:rsidRPr="009E372C" w:rsidRDefault="009D05C5">
            <w:pPr>
              <w:spacing w:before="0" w:after="0"/>
              <w:jc w:val="center"/>
              <w:rPr>
                <w:rFonts w:eastAsia="Times New Roman" w:cstheme="minorHAnsi"/>
                <w:b/>
                <w:bCs/>
                <w:sz w:val="18"/>
                <w:szCs w:val="18"/>
                <w:lang w:eastAsia="en-GB"/>
              </w:rPr>
            </w:pPr>
            <w:r w:rsidRPr="009E372C">
              <w:rPr>
                <w:rFonts w:eastAsia="Times New Roman" w:cstheme="minorHAnsi"/>
                <w:b/>
                <w:bCs/>
                <w:sz w:val="18"/>
                <w:szCs w:val="18"/>
                <w:lang w:eastAsia="en-GB"/>
              </w:rPr>
              <w:t>UCL</w:t>
            </w:r>
          </w:p>
        </w:tc>
        <w:tc>
          <w:tcPr>
            <w:tcW w:w="278" w:type="dxa"/>
            <w:shd w:val="clear" w:color="auto" w:fill="FFFFFF" w:themeFill="background1"/>
            <w:noWrap/>
            <w:vAlign w:val="bottom"/>
            <w:hideMark/>
          </w:tcPr>
          <w:p w14:paraId="11317222"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57AF916A" w14:textId="77777777">
        <w:trPr>
          <w:trHeight w:val="300"/>
        </w:trPr>
        <w:tc>
          <w:tcPr>
            <w:tcW w:w="2684" w:type="dxa"/>
            <w:shd w:val="clear" w:color="auto" w:fill="FFFFFF" w:themeFill="background1"/>
            <w:vAlign w:val="bottom"/>
            <w:hideMark/>
          </w:tcPr>
          <w:p w14:paraId="2628FC03" w14:textId="77777777" w:rsidR="009D05C5" w:rsidRPr="009E372C" w:rsidRDefault="009D05C5">
            <w:pPr>
              <w:spacing w:before="0" w:after="0"/>
              <w:jc w:val="right"/>
              <w:rPr>
                <w:rFonts w:eastAsia="Times New Roman" w:cstheme="minorHAnsi"/>
                <w:sz w:val="18"/>
                <w:szCs w:val="18"/>
                <w:lang w:eastAsia="en-GB"/>
              </w:rPr>
            </w:pPr>
            <w:r w:rsidRPr="009E372C">
              <w:rPr>
                <w:rFonts w:ascii="Calibri" w:hAnsi="Calibri" w:cs="Calibri"/>
                <w:color w:val="333333"/>
                <w:sz w:val="18"/>
                <w:szCs w:val="18"/>
              </w:rPr>
              <w:t>SHMI</w:t>
            </w:r>
          </w:p>
        </w:tc>
        <w:tc>
          <w:tcPr>
            <w:tcW w:w="798" w:type="dxa"/>
            <w:shd w:val="clear" w:color="auto" w:fill="FFFFFF" w:themeFill="background1"/>
            <w:vAlign w:val="bottom"/>
            <w:hideMark/>
          </w:tcPr>
          <w:p w14:paraId="0D58D8E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1.063</w:t>
            </w:r>
          </w:p>
        </w:tc>
        <w:tc>
          <w:tcPr>
            <w:tcW w:w="718" w:type="dxa"/>
            <w:shd w:val="clear" w:color="auto" w:fill="FFFFFF" w:themeFill="background1"/>
            <w:vAlign w:val="bottom"/>
            <w:hideMark/>
          </w:tcPr>
          <w:p w14:paraId="2486F423"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685095BD"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1.062</w:t>
            </w:r>
          </w:p>
        </w:tc>
        <w:tc>
          <w:tcPr>
            <w:tcW w:w="855" w:type="dxa"/>
            <w:shd w:val="clear" w:color="auto" w:fill="FFFFFF" w:themeFill="background1"/>
            <w:vAlign w:val="bottom"/>
            <w:hideMark/>
          </w:tcPr>
          <w:p w14:paraId="768D683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1.064</w:t>
            </w:r>
          </w:p>
        </w:tc>
        <w:tc>
          <w:tcPr>
            <w:tcW w:w="278" w:type="dxa"/>
            <w:shd w:val="clear" w:color="auto" w:fill="FFFFFF" w:themeFill="background1"/>
            <w:noWrap/>
            <w:vAlign w:val="bottom"/>
            <w:hideMark/>
          </w:tcPr>
          <w:p w14:paraId="29E52B01"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383ABE90" w14:textId="77777777">
        <w:trPr>
          <w:trHeight w:val="300"/>
        </w:trPr>
        <w:tc>
          <w:tcPr>
            <w:tcW w:w="2684" w:type="dxa"/>
            <w:shd w:val="clear" w:color="auto" w:fill="FFFFFF" w:themeFill="background1"/>
            <w:vAlign w:val="center"/>
            <w:hideMark/>
          </w:tcPr>
          <w:p w14:paraId="056A775D"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RN HPPD</w:t>
            </w:r>
          </w:p>
        </w:tc>
        <w:tc>
          <w:tcPr>
            <w:tcW w:w="798" w:type="dxa"/>
            <w:shd w:val="clear" w:color="auto" w:fill="FFFFFF" w:themeFill="background1"/>
            <w:vAlign w:val="bottom"/>
            <w:hideMark/>
          </w:tcPr>
          <w:p w14:paraId="6071D4D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1.081</w:t>
            </w:r>
          </w:p>
        </w:tc>
        <w:tc>
          <w:tcPr>
            <w:tcW w:w="718" w:type="dxa"/>
            <w:shd w:val="clear" w:color="auto" w:fill="FFFFFF" w:themeFill="background1"/>
            <w:vAlign w:val="bottom"/>
            <w:hideMark/>
          </w:tcPr>
          <w:p w14:paraId="09FE524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7CA86841"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1.071</w:t>
            </w:r>
          </w:p>
        </w:tc>
        <w:tc>
          <w:tcPr>
            <w:tcW w:w="855" w:type="dxa"/>
            <w:shd w:val="clear" w:color="auto" w:fill="FFFFFF" w:themeFill="background1"/>
            <w:vAlign w:val="bottom"/>
            <w:hideMark/>
          </w:tcPr>
          <w:p w14:paraId="63B4715C"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1.090</w:t>
            </w:r>
          </w:p>
        </w:tc>
        <w:tc>
          <w:tcPr>
            <w:tcW w:w="278" w:type="dxa"/>
            <w:shd w:val="clear" w:color="auto" w:fill="FFFFFF" w:themeFill="background1"/>
            <w:noWrap/>
            <w:vAlign w:val="bottom"/>
            <w:hideMark/>
          </w:tcPr>
          <w:p w14:paraId="1C6DB80E"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25CA6168" w14:textId="77777777">
        <w:trPr>
          <w:trHeight w:val="300"/>
        </w:trPr>
        <w:tc>
          <w:tcPr>
            <w:tcW w:w="2684" w:type="dxa"/>
            <w:shd w:val="clear" w:color="auto" w:fill="FFFFFF" w:themeFill="background1"/>
            <w:vAlign w:val="center"/>
            <w:hideMark/>
          </w:tcPr>
          <w:p w14:paraId="40AD6D1C"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Days of low NA HPPD</w:t>
            </w:r>
          </w:p>
        </w:tc>
        <w:tc>
          <w:tcPr>
            <w:tcW w:w="798" w:type="dxa"/>
            <w:shd w:val="clear" w:color="auto" w:fill="FFFFFF" w:themeFill="background1"/>
            <w:vAlign w:val="bottom"/>
            <w:hideMark/>
          </w:tcPr>
          <w:p w14:paraId="583F99F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1.077</w:t>
            </w:r>
          </w:p>
        </w:tc>
        <w:tc>
          <w:tcPr>
            <w:tcW w:w="718" w:type="dxa"/>
            <w:shd w:val="clear" w:color="auto" w:fill="FFFFFF" w:themeFill="background1"/>
            <w:vAlign w:val="bottom"/>
            <w:hideMark/>
          </w:tcPr>
          <w:p w14:paraId="1B03A8C6"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766E854C"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1.067</w:t>
            </w:r>
          </w:p>
        </w:tc>
        <w:tc>
          <w:tcPr>
            <w:tcW w:w="855" w:type="dxa"/>
            <w:shd w:val="clear" w:color="auto" w:fill="FFFFFF" w:themeFill="background1"/>
            <w:vAlign w:val="bottom"/>
            <w:hideMark/>
          </w:tcPr>
          <w:p w14:paraId="08FCBEDB"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1.086</w:t>
            </w:r>
          </w:p>
        </w:tc>
        <w:tc>
          <w:tcPr>
            <w:tcW w:w="278" w:type="dxa"/>
            <w:shd w:val="clear" w:color="auto" w:fill="FFFFFF" w:themeFill="background1"/>
            <w:noWrap/>
            <w:vAlign w:val="bottom"/>
            <w:hideMark/>
          </w:tcPr>
          <w:p w14:paraId="63328FFA"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2B380BBE" w14:textId="77777777">
        <w:trPr>
          <w:trHeight w:val="300"/>
        </w:trPr>
        <w:tc>
          <w:tcPr>
            <w:tcW w:w="2684" w:type="dxa"/>
            <w:shd w:val="clear" w:color="auto" w:fill="FFFFFF" w:themeFill="background1"/>
            <w:vAlign w:val="bottom"/>
            <w:hideMark/>
          </w:tcPr>
          <w:p w14:paraId="6007A8B9" w14:textId="77777777" w:rsidR="009D05C5" w:rsidRPr="009E372C" w:rsidRDefault="009D05C5">
            <w:pPr>
              <w:spacing w:before="0" w:after="0"/>
              <w:jc w:val="right"/>
              <w:rPr>
                <w:rFonts w:eastAsia="Times New Roman" w:cstheme="minorHAnsi"/>
                <w:sz w:val="18"/>
                <w:szCs w:val="18"/>
                <w:lang w:eastAsia="en-GB"/>
              </w:rPr>
            </w:pPr>
            <w:r w:rsidRPr="009E372C">
              <w:rPr>
                <w:rFonts w:ascii="Calibri" w:hAnsi="Calibri" w:cs="Calibri"/>
                <w:color w:val="333333"/>
                <w:sz w:val="18"/>
                <w:szCs w:val="18"/>
              </w:rPr>
              <w:t xml:space="preserve">Proportion of agency RNs </w:t>
            </w:r>
            <w:r w:rsidRPr="009E372C">
              <w:rPr>
                <w:rFonts w:eastAsia="Times New Roman" w:cstheme="minorHAnsi"/>
                <w:sz w:val="18"/>
                <w:szCs w:val="18"/>
                <w:lang w:eastAsia="en-GB"/>
              </w:rPr>
              <w:t>(10%)</w:t>
            </w:r>
          </w:p>
        </w:tc>
        <w:tc>
          <w:tcPr>
            <w:tcW w:w="798" w:type="dxa"/>
            <w:shd w:val="clear" w:color="auto" w:fill="FFFFFF" w:themeFill="background1"/>
            <w:vAlign w:val="bottom"/>
            <w:hideMark/>
          </w:tcPr>
          <w:p w14:paraId="20E0A829"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1.032</w:t>
            </w:r>
          </w:p>
        </w:tc>
        <w:tc>
          <w:tcPr>
            <w:tcW w:w="718" w:type="dxa"/>
            <w:shd w:val="clear" w:color="auto" w:fill="FFFFFF" w:themeFill="background1"/>
            <w:vAlign w:val="bottom"/>
            <w:hideMark/>
          </w:tcPr>
          <w:p w14:paraId="659FF666"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44BC8829"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1.019</w:t>
            </w:r>
          </w:p>
        </w:tc>
        <w:tc>
          <w:tcPr>
            <w:tcW w:w="855" w:type="dxa"/>
            <w:shd w:val="clear" w:color="auto" w:fill="FFFFFF" w:themeFill="background1"/>
            <w:vAlign w:val="bottom"/>
            <w:hideMark/>
          </w:tcPr>
          <w:p w14:paraId="0FC07652"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1.044</w:t>
            </w:r>
          </w:p>
        </w:tc>
        <w:tc>
          <w:tcPr>
            <w:tcW w:w="278" w:type="dxa"/>
            <w:shd w:val="clear" w:color="auto" w:fill="FFFFFF" w:themeFill="background1"/>
            <w:noWrap/>
            <w:vAlign w:val="bottom"/>
            <w:hideMark/>
          </w:tcPr>
          <w:p w14:paraId="6587F111"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11BA4170" w14:textId="77777777">
        <w:trPr>
          <w:trHeight w:val="300"/>
        </w:trPr>
        <w:tc>
          <w:tcPr>
            <w:tcW w:w="2684" w:type="dxa"/>
            <w:shd w:val="clear" w:color="auto" w:fill="FFFFFF" w:themeFill="background1"/>
            <w:vAlign w:val="bottom"/>
            <w:hideMark/>
          </w:tcPr>
          <w:p w14:paraId="20274773" w14:textId="77777777" w:rsidR="009D05C5" w:rsidRPr="009E372C" w:rsidRDefault="009D05C5">
            <w:pPr>
              <w:spacing w:before="0" w:after="0"/>
              <w:jc w:val="right"/>
              <w:rPr>
                <w:rFonts w:eastAsia="Times New Roman" w:cstheme="minorHAnsi"/>
                <w:sz w:val="18"/>
                <w:szCs w:val="18"/>
                <w:lang w:eastAsia="en-GB"/>
              </w:rPr>
            </w:pPr>
            <w:r w:rsidRPr="009E372C">
              <w:rPr>
                <w:rFonts w:ascii="Calibri" w:hAnsi="Calibri" w:cs="Calibri"/>
                <w:color w:val="333333"/>
                <w:sz w:val="18"/>
                <w:szCs w:val="18"/>
              </w:rPr>
              <w:t xml:space="preserve">Proportion of agency NAs </w:t>
            </w:r>
            <w:r w:rsidRPr="009E372C">
              <w:rPr>
                <w:rFonts w:eastAsia="Times New Roman" w:cstheme="minorHAnsi"/>
                <w:sz w:val="18"/>
                <w:szCs w:val="18"/>
                <w:lang w:eastAsia="en-GB"/>
              </w:rPr>
              <w:t>(10%)</w:t>
            </w:r>
          </w:p>
        </w:tc>
        <w:tc>
          <w:tcPr>
            <w:tcW w:w="798" w:type="dxa"/>
            <w:shd w:val="clear" w:color="auto" w:fill="FFFFFF" w:themeFill="background1"/>
            <w:vAlign w:val="bottom"/>
            <w:hideMark/>
          </w:tcPr>
          <w:p w14:paraId="1DECCEF0"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1.043</w:t>
            </w:r>
          </w:p>
        </w:tc>
        <w:tc>
          <w:tcPr>
            <w:tcW w:w="718" w:type="dxa"/>
            <w:shd w:val="clear" w:color="auto" w:fill="FFFFFF" w:themeFill="background1"/>
            <w:vAlign w:val="bottom"/>
            <w:hideMark/>
          </w:tcPr>
          <w:p w14:paraId="20CB7D98"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0.000</w:t>
            </w:r>
          </w:p>
        </w:tc>
        <w:tc>
          <w:tcPr>
            <w:tcW w:w="875" w:type="dxa"/>
            <w:shd w:val="clear" w:color="auto" w:fill="FFFFFF" w:themeFill="background1"/>
            <w:vAlign w:val="bottom"/>
            <w:hideMark/>
          </w:tcPr>
          <w:p w14:paraId="399DF0BC"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1.023</w:t>
            </w:r>
          </w:p>
        </w:tc>
        <w:tc>
          <w:tcPr>
            <w:tcW w:w="855" w:type="dxa"/>
            <w:shd w:val="clear" w:color="auto" w:fill="FFFFFF" w:themeFill="background1"/>
            <w:vAlign w:val="bottom"/>
            <w:hideMark/>
          </w:tcPr>
          <w:p w14:paraId="7B291ED4"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1.062</w:t>
            </w:r>
          </w:p>
        </w:tc>
        <w:tc>
          <w:tcPr>
            <w:tcW w:w="278" w:type="dxa"/>
            <w:shd w:val="clear" w:color="auto" w:fill="FFFFFF" w:themeFill="background1"/>
            <w:noWrap/>
            <w:vAlign w:val="bottom"/>
            <w:hideMark/>
          </w:tcPr>
          <w:p w14:paraId="7390B69B"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38429124" w14:textId="77777777">
        <w:trPr>
          <w:trHeight w:val="300"/>
        </w:trPr>
        <w:tc>
          <w:tcPr>
            <w:tcW w:w="2684" w:type="dxa"/>
            <w:shd w:val="clear" w:color="auto" w:fill="FFFFFF" w:themeFill="background1"/>
            <w:vAlign w:val="bottom"/>
            <w:hideMark/>
          </w:tcPr>
          <w:p w14:paraId="316D132C" w14:textId="77777777" w:rsidR="009D05C5" w:rsidRPr="009E372C" w:rsidRDefault="009D05C5">
            <w:pPr>
              <w:spacing w:before="0" w:after="0"/>
              <w:jc w:val="right"/>
              <w:rPr>
                <w:rFonts w:eastAsia="Times New Roman" w:cstheme="minorHAnsi"/>
                <w:sz w:val="18"/>
                <w:szCs w:val="18"/>
                <w:lang w:eastAsia="en-GB"/>
              </w:rPr>
            </w:pPr>
            <w:r w:rsidRPr="009E372C">
              <w:rPr>
                <w:rFonts w:ascii="Calibri" w:hAnsi="Calibri" w:cs="Calibri"/>
                <w:color w:val="333333"/>
                <w:sz w:val="18"/>
                <w:szCs w:val="18"/>
              </w:rPr>
              <w:t>Ward random effect (sd)</w:t>
            </w:r>
          </w:p>
        </w:tc>
        <w:tc>
          <w:tcPr>
            <w:tcW w:w="798" w:type="dxa"/>
            <w:shd w:val="clear" w:color="auto" w:fill="FFFFFF" w:themeFill="background1"/>
            <w:vAlign w:val="bottom"/>
            <w:hideMark/>
          </w:tcPr>
          <w:p w14:paraId="40853C47"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1.201</w:t>
            </w:r>
          </w:p>
        </w:tc>
        <w:tc>
          <w:tcPr>
            <w:tcW w:w="718" w:type="dxa"/>
            <w:shd w:val="clear" w:color="auto" w:fill="FFFFFF" w:themeFill="background1"/>
            <w:vAlign w:val="bottom"/>
            <w:hideMark/>
          </w:tcPr>
          <w:p w14:paraId="52663999" w14:textId="77777777" w:rsidR="009D05C5" w:rsidRPr="009E372C" w:rsidRDefault="009D05C5">
            <w:pPr>
              <w:spacing w:before="0" w:after="0"/>
              <w:jc w:val="right"/>
              <w:rPr>
                <w:rFonts w:eastAsia="Times New Roman" w:cstheme="minorHAnsi"/>
                <w:sz w:val="18"/>
                <w:szCs w:val="18"/>
                <w:lang w:eastAsia="en-GB"/>
              </w:rPr>
            </w:pPr>
          </w:p>
        </w:tc>
        <w:tc>
          <w:tcPr>
            <w:tcW w:w="875" w:type="dxa"/>
            <w:shd w:val="clear" w:color="auto" w:fill="FFFFFF" w:themeFill="background1"/>
            <w:vAlign w:val="center"/>
            <w:hideMark/>
          </w:tcPr>
          <w:p w14:paraId="36BC7933" w14:textId="77777777" w:rsidR="009D05C5" w:rsidRPr="009E372C" w:rsidRDefault="009D05C5">
            <w:pPr>
              <w:spacing w:before="0" w:after="0"/>
              <w:jc w:val="right"/>
              <w:rPr>
                <w:rFonts w:eastAsia="Times New Roman" w:cstheme="minorHAnsi"/>
                <w:b/>
                <w:bCs/>
                <w:sz w:val="18"/>
                <w:szCs w:val="18"/>
                <w:lang w:eastAsia="en-GB"/>
              </w:rPr>
            </w:pPr>
            <w:r w:rsidRPr="009E372C">
              <w:rPr>
                <w:rFonts w:eastAsia="Times New Roman" w:cstheme="minorHAnsi"/>
                <w:b/>
                <w:bCs/>
                <w:sz w:val="18"/>
                <w:szCs w:val="18"/>
                <w:lang w:eastAsia="en-GB"/>
              </w:rPr>
              <w:t>AIC</w:t>
            </w:r>
          </w:p>
        </w:tc>
        <w:tc>
          <w:tcPr>
            <w:tcW w:w="855" w:type="dxa"/>
            <w:shd w:val="clear" w:color="auto" w:fill="FFFFFF" w:themeFill="background1"/>
            <w:vAlign w:val="center"/>
            <w:hideMark/>
          </w:tcPr>
          <w:p w14:paraId="77827277" w14:textId="77777777" w:rsidR="009D05C5" w:rsidRPr="009E372C" w:rsidRDefault="009D05C5">
            <w:pPr>
              <w:spacing w:before="0" w:after="0"/>
              <w:jc w:val="right"/>
              <w:rPr>
                <w:rFonts w:eastAsia="Times New Roman" w:cstheme="minorHAnsi"/>
                <w:b/>
                <w:bCs/>
                <w:sz w:val="18"/>
                <w:szCs w:val="18"/>
                <w:lang w:eastAsia="en-GB"/>
              </w:rPr>
            </w:pPr>
            <w:r w:rsidRPr="009E372C">
              <w:rPr>
                <w:rFonts w:eastAsia="Times New Roman" w:cstheme="minorHAnsi"/>
                <w:b/>
                <w:bCs/>
                <w:sz w:val="18"/>
                <w:szCs w:val="18"/>
                <w:lang w:eastAsia="en-GB"/>
              </w:rPr>
              <w:t>BIC</w:t>
            </w:r>
          </w:p>
        </w:tc>
        <w:tc>
          <w:tcPr>
            <w:tcW w:w="278" w:type="dxa"/>
            <w:shd w:val="clear" w:color="auto" w:fill="FFFFFF" w:themeFill="background1"/>
            <w:noWrap/>
            <w:vAlign w:val="bottom"/>
            <w:hideMark/>
          </w:tcPr>
          <w:p w14:paraId="626E305F"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554FF4F4" w14:textId="77777777">
        <w:trPr>
          <w:trHeight w:val="330"/>
        </w:trPr>
        <w:tc>
          <w:tcPr>
            <w:tcW w:w="2684" w:type="dxa"/>
            <w:shd w:val="clear" w:color="auto" w:fill="FFFFFF" w:themeFill="background1"/>
            <w:vAlign w:val="bottom"/>
            <w:hideMark/>
          </w:tcPr>
          <w:p w14:paraId="6CC6E9BE"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Model fit</w:t>
            </w:r>
          </w:p>
        </w:tc>
        <w:tc>
          <w:tcPr>
            <w:tcW w:w="798" w:type="dxa"/>
            <w:shd w:val="clear" w:color="auto" w:fill="FFFFFF" w:themeFill="background1"/>
            <w:noWrap/>
            <w:vAlign w:val="bottom"/>
            <w:hideMark/>
          </w:tcPr>
          <w:p w14:paraId="26020BCC" w14:textId="77777777" w:rsidR="009D05C5" w:rsidRPr="009E372C" w:rsidRDefault="009D05C5">
            <w:pPr>
              <w:spacing w:before="0" w:after="0"/>
              <w:rPr>
                <w:rFonts w:eastAsia="Times New Roman" w:cstheme="minorHAnsi"/>
                <w:sz w:val="18"/>
                <w:szCs w:val="18"/>
                <w:lang w:eastAsia="en-GB"/>
              </w:rPr>
            </w:pPr>
            <w:r w:rsidRPr="009E372C">
              <w:rPr>
                <w:rFonts w:eastAsia="Times New Roman" w:cstheme="minorHAnsi"/>
                <w:sz w:val="18"/>
                <w:szCs w:val="18"/>
                <w:lang w:eastAsia="en-GB"/>
              </w:rPr>
              <w:t> </w:t>
            </w:r>
          </w:p>
        </w:tc>
        <w:tc>
          <w:tcPr>
            <w:tcW w:w="718" w:type="dxa"/>
            <w:shd w:val="clear" w:color="auto" w:fill="FFFFFF" w:themeFill="background1"/>
            <w:noWrap/>
            <w:vAlign w:val="bottom"/>
            <w:hideMark/>
          </w:tcPr>
          <w:p w14:paraId="378B48A2" w14:textId="77777777" w:rsidR="009D05C5" w:rsidRPr="009E372C" w:rsidRDefault="009D05C5">
            <w:pPr>
              <w:spacing w:before="0" w:after="0"/>
              <w:rPr>
                <w:rFonts w:eastAsia="Times New Roman" w:cstheme="minorHAnsi"/>
                <w:sz w:val="18"/>
                <w:szCs w:val="18"/>
                <w:lang w:eastAsia="en-GB"/>
              </w:rPr>
            </w:pPr>
            <w:r w:rsidRPr="009E372C">
              <w:rPr>
                <w:rFonts w:eastAsia="Times New Roman" w:cstheme="minorHAnsi"/>
                <w:sz w:val="18"/>
                <w:szCs w:val="18"/>
                <w:lang w:eastAsia="en-GB"/>
              </w:rPr>
              <w:t> </w:t>
            </w:r>
          </w:p>
        </w:tc>
        <w:tc>
          <w:tcPr>
            <w:tcW w:w="875" w:type="dxa"/>
            <w:shd w:val="clear" w:color="auto" w:fill="FFFFFF" w:themeFill="background1"/>
            <w:vAlign w:val="bottom"/>
            <w:hideMark/>
          </w:tcPr>
          <w:p w14:paraId="756E392D"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788808</w:t>
            </w:r>
          </w:p>
        </w:tc>
        <w:tc>
          <w:tcPr>
            <w:tcW w:w="855" w:type="dxa"/>
            <w:shd w:val="clear" w:color="auto" w:fill="FFFFFF" w:themeFill="background1"/>
            <w:vAlign w:val="bottom"/>
            <w:hideMark/>
          </w:tcPr>
          <w:p w14:paraId="20947ABF" w14:textId="77777777" w:rsidR="009D05C5" w:rsidRPr="009E372C" w:rsidRDefault="009D05C5">
            <w:pPr>
              <w:spacing w:before="0" w:after="0"/>
              <w:jc w:val="right"/>
              <w:rPr>
                <w:rFonts w:eastAsia="Times New Roman" w:cstheme="minorHAnsi"/>
                <w:sz w:val="18"/>
                <w:szCs w:val="18"/>
                <w:lang w:eastAsia="en-GB"/>
              </w:rPr>
            </w:pPr>
            <w:r w:rsidRPr="009E372C">
              <w:rPr>
                <w:rFonts w:eastAsia="Times New Roman" w:cstheme="minorHAnsi"/>
                <w:sz w:val="18"/>
                <w:szCs w:val="18"/>
                <w:lang w:eastAsia="en-GB"/>
              </w:rPr>
              <w:t>790434</w:t>
            </w:r>
          </w:p>
        </w:tc>
        <w:tc>
          <w:tcPr>
            <w:tcW w:w="278" w:type="dxa"/>
            <w:shd w:val="clear" w:color="auto" w:fill="FFFFFF" w:themeFill="background1"/>
            <w:noWrap/>
            <w:vAlign w:val="bottom"/>
            <w:hideMark/>
          </w:tcPr>
          <w:p w14:paraId="7B35AD8D" w14:textId="77777777" w:rsidR="009D05C5" w:rsidRPr="009E372C" w:rsidRDefault="009D05C5">
            <w:pPr>
              <w:spacing w:before="0" w:after="0"/>
              <w:rPr>
                <w:rFonts w:ascii="Arial" w:eastAsia="Times New Roman" w:hAnsi="Arial" w:cs="Arial"/>
                <w:sz w:val="18"/>
                <w:szCs w:val="18"/>
                <w:lang w:eastAsia="en-GB"/>
              </w:rPr>
            </w:pPr>
            <w:r w:rsidRPr="009E372C">
              <w:rPr>
                <w:rFonts w:ascii="Arial" w:eastAsia="Times New Roman" w:hAnsi="Arial" w:cs="Arial"/>
                <w:sz w:val="18"/>
                <w:szCs w:val="18"/>
                <w:lang w:eastAsia="en-GB"/>
              </w:rPr>
              <w:t> </w:t>
            </w:r>
          </w:p>
        </w:tc>
      </w:tr>
      <w:tr w:rsidR="009D05C5" w:rsidRPr="009E372C" w14:paraId="2BC70ECA" w14:textId="77777777">
        <w:trPr>
          <w:trHeight w:val="330"/>
        </w:trPr>
        <w:tc>
          <w:tcPr>
            <w:tcW w:w="2684" w:type="dxa"/>
            <w:shd w:val="clear" w:color="auto" w:fill="FFFFFF" w:themeFill="background1"/>
            <w:vAlign w:val="center"/>
          </w:tcPr>
          <w:p w14:paraId="777522DB" w14:textId="77777777" w:rsidR="009D05C5" w:rsidRPr="009E372C" w:rsidRDefault="009D05C5">
            <w:pPr>
              <w:spacing w:before="0" w:after="0"/>
              <w:jc w:val="right"/>
              <w:rPr>
                <w:rFonts w:eastAsia="Times New Roman" w:cstheme="minorHAnsi"/>
                <w:b/>
                <w:bCs/>
                <w:i/>
                <w:iCs/>
                <w:sz w:val="18"/>
                <w:szCs w:val="18"/>
                <w:lang w:eastAsia="en-GB"/>
              </w:rPr>
            </w:pPr>
            <w:r w:rsidRPr="009E372C">
              <w:rPr>
                <w:rFonts w:eastAsia="Times New Roman" w:cstheme="minorHAnsi"/>
                <w:b/>
                <w:bCs/>
                <w:i/>
                <w:iCs/>
                <w:sz w:val="18"/>
                <w:szCs w:val="18"/>
                <w:lang w:eastAsia="en-GB"/>
              </w:rPr>
              <w:t>Model fit with no staff mix terms</w:t>
            </w:r>
          </w:p>
        </w:tc>
        <w:tc>
          <w:tcPr>
            <w:tcW w:w="798" w:type="dxa"/>
            <w:shd w:val="clear" w:color="auto" w:fill="FFFFFF" w:themeFill="background1"/>
            <w:noWrap/>
            <w:vAlign w:val="center"/>
          </w:tcPr>
          <w:p w14:paraId="63C7332D" w14:textId="77777777" w:rsidR="009D05C5" w:rsidRPr="009E372C" w:rsidRDefault="009D05C5">
            <w:pPr>
              <w:spacing w:before="0" w:after="0"/>
              <w:rPr>
                <w:rFonts w:eastAsia="Times New Roman" w:cstheme="minorHAnsi"/>
                <w:b/>
                <w:bCs/>
                <w:i/>
                <w:iCs/>
                <w:sz w:val="18"/>
                <w:szCs w:val="18"/>
                <w:lang w:eastAsia="en-GB"/>
              </w:rPr>
            </w:pPr>
          </w:p>
        </w:tc>
        <w:tc>
          <w:tcPr>
            <w:tcW w:w="718" w:type="dxa"/>
            <w:shd w:val="clear" w:color="auto" w:fill="FFFFFF" w:themeFill="background1"/>
            <w:noWrap/>
            <w:vAlign w:val="center"/>
          </w:tcPr>
          <w:p w14:paraId="6C033CDB" w14:textId="77777777" w:rsidR="009D05C5" w:rsidRPr="009E372C" w:rsidRDefault="009D05C5">
            <w:pPr>
              <w:spacing w:before="0" w:after="0"/>
              <w:rPr>
                <w:rFonts w:eastAsia="Times New Roman" w:cstheme="minorHAnsi"/>
                <w:b/>
                <w:bCs/>
                <w:i/>
                <w:iCs/>
                <w:sz w:val="18"/>
                <w:szCs w:val="18"/>
                <w:lang w:eastAsia="en-GB"/>
              </w:rPr>
            </w:pPr>
          </w:p>
        </w:tc>
        <w:tc>
          <w:tcPr>
            <w:tcW w:w="875" w:type="dxa"/>
            <w:shd w:val="clear" w:color="auto" w:fill="FFFFFF" w:themeFill="background1"/>
            <w:vAlign w:val="center"/>
          </w:tcPr>
          <w:p w14:paraId="534292E5" w14:textId="77777777" w:rsidR="009D05C5" w:rsidRPr="009E372C" w:rsidRDefault="009D05C5">
            <w:pPr>
              <w:spacing w:before="0" w:after="0"/>
              <w:jc w:val="right"/>
              <w:rPr>
                <w:rFonts w:eastAsia="Times New Roman" w:cstheme="minorHAnsi"/>
                <w:b/>
                <w:bCs/>
                <w:i/>
                <w:iCs/>
                <w:sz w:val="18"/>
                <w:szCs w:val="18"/>
                <w:lang w:eastAsia="en-GB"/>
              </w:rPr>
            </w:pPr>
            <w:r w:rsidRPr="009E372C">
              <w:rPr>
                <w:rFonts w:eastAsia="Times New Roman" w:cstheme="minorHAnsi"/>
                <w:b/>
                <w:bCs/>
                <w:i/>
                <w:iCs/>
                <w:color w:val="333333"/>
                <w:sz w:val="18"/>
                <w:szCs w:val="18"/>
                <w:lang w:eastAsia="en-GB"/>
              </w:rPr>
              <w:t>788843</w:t>
            </w:r>
          </w:p>
        </w:tc>
        <w:tc>
          <w:tcPr>
            <w:tcW w:w="855" w:type="dxa"/>
            <w:shd w:val="clear" w:color="auto" w:fill="FFFFFF" w:themeFill="background1"/>
            <w:vAlign w:val="center"/>
          </w:tcPr>
          <w:p w14:paraId="3C0A466A" w14:textId="77777777" w:rsidR="009D05C5" w:rsidRPr="009E372C" w:rsidRDefault="009D05C5">
            <w:pPr>
              <w:spacing w:before="0" w:after="0"/>
              <w:jc w:val="right"/>
              <w:rPr>
                <w:rFonts w:eastAsia="Times New Roman" w:cstheme="minorHAnsi"/>
                <w:b/>
                <w:bCs/>
                <w:i/>
                <w:iCs/>
                <w:sz w:val="18"/>
                <w:szCs w:val="18"/>
                <w:lang w:eastAsia="en-GB"/>
              </w:rPr>
            </w:pPr>
            <w:r w:rsidRPr="009E372C">
              <w:rPr>
                <w:rFonts w:eastAsia="Times New Roman" w:cstheme="minorHAnsi"/>
                <w:b/>
                <w:bCs/>
                <w:i/>
                <w:iCs/>
                <w:color w:val="333333"/>
                <w:sz w:val="18"/>
                <w:szCs w:val="18"/>
                <w:lang w:eastAsia="en-GB"/>
              </w:rPr>
              <w:t>790453</w:t>
            </w:r>
          </w:p>
        </w:tc>
        <w:tc>
          <w:tcPr>
            <w:tcW w:w="278" w:type="dxa"/>
            <w:shd w:val="clear" w:color="auto" w:fill="FFFFFF" w:themeFill="background1"/>
            <w:noWrap/>
            <w:vAlign w:val="bottom"/>
          </w:tcPr>
          <w:p w14:paraId="713C2792" w14:textId="77777777" w:rsidR="009D05C5" w:rsidRPr="009E372C" w:rsidRDefault="009D05C5">
            <w:pPr>
              <w:spacing w:before="0" w:after="0"/>
              <w:rPr>
                <w:rFonts w:ascii="Arial" w:eastAsia="Times New Roman" w:hAnsi="Arial" w:cs="Arial"/>
                <w:sz w:val="18"/>
                <w:szCs w:val="18"/>
                <w:lang w:eastAsia="en-GB"/>
              </w:rPr>
            </w:pPr>
          </w:p>
        </w:tc>
      </w:tr>
    </w:tbl>
    <w:p w14:paraId="0E8F33E0" w14:textId="77777777" w:rsidR="009D05C5" w:rsidRPr="009E372C" w:rsidRDefault="009D05C5" w:rsidP="009D05C5">
      <w:pPr>
        <w:pStyle w:val="BodyText"/>
      </w:pPr>
      <w:r w:rsidRPr="009E372C">
        <w:t xml:space="preserve">NA – Nursing assistant staff, RN registered nurse, HPPD hours per patient day, LCL – lower 95% confidence limit, UCL upper 95% confidence limit AIC Akaike Information Criterion BIC Bayesian Information Criterion. </w:t>
      </w:r>
    </w:p>
    <w:p w14:paraId="26C5DFB5" w14:textId="77777777" w:rsidR="009D05C5" w:rsidRPr="009E372C" w:rsidRDefault="009D05C5" w:rsidP="009D05C5">
      <w:pPr>
        <w:rPr>
          <w:rFonts w:cstheme="minorHAnsi"/>
          <w:szCs w:val="22"/>
          <w:lang w:eastAsia="en-GB"/>
        </w:rPr>
      </w:pPr>
      <w:r w:rsidRPr="009E372C">
        <w:br w:type="page"/>
      </w:r>
    </w:p>
    <w:p w14:paraId="1023F999" w14:textId="77777777" w:rsidR="009D05C5" w:rsidRPr="009E372C" w:rsidRDefault="009D05C5" w:rsidP="009D05C5">
      <w:pPr>
        <w:pStyle w:val="BodyText"/>
      </w:pPr>
    </w:p>
    <w:p w14:paraId="4F2B2A10" w14:textId="3395DB54" w:rsidR="009D05C5" w:rsidRPr="009E372C" w:rsidRDefault="009D05C5" w:rsidP="009D05C5">
      <w:pPr>
        <w:pStyle w:val="Caption"/>
      </w:pPr>
      <w:bookmarkStart w:id="352" w:name="_Ref138759943"/>
      <w:bookmarkStart w:id="353" w:name="_Toc142668184"/>
      <w:bookmarkStart w:id="354" w:name="_Toc183706734"/>
      <w:r w:rsidRPr="009E372C">
        <w:t xml:space="preserve">Table </w:t>
      </w:r>
      <w:r w:rsidR="000141B9">
        <w:fldChar w:fldCharType="begin"/>
      </w:r>
      <w:r w:rsidR="000141B9">
        <w:instrText xml:space="preserve"> SEQ Table \* ARABIC </w:instrText>
      </w:r>
      <w:r w:rsidR="000141B9">
        <w:fldChar w:fldCharType="separate"/>
      </w:r>
      <w:r w:rsidR="00F33A7D">
        <w:rPr>
          <w:noProof/>
        </w:rPr>
        <w:t>37</w:t>
      </w:r>
      <w:r w:rsidR="000141B9">
        <w:rPr>
          <w:noProof/>
        </w:rPr>
        <w:fldChar w:fldCharType="end"/>
      </w:r>
      <w:bookmarkEnd w:id="352"/>
      <w:r w:rsidRPr="009E372C">
        <w:t xml:space="preserve"> Association between net hours of understaffing and outcomes, adjusted for risk</w:t>
      </w:r>
      <w:bookmarkEnd w:id="353"/>
      <w:bookmarkEnd w:id="354"/>
      <w:r w:rsidRPr="009E372C">
        <w:t xml:space="preserve"> </w:t>
      </w:r>
    </w:p>
    <w:tbl>
      <w:tblPr>
        <w:tblW w:w="5000" w:type="pct"/>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1624"/>
        <w:gridCol w:w="711"/>
        <w:gridCol w:w="615"/>
        <w:gridCol w:w="744"/>
        <w:gridCol w:w="830"/>
        <w:gridCol w:w="713"/>
        <w:gridCol w:w="615"/>
        <w:gridCol w:w="830"/>
        <w:gridCol w:w="830"/>
        <w:gridCol w:w="671"/>
        <w:gridCol w:w="615"/>
        <w:gridCol w:w="830"/>
        <w:gridCol w:w="828"/>
      </w:tblGrid>
      <w:tr w:rsidR="009D05C5" w:rsidRPr="009E372C" w14:paraId="1C4C2CEA" w14:textId="77777777">
        <w:tc>
          <w:tcPr>
            <w:tcW w:w="776" w:type="pct"/>
            <w:shd w:val="clear" w:color="auto" w:fill="F2F2F2" w:themeFill="background1" w:themeFillShade="F2"/>
          </w:tcPr>
          <w:p w14:paraId="45F98C97" w14:textId="77777777" w:rsidR="009D05C5" w:rsidRPr="009E372C" w:rsidRDefault="009D05C5">
            <w:pPr>
              <w:spacing w:before="0" w:after="0"/>
              <w:rPr>
                <w:rFonts w:eastAsia="Times New Roman" w:cstheme="minorHAnsi"/>
                <w:b/>
                <w:bCs/>
                <w:color w:val="333333"/>
                <w:sz w:val="16"/>
                <w:szCs w:val="16"/>
                <w:lang w:eastAsia="en-GB"/>
              </w:rPr>
            </w:pPr>
            <w:r w:rsidRPr="009E372C">
              <w:rPr>
                <w:rFonts w:cstheme="minorHAnsi"/>
                <w:sz w:val="16"/>
                <w:szCs w:val="16"/>
              </w:rPr>
              <w:t>ALL staffing</w:t>
            </w:r>
          </w:p>
        </w:tc>
        <w:tc>
          <w:tcPr>
            <w:tcW w:w="1386" w:type="pct"/>
            <w:gridSpan w:val="4"/>
            <w:shd w:val="clear" w:color="auto" w:fill="F2F2F2" w:themeFill="background1" w:themeFillShade="F2"/>
          </w:tcPr>
          <w:p w14:paraId="11936276"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Mortality</w:t>
            </w:r>
          </w:p>
        </w:tc>
        <w:tc>
          <w:tcPr>
            <w:tcW w:w="1429" w:type="pct"/>
            <w:gridSpan w:val="4"/>
            <w:shd w:val="clear" w:color="auto" w:fill="F2F2F2" w:themeFill="background1" w:themeFillShade="F2"/>
          </w:tcPr>
          <w:p w14:paraId="5E350808"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Readmission</w:t>
            </w:r>
          </w:p>
        </w:tc>
        <w:tc>
          <w:tcPr>
            <w:tcW w:w="1409" w:type="pct"/>
            <w:gridSpan w:val="4"/>
            <w:shd w:val="clear" w:color="auto" w:fill="F2F2F2" w:themeFill="background1" w:themeFillShade="F2"/>
          </w:tcPr>
          <w:p w14:paraId="3381F978"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Length of stay</w:t>
            </w:r>
          </w:p>
        </w:tc>
      </w:tr>
      <w:tr w:rsidR="009D05C5" w:rsidRPr="009E372C" w14:paraId="205E5CC3" w14:textId="77777777">
        <w:tc>
          <w:tcPr>
            <w:tcW w:w="776" w:type="pct"/>
            <w:shd w:val="clear" w:color="auto" w:fill="F2F2F2" w:themeFill="background1" w:themeFillShade="F2"/>
            <w:hideMark/>
          </w:tcPr>
          <w:p w14:paraId="3163C8F4" w14:textId="77777777" w:rsidR="009D05C5" w:rsidRPr="009E372C" w:rsidRDefault="009D05C5">
            <w:pPr>
              <w:spacing w:before="0" w:after="0"/>
              <w:jc w:val="right"/>
              <w:rPr>
                <w:rFonts w:eastAsia="Times New Roman" w:cstheme="minorHAnsi"/>
                <w:b/>
                <w:bCs/>
                <w:color w:val="333333"/>
                <w:sz w:val="16"/>
                <w:szCs w:val="16"/>
                <w:lang w:eastAsia="en-GB"/>
              </w:rPr>
            </w:pPr>
            <w:r w:rsidRPr="009E372C">
              <w:rPr>
                <w:rFonts w:cstheme="minorHAnsi"/>
                <w:sz w:val="16"/>
                <w:szCs w:val="16"/>
              </w:rPr>
              <w:t>term</w:t>
            </w:r>
          </w:p>
        </w:tc>
        <w:tc>
          <w:tcPr>
            <w:tcW w:w="340" w:type="pct"/>
            <w:shd w:val="clear" w:color="auto" w:fill="F2F2F2" w:themeFill="background1" w:themeFillShade="F2"/>
            <w:hideMark/>
          </w:tcPr>
          <w:p w14:paraId="5C20F81A"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Hazard Ratio</w:t>
            </w:r>
          </w:p>
        </w:tc>
        <w:tc>
          <w:tcPr>
            <w:tcW w:w="294" w:type="pct"/>
            <w:shd w:val="clear" w:color="auto" w:fill="F2F2F2" w:themeFill="background1" w:themeFillShade="F2"/>
            <w:hideMark/>
          </w:tcPr>
          <w:p w14:paraId="77DAF7E0"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P</w:t>
            </w:r>
          </w:p>
        </w:tc>
        <w:tc>
          <w:tcPr>
            <w:tcW w:w="356" w:type="pct"/>
            <w:shd w:val="clear" w:color="auto" w:fill="F2F2F2" w:themeFill="background1" w:themeFillShade="F2"/>
            <w:hideMark/>
          </w:tcPr>
          <w:p w14:paraId="266444F0"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LCL</w:t>
            </w:r>
          </w:p>
        </w:tc>
        <w:tc>
          <w:tcPr>
            <w:tcW w:w="397" w:type="pct"/>
            <w:shd w:val="clear" w:color="auto" w:fill="F2F2F2" w:themeFill="background1" w:themeFillShade="F2"/>
            <w:hideMark/>
          </w:tcPr>
          <w:p w14:paraId="6FB568B3"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UCL</w:t>
            </w:r>
          </w:p>
        </w:tc>
        <w:tc>
          <w:tcPr>
            <w:tcW w:w="341" w:type="pct"/>
            <w:tcBorders>
              <w:bottom w:val="nil"/>
            </w:tcBorders>
            <w:shd w:val="clear" w:color="auto" w:fill="F2F2F2" w:themeFill="background1" w:themeFillShade="F2"/>
          </w:tcPr>
          <w:p w14:paraId="1D7EA01A"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Hazard Ratio</w:t>
            </w:r>
          </w:p>
        </w:tc>
        <w:tc>
          <w:tcPr>
            <w:tcW w:w="294" w:type="pct"/>
            <w:shd w:val="clear" w:color="auto" w:fill="F2F2F2" w:themeFill="background1" w:themeFillShade="F2"/>
          </w:tcPr>
          <w:p w14:paraId="1DD0CFB4"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P</w:t>
            </w:r>
          </w:p>
        </w:tc>
        <w:tc>
          <w:tcPr>
            <w:tcW w:w="397" w:type="pct"/>
            <w:shd w:val="clear" w:color="auto" w:fill="F2F2F2" w:themeFill="background1" w:themeFillShade="F2"/>
          </w:tcPr>
          <w:p w14:paraId="6EBCE017"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LCL</w:t>
            </w:r>
          </w:p>
        </w:tc>
        <w:tc>
          <w:tcPr>
            <w:tcW w:w="397" w:type="pct"/>
            <w:shd w:val="clear" w:color="auto" w:fill="F2F2F2" w:themeFill="background1" w:themeFillShade="F2"/>
          </w:tcPr>
          <w:p w14:paraId="5EEDB8EE"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UCL</w:t>
            </w:r>
          </w:p>
        </w:tc>
        <w:tc>
          <w:tcPr>
            <w:tcW w:w="321" w:type="pct"/>
            <w:tcBorders>
              <w:bottom w:val="nil"/>
            </w:tcBorders>
            <w:shd w:val="clear" w:color="auto" w:fill="F2F2F2" w:themeFill="background1" w:themeFillShade="F2"/>
          </w:tcPr>
          <w:p w14:paraId="60DC75EC"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Ratio*</w:t>
            </w:r>
          </w:p>
        </w:tc>
        <w:tc>
          <w:tcPr>
            <w:tcW w:w="294" w:type="pct"/>
            <w:shd w:val="clear" w:color="auto" w:fill="F2F2F2" w:themeFill="background1" w:themeFillShade="F2"/>
          </w:tcPr>
          <w:p w14:paraId="04A4DB6B"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P</w:t>
            </w:r>
          </w:p>
        </w:tc>
        <w:tc>
          <w:tcPr>
            <w:tcW w:w="397" w:type="pct"/>
            <w:shd w:val="clear" w:color="auto" w:fill="F2F2F2" w:themeFill="background1" w:themeFillShade="F2"/>
          </w:tcPr>
          <w:p w14:paraId="438254F0"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LCL</w:t>
            </w:r>
          </w:p>
        </w:tc>
        <w:tc>
          <w:tcPr>
            <w:tcW w:w="397" w:type="pct"/>
            <w:shd w:val="clear" w:color="auto" w:fill="F2F2F2" w:themeFill="background1" w:themeFillShade="F2"/>
          </w:tcPr>
          <w:p w14:paraId="7A015672" w14:textId="77777777" w:rsidR="009D05C5" w:rsidRPr="009E372C" w:rsidRDefault="009D05C5">
            <w:pPr>
              <w:spacing w:before="0" w:after="0"/>
              <w:jc w:val="center"/>
              <w:rPr>
                <w:rFonts w:eastAsia="Times New Roman" w:cstheme="minorHAnsi"/>
                <w:b/>
                <w:bCs/>
                <w:color w:val="333333"/>
                <w:sz w:val="16"/>
                <w:szCs w:val="16"/>
                <w:lang w:eastAsia="en-GB"/>
              </w:rPr>
            </w:pPr>
            <w:r w:rsidRPr="009E372C">
              <w:rPr>
                <w:rFonts w:cstheme="minorHAnsi"/>
                <w:sz w:val="16"/>
                <w:szCs w:val="16"/>
              </w:rPr>
              <w:t>UCL</w:t>
            </w:r>
          </w:p>
        </w:tc>
      </w:tr>
      <w:tr w:rsidR="009D05C5" w:rsidRPr="009E372C" w14:paraId="647D182D" w14:textId="77777777">
        <w:trPr>
          <w:trHeight w:val="300"/>
        </w:trPr>
        <w:tc>
          <w:tcPr>
            <w:tcW w:w="776" w:type="pct"/>
            <w:shd w:val="clear" w:color="auto" w:fill="FFFFFF" w:themeFill="background1"/>
            <w:hideMark/>
          </w:tcPr>
          <w:p w14:paraId="5F19565E" w14:textId="77777777" w:rsidR="009D05C5" w:rsidRPr="009E372C" w:rsidRDefault="009D05C5">
            <w:pPr>
              <w:spacing w:before="0" w:after="0"/>
              <w:jc w:val="right"/>
              <w:rPr>
                <w:rFonts w:eastAsia="Times New Roman" w:cstheme="minorHAnsi"/>
                <w:color w:val="333333"/>
                <w:sz w:val="16"/>
                <w:szCs w:val="16"/>
                <w:lang w:eastAsia="en-GB"/>
              </w:rPr>
            </w:pPr>
            <w:r w:rsidRPr="009E372C">
              <w:rPr>
                <w:rFonts w:cstheme="minorHAnsi"/>
                <w:sz w:val="16"/>
                <w:szCs w:val="16"/>
              </w:rPr>
              <w:t>SHMI (Risk)</w:t>
            </w:r>
          </w:p>
        </w:tc>
        <w:tc>
          <w:tcPr>
            <w:tcW w:w="340" w:type="pct"/>
            <w:shd w:val="clear" w:color="auto" w:fill="FFFFFF" w:themeFill="background1"/>
            <w:hideMark/>
          </w:tcPr>
          <w:p w14:paraId="6A133075"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1.064</w:t>
            </w:r>
          </w:p>
        </w:tc>
        <w:tc>
          <w:tcPr>
            <w:tcW w:w="294" w:type="pct"/>
            <w:shd w:val="clear" w:color="auto" w:fill="FFFFFF" w:themeFill="background1"/>
            <w:hideMark/>
          </w:tcPr>
          <w:p w14:paraId="7D36F050"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0.000</w:t>
            </w:r>
          </w:p>
        </w:tc>
        <w:tc>
          <w:tcPr>
            <w:tcW w:w="356" w:type="pct"/>
            <w:shd w:val="clear" w:color="auto" w:fill="FFFFFF" w:themeFill="background1"/>
            <w:hideMark/>
          </w:tcPr>
          <w:p w14:paraId="3FAE17E9"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1.064</w:t>
            </w:r>
          </w:p>
        </w:tc>
        <w:tc>
          <w:tcPr>
            <w:tcW w:w="397" w:type="pct"/>
            <w:tcBorders>
              <w:right w:val="single" w:sz="4" w:space="0" w:color="auto"/>
            </w:tcBorders>
            <w:shd w:val="clear" w:color="auto" w:fill="FFFFFF" w:themeFill="background1"/>
            <w:hideMark/>
          </w:tcPr>
          <w:p w14:paraId="14D82063"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1.065</w:t>
            </w:r>
          </w:p>
        </w:tc>
        <w:tc>
          <w:tcPr>
            <w:tcW w:w="341" w:type="pct"/>
            <w:tcBorders>
              <w:top w:val="nil"/>
              <w:left w:val="single" w:sz="4" w:space="0" w:color="auto"/>
              <w:bottom w:val="nil"/>
            </w:tcBorders>
            <w:shd w:val="clear" w:color="auto" w:fill="FFFFFF" w:themeFill="background1"/>
          </w:tcPr>
          <w:p w14:paraId="425F282B"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1.006</w:t>
            </w:r>
          </w:p>
        </w:tc>
        <w:tc>
          <w:tcPr>
            <w:tcW w:w="294" w:type="pct"/>
            <w:shd w:val="clear" w:color="auto" w:fill="FFFFFF" w:themeFill="background1"/>
          </w:tcPr>
          <w:p w14:paraId="5794C7EC"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0.000</w:t>
            </w:r>
          </w:p>
        </w:tc>
        <w:tc>
          <w:tcPr>
            <w:tcW w:w="397" w:type="pct"/>
            <w:shd w:val="clear" w:color="auto" w:fill="FFFFFF" w:themeFill="background1"/>
          </w:tcPr>
          <w:p w14:paraId="01C67B76"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1.005</w:t>
            </w:r>
          </w:p>
        </w:tc>
        <w:tc>
          <w:tcPr>
            <w:tcW w:w="397" w:type="pct"/>
            <w:tcBorders>
              <w:right w:val="single" w:sz="4" w:space="0" w:color="auto"/>
            </w:tcBorders>
            <w:shd w:val="clear" w:color="auto" w:fill="FFFFFF" w:themeFill="background1"/>
          </w:tcPr>
          <w:p w14:paraId="367AFF5C"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1.007</w:t>
            </w:r>
          </w:p>
        </w:tc>
        <w:tc>
          <w:tcPr>
            <w:tcW w:w="321" w:type="pct"/>
            <w:tcBorders>
              <w:top w:val="nil"/>
              <w:left w:val="single" w:sz="4" w:space="0" w:color="auto"/>
              <w:bottom w:val="nil"/>
            </w:tcBorders>
            <w:shd w:val="clear" w:color="auto" w:fill="FFFFFF" w:themeFill="background1"/>
          </w:tcPr>
          <w:p w14:paraId="27A34DAF"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1.033</w:t>
            </w:r>
          </w:p>
        </w:tc>
        <w:tc>
          <w:tcPr>
            <w:tcW w:w="294" w:type="pct"/>
            <w:shd w:val="clear" w:color="auto" w:fill="FFFFFF" w:themeFill="background1"/>
          </w:tcPr>
          <w:p w14:paraId="3EE7F436"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0.000</w:t>
            </w:r>
          </w:p>
        </w:tc>
        <w:tc>
          <w:tcPr>
            <w:tcW w:w="397" w:type="pct"/>
            <w:shd w:val="clear" w:color="auto" w:fill="FFFFFF" w:themeFill="background1"/>
          </w:tcPr>
          <w:p w14:paraId="639099F3"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1.032</w:t>
            </w:r>
          </w:p>
        </w:tc>
        <w:tc>
          <w:tcPr>
            <w:tcW w:w="397" w:type="pct"/>
            <w:shd w:val="clear" w:color="auto" w:fill="FFFFFF" w:themeFill="background1"/>
          </w:tcPr>
          <w:p w14:paraId="3D6EF36B"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1.033</w:t>
            </w:r>
          </w:p>
        </w:tc>
      </w:tr>
      <w:tr w:rsidR="009D05C5" w:rsidRPr="009E372C" w14:paraId="7E810502" w14:textId="77777777">
        <w:trPr>
          <w:trHeight w:val="300"/>
        </w:trPr>
        <w:tc>
          <w:tcPr>
            <w:tcW w:w="776" w:type="pct"/>
            <w:shd w:val="clear" w:color="auto" w:fill="FFFFFF" w:themeFill="background1"/>
            <w:hideMark/>
          </w:tcPr>
          <w:p w14:paraId="2E155B0D" w14:textId="77777777" w:rsidR="009D05C5" w:rsidRPr="009E372C" w:rsidRDefault="009D05C5">
            <w:pPr>
              <w:spacing w:before="0" w:after="0"/>
              <w:jc w:val="right"/>
              <w:rPr>
                <w:rFonts w:eastAsia="Times New Roman" w:cstheme="minorHAnsi"/>
                <w:color w:val="333333"/>
                <w:sz w:val="16"/>
                <w:szCs w:val="16"/>
                <w:lang w:eastAsia="en-GB"/>
              </w:rPr>
            </w:pPr>
            <w:r w:rsidRPr="009E372C">
              <w:rPr>
                <w:rFonts w:cstheme="minorHAnsi"/>
                <w:sz w:val="16"/>
                <w:szCs w:val="16"/>
              </w:rPr>
              <w:t>RN HPPD (net)</w:t>
            </w:r>
          </w:p>
        </w:tc>
        <w:tc>
          <w:tcPr>
            <w:tcW w:w="340" w:type="pct"/>
            <w:shd w:val="clear" w:color="auto" w:fill="FFFFFF" w:themeFill="background1"/>
            <w:hideMark/>
          </w:tcPr>
          <w:p w14:paraId="0452E05C"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1.002</w:t>
            </w:r>
          </w:p>
        </w:tc>
        <w:tc>
          <w:tcPr>
            <w:tcW w:w="294" w:type="pct"/>
            <w:shd w:val="clear" w:color="auto" w:fill="FFFFFF" w:themeFill="background1"/>
            <w:hideMark/>
          </w:tcPr>
          <w:p w14:paraId="7A75ECB4"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0.192</w:t>
            </w:r>
          </w:p>
        </w:tc>
        <w:tc>
          <w:tcPr>
            <w:tcW w:w="356" w:type="pct"/>
            <w:shd w:val="clear" w:color="auto" w:fill="FFFFFF" w:themeFill="background1"/>
            <w:hideMark/>
          </w:tcPr>
          <w:p w14:paraId="1906B9F1"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0.999</w:t>
            </w:r>
          </w:p>
        </w:tc>
        <w:tc>
          <w:tcPr>
            <w:tcW w:w="397" w:type="pct"/>
            <w:tcBorders>
              <w:right w:val="single" w:sz="4" w:space="0" w:color="auto"/>
            </w:tcBorders>
            <w:shd w:val="clear" w:color="auto" w:fill="FFFFFF" w:themeFill="background1"/>
            <w:hideMark/>
          </w:tcPr>
          <w:p w14:paraId="32181277"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1.005</w:t>
            </w:r>
          </w:p>
        </w:tc>
        <w:tc>
          <w:tcPr>
            <w:tcW w:w="341" w:type="pct"/>
            <w:tcBorders>
              <w:top w:val="nil"/>
              <w:left w:val="single" w:sz="4" w:space="0" w:color="auto"/>
              <w:bottom w:val="nil"/>
            </w:tcBorders>
            <w:shd w:val="clear" w:color="auto" w:fill="FFFFFF" w:themeFill="background1"/>
          </w:tcPr>
          <w:p w14:paraId="608936BF"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1.001</w:t>
            </w:r>
          </w:p>
        </w:tc>
        <w:tc>
          <w:tcPr>
            <w:tcW w:w="294" w:type="pct"/>
            <w:shd w:val="clear" w:color="auto" w:fill="FFFFFF" w:themeFill="background1"/>
          </w:tcPr>
          <w:p w14:paraId="0B061D39"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0.359</w:t>
            </w:r>
          </w:p>
        </w:tc>
        <w:tc>
          <w:tcPr>
            <w:tcW w:w="397" w:type="pct"/>
            <w:shd w:val="clear" w:color="auto" w:fill="FFFFFF" w:themeFill="background1"/>
          </w:tcPr>
          <w:p w14:paraId="049BD366"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0.999</w:t>
            </w:r>
          </w:p>
        </w:tc>
        <w:tc>
          <w:tcPr>
            <w:tcW w:w="397" w:type="pct"/>
            <w:tcBorders>
              <w:right w:val="single" w:sz="4" w:space="0" w:color="auto"/>
            </w:tcBorders>
            <w:shd w:val="clear" w:color="auto" w:fill="FFFFFF" w:themeFill="background1"/>
          </w:tcPr>
          <w:p w14:paraId="6909B2AA"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1.003</w:t>
            </w:r>
          </w:p>
        </w:tc>
        <w:tc>
          <w:tcPr>
            <w:tcW w:w="321" w:type="pct"/>
            <w:tcBorders>
              <w:top w:val="nil"/>
              <w:left w:val="single" w:sz="4" w:space="0" w:color="auto"/>
              <w:bottom w:val="nil"/>
            </w:tcBorders>
            <w:shd w:val="clear" w:color="auto" w:fill="FFFFFF" w:themeFill="background1"/>
          </w:tcPr>
          <w:p w14:paraId="34180FF5"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1.007</w:t>
            </w:r>
          </w:p>
        </w:tc>
        <w:tc>
          <w:tcPr>
            <w:tcW w:w="294" w:type="pct"/>
            <w:shd w:val="clear" w:color="auto" w:fill="FFFFFF" w:themeFill="background1"/>
          </w:tcPr>
          <w:p w14:paraId="1A28E892"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0.000</w:t>
            </w:r>
          </w:p>
        </w:tc>
        <w:tc>
          <w:tcPr>
            <w:tcW w:w="397" w:type="pct"/>
            <w:shd w:val="clear" w:color="auto" w:fill="FFFFFF" w:themeFill="background1"/>
          </w:tcPr>
          <w:p w14:paraId="2E6EF637"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1.006</w:t>
            </w:r>
          </w:p>
        </w:tc>
        <w:tc>
          <w:tcPr>
            <w:tcW w:w="397" w:type="pct"/>
            <w:shd w:val="clear" w:color="auto" w:fill="FFFFFF" w:themeFill="background1"/>
          </w:tcPr>
          <w:p w14:paraId="71E87943"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1.008</w:t>
            </w:r>
          </w:p>
        </w:tc>
      </w:tr>
      <w:tr w:rsidR="009D05C5" w:rsidRPr="009E372C" w14:paraId="67F24353" w14:textId="77777777">
        <w:trPr>
          <w:trHeight w:val="300"/>
        </w:trPr>
        <w:tc>
          <w:tcPr>
            <w:tcW w:w="776" w:type="pct"/>
            <w:shd w:val="clear" w:color="auto" w:fill="FFFFFF" w:themeFill="background1"/>
            <w:hideMark/>
          </w:tcPr>
          <w:p w14:paraId="36AA1FBA" w14:textId="77777777" w:rsidR="009D05C5" w:rsidRPr="009E372C" w:rsidRDefault="009D05C5">
            <w:pPr>
              <w:spacing w:before="0" w:after="0"/>
              <w:jc w:val="right"/>
              <w:rPr>
                <w:rFonts w:eastAsia="Times New Roman" w:cstheme="minorHAnsi"/>
                <w:color w:val="333333"/>
                <w:spacing w:val="-10"/>
                <w:sz w:val="16"/>
                <w:szCs w:val="16"/>
                <w:lang w:eastAsia="en-GB"/>
              </w:rPr>
            </w:pPr>
            <w:r w:rsidRPr="009E372C">
              <w:rPr>
                <w:rFonts w:cstheme="minorHAnsi"/>
                <w:sz w:val="16"/>
                <w:szCs w:val="16"/>
              </w:rPr>
              <w:t xml:space="preserve">RN HPPD </w:t>
            </w:r>
            <w:r w:rsidRPr="009E372C">
              <w:rPr>
                <w:rFonts w:cstheme="minorHAnsi"/>
                <w:spacing w:val="-10"/>
                <w:sz w:val="16"/>
                <w:szCs w:val="16"/>
              </w:rPr>
              <w:t>(net)</w:t>
            </w:r>
          </w:p>
        </w:tc>
        <w:tc>
          <w:tcPr>
            <w:tcW w:w="340" w:type="pct"/>
            <w:shd w:val="clear" w:color="auto" w:fill="FFFFFF" w:themeFill="background1"/>
            <w:hideMark/>
          </w:tcPr>
          <w:p w14:paraId="3790021B"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1.006</w:t>
            </w:r>
          </w:p>
        </w:tc>
        <w:tc>
          <w:tcPr>
            <w:tcW w:w="294" w:type="pct"/>
            <w:shd w:val="clear" w:color="auto" w:fill="FFFFFF" w:themeFill="background1"/>
            <w:hideMark/>
          </w:tcPr>
          <w:p w14:paraId="2AAD8FFD"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0.007</w:t>
            </w:r>
          </w:p>
        </w:tc>
        <w:tc>
          <w:tcPr>
            <w:tcW w:w="356" w:type="pct"/>
            <w:shd w:val="clear" w:color="auto" w:fill="FFFFFF" w:themeFill="background1"/>
            <w:hideMark/>
          </w:tcPr>
          <w:p w14:paraId="5F79B001"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1.001</w:t>
            </w:r>
          </w:p>
        </w:tc>
        <w:tc>
          <w:tcPr>
            <w:tcW w:w="397" w:type="pct"/>
            <w:tcBorders>
              <w:right w:val="single" w:sz="4" w:space="0" w:color="auto"/>
            </w:tcBorders>
            <w:shd w:val="clear" w:color="auto" w:fill="FFFFFF" w:themeFill="background1"/>
            <w:hideMark/>
          </w:tcPr>
          <w:p w14:paraId="5A62010F"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1.010</w:t>
            </w:r>
          </w:p>
        </w:tc>
        <w:tc>
          <w:tcPr>
            <w:tcW w:w="341" w:type="pct"/>
            <w:tcBorders>
              <w:top w:val="nil"/>
              <w:left w:val="single" w:sz="4" w:space="0" w:color="auto"/>
              <w:bottom w:val="nil"/>
            </w:tcBorders>
            <w:shd w:val="clear" w:color="auto" w:fill="FFFFFF" w:themeFill="background1"/>
          </w:tcPr>
          <w:p w14:paraId="7CCF8F76"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0.995</w:t>
            </w:r>
          </w:p>
        </w:tc>
        <w:tc>
          <w:tcPr>
            <w:tcW w:w="294" w:type="pct"/>
            <w:shd w:val="clear" w:color="auto" w:fill="FFFFFF" w:themeFill="background1"/>
          </w:tcPr>
          <w:p w14:paraId="41BF9B1A"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0.000</w:t>
            </w:r>
          </w:p>
        </w:tc>
        <w:tc>
          <w:tcPr>
            <w:tcW w:w="397" w:type="pct"/>
            <w:shd w:val="clear" w:color="auto" w:fill="FFFFFF" w:themeFill="background1"/>
          </w:tcPr>
          <w:p w14:paraId="6EAE0A63"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0.993</w:t>
            </w:r>
          </w:p>
        </w:tc>
        <w:tc>
          <w:tcPr>
            <w:tcW w:w="397" w:type="pct"/>
            <w:tcBorders>
              <w:right w:val="single" w:sz="4" w:space="0" w:color="auto"/>
            </w:tcBorders>
            <w:shd w:val="clear" w:color="auto" w:fill="FFFFFF" w:themeFill="background1"/>
          </w:tcPr>
          <w:p w14:paraId="25D15EEB"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0.997</w:t>
            </w:r>
          </w:p>
        </w:tc>
        <w:tc>
          <w:tcPr>
            <w:tcW w:w="321" w:type="pct"/>
            <w:tcBorders>
              <w:top w:val="nil"/>
              <w:left w:val="single" w:sz="4" w:space="0" w:color="auto"/>
              <w:bottom w:val="nil"/>
            </w:tcBorders>
            <w:shd w:val="clear" w:color="auto" w:fill="FFFFFF" w:themeFill="background1"/>
          </w:tcPr>
          <w:p w14:paraId="6C332706"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1.004</w:t>
            </w:r>
          </w:p>
        </w:tc>
        <w:tc>
          <w:tcPr>
            <w:tcW w:w="294" w:type="pct"/>
            <w:shd w:val="clear" w:color="auto" w:fill="FFFFFF" w:themeFill="background1"/>
          </w:tcPr>
          <w:p w14:paraId="016D003A"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0.000</w:t>
            </w:r>
          </w:p>
        </w:tc>
        <w:tc>
          <w:tcPr>
            <w:tcW w:w="397" w:type="pct"/>
            <w:shd w:val="clear" w:color="auto" w:fill="FFFFFF" w:themeFill="background1"/>
          </w:tcPr>
          <w:p w14:paraId="4DAE6C0A"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1.002</w:t>
            </w:r>
          </w:p>
        </w:tc>
        <w:tc>
          <w:tcPr>
            <w:tcW w:w="397" w:type="pct"/>
            <w:shd w:val="clear" w:color="auto" w:fill="FFFFFF" w:themeFill="background1"/>
          </w:tcPr>
          <w:p w14:paraId="3773939A"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1.005</w:t>
            </w:r>
          </w:p>
        </w:tc>
      </w:tr>
      <w:tr w:rsidR="009D05C5" w:rsidRPr="009E372C" w14:paraId="368FCE99" w14:textId="77777777">
        <w:trPr>
          <w:trHeight w:val="255"/>
        </w:trPr>
        <w:tc>
          <w:tcPr>
            <w:tcW w:w="776" w:type="pct"/>
            <w:shd w:val="clear" w:color="auto" w:fill="FFFFFF" w:themeFill="background1"/>
            <w:hideMark/>
          </w:tcPr>
          <w:p w14:paraId="540DB2D3" w14:textId="77777777" w:rsidR="009D05C5" w:rsidRPr="009E372C" w:rsidRDefault="009D05C5">
            <w:pPr>
              <w:spacing w:before="0" w:after="0"/>
              <w:jc w:val="right"/>
              <w:rPr>
                <w:rFonts w:cstheme="minorHAnsi"/>
                <w:spacing w:val="-18"/>
                <w:sz w:val="16"/>
                <w:szCs w:val="16"/>
              </w:rPr>
            </w:pPr>
            <w:r w:rsidRPr="009E372C">
              <w:rPr>
                <w:rFonts w:cstheme="minorHAnsi"/>
                <w:spacing w:val="-18"/>
                <w:sz w:val="16"/>
                <w:szCs w:val="16"/>
              </w:rPr>
              <w:t>Ward random effect (sd)</w:t>
            </w:r>
          </w:p>
        </w:tc>
        <w:tc>
          <w:tcPr>
            <w:tcW w:w="340" w:type="pct"/>
            <w:shd w:val="clear" w:color="auto" w:fill="FFFFFF" w:themeFill="background1"/>
            <w:hideMark/>
          </w:tcPr>
          <w:p w14:paraId="2C92232B"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1.221</w:t>
            </w:r>
          </w:p>
        </w:tc>
        <w:tc>
          <w:tcPr>
            <w:tcW w:w="294" w:type="pct"/>
            <w:shd w:val="clear" w:color="auto" w:fill="FFFFFF" w:themeFill="background1"/>
            <w:noWrap/>
            <w:hideMark/>
          </w:tcPr>
          <w:p w14:paraId="7D5BEC47" w14:textId="77777777" w:rsidR="009D05C5" w:rsidRPr="009E372C" w:rsidRDefault="009D05C5">
            <w:pPr>
              <w:spacing w:before="0" w:after="0"/>
              <w:jc w:val="center"/>
              <w:rPr>
                <w:rFonts w:eastAsia="Times New Roman" w:cstheme="minorHAnsi"/>
                <w:color w:val="333333"/>
                <w:sz w:val="16"/>
                <w:szCs w:val="16"/>
                <w:lang w:eastAsia="en-GB"/>
              </w:rPr>
            </w:pPr>
          </w:p>
        </w:tc>
        <w:tc>
          <w:tcPr>
            <w:tcW w:w="356" w:type="pct"/>
            <w:shd w:val="clear" w:color="auto" w:fill="FFFFFF" w:themeFill="background1"/>
            <w:noWrap/>
            <w:hideMark/>
          </w:tcPr>
          <w:p w14:paraId="4A8460D2"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AIC</w:t>
            </w:r>
          </w:p>
        </w:tc>
        <w:tc>
          <w:tcPr>
            <w:tcW w:w="397" w:type="pct"/>
            <w:tcBorders>
              <w:right w:val="single" w:sz="4" w:space="0" w:color="auto"/>
            </w:tcBorders>
            <w:shd w:val="clear" w:color="auto" w:fill="FFFFFF" w:themeFill="background1"/>
            <w:noWrap/>
            <w:hideMark/>
          </w:tcPr>
          <w:p w14:paraId="53832A09"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BIC</w:t>
            </w:r>
          </w:p>
        </w:tc>
        <w:tc>
          <w:tcPr>
            <w:tcW w:w="341" w:type="pct"/>
            <w:tcBorders>
              <w:top w:val="nil"/>
              <w:left w:val="single" w:sz="4" w:space="0" w:color="auto"/>
              <w:bottom w:val="nil"/>
            </w:tcBorders>
            <w:shd w:val="clear" w:color="auto" w:fill="FFFFFF" w:themeFill="background1"/>
          </w:tcPr>
          <w:p w14:paraId="69F07BA0"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0.654</w:t>
            </w:r>
          </w:p>
        </w:tc>
        <w:tc>
          <w:tcPr>
            <w:tcW w:w="294" w:type="pct"/>
            <w:shd w:val="clear" w:color="auto" w:fill="FFFFFF" w:themeFill="background1"/>
          </w:tcPr>
          <w:p w14:paraId="49C39998" w14:textId="77777777" w:rsidR="009D05C5" w:rsidRPr="009E372C" w:rsidRDefault="009D05C5">
            <w:pPr>
              <w:spacing w:before="0" w:after="0"/>
              <w:jc w:val="center"/>
              <w:rPr>
                <w:rFonts w:eastAsia="Times New Roman" w:cstheme="minorHAnsi"/>
                <w:color w:val="333333"/>
                <w:sz w:val="16"/>
                <w:szCs w:val="16"/>
                <w:lang w:eastAsia="en-GB"/>
              </w:rPr>
            </w:pPr>
          </w:p>
        </w:tc>
        <w:tc>
          <w:tcPr>
            <w:tcW w:w="397" w:type="pct"/>
            <w:shd w:val="clear" w:color="auto" w:fill="FFFFFF" w:themeFill="background1"/>
          </w:tcPr>
          <w:p w14:paraId="6FE82858"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AIC</w:t>
            </w:r>
          </w:p>
        </w:tc>
        <w:tc>
          <w:tcPr>
            <w:tcW w:w="397" w:type="pct"/>
            <w:tcBorders>
              <w:right w:val="single" w:sz="4" w:space="0" w:color="auto"/>
            </w:tcBorders>
            <w:shd w:val="clear" w:color="auto" w:fill="FFFFFF" w:themeFill="background1"/>
          </w:tcPr>
          <w:p w14:paraId="3860A6CA"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BIC</w:t>
            </w:r>
          </w:p>
        </w:tc>
        <w:tc>
          <w:tcPr>
            <w:tcW w:w="321" w:type="pct"/>
            <w:tcBorders>
              <w:top w:val="nil"/>
              <w:left w:val="single" w:sz="4" w:space="0" w:color="auto"/>
              <w:bottom w:val="nil"/>
            </w:tcBorders>
            <w:shd w:val="clear" w:color="auto" w:fill="FFFFFF" w:themeFill="background1"/>
          </w:tcPr>
          <w:p w14:paraId="6EEB5FBB"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0.964</w:t>
            </w:r>
          </w:p>
        </w:tc>
        <w:tc>
          <w:tcPr>
            <w:tcW w:w="294" w:type="pct"/>
            <w:shd w:val="clear" w:color="auto" w:fill="FFFFFF" w:themeFill="background1"/>
          </w:tcPr>
          <w:p w14:paraId="56C48CA8" w14:textId="77777777" w:rsidR="009D05C5" w:rsidRPr="009E372C" w:rsidRDefault="009D05C5">
            <w:pPr>
              <w:spacing w:before="0" w:after="0"/>
              <w:jc w:val="center"/>
              <w:rPr>
                <w:rFonts w:eastAsia="Times New Roman" w:cstheme="minorHAnsi"/>
                <w:color w:val="333333"/>
                <w:sz w:val="16"/>
                <w:szCs w:val="16"/>
                <w:lang w:eastAsia="en-GB"/>
              </w:rPr>
            </w:pPr>
          </w:p>
        </w:tc>
        <w:tc>
          <w:tcPr>
            <w:tcW w:w="397" w:type="pct"/>
            <w:shd w:val="clear" w:color="auto" w:fill="FFFFFF" w:themeFill="background1"/>
          </w:tcPr>
          <w:p w14:paraId="4D54EF75"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AIC</w:t>
            </w:r>
          </w:p>
        </w:tc>
        <w:tc>
          <w:tcPr>
            <w:tcW w:w="397" w:type="pct"/>
            <w:shd w:val="clear" w:color="auto" w:fill="FFFFFF" w:themeFill="background1"/>
          </w:tcPr>
          <w:p w14:paraId="4E7340F5"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BIC</w:t>
            </w:r>
          </w:p>
        </w:tc>
      </w:tr>
      <w:tr w:rsidR="009D05C5" w:rsidRPr="009E372C" w14:paraId="06304155" w14:textId="77777777">
        <w:trPr>
          <w:trHeight w:val="300"/>
        </w:trPr>
        <w:tc>
          <w:tcPr>
            <w:tcW w:w="776" w:type="pct"/>
            <w:shd w:val="clear" w:color="auto" w:fill="F2F2F2" w:themeFill="background1" w:themeFillShade="F2"/>
          </w:tcPr>
          <w:p w14:paraId="45F58405" w14:textId="77777777" w:rsidR="009D05C5" w:rsidRPr="009E372C" w:rsidRDefault="009D05C5">
            <w:pPr>
              <w:spacing w:before="0" w:after="0"/>
              <w:rPr>
                <w:rFonts w:eastAsia="Times New Roman" w:cstheme="minorHAnsi"/>
                <w:color w:val="333333"/>
                <w:sz w:val="16"/>
                <w:szCs w:val="16"/>
                <w:lang w:eastAsia="en-GB"/>
              </w:rPr>
            </w:pPr>
            <w:r w:rsidRPr="009E372C">
              <w:rPr>
                <w:rFonts w:cstheme="minorHAnsi"/>
                <w:sz w:val="16"/>
                <w:szCs w:val="16"/>
              </w:rPr>
              <w:t>Model fit</w:t>
            </w:r>
          </w:p>
        </w:tc>
        <w:tc>
          <w:tcPr>
            <w:tcW w:w="340" w:type="pct"/>
            <w:shd w:val="clear" w:color="auto" w:fill="F2F2F2" w:themeFill="background1" w:themeFillShade="F2"/>
          </w:tcPr>
          <w:p w14:paraId="76D695BF" w14:textId="77777777" w:rsidR="009D05C5" w:rsidRPr="009E372C" w:rsidRDefault="009D05C5">
            <w:pPr>
              <w:spacing w:before="0" w:after="0"/>
              <w:jc w:val="center"/>
              <w:rPr>
                <w:rFonts w:eastAsia="Times New Roman" w:cstheme="minorHAnsi"/>
                <w:color w:val="333333"/>
                <w:sz w:val="16"/>
                <w:szCs w:val="16"/>
                <w:lang w:eastAsia="en-GB"/>
              </w:rPr>
            </w:pPr>
          </w:p>
        </w:tc>
        <w:tc>
          <w:tcPr>
            <w:tcW w:w="294" w:type="pct"/>
            <w:shd w:val="clear" w:color="auto" w:fill="F2F2F2" w:themeFill="background1" w:themeFillShade="F2"/>
          </w:tcPr>
          <w:p w14:paraId="213BA9BD" w14:textId="77777777" w:rsidR="009D05C5" w:rsidRPr="009E372C" w:rsidRDefault="009D05C5">
            <w:pPr>
              <w:spacing w:before="0" w:after="0"/>
              <w:jc w:val="center"/>
              <w:rPr>
                <w:rFonts w:eastAsia="Times New Roman" w:cstheme="minorHAnsi"/>
                <w:color w:val="333333"/>
                <w:sz w:val="16"/>
                <w:szCs w:val="16"/>
                <w:lang w:eastAsia="en-GB"/>
              </w:rPr>
            </w:pPr>
          </w:p>
        </w:tc>
        <w:tc>
          <w:tcPr>
            <w:tcW w:w="356" w:type="pct"/>
            <w:shd w:val="clear" w:color="auto" w:fill="F2F2F2" w:themeFill="background1" w:themeFillShade="F2"/>
          </w:tcPr>
          <w:p w14:paraId="08EB7A20"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790123</w:t>
            </w:r>
          </w:p>
        </w:tc>
        <w:tc>
          <w:tcPr>
            <w:tcW w:w="397" w:type="pct"/>
            <w:shd w:val="clear" w:color="auto" w:fill="F2F2F2" w:themeFill="background1" w:themeFillShade="F2"/>
          </w:tcPr>
          <w:p w14:paraId="4CB8D585"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791739</w:t>
            </w:r>
          </w:p>
        </w:tc>
        <w:tc>
          <w:tcPr>
            <w:tcW w:w="341" w:type="pct"/>
            <w:tcBorders>
              <w:top w:val="nil"/>
            </w:tcBorders>
            <w:shd w:val="clear" w:color="auto" w:fill="F2F2F2" w:themeFill="background1" w:themeFillShade="F2"/>
          </w:tcPr>
          <w:p w14:paraId="69E43C7C" w14:textId="77777777" w:rsidR="009D05C5" w:rsidRPr="009E372C" w:rsidRDefault="009D05C5">
            <w:pPr>
              <w:spacing w:before="0" w:after="0"/>
              <w:jc w:val="center"/>
              <w:rPr>
                <w:rFonts w:eastAsia="Times New Roman" w:cstheme="minorHAnsi"/>
                <w:color w:val="333333"/>
                <w:sz w:val="16"/>
                <w:szCs w:val="16"/>
                <w:lang w:eastAsia="en-GB"/>
              </w:rPr>
            </w:pPr>
          </w:p>
        </w:tc>
        <w:tc>
          <w:tcPr>
            <w:tcW w:w="294" w:type="pct"/>
            <w:shd w:val="clear" w:color="auto" w:fill="F2F2F2" w:themeFill="background1" w:themeFillShade="F2"/>
          </w:tcPr>
          <w:p w14:paraId="73F153D6" w14:textId="77777777" w:rsidR="009D05C5" w:rsidRPr="009E372C" w:rsidRDefault="009D05C5">
            <w:pPr>
              <w:spacing w:before="0" w:after="0"/>
              <w:jc w:val="center"/>
              <w:rPr>
                <w:rFonts w:eastAsia="Times New Roman" w:cstheme="minorHAnsi"/>
                <w:color w:val="333333"/>
                <w:sz w:val="16"/>
                <w:szCs w:val="16"/>
                <w:lang w:eastAsia="en-GB"/>
              </w:rPr>
            </w:pPr>
          </w:p>
        </w:tc>
        <w:tc>
          <w:tcPr>
            <w:tcW w:w="397" w:type="pct"/>
            <w:shd w:val="clear" w:color="auto" w:fill="F2F2F2" w:themeFill="background1" w:themeFillShade="F2"/>
          </w:tcPr>
          <w:p w14:paraId="0C2A1D13"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2426566</w:t>
            </w:r>
          </w:p>
        </w:tc>
        <w:tc>
          <w:tcPr>
            <w:tcW w:w="397" w:type="pct"/>
            <w:shd w:val="clear" w:color="auto" w:fill="F2F2F2" w:themeFill="background1" w:themeFillShade="F2"/>
          </w:tcPr>
          <w:p w14:paraId="46AA1DC5"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2428480</w:t>
            </w:r>
          </w:p>
        </w:tc>
        <w:tc>
          <w:tcPr>
            <w:tcW w:w="321" w:type="pct"/>
            <w:tcBorders>
              <w:top w:val="nil"/>
            </w:tcBorders>
            <w:shd w:val="clear" w:color="auto" w:fill="F2F2F2" w:themeFill="background1" w:themeFillShade="F2"/>
          </w:tcPr>
          <w:p w14:paraId="0744ED6E" w14:textId="77777777" w:rsidR="009D05C5" w:rsidRPr="009E372C" w:rsidRDefault="009D05C5">
            <w:pPr>
              <w:spacing w:before="0" w:after="0"/>
              <w:jc w:val="center"/>
              <w:rPr>
                <w:rFonts w:eastAsia="Times New Roman" w:cstheme="minorHAnsi"/>
                <w:color w:val="333333"/>
                <w:sz w:val="16"/>
                <w:szCs w:val="16"/>
                <w:lang w:eastAsia="en-GB"/>
              </w:rPr>
            </w:pPr>
          </w:p>
        </w:tc>
        <w:tc>
          <w:tcPr>
            <w:tcW w:w="294" w:type="pct"/>
            <w:shd w:val="clear" w:color="auto" w:fill="F2F2F2" w:themeFill="background1" w:themeFillShade="F2"/>
          </w:tcPr>
          <w:p w14:paraId="7A5546C9" w14:textId="77777777" w:rsidR="009D05C5" w:rsidRPr="009E372C" w:rsidRDefault="009D05C5">
            <w:pPr>
              <w:spacing w:before="0" w:after="0"/>
              <w:jc w:val="center"/>
              <w:rPr>
                <w:rFonts w:eastAsia="Times New Roman" w:cstheme="minorHAnsi"/>
                <w:color w:val="333333"/>
                <w:sz w:val="16"/>
                <w:szCs w:val="16"/>
                <w:lang w:eastAsia="en-GB"/>
              </w:rPr>
            </w:pPr>
          </w:p>
        </w:tc>
        <w:tc>
          <w:tcPr>
            <w:tcW w:w="397" w:type="pct"/>
            <w:shd w:val="clear" w:color="auto" w:fill="F2F2F2" w:themeFill="background1" w:themeFillShade="F2"/>
          </w:tcPr>
          <w:p w14:paraId="34898535"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7092972</w:t>
            </w:r>
          </w:p>
        </w:tc>
        <w:tc>
          <w:tcPr>
            <w:tcW w:w="397" w:type="pct"/>
            <w:shd w:val="clear" w:color="auto" w:fill="F2F2F2" w:themeFill="background1" w:themeFillShade="F2"/>
          </w:tcPr>
          <w:p w14:paraId="1AC80338"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7093040</w:t>
            </w:r>
          </w:p>
        </w:tc>
      </w:tr>
      <w:tr w:rsidR="009D05C5" w:rsidRPr="009E372C" w14:paraId="57EDB704" w14:textId="77777777">
        <w:trPr>
          <w:trHeight w:val="300"/>
        </w:trPr>
        <w:tc>
          <w:tcPr>
            <w:tcW w:w="776" w:type="pct"/>
            <w:shd w:val="clear" w:color="auto" w:fill="F2F2F2" w:themeFill="background1" w:themeFillShade="F2"/>
          </w:tcPr>
          <w:p w14:paraId="04470005" w14:textId="77777777" w:rsidR="009D05C5" w:rsidRPr="009E372C" w:rsidRDefault="009D05C5">
            <w:pPr>
              <w:spacing w:before="0" w:after="0"/>
              <w:rPr>
                <w:rFonts w:eastAsia="Times New Roman" w:cstheme="minorHAnsi"/>
                <w:color w:val="333333"/>
                <w:sz w:val="16"/>
                <w:szCs w:val="16"/>
                <w:lang w:eastAsia="en-GB"/>
              </w:rPr>
            </w:pPr>
            <w:r w:rsidRPr="009E372C">
              <w:rPr>
                <w:rFonts w:cstheme="minorHAnsi"/>
                <w:sz w:val="16"/>
                <w:szCs w:val="16"/>
              </w:rPr>
              <w:t>Excluding ICU</w:t>
            </w:r>
          </w:p>
        </w:tc>
        <w:tc>
          <w:tcPr>
            <w:tcW w:w="340" w:type="pct"/>
            <w:shd w:val="clear" w:color="auto" w:fill="F2F2F2" w:themeFill="background1" w:themeFillShade="F2"/>
          </w:tcPr>
          <w:p w14:paraId="32D884C0" w14:textId="77777777" w:rsidR="009D05C5" w:rsidRPr="009E372C" w:rsidRDefault="009D05C5">
            <w:pPr>
              <w:spacing w:before="0" w:after="0"/>
              <w:jc w:val="center"/>
              <w:rPr>
                <w:rFonts w:eastAsia="Times New Roman" w:cstheme="minorHAnsi"/>
                <w:color w:val="333333"/>
                <w:sz w:val="16"/>
                <w:szCs w:val="16"/>
                <w:lang w:eastAsia="en-GB"/>
              </w:rPr>
            </w:pPr>
          </w:p>
        </w:tc>
        <w:tc>
          <w:tcPr>
            <w:tcW w:w="294" w:type="pct"/>
            <w:shd w:val="clear" w:color="auto" w:fill="F2F2F2" w:themeFill="background1" w:themeFillShade="F2"/>
          </w:tcPr>
          <w:p w14:paraId="376997C9" w14:textId="77777777" w:rsidR="009D05C5" w:rsidRPr="009E372C" w:rsidRDefault="009D05C5">
            <w:pPr>
              <w:spacing w:before="0" w:after="0"/>
              <w:jc w:val="center"/>
              <w:rPr>
                <w:rFonts w:eastAsia="Times New Roman" w:cstheme="minorHAnsi"/>
                <w:color w:val="333333"/>
                <w:sz w:val="16"/>
                <w:szCs w:val="16"/>
                <w:lang w:eastAsia="en-GB"/>
              </w:rPr>
            </w:pPr>
          </w:p>
        </w:tc>
        <w:tc>
          <w:tcPr>
            <w:tcW w:w="356" w:type="pct"/>
            <w:shd w:val="clear" w:color="auto" w:fill="F2F2F2" w:themeFill="background1" w:themeFillShade="F2"/>
          </w:tcPr>
          <w:p w14:paraId="68F0D248" w14:textId="77777777" w:rsidR="009D05C5" w:rsidRPr="009E372C" w:rsidRDefault="009D05C5">
            <w:pPr>
              <w:spacing w:before="0" w:after="0"/>
              <w:jc w:val="center"/>
              <w:rPr>
                <w:rFonts w:eastAsia="Times New Roman" w:cstheme="minorHAnsi"/>
                <w:color w:val="333333"/>
                <w:sz w:val="16"/>
                <w:szCs w:val="16"/>
                <w:lang w:eastAsia="en-GB"/>
              </w:rPr>
            </w:pPr>
          </w:p>
        </w:tc>
        <w:tc>
          <w:tcPr>
            <w:tcW w:w="397" w:type="pct"/>
            <w:shd w:val="clear" w:color="auto" w:fill="F2F2F2" w:themeFill="background1" w:themeFillShade="F2"/>
          </w:tcPr>
          <w:p w14:paraId="79C0134E" w14:textId="77777777" w:rsidR="009D05C5" w:rsidRPr="009E372C" w:rsidRDefault="009D05C5">
            <w:pPr>
              <w:spacing w:before="0" w:after="0"/>
              <w:jc w:val="center"/>
              <w:rPr>
                <w:rFonts w:eastAsia="Times New Roman" w:cstheme="minorHAnsi"/>
                <w:color w:val="333333"/>
                <w:sz w:val="16"/>
                <w:szCs w:val="16"/>
                <w:lang w:eastAsia="en-GB"/>
              </w:rPr>
            </w:pPr>
          </w:p>
        </w:tc>
        <w:tc>
          <w:tcPr>
            <w:tcW w:w="341" w:type="pct"/>
            <w:shd w:val="clear" w:color="auto" w:fill="F2F2F2" w:themeFill="background1" w:themeFillShade="F2"/>
          </w:tcPr>
          <w:p w14:paraId="58B1A0E7" w14:textId="77777777" w:rsidR="009D05C5" w:rsidRPr="009E372C" w:rsidRDefault="009D05C5">
            <w:pPr>
              <w:spacing w:before="0" w:after="0"/>
              <w:jc w:val="center"/>
              <w:rPr>
                <w:rFonts w:eastAsia="Times New Roman" w:cstheme="minorHAnsi"/>
                <w:color w:val="333333"/>
                <w:sz w:val="16"/>
                <w:szCs w:val="16"/>
                <w:lang w:eastAsia="en-GB"/>
              </w:rPr>
            </w:pPr>
          </w:p>
        </w:tc>
        <w:tc>
          <w:tcPr>
            <w:tcW w:w="294" w:type="pct"/>
            <w:shd w:val="clear" w:color="auto" w:fill="F2F2F2" w:themeFill="background1" w:themeFillShade="F2"/>
          </w:tcPr>
          <w:p w14:paraId="3176AAA4" w14:textId="77777777" w:rsidR="009D05C5" w:rsidRPr="009E372C" w:rsidRDefault="009D05C5">
            <w:pPr>
              <w:spacing w:before="0" w:after="0"/>
              <w:jc w:val="center"/>
              <w:rPr>
                <w:rFonts w:eastAsia="Times New Roman" w:cstheme="minorHAnsi"/>
                <w:color w:val="333333"/>
                <w:sz w:val="16"/>
                <w:szCs w:val="16"/>
                <w:lang w:eastAsia="en-GB"/>
              </w:rPr>
            </w:pPr>
          </w:p>
        </w:tc>
        <w:tc>
          <w:tcPr>
            <w:tcW w:w="397" w:type="pct"/>
            <w:shd w:val="clear" w:color="auto" w:fill="F2F2F2" w:themeFill="background1" w:themeFillShade="F2"/>
          </w:tcPr>
          <w:p w14:paraId="307D1E8F" w14:textId="77777777" w:rsidR="009D05C5" w:rsidRPr="009E372C" w:rsidRDefault="009D05C5">
            <w:pPr>
              <w:spacing w:before="0" w:after="0"/>
              <w:jc w:val="center"/>
              <w:rPr>
                <w:rFonts w:eastAsia="Times New Roman" w:cstheme="minorHAnsi"/>
                <w:color w:val="333333"/>
                <w:sz w:val="16"/>
                <w:szCs w:val="16"/>
                <w:lang w:eastAsia="en-GB"/>
              </w:rPr>
            </w:pPr>
          </w:p>
        </w:tc>
        <w:tc>
          <w:tcPr>
            <w:tcW w:w="397" w:type="pct"/>
            <w:shd w:val="clear" w:color="auto" w:fill="F2F2F2" w:themeFill="background1" w:themeFillShade="F2"/>
          </w:tcPr>
          <w:p w14:paraId="4B0A2AA4" w14:textId="77777777" w:rsidR="009D05C5" w:rsidRPr="009E372C" w:rsidRDefault="009D05C5">
            <w:pPr>
              <w:spacing w:before="0" w:after="0"/>
              <w:jc w:val="center"/>
              <w:rPr>
                <w:rFonts w:eastAsia="Times New Roman" w:cstheme="minorHAnsi"/>
                <w:color w:val="333333"/>
                <w:sz w:val="16"/>
                <w:szCs w:val="16"/>
                <w:lang w:eastAsia="en-GB"/>
              </w:rPr>
            </w:pPr>
          </w:p>
        </w:tc>
        <w:tc>
          <w:tcPr>
            <w:tcW w:w="321" w:type="pct"/>
            <w:shd w:val="clear" w:color="auto" w:fill="F2F2F2" w:themeFill="background1" w:themeFillShade="F2"/>
          </w:tcPr>
          <w:p w14:paraId="6012B57C" w14:textId="77777777" w:rsidR="009D05C5" w:rsidRPr="009E372C" w:rsidRDefault="009D05C5">
            <w:pPr>
              <w:spacing w:before="0" w:after="0"/>
              <w:jc w:val="center"/>
              <w:rPr>
                <w:rFonts w:eastAsia="Times New Roman" w:cstheme="minorHAnsi"/>
                <w:color w:val="333333"/>
                <w:sz w:val="16"/>
                <w:szCs w:val="16"/>
                <w:lang w:eastAsia="en-GB"/>
              </w:rPr>
            </w:pPr>
          </w:p>
        </w:tc>
        <w:tc>
          <w:tcPr>
            <w:tcW w:w="294" w:type="pct"/>
            <w:shd w:val="clear" w:color="auto" w:fill="F2F2F2" w:themeFill="background1" w:themeFillShade="F2"/>
          </w:tcPr>
          <w:p w14:paraId="48C94311" w14:textId="77777777" w:rsidR="009D05C5" w:rsidRPr="009E372C" w:rsidRDefault="009D05C5">
            <w:pPr>
              <w:spacing w:before="0" w:after="0"/>
              <w:jc w:val="center"/>
              <w:rPr>
                <w:rFonts w:eastAsia="Times New Roman" w:cstheme="minorHAnsi"/>
                <w:color w:val="333333"/>
                <w:sz w:val="16"/>
                <w:szCs w:val="16"/>
                <w:lang w:eastAsia="en-GB"/>
              </w:rPr>
            </w:pPr>
          </w:p>
        </w:tc>
        <w:tc>
          <w:tcPr>
            <w:tcW w:w="397" w:type="pct"/>
            <w:shd w:val="clear" w:color="auto" w:fill="F2F2F2" w:themeFill="background1" w:themeFillShade="F2"/>
          </w:tcPr>
          <w:p w14:paraId="6C1EC807" w14:textId="77777777" w:rsidR="009D05C5" w:rsidRPr="009E372C" w:rsidRDefault="009D05C5">
            <w:pPr>
              <w:spacing w:before="0" w:after="0"/>
              <w:jc w:val="center"/>
              <w:rPr>
                <w:rFonts w:eastAsia="Times New Roman" w:cstheme="minorHAnsi"/>
                <w:color w:val="333333"/>
                <w:sz w:val="16"/>
                <w:szCs w:val="16"/>
                <w:lang w:eastAsia="en-GB"/>
              </w:rPr>
            </w:pPr>
          </w:p>
        </w:tc>
        <w:tc>
          <w:tcPr>
            <w:tcW w:w="397" w:type="pct"/>
            <w:shd w:val="clear" w:color="auto" w:fill="F2F2F2" w:themeFill="background1" w:themeFillShade="F2"/>
          </w:tcPr>
          <w:p w14:paraId="73ECA11C" w14:textId="77777777" w:rsidR="009D05C5" w:rsidRPr="009E372C" w:rsidRDefault="009D05C5">
            <w:pPr>
              <w:spacing w:before="0" w:after="0"/>
              <w:jc w:val="center"/>
              <w:rPr>
                <w:rFonts w:eastAsia="Times New Roman" w:cstheme="minorHAnsi"/>
                <w:color w:val="333333"/>
                <w:sz w:val="16"/>
                <w:szCs w:val="16"/>
                <w:lang w:eastAsia="en-GB"/>
              </w:rPr>
            </w:pPr>
          </w:p>
        </w:tc>
      </w:tr>
      <w:tr w:rsidR="009D05C5" w:rsidRPr="009E372C" w14:paraId="34FB7FDA" w14:textId="77777777">
        <w:trPr>
          <w:trHeight w:val="300"/>
        </w:trPr>
        <w:tc>
          <w:tcPr>
            <w:tcW w:w="776" w:type="pct"/>
            <w:shd w:val="clear" w:color="auto" w:fill="F2F2F2" w:themeFill="background1" w:themeFillShade="F2"/>
          </w:tcPr>
          <w:p w14:paraId="5592FA6E" w14:textId="77777777" w:rsidR="009D05C5" w:rsidRPr="009E372C" w:rsidRDefault="009D05C5">
            <w:pPr>
              <w:spacing w:before="0" w:after="0"/>
              <w:jc w:val="right"/>
              <w:rPr>
                <w:rFonts w:eastAsia="Times New Roman" w:cstheme="minorHAnsi"/>
                <w:b/>
                <w:bCs/>
                <w:color w:val="333333"/>
                <w:sz w:val="16"/>
                <w:szCs w:val="16"/>
                <w:lang w:eastAsia="en-GB"/>
              </w:rPr>
            </w:pPr>
            <w:r w:rsidRPr="009E372C">
              <w:rPr>
                <w:rFonts w:cstheme="minorHAnsi"/>
                <w:sz w:val="16"/>
                <w:szCs w:val="16"/>
              </w:rPr>
              <w:t>term</w:t>
            </w:r>
          </w:p>
        </w:tc>
        <w:tc>
          <w:tcPr>
            <w:tcW w:w="340" w:type="pct"/>
            <w:shd w:val="clear" w:color="auto" w:fill="F2F2F2" w:themeFill="background1" w:themeFillShade="F2"/>
          </w:tcPr>
          <w:p w14:paraId="029E2FF9"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Hazard Ratio</w:t>
            </w:r>
          </w:p>
        </w:tc>
        <w:tc>
          <w:tcPr>
            <w:tcW w:w="294" w:type="pct"/>
            <w:shd w:val="clear" w:color="auto" w:fill="F2F2F2" w:themeFill="background1" w:themeFillShade="F2"/>
          </w:tcPr>
          <w:p w14:paraId="09A3070D"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P</w:t>
            </w:r>
          </w:p>
        </w:tc>
        <w:tc>
          <w:tcPr>
            <w:tcW w:w="356" w:type="pct"/>
            <w:shd w:val="clear" w:color="auto" w:fill="F2F2F2" w:themeFill="background1" w:themeFillShade="F2"/>
          </w:tcPr>
          <w:p w14:paraId="4E523BEA"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LCL</w:t>
            </w:r>
          </w:p>
        </w:tc>
        <w:tc>
          <w:tcPr>
            <w:tcW w:w="397" w:type="pct"/>
            <w:shd w:val="clear" w:color="auto" w:fill="F2F2F2" w:themeFill="background1" w:themeFillShade="F2"/>
          </w:tcPr>
          <w:p w14:paraId="43D167B3"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UCL</w:t>
            </w:r>
          </w:p>
        </w:tc>
        <w:tc>
          <w:tcPr>
            <w:tcW w:w="341" w:type="pct"/>
            <w:tcBorders>
              <w:bottom w:val="nil"/>
            </w:tcBorders>
            <w:shd w:val="clear" w:color="auto" w:fill="F2F2F2" w:themeFill="background1" w:themeFillShade="F2"/>
          </w:tcPr>
          <w:p w14:paraId="53841791"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Hazard Ratio</w:t>
            </w:r>
          </w:p>
        </w:tc>
        <w:tc>
          <w:tcPr>
            <w:tcW w:w="294" w:type="pct"/>
            <w:shd w:val="clear" w:color="auto" w:fill="F2F2F2" w:themeFill="background1" w:themeFillShade="F2"/>
          </w:tcPr>
          <w:p w14:paraId="0D88F1D7"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P</w:t>
            </w:r>
          </w:p>
        </w:tc>
        <w:tc>
          <w:tcPr>
            <w:tcW w:w="397" w:type="pct"/>
            <w:shd w:val="clear" w:color="auto" w:fill="F2F2F2" w:themeFill="background1" w:themeFillShade="F2"/>
          </w:tcPr>
          <w:p w14:paraId="59B2889D"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LCL</w:t>
            </w:r>
          </w:p>
        </w:tc>
        <w:tc>
          <w:tcPr>
            <w:tcW w:w="397" w:type="pct"/>
            <w:shd w:val="clear" w:color="auto" w:fill="F2F2F2" w:themeFill="background1" w:themeFillShade="F2"/>
          </w:tcPr>
          <w:p w14:paraId="312FE220"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UCL</w:t>
            </w:r>
          </w:p>
        </w:tc>
        <w:tc>
          <w:tcPr>
            <w:tcW w:w="321" w:type="pct"/>
            <w:tcBorders>
              <w:bottom w:val="nil"/>
            </w:tcBorders>
            <w:shd w:val="clear" w:color="auto" w:fill="F2F2F2" w:themeFill="background1" w:themeFillShade="F2"/>
          </w:tcPr>
          <w:p w14:paraId="1502BF78"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Ratio*</w:t>
            </w:r>
          </w:p>
        </w:tc>
        <w:tc>
          <w:tcPr>
            <w:tcW w:w="294" w:type="pct"/>
            <w:shd w:val="clear" w:color="auto" w:fill="F2F2F2" w:themeFill="background1" w:themeFillShade="F2"/>
          </w:tcPr>
          <w:p w14:paraId="257809E7"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P</w:t>
            </w:r>
          </w:p>
        </w:tc>
        <w:tc>
          <w:tcPr>
            <w:tcW w:w="397" w:type="pct"/>
            <w:shd w:val="clear" w:color="auto" w:fill="F2F2F2" w:themeFill="background1" w:themeFillShade="F2"/>
          </w:tcPr>
          <w:p w14:paraId="0920BC50"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LCL</w:t>
            </w:r>
          </w:p>
        </w:tc>
        <w:tc>
          <w:tcPr>
            <w:tcW w:w="397" w:type="pct"/>
            <w:shd w:val="clear" w:color="auto" w:fill="F2F2F2" w:themeFill="background1" w:themeFillShade="F2"/>
          </w:tcPr>
          <w:p w14:paraId="47E4F0ED"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UCL</w:t>
            </w:r>
          </w:p>
        </w:tc>
      </w:tr>
      <w:tr w:rsidR="009D05C5" w:rsidRPr="009E372C" w14:paraId="58CBCE44" w14:textId="77777777">
        <w:trPr>
          <w:trHeight w:val="300"/>
        </w:trPr>
        <w:tc>
          <w:tcPr>
            <w:tcW w:w="776" w:type="pct"/>
            <w:shd w:val="clear" w:color="auto" w:fill="FFFFFF" w:themeFill="background1"/>
          </w:tcPr>
          <w:p w14:paraId="2F649A2D" w14:textId="77777777" w:rsidR="009D05C5" w:rsidRPr="009E372C" w:rsidRDefault="009D05C5">
            <w:pPr>
              <w:spacing w:before="0" w:after="0"/>
              <w:jc w:val="right"/>
              <w:rPr>
                <w:rFonts w:eastAsia="Times New Roman" w:cstheme="minorHAnsi"/>
                <w:b/>
                <w:bCs/>
                <w:color w:val="333333"/>
                <w:sz w:val="16"/>
                <w:szCs w:val="16"/>
                <w:lang w:eastAsia="en-GB"/>
              </w:rPr>
            </w:pPr>
            <w:r w:rsidRPr="009E372C">
              <w:rPr>
                <w:rFonts w:cstheme="minorHAnsi"/>
                <w:sz w:val="16"/>
                <w:szCs w:val="16"/>
              </w:rPr>
              <w:t>SHMI (Risk)</w:t>
            </w:r>
          </w:p>
        </w:tc>
        <w:tc>
          <w:tcPr>
            <w:tcW w:w="340" w:type="pct"/>
            <w:shd w:val="clear" w:color="auto" w:fill="FFFFFF" w:themeFill="background1"/>
          </w:tcPr>
          <w:p w14:paraId="417B6ADE"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1.066</w:t>
            </w:r>
          </w:p>
        </w:tc>
        <w:tc>
          <w:tcPr>
            <w:tcW w:w="294" w:type="pct"/>
            <w:shd w:val="clear" w:color="auto" w:fill="FFFFFF" w:themeFill="background1"/>
          </w:tcPr>
          <w:p w14:paraId="36BF9B2B"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0.000</w:t>
            </w:r>
          </w:p>
        </w:tc>
        <w:tc>
          <w:tcPr>
            <w:tcW w:w="356" w:type="pct"/>
            <w:shd w:val="clear" w:color="auto" w:fill="FFFFFF" w:themeFill="background1"/>
          </w:tcPr>
          <w:p w14:paraId="6FB09643"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1.065</w:t>
            </w:r>
          </w:p>
        </w:tc>
        <w:tc>
          <w:tcPr>
            <w:tcW w:w="397" w:type="pct"/>
            <w:tcBorders>
              <w:right w:val="single" w:sz="4" w:space="0" w:color="auto"/>
            </w:tcBorders>
            <w:shd w:val="clear" w:color="auto" w:fill="FFFFFF" w:themeFill="background1"/>
          </w:tcPr>
          <w:p w14:paraId="648179C8"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1.067</w:t>
            </w:r>
          </w:p>
        </w:tc>
        <w:tc>
          <w:tcPr>
            <w:tcW w:w="341" w:type="pct"/>
            <w:tcBorders>
              <w:top w:val="nil"/>
              <w:left w:val="single" w:sz="4" w:space="0" w:color="auto"/>
              <w:bottom w:val="nil"/>
            </w:tcBorders>
            <w:shd w:val="clear" w:color="auto" w:fill="FFFFFF" w:themeFill="background1"/>
          </w:tcPr>
          <w:p w14:paraId="5629C7CB"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1.006</w:t>
            </w:r>
          </w:p>
        </w:tc>
        <w:tc>
          <w:tcPr>
            <w:tcW w:w="294" w:type="pct"/>
            <w:shd w:val="clear" w:color="auto" w:fill="FFFFFF" w:themeFill="background1"/>
          </w:tcPr>
          <w:p w14:paraId="1BE2A44B"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0.000</w:t>
            </w:r>
          </w:p>
        </w:tc>
        <w:tc>
          <w:tcPr>
            <w:tcW w:w="397" w:type="pct"/>
            <w:shd w:val="clear" w:color="auto" w:fill="FFFFFF" w:themeFill="background1"/>
          </w:tcPr>
          <w:p w14:paraId="60C59A26"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1.005</w:t>
            </w:r>
          </w:p>
        </w:tc>
        <w:tc>
          <w:tcPr>
            <w:tcW w:w="397" w:type="pct"/>
            <w:tcBorders>
              <w:right w:val="single" w:sz="4" w:space="0" w:color="auto"/>
            </w:tcBorders>
            <w:shd w:val="clear" w:color="auto" w:fill="FFFFFF" w:themeFill="background1"/>
          </w:tcPr>
          <w:p w14:paraId="17B799E5"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1.007</w:t>
            </w:r>
          </w:p>
        </w:tc>
        <w:tc>
          <w:tcPr>
            <w:tcW w:w="321" w:type="pct"/>
            <w:tcBorders>
              <w:top w:val="nil"/>
              <w:left w:val="single" w:sz="4" w:space="0" w:color="auto"/>
              <w:bottom w:val="nil"/>
            </w:tcBorders>
            <w:shd w:val="clear" w:color="auto" w:fill="FFFFFF" w:themeFill="background1"/>
          </w:tcPr>
          <w:p w14:paraId="7997A3DB"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1.032</w:t>
            </w:r>
          </w:p>
        </w:tc>
        <w:tc>
          <w:tcPr>
            <w:tcW w:w="294" w:type="pct"/>
            <w:shd w:val="clear" w:color="auto" w:fill="FFFFFF" w:themeFill="background1"/>
          </w:tcPr>
          <w:p w14:paraId="4975F534"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0.000</w:t>
            </w:r>
          </w:p>
        </w:tc>
        <w:tc>
          <w:tcPr>
            <w:tcW w:w="397" w:type="pct"/>
            <w:shd w:val="clear" w:color="auto" w:fill="FFFFFF" w:themeFill="background1"/>
          </w:tcPr>
          <w:p w14:paraId="4D4CB46A"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1.032</w:t>
            </w:r>
          </w:p>
        </w:tc>
        <w:tc>
          <w:tcPr>
            <w:tcW w:w="397" w:type="pct"/>
            <w:shd w:val="clear" w:color="auto" w:fill="FFFFFF" w:themeFill="background1"/>
          </w:tcPr>
          <w:p w14:paraId="12B22F43"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1.033</w:t>
            </w:r>
          </w:p>
        </w:tc>
      </w:tr>
      <w:tr w:rsidR="009D05C5" w:rsidRPr="009E372C" w14:paraId="509EC263" w14:textId="77777777">
        <w:trPr>
          <w:trHeight w:val="300"/>
        </w:trPr>
        <w:tc>
          <w:tcPr>
            <w:tcW w:w="776" w:type="pct"/>
            <w:shd w:val="clear" w:color="auto" w:fill="FFFFFF" w:themeFill="background1"/>
          </w:tcPr>
          <w:p w14:paraId="1DB4F7FF" w14:textId="77777777" w:rsidR="009D05C5" w:rsidRPr="009E372C" w:rsidRDefault="009D05C5">
            <w:pPr>
              <w:spacing w:before="0" w:after="0"/>
              <w:jc w:val="right"/>
              <w:rPr>
                <w:rFonts w:eastAsia="Times New Roman" w:cstheme="minorHAnsi"/>
                <w:color w:val="333333"/>
                <w:sz w:val="16"/>
                <w:szCs w:val="16"/>
                <w:lang w:eastAsia="en-GB"/>
              </w:rPr>
            </w:pPr>
            <w:r w:rsidRPr="009E372C">
              <w:rPr>
                <w:rFonts w:cstheme="minorHAnsi"/>
                <w:sz w:val="16"/>
                <w:szCs w:val="16"/>
              </w:rPr>
              <w:t>low RN hours (net)</w:t>
            </w:r>
          </w:p>
        </w:tc>
        <w:tc>
          <w:tcPr>
            <w:tcW w:w="340" w:type="pct"/>
            <w:shd w:val="clear" w:color="auto" w:fill="FFFFFF" w:themeFill="background1"/>
          </w:tcPr>
          <w:p w14:paraId="429ABDB0"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1.009</w:t>
            </w:r>
          </w:p>
        </w:tc>
        <w:tc>
          <w:tcPr>
            <w:tcW w:w="294" w:type="pct"/>
            <w:shd w:val="clear" w:color="auto" w:fill="FFFFFF" w:themeFill="background1"/>
          </w:tcPr>
          <w:p w14:paraId="456BF0CA"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0.000</w:t>
            </w:r>
          </w:p>
        </w:tc>
        <w:tc>
          <w:tcPr>
            <w:tcW w:w="356" w:type="pct"/>
            <w:shd w:val="clear" w:color="auto" w:fill="FFFFFF" w:themeFill="background1"/>
          </w:tcPr>
          <w:p w14:paraId="590145C8"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1.005</w:t>
            </w:r>
          </w:p>
        </w:tc>
        <w:tc>
          <w:tcPr>
            <w:tcW w:w="397" w:type="pct"/>
            <w:tcBorders>
              <w:right w:val="single" w:sz="4" w:space="0" w:color="auto"/>
            </w:tcBorders>
            <w:shd w:val="clear" w:color="auto" w:fill="FFFFFF" w:themeFill="background1"/>
          </w:tcPr>
          <w:p w14:paraId="20DEDFAD"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1.013</w:t>
            </w:r>
          </w:p>
        </w:tc>
        <w:tc>
          <w:tcPr>
            <w:tcW w:w="341" w:type="pct"/>
            <w:tcBorders>
              <w:top w:val="nil"/>
              <w:left w:val="single" w:sz="4" w:space="0" w:color="auto"/>
              <w:bottom w:val="nil"/>
            </w:tcBorders>
            <w:shd w:val="clear" w:color="auto" w:fill="FFFFFF" w:themeFill="background1"/>
          </w:tcPr>
          <w:p w14:paraId="2137B768"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1.001</w:t>
            </w:r>
          </w:p>
        </w:tc>
        <w:tc>
          <w:tcPr>
            <w:tcW w:w="294" w:type="pct"/>
            <w:shd w:val="clear" w:color="auto" w:fill="FFFFFF" w:themeFill="background1"/>
          </w:tcPr>
          <w:p w14:paraId="7183D62A"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0.518</w:t>
            </w:r>
          </w:p>
        </w:tc>
        <w:tc>
          <w:tcPr>
            <w:tcW w:w="397" w:type="pct"/>
            <w:shd w:val="clear" w:color="auto" w:fill="FFFFFF" w:themeFill="background1"/>
          </w:tcPr>
          <w:p w14:paraId="69BBEABD"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0.999</w:t>
            </w:r>
          </w:p>
        </w:tc>
        <w:tc>
          <w:tcPr>
            <w:tcW w:w="397" w:type="pct"/>
            <w:tcBorders>
              <w:right w:val="single" w:sz="4" w:space="0" w:color="auto"/>
            </w:tcBorders>
            <w:shd w:val="clear" w:color="auto" w:fill="FFFFFF" w:themeFill="background1"/>
          </w:tcPr>
          <w:p w14:paraId="69293AA3"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1.003</w:t>
            </w:r>
          </w:p>
        </w:tc>
        <w:tc>
          <w:tcPr>
            <w:tcW w:w="321" w:type="pct"/>
            <w:tcBorders>
              <w:top w:val="nil"/>
              <w:left w:val="single" w:sz="4" w:space="0" w:color="auto"/>
              <w:bottom w:val="nil"/>
            </w:tcBorders>
            <w:shd w:val="clear" w:color="auto" w:fill="FFFFFF" w:themeFill="background1"/>
          </w:tcPr>
          <w:p w14:paraId="6DBB6138"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1.007</w:t>
            </w:r>
          </w:p>
        </w:tc>
        <w:tc>
          <w:tcPr>
            <w:tcW w:w="294" w:type="pct"/>
            <w:shd w:val="clear" w:color="auto" w:fill="FFFFFF" w:themeFill="background1"/>
          </w:tcPr>
          <w:p w14:paraId="488D91A9"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0.000</w:t>
            </w:r>
          </w:p>
        </w:tc>
        <w:tc>
          <w:tcPr>
            <w:tcW w:w="397" w:type="pct"/>
            <w:shd w:val="clear" w:color="auto" w:fill="FFFFFF" w:themeFill="background1"/>
          </w:tcPr>
          <w:p w14:paraId="7A19E505"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1.006</w:t>
            </w:r>
          </w:p>
        </w:tc>
        <w:tc>
          <w:tcPr>
            <w:tcW w:w="397" w:type="pct"/>
            <w:shd w:val="clear" w:color="auto" w:fill="FFFFFF" w:themeFill="background1"/>
          </w:tcPr>
          <w:p w14:paraId="4E73EED8"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1.008</w:t>
            </w:r>
          </w:p>
        </w:tc>
      </w:tr>
      <w:tr w:rsidR="009D05C5" w:rsidRPr="009E372C" w14:paraId="0C2FCC9A" w14:textId="77777777">
        <w:trPr>
          <w:trHeight w:val="300"/>
        </w:trPr>
        <w:tc>
          <w:tcPr>
            <w:tcW w:w="776" w:type="pct"/>
            <w:tcBorders>
              <w:bottom w:val="nil"/>
            </w:tcBorders>
            <w:shd w:val="clear" w:color="auto" w:fill="FFFFFF" w:themeFill="background1"/>
          </w:tcPr>
          <w:p w14:paraId="75943BB5" w14:textId="77777777" w:rsidR="009D05C5" w:rsidRPr="009E372C" w:rsidRDefault="009D05C5">
            <w:pPr>
              <w:spacing w:before="0" w:after="0"/>
              <w:jc w:val="right"/>
              <w:rPr>
                <w:rFonts w:eastAsia="Times New Roman" w:cstheme="minorHAnsi"/>
                <w:color w:val="333333"/>
                <w:sz w:val="16"/>
                <w:szCs w:val="16"/>
                <w:lang w:eastAsia="en-GB"/>
              </w:rPr>
            </w:pPr>
            <w:r w:rsidRPr="009E372C">
              <w:rPr>
                <w:rFonts w:cstheme="minorHAnsi"/>
                <w:spacing w:val="-10"/>
                <w:sz w:val="16"/>
                <w:szCs w:val="16"/>
              </w:rPr>
              <w:t>Low  NA hours (net)</w:t>
            </w:r>
          </w:p>
        </w:tc>
        <w:tc>
          <w:tcPr>
            <w:tcW w:w="340" w:type="pct"/>
            <w:tcBorders>
              <w:bottom w:val="nil"/>
            </w:tcBorders>
            <w:shd w:val="clear" w:color="auto" w:fill="FFFFFF" w:themeFill="background1"/>
          </w:tcPr>
          <w:p w14:paraId="52C39699"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1.004</w:t>
            </w:r>
          </w:p>
        </w:tc>
        <w:tc>
          <w:tcPr>
            <w:tcW w:w="294" w:type="pct"/>
            <w:tcBorders>
              <w:bottom w:val="nil"/>
            </w:tcBorders>
            <w:shd w:val="clear" w:color="auto" w:fill="FFFFFF" w:themeFill="background1"/>
          </w:tcPr>
          <w:p w14:paraId="3475518F"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0.091</w:t>
            </w:r>
          </w:p>
        </w:tc>
        <w:tc>
          <w:tcPr>
            <w:tcW w:w="356" w:type="pct"/>
            <w:tcBorders>
              <w:bottom w:val="nil"/>
            </w:tcBorders>
            <w:shd w:val="clear" w:color="auto" w:fill="FFFFFF" w:themeFill="background1"/>
          </w:tcPr>
          <w:p w14:paraId="13C6BCF5"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0.999</w:t>
            </w:r>
          </w:p>
        </w:tc>
        <w:tc>
          <w:tcPr>
            <w:tcW w:w="397" w:type="pct"/>
            <w:tcBorders>
              <w:bottom w:val="nil"/>
              <w:right w:val="single" w:sz="4" w:space="0" w:color="auto"/>
            </w:tcBorders>
            <w:shd w:val="clear" w:color="auto" w:fill="FFFFFF" w:themeFill="background1"/>
          </w:tcPr>
          <w:p w14:paraId="4A4BCCF5"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1.008</w:t>
            </w:r>
          </w:p>
        </w:tc>
        <w:tc>
          <w:tcPr>
            <w:tcW w:w="341" w:type="pct"/>
            <w:tcBorders>
              <w:top w:val="nil"/>
              <w:left w:val="single" w:sz="4" w:space="0" w:color="auto"/>
              <w:bottom w:val="nil"/>
            </w:tcBorders>
            <w:shd w:val="clear" w:color="auto" w:fill="FFFFFF" w:themeFill="background1"/>
          </w:tcPr>
          <w:p w14:paraId="5902B78E"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0.995</w:t>
            </w:r>
          </w:p>
        </w:tc>
        <w:tc>
          <w:tcPr>
            <w:tcW w:w="294" w:type="pct"/>
            <w:tcBorders>
              <w:bottom w:val="nil"/>
            </w:tcBorders>
            <w:shd w:val="clear" w:color="auto" w:fill="FFFFFF" w:themeFill="background1"/>
          </w:tcPr>
          <w:p w14:paraId="5848B9A5"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0.000</w:t>
            </w:r>
          </w:p>
        </w:tc>
        <w:tc>
          <w:tcPr>
            <w:tcW w:w="397" w:type="pct"/>
            <w:tcBorders>
              <w:bottom w:val="nil"/>
            </w:tcBorders>
            <w:shd w:val="clear" w:color="auto" w:fill="FFFFFF" w:themeFill="background1"/>
          </w:tcPr>
          <w:p w14:paraId="7906E0D4"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0.993</w:t>
            </w:r>
          </w:p>
        </w:tc>
        <w:tc>
          <w:tcPr>
            <w:tcW w:w="397" w:type="pct"/>
            <w:tcBorders>
              <w:bottom w:val="nil"/>
              <w:right w:val="single" w:sz="4" w:space="0" w:color="auto"/>
            </w:tcBorders>
            <w:shd w:val="clear" w:color="auto" w:fill="FFFFFF" w:themeFill="background1"/>
          </w:tcPr>
          <w:p w14:paraId="17EC28D1"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0.997</w:t>
            </w:r>
          </w:p>
        </w:tc>
        <w:tc>
          <w:tcPr>
            <w:tcW w:w="321" w:type="pct"/>
            <w:tcBorders>
              <w:top w:val="nil"/>
              <w:left w:val="single" w:sz="4" w:space="0" w:color="auto"/>
              <w:bottom w:val="nil"/>
            </w:tcBorders>
            <w:shd w:val="clear" w:color="auto" w:fill="FFFFFF" w:themeFill="background1"/>
          </w:tcPr>
          <w:p w14:paraId="59E6A0E2"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1.004</w:t>
            </w:r>
          </w:p>
        </w:tc>
        <w:tc>
          <w:tcPr>
            <w:tcW w:w="294" w:type="pct"/>
            <w:tcBorders>
              <w:bottom w:val="nil"/>
            </w:tcBorders>
            <w:shd w:val="clear" w:color="auto" w:fill="FFFFFF" w:themeFill="background1"/>
          </w:tcPr>
          <w:p w14:paraId="7FB6D876"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0.000</w:t>
            </w:r>
          </w:p>
        </w:tc>
        <w:tc>
          <w:tcPr>
            <w:tcW w:w="397" w:type="pct"/>
            <w:tcBorders>
              <w:bottom w:val="nil"/>
            </w:tcBorders>
            <w:shd w:val="clear" w:color="auto" w:fill="FFFFFF" w:themeFill="background1"/>
          </w:tcPr>
          <w:p w14:paraId="249B2952"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1.002</w:t>
            </w:r>
          </w:p>
        </w:tc>
        <w:tc>
          <w:tcPr>
            <w:tcW w:w="397" w:type="pct"/>
            <w:tcBorders>
              <w:bottom w:val="nil"/>
            </w:tcBorders>
            <w:shd w:val="clear" w:color="auto" w:fill="FFFFFF" w:themeFill="background1"/>
          </w:tcPr>
          <w:p w14:paraId="6F8CEB67"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1.005</w:t>
            </w:r>
          </w:p>
        </w:tc>
      </w:tr>
      <w:tr w:rsidR="009D05C5" w:rsidRPr="009E372C" w14:paraId="50CCB194" w14:textId="77777777">
        <w:trPr>
          <w:trHeight w:val="300"/>
        </w:trPr>
        <w:tc>
          <w:tcPr>
            <w:tcW w:w="776" w:type="pct"/>
            <w:tcBorders>
              <w:top w:val="nil"/>
              <w:bottom w:val="nil"/>
            </w:tcBorders>
            <w:shd w:val="clear" w:color="auto" w:fill="FFFFFF" w:themeFill="background1"/>
          </w:tcPr>
          <w:p w14:paraId="20C8DEED" w14:textId="77777777" w:rsidR="009D05C5" w:rsidRPr="009E372C" w:rsidRDefault="009D05C5">
            <w:pPr>
              <w:spacing w:before="0" w:after="0"/>
              <w:jc w:val="right"/>
              <w:rPr>
                <w:rFonts w:cstheme="minorHAnsi"/>
                <w:spacing w:val="-18"/>
                <w:sz w:val="16"/>
                <w:szCs w:val="16"/>
              </w:rPr>
            </w:pPr>
            <w:r w:rsidRPr="009E372C">
              <w:rPr>
                <w:rFonts w:cstheme="minorHAnsi"/>
                <w:spacing w:val="-18"/>
                <w:sz w:val="16"/>
                <w:szCs w:val="16"/>
              </w:rPr>
              <w:t>Ward random effect (sd)</w:t>
            </w:r>
          </w:p>
        </w:tc>
        <w:tc>
          <w:tcPr>
            <w:tcW w:w="340" w:type="pct"/>
            <w:tcBorders>
              <w:top w:val="nil"/>
              <w:bottom w:val="nil"/>
            </w:tcBorders>
            <w:shd w:val="clear" w:color="auto" w:fill="FFFFFF" w:themeFill="background1"/>
          </w:tcPr>
          <w:p w14:paraId="551CFFAA"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1.200</w:t>
            </w:r>
          </w:p>
        </w:tc>
        <w:tc>
          <w:tcPr>
            <w:tcW w:w="294" w:type="pct"/>
            <w:tcBorders>
              <w:top w:val="nil"/>
              <w:bottom w:val="nil"/>
            </w:tcBorders>
            <w:shd w:val="clear" w:color="auto" w:fill="FFFFFF" w:themeFill="background1"/>
          </w:tcPr>
          <w:p w14:paraId="5489073B" w14:textId="77777777" w:rsidR="009D05C5" w:rsidRPr="009E372C" w:rsidRDefault="009D05C5">
            <w:pPr>
              <w:spacing w:before="0" w:after="0"/>
              <w:jc w:val="center"/>
              <w:rPr>
                <w:rFonts w:eastAsia="Times New Roman" w:cstheme="minorHAnsi"/>
                <w:color w:val="333333"/>
                <w:sz w:val="16"/>
                <w:szCs w:val="16"/>
                <w:lang w:eastAsia="en-GB"/>
              </w:rPr>
            </w:pPr>
          </w:p>
        </w:tc>
        <w:tc>
          <w:tcPr>
            <w:tcW w:w="356" w:type="pct"/>
            <w:tcBorders>
              <w:top w:val="nil"/>
              <w:bottom w:val="nil"/>
            </w:tcBorders>
            <w:shd w:val="clear" w:color="auto" w:fill="FFFFFF" w:themeFill="background1"/>
          </w:tcPr>
          <w:p w14:paraId="27E7408C"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AIC</w:t>
            </w:r>
          </w:p>
        </w:tc>
        <w:tc>
          <w:tcPr>
            <w:tcW w:w="397" w:type="pct"/>
            <w:tcBorders>
              <w:top w:val="nil"/>
              <w:bottom w:val="nil"/>
              <w:right w:val="single" w:sz="4" w:space="0" w:color="auto"/>
            </w:tcBorders>
            <w:shd w:val="clear" w:color="auto" w:fill="FFFFFF" w:themeFill="background1"/>
          </w:tcPr>
          <w:p w14:paraId="6DA3F3BA"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BIC</w:t>
            </w:r>
          </w:p>
        </w:tc>
        <w:tc>
          <w:tcPr>
            <w:tcW w:w="341" w:type="pct"/>
            <w:tcBorders>
              <w:top w:val="nil"/>
              <w:left w:val="single" w:sz="4" w:space="0" w:color="auto"/>
              <w:bottom w:val="nil"/>
            </w:tcBorders>
            <w:shd w:val="clear" w:color="auto" w:fill="FFFFFF" w:themeFill="background1"/>
          </w:tcPr>
          <w:p w14:paraId="45CA219A"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0.613</w:t>
            </w:r>
          </w:p>
        </w:tc>
        <w:tc>
          <w:tcPr>
            <w:tcW w:w="294" w:type="pct"/>
            <w:tcBorders>
              <w:top w:val="nil"/>
              <w:bottom w:val="nil"/>
            </w:tcBorders>
            <w:shd w:val="clear" w:color="auto" w:fill="FFFFFF" w:themeFill="background1"/>
          </w:tcPr>
          <w:p w14:paraId="7677F4AC" w14:textId="77777777" w:rsidR="009D05C5" w:rsidRPr="009E372C" w:rsidRDefault="009D05C5">
            <w:pPr>
              <w:spacing w:before="0" w:after="0"/>
              <w:jc w:val="center"/>
              <w:rPr>
                <w:rFonts w:eastAsia="Times New Roman" w:cstheme="minorHAnsi"/>
                <w:color w:val="333333"/>
                <w:sz w:val="16"/>
                <w:szCs w:val="16"/>
                <w:lang w:eastAsia="en-GB"/>
              </w:rPr>
            </w:pPr>
          </w:p>
        </w:tc>
        <w:tc>
          <w:tcPr>
            <w:tcW w:w="397" w:type="pct"/>
            <w:tcBorders>
              <w:top w:val="nil"/>
              <w:bottom w:val="nil"/>
            </w:tcBorders>
            <w:shd w:val="clear" w:color="auto" w:fill="FFFFFF" w:themeFill="background1"/>
          </w:tcPr>
          <w:p w14:paraId="72F2619E"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AIC</w:t>
            </w:r>
          </w:p>
        </w:tc>
        <w:tc>
          <w:tcPr>
            <w:tcW w:w="397" w:type="pct"/>
            <w:tcBorders>
              <w:top w:val="nil"/>
              <w:bottom w:val="nil"/>
              <w:right w:val="single" w:sz="4" w:space="0" w:color="auto"/>
            </w:tcBorders>
            <w:shd w:val="clear" w:color="auto" w:fill="FFFFFF" w:themeFill="background1"/>
          </w:tcPr>
          <w:p w14:paraId="5797E368"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BIC</w:t>
            </w:r>
          </w:p>
        </w:tc>
        <w:tc>
          <w:tcPr>
            <w:tcW w:w="321" w:type="pct"/>
            <w:tcBorders>
              <w:top w:val="nil"/>
              <w:left w:val="single" w:sz="4" w:space="0" w:color="auto"/>
              <w:bottom w:val="nil"/>
            </w:tcBorders>
            <w:shd w:val="clear" w:color="auto" w:fill="FFFFFF" w:themeFill="background1"/>
          </w:tcPr>
          <w:p w14:paraId="78FBF41B"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0.970</w:t>
            </w:r>
          </w:p>
        </w:tc>
        <w:tc>
          <w:tcPr>
            <w:tcW w:w="294" w:type="pct"/>
            <w:tcBorders>
              <w:top w:val="nil"/>
              <w:bottom w:val="nil"/>
            </w:tcBorders>
            <w:shd w:val="clear" w:color="auto" w:fill="FFFFFF" w:themeFill="background1"/>
          </w:tcPr>
          <w:p w14:paraId="74D09C27" w14:textId="77777777" w:rsidR="009D05C5" w:rsidRPr="009E372C" w:rsidRDefault="009D05C5">
            <w:pPr>
              <w:spacing w:before="0" w:after="0"/>
              <w:jc w:val="center"/>
              <w:rPr>
                <w:rFonts w:eastAsia="Times New Roman" w:cstheme="minorHAnsi"/>
                <w:color w:val="333333"/>
                <w:sz w:val="16"/>
                <w:szCs w:val="16"/>
                <w:lang w:eastAsia="en-GB"/>
              </w:rPr>
            </w:pPr>
          </w:p>
        </w:tc>
        <w:tc>
          <w:tcPr>
            <w:tcW w:w="397" w:type="pct"/>
            <w:tcBorders>
              <w:top w:val="nil"/>
              <w:bottom w:val="nil"/>
            </w:tcBorders>
            <w:shd w:val="clear" w:color="auto" w:fill="FFFFFF" w:themeFill="background1"/>
          </w:tcPr>
          <w:p w14:paraId="02037730"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AIC</w:t>
            </w:r>
          </w:p>
        </w:tc>
        <w:tc>
          <w:tcPr>
            <w:tcW w:w="397" w:type="pct"/>
            <w:tcBorders>
              <w:top w:val="nil"/>
              <w:bottom w:val="nil"/>
            </w:tcBorders>
            <w:shd w:val="clear" w:color="auto" w:fill="FFFFFF" w:themeFill="background1"/>
          </w:tcPr>
          <w:p w14:paraId="5A001905"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BIC</w:t>
            </w:r>
          </w:p>
        </w:tc>
      </w:tr>
      <w:tr w:rsidR="009D05C5" w:rsidRPr="009E372C" w14:paraId="2A6D136C" w14:textId="77777777">
        <w:trPr>
          <w:trHeight w:val="300"/>
        </w:trPr>
        <w:tc>
          <w:tcPr>
            <w:tcW w:w="776" w:type="pct"/>
            <w:tcBorders>
              <w:top w:val="nil"/>
            </w:tcBorders>
            <w:shd w:val="clear" w:color="auto" w:fill="F2F2F2" w:themeFill="background1" w:themeFillShade="F2"/>
          </w:tcPr>
          <w:p w14:paraId="57C566A9" w14:textId="77777777" w:rsidR="009D05C5" w:rsidRPr="009E372C" w:rsidRDefault="009D05C5">
            <w:pPr>
              <w:keepNext/>
              <w:keepLines/>
              <w:spacing w:before="0" w:after="0"/>
              <w:rPr>
                <w:rFonts w:eastAsia="Times New Roman" w:cstheme="minorHAnsi"/>
                <w:color w:val="333333"/>
                <w:sz w:val="16"/>
                <w:szCs w:val="16"/>
                <w:lang w:eastAsia="en-GB"/>
              </w:rPr>
            </w:pPr>
            <w:r w:rsidRPr="009E372C">
              <w:rPr>
                <w:rFonts w:cstheme="minorHAnsi"/>
                <w:sz w:val="16"/>
                <w:szCs w:val="16"/>
              </w:rPr>
              <w:t>Model fit</w:t>
            </w:r>
          </w:p>
        </w:tc>
        <w:tc>
          <w:tcPr>
            <w:tcW w:w="340" w:type="pct"/>
            <w:tcBorders>
              <w:top w:val="nil"/>
            </w:tcBorders>
            <w:shd w:val="clear" w:color="auto" w:fill="F2F2F2" w:themeFill="background1" w:themeFillShade="F2"/>
          </w:tcPr>
          <w:p w14:paraId="4B0050D0" w14:textId="77777777" w:rsidR="009D05C5" w:rsidRPr="009E372C" w:rsidRDefault="009D05C5">
            <w:pPr>
              <w:keepNext/>
              <w:keepLines/>
              <w:spacing w:before="0" w:after="0"/>
              <w:jc w:val="center"/>
              <w:rPr>
                <w:rFonts w:eastAsia="Times New Roman" w:cstheme="minorHAnsi"/>
                <w:color w:val="333333"/>
                <w:sz w:val="16"/>
                <w:szCs w:val="16"/>
                <w:lang w:eastAsia="en-GB"/>
              </w:rPr>
            </w:pPr>
          </w:p>
        </w:tc>
        <w:tc>
          <w:tcPr>
            <w:tcW w:w="294" w:type="pct"/>
            <w:tcBorders>
              <w:top w:val="nil"/>
            </w:tcBorders>
            <w:shd w:val="clear" w:color="auto" w:fill="F2F2F2" w:themeFill="background1" w:themeFillShade="F2"/>
          </w:tcPr>
          <w:p w14:paraId="66291939" w14:textId="77777777" w:rsidR="009D05C5" w:rsidRPr="009E372C" w:rsidRDefault="009D05C5">
            <w:pPr>
              <w:keepNext/>
              <w:keepLines/>
              <w:spacing w:before="0" w:after="0"/>
              <w:jc w:val="center"/>
              <w:rPr>
                <w:rFonts w:eastAsia="Times New Roman" w:cstheme="minorHAnsi"/>
                <w:color w:val="333333"/>
                <w:sz w:val="16"/>
                <w:szCs w:val="16"/>
                <w:lang w:eastAsia="en-GB"/>
              </w:rPr>
            </w:pPr>
          </w:p>
        </w:tc>
        <w:tc>
          <w:tcPr>
            <w:tcW w:w="356" w:type="pct"/>
            <w:tcBorders>
              <w:top w:val="nil"/>
            </w:tcBorders>
            <w:shd w:val="clear" w:color="auto" w:fill="F2F2F2" w:themeFill="background1" w:themeFillShade="F2"/>
          </w:tcPr>
          <w:p w14:paraId="51B97B7E" w14:textId="77777777" w:rsidR="009D05C5" w:rsidRPr="009E372C" w:rsidRDefault="009D05C5">
            <w:pPr>
              <w:keepNext/>
              <w:keepLines/>
              <w:spacing w:before="0" w:after="0"/>
              <w:jc w:val="center"/>
              <w:rPr>
                <w:rFonts w:eastAsia="Times New Roman" w:cstheme="minorHAnsi"/>
                <w:color w:val="333333"/>
                <w:sz w:val="16"/>
                <w:szCs w:val="16"/>
                <w:lang w:eastAsia="en-GB"/>
              </w:rPr>
            </w:pPr>
            <w:r w:rsidRPr="009E372C">
              <w:rPr>
                <w:rFonts w:cstheme="minorHAnsi"/>
                <w:sz w:val="16"/>
                <w:szCs w:val="16"/>
              </w:rPr>
              <w:t>702983</w:t>
            </w:r>
          </w:p>
        </w:tc>
        <w:tc>
          <w:tcPr>
            <w:tcW w:w="397" w:type="pct"/>
            <w:tcBorders>
              <w:top w:val="nil"/>
            </w:tcBorders>
            <w:shd w:val="clear" w:color="auto" w:fill="F2F2F2" w:themeFill="background1" w:themeFillShade="F2"/>
          </w:tcPr>
          <w:p w14:paraId="53C37E2B" w14:textId="77777777" w:rsidR="009D05C5" w:rsidRPr="009E372C" w:rsidRDefault="009D05C5">
            <w:pPr>
              <w:keepNext/>
              <w:keepLines/>
              <w:spacing w:before="0" w:after="0"/>
              <w:jc w:val="center"/>
              <w:rPr>
                <w:rFonts w:eastAsia="Times New Roman" w:cstheme="minorHAnsi"/>
                <w:color w:val="333333"/>
                <w:sz w:val="16"/>
                <w:szCs w:val="16"/>
                <w:lang w:eastAsia="en-GB"/>
              </w:rPr>
            </w:pPr>
            <w:r w:rsidRPr="009E372C">
              <w:rPr>
                <w:rFonts w:cstheme="minorHAnsi"/>
                <w:sz w:val="16"/>
                <w:szCs w:val="16"/>
              </w:rPr>
              <w:t>7045434</w:t>
            </w:r>
          </w:p>
        </w:tc>
        <w:tc>
          <w:tcPr>
            <w:tcW w:w="341" w:type="pct"/>
            <w:tcBorders>
              <w:top w:val="nil"/>
            </w:tcBorders>
            <w:shd w:val="clear" w:color="auto" w:fill="F2F2F2" w:themeFill="background1" w:themeFillShade="F2"/>
          </w:tcPr>
          <w:p w14:paraId="0DCC18F5" w14:textId="77777777" w:rsidR="009D05C5" w:rsidRPr="009E372C" w:rsidRDefault="009D05C5">
            <w:pPr>
              <w:spacing w:before="0" w:after="0"/>
              <w:jc w:val="center"/>
              <w:rPr>
                <w:rFonts w:eastAsia="Times New Roman" w:cstheme="minorHAnsi"/>
                <w:color w:val="333333"/>
                <w:sz w:val="16"/>
                <w:szCs w:val="16"/>
                <w:lang w:eastAsia="en-GB"/>
              </w:rPr>
            </w:pPr>
          </w:p>
        </w:tc>
        <w:tc>
          <w:tcPr>
            <w:tcW w:w="294" w:type="pct"/>
            <w:tcBorders>
              <w:top w:val="nil"/>
            </w:tcBorders>
            <w:shd w:val="clear" w:color="auto" w:fill="F2F2F2" w:themeFill="background1" w:themeFillShade="F2"/>
          </w:tcPr>
          <w:p w14:paraId="69E6209B" w14:textId="77777777" w:rsidR="009D05C5" w:rsidRPr="009E372C" w:rsidRDefault="009D05C5">
            <w:pPr>
              <w:spacing w:before="0" w:after="0"/>
              <w:jc w:val="center"/>
              <w:rPr>
                <w:rFonts w:eastAsia="Times New Roman" w:cstheme="minorHAnsi"/>
                <w:color w:val="333333"/>
                <w:sz w:val="16"/>
                <w:szCs w:val="16"/>
                <w:lang w:eastAsia="en-GB"/>
              </w:rPr>
            </w:pPr>
          </w:p>
        </w:tc>
        <w:tc>
          <w:tcPr>
            <w:tcW w:w="397" w:type="pct"/>
            <w:tcBorders>
              <w:top w:val="nil"/>
            </w:tcBorders>
            <w:shd w:val="clear" w:color="auto" w:fill="F2F2F2" w:themeFill="background1" w:themeFillShade="F2"/>
          </w:tcPr>
          <w:p w14:paraId="3C7DBD97"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2253269</w:t>
            </w:r>
          </w:p>
        </w:tc>
        <w:tc>
          <w:tcPr>
            <w:tcW w:w="397" w:type="pct"/>
            <w:tcBorders>
              <w:top w:val="nil"/>
            </w:tcBorders>
            <w:shd w:val="clear" w:color="auto" w:fill="F2F2F2" w:themeFill="background1" w:themeFillShade="F2"/>
          </w:tcPr>
          <w:p w14:paraId="3EDF172F" w14:textId="77777777" w:rsidR="009D05C5" w:rsidRPr="009E372C" w:rsidRDefault="009D05C5">
            <w:pPr>
              <w:spacing w:before="0" w:after="0"/>
              <w:jc w:val="center"/>
              <w:rPr>
                <w:rFonts w:eastAsia="Times New Roman" w:cstheme="minorHAnsi"/>
                <w:color w:val="333333"/>
                <w:sz w:val="16"/>
                <w:szCs w:val="16"/>
                <w:lang w:eastAsia="en-GB"/>
              </w:rPr>
            </w:pPr>
            <w:r w:rsidRPr="009E372C">
              <w:rPr>
                <w:rFonts w:cstheme="minorHAnsi"/>
                <w:sz w:val="16"/>
                <w:szCs w:val="16"/>
              </w:rPr>
              <w:t>2255122</w:t>
            </w:r>
          </w:p>
        </w:tc>
        <w:tc>
          <w:tcPr>
            <w:tcW w:w="321" w:type="pct"/>
            <w:tcBorders>
              <w:top w:val="nil"/>
            </w:tcBorders>
            <w:shd w:val="clear" w:color="auto" w:fill="F2F2F2" w:themeFill="background1" w:themeFillShade="F2"/>
          </w:tcPr>
          <w:p w14:paraId="0F892AF0" w14:textId="77777777" w:rsidR="009D05C5" w:rsidRPr="009E372C" w:rsidRDefault="009D05C5">
            <w:pPr>
              <w:keepNext/>
              <w:keepLines/>
              <w:spacing w:before="0" w:after="0"/>
              <w:jc w:val="center"/>
              <w:rPr>
                <w:rFonts w:cstheme="minorHAnsi"/>
                <w:sz w:val="16"/>
                <w:szCs w:val="16"/>
              </w:rPr>
            </w:pPr>
          </w:p>
        </w:tc>
        <w:tc>
          <w:tcPr>
            <w:tcW w:w="294" w:type="pct"/>
            <w:tcBorders>
              <w:top w:val="nil"/>
            </w:tcBorders>
            <w:shd w:val="clear" w:color="auto" w:fill="F2F2F2" w:themeFill="background1" w:themeFillShade="F2"/>
          </w:tcPr>
          <w:p w14:paraId="1C40E9E5" w14:textId="77777777" w:rsidR="009D05C5" w:rsidRPr="009E372C" w:rsidRDefault="009D05C5">
            <w:pPr>
              <w:keepNext/>
              <w:keepLines/>
              <w:spacing w:before="0" w:after="0"/>
              <w:jc w:val="center"/>
              <w:rPr>
                <w:rFonts w:eastAsia="Times New Roman" w:cstheme="minorHAnsi"/>
                <w:color w:val="333333"/>
                <w:sz w:val="16"/>
                <w:szCs w:val="16"/>
                <w:lang w:eastAsia="en-GB"/>
              </w:rPr>
            </w:pPr>
          </w:p>
        </w:tc>
        <w:tc>
          <w:tcPr>
            <w:tcW w:w="397" w:type="pct"/>
            <w:tcBorders>
              <w:top w:val="nil"/>
            </w:tcBorders>
            <w:shd w:val="clear" w:color="auto" w:fill="F2F2F2" w:themeFill="background1" w:themeFillShade="F2"/>
          </w:tcPr>
          <w:p w14:paraId="0159AC38" w14:textId="77777777" w:rsidR="009D05C5" w:rsidRPr="009E372C" w:rsidRDefault="009D05C5">
            <w:pPr>
              <w:keepNext/>
              <w:keepLines/>
              <w:spacing w:before="0" w:after="0"/>
              <w:jc w:val="center"/>
              <w:rPr>
                <w:rFonts w:eastAsia="Times New Roman" w:cstheme="minorHAnsi"/>
                <w:color w:val="333333"/>
                <w:sz w:val="16"/>
                <w:szCs w:val="16"/>
                <w:lang w:eastAsia="en-GB"/>
              </w:rPr>
            </w:pPr>
            <w:r w:rsidRPr="009E372C">
              <w:rPr>
                <w:rFonts w:cstheme="minorHAnsi"/>
                <w:sz w:val="16"/>
                <w:szCs w:val="16"/>
              </w:rPr>
              <w:t>6520622</w:t>
            </w:r>
          </w:p>
        </w:tc>
        <w:tc>
          <w:tcPr>
            <w:tcW w:w="397" w:type="pct"/>
            <w:tcBorders>
              <w:top w:val="nil"/>
            </w:tcBorders>
            <w:shd w:val="clear" w:color="auto" w:fill="F2F2F2" w:themeFill="background1" w:themeFillShade="F2"/>
          </w:tcPr>
          <w:p w14:paraId="68309265" w14:textId="77777777" w:rsidR="009D05C5" w:rsidRPr="009E372C" w:rsidRDefault="009D05C5">
            <w:pPr>
              <w:keepNext/>
              <w:keepLines/>
              <w:spacing w:before="0" w:after="0"/>
              <w:jc w:val="center"/>
              <w:rPr>
                <w:rFonts w:eastAsia="Times New Roman" w:cstheme="minorHAnsi"/>
                <w:color w:val="333333"/>
                <w:sz w:val="16"/>
                <w:szCs w:val="16"/>
                <w:lang w:eastAsia="en-GB"/>
              </w:rPr>
            </w:pPr>
            <w:r w:rsidRPr="009E372C">
              <w:rPr>
                <w:rFonts w:cstheme="minorHAnsi"/>
                <w:sz w:val="16"/>
                <w:szCs w:val="16"/>
              </w:rPr>
              <w:t>6520690</w:t>
            </w:r>
          </w:p>
        </w:tc>
      </w:tr>
    </w:tbl>
    <w:p w14:paraId="358ED64D" w14:textId="77777777" w:rsidR="009D05C5" w:rsidRPr="009E372C" w:rsidRDefault="009D05C5" w:rsidP="009D05C5">
      <w:pPr>
        <w:pStyle w:val="BodyText"/>
      </w:pPr>
      <w:r w:rsidRPr="009E372C">
        <w:t>* Gamma regression exponentiated coefficient is a ratio and the exposure is the mean staffing relative to ward mean</w:t>
      </w:r>
    </w:p>
    <w:p w14:paraId="43C00710" w14:textId="77777777" w:rsidR="009D05C5" w:rsidRPr="009E372C" w:rsidRDefault="009D05C5" w:rsidP="009D05C5">
      <w:pPr>
        <w:pStyle w:val="BodyText"/>
      </w:pPr>
      <w:r w:rsidRPr="009E372C">
        <w:t>NA – Nursing assistant staff RN , registered Nurse, HPPD hours per patient day, LCL – lower 95% confidence limit, UCL upper 95% confidence limit AIC Akaike Information Criterion BIC Bayesian Information Criterion</w:t>
      </w:r>
    </w:p>
    <w:p w14:paraId="38DBC868" w14:textId="77777777" w:rsidR="009D05C5" w:rsidRPr="009E372C" w:rsidRDefault="009D05C5" w:rsidP="009D05C5">
      <w:pPr>
        <w:rPr>
          <w:rFonts w:cstheme="minorHAnsi"/>
          <w:szCs w:val="22"/>
          <w:lang w:eastAsia="en-GB"/>
        </w:rPr>
      </w:pPr>
      <w:r w:rsidRPr="009E372C">
        <w:br w:type="page"/>
      </w:r>
    </w:p>
    <w:p w14:paraId="62A3FE38" w14:textId="42CB1D29" w:rsidR="009D05C5" w:rsidRPr="009E372C" w:rsidRDefault="009D05C5" w:rsidP="009D05C5">
      <w:pPr>
        <w:pStyle w:val="Caption"/>
      </w:pPr>
      <w:bookmarkStart w:id="355" w:name="_Ref138855669"/>
      <w:bookmarkStart w:id="356" w:name="_Toc142668185"/>
      <w:bookmarkStart w:id="357" w:name="_Toc183706735"/>
      <w:r w:rsidRPr="009E372C">
        <w:t xml:space="preserve">Table </w:t>
      </w:r>
      <w:r w:rsidR="000141B9">
        <w:fldChar w:fldCharType="begin"/>
      </w:r>
      <w:r w:rsidR="000141B9">
        <w:instrText xml:space="preserve"> SEQ Table \* ARABIC </w:instrText>
      </w:r>
      <w:r w:rsidR="000141B9">
        <w:fldChar w:fldCharType="separate"/>
      </w:r>
      <w:r w:rsidR="00F33A7D">
        <w:rPr>
          <w:noProof/>
        </w:rPr>
        <w:t>38</w:t>
      </w:r>
      <w:r w:rsidR="000141B9">
        <w:rPr>
          <w:noProof/>
        </w:rPr>
        <w:fldChar w:fldCharType="end"/>
      </w:r>
      <w:bookmarkEnd w:id="355"/>
      <w:r w:rsidRPr="009E372C">
        <w:t xml:space="preserve"> Non-linear and interaction effects in mortality - survival models</w:t>
      </w:r>
      <w:bookmarkEnd w:id="356"/>
      <w:bookmarkEnd w:id="357"/>
    </w:p>
    <w:tbl>
      <w:tblPr>
        <w:tblW w:w="6646" w:type="dxa"/>
        <w:tblBorders>
          <w:top w:val="single" w:sz="8" w:space="0" w:color="auto"/>
          <w:left w:val="single" w:sz="8" w:space="0" w:color="auto"/>
          <w:bottom w:val="single" w:sz="8" w:space="0" w:color="auto"/>
          <w:right w:val="single" w:sz="8" w:space="0" w:color="auto"/>
        </w:tblBorders>
        <w:shd w:val="clear" w:color="auto" w:fill="FFFFFF" w:themeFill="background1"/>
        <w:tblLook w:val="04A0" w:firstRow="1" w:lastRow="0" w:firstColumn="1" w:lastColumn="0" w:noHBand="0" w:noVBand="1"/>
      </w:tblPr>
      <w:tblGrid>
        <w:gridCol w:w="2684"/>
        <w:gridCol w:w="798"/>
        <w:gridCol w:w="718"/>
        <w:gridCol w:w="1053"/>
        <w:gridCol w:w="1053"/>
        <w:gridCol w:w="340"/>
      </w:tblGrid>
      <w:tr w:rsidR="009D05C5" w:rsidRPr="009E372C" w14:paraId="122F5E6C" w14:textId="77777777">
        <w:trPr>
          <w:trHeight w:val="300"/>
        </w:trPr>
        <w:tc>
          <w:tcPr>
            <w:tcW w:w="2684" w:type="dxa"/>
            <w:shd w:val="clear" w:color="auto" w:fill="FFFFFF" w:themeFill="background1"/>
            <w:noWrap/>
            <w:vAlign w:val="bottom"/>
            <w:hideMark/>
          </w:tcPr>
          <w:p w14:paraId="485C8C46"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c>
          <w:tcPr>
            <w:tcW w:w="3622" w:type="dxa"/>
            <w:gridSpan w:val="4"/>
            <w:shd w:val="clear" w:color="auto" w:fill="FFFFFF" w:themeFill="background1"/>
            <w:noWrap/>
            <w:vAlign w:val="bottom"/>
            <w:hideMark/>
          </w:tcPr>
          <w:p w14:paraId="217E42C8" w14:textId="77777777" w:rsidR="009D05C5" w:rsidRPr="009E372C" w:rsidRDefault="009D05C5">
            <w:pPr>
              <w:spacing w:before="0" w:after="0"/>
              <w:jc w:val="center"/>
              <w:rPr>
                <w:rFonts w:eastAsia="Times New Roman" w:cstheme="minorHAnsi"/>
                <w:sz w:val="16"/>
                <w:szCs w:val="16"/>
                <w:lang w:eastAsia="en-GB"/>
              </w:rPr>
            </w:pPr>
            <w:r w:rsidRPr="009E372C">
              <w:rPr>
                <w:rFonts w:eastAsia="Times New Roman" w:cstheme="minorHAnsi"/>
                <w:sz w:val="16"/>
                <w:szCs w:val="16"/>
                <w:lang w:eastAsia="en-GB"/>
              </w:rPr>
              <w:t>All staffing</w:t>
            </w:r>
          </w:p>
        </w:tc>
        <w:tc>
          <w:tcPr>
            <w:tcW w:w="340" w:type="dxa"/>
            <w:shd w:val="clear" w:color="auto" w:fill="FFFFFF" w:themeFill="background1"/>
            <w:noWrap/>
            <w:vAlign w:val="bottom"/>
            <w:hideMark/>
          </w:tcPr>
          <w:p w14:paraId="03D4B4F9"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7A9FABEC" w14:textId="77777777">
        <w:trPr>
          <w:trHeight w:val="570"/>
        </w:trPr>
        <w:tc>
          <w:tcPr>
            <w:tcW w:w="2684" w:type="dxa"/>
            <w:shd w:val="clear" w:color="auto" w:fill="FFFFFF" w:themeFill="background1"/>
            <w:vAlign w:val="center"/>
          </w:tcPr>
          <w:p w14:paraId="3E45FDEC" w14:textId="77777777" w:rsidR="009D05C5" w:rsidRPr="009E372C" w:rsidRDefault="009D05C5">
            <w:pPr>
              <w:spacing w:before="0" w:after="0"/>
              <w:rPr>
                <w:rFonts w:eastAsia="Times New Roman" w:cstheme="minorHAnsi"/>
                <w:b/>
                <w:bCs/>
                <w:sz w:val="16"/>
                <w:szCs w:val="16"/>
                <w:lang w:eastAsia="en-GB"/>
              </w:rPr>
            </w:pPr>
            <w:r w:rsidRPr="009E372C">
              <w:rPr>
                <w:rFonts w:eastAsia="Times New Roman" w:cstheme="minorHAnsi"/>
                <w:b/>
                <w:bCs/>
                <w:sz w:val="16"/>
                <w:szCs w:val="16"/>
                <w:lang w:eastAsia="en-GB"/>
              </w:rPr>
              <w:t>Net hours of low staffing (relative to ward mean)</w:t>
            </w:r>
          </w:p>
        </w:tc>
        <w:tc>
          <w:tcPr>
            <w:tcW w:w="798" w:type="dxa"/>
            <w:shd w:val="clear" w:color="auto" w:fill="FFFFFF" w:themeFill="background1"/>
            <w:vAlign w:val="center"/>
          </w:tcPr>
          <w:p w14:paraId="1E2B126A" w14:textId="77777777" w:rsidR="009D05C5" w:rsidRPr="009E372C" w:rsidRDefault="009D05C5">
            <w:pPr>
              <w:spacing w:before="0" w:after="0"/>
              <w:jc w:val="center"/>
              <w:rPr>
                <w:rFonts w:eastAsia="Times New Roman" w:cstheme="minorHAnsi"/>
                <w:b/>
                <w:bCs/>
                <w:spacing w:val="-20"/>
                <w:sz w:val="16"/>
                <w:szCs w:val="16"/>
                <w:lang w:eastAsia="en-GB"/>
              </w:rPr>
            </w:pPr>
          </w:p>
        </w:tc>
        <w:tc>
          <w:tcPr>
            <w:tcW w:w="718" w:type="dxa"/>
            <w:shd w:val="clear" w:color="auto" w:fill="FFFFFF" w:themeFill="background1"/>
            <w:vAlign w:val="center"/>
          </w:tcPr>
          <w:p w14:paraId="756E3184" w14:textId="77777777" w:rsidR="009D05C5" w:rsidRPr="009E372C" w:rsidRDefault="009D05C5">
            <w:pPr>
              <w:spacing w:before="0" w:after="0"/>
              <w:jc w:val="center"/>
              <w:rPr>
                <w:rFonts w:eastAsia="Times New Roman" w:cstheme="minorHAnsi"/>
                <w:b/>
                <w:bCs/>
                <w:sz w:val="16"/>
                <w:szCs w:val="16"/>
                <w:lang w:eastAsia="en-GB"/>
              </w:rPr>
            </w:pPr>
          </w:p>
        </w:tc>
        <w:tc>
          <w:tcPr>
            <w:tcW w:w="1053" w:type="dxa"/>
            <w:shd w:val="clear" w:color="auto" w:fill="FFFFFF" w:themeFill="background1"/>
            <w:vAlign w:val="center"/>
          </w:tcPr>
          <w:p w14:paraId="1F6E79F5" w14:textId="77777777" w:rsidR="009D05C5" w:rsidRPr="009E372C" w:rsidRDefault="009D05C5">
            <w:pPr>
              <w:spacing w:before="0" w:after="0"/>
              <w:jc w:val="center"/>
              <w:rPr>
                <w:rFonts w:eastAsia="Times New Roman" w:cstheme="minorHAnsi"/>
                <w:b/>
                <w:bCs/>
                <w:sz w:val="16"/>
                <w:szCs w:val="16"/>
                <w:lang w:eastAsia="en-GB"/>
              </w:rPr>
            </w:pPr>
          </w:p>
        </w:tc>
        <w:tc>
          <w:tcPr>
            <w:tcW w:w="1053" w:type="dxa"/>
            <w:shd w:val="clear" w:color="auto" w:fill="FFFFFF" w:themeFill="background1"/>
            <w:vAlign w:val="center"/>
          </w:tcPr>
          <w:p w14:paraId="6C498025" w14:textId="77777777" w:rsidR="009D05C5" w:rsidRPr="009E372C" w:rsidRDefault="009D05C5">
            <w:pPr>
              <w:spacing w:before="0" w:after="0"/>
              <w:jc w:val="center"/>
              <w:rPr>
                <w:rFonts w:eastAsia="Times New Roman" w:cstheme="minorHAnsi"/>
                <w:b/>
                <w:bCs/>
                <w:sz w:val="16"/>
                <w:szCs w:val="16"/>
                <w:lang w:eastAsia="en-GB"/>
              </w:rPr>
            </w:pPr>
          </w:p>
        </w:tc>
        <w:tc>
          <w:tcPr>
            <w:tcW w:w="340" w:type="dxa"/>
            <w:shd w:val="clear" w:color="auto" w:fill="FFFFFF" w:themeFill="background1"/>
            <w:noWrap/>
            <w:vAlign w:val="bottom"/>
          </w:tcPr>
          <w:p w14:paraId="5AC60AF8" w14:textId="77777777" w:rsidR="009D05C5" w:rsidRPr="009E372C" w:rsidRDefault="009D05C5">
            <w:pPr>
              <w:spacing w:before="0" w:after="0"/>
              <w:rPr>
                <w:rFonts w:eastAsia="Times New Roman" w:cstheme="minorHAnsi"/>
                <w:sz w:val="16"/>
                <w:szCs w:val="16"/>
                <w:lang w:eastAsia="en-GB"/>
              </w:rPr>
            </w:pPr>
          </w:p>
        </w:tc>
      </w:tr>
      <w:tr w:rsidR="009D05C5" w:rsidRPr="009E372C" w14:paraId="5FB68490" w14:textId="77777777">
        <w:trPr>
          <w:trHeight w:val="570"/>
        </w:trPr>
        <w:tc>
          <w:tcPr>
            <w:tcW w:w="2684" w:type="dxa"/>
            <w:shd w:val="clear" w:color="auto" w:fill="FFFFFF" w:themeFill="background1"/>
            <w:vAlign w:val="center"/>
            <w:hideMark/>
          </w:tcPr>
          <w:p w14:paraId="5A938926" w14:textId="77777777" w:rsidR="009D05C5" w:rsidRPr="009E372C" w:rsidRDefault="009D05C5">
            <w:pPr>
              <w:spacing w:before="0" w:after="0"/>
              <w:rPr>
                <w:rFonts w:eastAsia="Times New Roman" w:cstheme="minorHAnsi"/>
                <w:b/>
                <w:bCs/>
                <w:sz w:val="16"/>
                <w:szCs w:val="16"/>
                <w:lang w:eastAsia="en-GB"/>
              </w:rPr>
            </w:pPr>
            <w:r w:rsidRPr="009E372C">
              <w:rPr>
                <w:rFonts w:eastAsia="Times New Roman" w:cstheme="minorHAnsi"/>
                <w:b/>
                <w:bCs/>
                <w:sz w:val="16"/>
                <w:szCs w:val="16"/>
                <w:lang w:eastAsia="en-GB"/>
              </w:rPr>
              <w:t>Interactions</w:t>
            </w:r>
          </w:p>
        </w:tc>
        <w:tc>
          <w:tcPr>
            <w:tcW w:w="798" w:type="dxa"/>
            <w:shd w:val="clear" w:color="auto" w:fill="FFFFFF" w:themeFill="background1"/>
            <w:vAlign w:val="center"/>
            <w:hideMark/>
          </w:tcPr>
          <w:p w14:paraId="69015FED" w14:textId="77777777" w:rsidR="009D05C5" w:rsidRPr="009E372C" w:rsidRDefault="009D05C5">
            <w:pPr>
              <w:spacing w:before="0" w:after="0"/>
              <w:jc w:val="center"/>
              <w:rPr>
                <w:rFonts w:eastAsia="Times New Roman" w:cstheme="minorHAnsi"/>
                <w:b/>
                <w:bCs/>
                <w:spacing w:val="-20"/>
                <w:sz w:val="16"/>
                <w:szCs w:val="16"/>
                <w:lang w:eastAsia="en-GB"/>
              </w:rPr>
            </w:pPr>
            <w:r w:rsidRPr="009E372C">
              <w:rPr>
                <w:rFonts w:eastAsia="Times New Roman" w:cstheme="minorHAnsi"/>
                <w:b/>
                <w:bCs/>
                <w:spacing w:val="-20"/>
                <w:sz w:val="16"/>
                <w:szCs w:val="16"/>
                <w:lang w:eastAsia="en-GB"/>
              </w:rPr>
              <w:t>Hazard Ratio (HR)</w:t>
            </w:r>
          </w:p>
        </w:tc>
        <w:tc>
          <w:tcPr>
            <w:tcW w:w="718" w:type="dxa"/>
            <w:shd w:val="clear" w:color="auto" w:fill="FFFFFF" w:themeFill="background1"/>
            <w:vAlign w:val="center"/>
            <w:hideMark/>
          </w:tcPr>
          <w:p w14:paraId="74CA013A" w14:textId="77777777" w:rsidR="009D05C5" w:rsidRPr="009E372C" w:rsidRDefault="009D05C5">
            <w:pPr>
              <w:spacing w:before="0" w:after="0"/>
              <w:jc w:val="center"/>
              <w:rPr>
                <w:rFonts w:eastAsia="Times New Roman" w:cstheme="minorHAnsi"/>
                <w:b/>
                <w:bCs/>
                <w:sz w:val="16"/>
                <w:szCs w:val="16"/>
                <w:lang w:eastAsia="en-GB"/>
              </w:rPr>
            </w:pPr>
            <w:r w:rsidRPr="009E372C">
              <w:rPr>
                <w:rFonts w:eastAsia="Times New Roman" w:cstheme="minorHAnsi"/>
                <w:b/>
                <w:bCs/>
                <w:sz w:val="16"/>
                <w:szCs w:val="16"/>
                <w:lang w:eastAsia="en-GB"/>
              </w:rPr>
              <w:t>P</w:t>
            </w:r>
          </w:p>
        </w:tc>
        <w:tc>
          <w:tcPr>
            <w:tcW w:w="1053" w:type="dxa"/>
            <w:shd w:val="clear" w:color="auto" w:fill="FFFFFF" w:themeFill="background1"/>
            <w:vAlign w:val="center"/>
            <w:hideMark/>
          </w:tcPr>
          <w:p w14:paraId="049E1120" w14:textId="77777777" w:rsidR="009D05C5" w:rsidRPr="009E372C" w:rsidRDefault="009D05C5">
            <w:pPr>
              <w:spacing w:before="0" w:after="0"/>
              <w:jc w:val="center"/>
              <w:rPr>
                <w:rFonts w:eastAsia="Times New Roman" w:cstheme="minorHAnsi"/>
                <w:b/>
                <w:bCs/>
                <w:sz w:val="16"/>
                <w:szCs w:val="16"/>
                <w:lang w:eastAsia="en-GB"/>
              </w:rPr>
            </w:pPr>
            <w:r w:rsidRPr="009E372C">
              <w:rPr>
                <w:rFonts w:eastAsia="Times New Roman" w:cstheme="minorHAnsi"/>
                <w:b/>
                <w:bCs/>
                <w:sz w:val="16"/>
                <w:szCs w:val="16"/>
                <w:lang w:eastAsia="en-GB"/>
              </w:rPr>
              <w:t>LCL</w:t>
            </w:r>
          </w:p>
        </w:tc>
        <w:tc>
          <w:tcPr>
            <w:tcW w:w="1053" w:type="dxa"/>
            <w:shd w:val="clear" w:color="auto" w:fill="FFFFFF" w:themeFill="background1"/>
            <w:vAlign w:val="center"/>
            <w:hideMark/>
          </w:tcPr>
          <w:p w14:paraId="3F03A043" w14:textId="77777777" w:rsidR="009D05C5" w:rsidRPr="009E372C" w:rsidRDefault="009D05C5">
            <w:pPr>
              <w:spacing w:before="0" w:after="0"/>
              <w:jc w:val="center"/>
              <w:rPr>
                <w:rFonts w:eastAsia="Times New Roman" w:cstheme="minorHAnsi"/>
                <w:b/>
                <w:bCs/>
                <w:sz w:val="16"/>
                <w:szCs w:val="16"/>
                <w:lang w:eastAsia="en-GB"/>
              </w:rPr>
            </w:pPr>
            <w:r w:rsidRPr="009E372C">
              <w:rPr>
                <w:rFonts w:eastAsia="Times New Roman" w:cstheme="minorHAnsi"/>
                <w:b/>
                <w:bCs/>
                <w:sz w:val="16"/>
                <w:szCs w:val="16"/>
                <w:lang w:eastAsia="en-GB"/>
              </w:rPr>
              <w:t>UCL</w:t>
            </w:r>
          </w:p>
        </w:tc>
        <w:tc>
          <w:tcPr>
            <w:tcW w:w="340" w:type="dxa"/>
            <w:shd w:val="clear" w:color="auto" w:fill="FFFFFF" w:themeFill="background1"/>
            <w:noWrap/>
            <w:vAlign w:val="bottom"/>
            <w:hideMark/>
          </w:tcPr>
          <w:p w14:paraId="0928078E"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4BFBC1E7" w14:textId="77777777">
        <w:trPr>
          <w:trHeight w:val="282"/>
        </w:trPr>
        <w:tc>
          <w:tcPr>
            <w:tcW w:w="2684" w:type="dxa"/>
            <w:shd w:val="clear" w:color="auto" w:fill="FFFFFF" w:themeFill="background1"/>
            <w:vAlign w:val="center"/>
            <w:hideMark/>
          </w:tcPr>
          <w:p w14:paraId="78086811"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SHMI</w:t>
            </w:r>
          </w:p>
        </w:tc>
        <w:tc>
          <w:tcPr>
            <w:tcW w:w="798" w:type="dxa"/>
            <w:shd w:val="clear" w:color="auto" w:fill="FFFFFF" w:themeFill="background1"/>
            <w:vAlign w:val="center"/>
            <w:hideMark/>
          </w:tcPr>
          <w:p w14:paraId="758D599F"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1.064</w:t>
            </w:r>
          </w:p>
        </w:tc>
        <w:tc>
          <w:tcPr>
            <w:tcW w:w="718" w:type="dxa"/>
            <w:shd w:val="clear" w:color="auto" w:fill="FFFFFF" w:themeFill="background1"/>
            <w:vAlign w:val="center"/>
            <w:hideMark/>
          </w:tcPr>
          <w:p w14:paraId="4AB415EF"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hideMark/>
          </w:tcPr>
          <w:p w14:paraId="79BA3E53"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1.064</w:t>
            </w:r>
          </w:p>
        </w:tc>
        <w:tc>
          <w:tcPr>
            <w:tcW w:w="1053" w:type="dxa"/>
            <w:shd w:val="clear" w:color="auto" w:fill="FFFFFF" w:themeFill="background1"/>
            <w:vAlign w:val="center"/>
            <w:hideMark/>
          </w:tcPr>
          <w:p w14:paraId="78F5E172"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1.065</w:t>
            </w:r>
          </w:p>
        </w:tc>
        <w:tc>
          <w:tcPr>
            <w:tcW w:w="340" w:type="dxa"/>
            <w:shd w:val="clear" w:color="auto" w:fill="FFFFFF" w:themeFill="background1"/>
            <w:noWrap/>
            <w:vAlign w:val="center"/>
            <w:hideMark/>
          </w:tcPr>
          <w:p w14:paraId="0BD6D6D1"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1C2A7B65" w14:textId="77777777">
        <w:trPr>
          <w:trHeight w:val="282"/>
        </w:trPr>
        <w:tc>
          <w:tcPr>
            <w:tcW w:w="2684" w:type="dxa"/>
            <w:shd w:val="clear" w:color="auto" w:fill="FFFFFF" w:themeFill="background1"/>
            <w:vAlign w:val="center"/>
            <w:hideMark/>
          </w:tcPr>
          <w:p w14:paraId="144A9AAE"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low RN HPPD (net hours)</w:t>
            </w:r>
          </w:p>
        </w:tc>
        <w:tc>
          <w:tcPr>
            <w:tcW w:w="798" w:type="dxa"/>
            <w:shd w:val="clear" w:color="auto" w:fill="FFFFFF" w:themeFill="background1"/>
            <w:vAlign w:val="center"/>
            <w:hideMark/>
          </w:tcPr>
          <w:p w14:paraId="0D1CBDEF"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1.002</w:t>
            </w:r>
          </w:p>
        </w:tc>
        <w:tc>
          <w:tcPr>
            <w:tcW w:w="718" w:type="dxa"/>
            <w:shd w:val="clear" w:color="auto" w:fill="FFFFFF" w:themeFill="background1"/>
            <w:vAlign w:val="center"/>
            <w:hideMark/>
          </w:tcPr>
          <w:p w14:paraId="22AF408F"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0.128</w:t>
            </w:r>
          </w:p>
        </w:tc>
        <w:tc>
          <w:tcPr>
            <w:tcW w:w="1053" w:type="dxa"/>
            <w:shd w:val="clear" w:color="auto" w:fill="FFFFFF" w:themeFill="background1"/>
            <w:vAlign w:val="center"/>
            <w:hideMark/>
          </w:tcPr>
          <w:p w14:paraId="384C7369"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0.999</w:t>
            </w:r>
          </w:p>
        </w:tc>
        <w:tc>
          <w:tcPr>
            <w:tcW w:w="1053" w:type="dxa"/>
            <w:shd w:val="clear" w:color="auto" w:fill="FFFFFF" w:themeFill="background1"/>
            <w:vAlign w:val="center"/>
            <w:hideMark/>
          </w:tcPr>
          <w:p w14:paraId="67F4453B"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1.005</w:t>
            </w:r>
          </w:p>
        </w:tc>
        <w:tc>
          <w:tcPr>
            <w:tcW w:w="340" w:type="dxa"/>
            <w:shd w:val="clear" w:color="auto" w:fill="FFFFFF" w:themeFill="background1"/>
            <w:noWrap/>
            <w:vAlign w:val="center"/>
            <w:hideMark/>
          </w:tcPr>
          <w:p w14:paraId="2110CA38"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784D2904" w14:textId="77777777">
        <w:trPr>
          <w:trHeight w:val="282"/>
        </w:trPr>
        <w:tc>
          <w:tcPr>
            <w:tcW w:w="2684" w:type="dxa"/>
            <w:shd w:val="clear" w:color="auto" w:fill="FFFFFF" w:themeFill="background1"/>
            <w:vAlign w:val="center"/>
            <w:hideMark/>
          </w:tcPr>
          <w:p w14:paraId="24CC9C3F" w14:textId="77777777" w:rsidR="009D05C5" w:rsidRPr="009E372C" w:rsidRDefault="009D05C5">
            <w:pPr>
              <w:spacing w:before="0" w:after="0"/>
              <w:jc w:val="right"/>
              <w:rPr>
                <w:rFonts w:eastAsia="Times New Roman" w:cstheme="minorHAnsi"/>
                <w:sz w:val="16"/>
                <w:szCs w:val="16"/>
                <w:lang w:val="nl-NL" w:eastAsia="en-GB"/>
              </w:rPr>
            </w:pPr>
            <w:r w:rsidRPr="009E372C">
              <w:rPr>
                <w:rFonts w:eastAsia="Times New Roman" w:cstheme="minorHAnsi"/>
                <w:sz w:val="16"/>
                <w:szCs w:val="16"/>
                <w:lang w:val="nl-NL" w:eastAsia="en-GB"/>
              </w:rPr>
              <w:t>Low NA HPPD (net hours)</w:t>
            </w:r>
          </w:p>
        </w:tc>
        <w:tc>
          <w:tcPr>
            <w:tcW w:w="798" w:type="dxa"/>
            <w:shd w:val="clear" w:color="auto" w:fill="FFFFFF" w:themeFill="background1"/>
            <w:vAlign w:val="center"/>
            <w:hideMark/>
          </w:tcPr>
          <w:p w14:paraId="5892EC76"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1.006</w:t>
            </w:r>
          </w:p>
        </w:tc>
        <w:tc>
          <w:tcPr>
            <w:tcW w:w="718" w:type="dxa"/>
            <w:shd w:val="clear" w:color="auto" w:fill="FFFFFF" w:themeFill="background1"/>
            <w:vAlign w:val="center"/>
            <w:hideMark/>
          </w:tcPr>
          <w:p w14:paraId="178640F6"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0.003</w:t>
            </w:r>
          </w:p>
        </w:tc>
        <w:tc>
          <w:tcPr>
            <w:tcW w:w="1053" w:type="dxa"/>
            <w:shd w:val="clear" w:color="auto" w:fill="FFFFFF" w:themeFill="background1"/>
            <w:vAlign w:val="center"/>
            <w:hideMark/>
          </w:tcPr>
          <w:p w14:paraId="1476EBE5"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1.002</w:t>
            </w:r>
          </w:p>
        </w:tc>
        <w:tc>
          <w:tcPr>
            <w:tcW w:w="1053" w:type="dxa"/>
            <w:shd w:val="clear" w:color="auto" w:fill="FFFFFF" w:themeFill="background1"/>
            <w:vAlign w:val="center"/>
            <w:hideMark/>
          </w:tcPr>
          <w:p w14:paraId="31447175"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1.010</w:t>
            </w:r>
          </w:p>
        </w:tc>
        <w:tc>
          <w:tcPr>
            <w:tcW w:w="340" w:type="dxa"/>
            <w:shd w:val="clear" w:color="auto" w:fill="FFFFFF" w:themeFill="background1"/>
            <w:noWrap/>
            <w:vAlign w:val="center"/>
            <w:hideMark/>
          </w:tcPr>
          <w:p w14:paraId="29C15100"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3FDD1F0E" w14:textId="77777777">
        <w:trPr>
          <w:trHeight w:val="282"/>
        </w:trPr>
        <w:tc>
          <w:tcPr>
            <w:tcW w:w="2684" w:type="dxa"/>
            <w:shd w:val="clear" w:color="auto" w:fill="FFFFFF" w:themeFill="background1"/>
            <w:vAlign w:val="center"/>
            <w:hideMark/>
          </w:tcPr>
          <w:p w14:paraId="432B6B40" w14:textId="77777777" w:rsidR="009D05C5" w:rsidRPr="009E372C" w:rsidRDefault="009D05C5">
            <w:pPr>
              <w:spacing w:before="0" w:after="0"/>
              <w:jc w:val="right"/>
              <w:rPr>
                <w:rFonts w:eastAsia="Times New Roman" w:cstheme="minorHAnsi"/>
                <w:sz w:val="16"/>
                <w:szCs w:val="16"/>
                <w:lang w:val="nl-NL" w:eastAsia="en-GB"/>
              </w:rPr>
            </w:pPr>
            <w:r w:rsidRPr="009E372C">
              <w:rPr>
                <w:rFonts w:eastAsia="Times New Roman" w:cstheme="minorHAnsi"/>
                <w:sz w:val="16"/>
                <w:szCs w:val="16"/>
                <w:lang w:val="nl-NL" w:eastAsia="en-GB"/>
              </w:rPr>
              <w:t>RN X NA HPPD interaction</w:t>
            </w:r>
          </w:p>
        </w:tc>
        <w:tc>
          <w:tcPr>
            <w:tcW w:w="798" w:type="dxa"/>
            <w:shd w:val="clear" w:color="auto" w:fill="FFFFFF" w:themeFill="background1"/>
            <w:vAlign w:val="center"/>
            <w:hideMark/>
          </w:tcPr>
          <w:p w14:paraId="73BE4632"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718" w:type="dxa"/>
            <w:shd w:val="clear" w:color="auto" w:fill="FFFFFF" w:themeFill="background1"/>
            <w:vAlign w:val="center"/>
            <w:hideMark/>
          </w:tcPr>
          <w:p w14:paraId="6597E519"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hideMark/>
          </w:tcPr>
          <w:p w14:paraId="0F3CD085"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1053" w:type="dxa"/>
            <w:shd w:val="clear" w:color="auto" w:fill="FFFFFF" w:themeFill="background1"/>
            <w:vAlign w:val="center"/>
            <w:hideMark/>
          </w:tcPr>
          <w:p w14:paraId="2B182907"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340" w:type="dxa"/>
            <w:shd w:val="clear" w:color="auto" w:fill="FFFFFF" w:themeFill="background1"/>
            <w:noWrap/>
            <w:vAlign w:val="center"/>
            <w:hideMark/>
          </w:tcPr>
          <w:p w14:paraId="58EAB98C"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6206991E" w14:textId="77777777">
        <w:trPr>
          <w:trHeight w:val="300"/>
        </w:trPr>
        <w:tc>
          <w:tcPr>
            <w:tcW w:w="2684" w:type="dxa"/>
            <w:shd w:val="clear" w:color="auto" w:fill="FFFFFF" w:themeFill="background1"/>
            <w:vAlign w:val="center"/>
            <w:hideMark/>
          </w:tcPr>
          <w:p w14:paraId="20FD24D8"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Ward random effect (sd)</w:t>
            </w:r>
          </w:p>
        </w:tc>
        <w:tc>
          <w:tcPr>
            <w:tcW w:w="798" w:type="dxa"/>
            <w:shd w:val="clear" w:color="auto" w:fill="FFFFFF" w:themeFill="background1"/>
            <w:vAlign w:val="center"/>
            <w:hideMark/>
          </w:tcPr>
          <w:p w14:paraId="2A7B3442" w14:textId="77777777" w:rsidR="009D05C5" w:rsidRPr="009E372C" w:rsidRDefault="009D05C5">
            <w:pPr>
              <w:jc w:val="right"/>
              <w:rPr>
                <w:rFonts w:eastAsia="Times New Roman" w:cstheme="minorHAnsi"/>
                <w:sz w:val="16"/>
                <w:szCs w:val="16"/>
                <w:lang w:eastAsia="en-GB"/>
              </w:rPr>
            </w:pPr>
            <w:r w:rsidRPr="009E372C">
              <w:rPr>
                <w:rFonts w:eastAsia="Times New Roman" w:cstheme="minorHAnsi"/>
                <w:sz w:val="16"/>
                <w:szCs w:val="16"/>
                <w:lang w:eastAsia="en-GB"/>
              </w:rPr>
              <w:t>1.479</w:t>
            </w:r>
          </w:p>
        </w:tc>
        <w:tc>
          <w:tcPr>
            <w:tcW w:w="718" w:type="dxa"/>
            <w:shd w:val="clear" w:color="auto" w:fill="FFFFFF" w:themeFill="background1"/>
            <w:vAlign w:val="center"/>
            <w:hideMark/>
          </w:tcPr>
          <w:p w14:paraId="53908DE2" w14:textId="77777777" w:rsidR="009D05C5" w:rsidRPr="009E372C" w:rsidRDefault="009D05C5">
            <w:pPr>
              <w:spacing w:before="0" w:after="0"/>
              <w:jc w:val="right"/>
              <w:rPr>
                <w:rFonts w:eastAsia="Times New Roman" w:cstheme="minorHAnsi"/>
                <w:sz w:val="16"/>
                <w:szCs w:val="16"/>
                <w:lang w:eastAsia="en-GB"/>
              </w:rPr>
            </w:pPr>
          </w:p>
        </w:tc>
        <w:tc>
          <w:tcPr>
            <w:tcW w:w="1053" w:type="dxa"/>
            <w:shd w:val="clear" w:color="auto" w:fill="FFFFFF" w:themeFill="background1"/>
            <w:vAlign w:val="center"/>
            <w:hideMark/>
          </w:tcPr>
          <w:p w14:paraId="6BA002FF"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AIC</w:t>
            </w:r>
          </w:p>
        </w:tc>
        <w:tc>
          <w:tcPr>
            <w:tcW w:w="1053" w:type="dxa"/>
            <w:shd w:val="clear" w:color="auto" w:fill="FFFFFF" w:themeFill="background1"/>
            <w:vAlign w:val="center"/>
            <w:hideMark/>
          </w:tcPr>
          <w:p w14:paraId="749FE00D"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BIC</w:t>
            </w:r>
          </w:p>
        </w:tc>
        <w:tc>
          <w:tcPr>
            <w:tcW w:w="340" w:type="dxa"/>
            <w:shd w:val="clear" w:color="auto" w:fill="FFFFFF" w:themeFill="background1"/>
            <w:noWrap/>
            <w:vAlign w:val="center"/>
            <w:hideMark/>
          </w:tcPr>
          <w:p w14:paraId="346356D3"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73CD3DE2" w14:textId="77777777">
        <w:trPr>
          <w:trHeight w:val="300"/>
        </w:trPr>
        <w:tc>
          <w:tcPr>
            <w:tcW w:w="2684" w:type="dxa"/>
            <w:shd w:val="clear" w:color="auto" w:fill="FFFFFF" w:themeFill="background1"/>
            <w:noWrap/>
            <w:vAlign w:val="center"/>
            <w:hideMark/>
          </w:tcPr>
          <w:p w14:paraId="322D0424"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Model fit</w:t>
            </w:r>
          </w:p>
        </w:tc>
        <w:tc>
          <w:tcPr>
            <w:tcW w:w="798" w:type="dxa"/>
            <w:shd w:val="clear" w:color="auto" w:fill="FFFFFF" w:themeFill="background1"/>
            <w:noWrap/>
            <w:vAlign w:val="center"/>
            <w:hideMark/>
          </w:tcPr>
          <w:p w14:paraId="0404B6AB"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c>
          <w:tcPr>
            <w:tcW w:w="718" w:type="dxa"/>
            <w:shd w:val="clear" w:color="auto" w:fill="FFFFFF" w:themeFill="background1"/>
            <w:noWrap/>
            <w:vAlign w:val="center"/>
            <w:hideMark/>
          </w:tcPr>
          <w:p w14:paraId="43E06C94"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c>
          <w:tcPr>
            <w:tcW w:w="1053" w:type="dxa"/>
            <w:shd w:val="clear" w:color="auto" w:fill="FFFFFF" w:themeFill="background1"/>
            <w:vAlign w:val="center"/>
            <w:hideMark/>
          </w:tcPr>
          <w:p w14:paraId="13B234EC"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790114</w:t>
            </w:r>
          </w:p>
        </w:tc>
        <w:tc>
          <w:tcPr>
            <w:tcW w:w="1053" w:type="dxa"/>
            <w:shd w:val="clear" w:color="auto" w:fill="FFFFFF" w:themeFill="background1"/>
            <w:vAlign w:val="center"/>
            <w:hideMark/>
          </w:tcPr>
          <w:p w14:paraId="36A4FC54"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791771</w:t>
            </w:r>
          </w:p>
        </w:tc>
        <w:tc>
          <w:tcPr>
            <w:tcW w:w="340" w:type="dxa"/>
            <w:shd w:val="clear" w:color="auto" w:fill="FFFFFF" w:themeFill="background1"/>
            <w:noWrap/>
            <w:vAlign w:val="center"/>
            <w:hideMark/>
          </w:tcPr>
          <w:p w14:paraId="7270FE00"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5D0B441D" w14:textId="77777777">
        <w:trPr>
          <w:trHeight w:val="282"/>
        </w:trPr>
        <w:tc>
          <w:tcPr>
            <w:tcW w:w="2684" w:type="dxa"/>
            <w:shd w:val="clear" w:color="auto" w:fill="FFFFFF" w:themeFill="background1"/>
            <w:vAlign w:val="center"/>
            <w:hideMark/>
          </w:tcPr>
          <w:p w14:paraId="23CBF8EB" w14:textId="77777777" w:rsidR="009D05C5" w:rsidRPr="009E372C" w:rsidRDefault="009D05C5">
            <w:pPr>
              <w:spacing w:before="0" w:after="0"/>
              <w:rPr>
                <w:rFonts w:eastAsia="Times New Roman" w:cstheme="minorHAnsi"/>
                <w:b/>
                <w:bCs/>
                <w:sz w:val="16"/>
                <w:szCs w:val="16"/>
                <w:lang w:eastAsia="en-GB"/>
              </w:rPr>
            </w:pPr>
            <w:r w:rsidRPr="009E372C">
              <w:rPr>
                <w:rFonts w:eastAsia="Times New Roman" w:cstheme="minorHAnsi"/>
                <w:b/>
                <w:bCs/>
                <w:sz w:val="16"/>
                <w:szCs w:val="16"/>
                <w:lang w:eastAsia="en-GB"/>
              </w:rPr>
              <w:t>Non-linear effects</w:t>
            </w:r>
          </w:p>
        </w:tc>
        <w:tc>
          <w:tcPr>
            <w:tcW w:w="798" w:type="dxa"/>
            <w:shd w:val="clear" w:color="auto" w:fill="FFFFFF" w:themeFill="background1"/>
            <w:vAlign w:val="center"/>
            <w:hideMark/>
          </w:tcPr>
          <w:p w14:paraId="631925E9"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HR</w:t>
            </w:r>
          </w:p>
        </w:tc>
        <w:tc>
          <w:tcPr>
            <w:tcW w:w="718" w:type="dxa"/>
            <w:shd w:val="clear" w:color="auto" w:fill="FFFFFF" w:themeFill="background1"/>
            <w:vAlign w:val="center"/>
            <w:hideMark/>
          </w:tcPr>
          <w:p w14:paraId="56D053F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P</w:t>
            </w:r>
          </w:p>
        </w:tc>
        <w:tc>
          <w:tcPr>
            <w:tcW w:w="1053" w:type="dxa"/>
            <w:shd w:val="clear" w:color="auto" w:fill="FFFFFF" w:themeFill="background1"/>
            <w:vAlign w:val="center"/>
            <w:hideMark/>
          </w:tcPr>
          <w:p w14:paraId="11329316"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LCL</w:t>
            </w:r>
          </w:p>
        </w:tc>
        <w:tc>
          <w:tcPr>
            <w:tcW w:w="1053" w:type="dxa"/>
            <w:shd w:val="clear" w:color="auto" w:fill="FFFFFF" w:themeFill="background1"/>
            <w:vAlign w:val="center"/>
            <w:hideMark/>
          </w:tcPr>
          <w:p w14:paraId="5C4170BB"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UCL</w:t>
            </w:r>
          </w:p>
        </w:tc>
        <w:tc>
          <w:tcPr>
            <w:tcW w:w="340" w:type="dxa"/>
            <w:shd w:val="clear" w:color="auto" w:fill="FFFFFF" w:themeFill="background1"/>
            <w:noWrap/>
            <w:vAlign w:val="center"/>
            <w:hideMark/>
          </w:tcPr>
          <w:p w14:paraId="558EA98C"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38AD0A67" w14:textId="77777777">
        <w:trPr>
          <w:trHeight w:val="300"/>
        </w:trPr>
        <w:tc>
          <w:tcPr>
            <w:tcW w:w="2684" w:type="dxa"/>
            <w:shd w:val="clear" w:color="auto" w:fill="FFFFFF" w:themeFill="background1"/>
            <w:vAlign w:val="center"/>
            <w:hideMark/>
          </w:tcPr>
          <w:p w14:paraId="1440E7B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SHMI</w:t>
            </w:r>
          </w:p>
        </w:tc>
        <w:tc>
          <w:tcPr>
            <w:tcW w:w="798" w:type="dxa"/>
            <w:shd w:val="clear" w:color="auto" w:fill="FFFFFF" w:themeFill="background1"/>
            <w:vAlign w:val="center"/>
            <w:hideMark/>
          </w:tcPr>
          <w:p w14:paraId="19068039"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1.064</w:t>
            </w:r>
          </w:p>
        </w:tc>
        <w:tc>
          <w:tcPr>
            <w:tcW w:w="718" w:type="dxa"/>
            <w:shd w:val="clear" w:color="auto" w:fill="FFFFFF" w:themeFill="background1"/>
            <w:vAlign w:val="center"/>
            <w:hideMark/>
          </w:tcPr>
          <w:p w14:paraId="2971C048"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hideMark/>
          </w:tcPr>
          <w:p w14:paraId="0BEA5F21"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1.064</w:t>
            </w:r>
          </w:p>
        </w:tc>
        <w:tc>
          <w:tcPr>
            <w:tcW w:w="1053" w:type="dxa"/>
            <w:shd w:val="clear" w:color="auto" w:fill="FFFFFF" w:themeFill="background1"/>
            <w:vAlign w:val="center"/>
            <w:hideMark/>
          </w:tcPr>
          <w:p w14:paraId="395027B7"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1.065</w:t>
            </w:r>
          </w:p>
        </w:tc>
        <w:tc>
          <w:tcPr>
            <w:tcW w:w="340" w:type="dxa"/>
            <w:shd w:val="clear" w:color="auto" w:fill="FFFFFF" w:themeFill="background1"/>
            <w:noWrap/>
            <w:vAlign w:val="center"/>
            <w:hideMark/>
          </w:tcPr>
          <w:p w14:paraId="53107032"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711581C4" w14:textId="77777777">
        <w:trPr>
          <w:trHeight w:val="300"/>
        </w:trPr>
        <w:tc>
          <w:tcPr>
            <w:tcW w:w="2684" w:type="dxa"/>
            <w:shd w:val="clear" w:color="auto" w:fill="FFFFFF" w:themeFill="background1"/>
            <w:vAlign w:val="center"/>
            <w:hideMark/>
          </w:tcPr>
          <w:p w14:paraId="6174DBE5"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RN HPPD (net) linear</w:t>
            </w:r>
          </w:p>
        </w:tc>
        <w:tc>
          <w:tcPr>
            <w:tcW w:w="798" w:type="dxa"/>
            <w:shd w:val="clear" w:color="auto" w:fill="FFFFFF" w:themeFill="background1"/>
            <w:vAlign w:val="center"/>
            <w:hideMark/>
          </w:tcPr>
          <w:p w14:paraId="5B24CF29"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1.003</w:t>
            </w:r>
          </w:p>
        </w:tc>
        <w:tc>
          <w:tcPr>
            <w:tcW w:w="718" w:type="dxa"/>
            <w:shd w:val="clear" w:color="auto" w:fill="FFFFFF" w:themeFill="background1"/>
            <w:vAlign w:val="center"/>
            <w:hideMark/>
          </w:tcPr>
          <w:p w14:paraId="2E2C321C"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0.046</w:t>
            </w:r>
          </w:p>
        </w:tc>
        <w:tc>
          <w:tcPr>
            <w:tcW w:w="1053" w:type="dxa"/>
            <w:shd w:val="clear" w:color="auto" w:fill="FFFFFF" w:themeFill="background1"/>
            <w:vAlign w:val="center"/>
            <w:hideMark/>
          </w:tcPr>
          <w:p w14:paraId="708B2A52"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1053" w:type="dxa"/>
            <w:shd w:val="clear" w:color="auto" w:fill="FFFFFF" w:themeFill="background1"/>
            <w:vAlign w:val="center"/>
            <w:hideMark/>
          </w:tcPr>
          <w:p w14:paraId="25E376F0"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1.006</w:t>
            </w:r>
          </w:p>
        </w:tc>
        <w:tc>
          <w:tcPr>
            <w:tcW w:w="340" w:type="dxa"/>
            <w:shd w:val="clear" w:color="auto" w:fill="FFFFFF" w:themeFill="background1"/>
            <w:noWrap/>
            <w:vAlign w:val="center"/>
            <w:hideMark/>
          </w:tcPr>
          <w:p w14:paraId="2256A570"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769F1CAF" w14:textId="77777777">
        <w:trPr>
          <w:trHeight w:val="300"/>
        </w:trPr>
        <w:tc>
          <w:tcPr>
            <w:tcW w:w="2684" w:type="dxa"/>
            <w:shd w:val="clear" w:color="auto" w:fill="FFFFFF" w:themeFill="background1"/>
            <w:vAlign w:val="center"/>
            <w:hideMark/>
          </w:tcPr>
          <w:p w14:paraId="6120325D"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quadratic</w:t>
            </w:r>
          </w:p>
        </w:tc>
        <w:tc>
          <w:tcPr>
            <w:tcW w:w="798" w:type="dxa"/>
            <w:shd w:val="clear" w:color="auto" w:fill="FFFFFF" w:themeFill="background1"/>
            <w:vAlign w:val="center"/>
            <w:hideMark/>
          </w:tcPr>
          <w:p w14:paraId="2B3904DC"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718" w:type="dxa"/>
            <w:shd w:val="clear" w:color="auto" w:fill="FFFFFF" w:themeFill="background1"/>
            <w:vAlign w:val="center"/>
            <w:hideMark/>
          </w:tcPr>
          <w:p w14:paraId="457C350D"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0.624</w:t>
            </w:r>
          </w:p>
        </w:tc>
        <w:tc>
          <w:tcPr>
            <w:tcW w:w="1053" w:type="dxa"/>
            <w:shd w:val="clear" w:color="auto" w:fill="FFFFFF" w:themeFill="background1"/>
            <w:vAlign w:val="center"/>
            <w:hideMark/>
          </w:tcPr>
          <w:p w14:paraId="490C185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1053" w:type="dxa"/>
            <w:shd w:val="clear" w:color="auto" w:fill="FFFFFF" w:themeFill="background1"/>
            <w:vAlign w:val="center"/>
            <w:hideMark/>
          </w:tcPr>
          <w:p w14:paraId="700F0C5C"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340" w:type="dxa"/>
            <w:shd w:val="clear" w:color="auto" w:fill="FFFFFF" w:themeFill="background1"/>
            <w:noWrap/>
            <w:vAlign w:val="center"/>
            <w:hideMark/>
          </w:tcPr>
          <w:p w14:paraId="0C5A1332"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18E648B6" w14:textId="77777777">
        <w:trPr>
          <w:trHeight w:val="300"/>
        </w:trPr>
        <w:tc>
          <w:tcPr>
            <w:tcW w:w="2684" w:type="dxa"/>
            <w:shd w:val="clear" w:color="auto" w:fill="FFFFFF" w:themeFill="background1"/>
            <w:vAlign w:val="center"/>
            <w:hideMark/>
          </w:tcPr>
          <w:p w14:paraId="511C5644"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cubic</w:t>
            </w:r>
          </w:p>
        </w:tc>
        <w:tc>
          <w:tcPr>
            <w:tcW w:w="798" w:type="dxa"/>
            <w:shd w:val="clear" w:color="auto" w:fill="FFFFFF" w:themeFill="background1"/>
            <w:vAlign w:val="center"/>
            <w:hideMark/>
          </w:tcPr>
          <w:p w14:paraId="47264FBC"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718" w:type="dxa"/>
            <w:shd w:val="clear" w:color="auto" w:fill="FFFFFF" w:themeFill="background1"/>
            <w:vAlign w:val="center"/>
            <w:hideMark/>
          </w:tcPr>
          <w:p w14:paraId="23CDC1C1"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0.276</w:t>
            </w:r>
          </w:p>
        </w:tc>
        <w:tc>
          <w:tcPr>
            <w:tcW w:w="1053" w:type="dxa"/>
            <w:shd w:val="clear" w:color="auto" w:fill="FFFFFF" w:themeFill="background1"/>
            <w:vAlign w:val="center"/>
            <w:hideMark/>
          </w:tcPr>
          <w:p w14:paraId="278ED684"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1053" w:type="dxa"/>
            <w:shd w:val="clear" w:color="auto" w:fill="FFFFFF" w:themeFill="background1"/>
            <w:vAlign w:val="center"/>
            <w:hideMark/>
          </w:tcPr>
          <w:p w14:paraId="2DC851C8"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340" w:type="dxa"/>
            <w:shd w:val="clear" w:color="auto" w:fill="FFFFFF" w:themeFill="background1"/>
            <w:noWrap/>
            <w:vAlign w:val="center"/>
            <w:hideMark/>
          </w:tcPr>
          <w:p w14:paraId="78F63899"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6F69C634" w14:textId="77777777">
        <w:trPr>
          <w:trHeight w:val="300"/>
        </w:trPr>
        <w:tc>
          <w:tcPr>
            <w:tcW w:w="2684" w:type="dxa"/>
            <w:shd w:val="clear" w:color="auto" w:fill="FFFFFF" w:themeFill="background1"/>
            <w:vAlign w:val="center"/>
            <w:hideMark/>
          </w:tcPr>
          <w:p w14:paraId="55801CCC"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NA HPPD (net) linear</w:t>
            </w:r>
          </w:p>
        </w:tc>
        <w:tc>
          <w:tcPr>
            <w:tcW w:w="798" w:type="dxa"/>
            <w:shd w:val="clear" w:color="auto" w:fill="FFFFFF" w:themeFill="background1"/>
            <w:vAlign w:val="center"/>
            <w:hideMark/>
          </w:tcPr>
          <w:p w14:paraId="2EDD9E2B"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1.003</w:t>
            </w:r>
          </w:p>
        </w:tc>
        <w:tc>
          <w:tcPr>
            <w:tcW w:w="718" w:type="dxa"/>
            <w:shd w:val="clear" w:color="auto" w:fill="FFFFFF" w:themeFill="background1"/>
            <w:vAlign w:val="center"/>
            <w:hideMark/>
          </w:tcPr>
          <w:p w14:paraId="0709AC38"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0.186</w:t>
            </w:r>
          </w:p>
        </w:tc>
        <w:tc>
          <w:tcPr>
            <w:tcW w:w="1053" w:type="dxa"/>
            <w:shd w:val="clear" w:color="auto" w:fill="FFFFFF" w:themeFill="background1"/>
            <w:vAlign w:val="center"/>
            <w:hideMark/>
          </w:tcPr>
          <w:p w14:paraId="19209698"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0.999</w:t>
            </w:r>
          </w:p>
        </w:tc>
        <w:tc>
          <w:tcPr>
            <w:tcW w:w="1053" w:type="dxa"/>
            <w:shd w:val="clear" w:color="auto" w:fill="FFFFFF" w:themeFill="background1"/>
            <w:vAlign w:val="center"/>
            <w:hideMark/>
          </w:tcPr>
          <w:p w14:paraId="123E0C2E"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1.007</w:t>
            </w:r>
          </w:p>
        </w:tc>
        <w:tc>
          <w:tcPr>
            <w:tcW w:w="340" w:type="dxa"/>
            <w:shd w:val="clear" w:color="auto" w:fill="FFFFFF" w:themeFill="background1"/>
            <w:noWrap/>
            <w:vAlign w:val="center"/>
            <w:hideMark/>
          </w:tcPr>
          <w:p w14:paraId="7165F4B5"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562D8C26" w14:textId="77777777">
        <w:trPr>
          <w:trHeight w:val="300"/>
        </w:trPr>
        <w:tc>
          <w:tcPr>
            <w:tcW w:w="2684" w:type="dxa"/>
            <w:shd w:val="clear" w:color="auto" w:fill="FFFFFF" w:themeFill="background1"/>
            <w:vAlign w:val="center"/>
          </w:tcPr>
          <w:p w14:paraId="47E59BDF"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quadratic</w:t>
            </w:r>
          </w:p>
        </w:tc>
        <w:tc>
          <w:tcPr>
            <w:tcW w:w="798" w:type="dxa"/>
            <w:shd w:val="clear" w:color="auto" w:fill="FFFFFF" w:themeFill="background1"/>
            <w:vAlign w:val="center"/>
          </w:tcPr>
          <w:p w14:paraId="4E9991E7"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1.004</w:t>
            </w:r>
          </w:p>
        </w:tc>
        <w:tc>
          <w:tcPr>
            <w:tcW w:w="718" w:type="dxa"/>
            <w:shd w:val="clear" w:color="auto" w:fill="FFFFFF" w:themeFill="background1"/>
            <w:vAlign w:val="center"/>
          </w:tcPr>
          <w:p w14:paraId="747F273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tcPr>
          <w:p w14:paraId="4D10D3E1"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1.003</w:t>
            </w:r>
          </w:p>
        </w:tc>
        <w:tc>
          <w:tcPr>
            <w:tcW w:w="1053" w:type="dxa"/>
            <w:shd w:val="clear" w:color="auto" w:fill="FFFFFF" w:themeFill="background1"/>
            <w:vAlign w:val="center"/>
          </w:tcPr>
          <w:p w14:paraId="199D49A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1.005</w:t>
            </w:r>
          </w:p>
        </w:tc>
        <w:tc>
          <w:tcPr>
            <w:tcW w:w="340" w:type="dxa"/>
            <w:shd w:val="clear" w:color="auto" w:fill="FFFFFF" w:themeFill="background1"/>
            <w:noWrap/>
            <w:vAlign w:val="center"/>
          </w:tcPr>
          <w:p w14:paraId="421FB9F4" w14:textId="77777777" w:rsidR="009D05C5" w:rsidRPr="009E372C" w:rsidRDefault="009D05C5">
            <w:pPr>
              <w:spacing w:before="0" w:after="0"/>
              <w:rPr>
                <w:rFonts w:eastAsia="Times New Roman" w:cstheme="minorHAnsi"/>
                <w:sz w:val="16"/>
                <w:szCs w:val="16"/>
                <w:lang w:eastAsia="en-GB"/>
              </w:rPr>
            </w:pPr>
          </w:p>
        </w:tc>
      </w:tr>
      <w:tr w:rsidR="009D05C5" w:rsidRPr="009E372C" w14:paraId="513191BD" w14:textId="77777777">
        <w:trPr>
          <w:trHeight w:val="300"/>
        </w:trPr>
        <w:tc>
          <w:tcPr>
            <w:tcW w:w="2684" w:type="dxa"/>
            <w:shd w:val="clear" w:color="auto" w:fill="FFFFFF" w:themeFill="background1"/>
            <w:vAlign w:val="center"/>
          </w:tcPr>
          <w:p w14:paraId="2C6664B9"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cubic</w:t>
            </w:r>
          </w:p>
        </w:tc>
        <w:tc>
          <w:tcPr>
            <w:tcW w:w="798" w:type="dxa"/>
            <w:shd w:val="clear" w:color="auto" w:fill="FFFFFF" w:themeFill="background1"/>
            <w:vAlign w:val="center"/>
          </w:tcPr>
          <w:p w14:paraId="6F32DBA8"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718" w:type="dxa"/>
            <w:shd w:val="clear" w:color="auto" w:fill="FFFFFF" w:themeFill="background1"/>
            <w:vAlign w:val="center"/>
          </w:tcPr>
          <w:p w14:paraId="0D219CB1"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tcPr>
          <w:p w14:paraId="5D84F210"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1053" w:type="dxa"/>
            <w:shd w:val="clear" w:color="auto" w:fill="FFFFFF" w:themeFill="background1"/>
            <w:vAlign w:val="center"/>
          </w:tcPr>
          <w:p w14:paraId="50473FC1"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340" w:type="dxa"/>
            <w:shd w:val="clear" w:color="auto" w:fill="FFFFFF" w:themeFill="background1"/>
            <w:noWrap/>
            <w:vAlign w:val="center"/>
          </w:tcPr>
          <w:p w14:paraId="5865B730" w14:textId="77777777" w:rsidR="009D05C5" w:rsidRPr="009E372C" w:rsidRDefault="009D05C5">
            <w:pPr>
              <w:spacing w:before="0" w:after="0"/>
              <w:rPr>
                <w:rFonts w:eastAsia="Times New Roman" w:cstheme="minorHAnsi"/>
                <w:sz w:val="16"/>
                <w:szCs w:val="16"/>
                <w:lang w:eastAsia="en-GB"/>
              </w:rPr>
            </w:pPr>
          </w:p>
        </w:tc>
      </w:tr>
      <w:tr w:rsidR="009D05C5" w:rsidRPr="009E372C" w14:paraId="37902234" w14:textId="77777777">
        <w:trPr>
          <w:trHeight w:val="300"/>
        </w:trPr>
        <w:tc>
          <w:tcPr>
            <w:tcW w:w="2684" w:type="dxa"/>
            <w:shd w:val="clear" w:color="auto" w:fill="FFFFFF" w:themeFill="background1"/>
            <w:vAlign w:val="center"/>
            <w:hideMark/>
          </w:tcPr>
          <w:p w14:paraId="75B0EFAD"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Ward random effect (sd)</w:t>
            </w:r>
          </w:p>
        </w:tc>
        <w:tc>
          <w:tcPr>
            <w:tcW w:w="798" w:type="dxa"/>
            <w:shd w:val="clear" w:color="auto" w:fill="FFFFFF" w:themeFill="background1"/>
            <w:vAlign w:val="center"/>
            <w:hideMark/>
          </w:tcPr>
          <w:p w14:paraId="1FE7AEE5"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1.248</w:t>
            </w:r>
          </w:p>
        </w:tc>
        <w:tc>
          <w:tcPr>
            <w:tcW w:w="718" w:type="dxa"/>
            <w:shd w:val="clear" w:color="auto" w:fill="FFFFFF" w:themeFill="background1"/>
            <w:vAlign w:val="center"/>
            <w:hideMark/>
          </w:tcPr>
          <w:p w14:paraId="162D422A" w14:textId="77777777" w:rsidR="009D05C5" w:rsidRPr="009E372C" w:rsidRDefault="009D05C5">
            <w:pPr>
              <w:spacing w:before="0" w:after="0"/>
              <w:jc w:val="right"/>
              <w:rPr>
                <w:rFonts w:eastAsia="Times New Roman" w:cstheme="minorHAnsi"/>
                <w:sz w:val="16"/>
                <w:szCs w:val="16"/>
                <w:lang w:eastAsia="en-GB"/>
              </w:rPr>
            </w:pPr>
          </w:p>
        </w:tc>
        <w:tc>
          <w:tcPr>
            <w:tcW w:w="1053" w:type="dxa"/>
            <w:shd w:val="clear" w:color="auto" w:fill="FFFFFF" w:themeFill="background1"/>
            <w:vAlign w:val="center"/>
            <w:hideMark/>
          </w:tcPr>
          <w:p w14:paraId="614FF6DC"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AIC</w:t>
            </w:r>
          </w:p>
        </w:tc>
        <w:tc>
          <w:tcPr>
            <w:tcW w:w="1053" w:type="dxa"/>
            <w:shd w:val="clear" w:color="auto" w:fill="FFFFFF" w:themeFill="background1"/>
            <w:vAlign w:val="center"/>
            <w:hideMark/>
          </w:tcPr>
          <w:p w14:paraId="53BE3933"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BIC</w:t>
            </w:r>
          </w:p>
        </w:tc>
        <w:tc>
          <w:tcPr>
            <w:tcW w:w="340" w:type="dxa"/>
            <w:shd w:val="clear" w:color="auto" w:fill="FFFFFF" w:themeFill="background1"/>
            <w:noWrap/>
            <w:vAlign w:val="center"/>
            <w:hideMark/>
          </w:tcPr>
          <w:p w14:paraId="43A54D37"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6F2712DD" w14:textId="77777777">
        <w:trPr>
          <w:trHeight w:val="300"/>
        </w:trPr>
        <w:tc>
          <w:tcPr>
            <w:tcW w:w="2684" w:type="dxa"/>
            <w:shd w:val="clear" w:color="auto" w:fill="FFFFFF" w:themeFill="background1"/>
            <w:noWrap/>
            <w:vAlign w:val="center"/>
            <w:hideMark/>
          </w:tcPr>
          <w:p w14:paraId="2F7CFBF5"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Model fit</w:t>
            </w:r>
          </w:p>
        </w:tc>
        <w:tc>
          <w:tcPr>
            <w:tcW w:w="798" w:type="dxa"/>
            <w:shd w:val="clear" w:color="auto" w:fill="FFFFFF" w:themeFill="background1"/>
            <w:noWrap/>
            <w:vAlign w:val="center"/>
            <w:hideMark/>
          </w:tcPr>
          <w:p w14:paraId="68DAC263"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c>
          <w:tcPr>
            <w:tcW w:w="718" w:type="dxa"/>
            <w:shd w:val="clear" w:color="auto" w:fill="FFFFFF" w:themeFill="background1"/>
            <w:noWrap/>
            <w:vAlign w:val="center"/>
            <w:hideMark/>
          </w:tcPr>
          <w:p w14:paraId="2B604EBF"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c>
          <w:tcPr>
            <w:tcW w:w="1053" w:type="dxa"/>
            <w:shd w:val="clear" w:color="auto" w:fill="FFFFFF" w:themeFill="background1"/>
            <w:vAlign w:val="center"/>
            <w:hideMark/>
          </w:tcPr>
          <w:p w14:paraId="28B9B5C0"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789979</w:t>
            </w:r>
          </w:p>
        </w:tc>
        <w:tc>
          <w:tcPr>
            <w:tcW w:w="1053" w:type="dxa"/>
            <w:shd w:val="clear" w:color="auto" w:fill="FFFFFF" w:themeFill="background1"/>
            <w:vAlign w:val="center"/>
            <w:hideMark/>
          </w:tcPr>
          <w:p w14:paraId="777E61B6"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791633</w:t>
            </w:r>
          </w:p>
        </w:tc>
        <w:tc>
          <w:tcPr>
            <w:tcW w:w="340" w:type="dxa"/>
            <w:shd w:val="clear" w:color="auto" w:fill="FFFFFF" w:themeFill="background1"/>
            <w:noWrap/>
            <w:vAlign w:val="center"/>
            <w:hideMark/>
          </w:tcPr>
          <w:p w14:paraId="46777096"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2BDACE76" w14:textId="77777777">
        <w:trPr>
          <w:trHeight w:val="282"/>
        </w:trPr>
        <w:tc>
          <w:tcPr>
            <w:tcW w:w="2684" w:type="dxa"/>
            <w:shd w:val="clear" w:color="auto" w:fill="FFFFFF" w:themeFill="background1"/>
            <w:vAlign w:val="center"/>
          </w:tcPr>
          <w:p w14:paraId="490BA976"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fit for Linear model with no interaction</w:t>
            </w:r>
          </w:p>
        </w:tc>
        <w:tc>
          <w:tcPr>
            <w:tcW w:w="798" w:type="dxa"/>
            <w:shd w:val="clear" w:color="auto" w:fill="FFFFFF" w:themeFill="background1"/>
            <w:vAlign w:val="center"/>
          </w:tcPr>
          <w:p w14:paraId="5F70F366" w14:textId="77777777" w:rsidR="009D05C5" w:rsidRPr="009E372C" w:rsidRDefault="009D05C5">
            <w:pPr>
              <w:spacing w:before="0" w:after="0"/>
              <w:jc w:val="right"/>
              <w:rPr>
                <w:rFonts w:eastAsia="Times New Roman" w:cstheme="minorHAnsi"/>
                <w:sz w:val="16"/>
                <w:szCs w:val="16"/>
                <w:lang w:eastAsia="en-GB"/>
              </w:rPr>
            </w:pPr>
          </w:p>
        </w:tc>
        <w:tc>
          <w:tcPr>
            <w:tcW w:w="718" w:type="dxa"/>
            <w:shd w:val="clear" w:color="auto" w:fill="FFFFFF" w:themeFill="background1"/>
            <w:vAlign w:val="center"/>
          </w:tcPr>
          <w:p w14:paraId="0B36809A" w14:textId="77777777" w:rsidR="009D05C5" w:rsidRPr="009E372C" w:rsidRDefault="009D05C5">
            <w:pPr>
              <w:spacing w:before="0" w:after="0"/>
              <w:jc w:val="right"/>
              <w:rPr>
                <w:rFonts w:eastAsia="Times New Roman" w:cstheme="minorHAnsi"/>
                <w:sz w:val="16"/>
                <w:szCs w:val="16"/>
                <w:lang w:eastAsia="en-GB"/>
              </w:rPr>
            </w:pPr>
          </w:p>
        </w:tc>
        <w:tc>
          <w:tcPr>
            <w:tcW w:w="1053" w:type="dxa"/>
            <w:shd w:val="clear" w:color="auto" w:fill="FFFFFF" w:themeFill="background1"/>
            <w:vAlign w:val="center"/>
          </w:tcPr>
          <w:p w14:paraId="44F040AD"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790119</w:t>
            </w:r>
          </w:p>
        </w:tc>
        <w:tc>
          <w:tcPr>
            <w:tcW w:w="1053" w:type="dxa"/>
            <w:shd w:val="clear" w:color="auto" w:fill="FFFFFF" w:themeFill="background1"/>
            <w:vAlign w:val="center"/>
          </w:tcPr>
          <w:p w14:paraId="4FEE178B"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791767</w:t>
            </w:r>
          </w:p>
        </w:tc>
        <w:tc>
          <w:tcPr>
            <w:tcW w:w="340" w:type="dxa"/>
            <w:shd w:val="clear" w:color="auto" w:fill="FFFFFF" w:themeFill="background1"/>
            <w:noWrap/>
            <w:vAlign w:val="center"/>
          </w:tcPr>
          <w:p w14:paraId="7C0A2282" w14:textId="77777777" w:rsidR="009D05C5" w:rsidRPr="009E372C" w:rsidRDefault="009D05C5">
            <w:pPr>
              <w:spacing w:before="0" w:after="0"/>
              <w:jc w:val="right"/>
              <w:rPr>
                <w:rFonts w:eastAsia="Times New Roman" w:cstheme="minorHAnsi"/>
                <w:sz w:val="16"/>
                <w:szCs w:val="16"/>
                <w:lang w:eastAsia="en-GB"/>
              </w:rPr>
            </w:pPr>
          </w:p>
        </w:tc>
      </w:tr>
      <w:tr w:rsidR="009D05C5" w:rsidRPr="009E372C" w14:paraId="01384FE5" w14:textId="77777777">
        <w:trPr>
          <w:trHeight w:val="570"/>
        </w:trPr>
        <w:tc>
          <w:tcPr>
            <w:tcW w:w="2684" w:type="dxa"/>
            <w:shd w:val="clear" w:color="auto" w:fill="FFFFFF" w:themeFill="background1"/>
          </w:tcPr>
          <w:p w14:paraId="042F5AD0" w14:textId="77777777" w:rsidR="009D05C5" w:rsidRPr="009E372C" w:rsidRDefault="009D05C5">
            <w:pPr>
              <w:spacing w:before="0" w:after="0"/>
              <w:rPr>
                <w:sz w:val="16"/>
                <w:szCs w:val="16"/>
              </w:rPr>
            </w:pPr>
            <w:r w:rsidRPr="009E372C">
              <w:rPr>
                <w:rFonts w:eastAsia="Times New Roman" w:cstheme="minorHAnsi"/>
                <w:b/>
                <w:bCs/>
                <w:sz w:val="16"/>
                <w:szCs w:val="16"/>
                <w:lang w:eastAsia="en-GB"/>
              </w:rPr>
              <w:t>Days of low staffing (relative to ward mean)</w:t>
            </w:r>
          </w:p>
        </w:tc>
        <w:tc>
          <w:tcPr>
            <w:tcW w:w="798" w:type="dxa"/>
            <w:shd w:val="clear" w:color="auto" w:fill="FFFFFF" w:themeFill="background1"/>
          </w:tcPr>
          <w:p w14:paraId="27BB9E27" w14:textId="77777777" w:rsidR="009D05C5" w:rsidRPr="009E372C" w:rsidRDefault="009D05C5">
            <w:pPr>
              <w:spacing w:before="0" w:after="0"/>
              <w:jc w:val="center"/>
              <w:rPr>
                <w:sz w:val="16"/>
                <w:szCs w:val="16"/>
              </w:rPr>
            </w:pPr>
          </w:p>
        </w:tc>
        <w:tc>
          <w:tcPr>
            <w:tcW w:w="718" w:type="dxa"/>
            <w:shd w:val="clear" w:color="auto" w:fill="FFFFFF" w:themeFill="background1"/>
          </w:tcPr>
          <w:p w14:paraId="63AF07AC" w14:textId="77777777" w:rsidR="009D05C5" w:rsidRPr="009E372C" w:rsidRDefault="009D05C5">
            <w:pPr>
              <w:spacing w:before="0" w:after="0"/>
              <w:jc w:val="center"/>
              <w:rPr>
                <w:sz w:val="16"/>
                <w:szCs w:val="16"/>
              </w:rPr>
            </w:pPr>
          </w:p>
        </w:tc>
        <w:tc>
          <w:tcPr>
            <w:tcW w:w="1053" w:type="dxa"/>
            <w:shd w:val="clear" w:color="auto" w:fill="FFFFFF" w:themeFill="background1"/>
          </w:tcPr>
          <w:p w14:paraId="4CC63297" w14:textId="77777777" w:rsidR="009D05C5" w:rsidRPr="009E372C" w:rsidRDefault="009D05C5">
            <w:pPr>
              <w:spacing w:before="0" w:after="0"/>
              <w:jc w:val="center"/>
              <w:rPr>
                <w:sz w:val="16"/>
                <w:szCs w:val="16"/>
              </w:rPr>
            </w:pPr>
          </w:p>
        </w:tc>
        <w:tc>
          <w:tcPr>
            <w:tcW w:w="1053" w:type="dxa"/>
            <w:shd w:val="clear" w:color="auto" w:fill="FFFFFF" w:themeFill="background1"/>
          </w:tcPr>
          <w:p w14:paraId="6A8FB447" w14:textId="77777777" w:rsidR="009D05C5" w:rsidRPr="009E372C" w:rsidRDefault="009D05C5">
            <w:pPr>
              <w:spacing w:before="0" w:after="0"/>
              <w:jc w:val="center"/>
              <w:rPr>
                <w:sz w:val="16"/>
                <w:szCs w:val="16"/>
              </w:rPr>
            </w:pPr>
          </w:p>
        </w:tc>
        <w:tc>
          <w:tcPr>
            <w:tcW w:w="340" w:type="dxa"/>
            <w:shd w:val="clear" w:color="auto" w:fill="FFFFFF" w:themeFill="background1"/>
            <w:noWrap/>
          </w:tcPr>
          <w:p w14:paraId="2603F770" w14:textId="77777777" w:rsidR="009D05C5" w:rsidRPr="009E372C" w:rsidRDefault="009D05C5">
            <w:pPr>
              <w:spacing w:before="0" w:after="0"/>
              <w:rPr>
                <w:sz w:val="16"/>
                <w:szCs w:val="16"/>
              </w:rPr>
            </w:pPr>
          </w:p>
        </w:tc>
      </w:tr>
      <w:tr w:rsidR="009D05C5" w:rsidRPr="009E372C" w14:paraId="457B0406" w14:textId="77777777">
        <w:trPr>
          <w:trHeight w:val="570"/>
        </w:trPr>
        <w:tc>
          <w:tcPr>
            <w:tcW w:w="2684" w:type="dxa"/>
            <w:shd w:val="clear" w:color="auto" w:fill="F2F2F2" w:themeFill="background1" w:themeFillShade="F2"/>
            <w:hideMark/>
          </w:tcPr>
          <w:p w14:paraId="685DAD40" w14:textId="77777777" w:rsidR="009D05C5" w:rsidRPr="009E372C" w:rsidRDefault="009D05C5">
            <w:pPr>
              <w:spacing w:before="0" w:after="0"/>
              <w:rPr>
                <w:rFonts w:eastAsia="Times New Roman" w:cstheme="minorHAnsi"/>
                <w:b/>
                <w:bCs/>
                <w:sz w:val="16"/>
                <w:szCs w:val="16"/>
                <w:lang w:eastAsia="en-GB"/>
              </w:rPr>
            </w:pPr>
            <w:r w:rsidRPr="009E372C">
              <w:rPr>
                <w:sz w:val="16"/>
                <w:szCs w:val="16"/>
              </w:rPr>
              <w:t>Non-linear effects</w:t>
            </w:r>
          </w:p>
        </w:tc>
        <w:tc>
          <w:tcPr>
            <w:tcW w:w="798" w:type="dxa"/>
            <w:shd w:val="clear" w:color="auto" w:fill="FFFFFF" w:themeFill="background1"/>
            <w:vAlign w:val="center"/>
            <w:hideMark/>
          </w:tcPr>
          <w:p w14:paraId="6CCC5EC5" w14:textId="77777777" w:rsidR="009D05C5" w:rsidRPr="009E372C" w:rsidRDefault="009D05C5">
            <w:pPr>
              <w:spacing w:before="0" w:after="0"/>
              <w:jc w:val="center"/>
              <w:rPr>
                <w:rFonts w:eastAsia="Times New Roman" w:cstheme="minorHAnsi"/>
                <w:b/>
                <w:bCs/>
                <w:spacing w:val="-20"/>
                <w:sz w:val="16"/>
                <w:szCs w:val="16"/>
                <w:lang w:eastAsia="en-GB"/>
              </w:rPr>
            </w:pPr>
            <w:r w:rsidRPr="009E372C">
              <w:rPr>
                <w:sz w:val="16"/>
                <w:szCs w:val="16"/>
              </w:rPr>
              <w:t>HR</w:t>
            </w:r>
          </w:p>
        </w:tc>
        <w:tc>
          <w:tcPr>
            <w:tcW w:w="718" w:type="dxa"/>
            <w:shd w:val="clear" w:color="auto" w:fill="FFFFFF" w:themeFill="background1"/>
            <w:vAlign w:val="center"/>
            <w:hideMark/>
          </w:tcPr>
          <w:p w14:paraId="775C8DCB" w14:textId="77777777" w:rsidR="009D05C5" w:rsidRPr="009E372C" w:rsidRDefault="009D05C5">
            <w:pPr>
              <w:spacing w:before="0" w:after="0"/>
              <w:jc w:val="center"/>
              <w:rPr>
                <w:rFonts w:eastAsia="Times New Roman" w:cstheme="minorHAnsi"/>
                <w:b/>
                <w:bCs/>
                <w:sz w:val="16"/>
                <w:szCs w:val="16"/>
                <w:lang w:eastAsia="en-GB"/>
              </w:rPr>
            </w:pPr>
            <w:r w:rsidRPr="009E372C">
              <w:rPr>
                <w:sz w:val="16"/>
                <w:szCs w:val="16"/>
              </w:rPr>
              <w:t>P</w:t>
            </w:r>
          </w:p>
        </w:tc>
        <w:tc>
          <w:tcPr>
            <w:tcW w:w="1053" w:type="dxa"/>
            <w:shd w:val="clear" w:color="auto" w:fill="FFFFFF" w:themeFill="background1"/>
            <w:vAlign w:val="center"/>
            <w:hideMark/>
          </w:tcPr>
          <w:p w14:paraId="34B8AA0B" w14:textId="77777777" w:rsidR="009D05C5" w:rsidRPr="009E372C" w:rsidRDefault="009D05C5">
            <w:pPr>
              <w:spacing w:before="0" w:after="0"/>
              <w:jc w:val="center"/>
              <w:rPr>
                <w:rFonts w:eastAsia="Times New Roman" w:cstheme="minorHAnsi"/>
                <w:b/>
                <w:bCs/>
                <w:sz w:val="16"/>
                <w:szCs w:val="16"/>
                <w:lang w:eastAsia="en-GB"/>
              </w:rPr>
            </w:pPr>
            <w:r w:rsidRPr="009E372C">
              <w:rPr>
                <w:sz w:val="16"/>
                <w:szCs w:val="16"/>
              </w:rPr>
              <w:t>LCL</w:t>
            </w:r>
          </w:p>
        </w:tc>
        <w:tc>
          <w:tcPr>
            <w:tcW w:w="1053" w:type="dxa"/>
            <w:shd w:val="clear" w:color="auto" w:fill="FFFFFF" w:themeFill="background1"/>
            <w:vAlign w:val="center"/>
            <w:hideMark/>
          </w:tcPr>
          <w:p w14:paraId="2B60473B" w14:textId="77777777" w:rsidR="009D05C5" w:rsidRPr="009E372C" w:rsidRDefault="009D05C5">
            <w:pPr>
              <w:spacing w:before="0" w:after="0"/>
              <w:jc w:val="center"/>
              <w:rPr>
                <w:rFonts w:eastAsia="Times New Roman" w:cstheme="minorHAnsi"/>
                <w:b/>
                <w:bCs/>
                <w:sz w:val="16"/>
                <w:szCs w:val="16"/>
                <w:lang w:eastAsia="en-GB"/>
              </w:rPr>
            </w:pPr>
            <w:r w:rsidRPr="009E372C">
              <w:rPr>
                <w:sz w:val="16"/>
                <w:szCs w:val="16"/>
              </w:rPr>
              <w:t>UCL</w:t>
            </w:r>
          </w:p>
        </w:tc>
        <w:tc>
          <w:tcPr>
            <w:tcW w:w="340" w:type="dxa"/>
            <w:shd w:val="clear" w:color="auto" w:fill="F2F2F2" w:themeFill="background1" w:themeFillShade="F2"/>
            <w:noWrap/>
            <w:hideMark/>
          </w:tcPr>
          <w:p w14:paraId="2799771B" w14:textId="77777777" w:rsidR="009D05C5" w:rsidRPr="009E372C" w:rsidRDefault="009D05C5">
            <w:pPr>
              <w:spacing w:before="0" w:after="0"/>
              <w:rPr>
                <w:rFonts w:eastAsia="Times New Roman" w:cstheme="minorHAnsi"/>
                <w:sz w:val="16"/>
                <w:szCs w:val="16"/>
                <w:lang w:eastAsia="en-GB"/>
              </w:rPr>
            </w:pPr>
            <w:r w:rsidRPr="009E372C">
              <w:rPr>
                <w:sz w:val="16"/>
                <w:szCs w:val="16"/>
              </w:rPr>
              <w:t xml:space="preserve"> </w:t>
            </w:r>
          </w:p>
        </w:tc>
      </w:tr>
      <w:tr w:rsidR="009D05C5" w:rsidRPr="009E372C" w14:paraId="73B90C65" w14:textId="77777777">
        <w:trPr>
          <w:trHeight w:val="282"/>
        </w:trPr>
        <w:tc>
          <w:tcPr>
            <w:tcW w:w="2684" w:type="dxa"/>
            <w:shd w:val="clear" w:color="auto" w:fill="F2F2F2" w:themeFill="background1" w:themeFillShade="F2"/>
            <w:vAlign w:val="center"/>
            <w:hideMark/>
          </w:tcPr>
          <w:p w14:paraId="1B564362"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SHMI</w:t>
            </w:r>
          </w:p>
        </w:tc>
        <w:tc>
          <w:tcPr>
            <w:tcW w:w="798" w:type="dxa"/>
            <w:shd w:val="clear" w:color="auto" w:fill="FFFFFF" w:themeFill="background1"/>
            <w:vAlign w:val="center"/>
            <w:hideMark/>
          </w:tcPr>
          <w:p w14:paraId="5763BAF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1.063</w:t>
            </w:r>
          </w:p>
        </w:tc>
        <w:tc>
          <w:tcPr>
            <w:tcW w:w="718" w:type="dxa"/>
            <w:shd w:val="clear" w:color="auto" w:fill="FFFFFF" w:themeFill="background1"/>
            <w:vAlign w:val="center"/>
            <w:hideMark/>
          </w:tcPr>
          <w:p w14:paraId="2808E163"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hideMark/>
          </w:tcPr>
          <w:p w14:paraId="77BB6143"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1.062</w:t>
            </w:r>
          </w:p>
        </w:tc>
        <w:tc>
          <w:tcPr>
            <w:tcW w:w="1053" w:type="dxa"/>
            <w:shd w:val="clear" w:color="auto" w:fill="FFFFFF" w:themeFill="background1"/>
            <w:vAlign w:val="center"/>
            <w:hideMark/>
          </w:tcPr>
          <w:p w14:paraId="6A8F406C"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1.064</w:t>
            </w:r>
          </w:p>
        </w:tc>
        <w:tc>
          <w:tcPr>
            <w:tcW w:w="340" w:type="dxa"/>
            <w:shd w:val="clear" w:color="auto" w:fill="F2F2F2" w:themeFill="background1" w:themeFillShade="F2"/>
            <w:noWrap/>
            <w:vAlign w:val="center"/>
            <w:hideMark/>
          </w:tcPr>
          <w:p w14:paraId="14A75D75"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709D2D5D" w14:textId="77777777">
        <w:trPr>
          <w:trHeight w:val="282"/>
        </w:trPr>
        <w:tc>
          <w:tcPr>
            <w:tcW w:w="2684" w:type="dxa"/>
            <w:shd w:val="clear" w:color="auto" w:fill="F2F2F2" w:themeFill="background1" w:themeFillShade="F2"/>
            <w:vAlign w:val="center"/>
            <w:hideMark/>
          </w:tcPr>
          <w:p w14:paraId="1D1D760E"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low RN HPPD (day)</w:t>
            </w:r>
          </w:p>
        </w:tc>
        <w:tc>
          <w:tcPr>
            <w:tcW w:w="798" w:type="dxa"/>
            <w:shd w:val="clear" w:color="auto" w:fill="FFFFFF" w:themeFill="background1"/>
            <w:vAlign w:val="center"/>
            <w:hideMark/>
          </w:tcPr>
          <w:p w14:paraId="0E46B834"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1.089</w:t>
            </w:r>
          </w:p>
        </w:tc>
        <w:tc>
          <w:tcPr>
            <w:tcW w:w="718" w:type="dxa"/>
            <w:shd w:val="clear" w:color="auto" w:fill="FFFFFF" w:themeFill="background1"/>
            <w:vAlign w:val="center"/>
            <w:hideMark/>
          </w:tcPr>
          <w:p w14:paraId="4A155072"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hideMark/>
          </w:tcPr>
          <w:p w14:paraId="2EBC100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1.079</w:t>
            </w:r>
          </w:p>
        </w:tc>
        <w:tc>
          <w:tcPr>
            <w:tcW w:w="1053" w:type="dxa"/>
            <w:shd w:val="clear" w:color="auto" w:fill="FFFFFF" w:themeFill="background1"/>
            <w:vAlign w:val="center"/>
            <w:hideMark/>
          </w:tcPr>
          <w:p w14:paraId="7FC01550"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1.100</w:t>
            </w:r>
          </w:p>
        </w:tc>
        <w:tc>
          <w:tcPr>
            <w:tcW w:w="340" w:type="dxa"/>
            <w:shd w:val="clear" w:color="auto" w:fill="F2F2F2" w:themeFill="background1" w:themeFillShade="F2"/>
            <w:noWrap/>
            <w:vAlign w:val="center"/>
            <w:hideMark/>
          </w:tcPr>
          <w:p w14:paraId="06FE9B6C"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1F3D9DF2" w14:textId="77777777">
        <w:trPr>
          <w:trHeight w:val="282"/>
        </w:trPr>
        <w:tc>
          <w:tcPr>
            <w:tcW w:w="2684" w:type="dxa"/>
            <w:shd w:val="clear" w:color="auto" w:fill="F2F2F2" w:themeFill="background1" w:themeFillShade="F2"/>
            <w:vAlign w:val="center"/>
            <w:hideMark/>
          </w:tcPr>
          <w:p w14:paraId="58E22C4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Low NA HPPD (day)</w:t>
            </w:r>
          </w:p>
        </w:tc>
        <w:tc>
          <w:tcPr>
            <w:tcW w:w="798" w:type="dxa"/>
            <w:shd w:val="clear" w:color="auto" w:fill="FFFFFF" w:themeFill="background1"/>
            <w:vAlign w:val="center"/>
            <w:hideMark/>
          </w:tcPr>
          <w:p w14:paraId="77C9F51C"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1.081</w:t>
            </w:r>
          </w:p>
        </w:tc>
        <w:tc>
          <w:tcPr>
            <w:tcW w:w="718" w:type="dxa"/>
            <w:shd w:val="clear" w:color="auto" w:fill="FFFFFF" w:themeFill="background1"/>
            <w:vAlign w:val="center"/>
            <w:hideMark/>
          </w:tcPr>
          <w:p w14:paraId="19CD3866"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hideMark/>
          </w:tcPr>
          <w:p w14:paraId="70F95307"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1.071</w:t>
            </w:r>
          </w:p>
        </w:tc>
        <w:tc>
          <w:tcPr>
            <w:tcW w:w="1053" w:type="dxa"/>
            <w:shd w:val="clear" w:color="auto" w:fill="FFFFFF" w:themeFill="background1"/>
            <w:vAlign w:val="center"/>
            <w:hideMark/>
          </w:tcPr>
          <w:p w14:paraId="27F339AB"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1.091</w:t>
            </w:r>
          </w:p>
        </w:tc>
        <w:tc>
          <w:tcPr>
            <w:tcW w:w="340" w:type="dxa"/>
            <w:shd w:val="clear" w:color="auto" w:fill="F2F2F2" w:themeFill="background1" w:themeFillShade="F2"/>
            <w:noWrap/>
            <w:vAlign w:val="center"/>
            <w:hideMark/>
          </w:tcPr>
          <w:p w14:paraId="38F80DFE"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6B0D5E63" w14:textId="77777777">
        <w:trPr>
          <w:trHeight w:val="282"/>
        </w:trPr>
        <w:tc>
          <w:tcPr>
            <w:tcW w:w="2684" w:type="dxa"/>
            <w:shd w:val="clear" w:color="auto" w:fill="F2F2F2" w:themeFill="background1" w:themeFillShade="F2"/>
            <w:vAlign w:val="center"/>
            <w:hideMark/>
          </w:tcPr>
          <w:p w14:paraId="19E10A22" w14:textId="77777777" w:rsidR="009D05C5" w:rsidRPr="009E372C" w:rsidRDefault="009D05C5">
            <w:pPr>
              <w:spacing w:before="0" w:after="0"/>
              <w:jc w:val="right"/>
              <w:rPr>
                <w:rFonts w:eastAsia="Times New Roman" w:cstheme="minorHAnsi"/>
                <w:sz w:val="16"/>
                <w:szCs w:val="16"/>
                <w:lang w:val="nl-NL" w:eastAsia="en-GB"/>
              </w:rPr>
            </w:pPr>
            <w:r w:rsidRPr="009E372C">
              <w:rPr>
                <w:rFonts w:eastAsia="Times New Roman" w:cstheme="minorHAnsi"/>
                <w:sz w:val="16"/>
                <w:szCs w:val="16"/>
                <w:lang w:val="nl-NL" w:eastAsia="en-GB"/>
              </w:rPr>
              <w:t>RN X NA HPPD interaction</w:t>
            </w:r>
          </w:p>
        </w:tc>
        <w:tc>
          <w:tcPr>
            <w:tcW w:w="798" w:type="dxa"/>
            <w:shd w:val="clear" w:color="auto" w:fill="FFFFFF" w:themeFill="background1"/>
            <w:vAlign w:val="center"/>
            <w:hideMark/>
          </w:tcPr>
          <w:p w14:paraId="694E7D2F"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0.987</w:t>
            </w:r>
          </w:p>
        </w:tc>
        <w:tc>
          <w:tcPr>
            <w:tcW w:w="718" w:type="dxa"/>
            <w:shd w:val="clear" w:color="auto" w:fill="FFFFFF" w:themeFill="background1"/>
            <w:vAlign w:val="center"/>
            <w:hideMark/>
          </w:tcPr>
          <w:p w14:paraId="0325752E"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hideMark/>
          </w:tcPr>
          <w:p w14:paraId="4F0D17E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0.982</w:t>
            </w:r>
          </w:p>
        </w:tc>
        <w:tc>
          <w:tcPr>
            <w:tcW w:w="1053" w:type="dxa"/>
            <w:shd w:val="clear" w:color="auto" w:fill="FFFFFF" w:themeFill="background1"/>
            <w:vAlign w:val="center"/>
            <w:hideMark/>
          </w:tcPr>
          <w:p w14:paraId="445B3A4F"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0.993</w:t>
            </w:r>
          </w:p>
        </w:tc>
        <w:tc>
          <w:tcPr>
            <w:tcW w:w="340" w:type="dxa"/>
            <w:shd w:val="clear" w:color="auto" w:fill="F2F2F2" w:themeFill="background1" w:themeFillShade="F2"/>
            <w:noWrap/>
            <w:vAlign w:val="center"/>
            <w:hideMark/>
          </w:tcPr>
          <w:p w14:paraId="7AD8D26B"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605800E4" w14:textId="77777777">
        <w:trPr>
          <w:trHeight w:val="300"/>
        </w:trPr>
        <w:tc>
          <w:tcPr>
            <w:tcW w:w="2684" w:type="dxa"/>
            <w:shd w:val="clear" w:color="auto" w:fill="F2F2F2" w:themeFill="background1" w:themeFillShade="F2"/>
            <w:vAlign w:val="center"/>
            <w:hideMark/>
          </w:tcPr>
          <w:p w14:paraId="7AEADE31"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Ward random effect (sd)</w:t>
            </w:r>
          </w:p>
        </w:tc>
        <w:tc>
          <w:tcPr>
            <w:tcW w:w="798" w:type="dxa"/>
            <w:shd w:val="clear" w:color="auto" w:fill="FFFFFF" w:themeFill="background1"/>
            <w:vAlign w:val="center"/>
            <w:hideMark/>
          </w:tcPr>
          <w:p w14:paraId="1F5B031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1.459</w:t>
            </w:r>
          </w:p>
        </w:tc>
        <w:tc>
          <w:tcPr>
            <w:tcW w:w="718" w:type="dxa"/>
            <w:shd w:val="clear" w:color="auto" w:fill="FFFFFF" w:themeFill="background1"/>
            <w:vAlign w:val="center"/>
            <w:hideMark/>
          </w:tcPr>
          <w:p w14:paraId="0192B552" w14:textId="77777777" w:rsidR="009D05C5" w:rsidRPr="009E372C" w:rsidRDefault="009D05C5">
            <w:pPr>
              <w:spacing w:before="0" w:after="0"/>
              <w:jc w:val="right"/>
              <w:rPr>
                <w:rFonts w:eastAsia="Times New Roman" w:cstheme="minorHAnsi"/>
                <w:sz w:val="16"/>
                <w:szCs w:val="16"/>
                <w:lang w:eastAsia="en-GB"/>
              </w:rPr>
            </w:pPr>
          </w:p>
        </w:tc>
        <w:tc>
          <w:tcPr>
            <w:tcW w:w="1053" w:type="dxa"/>
            <w:shd w:val="clear" w:color="auto" w:fill="FFFFFF" w:themeFill="background1"/>
            <w:vAlign w:val="center"/>
            <w:hideMark/>
          </w:tcPr>
          <w:p w14:paraId="7442B918"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AIC</w:t>
            </w:r>
          </w:p>
        </w:tc>
        <w:tc>
          <w:tcPr>
            <w:tcW w:w="1053" w:type="dxa"/>
            <w:shd w:val="clear" w:color="auto" w:fill="FFFFFF" w:themeFill="background1"/>
            <w:vAlign w:val="center"/>
            <w:hideMark/>
          </w:tcPr>
          <w:p w14:paraId="3EC3B14D"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BIC</w:t>
            </w:r>
          </w:p>
        </w:tc>
        <w:tc>
          <w:tcPr>
            <w:tcW w:w="340" w:type="dxa"/>
            <w:shd w:val="clear" w:color="auto" w:fill="F2F2F2" w:themeFill="background1" w:themeFillShade="F2"/>
            <w:noWrap/>
            <w:vAlign w:val="center"/>
            <w:hideMark/>
          </w:tcPr>
          <w:p w14:paraId="7475A56B"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208F8647" w14:textId="77777777">
        <w:trPr>
          <w:trHeight w:val="300"/>
        </w:trPr>
        <w:tc>
          <w:tcPr>
            <w:tcW w:w="2684" w:type="dxa"/>
            <w:shd w:val="clear" w:color="auto" w:fill="F2F2F2" w:themeFill="background1" w:themeFillShade="F2"/>
            <w:noWrap/>
            <w:vAlign w:val="center"/>
            <w:hideMark/>
          </w:tcPr>
          <w:p w14:paraId="2B2710F5"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Model fit</w:t>
            </w:r>
          </w:p>
        </w:tc>
        <w:tc>
          <w:tcPr>
            <w:tcW w:w="798" w:type="dxa"/>
            <w:shd w:val="clear" w:color="auto" w:fill="FFFFFF" w:themeFill="background1"/>
            <w:noWrap/>
            <w:vAlign w:val="center"/>
            <w:hideMark/>
          </w:tcPr>
          <w:p w14:paraId="14C25096"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 </w:t>
            </w:r>
          </w:p>
        </w:tc>
        <w:tc>
          <w:tcPr>
            <w:tcW w:w="718" w:type="dxa"/>
            <w:shd w:val="clear" w:color="auto" w:fill="FFFFFF" w:themeFill="background1"/>
            <w:noWrap/>
            <w:vAlign w:val="center"/>
            <w:hideMark/>
          </w:tcPr>
          <w:p w14:paraId="7D9A4C33"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 </w:t>
            </w:r>
          </w:p>
        </w:tc>
        <w:tc>
          <w:tcPr>
            <w:tcW w:w="1053" w:type="dxa"/>
            <w:shd w:val="clear" w:color="auto" w:fill="FFFFFF" w:themeFill="background1"/>
            <w:vAlign w:val="center"/>
            <w:hideMark/>
          </w:tcPr>
          <w:p w14:paraId="236A4C32"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788822</w:t>
            </w:r>
          </w:p>
        </w:tc>
        <w:tc>
          <w:tcPr>
            <w:tcW w:w="1053" w:type="dxa"/>
            <w:shd w:val="clear" w:color="auto" w:fill="FFFFFF" w:themeFill="background1"/>
            <w:vAlign w:val="center"/>
            <w:hideMark/>
          </w:tcPr>
          <w:p w14:paraId="3FF9E3D2"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790473</w:t>
            </w:r>
          </w:p>
        </w:tc>
        <w:tc>
          <w:tcPr>
            <w:tcW w:w="340" w:type="dxa"/>
            <w:shd w:val="clear" w:color="auto" w:fill="F2F2F2" w:themeFill="background1" w:themeFillShade="F2"/>
            <w:noWrap/>
            <w:vAlign w:val="center"/>
            <w:hideMark/>
          </w:tcPr>
          <w:p w14:paraId="70A5B7F8"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46C29AD5" w14:textId="77777777">
        <w:trPr>
          <w:trHeight w:val="282"/>
        </w:trPr>
        <w:tc>
          <w:tcPr>
            <w:tcW w:w="2684" w:type="dxa"/>
            <w:shd w:val="clear" w:color="auto" w:fill="F2F2F2" w:themeFill="background1" w:themeFillShade="F2"/>
            <w:vAlign w:val="center"/>
            <w:hideMark/>
          </w:tcPr>
          <w:p w14:paraId="3D1F1BE6" w14:textId="77777777" w:rsidR="009D05C5" w:rsidRPr="009E372C" w:rsidRDefault="009D05C5">
            <w:pPr>
              <w:spacing w:before="0" w:after="0"/>
              <w:rPr>
                <w:rFonts w:eastAsia="Times New Roman" w:cstheme="minorHAnsi"/>
                <w:b/>
                <w:bCs/>
                <w:sz w:val="16"/>
                <w:szCs w:val="16"/>
                <w:lang w:eastAsia="en-GB"/>
              </w:rPr>
            </w:pPr>
            <w:r w:rsidRPr="009E372C">
              <w:rPr>
                <w:rFonts w:eastAsia="Times New Roman" w:cstheme="minorHAnsi"/>
                <w:b/>
                <w:bCs/>
                <w:sz w:val="16"/>
                <w:szCs w:val="16"/>
                <w:lang w:eastAsia="en-GB"/>
              </w:rPr>
              <w:t>Non-linear effects</w:t>
            </w:r>
          </w:p>
        </w:tc>
        <w:tc>
          <w:tcPr>
            <w:tcW w:w="798" w:type="dxa"/>
            <w:shd w:val="clear" w:color="auto" w:fill="FFFFFF" w:themeFill="background1"/>
            <w:vAlign w:val="center"/>
            <w:hideMark/>
          </w:tcPr>
          <w:p w14:paraId="6D7E12AE"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HR</w:t>
            </w:r>
          </w:p>
        </w:tc>
        <w:tc>
          <w:tcPr>
            <w:tcW w:w="718" w:type="dxa"/>
            <w:shd w:val="clear" w:color="auto" w:fill="FFFFFF" w:themeFill="background1"/>
            <w:vAlign w:val="center"/>
            <w:hideMark/>
          </w:tcPr>
          <w:p w14:paraId="189F8C08"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P</w:t>
            </w:r>
          </w:p>
        </w:tc>
        <w:tc>
          <w:tcPr>
            <w:tcW w:w="1053" w:type="dxa"/>
            <w:shd w:val="clear" w:color="auto" w:fill="FFFFFF" w:themeFill="background1"/>
            <w:vAlign w:val="center"/>
            <w:hideMark/>
          </w:tcPr>
          <w:p w14:paraId="3BCBDB42"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LCL</w:t>
            </w:r>
          </w:p>
        </w:tc>
        <w:tc>
          <w:tcPr>
            <w:tcW w:w="1053" w:type="dxa"/>
            <w:shd w:val="clear" w:color="auto" w:fill="FFFFFF" w:themeFill="background1"/>
            <w:vAlign w:val="center"/>
            <w:hideMark/>
          </w:tcPr>
          <w:p w14:paraId="16A75057"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UCL</w:t>
            </w:r>
          </w:p>
        </w:tc>
        <w:tc>
          <w:tcPr>
            <w:tcW w:w="340" w:type="dxa"/>
            <w:shd w:val="clear" w:color="auto" w:fill="F2F2F2" w:themeFill="background1" w:themeFillShade="F2"/>
            <w:noWrap/>
            <w:vAlign w:val="center"/>
            <w:hideMark/>
          </w:tcPr>
          <w:p w14:paraId="2BC1D985"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1B807939" w14:textId="77777777">
        <w:trPr>
          <w:trHeight w:val="300"/>
        </w:trPr>
        <w:tc>
          <w:tcPr>
            <w:tcW w:w="2684" w:type="dxa"/>
            <w:shd w:val="clear" w:color="auto" w:fill="F2F2F2" w:themeFill="background1" w:themeFillShade="F2"/>
            <w:vAlign w:val="center"/>
            <w:hideMark/>
          </w:tcPr>
          <w:p w14:paraId="32BABD37"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SHMI</w:t>
            </w:r>
          </w:p>
        </w:tc>
        <w:tc>
          <w:tcPr>
            <w:tcW w:w="798" w:type="dxa"/>
            <w:shd w:val="clear" w:color="auto" w:fill="FFFFFF" w:themeFill="background1"/>
            <w:vAlign w:val="center"/>
            <w:hideMark/>
          </w:tcPr>
          <w:p w14:paraId="40F9A6AB"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1.063</w:t>
            </w:r>
          </w:p>
        </w:tc>
        <w:tc>
          <w:tcPr>
            <w:tcW w:w="718" w:type="dxa"/>
            <w:shd w:val="clear" w:color="auto" w:fill="FFFFFF" w:themeFill="background1"/>
            <w:vAlign w:val="center"/>
            <w:hideMark/>
          </w:tcPr>
          <w:p w14:paraId="447BD718"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hideMark/>
          </w:tcPr>
          <w:p w14:paraId="5DF79FE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1.062</w:t>
            </w:r>
          </w:p>
        </w:tc>
        <w:tc>
          <w:tcPr>
            <w:tcW w:w="1053" w:type="dxa"/>
            <w:shd w:val="clear" w:color="auto" w:fill="FFFFFF" w:themeFill="background1"/>
            <w:vAlign w:val="center"/>
            <w:hideMark/>
          </w:tcPr>
          <w:p w14:paraId="7FBEB8EF"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1.064</w:t>
            </w:r>
          </w:p>
        </w:tc>
        <w:tc>
          <w:tcPr>
            <w:tcW w:w="340" w:type="dxa"/>
            <w:shd w:val="clear" w:color="auto" w:fill="F2F2F2" w:themeFill="background1" w:themeFillShade="F2"/>
            <w:noWrap/>
            <w:vAlign w:val="center"/>
            <w:hideMark/>
          </w:tcPr>
          <w:p w14:paraId="52C99C5D"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42B69FD7" w14:textId="77777777">
        <w:trPr>
          <w:trHeight w:val="300"/>
        </w:trPr>
        <w:tc>
          <w:tcPr>
            <w:tcW w:w="2684" w:type="dxa"/>
            <w:shd w:val="clear" w:color="auto" w:fill="F2F2F2" w:themeFill="background1" w:themeFillShade="F2"/>
            <w:vAlign w:val="center"/>
            <w:hideMark/>
          </w:tcPr>
          <w:p w14:paraId="2AB74697"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RN HPPD (net) linear</w:t>
            </w:r>
          </w:p>
        </w:tc>
        <w:tc>
          <w:tcPr>
            <w:tcW w:w="798" w:type="dxa"/>
            <w:shd w:val="clear" w:color="auto" w:fill="FFFFFF" w:themeFill="background1"/>
            <w:vAlign w:val="center"/>
            <w:hideMark/>
          </w:tcPr>
          <w:p w14:paraId="541BE240"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1.072</w:t>
            </w:r>
          </w:p>
        </w:tc>
        <w:tc>
          <w:tcPr>
            <w:tcW w:w="718" w:type="dxa"/>
            <w:shd w:val="clear" w:color="auto" w:fill="FFFFFF" w:themeFill="background1"/>
            <w:vAlign w:val="center"/>
            <w:hideMark/>
          </w:tcPr>
          <w:p w14:paraId="4CC39175"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hideMark/>
          </w:tcPr>
          <w:p w14:paraId="05B0180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1.056</w:t>
            </w:r>
          </w:p>
        </w:tc>
        <w:tc>
          <w:tcPr>
            <w:tcW w:w="1053" w:type="dxa"/>
            <w:shd w:val="clear" w:color="auto" w:fill="FFFFFF" w:themeFill="background1"/>
            <w:vAlign w:val="center"/>
            <w:hideMark/>
          </w:tcPr>
          <w:p w14:paraId="4F96E5A3"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1.089</w:t>
            </w:r>
          </w:p>
        </w:tc>
        <w:tc>
          <w:tcPr>
            <w:tcW w:w="340" w:type="dxa"/>
            <w:shd w:val="clear" w:color="auto" w:fill="F2F2F2" w:themeFill="background1" w:themeFillShade="F2"/>
            <w:noWrap/>
            <w:vAlign w:val="center"/>
            <w:hideMark/>
          </w:tcPr>
          <w:p w14:paraId="6AF48C48"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446CEF7A" w14:textId="77777777">
        <w:trPr>
          <w:trHeight w:val="300"/>
        </w:trPr>
        <w:tc>
          <w:tcPr>
            <w:tcW w:w="2684" w:type="dxa"/>
            <w:shd w:val="clear" w:color="auto" w:fill="F2F2F2" w:themeFill="background1" w:themeFillShade="F2"/>
            <w:vAlign w:val="center"/>
            <w:hideMark/>
          </w:tcPr>
          <w:p w14:paraId="731ED458"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quadratic</w:t>
            </w:r>
          </w:p>
        </w:tc>
        <w:tc>
          <w:tcPr>
            <w:tcW w:w="798" w:type="dxa"/>
            <w:shd w:val="clear" w:color="auto" w:fill="FFFFFF" w:themeFill="background1"/>
            <w:vAlign w:val="center"/>
            <w:hideMark/>
          </w:tcPr>
          <w:p w14:paraId="00C51AA0"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1.024</w:t>
            </w:r>
          </w:p>
        </w:tc>
        <w:tc>
          <w:tcPr>
            <w:tcW w:w="718" w:type="dxa"/>
            <w:shd w:val="clear" w:color="auto" w:fill="FFFFFF" w:themeFill="background1"/>
            <w:vAlign w:val="center"/>
            <w:hideMark/>
          </w:tcPr>
          <w:p w14:paraId="249B19E8"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hideMark/>
          </w:tcPr>
          <w:p w14:paraId="6D3DB272"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1.012</w:t>
            </w:r>
          </w:p>
        </w:tc>
        <w:tc>
          <w:tcPr>
            <w:tcW w:w="1053" w:type="dxa"/>
            <w:shd w:val="clear" w:color="auto" w:fill="FFFFFF" w:themeFill="background1"/>
            <w:vAlign w:val="center"/>
            <w:hideMark/>
          </w:tcPr>
          <w:p w14:paraId="72F3AA99"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1.035</w:t>
            </w:r>
          </w:p>
        </w:tc>
        <w:tc>
          <w:tcPr>
            <w:tcW w:w="340" w:type="dxa"/>
            <w:shd w:val="clear" w:color="auto" w:fill="F2F2F2" w:themeFill="background1" w:themeFillShade="F2"/>
            <w:noWrap/>
            <w:vAlign w:val="center"/>
            <w:hideMark/>
          </w:tcPr>
          <w:p w14:paraId="08E49676"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0E782F18" w14:textId="77777777">
        <w:trPr>
          <w:trHeight w:val="300"/>
        </w:trPr>
        <w:tc>
          <w:tcPr>
            <w:tcW w:w="2684" w:type="dxa"/>
            <w:shd w:val="clear" w:color="auto" w:fill="F2F2F2" w:themeFill="background1" w:themeFillShade="F2"/>
            <w:vAlign w:val="center"/>
            <w:hideMark/>
          </w:tcPr>
          <w:p w14:paraId="222C0785"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cubic</w:t>
            </w:r>
          </w:p>
        </w:tc>
        <w:tc>
          <w:tcPr>
            <w:tcW w:w="798" w:type="dxa"/>
            <w:shd w:val="clear" w:color="auto" w:fill="FFFFFF" w:themeFill="background1"/>
            <w:vAlign w:val="center"/>
            <w:hideMark/>
          </w:tcPr>
          <w:p w14:paraId="0E2937E3"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0.995</w:t>
            </w:r>
          </w:p>
        </w:tc>
        <w:tc>
          <w:tcPr>
            <w:tcW w:w="718" w:type="dxa"/>
            <w:shd w:val="clear" w:color="auto" w:fill="FFFFFF" w:themeFill="background1"/>
            <w:vAlign w:val="center"/>
            <w:hideMark/>
          </w:tcPr>
          <w:p w14:paraId="5E51A647"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0.032</w:t>
            </w:r>
          </w:p>
        </w:tc>
        <w:tc>
          <w:tcPr>
            <w:tcW w:w="1053" w:type="dxa"/>
            <w:shd w:val="clear" w:color="auto" w:fill="FFFFFF" w:themeFill="background1"/>
            <w:vAlign w:val="center"/>
            <w:hideMark/>
          </w:tcPr>
          <w:p w14:paraId="7D64CF13"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0.991</w:t>
            </w:r>
          </w:p>
        </w:tc>
        <w:tc>
          <w:tcPr>
            <w:tcW w:w="1053" w:type="dxa"/>
            <w:shd w:val="clear" w:color="auto" w:fill="FFFFFF" w:themeFill="background1"/>
            <w:vAlign w:val="center"/>
            <w:hideMark/>
          </w:tcPr>
          <w:p w14:paraId="1F691194"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1.000</w:t>
            </w:r>
          </w:p>
        </w:tc>
        <w:tc>
          <w:tcPr>
            <w:tcW w:w="340" w:type="dxa"/>
            <w:shd w:val="clear" w:color="auto" w:fill="F2F2F2" w:themeFill="background1" w:themeFillShade="F2"/>
            <w:noWrap/>
            <w:vAlign w:val="center"/>
            <w:hideMark/>
          </w:tcPr>
          <w:p w14:paraId="1CD4100B"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39B27470" w14:textId="77777777">
        <w:trPr>
          <w:trHeight w:val="300"/>
        </w:trPr>
        <w:tc>
          <w:tcPr>
            <w:tcW w:w="2684" w:type="dxa"/>
            <w:shd w:val="clear" w:color="auto" w:fill="F2F2F2" w:themeFill="background1" w:themeFillShade="F2"/>
            <w:vAlign w:val="center"/>
            <w:hideMark/>
          </w:tcPr>
          <w:p w14:paraId="33B36EEE"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NA HPPD (net) linear</w:t>
            </w:r>
          </w:p>
        </w:tc>
        <w:tc>
          <w:tcPr>
            <w:tcW w:w="798" w:type="dxa"/>
            <w:shd w:val="clear" w:color="auto" w:fill="FFFFFF" w:themeFill="background1"/>
            <w:vAlign w:val="center"/>
            <w:hideMark/>
          </w:tcPr>
          <w:p w14:paraId="05B377AE"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1.078</w:t>
            </w:r>
          </w:p>
        </w:tc>
        <w:tc>
          <w:tcPr>
            <w:tcW w:w="718" w:type="dxa"/>
            <w:shd w:val="clear" w:color="auto" w:fill="FFFFFF" w:themeFill="background1"/>
            <w:vAlign w:val="center"/>
            <w:hideMark/>
          </w:tcPr>
          <w:p w14:paraId="5103122C"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hideMark/>
          </w:tcPr>
          <w:p w14:paraId="7DDCF227"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1.061</w:t>
            </w:r>
          </w:p>
        </w:tc>
        <w:tc>
          <w:tcPr>
            <w:tcW w:w="1053" w:type="dxa"/>
            <w:shd w:val="clear" w:color="auto" w:fill="FFFFFF" w:themeFill="background1"/>
            <w:vAlign w:val="center"/>
            <w:hideMark/>
          </w:tcPr>
          <w:p w14:paraId="2042D002"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1.094</w:t>
            </w:r>
          </w:p>
        </w:tc>
        <w:tc>
          <w:tcPr>
            <w:tcW w:w="340" w:type="dxa"/>
            <w:shd w:val="clear" w:color="auto" w:fill="F2F2F2" w:themeFill="background1" w:themeFillShade="F2"/>
            <w:noWrap/>
            <w:vAlign w:val="center"/>
            <w:hideMark/>
          </w:tcPr>
          <w:p w14:paraId="3E32B0B9"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62A7A37A" w14:textId="77777777">
        <w:trPr>
          <w:trHeight w:val="300"/>
        </w:trPr>
        <w:tc>
          <w:tcPr>
            <w:tcW w:w="2684" w:type="dxa"/>
            <w:shd w:val="clear" w:color="auto" w:fill="F2F2F2" w:themeFill="background1" w:themeFillShade="F2"/>
            <w:vAlign w:val="center"/>
          </w:tcPr>
          <w:p w14:paraId="0E29AE41"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quadratic</w:t>
            </w:r>
          </w:p>
        </w:tc>
        <w:tc>
          <w:tcPr>
            <w:tcW w:w="798" w:type="dxa"/>
            <w:shd w:val="clear" w:color="auto" w:fill="FFFFFF" w:themeFill="background1"/>
            <w:vAlign w:val="center"/>
          </w:tcPr>
          <w:p w14:paraId="700EA49D"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1.029</w:t>
            </w:r>
          </w:p>
        </w:tc>
        <w:tc>
          <w:tcPr>
            <w:tcW w:w="718" w:type="dxa"/>
            <w:shd w:val="clear" w:color="auto" w:fill="FFFFFF" w:themeFill="background1"/>
            <w:vAlign w:val="center"/>
          </w:tcPr>
          <w:p w14:paraId="7CCE134B"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tcPr>
          <w:p w14:paraId="08C7129F"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1.017</w:t>
            </w:r>
          </w:p>
        </w:tc>
        <w:tc>
          <w:tcPr>
            <w:tcW w:w="1053" w:type="dxa"/>
            <w:shd w:val="clear" w:color="auto" w:fill="FFFFFF" w:themeFill="background1"/>
            <w:vAlign w:val="center"/>
          </w:tcPr>
          <w:p w14:paraId="5822004D"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1.041</w:t>
            </w:r>
          </w:p>
        </w:tc>
        <w:tc>
          <w:tcPr>
            <w:tcW w:w="340" w:type="dxa"/>
            <w:shd w:val="clear" w:color="auto" w:fill="F2F2F2" w:themeFill="background1" w:themeFillShade="F2"/>
            <w:noWrap/>
            <w:vAlign w:val="center"/>
          </w:tcPr>
          <w:p w14:paraId="2B728010" w14:textId="77777777" w:rsidR="009D05C5" w:rsidRPr="009E372C" w:rsidRDefault="009D05C5">
            <w:pPr>
              <w:spacing w:before="0" w:after="0"/>
              <w:rPr>
                <w:rFonts w:eastAsia="Times New Roman" w:cstheme="minorHAnsi"/>
                <w:sz w:val="16"/>
                <w:szCs w:val="16"/>
                <w:lang w:eastAsia="en-GB"/>
              </w:rPr>
            </w:pPr>
          </w:p>
        </w:tc>
      </w:tr>
      <w:tr w:rsidR="009D05C5" w:rsidRPr="009E372C" w14:paraId="09517406" w14:textId="77777777">
        <w:trPr>
          <w:trHeight w:val="300"/>
        </w:trPr>
        <w:tc>
          <w:tcPr>
            <w:tcW w:w="2684" w:type="dxa"/>
            <w:shd w:val="clear" w:color="auto" w:fill="F2F2F2" w:themeFill="background1" w:themeFillShade="F2"/>
            <w:vAlign w:val="center"/>
          </w:tcPr>
          <w:p w14:paraId="54376BF7"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cubic</w:t>
            </w:r>
          </w:p>
        </w:tc>
        <w:tc>
          <w:tcPr>
            <w:tcW w:w="798" w:type="dxa"/>
            <w:shd w:val="clear" w:color="auto" w:fill="FFFFFF" w:themeFill="background1"/>
            <w:vAlign w:val="center"/>
          </w:tcPr>
          <w:p w14:paraId="6D35CB1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0.992</w:t>
            </w:r>
          </w:p>
        </w:tc>
        <w:tc>
          <w:tcPr>
            <w:tcW w:w="718" w:type="dxa"/>
            <w:shd w:val="clear" w:color="auto" w:fill="FFFFFF" w:themeFill="background1"/>
            <w:vAlign w:val="center"/>
          </w:tcPr>
          <w:p w14:paraId="43BDA59F"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0.000</w:t>
            </w:r>
          </w:p>
        </w:tc>
        <w:tc>
          <w:tcPr>
            <w:tcW w:w="1053" w:type="dxa"/>
            <w:shd w:val="clear" w:color="auto" w:fill="FFFFFF" w:themeFill="background1"/>
            <w:vAlign w:val="center"/>
          </w:tcPr>
          <w:p w14:paraId="5D87A44B"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0.987</w:t>
            </w:r>
          </w:p>
        </w:tc>
        <w:tc>
          <w:tcPr>
            <w:tcW w:w="1053" w:type="dxa"/>
            <w:shd w:val="clear" w:color="auto" w:fill="FFFFFF" w:themeFill="background1"/>
            <w:vAlign w:val="center"/>
          </w:tcPr>
          <w:p w14:paraId="37B6C1C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0.996</w:t>
            </w:r>
          </w:p>
        </w:tc>
        <w:tc>
          <w:tcPr>
            <w:tcW w:w="340" w:type="dxa"/>
            <w:shd w:val="clear" w:color="auto" w:fill="F2F2F2" w:themeFill="background1" w:themeFillShade="F2"/>
            <w:noWrap/>
            <w:vAlign w:val="center"/>
          </w:tcPr>
          <w:p w14:paraId="7935357A" w14:textId="77777777" w:rsidR="009D05C5" w:rsidRPr="009E372C" w:rsidRDefault="009D05C5">
            <w:pPr>
              <w:spacing w:before="0" w:after="0"/>
              <w:rPr>
                <w:rFonts w:eastAsia="Times New Roman" w:cstheme="minorHAnsi"/>
                <w:sz w:val="16"/>
                <w:szCs w:val="16"/>
                <w:lang w:eastAsia="en-GB"/>
              </w:rPr>
            </w:pPr>
          </w:p>
        </w:tc>
      </w:tr>
      <w:tr w:rsidR="009D05C5" w:rsidRPr="009E372C" w14:paraId="5CCA42AB" w14:textId="77777777">
        <w:trPr>
          <w:trHeight w:val="300"/>
        </w:trPr>
        <w:tc>
          <w:tcPr>
            <w:tcW w:w="2684" w:type="dxa"/>
            <w:shd w:val="clear" w:color="auto" w:fill="F2F2F2" w:themeFill="background1" w:themeFillShade="F2"/>
            <w:vAlign w:val="center"/>
            <w:hideMark/>
          </w:tcPr>
          <w:p w14:paraId="14DCB079"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Ward random effect (sd)</w:t>
            </w:r>
          </w:p>
        </w:tc>
        <w:tc>
          <w:tcPr>
            <w:tcW w:w="798" w:type="dxa"/>
            <w:shd w:val="clear" w:color="auto" w:fill="FFFFFF" w:themeFill="background1"/>
            <w:vAlign w:val="center"/>
            <w:hideMark/>
          </w:tcPr>
          <w:p w14:paraId="716ABE76"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1.208</w:t>
            </w:r>
          </w:p>
        </w:tc>
        <w:tc>
          <w:tcPr>
            <w:tcW w:w="718" w:type="dxa"/>
            <w:shd w:val="clear" w:color="auto" w:fill="FFFFFF" w:themeFill="background1"/>
            <w:vAlign w:val="center"/>
            <w:hideMark/>
          </w:tcPr>
          <w:p w14:paraId="2719B106" w14:textId="77777777" w:rsidR="009D05C5" w:rsidRPr="009E372C" w:rsidRDefault="009D05C5">
            <w:pPr>
              <w:spacing w:before="0" w:after="0"/>
              <w:jc w:val="right"/>
              <w:rPr>
                <w:rFonts w:eastAsia="Times New Roman" w:cstheme="minorHAnsi"/>
                <w:sz w:val="16"/>
                <w:szCs w:val="16"/>
                <w:lang w:eastAsia="en-GB"/>
              </w:rPr>
            </w:pPr>
          </w:p>
        </w:tc>
        <w:tc>
          <w:tcPr>
            <w:tcW w:w="1053" w:type="dxa"/>
            <w:shd w:val="clear" w:color="auto" w:fill="FFFFFF" w:themeFill="background1"/>
            <w:vAlign w:val="center"/>
            <w:hideMark/>
          </w:tcPr>
          <w:p w14:paraId="1FA90C46"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AIC</w:t>
            </w:r>
          </w:p>
        </w:tc>
        <w:tc>
          <w:tcPr>
            <w:tcW w:w="1053" w:type="dxa"/>
            <w:shd w:val="clear" w:color="auto" w:fill="FFFFFF" w:themeFill="background1"/>
            <w:vAlign w:val="center"/>
            <w:hideMark/>
          </w:tcPr>
          <w:p w14:paraId="33488BC8"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BIC</w:t>
            </w:r>
          </w:p>
        </w:tc>
        <w:tc>
          <w:tcPr>
            <w:tcW w:w="340" w:type="dxa"/>
            <w:shd w:val="clear" w:color="auto" w:fill="F2F2F2" w:themeFill="background1" w:themeFillShade="F2"/>
            <w:noWrap/>
            <w:vAlign w:val="center"/>
            <w:hideMark/>
          </w:tcPr>
          <w:p w14:paraId="012753E6"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5B69E383" w14:textId="77777777">
        <w:trPr>
          <w:trHeight w:val="300"/>
        </w:trPr>
        <w:tc>
          <w:tcPr>
            <w:tcW w:w="2684" w:type="dxa"/>
            <w:shd w:val="clear" w:color="auto" w:fill="F2F2F2" w:themeFill="background1" w:themeFillShade="F2"/>
            <w:noWrap/>
            <w:vAlign w:val="center"/>
            <w:hideMark/>
          </w:tcPr>
          <w:p w14:paraId="566C8917"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Model fit</w:t>
            </w:r>
          </w:p>
        </w:tc>
        <w:tc>
          <w:tcPr>
            <w:tcW w:w="798" w:type="dxa"/>
            <w:shd w:val="clear" w:color="auto" w:fill="FFFFFF" w:themeFill="background1"/>
            <w:noWrap/>
            <w:vAlign w:val="center"/>
            <w:hideMark/>
          </w:tcPr>
          <w:p w14:paraId="1CD41D09"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 </w:t>
            </w:r>
          </w:p>
        </w:tc>
        <w:tc>
          <w:tcPr>
            <w:tcW w:w="718" w:type="dxa"/>
            <w:shd w:val="clear" w:color="auto" w:fill="FFFFFF" w:themeFill="background1"/>
            <w:noWrap/>
            <w:vAlign w:val="center"/>
            <w:hideMark/>
          </w:tcPr>
          <w:p w14:paraId="106AA868"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 </w:t>
            </w:r>
          </w:p>
        </w:tc>
        <w:tc>
          <w:tcPr>
            <w:tcW w:w="1053" w:type="dxa"/>
            <w:shd w:val="clear" w:color="auto" w:fill="FFFFFF" w:themeFill="background1"/>
            <w:vAlign w:val="center"/>
            <w:hideMark/>
          </w:tcPr>
          <w:p w14:paraId="66CB51DB"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788798</w:t>
            </w:r>
          </w:p>
        </w:tc>
        <w:tc>
          <w:tcPr>
            <w:tcW w:w="1053" w:type="dxa"/>
            <w:shd w:val="clear" w:color="auto" w:fill="FFFFFF" w:themeFill="background1"/>
            <w:vAlign w:val="center"/>
            <w:hideMark/>
          </w:tcPr>
          <w:p w14:paraId="2110219E"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790442</w:t>
            </w:r>
          </w:p>
        </w:tc>
        <w:tc>
          <w:tcPr>
            <w:tcW w:w="340" w:type="dxa"/>
            <w:shd w:val="clear" w:color="auto" w:fill="F2F2F2" w:themeFill="background1" w:themeFillShade="F2"/>
            <w:noWrap/>
            <w:vAlign w:val="center"/>
            <w:hideMark/>
          </w:tcPr>
          <w:p w14:paraId="02E662D3" w14:textId="77777777" w:rsidR="009D05C5" w:rsidRPr="009E372C" w:rsidRDefault="009D05C5">
            <w:pPr>
              <w:spacing w:before="0" w:after="0"/>
              <w:rPr>
                <w:rFonts w:eastAsia="Times New Roman" w:cstheme="minorHAnsi"/>
                <w:sz w:val="16"/>
                <w:szCs w:val="16"/>
                <w:lang w:eastAsia="en-GB"/>
              </w:rPr>
            </w:pPr>
            <w:r w:rsidRPr="009E372C">
              <w:rPr>
                <w:rFonts w:eastAsia="Times New Roman" w:cstheme="minorHAnsi"/>
                <w:sz w:val="16"/>
                <w:szCs w:val="16"/>
                <w:lang w:eastAsia="en-GB"/>
              </w:rPr>
              <w:t> </w:t>
            </w:r>
          </w:p>
        </w:tc>
      </w:tr>
      <w:tr w:rsidR="009D05C5" w:rsidRPr="009E372C" w14:paraId="7D96493B" w14:textId="77777777">
        <w:trPr>
          <w:trHeight w:val="282"/>
        </w:trPr>
        <w:tc>
          <w:tcPr>
            <w:tcW w:w="2684" w:type="dxa"/>
            <w:shd w:val="clear" w:color="auto" w:fill="F2F2F2" w:themeFill="background1" w:themeFillShade="F2"/>
            <w:vAlign w:val="center"/>
          </w:tcPr>
          <w:p w14:paraId="0849EE8A"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fit for Linear model with no interaction</w:t>
            </w:r>
          </w:p>
        </w:tc>
        <w:tc>
          <w:tcPr>
            <w:tcW w:w="798" w:type="dxa"/>
            <w:shd w:val="clear" w:color="auto" w:fill="FFFFFF" w:themeFill="background1"/>
            <w:vAlign w:val="center"/>
          </w:tcPr>
          <w:p w14:paraId="1750D55D" w14:textId="77777777" w:rsidR="009D05C5" w:rsidRPr="009E372C" w:rsidRDefault="009D05C5">
            <w:pPr>
              <w:spacing w:before="0" w:after="0"/>
              <w:jc w:val="right"/>
              <w:rPr>
                <w:rFonts w:eastAsia="Times New Roman" w:cstheme="minorHAnsi"/>
                <w:sz w:val="16"/>
                <w:szCs w:val="16"/>
                <w:lang w:eastAsia="en-GB"/>
              </w:rPr>
            </w:pPr>
          </w:p>
        </w:tc>
        <w:tc>
          <w:tcPr>
            <w:tcW w:w="718" w:type="dxa"/>
            <w:shd w:val="clear" w:color="auto" w:fill="FFFFFF" w:themeFill="background1"/>
            <w:vAlign w:val="center"/>
          </w:tcPr>
          <w:p w14:paraId="1316113A" w14:textId="77777777" w:rsidR="009D05C5" w:rsidRPr="009E372C" w:rsidRDefault="009D05C5">
            <w:pPr>
              <w:spacing w:before="0" w:after="0"/>
              <w:jc w:val="right"/>
              <w:rPr>
                <w:rFonts w:eastAsia="Times New Roman" w:cstheme="minorHAnsi"/>
                <w:sz w:val="16"/>
                <w:szCs w:val="16"/>
                <w:lang w:eastAsia="en-GB"/>
              </w:rPr>
            </w:pPr>
          </w:p>
        </w:tc>
        <w:tc>
          <w:tcPr>
            <w:tcW w:w="1053" w:type="dxa"/>
            <w:shd w:val="clear" w:color="auto" w:fill="FFFFFF" w:themeFill="background1"/>
            <w:vAlign w:val="center"/>
          </w:tcPr>
          <w:p w14:paraId="509F99A3"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788838</w:t>
            </w:r>
          </w:p>
        </w:tc>
        <w:tc>
          <w:tcPr>
            <w:tcW w:w="1053" w:type="dxa"/>
            <w:shd w:val="clear" w:color="auto" w:fill="FFFFFF" w:themeFill="background1"/>
            <w:vAlign w:val="center"/>
          </w:tcPr>
          <w:p w14:paraId="15D5EB91" w14:textId="77777777" w:rsidR="009D05C5" w:rsidRPr="009E372C" w:rsidRDefault="009D05C5">
            <w:pPr>
              <w:spacing w:before="0" w:after="0"/>
              <w:jc w:val="right"/>
              <w:rPr>
                <w:rFonts w:eastAsia="Times New Roman" w:cstheme="minorHAnsi"/>
                <w:sz w:val="16"/>
                <w:szCs w:val="16"/>
                <w:lang w:eastAsia="en-GB"/>
              </w:rPr>
            </w:pPr>
            <w:r w:rsidRPr="009E372C">
              <w:rPr>
                <w:rFonts w:eastAsia="Times New Roman" w:cstheme="minorHAnsi"/>
                <w:sz w:val="16"/>
                <w:szCs w:val="16"/>
                <w:lang w:eastAsia="en-GB"/>
              </w:rPr>
              <w:t>790482</w:t>
            </w:r>
          </w:p>
        </w:tc>
        <w:tc>
          <w:tcPr>
            <w:tcW w:w="340" w:type="dxa"/>
            <w:shd w:val="clear" w:color="auto" w:fill="F2F2F2" w:themeFill="background1" w:themeFillShade="F2"/>
            <w:noWrap/>
            <w:vAlign w:val="center"/>
          </w:tcPr>
          <w:p w14:paraId="4ABADBFD" w14:textId="77777777" w:rsidR="009D05C5" w:rsidRPr="009E372C" w:rsidRDefault="009D05C5">
            <w:pPr>
              <w:spacing w:before="0" w:after="0"/>
              <w:jc w:val="right"/>
              <w:rPr>
                <w:rFonts w:eastAsia="Times New Roman" w:cstheme="minorHAnsi"/>
                <w:sz w:val="16"/>
                <w:szCs w:val="16"/>
                <w:lang w:eastAsia="en-GB"/>
              </w:rPr>
            </w:pPr>
          </w:p>
        </w:tc>
      </w:tr>
    </w:tbl>
    <w:p w14:paraId="098451DA" w14:textId="77777777" w:rsidR="009D05C5" w:rsidRPr="009E372C" w:rsidRDefault="009D05C5" w:rsidP="0084519A">
      <w:pPr>
        <w:pStyle w:val="NoSpacing"/>
      </w:pPr>
      <w:r w:rsidRPr="009E372C">
        <w:t xml:space="preserve">NA – Nursing assistant staff, RN registered nurse, HPPD hours per patient day, LCL – lower 95% confidence limit, UCL upper 95% confidence limit AIC Akaike Information Criterion BIC Bayesian Information Criterion. </w:t>
      </w:r>
    </w:p>
    <w:p w14:paraId="3444BD96" w14:textId="77777777" w:rsidR="009D05C5" w:rsidRPr="009E372C" w:rsidRDefault="009D05C5" w:rsidP="009D05C5">
      <w:pPr>
        <w:rPr>
          <w:rFonts w:cstheme="minorHAnsi"/>
          <w:sz w:val="16"/>
          <w:szCs w:val="16"/>
          <w:lang w:eastAsia="en-GB"/>
        </w:rPr>
      </w:pPr>
      <w:r w:rsidRPr="009E372C">
        <w:rPr>
          <w:sz w:val="16"/>
          <w:szCs w:val="16"/>
        </w:rPr>
        <w:br w:type="page"/>
      </w:r>
    </w:p>
    <w:p w14:paraId="4C29EF78" w14:textId="08B8A553" w:rsidR="009D05C5" w:rsidRPr="009E372C" w:rsidRDefault="009D05C5" w:rsidP="009D05C5">
      <w:pPr>
        <w:pStyle w:val="Caption"/>
      </w:pPr>
      <w:bookmarkStart w:id="358" w:name="_Ref140825965"/>
      <w:bookmarkStart w:id="359" w:name="_Ref140825959"/>
      <w:bookmarkStart w:id="360" w:name="_Toc142668186"/>
      <w:bookmarkStart w:id="361" w:name="_Toc183706736"/>
      <w:bookmarkStart w:id="362" w:name="_Ref138864187"/>
      <w:r w:rsidRPr="009E372C">
        <w:t xml:space="preserve">Table </w:t>
      </w:r>
      <w:r w:rsidR="000141B9">
        <w:fldChar w:fldCharType="begin"/>
      </w:r>
      <w:r w:rsidR="000141B9">
        <w:instrText xml:space="preserve"> SEQ Table \* ARABIC </w:instrText>
      </w:r>
      <w:r w:rsidR="000141B9">
        <w:fldChar w:fldCharType="separate"/>
      </w:r>
      <w:r w:rsidR="00F33A7D">
        <w:rPr>
          <w:noProof/>
        </w:rPr>
        <w:t>39</w:t>
      </w:r>
      <w:r w:rsidR="000141B9">
        <w:rPr>
          <w:noProof/>
        </w:rPr>
        <w:fldChar w:fldCharType="end"/>
      </w:r>
      <w:bookmarkEnd w:id="358"/>
      <w:r w:rsidRPr="009E372C">
        <w:t xml:space="preserve"> Association between days of understaffing and outcomes for ward &amp; patient </w:t>
      </w:r>
      <w:bookmarkEnd w:id="359"/>
      <w:r w:rsidRPr="009E372C">
        <w:t>subgroups</w:t>
      </w:r>
      <w:bookmarkEnd w:id="360"/>
      <w:bookmarkEnd w:id="361"/>
    </w:p>
    <w:tbl>
      <w:tblPr>
        <w:tblW w:w="5070" w:type="pct"/>
        <w:tblInd w:w="-147" w:type="dxa"/>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1827"/>
        <w:gridCol w:w="673"/>
        <w:gridCol w:w="622"/>
        <w:gridCol w:w="751"/>
        <w:gridCol w:w="751"/>
        <w:gridCol w:w="673"/>
        <w:gridCol w:w="617"/>
        <w:gridCol w:w="840"/>
        <w:gridCol w:w="840"/>
        <w:gridCol w:w="652"/>
        <w:gridCol w:w="632"/>
        <w:gridCol w:w="884"/>
        <w:gridCol w:w="840"/>
      </w:tblGrid>
      <w:tr w:rsidR="009D05C5" w:rsidRPr="009E372C" w14:paraId="29258F02" w14:textId="77777777" w:rsidTr="0078322B">
        <w:tc>
          <w:tcPr>
            <w:tcW w:w="862" w:type="pct"/>
            <w:shd w:val="clear" w:color="auto" w:fill="F2F2F2" w:themeFill="background1" w:themeFillShade="F2"/>
            <w:vAlign w:val="center"/>
          </w:tcPr>
          <w:p w14:paraId="7FD4AF79" w14:textId="77777777" w:rsidR="009D05C5" w:rsidRPr="009E372C" w:rsidRDefault="009D05C5">
            <w:pPr>
              <w:pStyle w:val="tablecontents"/>
            </w:pPr>
            <w:r w:rsidRPr="009E372C">
              <w:t xml:space="preserve">Subgroup           </w:t>
            </w:r>
          </w:p>
        </w:tc>
        <w:tc>
          <w:tcPr>
            <w:tcW w:w="1319" w:type="pct"/>
            <w:gridSpan w:val="4"/>
            <w:shd w:val="clear" w:color="auto" w:fill="F2F2F2" w:themeFill="background1" w:themeFillShade="F2"/>
            <w:vAlign w:val="center"/>
          </w:tcPr>
          <w:p w14:paraId="1D5CAFD8" w14:textId="77777777" w:rsidR="009D05C5" w:rsidRPr="009E372C" w:rsidRDefault="009D05C5">
            <w:pPr>
              <w:pStyle w:val="tablecontents"/>
              <w:rPr>
                <w:b/>
                <w:bCs/>
              </w:rPr>
            </w:pPr>
            <w:r w:rsidRPr="009E372C">
              <w:rPr>
                <w:rFonts w:ascii="Calibri" w:hAnsi="Calibri" w:cs="Calibri"/>
                <w:b/>
                <w:bCs/>
              </w:rPr>
              <w:t>Mortality</w:t>
            </w:r>
          </w:p>
        </w:tc>
        <w:tc>
          <w:tcPr>
            <w:tcW w:w="1400" w:type="pct"/>
            <w:gridSpan w:val="4"/>
            <w:shd w:val="clear" w:color="auto" w:fill="F2F2F2" w:themeFill="background1" w:themeFillShade="F2"/>
            <w:vAlign w:val="center"/>
          </w:tcPr>
          <w:p w14:paraId="07D2A0C1" w14:textId="77777777" w:rsidR="009D05C5" w:rsidRPr="009E372C" w:rsidRDefault="009D05C5">
            <w:pPr>
              <w:pStyle w:val="tablecontents"/>
              <w:rPr>
                <w:b/>
                <w:bCs/>
              </w:rPr>
            </w:pPr>
            <w:r w:rsidRPr="009E372C">
              <w:rPr>
                <w:rFonts w:ascii="Calibri" w:hAnsi="Calibri" w:cs="Calibri"/>
                <w:b/>
                <w:bCs/>
              </w:rPr>
              <w:t>Readmission</w:t>
            </w:r>
          </w:p>
        </w:tc>
        <w:tc>
          <w:tcPr>
            <w:tcW w:w="1418" w:type="pct"/>
            <w:gridSpan w:val="4"/>
            <w:shd w:val="clear" w:color="auto" w:fill="F2F2F2" w:themeFill="background1" w:themeFillShade="F2"/>
            <w:vAlign w:val="center"/>
          </w:tcPr>
          <w:p w14:paraId="366DB0D4" w14:textId="77777777" w:rsidR="009D05C5" w:rsidRPr="009E372C" w:rsidRDefault="009D05C5">
            <w:pPr>
              <w:pStyle w:val="tablecontents"/>
            </w:pPr>
            <w:r w:rsidRPr="009E372C">
              <w:t>Length of stay</w:t>
            </w:r>
          </w:p>
        </w:tc>
      </w:tr>
      <w:tr w:rsidR="006E346A" w:rsidRPr="009E372C" w14:paraId="6A9108D6" w14:textId="77777777" w:rsidTr="0078322B">
        <w:tc>
          <w:tcPr>
            <w:tcW w:w="862" w:type="pct"/>
            <w:shd w:val="clear" w:color="auto" w:fill="F2F2F2" w:themeFill="background1" w:themeFillShade="F2"/>
            <w:vAlign w:val="center"/>
            <w:hideMark/>
          </w:tcPr>
          <w:p w14:paraId="20EBF8F9" w14:textId="77777777" w:rsidR="009D05C5" w:rsidRPr="009E372C" w:rsidRDefault="009D05C5">
            <w:pPr>
              <w:pStyle w:val="tablecontents"/>
              <w:rPr>
                <w:b/>
                <w:bCs/>
              </w:rPr>
            </w:pPr>
            <w:r w:rsidRPr="009E372C">
              <w:rPr>
                <w:b/>
                <w:bCs/>
              </w:rPr>
              <w:t>ALL staffing</w:t>
            </w:r>
          </w:p>
        </w:tc>
        <w:tc>
          <w:tcPr>
            <w:tcW w:w="317" w:type="pct"/>
            <w:shd w:val="clear" w:color="auto" w:fill="F2F2F2" w:themeFill="background1" w:themeFillShade="F2"/>
            <w:vAlign w:val="center"/>
            <w:hideMark/>
          </w:tcPr>
          <w:p w14:paraId="17BB399B" w14:textId="77777777" w:rsidR="009D05C5" w:rsidRPr="009E372C" w:rsidRDefault="009D05C5">
            <w:pPr>
              <w:pStyle w:val="tablecontents"/>
            </w:pPr>
            <w:r w:rsidRPr="009E372C">
              <w:rPr>
                <w:rFonts w:ascii="Calibri" w:hAnsi="Calibri" w:cs="Calibri"/>
              </w:rPr>
              <w:t>Hazard Ratio (HR)</w:t>
            </w:r>
          </w:p>
        </w:tc>
        <w:tc>
          <w:tcPr>
            <w:tcW w:w="294" w:type="pct"/>
            <w:shd w:val="clear" w:color="auto" w:fill="F2F2F2" w:themeFill="background1" w:themeFillShade="F2"/>
            <w:vAlign w:val="center"/>
            <w:hideMark/>
          </w:tcPr>
          <w:p w14:paraId="049DBE49" w14:textId="77777777" w:rsidR="009D05C5" w:rsidRPr="009E372C" w:rsidRDefault="009D05C5">
            <w:pPr>
              <w:pStyle w:val="tablecontents"/>
            </w:pPr>
            <w:r w:rsidRPr="009E372C">
              <w:t>P</w:t>
            </w:r>
          </w:p>
        </w:tc>
        <w:tc>
          <w:tcPr>
            <w:tcW w:w="354" w:type="pct"/>
            <w:shd w:val="clear" w:color="auto" w:fill="F2F2F2" w:themeFill="background1" w:themeFillShade="F2"/>
            <w:vAlign w:val="center"/>
            <w:hideMark/>
          </w:tcPr>
          <w:p w14:paraId="3299BB3B" w14:textId="77777777" w:rsidR="009D05C5" w:rsidRPr="009E372C" w:rsidRDefault="009D05C5">
            <w:pPr>
              <w:pStyle w:val="tablecontents"/>
            </w:pPr>
            <w:r w:rsidRPr="009E372C">
              <w:t>LCL</w:t>
            </w:r>
          </w:p>
        </w:tc>
        <w:tc>
          <w:tcPr>
            <w:tcW w:w="354" w:type="pct"/>
            <w:shd w:val="clear" w:color="auto" w:fill="F2F2F2" w:themeFill="background1" w:themeFillShade="F2"/>
            <w:vAlign w:val="center"/>
            <w:hideMark/>
          </w:tcPr>
          <w:p w14:paraId="4EB08F90" w14:textId="77777777" w:rsidR="009D05C5" w:rsidRPr="009E372C" w:rsidRDefault="009D05C5">
            <w:pPr>
              <w:pStyle w:val="tablecontents"/>
            </w:pPr>
            <w:r w:rsidRPr="009E372C">
              <w:t>UCL</w:t>
            </w:r>
          </w:p>
        </w:tc>
        <w:tc>
          <w:tcPr>
            <w:tcW w:w="317" w:type="pct"/>
            <w:tcBorders>
              <w:bottom w:val="nil"/>
            </w:tcBorders>
            <w:shd w:val="clear" w:color="auto" w:fill="F2F2F2" w:themeFill="background1" w:themeFillShade="F2"/>
            <w:vAlign w:val="center"/>
          </w:tcPr>
          <w:p w14:paraId="66806BF0" w14:textId="77777777" w:rsidR="009D05C5" w:rsidRPr="009E372C" w:rsidRDefault="009D05C5">
            <w:pPr>
              <w:pStyle w:val="tablecontents"/>
            </w:pPr>
            <w:r w:rsidRPr="009E372C">
              <w:rPr>
                <w:rFonts w:ascii="Calibri" w:hAnsi="Calibri" w:cs="Calibri"/>
              </w:rPr>
              <w:t>Hazard Ratio (HR)</w:t>
            </w:r>
          </w:p>
        </w:tc>
        <w:tc>
          <w:tcPr>
            <w:tcW w:w="291" w:type="pct"/>
            <w:shd w:val="clear" w:color="auto" w:fill="F2F2F2" w:themeFill="background1" w:themeFillShade="F2"/>
            <w:vAlign w:val="center"/>
          </w:tcPr>
          <w:p w14:paraId="67B9D437" w14:textId="77777777" w:rsidR="009D05C5" w:rsidRPr="009E372C" w:rsidRDefault="009D05C5">
            <w:pPr>
              <w:pStyle w:val="tablecontents"/>
            </w:pPr>
            <w:r w:rsidRPr="009E372C">
              <w:t>P</w:t>
            </w:r>
          </w:p>
        </w:tc>
        <w:tc>
          <w:tcPr>
            <w:tcW w:w="396" w:type="pct"/>
            <w:shd w:val="clear" w:color="auto" w:fill="F2F2F2" w:themeFill="background1" w:themeFillShade="F2"/>
            <w:vAlign w:val="center"/>
          </w:tcPr>
          <w:p w14:paraId="5F0F2FC0"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64A7B68F" w14:textId="77777777" w:rsidR="009D05C5" w:rsidRPr="009E372C" w:rsidRDefault="009D05C5">
            <w:pPr>
              <w:pStyle w:val="tablecontents"/>
            </w:pPr>
            <w:r w:rsidRPr="009E372C">
              <w:t>UCL</w:t>
            </w:r>
          </w:p>
        </w:tc>
        <w:tc>
          <w:tcPr>
            <w:tcW w:w="307" w:type="pct"/>
            <w:tcBorders>
              <w:bottom w:val="nil"/>
            </w:tcBorders>
            <w:shd w:val="clear" w:color="auto" w:fill="F2F2F2" w:themeFill="background1" w:themeFillShade="F2"/>
            <w:vAlign w:val="center"/>
          </w:tcPr>
          <w:p w14:paraId="111375AD" w14:textId="77777777" w:rsidR="009D05C5" w:rsidRPr="009E372C" w:rsidRDefault="009D05C5">
            <w:pPr>
              <w:pStyle w:val="tablecontents"/>
            </w:pPr>
            <w:r w:rsidRPr="009E372C">
              <w:t>Ratio*</w:t>
            </w:r>
          </w:p>
        </w:tc>
        <w:tc>
          <w:tcPr>
            <w:tcW w:w="298" w:type="pct"/>
            <w:shd w:val="clear" w:color="auto" w:fill="F2F2F2" w:themeFill="background1" w:themeFillShade="F2"/>
            <w:vAlign w:val="center"/>
          </w:tcPr>
          <w:p w14:paraId="32962CA4" w14:textId="77777777" w:rsidR="009D05C5" w:rsidRPr="009E372C" w:rsidRDefault="009D05C5">
            <w:pPr>
              <w:pStyle w:val="tablecontents"/>
            </w:pPr>
            <w:r w:rsidRPr="009E372C">
              <w:t>P</w:t>
            </w:r>
          </w:p>
        </w:tc>
        <w:tc>
          <w:tcPr>
            <w:tcW w:w="417" w:type="pct"/>
            <w:shd w:val="clear" w:color="auto" w:fill="F2F2F2" w:themeFill="background1" w:themeFillShade="F2"/>
            <w:vAlign w:val="center"/>
          </w:tcPr>
          <w:p w14:paraId="463B4B4C"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6BC47388" w14:textId="77777777" w:rsidR="009D05C5" w:rsidRPr="009E372C" w:rsidRDefault="009D05C5">
            <w:pPr>
              <w:keepNext/>
              <w:keepLines/>
              <w:spacing w:before="0" w:after="0"/>
              <w:jc w:val="center"/>
              <w:rPr>
                <w:rFonts w:eastAsia="Times New Roman" w:cstheme="minorHAnsi"/>
                <w:color w:val="333333"/>
                <w:sz w:val="14"/>
                <w:szCs w:val="14"/>
                <w:lang w:eastAsia="en-GB"/>
              </w:rPr>
            </w:pPr>
            <w:r w:rsidRPr="009E372C">
              <w:rPr>
                <w:rFonts w:eastAsia="Times New Roman" w:cstheme="minorHAnsi"/>
                <w:color w:val="333333"/>
                <w:sz w:val="14"/>
                <w:szCs w:val="14"/>
                <w:lang w:eastAsia="en-GB"/>
              </w:rPr>
              <w:t>UCL</w:t>
            </w:r>
          </w:p>
        </w:tc>
      </w:tr>
      <w:tr w:rsidR="006E346A" w:rsidRPr="009E372C" w14:paraId="7D49F473" w14:textId="77777777" w:rsidTr="0078322B">
        <w:trPr>
          <w:trHeight w:val="300"/>
        </w:trPr>
        <w:tc>
          <w:tcPr>
            <w:tcW w:w="862" w:type="pct"/>
            <w:shd w:val="clear" w:color="auto" w:fill="FFFFFF" w:themeFill="background1"/>
            <w:vAlign w:val="center"/>
            <w:hideMark/>
          </w:tcPr>
          <w:p w14:paraId="590CF140" w14:textId="77777777" w:rsidR="009D05C5" w:rsidRPr="009E372C" w:rsidRDefault="009D05C5">
            <w:pPr>
              <w:pStyle w:val="tablecontents"/>
              <w:jc w:val="right"/>
            </w:pPr>
            <w:r w:rsidRPr="009E372C">
              <w:t>SHMI (Risk)</w:t>
            </w:r>
          </w:p>
        </w:tc>
        <w:tc>
          <w:tcPr>
            <w:tcW w:w="317" w:type="pct"/>
            <w:shd w:val="clear" w:color="auto" w:fill="FFFFFF" w:themeFill="background1"/>
            <w:vAlign w:val="center"/>
            <w:hideMark/>
          </w:tcPr>
          <w:p w14:paraId="60901996" w14:textId="77777777" w:rsidR="009D05C5" w:rsidRPr="009E372C" w:rsidRDefault="009D05C5">
            <w:pPr>
              <w:pStyle w:val="tablecontents"/>
            </w:pPr>
            <w:r w:rsidRPr="009E372C">
              <w:t>1.063</w:t>
            </w:r>
          </w:p>
        </w:tc>
        <w:tc>
          <w:tcPr>
            <w:tcW w:w="294" w:type="pct"/>
            <w:shd w:val="clear" w:color="auto" w:fill="FFFFFF" w:themeFill="background1"/>
            <w:vAlign w:val="center"/>
            <w:hideMark/>
          </w:tcPr>
          <w:p w14:paraId="13327A91" w14:textId="77777777" w:rsidR="009D05C5" w:rsidRPr="009E372C" w:rsidRDefault="009D05C5">
            <w:pPr>
              <w:pStyle w:val="tablecontents"/>
            </w:pPr>
            <w:r w:rsidRPr="009E372C">
              <w:t>0.000</w:t>
            </w:r>
          </w:p>
        </w:tc>
        <w:tc>
          <w:tcPr>
            <w:tcW w:w="354" w:type="pct"/>
            <w:shd w:val="clear" w:color="auto" w:fill="FFFFFF" w:themeFill="background1"/>
            <w:vAlign w:val="center"/>
            <w:hideMark/>
          </w:tcPr>
          <w:p w14:paraId="1294D5CF" w14:textId="77777777" w:rsidR="009D05C5" w:rsidRPr="009E372C" w:rsidRDefault="009D05C5">
            <w:pPr>
              <w:pStyle w:val="tablecontents"/>
            </w:pPr>
            <w:r w:rsidRPr="009E372C">
              <w:t>1.062</w:t>
            </w:r>
          </w:p>
        </w:tc>
        <w:tc>
          <w:tcPr>
            <w:tcW w:w="354" w:type="pct"/>
            <w:tcBorders>
              <w:right w:val="single" w:sz="4" w:space="0" w:color="auto"/>
            </w:tcBorders>
            <w:shd w:val="clear" w:color="auto" w:fill="FFFFFF" w:themeFill="background1"/>
            <w:vAlign w:val="center"/>
            <w:hideMark/>
          </w:tcPr>
          <w:p w14:paraId="72DB2476" w14:textId="77777777" w:rsidR="009D05C5" w:rsidRPr="009E372C" w:rsidRDefault="009D05C5">
            <w:pPr>
              <w:pStyle w:val="tablecontents"/>
            </w:pPr>
            <w:r w:rsidRPr="009E372C">
              <w:t>1.064</w:t>
            </w:r>
          </w:p>
        </w:tc>
        <w:tc>
          <w:tcPr>
            <w:tcW w:w="317" w:type="pct"/>
            <w:tcBorders>
              <w:top w:val="nil"/>
              <w:left w:val="single" w:sz="4" w:space="0" w:color="auto"/>
              <w:bottom w:val="nil"/>
            </w:tcBorders>
            <w:shd w:val="clear" w:color="auto" w:fill="FFFFFF" w:themeFill="background1"/>
            <w:vAlign w:val="center"/>
          </w:tcPr>
          <w:p w14:paraId="5C12C0E5" w14:textId="77777777" w:rsidR="009D05C5" w:rsidRPr="009E372C" w:rsidRDefault="009D05C5">
            <w:pPr>
              <w:pStyle w:val="tablecontents"/>
            </w:pPr>
            <w:r w:rsidRPr="009E372C">
              <w:t>1.006</w:t>
            </w:r>
          </w:p>
        </w:tc>
        <w:tc>
          <w:tcPr>
            <w:tcW w:w="291" w:type="pct"/>
            <w:shd w:val="clear" w:color="auto" w:fill="FFFFFF" w:themeFill="background1"/>
            <w:vAlign w:val="center"/>
          </w:tcPr>
          <w:p w14:paraId="567EFF1C" w14:textId="77777777" w:rsidR="009D05C5" w:rsidRPr="009E372C" w:rsidRDefault="009D05C5">
            <w:pPr>
              <w:pStyle w:val="tablecontents"/>
            </w:pPr>
            <w:r w:rsidRPr="009E372C">
              <w:t>0.000</w:t>
            </w:r>
          </w:p>
        </w:tc>
        <w:tc>
          <w:tcPr>
            <w:tcW w:w="396" w:type="pct"/>
            <w:shd w:val="clear" w:color="auto" w:fill="FFFFFF" w:themeFill="background1"/>
            <w:vAlign w:val="center"/>
          </w:tcPr>
          <w:p w14:paraId="610DC0EB" w14:textId="77777777" w:rsidR="009D05C5" w:rsidRPr="009E372C" w:rsidRDefault="009D05C5">
            <w:pPr>
              <w:pStyle w:val="tablecontents"/>
            </w:pPr>
            <w:r w:rsidRPr="009E372C">
              <w:t>1.005</w:t>
            </w:r>
          </w:p>
        </w:tc>
        <w:tc>
          <w:tcPr>
            <w:tcW w:w="396" w:type="pct"/>
            <w:tcBorders>
              <w:right w:val="single" w:sz="4" w:space="0" w:color="auto"/>
            </w:tcBorders>
            <w:shd w:val="clear" w:color="auto" w:fill="FFFFFF" w:themeFill="background1"/>
            <w:vAlign w:val="center"/>
          </w:tcPr>
          <w:p w14:paraId="67AED8DA" w14:textId="77777777" w:rsidR="009D05C5" w:rsidRPr="009E372C" w:rsidRDefault="009D05C5">
            <w:pPr>
              <w:pStyle w:val="tablecontents"/>
            </w:pPr>
            <w:r w:rsidRPr="009E372C">
              <w:t>1.007</w:t>
            </w:r>
          </w:p>
        </w:tc>
        <w:tc>
          <w:tcPr>
            <w:tcW w:w="307" w:type="pct"/>
            <w:tcBorders>
              <w:top w:val="nil"/>
              <w:left w:val="single" w:sz="4" w:space="0" w:color="auto"/>
              <w:bottom w:val="nil"/>
            </w:tcBorders>
            <w:shd w:val="clear" w:color="auto" w:fill="FFFFFF" w:themeFill="background1"/>
            <w:vAlign w:val="center"/>
          </w:tcPr>
          <w:p w14:paraId="39C20919" w14:textId="77777777" w:rsidR="009D05C5" w:rsidRPr="009E372C" w:rsidRDefault="009D05C5">
            <w:pPr>
              <w:pStyle w:val="tablecontents"/>
            </w:pPr>
            <w:r w:rsidRPr="009E372C">
              <w:t>1.032</w:t>
            </w:r>
          </w:p>
        </w:tc>
        <w:tc>
          <w:tcPr>
            <w:tcW w:w="298" w:type="pct"/>
            <w:shd w:val="clear" w:color="auto" w:fill="FFFFFF" w:themeFill="background1"/>
            <w:vAlign w:val="center"/>
          </w:tcPr>
          <w:p w14:paraId="63E3DF1E" w14:textId="77777777" w:rsidR="009D05C5" w:rsidRPr="009E372C" w:rsidRDefault="009D05C5">
            <w:pPr>
              <w:pStyle w:val="tablecontents"/>
            </w:pPr>
            <w:r w:rsidRPr="009E372C">
              <w:t>0.000</w:t>
            </w:r>
          </w:p>
        </w:tc>
        <w:tc>
          <w:tcPr>
            <w:tcW w:w="417" w:type="pct"/>
            <w:shd w:val="clear" w:color="auto" w:fill="FFFFFF" w:themeFill="background1"/>
            <w:vAlign w:val="center"/>
          </w:tcPr>
          <w:p w14:paraId="37F37656" w14:textId="77777777" w:rsidR="009D05C5" w:rsidRPr="009E372C" w:rsidRDefault="009D05C5">
            <w:pPr>
              <w:pStyle w:val="tablecontents"/>
            </w:pPr>
            <w:r w:rsidRPr="009E372C">
              <w:t>1.031</w:t>
            </w:r>
          </w:p>
        </w:tc>
        <w:tc>
          <w:tcPr>
            <w:tcW w:w="396" w:type="pct"/>
            <w:shd w:val="clear" w:color="auto" w:fill="FFFFFF" w:themeFill="background1"/>
            <w:vAlign w:val="center"/>
          </w:tcPr>
          <w:p w14:paraId="120FA56D" w14:textId="77777777" w:rsidR="009D05C5" w:rsidRPr="009E372C" w:rsidRDefault="009D05C5">
            <w:pPr>
              <w:pStyle w:val="tablecontents"/>
            </w:pPr>
            <w:r w:rsidRPr="009E372C">
              <w:t>1.032</w:t>
            </w:r>
          </w:p>
        </w:tc>
      </w:tr>
      <w:tr w:rsidR="006E346A" w:rsidRPr="009E372C" w14:paraId="3BDAB99C" w14:textId="77777777" w:rsidTr="0078322B">
        <w:trPr>
          <w:trHeight w:val="300"/>
        </w:trPr>
        <w:tc>
          <w:tcPr>
            <w:tcW w:w="862" w:type="pct"/>
            <w:shd w:val="clear" w:color="auto" w:fill="FFFFFF" w:themeFill="background1"/>
            <w:vAlign w:val="center"/>
            <w:hideMark/>
          </w:tcPr>
          <w:p w14:paraId="1933E647" w14:textId="77777777" w:rsidR="009D05C5" w:rsidRPr="009E372C" w:rsidRDefault="009D05C5">
            <w:pPr>
              <w:pStyle w:val="tablecontents"/>
              <w:jc w:val="right"/>
              <w:rPr>
                <w:rFonts w:cstheme="minorBidi"/>
              </w:rPr>
            </w:pPr>
            <w:r w:rsidRPr="009E372C">
              <w:rPr>
                <w:rFonts w:cstheme="minorBidi"/>
              </w:rPr>
              <w:t>Days of low RN hppd</w:t>
            </w:r>
          </w:p>
        </w:tc>
        <w:tc>
          <w:tcPr>
            <w:tcW w:w="317" w:type="pct"/>
            <w:shd w:val="clear" w:color="auto" w:fill="FFFFFF" w:themeFill="background1"/>
            <w:vAlign w:val="center"/>
            <w:hideMark/>
          </w:tcPr>
          <w:p w14:paraId="7715E710" w14:textId="77777777" w:rsidR="009D05C5" w:rsidRPr="009E372C" w:rsidRDefault="009D05C5">
            <w:pPr>
              <w:pStyle w:val="tablecontents"/>
            </w:pPr>
            <w:r w:rsidRPr="009E372C">
              <w:t>1.079</w:t>
            </w:r>
          </w:p>
        </w:tc>
        <w:tc>
          <w:tcPr>
            <w:tcW w:w="294" w:type="pct"/>
            <w:shd w:val="clear" w:color="auto" w:fill="FFFFFF" w:themeFill="background1"/>
            <w:vAlign w:val="center"/>
            <w:hideMark/>
          </w:tcPr>
          <w:p w14:paraId="1E4E56A3" w14:textId="77777777" w:rsidR="009D05C5" w:rsidRPr="009E372C" w:rsidRDefault="009D05C5">
            <w:pPr>
              <w:pStyle w:val="tablecontents"/>
            </w:pPr>
            <w:r w:rsidRPr="009E372C">
              <w:t>0.000</w:t>
            </w:r>
          </w:p>
        </w:tc>
        <w:tc>
          <w:tcPr>
            <w:tcW w:w="354" w:type="pct"/>
            <w:shd w:val="clear" w:color="auto" w:fill="FFFFFF" w:themeFill="background1"/>
            <w:vAlign w:val="center"/>
            <w:hideMark/>
          </w:tcPr>
          <w:p w14:paraId="3E5E6E93" w14:textId="77777777" w:rsidR="009D05C5" w:rsidRPr="009E372C" w:rsidRDefault="009D05C5">
            <w:pPr>
              <w:pStyle w:val="tablecontents"/>
            </w:pPr>
            <w:r w:rsidRPr="009E372C">
              <w:t>1.070</w:t>
            </w:r>
          </w:p>
        </w:tc>
        <w:tc>
          <w:tcPr>
            <w:tcW w:w="354" w:type="pct"/>
            <w:tcBorders>
              <w:right w:val="single" w:sz="4" w:space="0" w:color="auto"/>
            </w:tcBorders>
            <w:shd w:val="clear" w:color="auto" w:fill="FFFFFF" w:themeFill="background1"/>
            <w:vAlign w:val="center"/>
            <w:hideMark/>
          </w:tcPr>
          <w:p w14:paraId="47C4E28E" w14:textId="77777777" w:rsidR="009D05C5" w:rsidRPr="009E372C" w:rsidRDefault="009D05C5">
            <w:pPr>
              <w:pStyle w:val="tablecontents"/>
            </w:pPr>
            <w:r w:rsidRPr="009E372C">
              <w:t>1.089</w:t>
            </w:r>
          </w:p>
        </w:tc>
        <w:tc>
          <w:tcPr>
            <w:tcW w:w="317" w:type="pct"/>
            <w:tcBorders>
              <w:top w:val="nil"/>
              <w:left w:val="single" w:sz="4" w:space="0" w:color="auto"/>
              <w:bottom w:val="nil"/>
            </w:tcBorders>
            <w:shd w:val="clear" w:color="auto" w:fill="FFFFFF" w:themeFill="background1"/>
            <w:vAlign w:val="center"/>
          </w:tcPr>
          <w:p w14:paraId="673443AA" w14:textId="77777777" w:rsidR="009D05C5" w:rsidRPr="009E372C" w:rsidRDefault="009D05C5">
            <w:pPr>
              <w:pStyle w:val="tablecontents"/>
            </w:pPr>
            <w:r w:rsidRPr="009E372C">
              <w:t>1.010</w:t>
            </w:r>
          </w:p>
        </w:tc>
        <w:tc>
          <w:tcPr>
            <w:tcW w:w="291" w:type="pct"/>
            <w:shd w:val="clear" w:color="auto" w:fill="FFFFFF" w:themeFill="background1"/>
            <w:vAlign w:val="center"/>
          </w:tcPr>
          <w:p w14:paraId="5B14C80B" w14:textId="77777777" w:rsidR="009D05C5" w:rsidRPr="009E372C" w:rsidRDefault="009D05C5">
            <w:pPr>
              <w:pStyle w:val="tablecontents"/>
            </w:pPr>
            <w:r w:rsidRPr="009E372C">
              <w:t>0.000</w:t>
            </w:r>
          </w:p>
        </w:tc>
        <w:tc>
          <w:tcPr>
            <w:tcW w:w="396" w:type="pct"/>
            <w:shd w:val="clear" w:color="auto" w:fill="FFFFFF" w:themeFill="background1"/>
            <w:vAlign w:val="center"/>
          </w:tcPr>
          <w:p w14:paraId="474B2E6E" w14:textId="77777777" w:rsidR="009D05C5" w:rsidRPr="009E372C" w:rsidRDefault="009D05C5">
            <w:pPr>
              <w:pStyle w:val="tablecontents"/>
            </w:pPr>
            <w:r w:rsidRPr="009E372C">
              <w:t>1.005</w:t>
            </w:r>
          </w:p>
        </w:tc>
        <w:tc>
          <w:tcPr>
            <w:tcW w:w="396" w:type="pct"/>
            <w:tcBorders>
              <w:right w:val="single" w:sz="4" w:space="0" w:color="auto"/>
            </w:tcBorders>
            <w:shd w:val="clear" w:color="auto" w:fill="FFFFFF" w:themeFill="background1"/>
            <w:vAlign w:val="center"/>
          </w:tcPr>
          <w:p w14:paraId="2A410309" w14:textId="77777777" w:rsidR="009D05C5" w:rsidRPr="009E372C" w:rsidRDefault="009D05C5">
            <w:pPr>
              <w:pStyle w:val="tablecontents"/>
            </w:pPr>
            <w:r w:rsidRPr="009E372C">
              <w:t>1.016</w:t>
            </w:r>
          </w:p>
        </w:tc>
        <w:tc>
          <w:tcPr>
            <w:tcW w:w="307" w:type="pct"/>
            <w:tcBorders>
              <w:top w:val="nil"/>
              <w:left w:val="single" w:sz="4" w:space="0" w:color="auto"/>
              <w:bottom w:val="nil"/>
            </w:tcBorders>
            <w:shd w:val="clear" w:color="auto" w:fill="FFFFFF" w:themeFill="background1"/>
            <w:vAlign w:val="center"/>
          </w:tcPr>
          <w:p w14:paraId="1B1E3847" w14:textId="77777777" w:rsidR="009D05C5" w:rsidRPr="009E372C" w:rsidRDefault="009D05C5">
            <w:pPr>
              <w:pStyle w:val="tablecontents"/>
            </w:pPr>
            <w:r w:rsidRPr="009E372C">
              <w:t>1.687</w:t>
            </w:r>
          </w:p>
        </w:tc>
        <w:tc>
          <w:tcPr>
            <w:tcW w:w="298" w:type="pct"/>
            <w:shd w:val="clear" w:color="auto" w:fill="FFFFFF" w:themeFill="background1"/>
            <w:vAlign w:val="center"/>
          </w:tcPr>
          <w:p w14:paraId="7161C49F" w14:textId="77777777" w:rsidR="009D05C5" w:rsidRPr="009E372C" w:rsidRDefault="009D05C5">
            <w:pPr>
              <w:pStyle w:val="tablecontents"/>
            </w:pPr>
            <w:r w:rsidRPr="009E372C">
              <w:t>0.000</w:t>
            </w:r>
          </w:p>
        </w:tc>
        <w:tc>
          <w:tcPr>
            <w:tcW w:w="417" w:type="pct"/>
            <w:shd w:val="clear" w:color="auto" w:fill="FFFFFF" w:themeFill="background1"/>
            <w:vAlign w:val="center"/>
          </w:tcPr>
          <w:p w14:paraId="4EC0F6E1" w14:textId="77777777" w:rsidR="009D05C5" w:rsidRPr="009E372C" w:rsidRDefault="009D05C5">
            <w:pPr>
              <w:pStyle w:val="tablecontents"/>
            </w:pPr>
            <w:r w:rsidRPr="009E372C">
              <w:t>1.666</w:t>
            </w:r>
          </w:p>
        </w:tc>
        <w:tc>
          <w:tcPr>
            <w:tcW w:w="396" w:type="pct"/>
            <w:shd w:val="clear" w:color="auto" w:fill="FFFFFF" w:themeFill="background1"/>
            <w:vAlign w:val="center"/>
          </w:tcPr>
          <w:p w14:paraId="5BCBFDF6" w14:textId="77777777" w:rsidR="009D05C5" w:rsidRPr="009E372C" w:rsidRDefault="009D05C5">
            <w:pPr>
              <w:pStyle w:val="tablecontents"/>
            </w:pPr>
            <w:r w:rsidRPr="009E372C">
              <w:t>1.707</w:t>
            </w:r>
          </w:p>
        </w:tc>
      </w:tr>
      <w:tr w:rsidR="006E346A" w:rsidRPr="009E372C" w14:paraId="4FEE515D" w14:textId="77777777" w:rsidTr="0078322B">
        <w:trPr>
          <w:trHeight w:val="300"/>
        </w:trPr>
        <w:tc>
          <w:tcPr>
            <w:tcW w:w="862" w:type="pct"/>
            <w:shd w:val="clear" w:color="auto" w:fill="FFFFFF" w:themeFill="background1"/>
            <w:vAlign w:val="center"/>
            <w:hideMark/>
          </w:tcPr>
          <w:p w14:paraId="510F5715" w14:textId="77777777" w:rsidR="009D05C5" w:rsidRPr="009E372C" w:rsidRDefault="009D05C5">
            <w:pPr>
              <w:pStyle w:val="tablecontents"/>
              <w:jc w:val="right"/>
              <w:rPr>
                <w:rFonts w:cstheme="minorBidi"/>
              </w:rPr>
            </w:pPr>
            <w:r w:rsidRPr="009E372C">
              <w:rPr>
                <w:rFonts w:cstheme="minorBidi"/>
              </w:rPr>
              <w:t>Days of low NA hppd</w:t>
            </w:r>
          </w:p>
        </w:tc>
        <w:tc>
          <w:tcPr>
            <w:tcW w:w="317" w:type="pct"/>
            <w:shd w:val="clear" w:color="auto" w:fill="FFFFFF" w:themeFill="background1"/>
            <w:vAlign w:val="center"/>
            <w:hideMark/>
          </w:tcPr>
          <w:p w14:paraId="548CB06C" w14:textId="77777777" w:rsidR="009D05C5" w:rsidRPr="009E372C" w:rsidRDefault="009D05C5">
            <w:pPr>
              <w:pStyle w:val="tablecontents"/>
            </w:pPr>
            <w:r w:rsidRPr="009E372C">
              <w:t>1.072</w:t>
            </w:r>
          </w:p>
        </w:tc>
        <w:tc>
          <w:tcPr>
            <w:tcW w:w="294" w:type="pct"/>
            <w:shd w:val="clear" w:color="auto" w:fill="FFFFFF" w:themeFill="background1"/>
            <w:vAlign w:val="center"/>
            <w:hideMark/>
          </w:tcPr>
          <w:p w14:paraId="3458F960" w14:textId="77777777" w:rsidR="009D05C5" w:rsidRPr="009E372C" w:rsidRDefault="009D05C5">
            <w:pPr>
              <w:pStyle w:val="tablecontents"/>
            </w:pPr>
            <w:r w:rsidRPr="009E372C">
              <w:t>0.000</w:t>
            </w:r>
          </w:p>
        </w:tc>
        <w:tc>
          <w:tcPr>
            <w:tcW w:w="354" w:type="pct"/>
            <w:shd w:val="clear" w:color="auto" w:fill="FFFFFF" w:themeFill="background1"/>
            <w:vAlign w:val="center"/>
            <w:hideMark/>
          </w:tcPr>
          <w:p w14:paraId="54639F0E" w14:textId="77777777" w:rsidR="009D05C5" w:rsidRPr="009E372C" w:rsidRDefault="009D05C5">
            <w:pPr>
              <w:pStyle w:val="tablecontents"/>
            </w:pPr>
            <w:r w:rsidRPr="009E372C">
              <w:t>1.062</w:t>
            </w:r>
          </w:p>
        </w:tc>
        <w:tc>
          <w:tcPr>
            <w:tcW w:w="354" w:type="pct"/>
            <w:tcBorders>
              <w:right w:val="single" w:sz="4" w:space="0" w:color="auto"/>
            </w:tcBorders>
            <w:shd w:val="clear" w:color="auto" w:fill="FFFFFF" w:themeFill="background1"/>
            <w:vAlign w:val="center"/>
            <w:hideMark/>
          </w:tcPr>
          <w:p w14:paraId="0CD9CB5C" w14:textId="77777777" w:rsidR="009D05C5" w:rsidRPr="009E372C" w:rsidRDefault="009D05C5">
            <w:pPr>
              <w:pStyle w:val="tablecontents"/>
            </w:pPr>
            <w:r w:rsidRPr="009E372C">
              <w:t>1.081</w:t>
            </w:r>
          </w:p>
        </w:tc>
        <w:tc>
          <w:tcPr>
            <w:tcW w:w="317" w:type="pct"/>
            <w:tcBorders>
              <w:top w:val="nil"/>
              <w:left w:val="single" w:sz="4" w:space="0" w:color="auto"/>
              <w:bottom w:val="nil"/>
            </w:tcBorders>
            <w:shd w:val="clear" w:color="auto" w:fill="FFFFFF" w:themeFill="background1"/>
            <w:vAlign w:val="center"/>
          </w:tcPr>
          <w:p w14:paraId="1A5B31C9" w14:textId="77777777" w:rsidR="009D05C5" w:rsidRPr="009E372C" w:rsidRDefault="009D05C5">
            <w:pPr>
              <w:pStyle w:val="tablecontents"/>
            </w:pPr>
            <w:r w:rsidRPr="009E372C">
              <w:t>0.994</w:t>
            </w:r>
          </w:p>
        </w:tc>
        <w:tc>
          <w:tcPr>
            <w:tcW w:w="291" w:type="pct"/>
            <w:shd w:val="clear" w:color="auto" w:fill="FFFFFF" w:themeFill="background1"/>
            <w:vAlign w:val="center"/>
          </w:tcPr>
          <w:p w14:paraId="3791A9B0" w14:textId="77777777" w:rsidR="009D05C5" w:rsidRPr="009E372C" w:rsidRDefault="009D05C5">
            <w:pPr>
              <w:pStyle w:val="tablecontents"/>
            </w:pPr>
            <w:r w:rsidRPr="009E372C">
              <w:t>0.020</w:t>
            </w:r>
          </w:p>
        </w:tc>
        <w:tc>
          <w:tcPr>
            <w:tcW w:w="396" w:type="pct"/>
            <w:shd w:val="clear" w:color="auto" w:fill="FFFFFF" w:themeFill="background1"/>
            <w:vAlign w:val="center"/>
          </w:tcPr>
          <w:p w14:paraId="6A278B38" w14:textId="77777777" w:rsidR="009D05C5" w:rsidRPr="009E372C" w:rsidRDefault="009D05C5">
            <w:pPr>
              <w:pStyle w:val="tablecontents"/>
            </w:pPr>
            <w:r w:rsidRPr="009E372C">
              <w:t>0.988</w:t>
            </w:r>
          </w:p>
        </w:tc>
        <w:tc>
          <w:tcPr>
            <w:tcW w:w="396" w:type="pct"/>
            <w:tcBorders>
              <w:right w:val="single" w:sz="4" w:space="0" w:color="auto"/>
            </w:tcBorders>
            <w:shd w:val="clear" w:color="auto" w:fill="FFFFFF" w:themeFill="background1"/>
            <w:vAlign w:val="center"/>
          </w:tcPr>
          <w:p w14:paraId="0A14CBB9" w14:textId="77777777" w:rsidR="009D05C5" w:rsidRPr="009E372C" w:rsidRDefault="009D05C5">
            <w:pPr>
              <w:pStyle w:val="tablecontents"/>
            </w:pPr>
            <w:r w:rsidRPr="009E372C">
              <w:t>0.999</w:t>
            </w:r>
          </w:p>
        </w:tc>
        <w:tc>
          <w:tcPr>
            <w:tcW w:w="307" w:type="pct"/>
            <w:tcBorders>
              <w:top w:val="nil"/>
              <w:left w:val="single" w:sz="4" w:space="0" w:color="auto"/>
              <w:bottom w:val="nil"/>
            </w:tcBorders>
            <w:shd w:val="clear" w:color="auto" w:fill="FFFFFF" w:themeFill="background1"/>
            <w:vAlign w:val="center"/>
          </w:tcPr>
          <w:p w14:paraId="5AD82CA8" w14:textId="77777777" w:rsidR="009D05C5" w:rsidRPr="009E372C" w:rsidRDefault="009D05C5">
            <w:pPr>
              <w:pStyle w:val="tablecontents"/>
            </w:pPr>
            <w:r w:rsidRPr="009E372C">
              <w:t>1.608</w:t>
            </w:r>
          </w:p>
        </w:tc>
        <w:tc>
          <w:tcPr>
            <w:tcW w:w="298" w:type="pct"/>
            <w:shd w:val="clear" w:color="auto" w:fill="FFFFFF" w:themeFill="background1"/>
            <w:vAlign w:val="center"/>
          </w:tcPr>
          <w:p w14:paraId="32360891" w14:textId="77777777" w:rsidR="009D05C5" w:rsidRPr="009E372C" w:rsidRDefault="009D05C5">
            <w:pPr>
              <w:pStyle w:val="tablecontents"/>
            </w:pPr>
            <w:r w:rsidRPr="009E372C">
              <w:t>0.000</w:t>
            </w:r>
          </w:p>
        </w:tc>
        <w:tc>
          <w:tcPr>
            <w:tcW w:w="417" w:type="pct"/>
            <w:shd w:val="clear" w:color="auto" w:fill="FFFFFF" w:themeFill="background1"/>
            <w:vAlign w:val="center"/>
          </w:tcPr>
          <w:p w14:paraId="5DF36CDA" w14:textId="77777777" w:rsidR="009D05C5" w:rsidRPr="009E372C" w:rsidRDefault="009D05C5">
            <w:pPr>
              <w:pStyle w:val="tablecontents"/>
            </w:pPr>
            <w:r w:rsidRPr="009E372C">
              <w:t>1.589</w:t>
            </w:r>
          </w:p>
        </w:tc>
        <w:tc>
          <w:tcPr>
            <w:tcW w:w="396" w:type="pct"/>
            <w:shd w:val="clear" w:color="auto" w:fill="FFFFFF" w:themeFill="background1"/>
            <w:vAlign w:val="center"/>
          </w:tcPr>
          <w:p w14:paraId="5EA3E0A7" w14:textId="77777777" w:rsidR="009D05C5" w:rsidRPr="009E372C" w:rsidRDefault="009D05C5">
            <w:pPr>
              <w:pStyle w:val="tablecontents"/>
            </w:pPr>
            <w:r w:rsidRPr="009E372C">
              <w:t>1.627</w:t>
            </w:r>
          </w:p>
        </w:tc>
      </w:tr>
      <w:tr w:rsidR="006E346A" w:rsidRPr="009E372C" w14:paraId="4C30CC07" w14:textId="77777777" w:rsidTr="0078322B">
        <w:trPr>
          <w:trHeight w:val="255"/>
        </w:trPr>
        <w:tc>
          <w:tcPr>
            <w:tcW w:w="862" w:type="pct"/>
            <w:shd w:val="clear" w:color="auto" w:fill="FFFFFF" w:themeFill="background1"/>
            <w:vAlign w:val="center"/>
            <w:hideMark/>
          </w:tcPr>
          <w:p w14:paraId="04B44FCE" w14:textId="77777777" w:rsidR="009D05C5" w:rsidRPr="009E372C" w:rsidRDefault="009D05C5">
            <w:pPr>
              <w:pStyle w:val="tablecontents"/>
              <w:jc w:val="right"/>
            </w:pPr>
            <w:r w:rsidRPr="009E372C">
              <w:t>Ward random effect (sd)</w:t>
            </w:r>
          </w:p>
        </w:tc>
        <w:tc>
          <w:tcPr>
            <w:tcW w:w="317" w:type="pct"/>
            <w:shd w:val="clear" w:color="auto" w:fill="FFFFFF" w:themeFill="background1"/>
            <w:vAlign w:val="center"/>
            <w:hideMark/>
          </w:tcPr>
          <w:p w14:paraId="14663E59" w14:textId="77777777" w:rsidR="009D05C5" w:rsidRPr="009E372C" w:rsidRDefault="009D05C5">
            <w:pPr>
              <w:pStyle w:val="tablecontents"/>
            </w:pPr>
            <w:r w:rsidRPr="009E372C">
              <w:t>1.205</w:t>
            </w:r>
          </w:p>
        </w:tc>
        <w:tc>
          <w:tcPr>
            <w:tcW w:w="294" w:type="pct"/>
            <w:shd w:val="clear" w:color="auto" w:fill="FFFFFF" w:themeFill="background1"/>
            <w:noWrap/>
            <w:vAlign w:val="center"/>
            <w:hideMark/>
          </w:tcPr>
          <w:p w14:paraId="31728BC3" w14:textId="77777777" w:rsidR="009D05C5" w:rsidRPr="009E372C" w:rsidRDefault="009D05C5">
            <w:pPr>
              <w:pStyle w:val="tablecontents"/>
            </w:pPr>
          </w:p>
        </w:tc>
        <w:tc>
          <w:tcPr>
            <w:tcW w:w="354" w:type="pct"/>
            <w:shd w:val="clear" w:color="auto" w:fill="FFFFFF" w:themeFill="background1"/>
            <w:noWrap/>
            <w:vAlign w:val="center"/>
            <w:hideMark/>
          </w:tcPr>
          <w:p w14:paraId="126890DC" w14:textId="77777777" w:rsidR="009D05C5" w:rsidRPr="009E372C" w:rsidRDefault="009D05C5">
            <w:pPr>
              <w:pStyle w:val="tablecontents"/>
            </w:pPr>
            <w:r w:rsidRPr="009E372C">
              <w:t>AIC</w:t>
            </w:r>
          </w:p>
        </w:tc>
        <w:tc>
          <w:tcPr>
            <w:tcW w:w="354" w:type="pct"/>
            <w:tcBorders>
              <w:right w:val="single" w:sz="4" w:space="0" w:color="auto"/>
            </w:tcBorders>
            <w:shd w:val="clear" w:color="auto" w:fill="FFFFFF" w:themeFill="background1"/>
            <w:noWrap/>
            <w:vAlign w:val="center"/>
            <w:hideMark/>
          </w:tcPr>
          <w:p w14:paraId="5089F34E" w14:textId="77777777" w:rsidR="009D05C5" w:rsidRPr="009E372C" w:rsidRDefault="009D05C5">
            <w:pPr>
              <w:pStyle w:val="tablecontents"/>
            </w:pPr>
            <w:r w:rsidRPr="009E372C">
              <w:t>BIC</w:t>
            </w:r>
          </w:p>
        </w:tc>
        <w:tc>
          <w:tcPr>
            <w:tcW w:w="317" w:type="pct"/>
            <w:tcBorders>
              <w:top w:val="nil"/>
              <w:left w:val="single" w:sz="4" w:space="0" w:color="auto"/>
              <w:bottom w:val="nil"/>
            </w:tcBorders>
            <w:shd w:val="clear" w:color="auto" w:fill="FFFFFF" w:themeFill="background1"/>
            <w:vAlign w:val="center"/>
          </w:tcPr>
          <w:p w14:paraId="5747D7B1" w14:textId="77777777" w:rsidR="009D05C5" w:rsidRPr="009E372C" w:rsidRDefault="009D05C5">
            <w:pPr>
              <w:pStyle w:val="tablecontents"/>
            </w:pPr>
            <w:r w:rsidRPr="009E372C">
              <w:t>0.657</w:t>
            </w:r>
          </w:p>
        </w:tc>
        <w:tc>
          <w:tcPr>
            <w:tcW w:w="291" w:type="pct"/>
            <w:shd w:val="clear" w:color="auto" w:fill="FFFFFF" w:themeFill="background1"/>
            <w:vAlign w:val="center"/>
          </w:tcPr>
          <w:p w14:paraId="7A2A91C4" w14:textId="77777777" w:rsidR="009D05C5" w:rsidRPr="009E372C" w:rsidRDefault="009D05C5">
            <w:pPr>
              <w:pStyle w:val="tablecontents"/>
            </w:pPr>
          </w:p>
        </w:tc>
        <w:tc>
          <w:tcPr>
            <w:tcW w:w="396" w:type="pct"/>
            <w:shd w:val="clear" w:color="auto" w:fill="FFFFFF" w:themeFill="background1"/>
            <w:vAlign w:val="center"/>
          </w:tcPr>
          <w:p w14:paraId="4E26FEB1" w14:textId="77777777" w:rsidR="009D05C5" w:rsidRPr="009E372C" w:rsidRDefault="009D05C5">
            <w:pPr>
              <w:pStyle w:val="tablecontents"/>
            </w:pPr>
            <w:r w:rsidRPr="009E372C">
              <w:t>AIC</w:t>
            </w:r>
          </w:p>
        </w:tc>
        <w:tc>
          <w:tcPr>
            <w:tcW w:w="396" w:type="pct"/>
            <w:tcBorders>
              <w:right w:val="single" w:sz="4" w:space="0" w:color="auto"/>
            </w:tcBorders>
            <w:shd w:val="clear" w:color="auto" w:fill="FFFFFF" w:themeFill="background1"/>
            <w:vAlign w:val="center"/>
          </w:tcPr>
          <w:p w14:paraId="4905BB1F" w14:textId="77777777" w:rsidR="009D05C5" w:rsidRPr="009E372C" w:rsidRDefault="009D05C5">
            <w:pPr>
              <w:pStyle w:val="tablecontents"/>
            </w:pPr>
            <w:r w:rsidRPr="009E372C">
              <w:t>BIC</w:t>
            </w:r>
          </w:p>
        </w:tc>
        <w:tc>
          <w:tcPr>
            <w:tcW w:w="307" w:type="pct"/>
            <w:tcBorders>
              <w:top w:val="nil"/>
              <w:left w:val="single" w:sz="4" w:space="0" w:color="auto"/>
              <w:bottom w:val="nil"/>
            </w:tcBorders>
            <w:shd w:val="clear" w:color="auto" w:fill="FFFFFF" w:themeFill="background1"/>
            <w:vAlign w:val="center"/>
          </w:tcPr>
          <w:p w14:paraId="7BE86089" w14:textId="77777777" w:rsidR="009D05C5" w:rsidRPr="009E372C" w:rsidRDefault="009D05C5">
            <w:pPr>
              <w:pStyle w:val="tablecontents"/>
            </w:pPr>
            <w:r w:rsidRPr="009E372C">
              <w:t>0.902</w:t>
            </w:r>
          </w:p>
        </w:tc>
        <w:tc>
          <w:tcPr>
            <w:tcW w:w="298" w:type="pct"/>
            <w:shd w:val="clear" w:color="auto" w:fill="FFFFFF" w:themeFill="background1"/>
            <w:vAlign w:val="center"/>
          </w:tcPr>
          <w:p w14:paraId="1CCC6487" w14:textId="77777777" w:rsidR="009D05C5" w:rsidRPr="009E372C" w:rsidRDefault="009D05C5">
            <w:pPr>
              <w:pStyle w:val="tablecontents"/>
            </w:pPr>
          </w:p>
        </w:tc>
        <w:tc>
          <w:tcPr>
            <w:tcW w:w="417" w:type="pct"/>
            <w:shd w:val="clear" w:color="auto" w:fill="FFFFFF" w:themeFill="background1"/>
            <w:vAlign w:val="center"/>
          </w:tcPr>
          <w:p w14:paraId="68395327" w14:textId="77777777" w:rsidR="009D05C5" w:rsidRPr="009E372C" w:rsidRDefault="009D05C5">
            <w:pPr>
              <w:pStyle w:val="tablecontents"/>
            </w:pPr>
            <w:r w:rsidRPr="009E372C">
              <w:t>AIC</w:t>
            </w:r>
          </w:p>
        </w:tc>
        <w:tc>
          <w:tcPr>
            <w:tcW w:w="396" w:type="pct"/>
            <w:shd w:val="clear" w:color="auto" w:fill="FFFFFF" w:themeFill="background1"/>
            <w:vAlign w:val="center"/>
          </w:tcPr>
          <w:p w14:paraId="7A37DD46" w14:textId="77777777" w:rsidR="009D05C5" w:rsidRPr="009E372C" w:rsidRDefault="009D05C5">
            <w:pPr>
              <w:pStyle w:val="tablecontents"/>
            </w:pPr>
            <w:r w:rsidRPr="009E372C">
              <w:t>BIC</w:t>
            </w:r>
          </w:p>
        </w:tc>
      </w:tr>
      <w:tr w:rsidR="006E346A" w:rsidRPr="009E372C" w14:paraId="700B4DF4" w14:textId="77777777" w:rsidTr="0078322B">
        <w:trPr>
          <w:trHeight w:val="300"/>
        </w:trPr>
        <w:tc>
          <w:tcPr>
            <w:tcW w:w="862" w:type="pct"/>
            <w:shd w:val="clear" w:color="auto" w:fill="F2F2F2" w:themeFill="background1" w:themeFillShade="F2"/>
            <w:vAlign w:val="center"/>
          </w:tcPr>
          <w:p w14:paraId="070FFD4A" w14:textId="77777777" w:rsidR="009D05C5" w:rsidRPr="009E372C" w:rsidRDefault="009D05C5">
            <w:pPr>
              <w:pStyle w:val="tablecontents"/>
              <w:jc w:val="right"/>
            </w:pPr>
            <w:r w:rsidRPr="009E372C">
              <w:t>Model fit</w:t>
            </w:r>
          </w:p>
        </w:tc>
        <w:tc>
          <w:tcPr>
            <w:tcW w:w="317" w:type="pct"/>
            <w:shd w:val="clear" w:color="auto" w:fill="F2F2F2" w:themeFill="background1" w:themeFillShade="F2"/>
            <w:vAlign w:val="center"/>
          </w:tcPr>
          <w:p w14:paraId="0B74C412" w14:textId="77777777" w:rsidR="009D05C5" w:rsidRPr="009E372C" w:rsidRDefault="009D05C5">
            <w:pPr>
              <w:pStyle w:val="tablecontents"/>
            </w:pPr>
          </w:p>
        </w:tc>
        <w:tc>
          <w:tcPr>
            <w:tcW w:w="294" w:type="pct"/>
            <w:shd w:val="clear" w:color="auto" w:fill="F2F2F2" w:themeFill="background1" w:themeFillShade="F2"/>
            <w:vAlign w:val="center"/>
          </w:tcPr>
          <w:p w14:paraId="1992A542" w14:textId="77777777" w:rsidR="009D05C5" w:rsidRPr="009E372C" w:rsidRDefault="009D05C5">
            <w:pPr>
              <w:pStyle w:val="tablecontents"/>
            </w:pPr>
          </w:p>
        </w:tc>
        <w:tc>
          <w:tcPr>
            <w:tcW w:w="354" w:type="pct"/>
            <w:shd w:val="clear" w:color="auto" w:fill="F2F2F2" w:themeFill="background1" w:themeFillShade="F2"/>
            <w:vAlign w:val="center"/>
          </w:tcPr>
          <w:p w14:paraId="29DA89BA" w14:textId="77777777" w:rsidR="009D05C5" w:rsidRPr="009E372C" w:rsidRDefault="009D05C5">
            <w:pPr>
              <w:pStyle w:val="tablecontents"/>
            </w:pPr>
            <w:r w:rsidRPr="009E372C">
              <w:t>788843</w:t>
            </w:r>
          </w:p>
        </w:tc>
        <w:tc>
          <w:tcPr>
            <w:tcW w:w="354" w:type="pct"/>
            <w:shd w:val="clear" w:color="auto" w:fill="F2F2F2" w:themeFill="background1" w:themeFillShade="F2"/>
            <w:vAlign w:val="center"/>
          </w:tcPr>
          <w:p w14:paraId="3FE2799D" w14:textId="77777777" w:rsidR="009D05C5" w:rsidRPr="009E372C" w:rsidRDefault="009D05C5">
            <w:pPr>
              <w:pStyle w:val="tablecontents"/>
            </w:pPr>
            <w:r w:rsidRPr="009E372C">
              <w:t>790453</w:t>
            </w:r>
          </w:p>
        </w:tc>
        <w:tc>
          <w:tcPr>
            <w:tcW w:w="317" w:type="pct"/>
            <w:tcBorders>
              <w:top w:val="nil"/>
            </w:tcBorders>
            <w:shd w:val="clear" w:color="auto" w:fill="F2F2F2" w:themeFill="background1" w:themeFillShade="F2"/>
            <w:vAlign w:val="center"/>
          </w:tcPr>
          <w:p w14:paraId="6E605C17" w14:textId="77777777" w:rsidR="009D05C5" w:rsidRPr="009E372C" w:rsidRDefault="009D05C5">
            <w:pPr>
              <w:pStyle w:val="tablecontents"/>
            </w:pPr>
          </w:p>
        </w:tc>
        <w:tc>
          <w:tcPr>
            <w:tcW w:w="291" w:type="pct"/>
            <w:shd w:val="clear" w:color="auto" w:fill="F2F2F2" w:themeFill="background1" w:themeFillShade="F2"/>
            <w:vAlign w:val="center"/>
          </w:tcPr>
          <w:p w14:paraId="01B9D951" w14:textId="77777777" w:rsidR="009D05C5" w:rsidRPr="009E372C" w:rsidRDefault="009D05C5">
            <w:pPr>
              <w:pStyle w:val="tablecontents"/>
            </w:pPr>
          </w:p>
        </w:tc>
        <w:tc>
          <w:tcPr>
            <w:tcW w:w="396" w:type="pct"/>
            <w:shd w:val="clear" w:color="auto" w:fill="F2F2F2" w:themeFill="background1" w:themeFillShade="F2"/>
            <w:vAlign w:val="center"/>
          </w:tcPr>
          <w:p w14:paraId="51D2AEBF" w14:textId="77777777" w:rsidR="009D05C5" w:rsidRPr="009E372C" w:rsidRDefault="009D05C5">
            <w:pPr>
              <w:pStyle w:val="tablecontents"/>
            </w:pPr>
            <w:r w:rsidRPr="009E372C">
              <w:t>2424881</w:t>
            </w:r>
          </w:p>
        </w:tc>
        <w:tc>
          <w:tcPr>
            <w:tcW w:w="396" w:type="pct"/>
            <w:shd w:val="clear" w:color="auto" w:fill="F2F2F2" w:themeFill="background1" w:themeFillShade="F2"/>
            <w:vAlign w:val="center"/>
          </w:tcPr>
          <w:p w14:paraId="1A86C9AE" w14:textId="77777777" w:rsidR="009D05C5" w:rsidRPr="009E372C" w:rsidRDefault="009D05C5">
            <w:pPr>
              <w:pStyle w:val="tablecontents"/>
            </w:pPr>
            <w:r w:rsidRPr="009E372C">
              <w:t>2426790</w:t>
            </w:r>
          </w:p>
        </w:tc>
        <w:tc>
          <w:tcPr>
            <w:tcW w:w="307" w:type="pct"/>
            <w:tcBorders>
              <w:top w:val="nil"/>
            </w:tcBorders>
            <w:shd w:val="clear" w:color="auto" w:fill="F2F2F2" w:themeFill="background1" w:themeFillShade="F2"/>
            <w:vAlign w:val="center"/>
          </w:tcPr>
          <w:p w14:paraId="3FF3DF18" w14:textId="77777777" w:rsidR="009D05C5" w:rsidRPr="009E372C" w:rsidRDefault="009D05C5">
            <w:pPr>
              <w:pStyle w:val="tablecontents"/>
            </w:pPr>
          </w:p>
        </w:tc>
        <w:tc>
          <w:tcPr>
            <w:tcW w:w="298" w:type="pct"/>
            <w:shd w:val="clear" w:color="auto" w:fill="F2F2F2" w:themeFill="background1" w:themeFillShade="F2"/>
            <w:vAlign w:val="center"/>
          </w:tcPr>
          <w:p w14:paraId="09C26F1E" w14:textId="77777777" w:rsidR="009D05C5" w:rsidRPr="009E372C" w:rsidRDefault="009D05C5">
            <w:pPr>
              <w:pStyle w:val="tablecontents"/>
            </w:pPr>
          </w:p>
        </w:tc>
        <w:tc>
          <w:tcPr>
            <w:tcW w:w="417" w:type="pct"/>
            <w:shd w:val="clear" w:color="auto" w:fill="F2F2F2" w:themeFill="background1" w:themeFillShade="F2"/>
            <w:vAlign w:val="center"/>
          </w:tcPr>
          <w:p w14:paraId="032D8BBF" w14:textId="77777777" w:rsidR="009D05C5" w:rsidRPr="009E372C" w:rsidRDefault="009D05C5">
            <w:pPr>
              <w:pStyle w:val="tablecontents"/>
            </w:pPr>
            <w:r w:rsidRPr="009E372C">
              <w:t>7025587</w:t>
            </w:r>
          </w:p>
        </w:tc>
        <w:tc>
          <w:tcPr>
            <w:tcW w:w="396" w:type="pct"/>
            <w:shd w:val="clear" w:color="auto" w:fill="F2F2F2" w:themeFill="background1" w:themeFillShade="F2"/>
            <w:vAlign w:val="center"/>
          </w:tcPr>
          <w:p w14:paraId="0556DA8F" w14:textId="77777777" w:rsidR="009D05C5" w:rsidRPr="009E372C" w:rsidRDefault="009D05C5">
            <w:pPr>
              <w:pStyle w:val="tablecontents"/>
            </w:pPr>
            <w:r w:rsidRPr="009E372C">
              <w:t>7025655</w:t>
            </w:r>
          </w:p>
        </w:tc>
      </w:tr>
      <w:tr w:rsidR="006E346A" w:rsidRPr="009E372C" w14:paraId="110D9ADF" w14:textId="77777777" w:rsidTr="0078322B">
        <w:tc>
          <w:tcPr>
            <w:tcW w:w="862" w:type="pct"/>
            <w:shd w:val="clear" w:color="auto" w:fill="F2F2F2" w:themeFill="background1" w:themeFillShade="F2"/>
            <w:vAlign w:val="center"/>
            <w:hideMark/>
          </w:tcPr>
          <w:p w14:paraId="7CBA8EB3" w14:textId="77777777" w:rsidR="009D05C5" w:rsidRPr="009E372C" w:rsidRDefault="009D05C5">
            <w:pPr>
              <w:pStyle w:val="tablecontents"/>
              <w:rPr>
                <w:b/>
                <w:bCs/>
              </w:rPr>
            </w:pPr>
            <w:r w:rsidRPr="009E372C">
              <w:rPr>
                <w:b/>
                <w:bCs/>
              </w:rPr>
              <w:t>General (non ICU) wards</w:t>
            </w:r>
          </w:p>
        </w:tc>
        <w:tc>
          <w:tcPr>
            <w:tcW w:w="317" w:type="pct"/>
            <w:shd w:val="clear" w:color="auto" w:fill="F2F2F2" w:themeFill="background1" w:themeFillShade="F2"/>
            <w:vAlign w:val="center"/>
            <w:hideMark/>
          </w:tcPr>
          <w:p w14:paraId="1C0170E0" w14:textId="77777777" w:rsidR="009D05C5" w:rsidRPr="009E372C" w:rsidRDefault="009D05C5">
            <w:pPr>
              <w:pStyle w:val="tablecontents"/>
            </w:pPr>
            <w:r w:rsidRPr="009E372C">
              <w:rPr>
                <w:rFonts w:ascii="Calibri" w:hAnsi="Calibri" w:cs="Calibri"/>
              </w:rPr>
              <w:t>HR</w:t>
            </w:r>
          </w:p>
        </w:tc>
        <w:tc>
          <w:tcPr>
            <w:tcW w:w="294" w:type="pct"/>
            <w:shd w:val="clear" w:color="auto" w:fill="F2F2F2" w:themeFill="background1" w:themeFillShade="F2"/>
            <w:vAlign w:val="center"/>
            <w:hideMark/>
          </w:tcPr>
          <w:p w14:paraId="7E5400FC" w14:textId="77777777" w:rsidR="009D05C5" w:rsidRPr="009E372C" w:rsidRDefault="009D05C5">
            <w:pPr>
              <w:pStyle w:val="tablecontents"/>
            </w:pPr>
            <w:r w:rsidRPr="009E372C">
              <w:t>P</w:t>
            </w:r>
          </w:p>
        </w:tc>
        <w:tc>
          <w:tcPr>
            <w:tcW w:w="354" w:type="pct"/>
            <w:shd w:val="clear" w:color="auto" w:fill="F2F2F2" w:themeFill="background1" w:themeFillShade="F2"/>
            <w:vAlign w:val="center"/>
            <w:hideMark/>
          </w:tcPr>
          <w:p w14:paraId="77B6CBEA" w14:textId="77777777" w:rsidR="009D05C5" w:rsidRPr="009E372C" w:rsidRDefault="009D05C5">
            <w:pPr>
              <w:pStyle w:val="tablecontents"/>
            </w:pPr>
            <w:r w:rsidRPr="009E372C">
              <w:t>LCL</w:t>
            </w:r>
          </w:p>
        </w:tc>
        <w:tc>
          <w:tcPr>
            <w:tcW w:w="354" w:type="pct"/>
            <w:shd w:val="clear" w:color="auto" w:fill="F2F2F2" w:themeFill="background1" w:themeFillShade="F2"/>
            <w:vAlign w:val="center"/>
            <w:hideMark/>
          </w:tcPr>
          <w:p w14:paraId="3AB9C053" w14:textId="77777777" w:rsidR="009D05C5" w:rsidRPr="009E372C" w:rsidRDefault="009D05C5">
            <w:pPr>
              <w:pStyle w:val="tablecontents"/>
            </w:pPr>
            <w:r w:rsidRPr="009E372C">
              <w:t>UCL</w:t>
            </w:r>
          </w:p>
        </w:tc>
        <w:tc>
          <w:tcPr>
            <w:tcW w:w="317" w:type="pct"/>
            <w:tcBorders>
              <w:bottom w:val="nil"/>
            </w:tcBorders>
            <w:shd w:val="clear" w:color="auto" w:fill="F2F2F2" w:themeFill="background1" w:themeFillShade="F2"/>
            <w:vAlign w:val="center"/>
          </w:tcPr>
          <w:p w14:paraId="031414C9" w14:textId="77777777" w:rsidR="009D05C5" w:rsidRPr="009E372C" w:rsidRDefault="009D05C5">
            <w:pPr>
              <w:pStyle w:val="tablecontents"/>
            </w:pPr>
            <w:r w:rsidRPr="009E372C">
              <w:rPr>
                <w:rFonts w:ascii="Calibri" w:hAnsi="Calibri" w:cs="Calibri"/>
              </w:rPr>
              <w:t>HR</w:t>
            </w:r>
          </w:p>
        </w:tc>
        <w:tc>
          <w:tcPr>
            <w:tcW w:w="291" w:type="pct"/>
            <w:shd w:val="clear" w:color="auto" w:fill="F2F2F2" w:themeFill="background1" w:themeFillShade="F2"/>
            <w:vAlign w:val="center"/>
          </w:tcPr>
          <w:p w14:paraId="346E1453" w14:textId="77777777" w:rsidR="009D05C5" w:rsidRPr="009E372C" w:rsidRDefault="009D05C5">
            <w:pPr>
              <w:pStyle w:val="tablecontents"/>
            </w:pPr>
            <w:r w:rsidRPr="009E372C">
              <w:t>P</w:t>
            </w:r>
          </w:p>
        </w:tc>
        <w:tc>
          <w:tcPr>
            <w:tcW w:w="396" w:type="pct"/>
            <w:shd w:val="clear" w:color="auto" w:fill="F2F2F2" w:themeFill="background1" w:themeFillShade="F2"/>
            <w:vAlign w:val="center"/>
          </w:tcPr>
          <w:p w14:paraId="7E0E7B8F"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0CA711C4" w14:textId="77777777" w:rsidR="009D05C5" w:rsidRPr="009E372C" w:rsidRDefault="009D05C5">
            <w:pPr>
              <w:pStyle w:val="tablecontents"/>
            </w:pPr>
            <w:r w:rsidRPr="009E372C">
              <w:t>UCL</w:t>
            </w:r>
          </w:p>
        </w:tc>
        <w:tc>
          <w:tcPr>
            <w:tcW w:w="307" w:type="pct"/>
            <w:tcBorders>
              <w:bottom w:val="nil"/>
            </w:tcBorders>
            <w:shd w:val="clear" w:color="auto" w:fill="F2F2F2" w:themeFill="background1" w:themeFillShade="F2"/>
            <w:vAlign w:val="center"/>
          </w:tcPr>
          <w:p w14:paraId="00614694" w14:textId="77777777" w:rsidR="009D05C5" w:rsidRPr="009E372C" w:rsidRDefault="009D05C5">
            <w:pPr>
              <w:pStyle w:val="tablecontents"/>
            </w:pPr>
            <w:r w:rsidRPr="009E372C">
              <w:t>Ratio*</w:t>
            </w:r>
          </w:p>
        </w:tc>
        <w:tc>
          <w:tcPr>
            <w:tcW w:w="298" w:type="pct"/>
            <w:shd w:val="clear" w:color="auto" w:fill="F2F2F2" w:themeFill="background1" w:themeFillShade="F2"/>
            <w:vAlign w:val="center"/>
          </w:tcPr>
          <w:p w14:paraId="2EDD3BFC" w14:textId="77777777" w:rsidR="009D05C5" w:rsidRPr="009E372C" w:rsidRDefault="009D05C5">
            <w:pPr>
              <w:pStyle w:val="tablecontents"/>
            </w:pPr>
            <w:r w:rsidRPr="009E372C">
              <w:t>P</w:t>
            </w:r>
          </w:p>
        </w:tc>
        <w:tc>
          <w:tcPr>
            <w:tcW w:w="417" w:type="pct"/>
            <w:shd w:val="clear" w:color="auto" w:fill="F2F2F2" w:themeFill="background1" w:themeFillShade="F2"/>
            <w:vAlign w:val="center"/>
          </w:tcPr>
          <w:p w14:paraId="7853106E"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25AA4B0B" w14:textId="77777777" w:rsidR="009D05C5" w:rsidRPr="009E372C" w:rsidRDefault="009D05C5">
            <w:pPr>
              <w:pStyle w:val="tablecontents"/>
            </w:pPr>
            <w:r w:rsidRPr="009E372C">
              <w:t>UCL</w:t>
            </w:r>
          </w:p>
        </w:tc>
      </w:tr>
      <w:tr w:rsidR="006E346A" w:rsidRPr="009E372C" w14:paraId="4AE90B12" w14:textId="77777777" w:rsidTr="0078322B">
        <w:trPr>
          <w:trHeight w:val="300"/>
        </w:trPr>
        <w:tc>
          <w:tcPr>
            <w:tcW w:w="862" w:type="pct"/>
            <w:shd w:val="clear" w:color="auto" w:fill="FFFFFF" w:themeFill="background1"/>
            <w:vAlign w:val="center"/>
            <w:hideMark/>
          </w:tcPr>
          <w:p w14:paraId="51FB277D" w14:textId="77777777" w:rsidR="009D05C5" w:rsidRPr="009E372C" w:rsidRDefault="009D05C5">
            <w:pPr>
              <w:pStyle w:val="tablecontents"/>
              <w:jc w:val="right"/>
            </w:pPr>
            <w:r w:rsidRPr="009E372C">
              <w:t>SHMI (Risk)</w:t>
            </w:r>
          </w:p>
        </w:tc>
        <w:tc>
          <w:tcPr>
            <w:tcW w:w="317" w:type="pct"/>
            <w:shd w:val="clear" w:color="auto" w:fill="FFFFFF" w:themeFill="background1"/>
            <w:hideMark/>
          </w:tcPr>
          <w:p w14:paraId="2B26D561" w14:textId="77777777" w:rsidR="009D05C5" w:rsidRPr="009E372C" w:rsidRDefault="009D05C5">
            <w:pPr>
              <w:pStyle w:val="tablecontents"/>
            </w:pPr>
            <w:r w:rsidRPr="009E372C">
              <w:t>1.064</w:t>
            </w:r>
          </w:p>
        </w:tc>
        <w:tc>
          <w:tcPr>
            <w:tcW w:w="294" w:type="pct"/>
            <w:shd w:val="clear" w:color="auto" w:fill="FFFFFF" w:themeFill="background1"/>
            <w:hideMark/>
          </w:tcPr>
          <w:p w14:paraId="0BD4C475" w14:textId="77777777" w:rsidR="009D05C5" w:rsidRPr="009E372C" w:rsidRDefault="009D05C5">
            <w:pPr>
              <w:pStyle w:val="tablecontents"/>
            </w:pPr>
            <w:r w:rsidRPr="009E372C">
              <w:t>0.000</w:t>
            </w:r>
          </w:p>
        </w:tc>
        <w:tc>
          <w:tcPr>
            <w:tcW w:w="354" w:type="pct"/>
            <w:shd w:val="clear" w:color="auto" w:fill="FFFFFF" w:themeFill="background1"/>
            <w:hideMark/>
          </w:tcPr>
          <w:p w14:paraId="7C81644A" w14:textId="77777777" w:rsidR="009D05C5" w:rsidRPr="009E372C" w:rsidRDefault="009D05C5">
            <w:pPr>
              <w:pStyle w:val="tablecontents"/>
            </w:pPr>
            <w:r w:rsidRPr="009E372C">
              <w:t>1.063</w:t>
            </w:r>
          </w:p>
        </w:tc>
        <w:tc>
          <w:tcPr>
            <w:tcW w:w="354" w:type="pct"/>
            <w:tcBorders>
              <w:right w:val="single" w:sz="4" w:space="0" w:color="auto"/>
            </w:tcBorders>
            <w:shd w:val="clear" w:color="auto" w:fill="FFFFFF" w:themeFill="background1"/>
            <w:hideMark/>
          </w:tcPr>
          <w:p w14:paraId="0AF15609" w14:textId="77777777" w:rsidR="009D05C5" w:rsidRPr="009E372C" w:rsidRDefault="009D05C5">
            <w:pPr>
              <w:pStyle w:val="tablecontents"/>
            </w:pPr>
            <w:r w:rsidRPr="009E372C">
              <w:t>1.065</w:t>
            </w:r>
          </w:p>
        </w:tc>
        <w:tc>
          <w:tcPr>
            <w:tcW w:w="317" w:type="pct"/>
            <w:tcBorders>
              <w:top w:val="nil"/>
              <w:left w:val="single" w:sz="4" w:space="0" w:color="auto"/>
              <w:bottom w:val="nil"/>
            </w:tcBorders>
            <w:shd w:val="clear" w:color="auto" w:fill="FFFFFF" w:themeFill="background1"/>
          </w:tcPr>
          <w:p w14:paraId="677E4127" w14:textId="77777777" w:rsidR="009D05C5" w:rsidRPr="009E372C" w:rsidRDefault="009D05C5">
            <w:pPr>
              <w:pStyle w:val="tablecontents"/>
            </w:pPr>
            <w:r w:rsidRPr="009E372C">
              <w:t>1.006</w:t>
            </w:r>
          </w:p>
        </w:tc>
        <w:tc>
          <w:tcPr>
            <w:tcW w:w="291" w:type="pct"/>
            <w:shd w:val="clear" w:color="auto" w:fill="FFFFFF" w:themeFill="background1"/>
          </w:tcPr>
          <w:p w14:paraId="7196639C" w14:textId="77777777" w:rsidR="009D05C5" w:rsidRPr="009E372C" w:rsidRDefault="009D05C5">
            <w:pPr>
              <w:pStyle w:val="tablecontents"/>
            </w:pPr>
            <w:r w:rsidRPr="009E372C">
              <w:t>0.000</w:t>
            </w:r>
          </w:p>
        </w:tc>
        <w:tc>
          <w:tcPr>
            <w:tcW w:w="396" w:type="pct"/>
            <w:shd w:val="clear" w:color="auto" w:fill="FFFFFF" w:themeFill="background1"/>
          </w:tcPr>
          <w:p w14:paraId="31784DD6" w14:textId="77777777" w:rsidR="009D05C5" w:rsidRPr="009E372C" w:rsidRDefault="009D05C5">
            <w:pPr>
              <w:pStyle w:val="tablecontents"/>
            </w:pPr>
            <w:r w:rsidRPr="009E372C">
              <w:t>1.005</w:t>
            </w:r>
          </w:p>
        </w:tc>
        <w:tc>
          <w:tcPr>
            <w:tcW w:w="396" w:type="pct"/>
            <w:tcBorders>
              <w:right w:val="single" w:sz="4" w:space="0" w:color="auto"/>
            </w:tcBorders>
            <w:shd w:val="clear" w:color="auto" w:fill="FFFFFF" w:themeFill="background1"/>
          </w:tcPr>
          <w:p w14:paraId="6F4ECF73" w14:textId="77777777" w:rsidR="009D05C5" w:rsidRPr="009E372C" w:rsidRDefault="009D05C5">
            <w:pPr>
              <w:pStyle w:val="tablecontents"/>
            </w:pPr>
            <w:r w:rsidRPr="009E372C">
              <w:t>1.007</w:t>
            </w:r>
          </w:p>
        </w:tc>
        <w:tc>
          <w:tcPr>
            <w:tcW w:w="307" w:type="pct"/>
            <w:tcBorders>
              <w:top w:val="nil"/>
              <w:left w:val="single" w:sz="4" w:space="0" w:color="auto"/>
              <w:bottom w:val="nil"/>
            </w:tcBorders>
            <w:shd w:val="clear" w:color="auto" w:fill="FFFFFF" w:themeFill="background1"/>
          </w:tcPr>
          <w:p w14:paraId="3D795E45" w14:textId="77777777" w:rsidR="009D05C5" w:rsidRPr="009E372C" w:rsidRDefault="009D05C5">
            <w:pPr>
              <w:pStyle w:val="tablecontents"/>
            </w:pPr>
            <w:r w:rsidRPr="009E372C">
              <w:t>1.032</w:t>
            </w:r>
          </w:p>
        </w:tc>
        <w:tc>
          <w:tcPr>
            <w:tcW w:w="298" w:type="pct"/>
            <w:shd w:val="clear" w:color="auto" w:fill="FFFFFF" w:themeFill="background1"/>
          </w:tcPr>
          <w:p w14:paraId="742261B1" w14:textId="77777777" w:rsidR="009D05C5" w:rsidRPr="009E372C" w:rsidRDefault="009D05C5">
            <w:pPr>
              <w:pStyle w:val="tablecontents"/>
            </w:pPr>
            <w:r w:rsidRPr="009E372C">
              <w:t>0.000</w:t>
            </w:r>
          </w:p>
        </w:tc>
        <w:tc>
          <w:tcPr>
            <w:tcW w:w="417" w:type="pct"/>
            <w:shd w:val="clear" w:color="auto" w:fill="FFFFFF" w:themeFill="background1"/>
          </w:tcPr>
          <w:p w14:paraId="660AC154" w14:textId="77777777" w:rsidR="009D05C5" w:rsidRPr="009E372C" w:rsidRDefault="009D05C5">
            <w:pPr>
              <w:pStyle w:val="tablecontents"/>
            </w:pPr>
            <w:r w:rsidRPr="009E372C">
              <w:t>1.031</w:t>
            </w:r>
          </w:p>
        </w:tc>
        <w:tc>
          <w:tcPr>
            <w:tcW w:w="396" w:type="pct"/>
            <w:shd w:val="clear" w:color="auto" w:fill="FFFFFF" w:themeFill="background1"/>
          </w:tcPr>
          <w:p w14:paraId="45A7A16F" w14:textId="77777777" w:rsidR="009D05C5" w:rsidRPr="009E372C" w:rsidRDefault="009D05C5">
            <w:pPr>
              <w:pStyle w:val="tablecontents"/>
            </w:pPr>
            <w:r w:rsidRPr="009E372C">
              <w:t>1.032</w:t>
            </w:r>
          </w:p>
        </w:tc>
      </w:tr>
      <w:tr w:rsidR="006E346A" w:rsidRPr="009E372C" w14:paraId="1693F6B9" w14:textId="77777777" w:rsidTr="0078322B">
        <w:trPr>
          <w:trHeight w:val="300"/>
        </w:trPr>
        <w:tc>
          <w:tcPr>
            <w:tcW w:w="862" w:type="pct"/>
            <w:shd w:val="clear" w:color="auto" w:fill="FFFFFF" w:themeFill="background1"/>
            <w:vAlign w:val="center"/>
            <w:hideMark/>
          </w:tcPr>
          <w:p w14:paraId="695A9305" w14:textId="77777777" w:rsidR="009D05C5" w:rsidRPr="009E372C" w:rsidRDefault="009D05C5">
            <w:pPr>
              <w:pStyle w:val="tablecontents"/>
              <w:jc w:val="right"/>
              <w:rPr>
                <w:rFonts w:cstheme="minorBidi"/>
              </w:rPr>
            </w:pPr>
            <w:r w:rsidRPr="009E372C">
              <w:rPr>
                <w:rFonts w:cstheme="minorBidi"/>
              </w:rPr>
              <w:t>Days of low RN hppd</w:t>
            </w:r>
          </w:p>
        </w:tc>
        <w:tc>
          <w:tcPr>
            <w:tcW w:w="317" w:type="pct"/>
            <w:shd w:val="clear" w:color="auto" w:fill="FFFFFF" w:themeFill="background1"/>
            <w:hideMark/>
          </w:tcPr>
          <w:p w14:paraId="52C70CB8" w14:textId="77777777" w:rsidR="009D05C5" w:rsidRPr="009E372C" w:rsidRDefault="009D05C5">
            <w:pPr>
              <w:pStyle w:val="tablecontents"/>
            </w:pPr>
            <w:r w:rsidRPr="009E372C">
              <w:t>1.088</w:t>
            </w:r>
          </w:p>
        </w:tc>
        <w:tc>
          <w:tcPr>
            <w:tcW w:w="294" w:type="pct"/>
            <w:shd w:val="clear" w:color="auto" w:fill="FFFFFF" w:themeFill="background1"/>
            <w:hideMark/>
          </w:tcPr>
          <w:p w14:paraId="393FC9E2" w14:textId="77777777" w:rsidR="009D05C5" w:rsidRPr="009E372C" w:rsidRDefault="009D05C5">
            <w:pPr>
              <w:pStyle w:val="tablecontents"/>
            </w:pPr>
            <w:r w:rsidRPr="009E372C">
              <w:t>0.000</w:t>
            </w:r>
          </w:p>
        </w:tc>
        <w:tc>
          <w:tcPr>
            <w:tcW w:w="354" w:type="pct"/>
            <w:shd w:val="clear" w:color="auto" w:fill="FFFFFF" w:themeFill="background1"/>
            <w:hideMark/>
          </w:tcPr>
          <w:p w14:paraId="5F30B12D" w14:textId="77777777" w:rsidR="009D05C5" w:rsidRPr="009E372C" w:rsidRDefault="009D05C5">
            <w:pPr>
              <w:pStyle w:val="tablecontents"/>
            </w:pPr>
            <w:r w:rsidRPr="009E372C">
              <w:t>1.078</w:t>
            </w:r>
          </w:p>
        </w:tc>
        <w:tc>
          <w:tcPr>
            <w:tcW w:w="354" w:type="pct"/>
            <w:tcBorders>
              <w:right w:val="single" w:sz="4" w:space="0" w:color="auto"/>
            </w:tcBorders>
            <w:shd w:val="clear" w:color="auto" w:fill="FFFFFF" w:themeFill="background1"/>
            <w:hideMark/>
          </w:tcPr>
          <w:p w14:paraId="6A09EF86" w14:textId="77777777" w:rsidR="009D05C5" w:rsidRPr="009E372C" w:rsidRDefault="009D05C5">
            <w:pPr>
              <w:pStyle w:val="tablecontents"/>
            </w:pPr>
            <w:r w:rsidRPr="009E372C">
              <w:t>1.098</w:t>
            </w:r>
          </w:p>
        </w:tc>
        <w:tc>
          <w:tcPr>
            <w:tcW w:w="317" w:type="pct"/>
            <w:tcBorders>
              <w:top w:val="nil"/>
              <w:left w:val="single" w:sz="4" w:space="0" w:color="auto"/>
              <w:bottom w:val="nil"/>
            </w:tcBorders>
            <w:shd w:val="clear" w:color="auto" w:fill="FFFFFF" w:themeFill="background1"/>
          </w:tcPr>
          <w:p w14:paraId="1A36E244" w14:textId="77777777" w:rsidR="009D05C5" w:rsidRPr="009E372C" w:rsidRDefault="009D05C5">
            <w:pPr>
              <w:pStyle w:val="tablecontents"/>
            </w:pPr>
            <w:r w:rsidRPr="009E372C">
              <w:t>1.011</w:t>
            </w:r>
          </w:p>
        </w:tc>
        <w:tc>
          <w:tcPr>
            <w:tcW w:w="291" w:type="pct"/>
            <w:shd w:val="clear" w:color="auto" w:fill="FFFFFF" w:themeFill="background1"/>
          </w:tcPr>
          <w:p w14:paraId="46930479" w14:textId="77777777" w:rsidR="009D05C5" w:rsidRPr="009E372C" w:rsidRDefault="009D05C5">
            <w:pPr>
              <w:pStyle w:val="tablecontents"/>
            </w:pPr>
            <w:r w:rsidRPr="009E372C">
              <w:t>0.000</w:t>
            </w:r>
          </w:p>
        </w:tc>
        <w:tc>
          <w:tcPr>
            <w:tcW w:w="396" w:type="pct"/>
            <w:shd w:val="clear" w:color="auto" w:fill="FFFFFF" w:themeFill="background1"/>
          </w:tcPr>
          <w:p w14:paraId="111F7186" w14:textId="77777777" w:rsidR="009D05C5" w:rsidRPr="009E372C" w:rsidRDefault="009D05C5">
            <w:pPr>
              <w:pStyle w:val="tablecontents"/>
            </w:pPr>
            <w:r w:rsidRPr="009E372C">
              <w:t>1.006</w:t>
            </w:r>
          </w:p>
        </w:tc>
        <w:tc>
          <w:tcPr>
            <w:tcW w:w="396" w:type="pct"/>
            <w:tcBorders>
              <w:right w:val="single" w:sz="4" w:space="0" w:color="auto"/>
            </w:tcBorders>
            <w:shd w:val="clear" w:color="auto" w:fill="FFFFFF" w:themeFill="background1"/>
          </w:tcPr>
          <w:p w14:paraId="7E52D3CE" w14:textId="77777777" w:rsidR="009D05C5" w:rsidRPr="009E372C" w:rsidRDefault="009D05C5">
            <w:pPr>
              <w:pStyle w:val="tablecontents"/>
            </w:pPr>
            <w:r w:rsidRPr="009E372C">
              <w:t>1.017</w:t>
            </w:r>
          </w:p>
        </w:tc>
        <w:tc>
          <w:tcPr>
            <w:tcW w:w="307" w:type="pct"/>
            <w:tcBorders>
              <w:top w:val="nil"/>
              <w:left w:val="single" w:sz="4" w:space="0" w:color="auto"/>
              <w:bottom w:val="nil"/>
            </w:tcBorders>
            <w:shd w:val="clear" w:color="auto" w:fill="FFFFFF" w:themeFill="background1"/>
          </w:tcPr>
          <w:p w14:paraId="4A947388" w14:textId="77777777" w:rsidR="009D05C5" w:rsidRPr="009E372C" w:rsidRDefault="009D05C5">
            <w:pPr>
              <w:pStyle w:val="tablecontents"/>
            </w:pPr>
            <w:r w:rsidRPr="009E372C">
              <w:t>1.664</w:t>
            </w:r>
          </w:p>
        </w:tc>
        <w:tc>
          <w:tcPr>
            <w:tcW w:w="298" w:type="pct"/>
            <w:shd w:val="clear" w:color="auto" w:fill="FFFFFF" w:themeFill="background1"/>
          </w:tcPr>
          <w:p w14:paraId="3C20FF40" w14:textId="77777777" w:rsidR="009D05C5" w:rsidRPr="009E372C" w:rsidRDefault="009D05C5">
            <w:pPr>
              <w:pStyle w:val="tablecontents"/>
            </w:pPr>
            <w:r w:rsidRPr="009E372C">
              <w:t>0.000</w:t>
            </w:r>
          </w:p>
        </w:tc>
        <w:tc>
          <w:tcPr>
            <w:tcW w:w="417" w:type="pct"/>
            <w:shd w:val="clear" w:color="auto" w:fill="FFFFFF" w:themeFill="background1"/>
          </w:tcPr>
          <w:p w14:paraId="58ED01BB" w14:textId="77777777" w:rsidR="009D05C5" w:rsidRPr="009E372C" w:rsidRDefault="009D05C5">
            <w:pPr>
              <w:pStyle w:val="tablecontents"/>
            </w:pPr>
            <w:r w:rsidRPr="009E372C">
              <w:t>1.644</w:t>
            </w:r>
          </w:p>
        </w:tc>
        <w:tc>
          <w:tcPr>
            <w:tcW w:w="396" w:type="pct"/>
            <w:shd w:val="clear" w:color="auto" w:fill="FFFFFF" w:themeFill="background1"/>
          </w:tcPr>
          <w:p w14:paraId="176847B7" w14:textId="77777777" w:rsidR="009D05C5" w:rsidRPr="009E372C" w:rsidRDefault="009D05C5">
            <w:pPr>
              <w:pStyle w:val="tablecontents"/>
            </w:pPr>
            <w:r w:rsidRPr="009E372C">
              <w:t>1.684</w:t>
            </w:r>
          </w:p>
        </w:tc>
      </w:tr>
      <w:tr w:rsidR="006E346A" w:rsidRPr="009E372C" w14:paraId="386BB6FF" w14:textId="77777777" w:rsidTr="0078322B">
        <w:trPr>
          <w:trHeight w:val="300"/>
        </w:trPr>
        <w:tc>
          <w:tcPr>
            <w:tcW w:w="862" w:type="pct"/>
            <w:shd w:val="clear" w:color="auto" w:fill="FFFFFF" w:themeFill="background1"/>
            <w:vAlign w:val="center"/>
            <w:hideMark/>
          </w:tcPr>
          <w:p w14:paraId="456CD65F" w14:textId="77777777" w:rsidR="009D05C5" w:rsidRPr="009E372C" w:rsidRDefault="009D05C5">
            <w:pPr>
              <w:pStyle w:val="tablecontents"/>
              <w:jc w:val="right"/>
              <w:rPr>
                <w:rFonts w:cstheme="minorBidi"/>
              </w:rPr>
            </w:pPr>
            <w:r w:rsidRPr="009E372C">
              <w:rPr>
                <w:rFonts w:cstheme="minorBidi"/>
              </w:rPr>
              <w:t>Days of low NA hppd</w:t>
            </w:r>
          </w:p>
        </w:tc>
        <w:tc>
          <w:tcPr>
            <w:tcW w:w="317" w:type="pct"/>
            <w:shd w:val="clear" w:color="auto" w:fill="FFFFFF" w:themeFill="background1"/>
            <w:hideMark/>
          </w:tcPr>
          <w:p w14:paraId="7B68D911" w14:textId="77777777" w:rsidR="009D05C5" w:rsidRPr="009E372C" w:rsidRDefault="009D05C5">
            <w:pPr>
              <w:pStyle w:val="tablecontents"/>
            </w:pPr>
            <w:r w:rsidRPr="009E372C">
              <w:t>1.077</w:t>
            </w:r>
          </w:p>
        </w:tc>
        <w:tc>
          <w:tcPr>
            <w:tcW w:w="294" w:type="pct"/>
            <w:shd w:val="clear" w:color="auto" w:fill="FFFFFF" w:themeFill="background1"/>
            <w:hideMark/>
          </w:tcPr>
          <w:p w14:paraId="005C6A39" w14:textId="77777777" w:rsidR="009D05C5" w:rsidRPr="009E372C" w:rsidRDefault="009D05C5">
            <w:pPr>
              <w:pStyle w:val="tablecontents"/>
            </w:pPr>
            <w:r w:rsidRPr="009E372C">
              <w:t>0.000</w:t>
            </w:r>
          </w:p>
        </w:tc>
        <w:tc>
          <w:tcPr>
            <w:tcW w:w="354" w:type="pct"/>
            <w:shd w:val="clear" w:color="auto" w:fill="FFFFFF" w:themeFill="background1"/>
            <w:hideMark/>
          </w:tcPr>
          <w:p w14:paraId="7463C8B9" w14:textId="77777777" w:rsidR="009D05C5" w:rsidRPr="009E372C" w:rsidRDefault="009D05C5">
            <w:pPr>
              <w:pStyle w:val="tablecontents"/>
            </w:pPr>
            <w:r w:rsidRPr="009E372C">
              <w:t>1.067</w:t>
            </w:r>
          </w:p>
        </w:tc>
        <w:tc>
          <w:tcPr>
            <w:tcW w:w="354" w:type="pct"/>
            <w:tcBorders>
              <w:right w:val="single" w:sz="4" w:space="0" w:color="auto"/>
            </w:tcBorders>
            <w:shd w:val="clear" w:color="auto" w:fill="FFFFFF" w:themeFill="background1"/>
            <w:hideMark/>
          </w:tcPr>
          <w:p w14:paraId="33184E01" w14:textId="77777777" w:rsidR="009D05C5" w:rsidRPr="009E372C" w:rsidRDefault="009D05C5">
            <w:pPr>
              <w:pStyle w:val="tablecontents"/>
            </w:pPr>
            <w:r w:rsidRPr="009E372C">
              <w:t>1.086</w:t>
            </w:r>
          </w:p>
        </w:tc>
        <w:tc>
          <w:tcPr>
            <w:tcW w:w="317" w:type="pct"/>
            <w:tcBorders>
              <w:top w:val="nil"/>
              <w:left w:val="single" w:sz="4" w:space="0" w:color="auto"/>
              <w:bottom w:val="nil"/>
            </w:tcBorders>
            <w:shd w:val="clear" w:color="auto" w:fill="FFFFFF" w:themeFill="background1"/>
          </w:tcPr>
          <w:p w14:paraId="46755AB3" w14:textId="77777777" w:rsidR="009D05C5" w:rsidRPr="009E372C" w:rsidRDefault="009D05C5">
            <w:pPr>
              <w:pStyle w:val="tablecontents"/>
            </w:pPr>
            <w:r w:rsidRPr="009E372C">
              <w:t>0.994</w:t>
            </w:r>
          </w:p>
        </w:tc>
        <w:tc>
          <w:tcPr>
            <w:tcW w:w="291" w:type="pct"/>
            <w:shd w:val="clear" w:color="auto" w:fill="FFFFFF" w:themeFill="background1"/>
          </w:tcPr>
          <w:p w14:paraId="1F2552CE" w14:textId="77777777" w:rsidR="009D05C5" w:rsidRPr="009E372C" w:rsidRDefault="009D05C5">
            <w:pPr>
              <w:pStyle w:val="tablecontents"/>
            </w:pPr>
            <w:r w:rsidRPr="009E372C">
              <w:t>0.024</w:t>
            </w:r>
          </w:p>
        </w:tc>
        <w:tc>
          <w:tcPr>
            <w:tcW w:w="396" w:type="pct"/>
            <w:shd w:val="clear" w:color="auto" w:fill="FFFFFF" w:themeFill="background1"/>
          </w:tcPr>
          <w:p w14:paraId="75E67124" w14:textId="77777777" w:rsidR="009D05C5" w:rsidRPr="009E372C" w:rsidRDefault="009D05C5">
            <w:pPr>
              <w:pStyle w:val="tablecontents"/>
            </w:pPr>
            <w:r w:rsidRPr="009E372C">
              <w:t>0.988</w:t>
            </w:r>
          </w:p>
        </w:tc>
        <w:tc>
          <w:tcPr>
            <w:tcW w:w="396" w:type="pct"/>
            <w:tcBorders>
              <w:right w:val="single" w:sz="4" w:space="0" w:color="auto"/>
            </w:tcBorders>
            <w:shd w:val="clear" w:color="auto" w:fill="FFFFFF" w:themeFill="background1"/>
          </w:tcPr>
          <w:p w14:paraId="248F56C9" w14:textId="77777777" w:rsidR="009D05C5" w:rsidRPr="009E372C" w:rsidRDefault="009D05C5">
            <w:pPr>
              <w:pStyle w:val="tablecontents"/>
            </w:pPr>
            <w:r w:rsidRPr="009E372C">
              <w:t>0.999</w:t>
            </w:r>
          </w:p>
        </w:tc>
        <w:tc>
          <w:tcPr>
            <w:tcW w:w="307" w:type="pct"/>
            <w:tcBorders>
              <w:top w:val="nil"/>
              <w:left w:val="single" w:sz="4" w:space="0" w:color="auto"/>
              <w:bottom w:val="nil"/>
            </w:tcBorders>
            <w:shd w:val="clear" w:color="auto" w:fill="FFFFFF" w:themeFill="background1"/>
          </w:tcPr>
          <w:p w14:paraId="2A01154B" w14:textId="77777777" w:rsidR="009D05C5" w:rsidRPr="009E372C" w:rsidRDefault="009D05C5">
            <w:pPr>
              <w:pStyle w:val="tablecontents"/>
            </w:pPr>
            <w:r w:rsidRPr="009E372C">
              <w:t>1.605</w:t>
            </w:r>
          </w:p>
        </w:tc>
        <w:tc>
          <w:tcPr>
            <w:tcW w:w="298" w:type="pct"/>
            <w:shd w:val="clear" w:color="auto" w:fill="FFFFFF" w:themeFill="background1"/>
          </w:tcPr>
          <w:p w14:paraId="069AA189" w14:textId="77777777" w:rsidR="009D05C5" w:rsidRPr="009E372C" w:rsidRDefault="009D05C5">
            <w:pPr>
              <w:pStyle w:val="tablecontents"/>
            </w:pPr>
            <w:r w:rsidRPr="009E372C">
              <w:t>0.000</w:t>
            </w:r>
          </w:p>
        </w:tc>
        <w:tc>
          <w:tcPr>
            <w:tcW w:w="417" w:type="pct"/>
            <w:shd w:val="clear" w:color="auto" w:fill="FFFFFF" w:themeFill="background1"/>
          </w:tcPr>
          <w:p w14:paraId="7533BC97" w14:textId="77777777" w:rsidR="009D05C5" w:rsidRPr="009E372C" w:rsidRDefault="009D05C5">
            <w:pPr>
              <w:pStyle w:val="tablecontents"/>
            </w:pPr>
            <w:r w:rsidRPr="009E372C">
              <w:t>1.586</w:t>
            </w:r>
          </w:p>
        </w:tc>
        <w:tc>
          <w:tcPr>
            <w:tcW w:w="396" w:type="pct"/>
            <w:shd w:val="clear" w:color="auto" w:fill="FFFFFF" w:themeFill="background1"/>
          </w:tcPr>
          <w:p w14:paraId="5CD6D30E" w14:textId="77777777" w:rsidR="009D05C5" w:rsidRPr="009E372C" w:rsidRDefault="009D05C5">
            <w:pPr>
              <w:pStyle w:val="tablecontents"/>
            </w:pPr>
            <w:r w:rsidRPr="009E372C">
              <w:t>1.624</w:t>
            </w:r>
          </w:p>
        </w:tc>
      </w:tr>
      <w:tr w:rsidR="006E346A" w:rsidRPr="009E372C" w14:paraId="0D99A90B" w14:textId="77777777" w:rsidTr="0078322B">
        <w:trPr>
          <w:trHeight w:val="255"/>
        </w:trPr>
        <w:tc>
          <w:tcPr>
            <w:tcW w:w="862" w:type="pct"/>
            <w:shd w:val="clear" w:color="auto" w:fill="FFFFFF" w:themeFill="background1"/>
            <w:vAlign w:val="center"/>
            <w:hideMark/>
          </w:tcPr>
          <w:p w14:paraId="17583898" w14:textId="77777777" w:rsidR="009D05C5" w:rsidRPr="009E372C" w:rsidRDefault="009D05C5">
            <w:pPr>
              <w:pStyle w:val="tablecontents"/>
              <w:jc w:val="right"/>
            </w:pPr>
            <w:r w:rsidRPr="009E372C">
              <w:t>Ward random effect (sd)</w:t>
            </w:r>
          </w:p>
        </w:tc>
        <w:tc>
          <w:tcPr>
            <w:tcW w:w="317" w:type="pct"/>
            <w:shd w:val="clear" w:color="auto" w:fill="FFFFFF" w:themeFill="background1"/>
            <w:vAlign w:val="center"/>
            <w:hideMark/>
          </w:tcPr>
          <w:p w14:paraId="2E7FDE89" w14:textId="77777777" w:rsidR="009D05C5" w:rsidRPr="009E372C" w:rsidRDefault="009D05C5">
            <w:pPr>
              <w:pStyle w:val="tablecontents"/>
            </w:pPr>
            <w:r w:rsidRPr="009E372C">
              <w:t>1.209</w:t>
            </w:r>
          </w:p>
        </w:tc>
        <w:tc>
          <w:tcPr>
            <w:tcW w:w="294" w:type="pct"/>
            <w:shd w:val="clear" w:color="auto" w:fill="FFFFFF" w:themeFill="background1"/>
            <w:noWrap/>
            <w:vAlign w:val="center"/>
            <w:hideMark/>
          </w:tcPr>
          <w:p w14:paraId="7A88F3E6" w14:textId="77777777" w:rsidR="009D05C5" w:rsidRPr="009E372C" w:rsidRDefault="009D05C5">
            <w:pPr>
              <w:pStyle w:val="tablecontents"/>
            </w:pPr>
          </w:p>
        </w:tc>
        <w:tc>
          <w:tcPr>
            <w:tcW w:w="354" w:type="pct"/>
            <w:shd w:val="clear" w:color="auto" w:fill="FFFFFF" w:themeFill="background1"/>
            <w:noWrap/>
            <w:vAlign w:val="center"/>
            <w:hideMark/>
          </w:tcPr>
          <w:p w14:paraId="7301BF5B" w14:textId="77777777" w:rsidR="009D05C5" w:rsidRPr="009E372C" w:rsidRDefault="009D05C5">
            <w:pPr>
              <w:pStyle w:val="tablecontents"/>
            </w:pPr>
            <w:r w:rsidRPr="009E372C">
              <w:t>AIC</w:t>
            </w:r>
          </w:p>
        </w:tc>
        <w:tc>
          <w:tcPr>
            <w:tcW w:w="354" w:type="pct"/>
            <w:tcBorders>
              <w:right w:val="single" w:sz="4" w:space="0" w:color="auto"/>
            </w:tcBorders>
            <w:shd w:val="clear" w:color="auto" w:fill="FFFFFF" w:themeFill="background1"/>
            <w:noWrap/>
            <w:vAlign w:val="center"/>
            <w:hideMark/>
          </w:tcPr>
          <w:p w14:paraId="2516E931" w14:textId="77777777" w:rsidR="009D05C5" w:rsidRPr="009E372C" w:rsidRDefault="009D05C5">
            <w:pPr>
              <w:pStyle w:val="tablecontents"/>
            </w:pPr>
            <w:r w:rsidRPr="009E372C">
              <w:t>BIC</w:t>
            </w:r>
          </w:p>
        </w:tc>
        <w:tc>
          <w:tcPr>
            <w:tcW w:w="317" w:type="pct"/>
            <w:tcBorders>
              <w:top w:val="nil"/>
              <w:left w:val="single" w:sz="4" w:space="0" w:color="auto"/>
              <w:bottom w:val="nil"/>
            </w:tcBorders>
            <w:shd w:val="clear" w:color="auto" w:fill="FFFFFF" w:themeFill="background1"/>
          </w:tcPr>
          <w:p w14:paraId="7AFCBC43" w14:textId="77777777" w:rsidR="009D05C5" w:rsidRPr="009E372C" w:rsidRDefault="009D05C5">
            <w:pPr>
              <w:pStyle w:val="tablecontents"/>
            </w:pPr>
            <w:r w:rsidRPr="009E372C">
              <w:t>0.641</w:t>
            </w:r>
          </w:p>
        </w:tc>
        <w:tc>
          <w:tcPr>
            <w:tcW w:w="291" w:type="pct"/>
            <w:shd w:val="clear" w:color="auto" w:fill="FFFFFF" w:themeFill="background1"/>
          </w:tcPr>
          <w:p w14:paraId="4CCF50C6" w14:textId="77777777" w:rsidR="009D05C5" w:rsidRPr="009E372C" w:rsidRDefault="009D05C5">
            <w:pPr>
              <w:pStyle w:val="tablecontents"/>
            </w:pPr>
          </w:p>
        </w:tc>
        <w:tc>
          <w:tcPr>
            <w:tcW w:w="396" w:type="pct"/>
            <w:shd w:val="clear" w:color="auto" w:fill="FFFFFF" w:themeFill="background1"/>
          </w:tcPr>
          <w:p w14:paraId="485A8E47" w14:textId="77777777" w:rsidR="009D05C5" w:rsidRPr="009E372C" w:rsidRDefault="009D05C5">
            <w:pPr>
              <w:pStyle w:val="tablecontents"/>
            </w:pPr>
            <w:r w:rsidRPr="009E372C">
              <w:t>AIC</w:t>
            </w:r>
          </w:p>
        </w:tc>
        <w:tc>
          <w:tcPr>
            <w:tcW w:w="396" w:type="pct"/>
            <w:tcBorders>
              <w:right w:val="single" w:sz="4" w:space="0" w:color="auto"/>
            </w:tcBorders>
            <w:shd w:val="clear" w:color="auto" w:fill="FFFFFF" w:themeFill="background1"/>
          </w:tcPr>
          <w:p w14:paraId="5511052B" w14:textId="77777777" w:rsidR="009D05C5" w:rsidRPr="009E372C" w:rsidRDefault="009D05C5">
            <w:pPr>
              <w:pStyle w:val="tablecontents"/>
            </w:pPr>
            <w:r w:rsidRPr="009E372C">
              <w:t>BIC</w:t>
            </w:r>
          </w:p>
        </w:tc>
        <w:tc>
          <w:tcPr>
            <w:tcW w:w="307" w:type="pct"/>
            <w:tcBorders>
              <w:top w:val="nil"/>
              <w:left w:val="single" w:sz="4" w:space="0" w:color="auto"/>
              <w:bottom w:val="nil"/>
            </w:tcBorders>
            <w:shd w:val="clear" w:color="auto" w:fill="FFFFFF" w:themeFill="background1"/>
            <w:vAlign w:val="center"/>
          </w:tcPr>
          <w:p w14:paraId="0900387D" w14:textId="77777777" w:rsidR="009D05C5" w:rsidRPr="009E372C" w:rsidRDefault="009D05C5">
            <w:pPr>
              <w:pStyle w:val="tablecontents"/>
              <w:rPr>
                <w:rFonts w:ascii="Calibri" w:hAnsi="Calibri" w:cs="Calibri"/>
                <w:sz w:val="22"/>
                <w:szCs w:val="22"/>
              </w:rPr>
            </w:pPr>
            <w:r w:rsidRPr="009E372C">
              <w:t>0.916</w:t>
            </w:r>
          </w:p>
        </w:tc>
        <w:tc>
          <w:tcPr>
            <w:tcW w:w="298" w:type="pct"/>
            <w:shd w:val="clear" w:color="auto" w:fill="FFFFFF" w:themeFill="background1"/>
            <w:vAlign w:val="center"/>
          </w:tcPr>
          <w:p w14:paraId="6883BC2B" w14:textId="77777777" w:rsidR="009D05C5" w:rsidRPr="009E372C" w:rsidRDefault="009D05C5">
            <w:pPr>
              <w:pStyle w:val="tablecontents"/>
            </w:pPr>
          </w:p>
        </w:tc>
        <w:tc>
          <w:tcPr>
            <w:tcW w:w="417" w:type="pct"/>
            <w:shd w:val="clear" w:color="auto" w:fill="FFFFFF" w:themeFill="background1"/>
          </w:tcPr>
          <w:p w14:paraId="20D6B6A2" w14:textId="77777777" w:rsidR="009D05C5" w:rsidRPr="009E372C" w:rsidRDefault="009D05C5">
            <w:pPr>
              <w:pStyle w:val="tablecontents"/>
            </w:pPr>
            <w:r w:rsidRPr="009E372C">
              <w:t>AIC</w:t>
            </w:r>
          </w:p>
        </w:tc>
        <w:tc>
          <w:tcPr>
            <w:tcW w:w="396" w:type="pct"/>
            <w:shd w:val="clear" w:color="auto" w:fill="FFFFFF" w:themeFill="background1"/>
          </w:tcPr>
          <w:p w14:paraId="682925BD" w14:textId="77777777" w:rsidR="009D05C5" w:rsidRPr="009E372C" w:rsidRDefault="009D05C5">
            <w:pPr>
              <w:pStyle w:val="tablecontents"/>
            </w:pPr>
            <w:r w:rsidRPr="009E372C">
              <w:t>BIC</w:t>
            </w:r>
          </w:p>
        </w:tc>
      </w:tr>
      <w:tr w:rsidR="006E346A" w:rsidRPr="009E372C" w14:paraId="3A88C1D3" w14:textId="77777777" w:rsidTr="0078322B">
        <w:trPr>
          <w:trHeight w:val="300"/>
        </w:trPr>
        <w:tc>
          <w:tcPr>
            <w:tcW w:w="862" w:type="pct"/>
            <w:shd w:val="clear" w:color="auto" w:fill="F2F2F2" w:themeFill="background1" w:themeFillShade="F2"/>
            <w:vAlign w:val="center"/>
          </w:tcPr>
          <w:p w14:paraId="5AF6B541" w14:textId="77777777" w:rsidR="009D05C5" w:rsidRPr="009E372C" w:rsidRDefault="009D05C5">
            <w:pPr>
              <w:pStyle w:val="tablecontents"/>
              <w:jc w:val="right"/>
            </w:pPr>
            <w:r w:rsidRPr="009E372C">
              <w:t>Model fit</w:t>
            </w:r>
          </w:p>
        </w:tc>
        <w:tc>
          <w:tcPr>
            <w:tcW w:w="317" w:type="pct"/>
            <w:shd w:val="clear" w:color="auto" w:fill="F2F2F2" w:themeFill="background1" w:themeFillShade="F2"/>
            <w:vAlign w:val="center"/>
          </w:tcPr>
          <w:p w14:paraId="45946989" w14:textId="77777777" w:rsidR="009D05C5" w:rsidRPr="009E372C" w:rsidRDefault="009D05C5">
            <w:pPr>
              <w:pStyle w:val="tablecontents"/>
            </w:pPr>
          </w:p>
        </w:tc>
        <w:tc>
          <w:tcPr>
            <w:tcW w:w="294" w:type="pct"/>
            <w:shd w:val="clear" w:color="auto" w:fill="F2F2F2" w:themeFill="background1" w:themeFillShade="F2"/>
            <w:vAlign w:val="center"/>
          </w:tcPr>
          <w:p w14:paraId="69A18E53" w14:textId="77777777" w:rsidR="009D05C5" w:rsidRPr="009E372C" w:rsidRDefault="009D05C5">
            <w:pPr>
              <w:pStyle w:val="tablecontents"/>
            </w:pPr>
          </w:p>
        </w:tc>
        <w:tc>
          <w:tcPr>
            <w:tcW w:w="354" w:type="pct"/>
            <w:shd w:val="clear" w:color="auto" w:fill="F2F2F2" w:themeFill="background1" w:themeFillShade="F2"/>
          </w:tcPr>
          <w:p w14:paraId="75DDF305" w14:textId="77777777" w:rsidR="009D05C5" w:rsidRPr="009E372C" w:rsidRDefault="009D05C5">
            <w:pPr>
              <w:pStyle w:val="tablecontents"/>
            </w:pPr>
            <w:r w:rsidRPr="009E372C">
              <w:t>823354</w:t>
            </w:r>
          </w:p>
        </w:tc>
        <w:tc>
          <w:tcPr>
            <w:tcW w:w="354" w:type="pct"/>
            <w:shd w:val="clear" w:color="auto" w:fill="F2F2F2" w:themeFill="background1" w:themeFillShade="F2"/>
          </w:tcPr>
          <w:p w14:paraId="5EC10418" w14:textId="77777777" w:rsidR="009D05C5" w:rsidRPr="009E372C" w:rsidRDefault="009D05C5">
            <w:pPr>
              <w:pStyle w:val="tablecontents"/>
            </w:pPr>
            <w:r w:rsidRPr="009E372C">
              <w:t>824983</w:t>
            </w:r>
          </w:p>
        </w:tc>
        <w:tc>
          <w:tcPr>
            <w:tcW w:w="317" w:type="pct"/>
            <w:tcBorders>
              <w:top w:val="nil"/>
            </w:tcBorders>
            <w:shd w:val="clear" w:color="auto" w:fill="F2F2F2" w:themeFill="background1" w:themeFillShade="F2"/>
            <w:vAlign w:val="center"/>
          </w:tcPr>
          <w:p w14:paraId="2DC70189" w14:textId="77777777" w:rsidR="009D05C5" w:rsidRPr="009E372C" w:rsidRDefault="009D05C5">
            <w:pPr>
              <w:pStyle w:val="tablecontents"/>
            </w:pPr>
          </w:p>
        </w:tc>
        <w:tc>
          <w:tcPr>
            <w:tcW w:w="291" w:type="pct"/>
            <w:shd w:val="clear" w:color="auto" w:fill="F2F2F2" w:themeFill="background1" w:themeFillShade="F2"/>
            <w:vAlign w:val="center"/>
          </w:tcPr>
          <w:p w14:paraId="46929F10" w14:textId="77777777" w:rsidR="009D05C5" w:rsidRPr="009E372C" w:rsidRDefault="009D05C5">
            <w:pPr>
              <w:pStyle w:val="tablecontents"/>
            </w:pPr>
          </w:p>
        </w:tc>
        <w:tc>
          <w:tcPr>
            <w:tcW w:w="396" w:type="pct"/>
            <w:shd w:val="clear" w:color="auto" w:fill="F2F2F2" w:themeFill="background1" w:themeFillShade="F2"/>
          </w:tcPr>
          <w:p w14:paraId="01ED0ECB" w14:textId="77777777" w:rsidR="009D05C5" w:rsidRPr="009E372C" w:rsidRDefault="009D05C5">
            <w:pPr>
              <w:pStyle w:val="tablecontents"/>
            </w:pPr>
            <w:r w:rsidRPr="009E372C">
              <w:t>2404337</w:t>
            </w:r>
          </w:p>
        </w:tc>
        <w:tc>
          <w:tcPr>
            <w:tcW w:w="396" w:type="pct"/>
            <w:shd w:val="clear" w:color="auto" w:fill="F2F2F2" w:themeFill="background1" w:themeFillShade="F2"/>
          </w:tcPr>
          <w:p w14:paraId="7E5D3D63" w14:textId="77777777" w:rsidR="009D05C5" w:rsidRPr="009E372C" w:rsidRDefault="009D05C5">
            <w:pPr>
              <w:pStyle w:val="tablecontents"/>
            </w:pPr>
            <w:r w:rsidRPr="009E372C">
              <w:t>2406224</w:t>
            </w:r>
          </w:p>
        </w:tc>
        <w:tc>
          <w:tcPr>
            <w:tcW w:w="307" w:type="pct"/>
            <w:tcBorders>
              <w:top w:val="nil"/>
            </w:tcBorders>
            <w:shd w:val="clear" w:color="auto" w:fill="F2F2F2" w:themeFill="background1" w:themeFillShade="F2"/>
            <w:vAlign w:val="center"/>
          </w:tcPr>
          <w:p w14:paraId="5A08EF49" w14:textId="77777777" w:rsidR="009D05C5" w:rsidRPr="009E372C" w:rsidRDefault="009D05C5">
            <w:pPr>
              <w:pStyle w:val="tablecontents"/>
            </w:pPr>
          </w:p>
        </w:tc>
        <w:tc>
          <w:tcPr>
            <w:tcW w:w="298" w:type="pct"/>
            <w:shd w:val="clear" w:color="auto" w:fill="F2F2F2" w:themeFill="background1" w:themeFillShade="F2"/>
            <w:vAlign w:val="center"/>
          </w:tcPr>
          <w:p w14:paraId="23D098B7" w14:textId="77777777" w:rsidR="009D05C5" w:rsidRPr="009E372C" w:rsidRDefault="009D05C5">
            <w:pPr>
              <w:pStyle w:val="tablecontents"/>
            </w:pPr>
          </w:p>
        </w:tc>
        <w:tc>
          <w:tcPr>
            <w:tcW w:w="417" w:type="pct"/>
            <w:shd w:val="clear" w:color="auto" w:fill="F2F2F2" w:themeFill="background1" w:themeFillShade="F2"/>
          </w:tcPr>
          <w:p w14:paraId="147F6C1D" w14:textId="77777777" w:rsidR="009D05C5" w:rsidRPr="009E372C" w:rsidRDefault="009D05C5">
            <w:pPr>
              <w:pStyle w:val="tablecontents"/>
            </w:pPr>
            <w:r w:rsidRPr="009E372C">
              <w:t>6922804</w:t>
            </w:r>
          </w:p>
        </w:tc>
        <w:tc>
          <w:tcPr>
            <w:tcW w:w="396" w:type="pct"/>
            <w:shd w:val="clear" w:color="auto" w:fill="F2F2F2" w:themeFill="background1" w:themeFillShade="F2"/>
          </w:tcPr>
          <w:p w14:paraId="776360E2" w14:textId="77777777" w:rsidR="009D05C5" w:rsidRPr="009E372C" w:rsidRDefault="009D05C5">
            <w:pPr>
              <w:pStyle w:val="tablecontents"/>
            </w:pPr>
            <w:r w:rsidRPr="009E372C">
              <w:t>6922871</w:t>
            </w:r>
          </w:p>
        </w:tc>
      </w:tr>
      <w:tr w:rsidR="006E346A" w:rsidRPr="009E372C" w14:paraId="07C24DCA" w14:textId="77777777" w:rsidTr="0078322B">
        <w:tc>
          <w:tcPr>
            <w:tcW w:w="862" w:type="pct"/>
            <w:shd w:val="clear" w:color="auto" w:fill="F2F2F2" w:themeFill="background1" w:themeFillShade="F2"/>
            <w:vAlign w:val="center"/>
            <w:hideMark/>
          </w:tcPr>
          <w:p w14:paraId="2B80A215" w14:textId="77777777" w:rsidR="009D05C5" w:rsidRPr="009E372C" w:rsidRDefault="009D05C5">
            <w:pPr>
              <w:pStyle w:val="tablecontents"/>
            </w:pPr>
            <w:r w:rsidRPr="009E372C">
              <w:rPr>
                <w:b/>
                <w:bCs/>
              </w:rPr>
              <w:t>General (NEWS &lt;5) patients</w:t>
            </w:r>
          </w:p>
        </w:tc>
        <w:tc>
          <w:tcPr>
            <w:tcW w:w="317" w:type="pct"/>
            <w:shd w:val="clear" w:color="auto" w:fill="F2F2F2" w:themeFill="background1" w:themeFillShade="F2"/>
            <w:vAlign w:val="center"/>
            <w:hideMark/>
          </w:tcPr>
          <w:p w14:paraId="00D6BEB9" w14:textId="77777777" w:rsidR="009D05C5" w:rsidRPr="009E372C" w:rsidRDefault="009D05C5">
            <w:pPr>
              <w:pStyle w:val="tablecontents"/>
            </w:pPr>
            <w:r w:rsidRPr="009E372C">
              <w:rPr>
                <w:rFonts w:ascii="Calibri" w:hAnsi="Calibri" w:cs="Calibri"/>
              </w:rPr>
              <w:t>HR</w:t>
            </w:r>
          </w:p>
        </w:tc>
        <w:tc>
          <w:tcPr>
            <w:tcW w:w="294" w:type="pct"/>
            <w:shd w:val="clear" w:color="auto" w:fill="F2F2F2" w:themeFill="background1" w:themeFillShade="F2"/>
            <w:vAlign w:val="center"/>
            <w:hideMark/>
          </w:tcPr>
          <w:p w14:paraId="495F706F" w14:textId="77777777" w:rsidR="009D05C5" w:rsidRPr="009E372C" w:rsidRDefault="009D05C5">
            <w:pPr>
              <w:pStyle w:val="tablecontents"/>
            </w:pPr>
            <w:r w:rsidRPr="009E372C">
              <w:t>P</w:t>
            </w:r>
          </w:p>
        </w:tc>
        <w:tc>
          <w:tcPr>
            <w:tcW w:w="354" w:type="pct"/>
            <w:shd w:val="clear" w:color="auto" w:fill="F2F2F2" w:themeFill="background1" w:themeFillShade="F2"/>
            <w:vAlign w:val="center"/>
            <w:hideMark/>
          </w:tcPr>
          <w:p w14:paraId="6D693920" w14:textId="77777777" w:rsidR="009D05C5" w:rsidRPr="009E372C" w:rsidRDefault="009D05C5">
            <w:pPr>
              <w:pStyle w:val="tablecontents"/>
            </w:pPr>
            <w:r w:rsidRPr="009E372C">
              <w:t>LCL</w:t>
            </w:r>
          </w:p>
        </w:tc>
        <w:tc>
          <w:tcPr>
            <w:tcW w:w="354" w:type="pct"/>
            <w:shd w:val="clear" w:color="auto" w:fill="F2F2F2" w:themeFill="background1" w:themeFillShade="F2"/>
            <w:vAlign w:val="center"/>
            <w:hideMark/>
          </w:tcPr>
          <w:p w14:paraId="78C16E04" w14:textId="77777777" w:rsidR="009D05C5" w:rsidRPr="009E372C" w:rsidRDefault="009D05C5">
            <w:pPr>
              <w:pStyle w:val="tablecontents"/>
            </w:pPr>
            <w:r w:rsidRPr="009E372C">
              <w:t>UCL</w:t>
            </w:r>
          </w:p>
        </w:tc>
        <w:tc>
          <w:tcPr>
            <w:tcW w:w="317" w:type="pct"/>
            <w:tcBorders>
              <w:bottom w:val="nil"/>
            </w:tcBorders>
            <w:shd w:val="clear" w:color="auto" w:fill="F2F2F2" w:themeFill="background1" w:themeFillShade="F2"/>
            <w:vAlign w:val="center"/>
          </w:tcPr>
          <w:p w14:paraId="2FA69726" w14:textId="77777777" w:rsidR="009D05C5" w:rsidRPr="009E372C" w:rsidRDefault="009D05C5">
            <w:pPr>
              <w:pStyle w:val="tablecontents"/>
            </w:pPr>
            <w:r w:rsidRPr="009E372C">
              <w:rPr>
                <w:rFonts w:ascii="Calibri" w:hAnsi="Calibri" w:cs="Calibri"/>
              </w:rPr>
              <w:t>HR</w:t>
            </w:r>
          </w:p>
        </w:tc>
        <w:tc>
          <w:tcPr>
            <w:tcW w:w="291" w:type="pct"/>
            <w:shd w:val="clear" w:color="auto" w:fill="F2F2F2" w:themeFill="background1" w:themeFillShade="F2"/>
            <w:vAlign w:val="center"/>
          </w:tcPr>
          <w:p w14:paraId="250164D9" w14:textId="77777777" w:rsidR="009D05C5" w:rsidRPr="009E372C" w:rsidRDefault="009D05C5">
            <w:pPr>
              <w:pStyle w:val="tablecontents"/>
            </w:pPr>
            <w:r w:rsidRPr="009E372C">
              <w:t>P</w:t>
            </w:r>
          </w:p>
        </w:tc>
        <w:tc>
          <w:tcPr>
            <w:tcW w:w="396" w:type="pct"/>
            <w:shd w:val="clear" w:color="auto" w:fill="F2F2F2" w:themeFill="background1" w:themeFillShade="F2"/>
            <w:vAlign w:val="center"/>
          </w:tcPr>
          <w:p w14:paraId="41869CB8"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6437080C" w14:textId="77777777" w:rsidR="009D05C5" w:rsidRPr="009E372C" w:rsidRDefault="009D05C5">
            <w:pPr>
              <w:pStyle w:val="tablecontents"/>
            </w:pPr>
            <w:r w:rsidRPr="009E372C">
              <w:t>UCL</w:t>
            </w:r>
          </w:p>
        </w:tc>
        <w:tc>
          <w:tcPr>
            <w:tcW w:w="307" w:type="pct"/>
            <w:tcBorders>
              <w:bottom w:val="nil"/>
            </w:tcBorders>
            <w:shd w:val="clear" w:color="auto" w:fill="F2F2F2" w:themeFill="background1" w:themeFillShade="F2"/>
            <w:vAlign w:val="center"/>
          </w:tcPr>
          <w:p w14:paraId="2E3C9FF5" w14:textId="77777777" w:rsidR="009D05C5" w:rsidRPr="009E372C" w:rsidRDefault="009D05C5">
            <w:pPr>
              <w:pStyle w:val="tablecontents"/>
            </w:pPr>
            <w:r w:rsidRPr="009E372C">
              <w:t>Ratio*</w:t>
            </w:r>
          </w:p>
        </w:tc>
        <w:tc>
          <w:tcPr>
            <w:tcW w:w="298" w:type="pct"/>
            <w:shd w:val="clear" w:color="auto" w:fill="F2F2F2" w:themeFill="background1" w:themeFillShade="F2"/>
            <w:vAlign w:val="center"/>
          </w:tcPr>
          <w:p w14:paraId="66D14D8C" w14:textId="77777777" w:rsidR="009D05C5" w:rsidRPr="009E372C" w:rsidRDefault="009D05C5">
            <w:pPr>
              <w:pStyle w:val="tablecontents"/>
            </w:pPr>
            <w:r w:rsidRPr="009E372C">
              <w:t>P</w:t>
            </w:r>
          </w:p>
        </w:tc>
        <w:tc>
          <w:tcPr>
            <w:tcW w:w="417" w:type="pct"/>
            <w:shd w:val="clear" w:color="auto" w:fill="F2F2F2" w:themeFill="background1" w:themeFillShade="F2"/>
            <w:vAlign w:val="center"/>
          </w:tcPr>
          <w:p w14:paraId="0698E202"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32231AA7" w14:textId="77777777" w:rsidR="009D05C5" w:rsidRPr="009E372C" w:rsidRDefault="009D05C5">
            <w:pPr>
              <w:pStyle w:val="tablecontents"/>
            </w:pPr>
            <w:r w:rsidRPr="009E372C">
              <w:t>UCL</w:t>
            </w:r>
          </w:p>
        </w:tc>
      </w:tr>
      <w:tr w:rsidR="006E346A" w:rsidRPr="009E372C" w14:paraId="2F6662ED" w14:textId="77777777" w:rsidTr="0078322B">
        <w:trPr>
          <w:trHeight w:val="300"/>
        </w:trPr>
        <w:tc>
          <w:tcPr>
            <w:tcW w:w="862" w:type="pct"/>
            <w:shd w:val="clear" w:color="auto" w:fill="FFFFFF" w:themeFill="background1"/>
            <w:vAlign w:val="center"/>
            <w:hideMark/>
          </w:tcPr>
          <w:p w14:paraId="442EFF0C" w14:textId="77777777" w:rsidR="009D05C5" w:rsidRPr="009E372C" w:rsidRDefault="009D05C5">
            <w:pPr>
              <w:pStyle w:val="tablecontents"/>
              <w:jc w:val="right"/>
            </w:pPr>
            <w:r w:rsidRPr="009E372C">
              <w:t>SHMI (Risk)</w:t>
            </w:r>
          </w:p>
        </w:tc>
        <w:tc>
          <w:tcPr>
            <w:tcW w:w="317" w:type="pct"/>
            <w:shd w:val="clear" w:color="auto" w:fill="FFFFFF" w:themeFill="background1"/>
            <w:hideMark/>
          </w:tcPr>
          <w:p w14:paraId="59FB3FD5" w14:textId="77777777" w:rsidR="009D05C5" w:rsidRPr="009E372C" w:rsidRDefault="009D05C5">
            <w:pPr>
              <w:pStyle w:val="tablecontents"/>
            </w:pPr>
            <w:r w:rsidRPr="009E372C">
              <w:t>1.064</w:t>
            </w:r>
          </w:p>
        </w:tc>
        <w:tc>
          <w:tcPr>
            <w:tcW w:w="294" w:type="pct"/>
            <w:shd w:val="clear" w:color="auto" w:fill="FFFFFF" w:themeFill="background1"/>
            <w:hideMark/>
          </w:tcPr>
          <w:p w14:paraId="16CCAB5E" w14:textId="77777777" w:rsidR="009D05C5" w:rsidRPr="009E372C" w:rsidRDefault="009D05C5">
            <w:pPr>
              <w:pStyle w:val="tablecontents"/>
            </w:pPr>
            <w:r w:rsidRPr="009E372C">
              <w:t>0.000</w:t>
            </w:r>
          </w:p>
        </w:tc>
        <w:tc>
          <w:tcPr>
            <w:tcW w:w="354" w:type="pct"/>
            <w:shd w:val="clear" w:color="auto" w:fill="FFFFFF" w:themeFill="background1"/>
            <w:hideMark/>
          </w:tcPr>
          <w:p w14:paraId="44D6F895" w14:textId="77777777" w:rsidR="009D05C5" w:rsidRPr="009E372C" w:rsidRDefault="009D05C5">
            <w:pPr>
              <w:pStyle w:val="tablecontents"/>
            </w:pPr>
            <w:r w:rsidRPr="009E372C">
              <w:t>1.063</w:t>
            </w:r>
          </w:p>
        </w:tc>
        <w:tc>
          <w:tcPr>
            <w:tcW w:w="354" w:type="pct"/>
            <w:tcBorders>
              <w:right w:val="single" w:sz="4" w:space="0" w:color="auto"/>
            </w:tcBorders>
            <w:shd w:val="clear" w:color="auto" w:fill="FFFFFF" w:themeFill="background1"/>
            <w:hideMark/>
          </w:tcPr>
          <w:p w14:paraId="060B5841" w14:textId="77777777" w:rsidR="009D05C5" w:rsidRPr="009E372C" w:rsidRDefault="009D05C5">
            <w:pPr>
              <w:pStyle w:val="tablecontents"/>
            </w:pPr>
            <w:r w:rsidRPr="009E372C">
              <w:t>1.065</w:t>
            </w:r>
          </w:p>
        </w:tc>
        <w:tc>
          <w:tcPr>
            <w:tcW w:w="317" w:type="pct"/>
            <w:tcBorders>
              <w:top w:val="nil"/>
              <w:left w:val="single" w:sz="4" w:space="0" w:color="auto"/>
              <w:bottom w:val="nil"/>
            </w:tcBorders>
            <w:shd w:val="clear" w:color="auto" w:fill="FFFFFF" w:themeFill="background1"/>
          </w:tcPr>
          <w:p w14:paraId="7C456D35" w14:textId="77777777" w:rsidR="009D05C5" w:rsidRPr="009E372C" w:rsidRDefault="009D05C5">
            <w:pPr>
              <w:pStyle w:val="tablecontents"/>
            </w:pPr>
            <w:r w:rsidRPr="009E372C">
              <w:t>1.006</w:t>
            </w:r>
          </w:p>
        </w:tc>
        <w:tc>
          <w:tcPr>
            <w:tcW w:w="291" w:type="pct"/>
            <w:shd w:val="clear" w:color="auto" w:fill="FFFFFF" w:themeFill="background1"/>
          </w:tcPr>
          <w:p w14:paraId="0E7B81EB" w14:textId="77777777" w:rsidR="009D05C5" w:rsidRPr="009E372C" w:rsidRDefault="009D05C5">
            <w:pPr>
              <w:pStyle w:val="tablecontents"/>
            </w:pPr>
            <w:r w:rsidRPr="009E372C">
              <w:t>0.000</w:t>
            </w:r>
          </w:p>
        </w:tc>
        <w:tc>
          <w:tcPr>
            <w:tcW w:w="396" w:type="pct"/>
            <w:shd w:val="clear" w:color="auto" w:fill="FFFFFF" w:themeFill="background1"/>
          </w:tcPr>
          <w:p w14:paraId="3333CAFF" w14:textId="77777777" w:rsidR="009D05C5" w:rsidRPr="009E372C" w:rsidRDefault="009D05C5">
            <w:pPr>
              <w:pStyle w:val="tablecontents"/>
            </w:pPr>
            <w:r w:rsidRPr="009E372C">
              <w:t>1.005</w:t>
            </w:r>
          </w:p>
        </w:tc>
        <w:tc>
          <w:tcPr>
            <w:tcW w:w="396" w:type="pct"/>
            <w:tcBorders>
              <w:right w:val="single" w:sz="4" w:space="0" w:color="auto"/>
            </w:tcBorders>
            <w:shd w:val="clear" w:color="auto" w:fill="FFFFFF" w:themeFill="background1"/>
          </w:tcPr>
          <w:p w14:paraId="64FF5C12" w14:textId="77777777" w:rsidR="009D05C5" w:rsidRPr="009E372C" w:rsidRDefault="009D05C5">
            <w:pPr>
              <w:pStyle w:val="tablecontents"/>
            </w:pPr>
            <w:r w:rsidRPr="009E372C">
              <w:t>1.006</w:t>
            </w:r>
          </w:p>
        </w:tc>
        <w:tc>
          <w:tcPr>
            <w:tcW w:w="307" w:type="pct"/>
            <w:tcBorders>
              <w:top w:val="nil"/>
              <w:left w:val="single" w:sz="4" w:space="0" w:color="auto"/>
              <w:bottom w:val="nil"/>
            </w:tcBorders>
            <w:shd w:val="clear" w:color="auto" w:fill="FFFFFF" w:themeFill="background1"/>
          </w:tcPr>
          <w:p w14:paraId="337C0AA9" w14:textId="77777777" w:rsidR="009D05C5" w:rsidRPr="009E372C" w:rsidRDefault="009D05C5">
            <w:pPr>
              <w:pStyle w:val="tablecontents"/>
            </w:pPr>
            <w:r w:rsidRPr="009E372C">
              <w:t>1.030</w:t>
            </w:r>
          </w:p>
        </w:tc>
        <w:tc>
          <w:tcPr>
            <w:tcW w:w="298" w:type="pct"/>
            <w:shd w:val="clear" w:color="auto" w:fill="FFFFFF" w:themeFill="background1"/>
          </w:tcPr>
          <w:p w14:paraId="38B1D35B" w14:textId="77777777" w:rsidR="009D05C5" w:rsidRPr="009E372C" w:rsidRDefault="009D05C5">
            <w:pPr>
              <w:pStyle w:val="tablecontents"/>
            </w:pPr>
            <w:r w:rsidRPr="009E372C">
              <w:t>0.000</w:t>
            </w:r>
          </w:p>
        </w:tc>
        <w:tc>
          <w:tcPr>
            <w:tcW w:w="417" w:type="pct"/>
            <w:shd w:val="clear" w:color="auto" w:fill="FFFFFF" w:themeFill="background1"/>
          </w:tcPr>
          <w:p w14:paraId="19061B5C" w14:textId="77777777" w:rsidR="009D05C5" w:rsidRPr="009E372C" w:rsidRDefault="009D05C5">
            <w:pPr>
              <w:pStyle w:val="tablecontents"/>
            </w:pPr>
            <w:r w:rsidRPr="009E372C">
              <w:t>1.029</w:t>
            </w:r>
          </w:p>
        </w:tc>
        <w:tc>
          <w:tcPr>
            <w:tcW w:w="396" w:type="pct"/>
            <w:shd w:val="clear" w:color="auto" w:fill="FFFFFF" w:themeFill="background1"/>
          </w:tcPr>
          <w:p w14:paraId="1A544EF9" w14:textId="77777777" w:rsidR="009D05C5" w:rsidRPr="009E372C" w:rsidRDefault="009D05C5">
            <w:pPr>
              <w:pStyle w:val="tablecontents"/>
            </w:pPr>
            <w:r w:rsidRPr="009E372C">
              <w:t>1.030</w:t>
            </w:r>
          </w:p>
        </w:tc>
      </w:tr>
      <w:tr w:rsidR="006E346A" w:rsidRPr="009E372C" w14:paraId="3C95E947" w14:textId="77777777" w:rsidTr="0078322B">
        <w:trPr>
          <w:trHeight w:val="300"/>
        </w:trPr>
        <w:tc>
          <w:tcPr>
            <w:tcW w:w="862" w:type="pct"/>
            <w:shd w:val="clear" w:color="auto" w:fill="FFFFFF" w:themeFill="background1"/>
            <w:vAlign w:val="center"/>
            <w:hideMark/>
          </w:tcPr>
          <w:p w14:paraId="05EDE7FB" w14:textId="77777777" w:rsidR="009D05C5" w:rsidRPr="009E372C" w:rsidRDefault="009D05C5">
            <w:pPr>
              <w:pStyle w:val="tablecontents"/>
              <w:jc w:val="right"/>
              <w:rPr>
                <w:rFonts w:cstheme="minorBidi"/>
              </w:rPr>
            </w:pPr>
            <w:r w:rsidRPr="009E372C">
              <w:rPr>
                <w:rFonts w:cstheme="minorBidi"/>
              </w:rPr>
              <w:t>Days of low RN hppd</w:t>
            </w:r>
          </w:p>
        </w:tc>
        <w:tc>
          <w:tcPr>
            <w:tcW w:w="317" w:type="pct"/>
            <w:shd w:val="clear" w:color="auto" w:fill="FFFFFF" w:themeFill="background1"/>
            <w:hideMark/>
          </w:tcPr>
          <w:p w14:paraId="12E93F69" w14:textId="77777777" w:rsidR="009D05C5" w:rsidRPr="009E372C" w:rsidRDefault="009D05C5">
            <w:pPr>
              <w:pStyle w:val="tablecontents"/>
            </w:pPr>
            <w:r w:rsidRPr="009E372C">
              <w:t>1.094</w:t>
            </w:r>
          </w:p>
        </w:tc>
        <w:tc>
          <w:tcPr>
            <w:tcW w:w="294" w:type="pct"/>
            <w:shd w:val="clear" w:color="auto" w:fill="FFFFFF" w:themeFill="background1"/>
            <w:hideMark/>
          </w:tcPr>
          <w:p w14:paraId="19324D9A" w14:textId="77777777" w:rsidR="009D05C5" w:rsidRPr="009E372C" w:rsidRDefault="009D05C5">
            <w:pPr>
              <w:pStyle w:val="tablecontents"/>
            </w:pPr>
            <w:r w:rsidRPr="009E372C">
              <w:t>0.000</w:t>
            </w:r>
          </w:p>
        </w:tc>
        <w:tc>
          <w:tcPr>
            <w:tcW w:w="354" w:type="pct"/>
            <w:shd w:val="clear" w:color="auto" w:fill="FFFFFF" w:themeFill="background1"/>
            <w:hideMark/>
          </w:tcPr>
          <w:p w14:paraId="39D7D819" w14:textId="77777777" w:rsidR="009D05C5" w:rsidRPr="009E372C" w:rsidRDefault="009D05C5">
            <w:pPr>
              <w:pStyle w:val="tablecontents"/>
            </w:pPr>
            <w:r w:rsidRPr="009E372C">
              <w:t>1.081</w:t>
            </w:r>
          </w:p>
        </w:tc>
        <w:tc>
          <w:tcPr>
            <w:tcW w:w="354" w:type="pct"/>
            <w:tcBorders>
              <w:right w:val="single" w:sz="4" w:space="0" w:color="auto"/>
            </w:tcBorders>
            <w:shd w:val="clear" w:color="auto" w:fill="FFFFFF" w:themeFill="background1"/>
            <w:hideMark/>
          </w:tcPr>
          <w:p w14:paraId="288A180A" w14:textId="77777777" w:rsidR="009D05C5" w:rsidRPr="009E372C" w:rsidRDefault="009D05C5">
            <w:pPr>
              <w:pStyle w:val="tablecontents"/>
            </w:pPr>
            <w:r w:rsidRPr="009E372C">
              <w:t>1.106</w:t>
            </w:r>
          </w:p>
        </w:tc>
        <w:tc>
          <w:tcPr>
            <w:tcW w:w="317" w:type="pct"/>
            <w:tcBorders>
              <w:top w:val="nil"/>
              <w:left w:val="single" w:sz="4" w:space="0" w:color="auto"/>
              <w:bottom w:val="nil"/>
            </w:tcBorders>
            <w:shd w:val="clear" w:color="auto" w:fill="FFFFFF" w:themeFill="background1"/>
          </w:tcPr>
          <w:p w14:paraId="54C9131F" w14:textId="77777777" w:rsidR="009D05C5" w:rsidRPr="009E372C" w:rsidRDefault="009D05C5">
            <w:pPr>
              <w:pStyle w:val="tablecontents"/>
            </w:pPr>
            <w:r w:rsidRPr="009E372C">
              <w:t>1.011</w:t>
            </w:r>
          </w:p>
        </w:tc>
        <w:tc>
          <w:tcPr>
            <w:tcW w:w="291" w:type="pct"/>
            <w:shd w:val="clear" w:color="auto" w:fill="FFFFFF" w:themeFill="background1"/>
          </w:tcPr>
          <w:p w14:paraId="40EF5DC9" w14:textId="77777777" w:rsidR="009D05C5" w:rsidRPr="009E372C" w:rsidRDefault="009D05C5">
            <w:pPr>
              <w:pStyle w:val="tablecontents"/>
            </w:pPr>
            <w:r w:rsidRPr="009E372C">
              <w:t>0.000</w:t>
            </w:r>
          </w:p>
        </w:tc>
        <w:tc>
          <w:tcPr>
            <w:tcW w:w="396" w:type="pct"/>
            <w:shd w:val="clear" w:color="auto" w:fill="FFFFFF" w:themeFill="background1"/>
          </w:tcPr>
          <w:p w14:paraId="39EDB379" w14:textId="77777777" w:rsidR="009D05C5" w:rsidRPr="009E372C" w:rsidRDefault="009D05C5">
            <w:pPr>
              <w:pStyle w:val="tablecontents"/>
            </w:pPr>
            <w:r w:rsidRPr="009E372C">
              <w:t>1.005</w:t>
            </w:r>
          </w:p>
        </w:tc>
        <w:tc>
          <w:tcPr>
            <w:tcW w:w="396" w:type="pct"/>
            <w:tcBorders>
              <w:right w:val="single" w:sz="4" w:space="0" w:color="auto"/>
            </w:tcBorders>
            <w:shd w:val="clear" w:color="auto" w:fill="FFFFFF" w:themeFill="background1"/>
          </w:tcPr>
          <w:p w14:paraId="6F0AFF6C" w14:textId="77777777" w:rsidR="009D05C5" w:rsidRPr="009E372C" w:rsidRDefault="009D05C5">
            <w:pPr>
              <w:pStyle w:val="tablecontents"/>
            </w:pPr>
            <w:r w:rsidRPr="009E372C">
              <w:t>1.018</w:t>
            </w:r>
          </w:p>
        </w:tc>
        <w:tc>
          <w:tcPr>
            <w:tcW w:w="307" w:type="pct"/>
            <w:tcBorders>
              <w:top w:val="nil"/>
              <w:left w:val="single" w:sz="4" w:space="0" w:color="auto"/>
              <w:bottom w:val="nil"/>
            </w:tcBorders>
            <w:shd w:val="clear" w:color="auto" w:fill="FFFFFF" w:themeFill="background1"/>
          </w:tcPr>
          <w:p w14:paraId="13F5C39B" w14:textId="77777777" w:rsidR="009D05C5" w:rsidRPr="009E372C" w:rsidRDefault="009D05C5">
            <w:pPr>
              <w:pStyle w:val="tablecontents"/>
            </w:pPr>
            <w:r w:rsidRPr="009E372C">
              <w:t>1.625</w:t>
            </w:r>
          </w:p>
        </w:tc>
        <w:tc>
          <w:tcPr>
            <w:tcW w:w="298" w:type="pct"/>
            <w:shd w:val="clear" w:color="auto" w:fill="FFFFFF" w:themeFill="background1"/>
          </w:tcPr>
          <w:p w14:paraId="565DBE0A" w14:textId="77777777" w:rsidR="009D05C5" w:rsidRPr="009E372C" w:rsidRDefault="009D05C5">
            <w:pPr>
              <w:pStyle w:val="tablecontents"/>
            </w:pPr>
            <w:r w:rsidRPr="009E372C">
              <w:t>0.000</w:t>
            </w:r>
          </w:p>
        </w:tc>
        <w:tc>
          <w:tcPr>
            <w:tcW w:w="417" w:type="pct"/>
            <w:shd w:val="clear" w:color="auto" w:fill="FFFFFF" w:themeFill="background1"/>
          </w:tcPr>
          <w:p w14:paraId="65507054" w14:textId="77777777" w:rsidR="009D05C5" w:rsidRPr="009E372C" w:rsidRDefault="009D05C5">
            <w:pPr>
              <w:pStyle w:val="tablecontents"/>
            </w:pPr>
            <w:r w:rsidRPr="009E372C">
              <w:t>1.602</w:t>
            </w:r>
          </w:p>
        </w:tc>
        <w:tc>
          <w:tcPr>
            <w:tcW w:w="396" w:type="pct"/>
            <w:shd w:val="clear" w:color="auto" w:fill="FFFFFF" w:themeFill="background1"/>
          </w:tcPr>
          <w:p w14:paraId="59F23987" w14:textId="77777777" w:rsidR="009D05C5" w:rsidRPr="009E372C" w:rsidRDefault="009D05C5">
            <w:pPr>
              <w:pStyle w:val="tablecontents"/>
            </w:pPr>
            <w:r w:rsidRPr="009E372C">
              <w:t>1.649</w:t>
            </w:r>
          </w:p>
        </w:tc>
      </w:tr>
      <w:tr w:rsidR="006E346A" w:rsidRPr="009E372C" w14:paraId="45AAC57E" w14:textId="77777777" w:rsidTr="0078322B">
        <w:trPr>
          <w:trHeight w:val="300"/>
        </w:trPr>
        <w:tc>
          <w:tcPr>
            <w:tcW w:w="862" w:type="pct"/>
            <w:shd w:val="clear" w:color="auto" w:fill="FFFFFF" w:themeFill="background1"/>
            <w:vAlign w:val="center"/>
            <w:hideMark/>
          </w:tcPr>
          <w:p w14:paraId="5E231E96" w14:textId="77777777" w:rsidR="009D05C5" w:rsidRPr="009E372C" w:rsidRDefault="009D05C5">
            <w:pPr>
              <w:pStyle w:val="tablecontents"/>
              <w:jc w:val="right"/>
              <w:rPr>
                <w:rFonts w:cstheme="minorBidi"/>
              </w:rPr>
            </w:pPr>
            <w:r w:rsidRPr="009E372C">
              <w:rPr>
                <w:rFonts w:cstheme="minorBidi"/>
              </w:rPr>
              <w:t>Days of low NA hppd</w:t>
            </w:r>
          </w:p>
        </w:tc>
        <w:tc>
          <w:tcPr>
            <w:tcW w:w="317" w:type="pct"/>
            <w:shd w:val="clear" w:color="auto" w:fill="FFFFFF" w:themeFill="background1"/>
            <w:hideMark/>
          </w:tcPr>
          <w:p w14:paraId="04593983" w14:textId="77777777" w:rsidR="009D05C5" w:rsidRPr="009E372C" w:rsidRDefault="009D05C5">
            <w:pPr>
              <w:pStyle w:val="tablecontents"/>
            </w:pPr>
            <w:r w:rsidRPr="009E372C">
              <w:t>1.087</w:t>
            </w:r>
          </w:p>
        </w:tc>
        <w:tc>
          <w:tcPr>
            <w:tcW w:w="294" w:type="pct"/>
            <w:shd w:val="clear" w:color="auto" w:fill="FFFFFF" w:themeFill="background1"/>
            <w:hideMark/>
          </w:tcPr>
          <w:p w14:paraId="6E0001F9" w14:textId="77777777" w:rsidR="009D05C5" w:rsidRPr="009E372C" w:rsidRDefault="009D05C5">
            <w:pPr>
              <w:pStyle w:val="tablecontents"/>
            </w:pPr>
            <w:r w:rsidRPr="009E372C">
              <w:t>0.000</w:t>
            </w:r>
          </w:p>
        </w:tc>
        <w:tc>
          <w:tcPr>
            <w:tcW w:w="354" w:type="pct"/>
            <w:shd w:val="clear" w:color="auto" w:fill="FFFFFF" w:themeFill="background1"/>
            <w:hideMark/>
          </w:tcPr>
          <w:p w14:paraId="11588DD1" w14:textId="77777777" w:rsidR="009D05C5" w:rsidRPr="009E372C" w:rsidRDefault="009D05C5">
            <w:pPr>
              <w:pStyle w:val="tablecontents"/>
            </w:pPr>
            <w:r w:rsidRPr="009E372C">
              <w:t>1.075</w:t>
            </w:r>
          </w:p>
        </w:tc>
        <w:tc>
          <w:tcPr>
            <w:tcW w:w="354" w:type="pct"/>
            <w:tcBorders>
              <w:right w:val="single" w:sz="4" w:space="0" w:color="auto"/>
            </w:tcBorders>
            <w:shd w:val="clear" w:color="auto" w:fill="FFFFFF" w:themeFill="background1"/>
            <w:hideMark/>
          </w:tcPr>
          <w:p w14:paraId="0D45552F" w14:textId="77777777" w:rsidR="009D05C5" w:rsidRPr="009E372C" w:rsidRDefault="009D05C5">
            <w:pPr>
              <w:pStyle w:val="tablecontents"/>
            </w:pPr>
            <w:r w:rsidRPr="009E372C">
              <w:t>1.099</w:t>
            </w:r>
          </w:p>
        </w:tc>
        <w:tc>
          <w:tcPr>
            <w:tcW w:w="317" w:type="pct"/>
            <w:tcBorders>
              <w:top w:val="nil"/>
              <w:left w:val="single" w:sz="4" w:space="0" w:color="auto"/>
              <w:bottom w:val="nil"/>
            </w:tcBorders>
            <w:shd w:val="clear" w:color="auto" w:fill="FFFFFF" w:themeFill="background1"/>
          </w:tcPr>
          <w:p w14:paraId="37E19FC7" w14:textId="77777777" w:rsidR="009D05C5" w:rsidRPr="009E372C" w:rsidRDefault="009D05C5">
            <w:pPr>
              <w:pStyle w:val="tablecontents"/>
            </w:pPr>
            <w:r w:rsidRPr="009E372C">
              <w:t>0.995</w:t>
            </w:r>
          </w:p>
        </w:tc>
        <w:tc>
          <w:tcPr>
            <w:tcW w:w="291" w:type="pct"/>
            <w:shd w:val="clear" w:color="auto" w:fill="FFFFFF" w:themeFill="background1"/>
          </w:tcPr>
          <w:p w14:paraId="65BB5581" w14:textId="77777777" w:rsidR="009D05C5" w:rsidRPr="009E372C" w:rsidRDefault="009D05C5">
            <w:pPr>
              <w:pStyle w:val="tablecontents"/>
            </w:pPr>
            <w:r w:rsidRPr="009E372C">
              <w:t>0.110</w:t>
            </w:r>
          </w:p>
        </w:tc>
        <w:tc>
          <w:tcPr>
            <w:tcW w:w="396" w:type="pct"/>
            <w:shd w:val="clear" w:color="auto" w:fill="FFFFFF" w:themeFill="background1"/>
          </w:tcPr>
          <w:p w14:paraId="5ECC2940" w14:textId="77777777" w:rsidR="009D05C5" w:rsidRPr="009E372C" w:rsidRDefault="009D05C5">
            <w:pPr>
              <w:pStyle w:val="tablecontents"/>
            </w:pPr>
            <w:r w:rsidRPr="009E372C">
              <w:t>0.989</w:t>
            </w:r>
          </w:p>
        </w:tc>
        <w:tc>
          <w:tcPr>
            <w:tcW w:w="396" w:type="pct"/>
            <w:tcBorders>
              <w:right w:val="single" w:sz="4" w:space="0" w:color="auto"/>
            </w:tcBorders>
            <w:shd w:val="clear" w:color="auto" w:fill="FFFFFF" w:themeFill="background1"/>
          </w:tcPr>
          <w:p w14:paraId="595771F6" w14:textId="77777777" w:rsidR="009D05C5" w:rsidRPr="009E372C" w:rsidRDefault="009D05C5">
            <w:pPr>
              <w:pStyle w:val="tablecontents"/>
            </w:pPr>
            <w:r w:rsidRPr="009E372C">
              <w:t>1.001</w:t>
            </w:r>
          </w:p>
        </w:tc>
        <w:tc>
          <w:tcPr>
            <w:tcW w:w="307" w:type="pct"/>
            <w:tcBorders>
              <w:top w:val="nil"/>
              <w:left w:val="single" w:sz="4" w:space="0" w:color="auto"/>
              <w:bottom w:val="nil"/>
            </w:tcBorders>
            <w:shd w:val="clear" w:color="auto" w:fill="FFFFFF" w:themeFill="background1"/>
          </w:tcPr>
          <w:p w14:paraId="0ABBD1EC" w14:textId="77777777" w:rsidR="009D05C5" w:rsidRPr="009E372C" w:rsidRDefault="009D05C5">
            <w:pPr>
              <w:pStyle w:val="tablecontents"/>
            </w:pPr>
            <w:r w:rsidRPr="009E372C">
              <w:t>1.567</w:t>
            </w:r>
          </w:p>
        </w:tc>
        <w:tc>
          <w:tcPr>
            <w:tcW w:w="298" w:type="pct"/>
            <w:shd w:val="clear" w:color="auto" w:fill="FFFFFF" w:themeFill="background1"/>
          </w:tcPr>
          <w:p w14:paraId="6270FF42" w14:textId="77777777" w:rsidR="009D05C5" w:rsidRPr="009E372C" w:rsidRDefault="009D05C5">
            <w:pPr>
              <w:pStyle w:val="tablecontents"/>
            </w:pPr>
            <w:r w:rsidRPr="009E372C">
              <w:t>0.000</w:t>
            </w:r>
          </w:p>
        </w:tc>
        <w:tc>
          <w:tcPr>
            <w:tcW w:w="417" w:type="pct"/>
            <w:shd w:val="clear" w:color="auto" w:fill="FFFFFF" w:themeFill="background1"/>
          </w:tcPr>
          <w:p w14:paraId="23FD6D7B" w14:textId="77777777" w:rsidR="009D05C5" w:rsidRPr="009E372C" w:rsidRDefault="009D05C5">
            <w:pPr>
              <w:pStyle w:val="tablecontents"/>
            </w:pPr>
            <w:r w:rsidRPr="009E372C">
              <w:t>1.545</w:t>
            </w:r>
          </w:p>
        </w:tc>
        <w:tc>
          <w:tcPr>
            <w:tcW w:w="396" w:type="pct"/>
            <w:shd w:val="clear" w:color="auto" w:fill="FFFFFF" w:themeFill="background1"/>
          </w:tcPr>
          <w:p w14:paraId="4C5DCDBE" w14:textId="77777777" w:rsidR="009D05C5" w:rsidRPr="009E372C" w:rsidRDefault="009D05C5">
            <w:pPr>
              <w:pStyle w:val="tablecontents"/>
            </w:pPr>
            <w:r w:rsidRPr="009E372C">
              <w:t>1.590</w:t>
            </w:r>
          </w:p>
        </w:tc>
      </w:tr>
      <w:tr w:rsidR="006E346A" w:rsidRPr="009E372C" w14:paraId="6F978C3B" w14:textId="77777777" w:rsidTr="0078322B">
        <w:trPr>
          <w:trHeight w:val="255"/>
        </w:trPr>
        <w:tc>
          <w:tcPr>
            <w:tcW w:w="862" w:type="pct"/>
            <w:shd w:val="clear" w:color="auto" w:fill="FFFFFF" w:themeFill="background1"/>
            <w:vAlign w:val="center"/>
            <w:hideMark/>
          </w:tcPr>
          <w:p w14:paraId="436759F3" w14:textId="77777777" w:rsidR="009D05C5" w:rsidRPr="009E372C" w:rsidRDefault="009D05C5">
            <w:pPr>
              <w:pStyle w:val="tablecontents"/>
              <w:jc w:val="right"/>
            </w:pPr>
            <w:r w:rsidRPr="009E372C">
              <w:t>Ward random effect (sd)</w:t>
            </w:r>
          </w:p>
        </w:tc>
        <w:tc>
          <w:tcPr>
            <w:tcW w:w="317" w:type="pct"/>
            <w:shd w:val="clear" w:color="auto" w:fill="FFFFFF" w:themeFill="background1"/>
            <w:hideMark/>
          </w:tcPr>
          <w:p w14:paraId="6EF29DAF" w14:textId="77777777" w:rsidR="009D05C5" w:rsidRPr="009E372C" w:rsidRDefault="009D05C5">
            <w:pPr>
              <w:pStyle w:val="tablecontents"/>
            </w:pPr>
            <w:r w:rsidRPr="009E372C">
              <w:t>0.961</w:t>
            </w:r>
          </w:p>
        </w:tc>
        <w:tc>
          <w:tcPr>
            <w:tcW w:w="294" w:type="pct"/>
            <w:shd w:val="clear" w:color="auto" w:fill="FFFFFF" w:themeFill="background1"/>
            <w:noWrap/>
            <w:hideMark/>
          </w:tcPr>
          <w:p w14:paraId="6C983DAE" w14:textId="77777777" w:rsidR="009D05C5" w:rsidRPr="009E372C" w:rsidRDefault="009D05C5">
            <w:pPr>
              <w:pStyle w:val="tablecontents"/>
            </w:pPr>
          </w:p>
        </w:tc>
        <w:tc>
          <w:tcPr>
            <w:tcW w:w="354" w:type="pct"/>
            <w:shd w:val="clear" w:color="auto" w:fill="FFFFFF" w:themeFill="background1"/>
            <w:noWrap/>
            <w:hideMark/>
          </w:tcPr>
          <w:p w14:paraId="278326D6" w14:textId="77777777" w:rsidR="009D05C5" w:rsidRPr="009E372C" w:rsidRDefault="009D05C5">
            <w:pPr>
              <w:pStyle w:val="tablecontents"/>
            </w:pPr>
            <w:r w:rsidRPr="009E372C">
              <w:t>AIC</w:t>
            </w:r>
          </w:p>
        </w:tc>
        <w:tc>
          <w:tcPr>
            <w:tcW w:w="354" w:type="pct"/>
            <w:tcBorders>
              <w:right w:val="single" w:sz="4" w:space="0" w:color="auto"/>
            </w:tcBorders>
            <w:shd w:val="clear" w:color="auto" w:fill="FFFFFF" w:themeFill="background1"/>
            <w:noWrap/>
            <w:hideMark/>
          </w:tcPr>
          <w:p w14:paraId="6D75A57F" w14:textId="77777777" w:rsidR="009D05C5" w:rsidRPr="009E372C" w:rsidRDefault="009D05C5">
            <w:pPr>
              <w:pStyle w:val="tablecontents"/>
            </w:pPr>
            <w:r w:rsidRPr="009E372C">
              <w:t>BIC</w:t>
            </w:r>
          </w:p>
        </w:tc>
        <w:tc>
          <w:tcPr>
            <w:tcW w:w="317" w:type="pct"/>
            <w:tcBorders>
              <w:top w:val="nil"/>
              <w:left w:val="single" w:sz="4" w:space="0" w:color="auto"/>
              <w:bottom w:val="nil"/>
            </w:tcBorders>
            <w:shd w:val="clear" w:color="auto" w:fill="FFFFFF" w:themeFill="background1"/>
          </w:tcPr>
          <w:p w14:paraId="555AFD76" w14:textId="77777777" w:rsidR="009D05C5" w:rsidRPr="009E372C" w:rsidRDefault="009D05C5">
            <w:pPr>
              <w:pStyle w:val="tablecontents"/>
            </w:pPr>
            <w:r w:rsidRPr="009E372C">
              <w:t>0.612</w:t>
            </w:r>
          </w:p>
        </w:tc>
        <w:tc>
          <w:tcPr>
            <w:tcW w:w="291" w:type="pct"/>
            <w:shd w:val="clear" w:color="auto" w:fill="FFFFFF" w:themeFill="background1"/>
          </w:tcPr>
          <w:p w14:paraId="1EBA6951" w14:textId="77777777" w:rsidR="009D05C5" w:rsidRPr="009E372C" w:rsidRDefault="009D05C5">
            <w:pPr>
              <w:pStyle w:val="tablecontents"/>
            </w:pPr>
          </w:p>
        </w:tc>
        <w:tc>
          <w:tcPr>
            <w:tcW w:w="396" w:type="pct"/>
            <w:shd w:val="clear" w:color="auto" w:fill="FFFFFF" w:themeFill="background1"/>
          </w:tcPr>
          <w:p w14:paraId="70670CE8" w14:textId="77777777" w:rsidR="009D05C5" w:rsidRPr="009E372C" w:rsidRDefault="009D05C5">
            <w:pPr>
              <w:pStyle w:val="tablecontents"/>
            </w:pPr>
            <w:r w:rsidRPr="009E372C">
              <w:t>AIC</w:t>
            </w:r>
          </w:p>
        </w:tc>
        <w:tc>
          <w:tcPr>
            <w:tcW w:w="396" w:type="pct"/>
            <w:tcBorders>
              <w:right w:val="single" w:sz="4" w:space="0" w:color="auto"/>
            </w:tcBorders>
            <w:shd w:val="clear" w:color="auto" w:fill="FFFFFF" w:themeFill="background1"/>
          </w:tcPr>
          <w:p w14:paraId="3C67213C" w14:textId="77777777" w:rsidR="009D05C5" w:rsidRPr="009E372C" w:rsidRDefault="009D05C5">
            <w:pPr>
              <w:pStyle w:val="tablecontents"/>
            </w:pPr>
            <w:r w:rsidRPr="009E372C">
              <w:t>BIC</w:t>
            </w:r>
          </w:p>
        </w:tc>
        <w:tc>
          <w:tcPr>
            <w:tcW w:w="307" w:type="pct"/>
            <w:tcBorders>
              <w:top w:val="nil"/>
              <w:left w:val="single" w:sz="4" w:space="0" w:color="auto"/>
              <w:bottom w:val="nil"/>
            </w:tcBorders>
            <w:shd w:val="clear" w:color="auto" w:fill="FFFFFF" w:themeFill="background1"/>
          </w:tcPr>
          <w:p w14:paraId="5B72C580" w14:textId="77777777" w:rsidR="009D05C5" w:rsidRPr="009E372C" w:rsidRDefault="009D05C5">
            <w:pPr>
              <w:pStyle w:val="tablecontents"/>
            </w:pPr>
            <w:r w:rsidRPr="009E372C">
              <w:t>0.920</w:t>
            </w:r>
          </w:p>
        </w:tc>
        <w:tc>
          <w:tcPr>
            <w:tcW w:w="298" w:type="pct"/>
            <w:shd w:val="clear" w:color="auto" w:fill="FFFFFF" w:themeFill="background1"/>
          </w:tcPr>
          <w:p w14:paraId="5D0F9D02" w14:textId="77777777" w:rsidR="009D05C5" w:rsidRPr="009E372C" w:rsidRDefault="009D05C5">
            <w:pPr>
              <w:pStyle w:val="tablecontents"/>
            </w:pPr>
            <w:r w:rsidRPr="009E372C">
              <w:t>NA</w:t>
            </w:r>
          </w:p>
        </w:tc>
        <w:tc>
          <w:tcPr>
            <w:tcW w:w="417" w:type="pct"/>
            <w:shd w:val="clear" w:color="auto" w:fill="FFFFFF" w:themeFill="background1"/>
          </w:tcPr>
          <w:p w14:paraId="3B0749F1" w14:textId="77777777" w:rsidR="009D05C5" w:rsidRPr="009E372C" w:rsidRDefault="009D05C5">
            <w:pPr>
              <w:pStyle w:val="tablecontents"/>
            </w:pPr>
            <w:r w:rsidRPr="009E372C">
              <w:t>AIC</w:t>
            </w:r>
          </w:p>
        </w:tc>
        <w:tc>
          <w:tcPr>
            <w:tcW w:w="396" w:type="pct"/>
            <w:shd w:val="clear" w:color="auto" w:fill="FFFFFF" w:themeFill="background1"/>
          </w:tcPr>
          <w:p w14:paraId="21AC71D4" w14:textId="77777777" w:rsidR="009D05C5" w:rsidRPr="009E372C" w:rsidRDefault="009D05C5">
            <w:pPr>
              <w:pStyle w:val="tablecontents"/>
            </w:pPr>
            <w:r w:rsidRPr="009E372C">
              <w:t>BIC</w:t>
            </w:r>
          </w:p>
        </w:tc>
      </w:tr>
      <w:tr w:rsidR="006E346A" w:rsidRPr="009E372C" w14:paraId="7484505C" w14:textId="77777777" w:rsidTr="0078322B">
        <w:trPr>
          <w:trHeight w:val="300"/>
        </w:trPr>
        <w:tc>
          <w:tcPr>
            <w:tcW w:w="862" w:type="pct"/>
            <w:shd w:val="clear" w:color="auto" w:fill="F2F2F2" w:themeFill="background1" w:themeFillShade="F2"/>
            <w:vAlign w:val="center"/>
          </w:tcPr>
          <w:p w14:paraId="23EBB8CF" w14:textId="77777777" w:rsidR="009D05C5" w:rsidRPr="009E372C" w:rsidRDefault="009D05C5">
            <w:pPr>
              <w:pStyle w:val="tablecontents"/>
              <w:jc w:val="right"/>
            </w:pPr>
            <w:r w:rsidRPr="009E372C">
              <w:t>Model fit</w:t>
            </w:r>
          </w:p>
        </w:tc>
        <w:tc>
          <w:tcPr>
            <w:tcW w:w="317" w:type="pct"/>
            <w:shd w:val="clear" w:color="auto" w:fill="F2F2F2" w:themeFill="background1" w:themeFillShade="F2"/>
            <w:vAlign w:val="center"/>
          </w:tcPr>
          <w:p w14:paraId="251D9CF7" w14:textId="77777777" w:rsidR="009D05C5" w:rsidRPr="009E372C" w:rsidRDefault="009D05C5">
            <w:pPr>
              <w:pStyle w:val="tablecontents"/>
            </w:pPr>
          </w:p>
        </w:tc>
        <w:tc>
          <w:tcPr>
            <w:tcW w:w="294" w:type="pct"/>
            <w:shd w:val="clear" w:color="auto" w:fill="F2F2F2" w:themeFill="background1" w:themeFillShade="F2"/>
            <w:vAlign w:val="center"/>
          </w:tcPr>
          <w:p w14:paraId="7C1B794F" w14:textId="77777777" w:rsidR="009D05C5" w:rsidRPr="009E372C" w:rsidRDefault="009D05C5">
            <w:pPr>
              <w:pStyle w:val="tablecontents"/>
            </w:pPr>
          </w:p>
        </w:tc>
        <w:tc>
          <w:tcPr>
            <w:tcW w:w="354" w:type="pct"/>
            <w:shd w:val="clear" w:color="auto" w:fill="F2F2F2" w:themeFill="background1" w:themeFillShade="F2"/>
          </w:tcPr>
          <w:p w14:paraId="4509B3C6" w14:textId="77777777" w:rsidR="009D05C5" w:rsidRPr="009E372C" w:rsidRDefault="009D05C5">
            <w:pPr>
              <w:pStyle w:val="tablecontents"/>
            </w:pPr>
            <w:r w:rsidRPr="009E372C">
              <w:t>497531</w:t>
            </w:r>
          </w:p>
        </w:tc>
        <w:tc>
          <w:tcPr>
            <w:tcW w:w="354" w:type="pct"/>
            <w:shd w:val="clear" w:color="auto" w:fill="F2F2F2" w:themeFill="background1" w:themeFillShade="F2"/>
          </w:tcPr>
          <w:p w14:paraId="2042984F" w14:textId="77777777" w:rsidR="009D05C5" w:rsidRPr="009E372C" w:rsidRDefault="009D05C5">
            <w:pPr>
              <w:pStyle w:val="tablecontents"/>
            </w:pPr>
            <w:r w:rsidRPr="009E372C">
              <w:t>498792</w:t>
            </w:r>
          </w:p>
        </w:tc>
        <w:tc>
          <w:tcPr>
            <w:tcW w:w="317" w:type="pct"/>
            <w:tcBorders>
              <w:top w:val="nil"/>
            </w:tcBorders>
            <w:shd w:val="clear" w:color="auto" w:fill="F2F2F2" w:themeFill="background1" w:themeFillShade="F2"/>
            <w:vAlign w:val="center"/>
          </w:tcPr>
          <w:p w14:paraId="35D9DF53" w14:textId="77777777" w:rsidR="009D05C5" w:rsidRPr="009E372C" w:rsidRDefault="009D05C5">
            <w:pPr>
              <w:pStyle w:val="tablecontents"/>
            </w:pPr>
          </w:p>
        </w:tc>
        <w:tc>
          <w:tcPr>
            <w:tcW w:w="291" w:type="pct"/>
            <w:shd w:val="clear" w:color="auto" w:fill="F2F2F2" w:themeFill="background1" w:themeFillShade="F2"/>
            <w:vAlign w:val="center"/>
          </w:tcPr>
          <w:p w14:paraId="025937B7" w14:textId="77777777" w:rsidR="009D05C5" w:rsidRPr="009E372C" w:rsidRDefault="009D05C5">
            <w:pPr>
              <w:pStyle w:val="tablecontents"/>
            </w:pPr>
          </w:p>
        </w:tc>
        <w:tc>
          <w:tcPr>
            <w:tcW w:w="396" w:type="pct"/>
            <w:shd w:val="clear" w:color="auto" w:fill="F2F2F2" w:themeFill="background1" w:themeFillShade="F2"/>
          </w:tcPr>
          <w:p w14:paraId="33BB22AD" w14:textId="77777777" w:rsidR="009D05C5" w:rsidRPr="009E372C" w:rsidRDefault="009D05C5">
            <w:pPr>
              <w:pStyle w:val="tablecontents"/>
            </w:pPr>
            <w:r w:rsidRPr="009E372C">
              <w:t>1769632</w:t>
            </w:r>
          </w:p>
        </w:tc>
        <w:tc>
          <w:tcPr>
            <w:tcW w:w="396" w:type="pct"/>
            <w:shd w:val="clear" w:color="auto" w:fill="F2F2F2" w:themeFill="background1" w:themeFillShade="F2"/>
          </w:tcPr>
          <w:p w14:paraId="2D2E0D5C" w14:textId="77777777" w:rsidR="009D05C5" w:rsidRPr="009E372C" w:rsidRDefault="009D05C5">
            <w:pPr>
              <w:pStyle w:val="tablecontents"/>
            </w:pPr>
            <w:r w:rsidRPr="009E372C">
              <w:t>1771200</w:t>
            </w:r>
          </w:p>
        </w:tc>
        <w:tc>
          <w:tcPr>
            <w:tcW w:w="307" w:type="pct"/>
            <w:tcBorders>
              <w:top w:val="nil"/>
            </w:tcBorders>
            <w:shd w:val="clear" w:color="auto" w:fill="F2F2F2" w:themeFill="background1" w:themeFillShade="F2"/>
            <w:vAlign w:val="center"/>
          </w:tcPr>
          <w:p w14:paraId="5AC349FA" w14:textId="77777777" w:rsidR="009D05C5" w:rsidRPr="009E372C" w:rsidRDefault="009D05C5">
            <w:pPr>
              <w:pStyle w:val="tablecontents"/>
            </w:pPr>
          </w:p>
        </w:tc>
        <w:tc>
          <w:tcPr>
            <w:tcW w:w="298" w:type="pct"/>
            <w:shd w:val="clear" w:color="auto" w:fill="F2F2F2" w:themeFill="background1" w:themeFillShade="F2"/>
            <w:vAlign w:val="center"/>
          </w:tcPr>
          <w:p w14:paraId="10F9E792" w14:textId="77777777" w:rsidR="009D05C5" w:rsidRPr="009E372C" w:rsidRDefault="009D05C5">
            <w:pPr>
              <w:pStyle w:val="tablecontents"/>
            </w:pPr>
          </w:p>
        </w:tc>
        <w:tc>
          <w:tcPr>
            <w:tcW w:w="417" w:type="pct"/>
            <w:shd w:val="clear" w:color="auto" w:fill="F2F2F2" w:themeFill="background1" w:themeFillShade="F2"/>
          </w:tcPr>
          <w:p w14:paraId="5E358728" w14:textId="77777777" w:rsidR="009D05C5" w:rsidRPr="009E372C" w:rsidRDefault="009D05C5">
            <w:pPr>
              <w:pStyle w:val="tablecontents"/>
            </w:pPr>
            <w:r w:rsidRPr="009E372C">
              <w:t>4937519</w:t>
            </w:r>
          </w:p>
        </w:tc>
        <w:tc>
          <w:tcPr>
            <w:tcW w:w="396" w:type="pct"/>
            <w:shd w:val="clear" w:color="auto" w:fill="F2F2F2" w:themeFill="background1" w:themeFillShade="F2"/>
          </w:tcPr>
          <w:p w14:paraId="468EEF6F" w14:textId="77777777" w:rsidR="009D05C5" w:rsidRPr="009E372C" w:rsidRDefault="009D05C5">
            <w:pPr>
              <w:pStyle w:val="tablecontents"/>
            </w:pPr>
            <w:r w:rsidRPr="009E372C">
              <w:t>4937585</w:t>
            </w:r>
          </w:p>
        </w:tc>
      </w:tr>
      <w:tr w:rsidR="006E346A" w:rsidRPr="009E372C" w14:paraId="43D17C2F" w14:textId="77777777" w:rsidTr="0078322B">
        <w:tc>
          <w:tcPr>
            <w:tcW w:w="862" w:type="pct"/>
            <w:shd w:val="clear" w:color="auto" w:fill="F2F2F2" w:themeFill="background1" w:themeFillShade="F2"/>
            <w:vAlign w:val="center"/>
            <w:hideMark/>
          </w:tcPr>
          <w:p w14:paraId="130BCDDD" w14:textId="77777777" w:rsidR="009D05C5" w:rsidRPr="009E372C" w:rsidRDefault="009D05C5">
            <w:pPr>
              <w:pStyle w:val="tablecontents"/>
            </w:pPr>
            <w:r w:rsidRPr="009E372C">
              <w:rPr>
                <w:b/>
                <w:bCs/>
              </w:rPr>
              <w:t xml:space="preserve">ICU </w:t>
            </w:r>
          </w:p>
        </w:tc>
        <w:tc>
          <w:tcPr>
            <w:tcW w:w="317" w:type="pct"/>
            <w:shd w:val="clear" w:color="auto" w:fill="F2F2F2" w:themeFill="background1" w:themeFillShade="F2"/>
            <w:vAlign w:val="center"/>
            <w:hideMark/>
          </w:tcPr>
          <w:p w14:paraId="46E55540" w14:textId="77777777" w:rsidR="009D05C5" w:rsidRPr="009E372C" w:rsidRDefault="009D05C5">
            <w:pPr>
              <w:pStyle w:val="tablecontents"/>
            </w:pPr>
            <w:r w:rsidRPr="009E372C">
              <w:rPr>
                <w:rFonts w:ascii="Calibri" w:hAnsi="Calibri" w:cs="Calibri"/>
              </w:rPr>
              <w:t>HR</w:t>
            </w:r>
          </w:p>
        </w:tc>
        <w:tc>
          <w:tcPr>
            <w:tcW w:w="294" w:type="pct"/>
            <w:shd w:val="clear" w:color="auto" w:fill="F2F2F2" w:themeFill="background1" w:themeFillShade="F2"/>
            <w:vAlign w:val="center"/>
            <w:hideMark/>
          </w:tcPr>
          <w:p w14:paraId="67045A67" w14:textId="77777777" w:rsidR="009D05C5" w:rsidRPr="009E372C" w:rsidRDefault="009D05C5">
            <w:pPr>
              <w:pStyle w:val="tablecontents"/>
            </w:pPr>
            <w:r w:rsidRPr="009E372C">
              <w:t>P</w:t>
            </w:r>
          </w:p>
        </w:tc>
        <w:tc>
          <w:tcPr>
            <w:tcW w:w="354" w:type="pct"/>
            <w:shd w:val="clear" w:color="auto" w:fill="F2F2F2" w:themeFill="background1" w:themeFillShade="F2"/>
            <w:vAlign w:val="center"/>
            <w:hideMark/>
          </w:tcPr>
          <w:p w14:paraId="2D0D1FAC" w14:textId="77777777" w:rsidR="009D05C5" w:rsidRPr="009E372C" w:rsidRDefault="009D05C5">
            <w:pPr>
              <w:pStyle w:val="tablecontents"/>
            </w:pPr>
            <w:r w:rsidRPr="009E372C">
              <w:t>LCL</w:t>
            </w:r>
          </w:p>
        </w:tc>
        <w:tc>
          <w:tcPr>
            <w:tcW w:w="354" w:type="pct"/>
            <w:shd w:val="clear" w:color="auto" w:fill="F2F2F2" w:themeFill="background1" w:themeFillShade="F2"/>
            <w:vAlign w:val="center"/>
            <w:hideMark/>
          </w:tcPr>
          <w:p w14:paraId="6B84E5CB" w14:textId="77777777" w:rsidR="009D05C5" w:rsidRPr="009E372C" w:rsidRDefault="009D05C5">
            <w:pPr>
              <w:pStyle w:val="tablecontents"/>
            </w:pPr>
            <w:r w:rsidRPr="009E372C">
              <w:t>UCL</w:t>
            </w:r>
          </w:p>
        </w:tc>
        <w:tc>
          <w:tcPr>
            <w:tcW w:w="317" w:type="pct"/>
            <w:tcBorders>
              <w:bottom w:val="nil"/>
            </w:tcBorders>
            <w:shd w:val="clear" w:color="auto" w:fill="F2F2F2" w:themeFill="background1" w:themeFillShade="F2"/>
            <w:vAlign w:val="center"/>
          </w:tcPr>
          <w:p w14:paraId="6470948E" w14:textId="77777777" w:rsidR="009D05C5" w:rsidRPr="009E372C" w:rsidRDefault="009D05C5">
            <w:pPr>
              <w:pStyle w:val="tablecontents"/>
            </w:pPr>
            <w:r w:rsidRPr="009E372C">
              <w:rPr>
                <w:rFonts w:ascii="Calibri" w:hAnsi="Calibri" w:cs="Calibri"/>
              </w:rPr>
              <w:t>HR</w:t>
            </w:r>
          </w:p>
        </w:tc>
        <w:tc>
          <w:tcPr>
            <w:tcW w:w="291" w:type="pct"/>
            <w:shd w:val="clear" w:color="auto" w:fill="F2F2F2" w:themeFill="background1" w:themeFillShade="F2"/>
            <w:vAlign w:val="center"/>
          </w:tcPr>
          <w:p w14:paraId="4DFFF682" w14:textId="77777777" w:rsidR="009D05C5" w:rsidRPr="009E372C" w:rsidRDefault="009D05C5">
            <w:pPr>
              <w:pStyle w:val="tablecontents"/>
            </w:pPr>
            <w:r w:rsidRPr="009E372C">
              <w:t>P</w:t>
            </w:r>
          </w:p>
        </w:tc>
        <w:tc>
          <w:tcPr>
            <w:tcW w:w="396" w:type="pct"/>
            <w:shd w:val="clear" w:color="auto" w:fill="F2F2F2" w:themeFill="background1" w:themeFillShade="F2"/>
            <w:vAlign w:val="center"/>
          </w:tcPr>
          <w:p w14:paraId="6FA0BAC8"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042A7788" w14:textId="77777777" w:rsidR="009D05C5" w:rsidRPr="009E372C" w:rsidRDefault="009D05C5">
            <w:pPr>
              <w:pStyle w:val="tablecontents"/>
            </w:pPr>
            <w:r w:rsidRPr="009E372C">
              <w:t>UCL</w:t>
            </w:r>
          </w:p>
        </w:tc>
        <w:tc>
          <w:tcPr>
            <w:tcW w:w="307" w:type="pct"/>
            <w:tcBorders>
              <w:bottom w:val="nil"/>
            </w:tcBorders>
            <w:shd w:val="clear" w:color="auto" w:fill="F2F2F2" w:themeFill="background1" w:themeFillShade="F2"/>
            <w:vAlign w:val="center"/>
          </w:tcPr>
          <w:p w14:paraId="6C384D08" w14:textId="77777777" w:rsidR="009D05C5" w:rsidRPr="009E372C" w:rsidRDefault="009D05C5">
            <w:pPr>
              <w:pStyle w:val="tablecontents"/>
            </w:pPr>
            <w:r w:rsidRPr="009E372C">
              <w:t>Ratio*</w:t>
            </w:r>
          </w:p>
        </w:tc>
        <w:tc>
          <w:tcPr>
            <w:tcW w:w="298" w:type="pct"/>
            <w:shd w:val="clear" w:color="auto" w:fill="F2F2F2" w:themeFill="background1" w:themeFillShade="F2"/>
            <w:vAlign w:val="center"/>
          </w:tcPr>
          <w:p w14:paraId="46F027B0" w14:textId="77777777" w:rsidR="009D05C5" w:rsidRPr="009E372C" w:rsidRDefault="009D05C5">
            <w:pPr>
              <w:pStyle w:val="tablecontents"/>
            </w:pPr>
            <w:r w:rsidRPr="009E372C">
              <w:t>P</w:t>
            </w:r>
          </w:p>
        </w:tc>
        <w:tc>
          <w:tcPr>
            <w:tcW w:w="417" w:type="pct"/>
            <w:shd w:val="clear" w:color="auto" w:fill="F2F2F2" w:themeFill="background1" w:themeFillShade="F2"/>
            <w:vAlign w:val="center"/>
          </w:tcPr>
          <w:p w14:paraId="062F677A"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63A1734F" w14:textId="77777777" w:rsidR="009D05C5" w:rsidRPr="009E372C" w:rsidRDefault="009D05C5">
            <w:pPr>
              <w:pStyle w:val="tablecontents"/>
            </w:pPr>
            <w:r w:rsidRPr="009E372C">
              <w:t>UCL</w:t>
            </w:r>
          </w:p>
        </w:tc>
      </w:tr>
      <w:tr w:rsidR="006E346A" w:rsidRPr="009E372C" w14:paraId="13BBA5ED" w14:textId="77777777" w:rsidTr="0078322B">
        <w:trPr>
          <w:trHeight w:val="300"/>
        </w:trPr>
        <w:tc>
          <w:tcPr>
            <w:tcW w:w="862" w:type="pct"/>
            <w:shd w:val="clear" w:color="auto" w:fill="FFFFFF" w:themeFill="background1"/>
            <w:vAlign w:val="center"/>
            <w:hideMark/>
          </w:tcPr>
          <w:p w14:paraId="5695F2C9" w14:textId="77777777" w:rsidR="009D05C5" w:rsidRPr="009E372C" w:rsidRDefault="009D05C5">
            <w:pPr>
              <w:pStyle w:val="tablecontents"/>
              <w:jc w:val="right"/>
            </w:pPr>
            <w:r w:rsidRPr="009E372C">
              <w:t>SHMI (Risk)</w:t>
            </w:r>
          </w:p>
        </w:tc>
        <w:tc>
          <w:tcPr>
            <w:tcW w:w="317" w:type="pct"/>
            <w:shd w:val="clear" w:color="auto" w:fill="FFFFFF" w:themeFill="background1"/>
            <w:hideMark/>
          </w:tcPr>
          <w:p w14:paraId="518FEF72" w14:textId="77777777" w:rsidR="009D05C5" w:rsidRPr="009E372C" w:rsidRDefault="009D05C5">
            <w:pPr>
              <w:pStyle w:val="tablecontents"/>
            </w:pPr>
            <w:r w:rsidRPr="009E372C">
              <w:t>1.046</w:t>
            </w:r>
          </w:p>
        </w:tc>
        <w:tc>
          <w:tcPr>
            <w:tcW w:w="294" w:type="pct"/>
            <w:shd w:val="clear" w:color="auto" w:fill="FFFFFF" w:themeFill="background1"/>
            <w:hideMark/>
          </w:tcPr>
          <w:p w14:paraId="19E1CDDF" w14:textId="77777777" w:rsidR="009D05C5" w:rsidRPr="009E372C" w:rsidRDefault="009D05C5">
            <w:pPr>
              <w:pStyle w:val="tablecontents"/>
            </w:pPr>
            <w:r w:rsidRPr="009E372C">
              <w:t>0.000</w:t>
            </w:r>
          </w:p>
        </w:tc>
        <w:tc>
          <w:tcPr>
            <w:tcW w:w="354" w:type="pct"/>
            <w:shd w:val="clear" w:color="auto" w:fill="FFFFFF" w:themeFill="background1"/>
            <w:hideMark/>
          </w:tcPr>
          <w:p w14:paraId="06A3953E" w14:textId="77777777" w:rsidR="009D05C5" w:rsidRPr="009E372C" w:rsidRDefault="009D05C5">
            <w:pPr>
              <w:pStyle w:val="tablecontents"/>
            </w:pPr>
            <w:r w:rsidRPr="009E372C">
              <w:t>1.043</w:t>
            </w:r>
          </w:p>
        </w:tc>
        <w:tc>
          <w:tcPr>
            <w:tcW w:w="354" w:type="pct"/>
            <w:tcBorders>
              <w:right w:val="single" w:sz="4" w:space="0" w:color="auto"/>
            </w:tcBorders>
            <w:shd w:val="clear" w:color="auto" w:fill="FFFFFF" w:themeFill="background1"/>
            <w:hideMark/>
          </w:tcPr>
          <w:p w14:paraId="4CA12BF6" w14:textId="77777777" w:rsidR="009D05C5" w:rsidRPr="009E372C" w:rsidRDefault="009D05C5">
            <w:pPr>
              <w:pStyle w:val="tablecontents"/>
            </w:pPr>
            <w:r w:rsidRPr="009E372C">
              <w:t>1.049</w:t>
            </w:r>
          </w:p>
        </w:tc>
        <w:tc>
          <w:tcPr>
            <w:tcW w:w="317" w:type="pct"/>
            <w:tcBorders>
              <w:top w:val="nil"/>
              <w:left w:val="single" w:sz="4" w:space="0" w:color="auto"/>
              <w:bottom w:val="nil"/>
            </w:tcBorders>
            <w:shd w:val="clear" w:color="auto" w:fill="FFFFFF" w:themeFill="background1"/>
          </w:tcPr>
          <w:p w14:paraId="5E205E4C" w14:textId="77777777" w:rsidR="009D05C5" w:rsidRPr="009E372C" w:rsidRDefault="009D05C5">
            <w:pPr>
              <w:pStyle w:val="tablecontents"/>
            </w:pPr>
            <w:r w:rsidRPr="009E372C">
              <w:t>0.999</w:t>
            </w:r>
          </w:p>
        </w:tc>
        <w:tc>
          <w:tcPr>
            <w:tcW w:w="291" w:type="pct"/>
            <w:shd w:val="clear" w:color="auto" w:fill="FFFFFF" w:themeFill="background1"/>
          </w:tcPr>
          <w:p w14:paraId="1ACE72F6" w14:textId="77777777" w:rsidR="009D05C5" w:rsidRPr="009E372C" w:rsidRDefault="009D05C5">
            <w:pPr>
              <w:pStyle w:val="tablecontents"/>
            </w:pPr>
            <w:r w:rsidRPr="009E372C">
              <w:t>0.707</w:t>
            </w:r>
          </w:p>
        </w:tc>
        <w:tc>
          <w:tcPr>
            <w:tcW w:w="396" w:type="pct"/>
            <w:shd w:val="clear" w:color="auto" w:fill="FFFFFF" w:themeFill="background1"/>
          </w:tcPr>
          <w:p w14:paraId="7D1D09AD" w14:textId="77777777" w:rsidR="009D05C5" w:rsidRPr="009E372C" w:rsidRDefault="009D05C5">
            <w:pPr>
              <w:pStyle w:val="tablecontents"/>
            </w:pPr>
            <w:r w:rsidRPr="009E372C">
              <w:t>0.992</w:t>
            </w:r>
          </w:p>
        </w:tc>
        <w:tc>
          <w:tcPr>
            <w:tcW w:w="396" w:type="pct"/>
            <w:tcBorders>
              <w:right w:val="single" w:sz="4" w:space="0" w:color="auto"/>
            </w:tcBorders>
            <w:shd w:val="clear" w:color="auto" w:fill="FFFFFF" w:themeFill="background1"/>
          </w:tcPr>
          <w:p w14:paraId="5E092888" w14:textId="77777777" w:rsidR="009D05C5" w:rsidRPr="009E372C" w:rsidRDefault="009D05C5">
            <w:pPr>
              <w:pStyle w:val="tablecontents"/>
            </w:pPr>
            <w:r w:rsidRPr="009E372C">
              <w:t>1.006</w:t>
            </w:r>
          </w:p>
        </w:tc>
        <w:tc>
          <w:tcPr>
            <w:tcW w:w="307" w:type="pct"/>
            <w:tcBorders>
              <w:top w:val="nil"/>
              <w:left w:val="single" w:sz="4" w:space="0" w:color="auto"/>
              <w:bottom w:val="nil"/>
            </w:tcBorders>
            <w:shd w:val="clear" w:color="auto" w:fill="FFFFFF" w:themeFill="background1"/>
          </w:tcPr>
          <w:p w14:paraId="2064DED2" w14:textId="77777777" w:rsidR="009D05C5" w:rsidRPr="009E372C" w:rsidRDefault="009D05C5">
            <w:pPr>
              <w:pStyle w:val="tablecontents"/>
            </w:pPr>
            <w:r w:rsidRPr="009E372C">
              <w:t>1.017</w:t>
            </w:r>
          </w:p>
        </w:tc>
        <w:tc>
          <w:tcPr>
            <w:tcW w:w="298" w:type="pct"/>
            <w:shd w:val="clear" w:color="auto" w:fill="FFFFFF" w:themeFill="background1"/>
          </w:tcPr>
          <w:p w14:paraId="58C4E9F7" w14:textId="77777777" w:rsidR="009D05C5" w:rsidRPr="009E372C" w:rsidRDefault="009D05C5">
            <w:pPr>
              <w:pStyle w:val="tablecontents"/>
            </w:pPr>
            <w:r w:rsidRPr="009E372C">
              <w:t>0.000</w:t>
            </w:r>
          </w:p>
        </w:tc>
        <w:tc>
          <w:tcPr>
            <w:tcW w:w="417" w:type="pct"/>
            <w:shd w:val="clear" w:color="auto" w:fill="FFFFFF" w:themeFill="background1"/>
          </w:tcPr>
          <w:p w14:paraId="1550941B" w14:textId="77777777" w:rsidR="009D05C5" w:rsidRPr="009E372C" w:rsidRDefault="009D05C5">
            <w:pPr>
              <w:pStyle w:val="tablecontents"/>
            </w:pPr>
            <w:r w:rsidRPr="009E372C">
              <w:t>1.014</w:t>
            </w:r>
          </w:p>
        </w:tc>
        <w:tc>
          <w:tcPr>
            <w:tcW w:w="396" w:type="pct"/>
            <w:shd w:val="clear" w:color="auto" w:fill="FFFFFF" w:themeFill="background1"/>
          </w:tcPr>
          <w:p w14:paraId="4F4E8E73" w14:textId="77777777" w:rsidR="009D05C5" w:rsidRPr="009E372C" w:rsidRDefault="009D05C5">
            <w:pPr>
              <w:pStyle w:val="tablecontents"/>
            </w:pPr>
            <w:r w:rsidRPr="009E372C">
              <w:t>1.020</w:t>
            </w:r>
          </w:p>
        </w:tc>
      </w:tr>
      <w:tr w:rsidR="006E346A" w:rsidRPr="009E372C" w14:paraId="1453DD0E" w14:textId="77777777" w:rsidTr="0078322B">
        <w:trPr>
          <w:trHeight w:val="300"/>
        </w:trPr>
        <w:tc>
          <w:tcPr>
            <w:tcW w:w="862" w:type="pct"/>
            <w:shd w:val="clear" w:color="auto" w:fill="FFFFFF" w:themeFill="background1"/>
            <w:vAlign w:val="center"/>
            <w:hideMark/>
          </w:tcPr>
          <w:p w14:paraId="20D927E7" w14:textId="77777777" w:rsidR="009D05C5" w:rsidRPr="009E372C" w:rsidRDefault="009D05C5">
            <w:pPr>
              <w:pStyle w:val="tablecontents"/>
              <w:jc w:val="right"/>
              <w:rPr>
                <w:rFonts w:cstheme="minorBidi"/>
              </w:rPr>
            </w:pPr>
            <w:r w:rsidRPr="009E372C">
              <w:rPr>
                <w:rFonts w:cstheme="minorBidi"/>
              </w:rPr>
              <w:t>Days of low RN hppd</w:t>
            </w:r>
          </w:p>
        </w:tc>
        <w:tc>
          <w:tcPr>
            <w:tcW w:w="317" w:type="pct"/>
            <w:shd w:val="clear" w:color="auto" w:fill="FFFFFF" w:themeFill="background1"/>
            <w:hideMark/>
          </w:tcPr>
          <w:p w14:paraId="45DC823D" w14:textId="77777777" w:rsidR="009D05C5" w:rsidRPr="009E372C" w:rsidRDefault="009D05C5">
            <w:pPr>
              <w:pStyle w:val="tablecontents"/>
            </w:pPr>
            <w:r w:rsidRPr="009E372C">
              <w:t>0.999</w:t>
            </w:r>
          </w:p>
        </w:tc>
        <w:tc>
          <w:tcPr>
            <w:tcW w:w="294" w:type="pct"/>
            <w:shd w:val="clear" w:color="auto" w:fill="FFFFFF" w:themeFill="background1"/>
            <w:hideMark/>
          </w:tcPr>
          <w:p w14:paraId="377D3647" w14:textId="77777777" w:rsidR="009D05C5" w:rsidRPr="009E372C" w:rsidRDefault="009D05C5">
            <w:pPr>
              <w:pStyle w:val="tablecontents"/>
            </w:pPr>
            <w:r w:rsidRPr="009E372C">
              <w:t>0.974</w:t>
            </w:r>
          </w:p>
        </w:tc>
        <w:tc>
          <w:tcPr>
            <w:tcW w:w="354" w:type="pct"/>
            <w:shd w:val="clear" w:color="auto" w:fill="FFFFFF" w:themeFill="background1"/>
            <w:hideMark/>
          </w:tcPr>
          <w:p w14:paraId="59980CA5" w14:textId="77777777" w:rsidR="009D05C5" w:rsidRPr="009E372C" w:rsidRDefault="009D05C5">
            <w:pPr>
              <w:pStyle w:val="tablecontents"/>
            </w:pPr>
            <w:r w:rsidRPr="009E372C">
              <w:t>0.962</w:t>
            </w:r>
          </w:p>
        </w:tc>
        <w:tc>
          <w:tcPr>
            <w:tcW w:w="354" w:type="pct"/>
            <w:tcBorders>
              <w:right w:val="single" w:sz="4" w:space="0" w:color="auto"/>
            </w:tcBorders>
            <w:shd w:val="clear" w:color="auto" w:fill="FFFFFF" w:themeFill="background1"/>
            <w:hideMark/>
          </w:tcPr>
          <w:p w14:paraId="392A0164" w14:textId="77777777" w:rsidR="009D05C5" w:rsidRPr="009E372C" w:rsidRDefault="009D05C5">
            <w:pPr>
              <w:pStyle w:val="tablecontents"/>
            </w:pPr>
            <w:r w:rsidRPr="009E372C">
              <w:t>1.039</w:t>
            </w:r>
          </w:p>
        </w:tc>
        <w:tc>
          <w:tcPr>
            <w:tcW w:w="317" w:type="pct"/>
            <w:tcBorders>
              <w:top w:val="nil"/>
              <w:left w:val="single" w:sz="4" w:space="0" w:color="auto"/>
              <w:bottom w:val="nil"/>
            </w:tcBorders>
            <w:shd w:val="clear" w:color="auto" w:fill="FFFFFF" w:themeFill="background1"/>
          </w:tcPr>
          <w:p w14:paraId="1B841EF0" w14:textId="77777777" w:rsidR="009D05C5" w:rsidRPr="009E372C" w:rsidRDefault="009D05C5">
            <w:pPr>
              <w:pStyle w:val="tablecontents"/>
            </w:pPr>
            <w:r w:rsidRPr="009E372C">
              <w:t>0.970</w:t>
            </w:r>
          </w:p>
        </w:tc>
        <w:tc>
          <w:tcPr>
            <w:tcW w:w="291" w:type="pct"/>
            <w:shd w:val="clear" w:color="auto" w:fill="FFFFFF" w:themeFill="background1"/>
          </w:tcPr>
          <w:p w14:paraId="36A3AD36" w14:textId="77777777" w:rsidR="009D05C5" w:rsidRPr="009E372C" w:rsidRDefault="009D05C5">
            <w:pPr>
              <w:pStyle w:val="tablecontents"/>
            </w:pPr>
            <w:r w:rsidRPr="009E372C">
              <w:t>0.248</w:t>
            </w:r>
          </w:p>
        </w:tc>
        <w:tc>
          <w:tcPr>
            <w:tcW w:w="396" w:type="pct"/>
            <w:shd w:val="clear" w:color="auto" w:fill="FFFFFF" w:themeFill="background1"/>
          </w:tcPr>
          <w:p w14:paraId="4038CA28" w14:textId="77777777" w:rsidR="009D05C5" w:rsidRPr="009E372C" w:rsidRDefault="009D05C5">
            <w:pPr>
              <w:pStyle w:val="tablecontents"/>
            </w:pPr>
            <w:r w:rsidRPr="009E372C">
              <w:t>0.921</w:t>
            </w:r>
          </w:p>
        </w:tc>
        <w:tc>
          <w:tcPr>
            <w:tcW w:w="396" w:type="pct"/>
            <w:tcBorders>
              <w:right w:val="single" w:sz="4" w:space="0" w:color="auto"/>
            </w:tcBorders>
            <w:shd w:val="clear" w:color="auto" w:fill="FFFFFF" w:themeFill="background1"/>
          </w:tcPr>
          <w:p w14:paraId="5DB03CB1" w14:textId="77777777" w:rsidR="009D05C5" w:rsidRPr="009E372C" w:rsidRDefault="009D05C5">
            <w:pPr>
              <w:pStyle w:val="tablecontents"/>
            </w:pPr>
            <w:r w:rsidRPr="009E372C">
              <w:t>1.021</w:t>
            </w:r>
          </w:p>
        </w:tc>
        <w:tc>
          <w:tcPr>
            <w:tcW w:w="307" w:type="pct"/>
            <w:tcBorders>
              <w:top w:val="nil"/>
              <w:left w:val="single" w:sz="4" w:space="0" w:color="auto"/>
              <w:bottom w:val="nil"/>
            </w:tcBorders>
            <w:shd w:val="clear" w:color="auto" w:fill="FFFFFF" w:themeFill="background1"/>
          </w:tcPr>
          <w:p w14:paraId="4D153C2D" w14:textId="77777777" w:rsidR="009D05C5" w:rsidRPr="009E372C" w:rsidRDefault="009D05C5">
            <w:pPr>
              <w:pStyle w:val="tablecontents"/>
            </w:pPr>
            <w:r w:rsidRPr="009E372C">
              <w:t>1.078</w:t>
            </w:r>
          </w:p>
        </w:tc>
        <w:tc>
          <w:tcPr>
            <w:tcW w:w="298" w:type="pct"/>
            <w:shd w:val="clear" w:color="auto" w:fill="FFFFFF" w:themeFill="background1"/>
          </w:tcPr>
          <w:p w14:paraId="42B25713" w14:textId="77777777" w:rsidR="009D05C5" w:rsidRPr="009E372C" w:rsidRDefault="009D05C5">
            <w:pPr>
              <w:pStyle w:val="tablecontents"/>
            </w:pPr>
            <w:r w:rsidRPr="009E372C">
              <w:t>0.007</w:t>
            </w:r>
          </w:p>
        </w:tc>
        <w:tc>
          <w:tcPr>
            <w:tcW w:w="417" w:type="pct"/>
            <w:shd w:val="clear" w:color="auto" w:fill="FFFFFF" w:themeFill="background1"/>
          </w:tcPr>
          <w:p w14:paraId="4EC34DBE" w14:textId="77777777" w:rsidR="009D05C5" w:rsidRPr="009E372C" w:rsidRDefault="009D05C5">
            <w:pPr>
              <w:pStyle w:val="tablecontents"/>
            </w:pPr>
            <w:r w:rsidRPr="009E372C">
              <w:t>1.021</w:t>
            </w:r>
          </w:p>
        </w:tc>
        <w:tc>
          <w:tcPr>
            <w:tcW w:w="396" w:type="pct"/>
            <w:shd w:val="clear" w:color="auto" w:fill="FFFFFF" w:themeFill="background1"/>
          </w:tcPr>
          <w:p w14:paraId="358A43B2" w14:textId="77777777" w:rsidR="009D05C5" w:rsidRPr="009E372C" w:rsidRDefault="009D05C5">
            <w:pPr>
              <w:pStyle w:val="tablecontents"/>
            </w:pPr>
            <w:r w:rsidRPr="009E372C">
              <w:t>1.138</w:t>
            </w:r>
          </w:p>
        </w:tc>
      </w:tr>
      <w:tr w:rsidR="006E346A" w:rsidRPr="009E372C" w14:paraId="6ADEB84D" w14:textId="77777777" w:rsidTr="0078322B">
        <w:trPr>
          <w:trHeight w:val="300"/>
        </w:trPr>
        <w:tc>
          <w:tcPr>
            <w:tcW w:w="862" w:type="pct"/>
            <w:shd w:val="clear" w:color="auto" w:fill="FFFFFF" w:themeFill="background1"/>
            <w:vAlign w:val="center"/>
            <w:hideMark/>
          </w:tcPr>
          <w:p w14:paraId="7054304F" w14:textId="77777777" w:rsidR="009D05C5" w:rsidRPr="009E372C" w:rsidRDefault="009D05C5">
            <w:pPr>
              <w:pStyle w:val="tablecontents"/>
              <w:jc w:val="right"/>
              <w:rPr>
                <w:rFonts w:cstheme="minorBidi"/>
              </w:rPr>
            </w:pPr>
            <w:r w:rsidRPr="009E372C">
              <w:rPr>
                <w:rFonts w:cstheme="minorBidi"/>
              </w:rPr>
              <w:t>Days of low NA hppd</w:t>
            </w:r>
          </w:p>
        </w:tc>
        <w:tc>
          <w:tcPr>
            <w:tcW w:w="317" w:type="pct"/>
            <w:shd w:val="clear" w:color="auto" w:fill="FFFFFF" w:themeFill="background1"/>
            <w:hideMark/>
          </w:tcPr>
          <w:p w14:paraId="68CE38D0" w14:textId="77777777" w:rsidR="009D05C5" w:rsidRPr="009E372C" w:rsidRDefault="009D05C5">
            <w:pPr>
              <w:pStyle w:val="tablecontents"/>
            </w:pPr>
            <w:r w:rsidRPr="009E372C">
              <w:t>1.010</w:t>
            </w:r>
          </w:p>
        </w:tc>
        <w:tc>
          <w:tcPr>
            <w:tcW w:w="294" w:type="pct"/>
            <w:shd w:val="clear" w:color="auto" w:fill="FFFFFF" w:themeFill="background1"/>
            <w:hideMark/>
          </w:tcPr>
          <w:p w14:paraId="4A6675FA" w14:textId="77777777" w:rsidR="009D05C5" w:rsidRPr="009E372C" w:rsidRDefault="009D05C5">
            <w:pPr>
              <w:pStyle w:val="tablecontents"/>
            </w:pPr>
            <w:r w:rsidRPr="009E372C">
              <w:t>0.601</w:t>
            </w:r>
          </w:p>
        </w:tc>
        <w:tc>
          <w:tcPr>
            <w:tcW w:w="354" w:type="pct"/>
            <w:shd w:val="clear" w:color="auto" w:fill="FFFFFF" w:themeFill="background1"/>
            <w:hideMark/>
          </w:tcPr>
          <w:p w14:paraId="57C8DFAB" w14:textId="77777777" w:rsidR="009D05C5" w:rsidRPr="009E372C" w:rsidRDefault="009D05C5">
            <w:pPr>
              <w:pStyle w:val="tablecontents"/>
            </w:pPr>
            <w:r w:rsidRPr="009E372C">
              <w:t>0.972</w:t>
            </w:r>
          </w:p>
        </w:tc>
        <w:tc>
          <w:tcPr>
            <w:tcW w:w="354" w:type="pct"/>
            <w:tcBorders>
              <w:right w:val="single" w:sz="4" w:space="0" w:color="auto"/>
            </w:tcBorders>
            <w:shd w:val="clear" w:color="auto" w:fill="FFFFFF" w:themeFill="background1"/>
            <w:hideMark/>
          </w:tcPr>
          <w:p w14:paraId="503999E2" w14:textId="77777777" w:rsidR="009D05C5" w:rsidRPr="009E372C" w:rsidRDefault="009D05C5">
            <w:pPr>
              <w:pStyle w:val="tablecontents"/>
            </w:pPr>
            <w:r w:rsidRPr="009E372C">
              <w:t>1.050</w:t>
            </w:r>
          </w:p>
        </w:tc>
        <w:tc>
          <w:tcPr>
            <w:tcW w:w="317" w:type="pct"/>
            <w:tcBorders>
              <w:top w:val="nil"/>
              <w:left w:val="single" w:sz="4" w:space="0" w:color="auto"/>
              <w:bottom w:val="nil"/>
            </w:tcBorders>
            <w:shd w:val="clear" w:color="auto" w:fill="FFFFFF" w:themeFill="background1"/>
          </w:tcPr>
          <w:p w14:paraId="4CD1491E" w14:textId="77777777" w:rsidR="009D05C5" w:rsidRPr="009E372C" w:rsidRDefault="009D05C5">
            <w:pPr>
              <w:pStyle w:val="tablecontents"/>
            </w:pPr>
            <w:r w:rsidRPr="009E372C">
              <w:t>0.986</w:t>
            </w:r>
          </w:p>
        </w:tc>
        <w:tc>
          <w:tcPr>
            <w:tcW w:w="291" w:type="pct"/>
            <w:shd w:val="clear" w:color="auto" w:fill="FFFFFF" w:themeFill="background1"/>
          </w:tcPr>
          <w:p w14:paraId="13EEF1D2" w14:textId="77777777" w:rsidR="009D05C5" w:rsidRPr="009E372C" w:rsidRDefault="009D05C5">
            <w:pPr>
              <w:pStyle w:val="tablecontents"/>
            </w:pPr>
            <w:r w:rsidRPr="009E372C">
              <w:t>0.619</w:t>
            </w:r>
          </w:p>
        </w:tc>
        <w:tc>
          <w:tcPr>
            <w:tcW w:w="396" w:type="pct"/>
            <w:shd w:val="clear" w:color="auto" w:fill="FFFFFF" w:themeFill="background1"/>
          </w:tcPr>
          <w:p w14:paraId="50BFCAAC" w14:textId="77777777" w:rsidR="009D05C5" w:rsidRPr="009E372C" w:rsidRDefault="009D05C5">
            <w:pPr>
              <w:pStyle w:val="tablecontents"/>
            </w:pPr>
            <w:r w:rsidRPr="009E372C">
              <w:t>0.935</w:t>
            </w:r>
          </w:p>
        </w:tc>
        <w:tc>
          <w:tcPr>
            <w:tcW w:w="396" w:type="pct"/>
            <w:tcBorders>
              <w:right w:val="single" w:sz="4" w:space="0" w:color="auto"/>
            </w:tcBorders>
            <w:shd w:val="clear" w:color="auto" w:fill="FFFFFF" w:themeFill="background1"/>
          </w:tcPr>
          <w:p w14:paraId="68CF09F7" w14:textId="77777777" w:rsidR="009D05C5" w:rsidRPr="009E372C" w:rsidRDefault="009D05C5">
            <w:pPr>
              <w:pStyle w:val="tablecontents"/>
            </w:pPr>
            <w:r w:rsidRPr="009E372C">
              <w:t>1.041</w:t>
            </w:r>
          </w:p>
        </w:tc>
        <w:tc>
          <w:tcPr>
            <w:tcW w:w="307" w:type="pct"/>
            <w:tcBorders>
              <w:top w:val="nil"/>
              <w:left w:val="single" w:sz="4" w:space="0" w:color="auto"/>
              <w:bottom w:val="nil"/>
            </w:tcBorders>
            <w:shd w:val="clear" w:color="auto" w:fill="FFFFFF" w:themeFill="background1"/>
          </w:tcPr>
          <w:p w14:paraId="69BE2EA1" w14:textId="77777777" w:rsidR="009D05C5" w:rsidRPr="009E372C" w:rsidRDefault="009D05C5">
            <w:pPr>
              <w:pStyle w:val="tablecontents"/>
            </w:pPr>
            <w:r w:rsidRPr="009E372C">
              <w:t>1.147</w:t>
            </w:r>
          </w:p>
        </w:tc>
        <w:tc>
          <w:tcPr>
            <w:tcW w:w="298" w:type="pct"/>
            <w:shd w:val="clear" w:color="auto" w:fill="FFFFFF" w:themeFill="background1"/>
          </w:tcPr>
          <w:p w14:paraId="400FD7E4" w14:textId="77777777" w:rsidR="009D05C5" w:rsidRPr="009E372C" w:rsidRDefault="009D05C5">
            <w:pPr>
              <w:pStyle w:val="tablecontents"/>
            </w:pPr>
            <w:r w:rsidRPr="009E372C">
              <w:t>0.000</w:t>
            </w:r>
          </w:p>
        </w:tc>
        <w:tc>
          <w:tcPr>
            <w:tcW w:w="417" w:type="pct"/>
            <w:shd w:val="clear" w:color="auto" w:fill="FFFFFF" w:themeFill="background1"/>
          </w:tcPr>
          <w:p w14:paraId="3ADA13E7" w14:textId="77777777" w:rsidR="009D05C5" w:rsidRPr="009E372C" w:rsidRDefault="009D05C5">
            <w:pPr>
              <w:pStyle w:val="tablecontents"/>
            </w:pPr>
            <w:r w:rsidRPr="009E372C">
              <w:t>1.088</w:t>
            </w:r>
          </w:p>
        </w:tc>
        <w:tc>
          <w:tcPr>
            <w:tcW w:w="396" w:type="pct"/>
            <w:shd w:val="clear" w:color="auto" w:fill="FFFFFF" w:themeFill="background1"/>
          </w:tcPr>
          <w:p w14:paraId="5B3A6919" w14:textId="77777777" w:rsidR="009D05C5" w:rsidRPr="009E372C" w:rsidRDefault="009D05C5">
            <w:pPr>
              <w:pStyle w:val="tablecontents"/>
            </w:pPr>
            <w:r w:rsidRPr="009E372C">
              <w:t>1.211</w:t>
            </w:r>
          </w:p>
        </w:tc>
      </w:tr>
      <w:tr w:rsidR="006E346A" w:rsidRPr="009E372C" w14:paraId="353E8F90" w14:textId="77777777" w:rsidTr="0078322B">
        <w:trPr>
          <w:trHeight w:val="255"/>
        </w:trPr>
        <w:tc>
          <w:tcPr>
            <w:tcW w:w="862" w:type="pct"/>
            <w:shd w:val="clear" w:color="auto" w:fill="FFFFFF" w:themeFill="background1"/>
            <w:vAlign w:val="center"/>
            <w:hideMark/>
          </w:tcPr>
          <w:p w14:paraId="7D51421A" w14:textId="77777777" w:rsidR="009D05C5" w:rsidRPr="009E372C" w:rsidRDefault="009D05C5">
            <w:pPr>
              <w:pStyle w:val="tablecontents"/>
              <w:jc w:val="right"/>
            </w:pPr>
            <w:r w:rsidRPr="009E372C">
              <w:t>Ward random effect (sd)</w:t>
            </w:r>
          </w:p>
        </w:tc>
        <w:tc>
          <w:tcPr>
            <w:tcW w:w="317" w:type="pct"/>
            <w:shd w:val="clear" w:color="auto" w:fill="FFFFFF" w:themeFill="background1"/>
            <w:hideMark/>
          </w:tcPr>
          <w:p w14:paraId="3161E172" w14:textId="77777777" w:rsidR="009D05C5" w:rsidRPr="009E372C" w:rsidRDefault="009D05C5">
            <w:pPr>
              <w:pStyle w:val="tablecontents"/>
            </w:pPr>
            <w:r w:rsidRPr="009E372C">
              <w:t>1.027</w:t>
            </w:r>
          </w:p>
        </w:tc>
        <w:tc>
          <w:tcPr>
            <w:tcW w:w="294" w:type="pct"/>
            <w:shd w:val="clear" w:color="auto" w:fill="FFFFFF" w:themeFill="background1"/>
            <w:noWrap/>
            <w:hideMark/>
          </w:tcPr>
          <w:p w14:paraId="1312B1F3" w14:textId="77777777" w:rsidR="009D05C5" w:rsidRPr="009E372C" w:rsidRDefault="009D05C5">
            <w:pPr>
              <w:pStyle w:val="tablecontents"/>
            </w:pPr>
          </w:p>
        </w:tc>
        <w:tc>
          <w:tcPr>
            <w:tcW w:w="354" w:type="pct"/>
            <w:shd w:val="clear" w:color="auto" w:fill="FFFFFF" w:themeFill="background1"/>
            <w:noWrap/>
            <w:hideMark/>
          </w:tcPr>
          <w:p w14:paraId="4F418175" w14:textId="77777777" w:rsidR="009D05C5" w:rsidRPr="009E372C" w:rsidRDefault="009D05C5">
            <w:pPr>
              <w:pStyle w:val="tablecontents"/>
            </w:pPr>
            <w:r w:rsidRPr="009E372C">
              <w:t>AIC</w:t>
            </w:r>
          </w:p>
        </w:tc>
        <w:tc>
          <w:tcPr>
            <w:tcW w:w="354" w:type="pct"/>
            <w:tcBorders>
              <w:right w:val="single" w:sz="4" w:space="0" w:color="auto"/>
            </w:tcBorders>
            <w:shd w:val="clear" w:color="auto" w:fill="FFFFFF" w:themeFill="background1"/>
            <w:noWrap/>
            <w:hideMark/>
          </w:tcPr>
          <w:p w14:paraId="1F10389A" w14:textId="77777777" w:rsidR="009D05C5" w:rsidRPr="009E372C" w:rsidRDefault="009D05C5">
            <w:pPr>
              <w:pStyle w:val="tablecontents"/>
            </w:pPr>
            <w:r w:rsidRPr="009E372C">
              <w:t>BIC</w:t>
            </w:r>
          </w:p>
        </w:tc>
        <w:tc>
          <w:tcPr>
            <w:tcW w:w="317" w:type="pct"/>
            <w:tcBorders>
              <w:top w:val="nil"/>
              <w:left w:val="single" w:sz="4" w:space="0" w:color="auto"/>
              <w:bottom w:val="nil"/>
            </w:tcBorders>
            <w:shd w:val="clear" w:color="auto" w:fill="FFFFFF" w:themeFill="background1"/>
          </w:tcPr>
          <w:p w14:paraId="4C583048" w14:textId="77777777" w:rsidR="009D05C5" w:rsidRPr="009E372C" w:rsidRDefault="009D05C5">
            <w:pPr>
              <w:pStyle w:val="tablecontents"/>
            </w:pPr>
            <w:r w:rsidRPr="009E372C">
              <w:t>0.378</w:t>
            </w:r>
          </w:p>
        </w:tc>
        <w:tc>
          <w:tcPr>
            <w:tcW w:w="291" w:type="pct"/>
            <w:shd w:val="clear" w:color="auto" w:fill="FFFFFF" w:themeFill="background1"/>
          </w:tcPr>
          <w:p w14:paraId="6E4106CE" w14:textId="77777777" w:rsidR="009D05C5" w:rsidRPr="009E372C" w:rsidRDefault="009D05C5">
            <w:pPr>
              <w:pStyle w:val="tablecontents"/>
            </w:pPr>
          </w:p>
        </w:tc>
        <w:tc>
          <w:tcPr>
            <w:tcW w:w="396" w:type="pct"/>
            <w:shd w:val="clear" w:color="auto" w:fill="FFFFFF" w:themeFill="background1"/>
          </w:tcPr>
          <w:p w14:paraId="4FAF0612" w14:textId="77777777" w:rsidR="009D05C5" w:rsidRPr="009E372C" w:rsidRDefault="009D05C5">
            <w:pPr>
              <w:pStyle w:val="tablecontents"/>
            </w:pPr>
            <w:r w:rsidRPr="009E372C">
              <w:t>AIC</w:t>
            </w:r>
          </w:p>
        </w:tc>
        <w:tc>
          <w:tcPr>
            <w:tcW w:w="396" w:type="pct"/>
            <w:tcBorders>
              <w:right w:val="single" w:sz="4" w:space="0" w:color="auto"/>
            </w:tcBorders>
            <w:shd w:val="clear" w:color="auto" w:fill="FFFFFF" w:themeFill="background1"/>
          </w:tcPr>
          <w:p w14:paraId="0888B67C" w14:textId="77777777" w:rsidR="009D05C5" w:rsidRPr="009E372C" w:rsidRDefault="009D05C5">
            <w:pPr>
              <w:pStyle w:val="tablecontents"/>
            </w:pPr>
            <w:r w:rsidRPr="009E372C">
              <w:t>BIC</w:t>
            </w:r>
          </w:p>
        </w:tc>
        <w:tc>
          <w:tcPr>
            <w:tcW w:w="307" w:type="pct"/>
            <w:tcBorders>
              <w:top w:val="nil"/>
              <w:left w:val="single" w:sz="4" w:space="0" w:color="auto"/>
              <w:bottom w:val="nil"/>
            </w:tcBorders>
            <w:shd w:val="clear" w:color="auto" w:fill="FFFFFF" w:themeFill="background1"/>
            <w:vAlign w:val="center"/>
          </w:tcPr>
          <w:p w14:paraId="7FCD73A2" w14:textId="77777777" w:rsidR="009D05C5" w:rsidRPr="009E372C" w:rsidRDefault="009D05C5">
            <w:pPr>
              <w:pStyle w:val="tablecontents"/>
            </w:pPr>
            <w:r w:rsidRPr="009E372C">
              <w:t>0.583</w:t>
            </w:r>
          </w:p>
        </w:tc>
        <w:tc>
          <w:tcPr>
            <w:tcW w:w="298" w:type="pct"/>
            <w:shd w:val="clear" w:color="auto" w:fill="FFFFFF" w:themeFill="background1"/>
            <w:vAlign w:val="center"/>
          </w:tcPr>
          <w:p w14:paraId="07D9FDB9" w14:textId="77777777" w:rsidR="009D05C5" w:rsidRPr="009E372C" w:rsidRDefault="009D05C5">
            <w:pPr>
              <w:pStyle w:val="tablecontents"/>
            </w:pPr>
          </w:p>
        </w:tc>
        <w:tc>
          <w:tcPr>
            <w:tcW w:w="417" w:type="pct"/>
            <w:shd w:val="clear" w:color="auto" w:fill="FFFFFF" w:themeFill="background1"/>
          </w:tcPr>
          <w:p w14:paraId="50E75D06" w14:textId="77777777" w:rsidR="009D05C5" w:rsidRPr="009E372C" w:rsidRDefault="009D05C5">
            <w:pPr>
              <w:pStyle w:val="tablecontents"/>
            </w:pPr>
            <w:r w:rsidRPr="009E372C">
              <w:t>AIC</w:t>
            </w:r>
          </w:p>
        </w:tc>
        <w:tc>
          <w:tcPr>
            <w:tcW w:w="396" w:type="pct"/>
            <w:shd w:val="clear" w:color="auto" w:fill="FFFFFF" w:themeFill="background1"/>
          </w:tcPr>
          <w:p w14:paraId="56E89F92" w14:textId="77777777" w:rsidR="009D05C5" w:rsidRPr="009E372C" w:rsidRDefault="009D05C5">
            <w:pPr>
              <w:pStyle w:val="tablecontents"/>
            </w:pPr>
            <w:r w:rsidRPr="009E372C">
              <w:t>BIC</w:t>
            </w:r>
          </w:p>
        </w:tc>
      </w:tr>
      <w:tr w:rsidR="006E346A" w:rsidRPr="009E372C" w14:paraId="654F8835" w14:textId="77777777" w:rsidTr="0078322B">
        <w:trPr>
          <w:trHeight w:val="300"/>
        </w:trPr>
        <w:tc>
          <w:tcPr>
            <w:tcW w:w="862" w:type="pct"/>
            <w:shd w:val="clear" w:color="auto" w:fill="F2F2F2" w:themeFill="background1" w:themeFillShade="F2"/>
            <w:vAlign w:val="center"/>
          </w:tcPr>
          <w:p w14:paraId="3C1653E4" w14:textId="77777777" w:rsidR="009D05C5" w:rsidRPr="009E372C" w:rsidRDefault="009D05C5">
            <w:pPr>
              <w:pStyle w:val="tablecontents"/>
              <w:jc w:val="right"/>
            </w:pPr>
            <w:r w:rsidRPr="009E372C">
              <w:t>Model fit</w:t>
            </w:r>
          </w:p>
        </w:tc>
        <w:tc>
          <w:tcPr>
            <w:tcW w:w="317" w:type="pct"/>
            <w:shd w:val="clear" w:color="auto" w:fill="F2F2F2" w:themeFill="background1" w:themeFillShade="F2"/>
            <w:vAlign w:val="center"/>
          </w:tcPr>
          <w:p w14:paraId="3F9D1DBB" w14:textId="77777777" w:rsidR="009D05C5" w:rsidRPr="009E372C" w:rsidRDefault="009D05C5">
            <w:pPr>
              <w:pStyle w:val="tablecontents"/>
            </w:pPr>
          </w:p>
        </w:tc>
        <w:tc>
          <w:tcPr>
            <w:tcW w:w="294" w:type="pct"/>
            <w:shd w:val="clear" w:color="auto" w:fill="F2F2F2" w:themeFill="background1" w:themeFillShade="F2"/>
            <w:vAlign w:val="center"/>
          </w:tcPr>
          <w:p w14:paraId="098A68DA" w14:textId="77777777" w:rsidR="009D05C5" w:rsidRPr="009E372C" w:rsidRDefault="009D05C5">
            <w:pPr>
              <w:pStyle w:val="tablecontents"/>
            </w:pPr>
          </w:p>
        </w:tc>
        <w:tc>
          <w:tcPr>
            <w:tcW w:w="354" w:type="pct"/>
            <w:shd w:val="clear" w:color="auto" w:fill="F2F2F2" w:themeFill="background1" w:themeFillShade="F2"/>
          </w:tcPr>
          <w:p w14:paraId="1DE52579" w14:textId="77777777" w:rsidR="009D05C5" w:rsidRPr="009E372C" w:rsidRDefault="009D05C5">
            <w:pPr>
              <w:pStyle w:val="tablecontents"/>
            </w:pPr>
            <w:r w:rsidRPr="009E372C">
              <w:t>36370</w:t>
            </w:r>
          </w:p>
        </w:tc>
        <w:tc>
          <w:tcPr>
            <w:tcW w:w="354" w:type="pct"/>
            <w:shd w:val="clear" w:color="auto" w:fill="F2F2F2" w:themeFill="background1" w:themeFillShade="F2"/>
          </w:tcPr>
          <w:p w14:paraId="7ADB6839" w14:textId="77777777" w:rsidR="009D05C5" w:rsidRPr="009E372C" w:rsidRDefault="009D05C5">
            <w:pPr>
              <w:pStyle w:val="tablecontents"/>
            </w:pPr>
            <w:r w:rsidRPr="009E372C">
              <w:t>36642</w:t>
            </w:r>
          </w:p>
        </w:tc>
        <w:tc>
          <w:tcPr>
            <w:tcW w:w="317" w:type="pct"/>
            <w:tcBorders>
              <w:top w:val="nil"/>
            </w:tcBorders>
            <w:shd w:val="clear" w:color="auto" w:fill="F2F2F2" w:themeFill="background1" w:themeFillShade="F2"/>
            <w:vAlign w:val="center"/>
          </w:tcPr>
          <w:p w14:paraId="4E3A47AB" w14:textId="77777777" w:rsidR="009D05C5" w:rsidRPr="009E372C" w:rsidRDefault="009D05C5">
            <w:pPr>
              <w:pStyle w:val="tablecontents"/>
            </w:pPr>
          </w:p>
        </w:tc>
        <w:tc>
          <w:tcPr>
            <w:tcW w:w="291" w:type="pct"/>
            <w:shd w:val="clear" w:color="auto" w:fill="F2F2F2" w:themeFill="background1" w:themeFillShade="F2"/>
            <w:vAlign w:val="center"/>
          </w:tcPr>
          <w:p w14:paraId="2CDC59CB" w14:textId="77777777" w:rsidR="009D05C5" w:rsidRPr="009E372C" w:rsidRDefault="009D05C5">
            <w:pPr>
              <w:pStyle w:val="tablecontents"/>
            </w:pPr>
          </w:p>
        </w:tc>
        <w:tc>
          <w:tcPr>
            <w:tcW w:w="396" w:type="pct"/>
            <w:shd w:val="clear" w:color="auto" w:fill="F2F2F2" w:themeFill="background1" w:themeFillShade="F2"/>
          </w:tcPr>
          <w:p w14:paraId="1C6D7F17" w14:textId="77777777" w:rsidR="009D05C5" w:rsidRPr="009E372C" w:rsidRDefault="009D05C5">
            <w:pPr>
              <w:pStyle w:val="tablecontents"/>
            </w:pPr>
            <w:r w:rsidRPr="009E372C">
              <w:t>20634</w:t>
            </w:r>
          </w:p>
        </w:tc>
        <w:tc>
          <w:tcPr>
            <w:tcW w:w="396" w:type="pct"/>
            <w:shd w:val="clear" w:color="auto" w:fill="F2F2F2" w:themeFill="background1" w:themeFillShade="F2"/>
          </w:tcPr>
          <w:p w14:paraId="2FB14DA1" w14:textId="77777777" w:rsidR="009D05C5" w:rsidRPr="009E372C" w:rsidRDefault="009D05C5">
            <w:pPr>
              <w:pStyle w:val="tablecontents"/>
            </w:pPr>
            <w:r w:rsidRPr="009E372C">
              <w:t>20802</w:t>
            </w:r>
          </w:p>
        </w:tc>
        <w:tc>
          <w:tcPr>
            <w:tcW w:w="307" w:type="pct"/>
            <w:tcBorders>
              <w:top w:val="nil"/>
            </w:tcBorders>
            <w:shd w:val="clear" w:color="auto" w:fill="F2F2F2" w:themeFill="background1" w:themeFillShade="F2"/>
            <w:vAlign w:val="center"/>
          </w:tcPr>
          <w:p w14:paraId="3FFBDCC6" w14:textId="77777777" w:rsidR="009D05C5" w:rsidRPr="009E372C" w:rsidRDefault="009D05C5">
            <w:pPr>
              <w:pStyle w:val="tablecontents"/>
            </w:pPr>
          </w:p>
        </w:tc>
        <w:tc>
          <w:tcPr>
            <w:tcW w:w="298" w:type="pct"/>
            <w:shd w:val="clear" w:color="auto" w:fill="F2F2F2" w:themeFill="background1" w:themeFillShade="F2"/>
            <w:vAlign w:val="center"/>
          </w:tcPr>
          <w:p w14:paraId="3C51761D" w14:textId="77777777" w:rsidR="009D05C5" w:rsidRPr="009E372C" w:rsidRDefault="009D05C5">
            <w:pPr>
              <w:pStyle w:val="tablecontents"/>
            </w:pPr>
          </w:p>
        </w:tc>
        <w:tc>
          <w:tcPr>
            <w:tcW w:w="417" w:type="pct"/>
            <w:shd w:val="clear" w:color="auto" w:fill="F2F2F2" w:themeFill="background1" w:themeFillShade="F2"/>
          </w:tcPr>
          <w:p w14:paraId="1C2D1CBD" w14:textId="77777777" w:rsidR="009D05C5" w:rsidRPr="009E372C" w:rsidRDefault="009D05C5">
            <w:pPr>
              <w:pStyle w:val="tablecontents"/>
            </w:pPr>
            <w:r w:rsidRPr="009E372C">
              <w:t>140238</w:t>
            </w:r>
          </w:p>
        </w:tc>
        <w:tc>
          <w:tcPr>
            <w:tcW w:w="396" w:type="pct"/>
            <w:shd w:val="clear" w:color="auto" w:fill="F2F2F2" w:themeFill="background1" w:themeFillShade="F2"/>
          </w:tcPr>
          <w:p w14:paraId="09B44F36" w14:textId="77777777" w:rsidR="009D05C5" w:rsidRPr="009E372C" w:rsidRDefault="009D05C5">
            <w:pPr>
              <w:pStyle w:val="tablecontents"/>
            </w:pPr>
            <w:r w:rsidRPr="009E372C">
              <w:t>140281</w:t>
            </w:r>
          </w:p>
        </w:tc>
      </w:tr>
      <w:tr w:rsidR="006E346A" w:rsidRPr="009E372C" w14:paraId="017AA088" w14:textId="77777777" w:rsidTr="0078322B">
        <w:tc>
          <w:tcPr>
            <w:tcW w:w="862" w:type="pct"/>
            <w:shd w:val="clear" w:color="auto" w:fill="F2F2F2" w:themeFill="background1" w:themeFillShade="F2"/>
            <w:vAlign w:val="center"/>
            <w:hideMark/>
          </w:tcPr>
          <w:p w14:paraId="37293EEF" w14:textId="77777777" w:rsidR="009D05C5" w:rsidRPr="009E372C" w:rsidRDefault="009D05C5">
            <w:pPr>
              <w:pStyle w:val="tablecontents"/>
            </w:pPr>
            <w:bookmarkStart w:id="363" w:name="_Hlk140055733"/>
            <w:r w:rsidRPr="009E372C">
              <w:rPr>
                <w:b/>
                <w:bCs/>
              </w:rPr>
              <w:t>Highly acute (NEWS 5+) patients</w:t>
            </w:r>
          </w:p>
        </w:tc>
        <w:tc>
          <w:tcPr>
            <w:tcW w:w="317" w:type="pct"/>
            <w:shd w:val="clear" w:color="auto" w:fill="F2F2F2" w:themeFill="background1" w:themeFillShade="F2"/>
            <w:vAlign w:val="center"/>
            <w:hideMark/>
          </w:tcPr>
          <w:p w14:paraId="44601CF5" w14:textId="77777777" w:rsidR="009D05C5" w:rsidRPr="009E372C" w:rsidRDefault="009D05C5">
            <w:pPr>
              <w:pStyle w:val="tablecontents"/>
            </w:pPr>
            <w:r w:rsidRPr="009E372C">
              <w:rPr>
                <w:rFonts w:ascii="Calibri" w:hAnsi="Calibri" w:cs="Calibri"/>
              </w:rPr>
              <w:t>HR</w:t>
            </w:r>
          </w:p>
        </w:tc>
        <w:tc>
          <w:tcPr>
            <w:tcW w:w="294" w:type="pct"/>
            <w:shd w:val="clear" w:color="auto" w:fill="F2F2F2" w:themeFill="background1" w:themeFillShade="F2"/>
            <w:vAlign w:val="center"/>
            <w:hideMark/>
          </w:tcPr>
          <w:p w14:paraId="3643BD71" w14:textId="77777777" w:rsidR="009D05C5" w:rsidRPr="009E372C" w:rsidRDefault="009D05C5">
            <w:pPr>
              <w:pStyle w:val="tablecontents"/>
            </w:pPr>
            <w:r w:rsidRPr="009E372C">
              <w:t>P</w:t>
            </w:r>
          </w:p>
        </w:tc>
        <w:tc>
          <w:tcPr>
            <w:tcW w:w="354" w:type="pct"/>
            <w:shd w:val="clear" w:color="auto" w:fill="F2F2F2" w:themeFill="background1" w:themeFillShade="F2"/>
            <w:vAlign w:val="center"/>
            <w:hideMark/>
          </w:tcPr>
          <w:p w14:paraId="5FC77B1B" w14:textId="77777777" w:rsidR="009D05C5" w:rsidRPr="009E372C" w:rsidRDefault="009D05C5">
            <w:pPr>
              <w:pStyle w:val="tablecontents"/>
            </w:pPr>
            <w:r w:rsidRPr="009E372C">
              <w:t>LCL</w:t>
            </w:r>
          </w:p>
        </w:tc>
        <w:tc>
          <w:tcPr>
            <w:tcW w:w="354" w:type="pct"/>
            <w:shd w:val="clear" w:color="auto" w:fill="F2F2F2" w:themeFill="background1" w:themeFillShade="F2"/>
            <w:vAlign w:val="center"/>
            <w:hideMark/>
          </w:tcPr>
          <w:p w14:paraId="02CA9999" w14:textId="77777777" w:rsidR="009D05C5" w:rsidRPr="009E372C" w:rsidRDefault="009D05C5">
            <w:pPr>
              <w:pStyle w:val="tablecontents"/>
            </w:pPr>
            <w:r w:rsidRPr="009E372C">
              <w:t>UCL</w:t>
            </w:r>
          </w:p>
        </w:tc>
        <w:tc>
          <w:tcPr>
            <w:tcW w:w="317" w:type="pct"/>
            <w:tcBorders>
              <w:bottom w:val="nil"/>
            </w:tcBorders>
            <w:shd w:val="clear" w:color="auto" w:fill="F2F2F2" w:themeFill="background1" w:themeFillShade="F2"/>
            <w:vAlign w:val="center"/>
          </w:tcPr>
          <w:p w14:paraId="31732D71" w14:textId="77777777" w:rsidR="009D05C5" w:rsidRPr="009E372C" w:rsidRDefault="009D05C5">
            <w:pPr>
              <w:pStyle w:val="tablecontents"/>
            </w:pPr>
            <w:r w:rsidRPr="009E372C">
              <w:rPr>
                <w:rFonts w:ascii="Calibri" w:hAnsi="Calibri" w:cs="Calibri"/>
              </w:rPr>
              <w:t>HR</w:t>
            </w:r>
          </w:p>
        </w:tc>
        <w:tc>
          <w:tcPr>
            <w:tcW w:w="291" w:type="pct"/>
            <w:shd w:val="clear" w:color="auto" w:fill="F2F2F2" w:themeFill="background1" w:themeFillShade="F2"/>
            <w:vAlign w:val="center"/>
          </w:tcPr>
          <w:p w14:paraId="2AA31DFF" w14:textId="77777777" w:rsidR="009D05C5" w:rsidRPr="009E372C" w:rsidRDefault="009D05C5">
            <w:pPr>
              <w:pStyle w:val="tablecontents"/>
            </w:pPr>
            <w:r w:rsidRPr="009E372C">
              <w:t>P</w:t>
            </w:r>
          </w:p>
        </w:tc>
        <w:tc>
          <w:tcPr>
            <w:tcW w:w="396" w:type="pct"/>
            <w:shd w:val="clear" w:color="auto" w:fill="F2F2F2" w:themeFill="background1" w:themeFillShade="F2"/>
            <w:vAlign w:val="center"/>
          </w:tcPr>
          <w:p w14:paraId="4EC2973A"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1A3072E0" w14:textId="77777777" w:rsidR="009D05C5" w:rsidRPr="009E372C" w:rsidRDefault="009D05C5">
            <w:pPr>
              <w:pStyle w:val="tablecontents"/>
            </w:pPr>
            <w:r w:rsidRPr="009E372C">
              <w:t>UCL</w:t>
            </w:r>
          </w:p>
        </w:tc>
        <w:tc>
          <w:tcPr>
            <w:tcW w:w="307" w:type="pct"/>
            <w:tcBorders>
              <w:bottom w:val="nil"/>
            </w:tcBorders>
            <w:shd w:val="clear" w:color="auto" w:fill="F2F2F2" w:themeFill="background1" w:themeFillShade="F2"/>
            <w:vAlign w:val="center"/>
          </w:tcPr>
          <w:p w14:paraId="4FB3B6F1" w14:textId="77777777" w:rsidR="009D05C5" w:rsidRPr="009E372C" w:rsidRDefault="009D05C5">
            <w:pPr>
              <w:pStyle w:val="tablecontents"/>
            </w:pPr>
            <w:r w:rsidRPr="009E372C">
              <w:t>Ratio*</w:t>
            </w:r>
          </w:p>
        </w:tc>
        <w:tc>
          <w:tcPr>
            <w:tcW w:w="298" w:type="pct"/>
            <w:shd w:val="clear" w:color="auto" w:fill="F2F2F2" w:themeFill="background1" w:themeFillShade="F2"/>
            <w:vAlign w:val="center"/>
          </w:tcPr>
          <w:p w14:paraId="3C7E24E7" w14:textId="77777777" w:rsidR="009D05C5" w:rsidRPr="009E372C" w:rsidRDefault="009D05C5">
            <w:pPr>
              <w:pStyle w:val="tablecontents"/>
            </w:pPr>
            <w:r w:rsidRPr="009E372C">
              <w:t>P</w:t>
            </w:r>
          </w:p>
        </w:tc>
        <w:tc>
          <w:tcPr>
            <w:tcW w:w="417" w:type="pct"/>
            <w:shd w:val="clear" w:color="auto" w:fill="F2F2F2" w:themeFill="background1" w:themeFillShade="F2"/>
            <w:vAlign w:val="center"/>
          </w:tcPr>
          <w:p w14:paraId="4E5A743B"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7F29CBC1" w14:textId="77777777" w:rsidR="009D05C5" w:rsidRPr="009E372C" w:rsidRDefault="009D05C5">
            <w:pPr>
              <w:pStyle w:val="tablecontents"/>
            </w:pPr>
            <w:r w:rsidRPr="009E372C">
              <w:t>UCL</w:t>
            </w:r>
          </w:p>
        </w:tc>
      </w:tr>
      <w:tr w:rsidR="006E346A" w:rsidRPr="009E372C" w14:paraId="0F8B1D84" w14:textId="77777777" w:rsidTr="0078322B">
        <w:trPr>
          <w:trHeight w:val="300"/>
        </w:trPr>
        <w:tc>
          <w:tcPr>
            <w:tcW w:w="862" w:type="pct"/>
            <w:shd w:val="clear" w:color="auto" w:fill="FFFFFF" w:themeFill="background1"/>
            <w:vAlign w:val="center"/>
            <w:hideMark/>
          </w:tcPr>
          <w:p w14:paraId="586D26CB" w14:textId="77777777" w:rsidR="009D05C5" w:rsidRPr="009E372C" w:rsidRDefault="009D05C5">
            <w:pPr>
              <w:pStyle w:val="tablecontents"/>
              <w:jc w:val="right"/>
            </w:pPr>
            <w:r w:rsidRPr="009E372C">
              <w:t>SHMI (Risk)</w:t>
            </w:r>
          </w:p>
        </w:tc>
        <w:tc>
          <w:tcPr>
            <w:tcW w:w="317" w:type="pct"/>
            <w:shd w:val="clear" w:color="auto" w:fill="FFFFFF" w:themeFill="background1"/>
            <w:hideMark/>
          </w:tcPr>
          <w:p w14:paraId="6E762C16" w14:textId="77777777" w:rsidR="009D05C5" w:rsidRPr="009E372C" w:rsidRDefault="009D05C5">
            <w:pPr>
              <w:pStyle w:val="tablecontents"/>
            </w:pPr>
            <w:r w:rsidRPr="009E372C">
              <w:t>1.050</w:t>
            </w:r>
          </w:p>
        </w:tc>
        <w:tc>
          <w:tcPr>
            <w:tcW w:w="294" w:type="pct"/>
            <w:shd w:val="clear" w:color="auto" w:fill="FFFFFF" w:themeFill="background1"/>
            <w:hideMark/>
          </w:tcPr>
          <w:p w14:paraId="46863457" w14:textId="77777777" w:rsidR="009D05C5" w:rsidRPr="009E372C" w:rsidRDefault="009D05C5">
            <w:pPr>
              <w:pStyle w:val="tablecontents"/>
            </w:pPr>
            <w:r w:rsidRPr="009E372C">
              <w:t>0.000</w:t>
            </w:r>
          </w:p>
        </w:tc>
        <w:tc>
          <w:tcPr>
            <w:tcW w:w="354" w:type="pct"/>
            <w:shd w:val="clear" w:color="auto" w:fill="FFFFFF" w:themeFill="background1"/>
            <w:hideMark/>
          </w:tcPr>
          <w:p w14:paraId="2592BA42" w14:textId="77777777" w:rsidR="009D05C5" w:rsidRPr="009E372C" w:rsidRDefault="009D05C5">
            <w:pPr>
              <w:pStyle w:val="tablecontents"/>
            </w:pPr>
            <w:r w:rsidRPr="009E372C">
              <w:t>1.048</w:t>
            </w:r>
          </w:p>
        </w:tc>
        <w:tc>
          <w:tcPr>
            <w:tcW w:w="354" w:type="pct"/>
            <w:tcBorders>
              <w:right w:val="single" w:sz="4" w:space="0" w:color="auto"/>
            </w:tcBorders>
            <w:shd w:val="clear" w:color="auto" w:fill="FFFFFF" w:themeFill="background1"/>
            <w:hideMark/>
          </w:tcPr>
          <w:p w14:paraId="090048DA" w14:textId="77777777" w:rsidR="009D05C5" w:rsidRPr="009E372C" w:rsidRDefault="009D05C5">
            <w:pPr>
              <w:pStyle w:val="tablecontents"/>
            </w:pPr>
            <w:r w:rsidRPr="009E372C">
              <w:t>1.052</w:t>
            </w:r>
          </w:p>
        </w:tc>
        <w:tc>
          <w:tcPr>
            <w:tcW w:w="317" w:type="pct"/>
            <w:tcBorders>
              <w:top w:val="nil"/>
              <w:left w:val="single" w:sz="4" w:space="0" w:color="auto"/>
              <w:bottom w:val="nil"/>
            </w:tcBorders>
            <w:shd w:val="clear" w:color="auto" w:fill="FFFFFF" w:themeFill="background1"/>
          </w:tcPr>
          <w:p w14:paraId="6AF7829F" w14:textId="77777777" w:rsidR="009D05C5" w:rsidRPr="009E372C" w:rsidRDefault="009D05C5">
            <w:pPr>
              <w:pStyle w:val="tablecontents"/>
            </w:pPr>
            <w:r w:rsidRPr="009E372C">
              <w:t>1.001</w:t>
            </w:r>
          </w:p>
        </w:tc>
        <w:tc>
          <w:tcPr>
            <w:tcW w:w="291" w:type="pct"/>
            <w:shd w:val="clear" w:color="auto" w:fill="FFFFFF" w:themeFill="background1"/>
          </w:tcPr>
          <w:p w14:paraId="345B0D24" w14:textId="77777777" w:rsidR="009D05C5" w:rsidRPr="009E372C" w:rsidRDefault="009D05C5">
            <w:pPr>
              <w:pStyle w:val="tablecontents"/>
            </w:pPr>
            <w:r w:rsidRPr="009E372C">
              <w:t>0.514</w:t>
            </w:r>
          </w:p>
        </w:tc>
        <w:tc>
          <w:tcPr>
            <w:tcW w:w="396" w:type="pct"/>
            <w:shd w:val="clear" w:color="auto" w:fill="FFFFFF" w:themeFill="background1"/>
          </w:tcPr>
          <w:p w14:paraId="2413EFD4" w14:textId="77777777" w:rsidR="009D05C5" w:rsidRPr="009E372C" w:rsidRDefault="009D05C5">
            <w:pPr>
              <w:pStyle w:val="tablecontents"/>
            </w:pPr>
            <w:r w:rsidRPr="009E372C">
              <w:t>0.998</w:t>
            </w:r>
          </w:p>
        </w:tc>
        <w:tc>
          <w:tcPr>
            <w:tcW w:w="396" w:type="pct"/>
            <w:tcBorders>
              <w:right w:val="single" w:sz="4" w:space="0" w:color="auto"/>
            </w:tcBorders>
            <w:shd w:val="clear" w:color="auto" w:fill="FFFFFF" w:themeFill="background1"/>
          </w:tcPr>
          <w:p w14:paraId="2BE45203" w14:textId="77777777" w:rsidR="009D05C5" w:rsidRPr="009E372C" w:rsidRDefault="009D05C5">
            <w:pPr>
              <w:pStyle w:val="tablecontents"/>
            </w:pPr>
            <w:r w:rsidRPr="009E372C">
              <w:t>1.004</w:t>
            </w:r>
          </w:p>
        </w:tc>
        <w:tc>
          <w:tcPr>
            <w:tcW w:w="307" w:type="pct"/>
            <w:tcBorders>
              <w:top w:val="nil"/>
              <w:left w:val="single" w:sz="4" w:space="0" w:color="auto"/>
              <w:bottom w:val="nil"/>
            </w:tcBorders>
            <w:shd w:val="clear" w:color="auto" w:fill="FFFFFF" w:themeFill="background1"/>
          </w:tcPr>
          <w:p w14:paraId="712B0731" w14:textId="77777777" w:rsidR="009D05C5" w:rsidRPr="009E372C" w:rsidRDefault="009D05C5">
            <w:pPr>
              <w:pStyle w:val="tablecontents"/>
            </w:pPr>
            <w:r w:rsidRPr="009E372C">
              <w:t>1.032</w:t>
            </w:r>
          </w:p>
        </w:tc>
        <w:tc>
          <w:tcPr>
            <w:tcW w:w="298" w:type="pct"/>
            <w:shd w:val="clear" w:color="auto" w:fill="FFFFFF" w:themeFill="background1"/>
          </w:tcPr>
          <w:p w14:paraId="1ABFD54B" w14:textId="77777777" w:rsidR="009D05C5" w:rsidRPr="009E372C" w:rsidRDefault="009D05C5">
            <w:pPr>
              <w:pStyle w:val="tablecontents"/>
            </w:pPr>
            <w:r w:rsidRPr="009E372C">
              <w:t>0.000</w:t>
            </w:r>
          </w:p>
        </w:tc>
        <w:tc>
          <w:tcPr>
            <w:tcW w:w="417" w:type="pct"/>
            <w:shd w:val="clear" w:color="auto" w:fill="FFFFFF" w:themeFill="background1"/>
          </w:tcPr>
          <w:p w14:paraId="4C6666B4" w14:textId="77777777" w:rsidR="009D05C5" w:rsidRPr="009E372C" w:rsidRDefault="009D05C5">
            <w:pPr>
              <w:pStyle w:val="tablecontents"/>
            </w:pPr>
            <w:r w:rsidRPr="009E372C">
              <w:t>1.031</w:t>
            </w:r>
          </w:p>
        </w:tc>
        <w:tc>
          <w:tcPr>
            <w:tcW w:w="396" w:type="pct"/>
            <w:shd w:val="clear" w:color="auto" w:fill="FFFFFF" w:themeFill="background1"/>
          </w:tcPr>
          <w:p w14:paraId="0F7ED3AC" w14:textId="77777777" w:rsidR="009D05C5" w:rsidRPr="009E372C" w:rsidRDefault="009D05C5">
            <w:pPr>
              <w:pStyle w:val="tablecontents"/>
            </w:pPr>
            <w:r w:rsidRPr="009E372C">
              <w:t>1.032</w:t>
            </w:r>
          </w:p>
        </w:tc>
      </w:tr>
      <w:tr w:rsidR="006E346A" w:rsidRPr="009E372C" w14:paraId="0562044E" w14:textId="77777777" w:rsidTr="0078322B">
        <w:trPr>
          <w:trHeight w:val="300"/>
        </w:trPr>
        <w:tc>
          <w:tcPr>
            <w:tcW w:w="862" w:type="pct"/>
            <w:shd w:val="clear" w:color="auto" w:fill="FFFFFF" w:themeFill="background1"/>
            <w:vAlign w:val="center"/>
            <w:hideMark/>
          </w:tcPr>
          <w:p w14:paraId="66F814FC" w14:textId="77777777" w:rsidR="009D05C5" w:rsidRPr="009E372C" w:rsidRDefault="009D05C5">
            <w:pPr>
              <w:pStyle w:val="tablecontents"/>
              <w:jc w:val="right"/>
              <w:rPr>
                <w:rFonts w:cstheme="minorBidi"/>
              </w:rPr>
            </w:pPr>
            <w:r w:rsidRPr="009E372C">
              <w:rPr>
                <w:rFonts w:cstheme="minorBidi"/>
              </w:rPr>
              <w:t>Days of low RN hppd</w:t>
            </w:r>
          </w:p>
        </w:tc>
        <w:tc>
          <w:tcPr>
            <w:tcW w:w="317" w:type="pct"/>
            <w:shd w:val="clear" w:color="auto" w:fill="FFFFFF" w:themeFill="background1"/>
            <w:hideMark/>
          </w:tcPr>
          <w:p w14:paraId="564A050D" w14:textId="77777777" w:rsidR="009D05C5" w:rsidRPr="009E372C" w:rsidRDefault="009D05C5">
            <w:pPr>
              <w:pStyle w:val="tablecontents"/>
            </w:pPr>
            <w:r w:rsidRPr="009E372C">
              <w:t>1.036</w:t>
            </w:r>
          </w:p>
        </w:tc>
        <w:tc>
          <w:tcPr>
            <w:tcW w:w="294" w:type="pct"/>
            <w:shd w:val="clear" w:color="auto" w:fill="FFFFFF" w:themeFill="background1"/>
            <w:hideMark/>
          </w:tcPr>
          <w:p w14:paraId="70B0A713" w14:textId="77777777" w:rsidR="009D05C5" w:rsidRPr="009E372C" w:rsidRDefault="009D05C5">
            <w:pPr>
              <w:pStyle w:val="tablecontents"/>
            </w:pPr>
            <w:r w:rsidRPr="009E372C">
              <w:t>0.001</w:t>
            </w:r>
          </w:p>
        </w:tc>
        <w:tc>
          <w:tcPr>
            <w:tcW w:w="354" w:type="pct"/>
            <w:shd w:val="clear" w:color="auto" w:fill="FFFFFF" w:themeFill="background1"/>
            <w:hideMark/>
          </w:tcPr>
          <w:p w14:paraId="44067E8F" w14:textId="77777777" w:rsidR="009D05C5" w:rsidRPr="009E372C" w:rsidRDefault="009D05C5">
            <w:pPr>
              <w:pStyle w:val="tablecontents"/>
            </w:pPr>
            <w:r w:rsidRPr="009E372C">
              <w:t>1.014</w:t>
            </w:r>
          </w:p>
        </w:tc>
        <w:tc>
          <w:tcPr>
            <w:tcW w:w="354" w:type="pct"/>
            <w:tcBorders>
              <w:right w:val="single" w:sz="4" w:space="0" w:color="auto"/>
            </w:tcBorders>
            <w:shd w:val="clear" w:color="auto" w:fill="FFFFFF" w:themeFill="background1"/>
            <w:hideMark/>
          </w:tcPr>
          <w:p w14:paraId="48321B20" w14:textId="77777777" w:rsidR="009D05C5" w:rsidRPr="009E372C" w:rsidRDefault="009D05C5">
            <w:pPr>
              <w:pStyle w:val="tablecontents"/>
            </w:pPr>
            <w:r w:rsidRPr="009E372C">
              <w:t>1.059</w:t>
            </w:r>
          </w:p>
        </w:tc>
        <w:tc>
          <w:tcPr>
            <w:tcW w:w="317" w:type="pct"/>
            <w:tcBorders>
              <w:top w:val="nil"/>
              <w:left w:val="single" w:sz="4" w:space="0" w:color="auto"/>
              <w:bottom w:val="nil"/>
            </w:tcBorders>
            <w:shd w:val="clear" w:color="auto" w:fill="FFFFFF" w:themeFill="background1"/>
          </w:tcPr>
          <w:p w14:paraId="45477909" w14:textId="77777777" w:rsidR="009D05C5" w:rsidRPr="009E372C" w:rsidRDefault="009D05C5">
            <w:pPr>
              <w:pStyle w:val="tablecontents"/>
            </w:pPr>
            <w:r w:rsidRPr="009E372C">
              <w:t>0.988</w:t>
            </w:r>
          </w:p>
        </w:tc>
        <w:tc>
          <w:tcPr>
            <w:tcW w:w="291" w:type="pct"/>
            <w:shd w:val="clear" w:color="auto" w:fill="FFFFFF" w:themeFill="background1"/>
          </w:tcPr>
          <w:p w14:paraId="61FB2303" w14:textId="77777777" w:rsidR="009D05C5" w:rsidRPr="009E372C" w:rsidRDefault="009D05C5">
            <w:pPr>
              <w:pStyle w:val="tablecontents"/>
            </w:pPr>
            <w:r w:rsidRPr="009E372C">
              <w:t>0.244</w:t>
            </w:r>
          </w:p>
        </w:tc>
        <w:tc>
          <w:tcPr>
            <w:tcW w:w="396" w:type="pct"/>
            <w:shd w:val="clear" w:color="auto" w:fill="FFFFFF" w:themeFill="background1"/>
          </w:tcPr>
          <w:p w14:paraId="7A7B14A2" w14:textId="77777777" w:rsidR="009D05C5" w:rsidRPr="009E372C" w:rsidRDefault="009D05C5">
            <w:pPr>
              <w:pStyle w:val="tablecontents"/>
            </w:pPr>
            <w:r w:rsidRPr="009E372C">
              <w:t>0.968</w:t>
            </w:r>
          </w:p>
        </w:tc>
        <w:tc>
          <w:tcPr>
            <w:tcW w:w="396" w:type="pct"/>
            <w:tcBorders>
              <w:right w:val="single" w:sz="4" w:space="0" w:color="auto"/>
            </w:tcBorders>
            <w:shd w:val="clear" w:color="auto" w:fill="FFFFFF" w:themeFill="background1"/>
          </w:tcPr>
          <w:p w14:paraId="5ED3964B" w14:textId="77777777" w:rsidR="009D05C5" w:rsidRPr="009E372C" w:rsidRDefault="009D05C5">
            <w:pPr>
              <w:pStyle w:val="tablecontents"/>
            </w:pPr>
            <w:r w:rsidRPr="009E372C">
              <w:t>1.008</w:t>
            </w:r>
          </w:p>
        </w:tc>
        <w:tc>
          <w:tcPr>
            <w:tcW w:w="307" w:type="pct"/>
            <w:tcBorders>
              <w:top w:val="nil"/>
              <w:left w:val="single" w:sz="4" w:space="0" w:color="auto"/>
              <w:bottom w:val="nil"/>
            </w:tcBorders>
            <w:shd w:val="clear" w:color="auto" w:fill="FFFFFF" w:themeFill="background1"/>
          </w:tcPr>
          <w:p w14:paraId="7639966E" w14:textId="77777777" w:rsidR="009D05C5" w:rsidRPr="009E372C" w:rsidRDefault="009D05C5">
            <w:pPr>
              <w:pStyle w:val="tablecontents"/>
            </w:pPr>
            <w:r w:rsidRPr="009E372C">
              <w:t>1.664</w:t>
            </w:r>
          </w:p>
        </w:tc>
        <w:tc>
          <w:tcPr>
            <w:tcW w:w="298" w:type="pct"/>
            <w:shd w:val="clear" w:color="auto" w:fill="FFFFFF" w:themeFill="background1"/>
          </w:tcPr>
          <w:p w14:paraId="1A4CFC57" w14:textId="77777777" w:rsidR="009D05C5" w:rsidRPr="009E372C" w:rsidRDefault="009D05C5">
            <w:pPr>
              <w:pStyle w:val="tablecontents"/>
            </w:pPr>
            <w:r w:rsidRPr="009E372C">
              <w:t>0.000</w:t>
            </w:r>
          </w:p>
        </w:tc>
        <w:tc>
          <w:tcPr>
            <w:tcW w:w="417" w:type="pct"/>
            <w:shd w:val="clear" w:color="auto" w:fill="FFFFFF" w:themeFill="background1"/>
          </w:tcPr>
          <w:p w14:paraId="16794B2F" w14:textId="77777777" w:rsidR="009D05C5" w:rsidRPr="009E372C" w:rsidRDefault="009D05C5">
            <w:pPr>
              <w:pStyle w:val="tablecontents"/>
            </w:pPr>
            <w:r w:rsidRPr="009E372C">
              <w:t>1.644</w:t>
            </w:r>
          </w:p>
        </w:tc>
        <w:tc>
          <w:tcPr>
            <w:tcW w:w="396" w:type="pct"/>
            <w:shd w:val="clear" w:color="auto" w:fill="FFFFFF" w:themeFill="background1"/>
          </w:tcPr>
          <w:p w14:paraId="4645F8AE" w14:textId="77777777" w:rsidR="009D05C5" w:rsidRPr="009E372C" w:rsidRDefault="009D05C5">
            <w:pPr>
              <w:pStyle w:val="tablecontents"/>
            </w:pPr>
            <w:r w:rsidRPr="009E372C">
              <w:t>1.684</w:t>
            </w:r>
          </w:p>
        </w:tc>
      </w:tr>
      <w:tr w:rsidR="006E346A" w:rsidRPr="009E372C" w14:paraId="2FA55AC2" w14:textId="77777777" w:rsidTr="0078322B">
        <w:trPr>
          <w:trHeight w:val="300"/>
        </w:trPr>
        <w:tc>
          <w:tcPr>
            <w:tcW w:w="862" w:type="pct"/>
            <w:shd w:val="clear" w:color="auto" w:fill="FFFFFF" w:themeFill="background1"/>
            <w:vAlign w:val="center"/>
            <w:hideMark/>
          </w:tcPr>
          <w:p w14:paraId="1C4BD6B1" w14:textId="77777777" w:rsidR="009D05C5" w:rsidRPr="009E372C" w:rsidRDefault="009D05C5">
            <w:pPr>
              <w:pStyle w:val="tablecontents"/>
              <w:jc w:val="right"/>
              <w:rPr>
                <w:rFonts w:cstheme="minorBidi"/>
              </w:rPr>
            </w:pPr>
            <w:r w:rsidRPr="009E372C">
              <w:rPr>
                <w:rFonts w:cstheme="minorBidi"/>
              </w:rPr>
              <w:t>Days of low NA hppd</w:t>
            </w:r>
          </w:p>
        </w:tc>
        <w:tc>
          <w:tcPr>
            <w:tcW w:w="317" w:type="pct"/>
            <w:shd w:val="clear" w:color="auto" w:fill="FFFFFF" w:themeFill="background1"/>
            <w:hideMark/>
          </w:tcPr>
          <w:p w14:paraId="2477FA2D" w14:textId="77777777" w:rsidR="009D05C5" w:rsidRPr="009E372C" w:rsidRDefault="009D05C5">
            <w:pPr>
              <w:pStyle w:val="tablecontents"/>
            </w:pPr>
            <w:r w:rsidRPr="009E372C">
              <w:t>0.978</w:t>
            </w:r>
          </w:p>
        </w:tc>
        <w:tc>
          <w:tcPr>
            <w:tcW w:w="294" w:type="pct"/>
            <w:shd w:val="clear" w:color="auto" w:fill="FFFFFF" w:themeFill="background1"/>
            <w:hideMark/>
          </w:tcPr>
          <w:p w14:paraId="29C55AD4" w14:textId="77777777" w:rsidR="009D05C5" w:rsidRPr="009E372C" w:rsidRDefault="009D05C5">
            <w:pPr>
              <w:pStyle w:val="tablecontents"/>
            </w:pPr>
            <w:r w:rsidRPr="009E372C">
              <w:t>0.033</w:t>
            </w:r>
          </w:p>
        </w:tc>
        <w:tc>
          <w:tcPr>
            <w:tcW w:w="354" w:type="pct"/>
            <w:shd w:val="clear" w:color="auto" w:fill="FFFFFF" w:themeFill="background1"/>
            <w:hideMark/>
          </w:tcPr>
          <w:p w14:paraId="133A3FA0" w14:textId="77777777" w:rsidR="009D05C5" w:rsidRPr="009E372C" w:rsidRDefault="009D05C5">
            <w:pPr>
              <w:pStyle w:val="tablecontents"/>
            </w:pPr>
            <w:r w:rsidRPr="009E372C">
              <w:t>0.958</w:t>
            </w:r>
          </w:p>
        </w:tc>
        <w:tc>
          <w:tcPr>
            <w:tcW w:w="354" w:type="pct"/>
            <w:tcBorders>
              <w:right w:val="single" w:sz="4" w:space="0" w:color="auto"/>
            </w:tcBorders>
            <w:shd w:val="clear" w:color="auto" w:fill="FFFFFF" w:themeFill="background1"/>
            <w:hideMark/>
          </w:tcPr>
          <w:p w14:paraId="3CA790FA" w14:textId="77777777" w:rsidR="009D05C5" w:rsidRPr="009E372C" w:rsidRDefault="009D05C5">
            <w:pPr>
              <w:pStyle w:val="tablecontents"/>
            </w:pPr>
            <w:r w:rsidRPr="009E372C">
              <w:t>0.998</w:t>
            </w:r>
          </w:p>
        </w:tc>
        <w:tc>
          <w:tcPr>
            <w:tcW w:w="317" w:type="pct"/>
            <w:tcBorders>
              <w:top w:val="nil"/>
              <w:left w:val="single" w:sz="4" w:space="0" w:color="auto"/>
              <w:bottom w:val="nil"/>
            </w:tcBorders>
            <w:shd w:val="clear" w:color="auto" w:fill="FFFFFF" w:themeFill="background1"/>
          </w:tcPr>
          <w:p w14:paraId="037194F9" w14:textId="77777777" w:rsidR="009D05C5" w:rsidRPr="009E372C" w:rsidRDefault="009D05C5">
            <w:pPr>
              <w:pStyle w:val="tablecontents"/>
            </w:pPr>
            <w:r w:rsidRPr="009E372C">
              <w:t>0.974</w:t>
            </w:r>
          </w:p>
        </w:tc>
        <w:tc>
          <w:tcPr>
            <w:tcW w:w="291" w:type="pct"/>
            <w:shd w:val="clear" w:color="auto" w:fill="FFFFFF" w:themeFill="background1"/>
          </w:tcPr>
          <w:p w14:paraId="376CD93E" w14:textId="77777777" w:rsidR="009D05C5" w:rsidRPr="009E372C" w:rsidRDefault="009D05C5">
            <w:pPr>
              <w:pStyle w:val="tablecontents"/>
            </w:pPr>
            <w:r w:rsidRPr="009E372C">
              <w:t>0.008</w:t>
            </w:r>
          </w:p>
        </w:tc>
        <w:tc>
          <w:tcPr>
            <w:tcW w:w="396" w:type="pct"/>
            <w:shd w:val="clear" w:color="auto" w:fill="FFFFFF" w:themeFill="background1"/>
          </w:tcPr>
          <w:p w14:paraId="65D6EF9F" w14:textId="77777777" w:rsidR="009D05C5" w:rsidRPr="009E372C" w:rsidRDefault="009D05C5">
            <w:pPr>
              <w:pStyle w:val="tablecontents"/>
            </w:pPr>
            <w:r w:rsidRPr="009E372C">
              <w:t>0.955</w:t>
            </w:r>
          </w:p>
        </w:tc>
        <w:tc>
          <w:tcPr>
            <w:tcW w:w="396" w:type="pct"/>
            <w:tcBorders>
              <w:right w:val="single" w:sz="4" w:space="0" w:color="auto"/>
            </w:tcBorders>
            <w:shd w:val="clear" w:color="auto" w:fill="FFFFFF" w:themeFill="background1"/>
          </w:tcPr>
          <w:p w14:paraId="01B38746" w14:textId="77777777" w:rsidR="009D05C5" w:rsidRPr="009E372C" w:rsidRDefault="009D05C5">
            <w:pPr>
              <w:pStyle w:val="tablecontents"/>
            </w:pPr>
            <w:r w:rsidRPr="009E372C">
              <w:t>0.993</w:t>
            </w:r>
          </w:p>
        </w:tc>
        <w:tc>
          <w:tcPr>
            <w:tcW w:w="307" w:type="pct"/>
            <w:tcBorders>
              <w:top w:val="nil"/>
              <w:left w:val="single" w:sz="4" w:space="0" w:color="auto"/>
              <w:bottom w:val="nil"/>
            </w:tcBorders>
            <w:shd w:val="clear" w:color="auto" w:fill="FFFFFF" w:themeFill="background1"/>
          </w:tcPr>
          <w:p w14:paraId="5F593A1B" w14:textId="77777777" w:rsidR="009D05C5" w:rsidRPr="009E372C" w:rsidRDefault="009D05C5">
            <w:pPr>
              <w:pStyle w:val="tablecontents"/>
            </w:pPr>
            <w:r w:rsidRPr="009E372C">
              <w:t>1.605</w:t>
            </w:r>
          </w:p>
        </w:tc>
        <w:tc>
          <w:tcPr>
            <w:tcW w:w="298" w:type="pct"/>
            <w:shd w:val="clear" w:color="auto" w:fill="FFFFFF" w:themeFill="background1"/>
          </w:tcPr>
          <w:p w14:paraId="7D17080E" w14:textId="77777777" w:rsidR="009D05C5" w:rsidRPr="009E372C" w:rsidRDefault="009D05C5">
            <w:pPr>
              <w:pStyle w:val="tablecontents"/>
            </w:pPr>
            <w:r w:rsidRPr="009E372C">
              <w:t>0.000</w:t>
            </w:r>
          </w:p>
        </w:tc>
        <w:tc>
          <w:tcPr>
            <w:tcW w:w="417" w:type="pct"/>
            <w:shd w:val="clear" w:color="auto" w:fill="FFFFFF" w:themeFill="background1"/>
          </w:tcPr>
          <w:p w14:paraId="779D07A7" w14:textId="77777777" w:rsidR="009D05C5" w:rsidRPr="009E372C" w:rsidRDefault="009D05C5">
            <w:pPr>
              <w:pStyle w:val="tablecontents"/>
            </w:pPr>
            <w:r w:rsidRPr="009E372C">
              <w:t>1.586</w:t>
            </w:r>
          </w:p>
        </w:tc>
        <w:tc>
          <w:tcPr>
            <w:tcW w:w="396" w:type="pct"/>
            <w:shd w:val="clear" w:color="auto" w:fill="FFFFFF" w:themeFill="background1"/>
          </w:tcPr>
          <w:p w14:paraId="5E3B9A8F" w14:textId="77777777" w:rsidR="009D05C5" w:rsidRPr="009E372C" w:rsidRDefault="009D05C5">
            <w:pPr>
              <w:pStyle w:val="tablecontents"/>
            </w:pPr>
            <w:r w:rsidRPr="009E372C">
              <w:t>1.624</w:t>
            </w:r>
          </w:p>
        </w:tc>
      </w:tr>
      <w:tr w:rsidR="006E346A" w:rsidRPr="009E372C" w14:paraId="56147B06" w14:textId="77777777" w:rsidTr="0078322B">
        <w:trPr>
          <w:trHeight w:val="255"/>
        </w:trPr>
        <w:tc>
          <w:tcPr>
            <w:tcW w:w="862" w:type="pct"/>
            <w:shd w:val="clear" w:color="auto" w:fill="FFFFFF" w:themeFill="background1"/>
            <w:vAlign w:val="center"/>
            <w:hideMark/>
          </w:tcPr>
          <w:p w14:paraId="75979326" w14:textId="77777777" w:rsidR="009D05C5" w:rsidRPr="009E372C" w:rsidRDefault="009D05C5">
            <w:pPr>
              <w:pStyle w:val="tablecontents"/>
              <w:jc w:val="right"/>
            </w:pPr>
            <w:r w:rsidRPr="009E372C">
              <w:t>Ward random effect (sd)</w:t>
            </w:r>
          </w:p>
        </w:tc>
        <w:tc>
          <w:tcPr>
            <w:tcW w:w="317" w:type="pct"/>
            <w:shd w:val="clear" w:color="auto" w:fill="FFFFFF" w:themeFill="background1"/>
            <w:hideMark/>
          </w:tcPr>
          <w:p w14:paraId="52F50E5E" w14:textId="77777777" w:rsidR="009D05C5" w:rsidRPr="009E372C" w:rsidRDefault="009D05C5">
            <w:pPr>
              <w:pStyle w:val="tablecontents"/>
            </w:pPr>
            <w:r w:rsidRPr="009E372C">
              <w:t>0.645</w:t>
            </w:r>
          </w:p>
        </w:tc>
        <w:tc>
          <w:tcPr>
            <w:tcW w:w="294" w:type="pct"/>
            <w:shd w:val="clear" w:color="auto" w:fill="FFFFFF" w:themeFill="background1"/>
            <w:noWrap/>
            <w:hideMark/>
          </w:tcPr>
          <w:p w14:paraId="1E3505D7" w14:textId="77777777" w:rsidR="009D05C5" w:rsidRPr="009E372C" w:rsidRDefault="009D05C5">
            <w:pPr>
              <w:pStyle w:val="tablecontents"/>
            </w:pPr>
          </w:p>
        </w:tc>
        <w:tc>
          <w:tcPr>
            <w:tcW w:w="354" w:type="pct"/>
            <w:shd w:val="clear" w:color="auto" w:fill="FFFFFF" w:themeFill="background1"/>
            <w:noWrap/>
            <w:hideMark/>
          </w:tcPr>
          <w:p w14:paraId="732DCCD6" w14:textId="77777777" w:rsidR="009D05C5" w:rsidRPr="009E372C" w:rsidRDefault="009D05C5">
            <w:pPr>
              <w:pStyle w:val="tablecontents"/>
            </w:pPr>
            <w:r w:rsidRPr="009E372C">
              <w:t>AIC</w:t>
            </w:r>
          </w:p>
        </w:tc>
        <w:tc>
          <w:tcPr>
            <w:tcW w:w="354" w:type="pct"/>
            <w:tcBorders>
              <w:right w:val="single" w:sz="4" w:space="0" w:color="auto"/>
            </w:tcBorders>
            <w:shd w:val="clear" w:color="auto" w:fill="FFFFFF" w:themeFill="background1"/>
            <w:noWrap/>
            <w:hideMark/>
          </w:tcPr>
          <w:p w14:paraId="3F1835BD" w14:textId="77777777" w:rsidR="009D05C5" w:rsidRPr="009E372C" w:rsidRDefault="009D05C5">
            <w:pPr>
              <w:pStyle w:val="tablecontents"/>
            </w:pPr>
            <w:r w:rsidRPr="009E372C">
              <w:t>BIC</w:t>
            </w:r>
          </w:p>
        </w:tc>
        <w:tc>
          <w:tcPr>
            <w:tcW w:w="317" w:type="pct"/>
            <w:tcBorders>
              <w:top w:val="nil"/>
              <w:left w:val="single" w:sz="4" w:space="0" w:color="auto"/>
              <w:bottom w:val="nil"/>
            </w:tcBorders>
            <w:shd w:val="clear" w:color="auto" w:fill="FFFFFF" w:themeFill="background1"/>
          </w:tcPr>
          <w:p w14:paraId="1ED26137" w14:textId="77777777" w:rsidR="009D05C5" w:rsidRPr="009E372C" w:rsidRDefault="009D05C5">
            <w:pPr>
              <w:pStyle w:val="tablecontents"/>
            </w:pPr>
            <w:r w:rsidRPr="009E372C">
              <w:t>0.391</w:t>
            </w:r>
          </w:p>
        </w:tc>
        <w:tc>
          <w:tcPr>
            <w:tcW w:w="291" w:type="pct"/>
            <w:shd w:val="clear" w:color="auto" w:fill="FFFFFF" w:themeFill="background1"/>
          </w:tcPr>
          <w:p w14:paraId="07E82E63" w14:textId="77777777" w:rsidR="009D05C5" w:rsidRPr="009E372C" w:rsidRDefault="009D05C5">
            <w:pPr>
              <w:pStyle w:val="tablecontents"/>
            </w:pPr>
          </w:p>
        </w:tc>
        <w:tc>
          <w:tcPr>
            <w:tcW w:w="396" w:type="pct"/>
            <w:shd w:val="clear" w:color="auto" w:fill="FFFFFF" w:themeFill="background1"/>
          </w:tcPr>
          <w:p w14:paraId="7148304D" w14:textId="77777777" w:rsidR="009D05C5" w:rsidRPr="009E372C" w:rsidRDefault="009D05C5">
            <w:pPr>
              <w:pStyle w:val="tablecontents"/>
            </w:pPr>
            <w:r w:rsidRPr="009E372C">
              <w:t>AIC</w:t>
            </w:r>
          </w:p>
        </w:tc>
        <w:tc>
          <w:tcPr>
            <w:tcW w:w="396" w:type="pct"/>
            <w:tcBorders>
              <w:right w:val="single" w:sz="4" w:space="0" w:color="auto"/>
            </w:tcBorders>
            <w:shd w:val="clear" w:color="auto" w:fill="FFFFFF" w:themeFill="background1"/>
          </w:tcPr>
          <w:p w14:paraId="7971FDD8" w14:textId="77777777" w:rsidR="009D05C5" w:rsidRPr="009E372C" w:rsidRDefault="009D05C5">
            <w:pPr>
              <w:pStyle w:val="tablecontents"/>
            </w:pPr>
            <w:r w:rsidRPr="009E372C">
              <w:t>BIC</w:t>
            </w:r>
          </w:p>
        </w:tc>
        <w:tc>
          <w:tcPr>
            <w:tcW w:w="307" w:type="pct"/>
            <w:tcBorders>
              <w:top w:val="nil"/>
              <w:left w:val="single" w:sz="4" w:space="0" w:color="auto"/>
              <w:bottom w:val="nil"/>
            </w:tcBorders>
            <w:shd w:val="clear" w:color="auto" w:fill="FFFFFF" w:themeFill="background1"/>
          </w:tcPr>
          <w:p w14:paraId="25243BAF" w14:textId="77777777" w:rsidR="009D05C5" w:rsidRPr="009E372C" w:rsidRDefault="009D05C5">
            <w:pPr>
              <w:pStyle w:val="tablecontents"/>
            </w:pPr>
            <w:r w:rsidRPr="009E372C">
              <w:t>0.916</w:t>
            </w:r>
          </w:p>
        </w:tc>
        <w:tc>
          <w:tcPr>
            <w:tcW w:w="298" w:type="pct"/>
            <w:shd w:val="clear" w:color="auto" w:fill="FFFFFF" w:themeFill="background1"/>
          </w:tcPr>
          <w:p w14:paraId="7A1277EC" w14:textId="77777777" w:rsidR="009D05C5" w:rsidRPr="009E372C" w:rsidRDefault="009D05C5">
            <w:pPr>
              <w:pStyle w:val="tablecontents"/>
            </w:pPr>
            <w:r w:rsidRPr="009E372C">
              <w:t>NA</w:t>
            </w:r>
          </w:p>
        </w:tc>
        <w:tc>
          <w:tcPr>
            <w:tcW w:w="417" w:type="pct"/>
            <w:shd w:val="clear" w:color="auto" w:fill="FFFFFF" w:themeFill="background1"/>
          </w:tcPr>
          <w:p w14:paraId="318F8049" w14:textId="77777777" w:rsidR="009D05C5" w:rsidRPr="009E372C" w:rsidRDefault="009D05C5">
            <w:pPr>
              <w:pStyle w:val="tablecontents"/>
            </w:pPr>
            <w:r w:rsidRPr="009E372C">
              <w:t>AIC</w:t>
            </w:r>
          </w:p>
        </w:tc>
        <w:tc>
          <w:tcPr>
            <w:tcW w:w="396" w:type="pct"/>
            <w:shd w:val="clear" w:color="auto" w:fill="FFFFFF" w:themeFill="background1"/>
          </w:tcPr>
          <w:p w14:paraId="69394B8E" w14:textId="77777777" w:rsidR="009D05C5" w:rsidRPr="009E372C" w:rsidRDefault="009D05C5">
            <w:pPr>
              <w:pStyle w:val="tablecontents"/>
            </w:pPr>
            <w:r w:rsidRPr="009E372C">
              <w:t>BIC</w:t>
            </w:r>
          </w:p>
        </w:tc>
      </w:tr>
      <w:tr w:rsidR="006E346A" w:rsidRPr="009E372C" w14:paraId="56BFA161" w14:textId="77777777" w:rsidTr="0078322B">
        <w:trPr>
          <w:trHeight w:val="300"/>
        </w:trPr>
        <w:tc>
          <w:tcPr>
            <w:tcW w:w="862" w:type="pct"/>
            <w:shd w:val="clear" w:color="auto" w:fill="F2F2F2" w:themeFill="background1" w:themeFillShade="F2"/>
            <w:vAlign w:val="center"/>
          </w:tcPr>
          <w:p w14:paraId="6AC0795B" w14:textId="77777777" w:rsidR="009D05C5" w:rsidRPr="009E372C" w:rsidRDefault="009D05C5">
            <w:pPr>
              <w:pStyle w:val="tablecontents"/>
              <w:jc w:val="right"/>
            </w:pPr>
            <w:r w:rsidRPr="009E372C">
              <w:t>Model fit</w:t>
            </w:r>
          </w:p>
        </w:tc>
        <w:tc>
          <w:tcPr>
            <w:tcW w:w="317" w:type="pct"/>
            <w:shd w:val="clear" w:color="auto" w:fill="F2F2F2" w:themeFill="background1" w:themeFillShade="F2"/>
            <w:vAlign w:val="center"/>
          </w:tcPr>
          <w:p w14:paraId="74FC92A3" w14:textId="77777777" w:rsidR="009D05C5" w:rsidRPr="009E372C" w:rsidRDefault="009D05C5">
            <w:pPr>
              <w:pStyle w:val="tablecontents"/>
            </w:pPr>
          </w:p>
        </w:tc>
        <w:tc>
          <w:tcPr>
            <w:tcW w:w="294" w:type="pct"/>
            <w:shd w:val="clear" w:color="auto" w:fill="F2F2F2" w:themeFill="background1" w:themeFillShade="F2"/>
            <w:vAlign w:val="center"/>
          </w:tcPr>
          <w:p w14:paraId="18927DB7" w14:textId="77777777" w:rsidR="009D05C5" w:rsidRPr="009E372C" w:rsidRDefault="009D05C5">
            <w:pPr>
              <w:pStyle w:val="tablecontents"/>
            </w:pPr>
          </w:p>
        </w:tc>
        <w:tc>
          <w:tcPr>
            <w:tcW w:w="354" w:type="pct"/>
            <w:shd w:val="clear" w:color="auto" w:fill="F2F2F2" w:themeFill="background1" w:themeFillShade="F2"/>
          </w:tcPr>
          <w:p w14:paraId="46ED8AC1" w14:textId="77777777" w:rsidR="009D05C5" w:rsidRPr="009E372C" w:rsidRDefault="009D05C5">
            <w:pPr>
              <w:pStyle w:val="tablecontents"/>
            </w:pPr>
            <w:r w:rsidRPr="009E372C">
              <w:t>107720</w:t>
            </w:r>
          </w:p>
        </w:tc>
        <w:tc>
          <w:tcPr>
            <w:tcW w:w="354" w:type="pct"/>
            <w:shd w:val="clear" w:color="auto" w:fill="F2F2F2" w:themeFill="background1" w:themeFillShade="F2"/>
          </w:tcPr>
          <w:p w14:paraId="21F0ED93" w14:textId="77777777" w:rsidR="009D05C5" w:rsidRPr="009E372C" w:rsidRDefault="009D05C5">
            <w:pPr>
              <w:pStyle w:val="tablecontents"/>
            </w:pPr>
            <w:r w:rsidRPr="009E372C">
              <w:t>108462</w:t>
            </w:r>
          </w:p>
        </w:tc>
        <w:tc>
          <w:tcPr>
            <w:tcW w:w="317" w:type="pct"/>
            <w:tcBorders>
              <w:top w:val="nil"/>
            </w:tcBorders>
            <w:shd w:val="clear" w:color="auto" w:fill="F2F2F2" w:themeFill="background1" w:themeFillShade="F2"/>
            <w:vAlign w:val="center"/>
          </w:tcPr>
          <w:p w14:paraId="32D6E39D" w14:textId="77777777" w:rsidR="009D05C5" w:rsidRPr="009E372C" w:rsidRDefault="009D05C5">
            <w:pPr>
              <w:pStyle w:val="tablecontents"/>
            </w:pPr>
          </w:p>
        </w:tc>
        <w:tc>
          <w:tcPr>
            <w:tcW w:w="291" w:type="pct"/>
            <w:shd w:val="clear" w:color="auto" w:fill="F2F2F2" w:themeFill="background1" w:themeFillShade="F2"/>
            <w:vAlign w:val="center"/>
          </w:tcPr>
          <w:p w14:paraId="78E6D540" w14:textId="77777777" w:rsidR="009D05C5" w:rsidRPr="009E372C" w:rsidRDefault="009D05C5">
            <w:pPr>
              <w:pStyle w:val="tablecontents"/>
            </w:pPr>
          </w:p>
        </w:tc>
        <w:tc>
          <w:tcPr>
            <w:tcW w:w="396" w:type="pct"/>
            <w:shd w:val="clear" w:color="auto" w:fill="F2F2F2" w:themeFill="background1" w:themeFillShade="F2"/>
          </w:tcPr>
          <w:p w14:paraId="4A8FE293" w14:textId="77777777" w:rsidR="009D05C5" w:rsidRPr="009E372C" w:rsidRDefault="009D05C5">
            <w:pPr>
              <w:pStyle w:val="tablecontents"/>
            </w:pPr>
            <w:r w:rsidRPr="009E372C">
              <w:t>103017</w:t>
            </w:r>
          </w:p>
        </w:tc>
        <w:tc>
          <w:tcPr>
            <w:tcW w:w="396" w:type="pct"/>
            <w:shd w:val="clear" w:color="auto" w:fill="F2F2F2" w:themeFill="background1" w:themeFillShade="F2"/>
          </w:tcPr>
          <w:p w14:paraId="0CF3F1A7" w14:textId="77777777" w:rsidR="009D05C5" w:rsidRPr="009E372C" w:rsidRDefault="009D05C5">
            <w:pPr>
              <w:pStyle w:val="tablecontents"/>
            </w:pPr>
            <w:r w:rsidRPr="009E372C">
              <w:t>103669</w:t>
            </w:r>
          </w:p>
        </w:tc>
        <w:tc>
          <w:tcPr>
            <w:tcW w:w="307" w:type="pct"/>
            <w:tcBorders>
              <w:top w:val="nil"/>
            </w:tcBorders>
            <w:shd w:val="clear" w:color="auto" w:fill="F2F2F2" w:themeFill="background1" w:themeFillShade="F2"/>
            <w:vAlign w:val="center"/>
          </w:tcPr>
          <w:p w14:paraId="058A5BC1" w14:textId="77777777" w:rsidR="009D05C5" w:rsidRPr="009E372C" w:rsidRDefault="009D05C5">
            <w:pPr>
              <w:pStyle w:val="tablecontents"/>
            </w:pPr>
          </w:p>
        </w:tc>
        <w:tc>
          <w:tcPr>
            <w:tcW w:w="298" w:type="pct"/>
            <w:shd w:val="clear" w:color="auto" w:fill="F2F2F2" w:themeFill="background1" w:themeFillShade="F2"/>
            <w:vAlign w:val="center"/>
          </w:tcPr>
          <w:p w14:paraId="27EEA48D" w14:textId="77777777" w:rsidR="009D05C5" w:rsidRPr="009E372C" w:rsidRDefault="009D05C5">
            <w:pPr>
              <w:pStyle w:val="tablecontents"/>
            </w:pPr>
          </w:p>
        </w:tc>
        <w:tc>
          <w:tcPr>
            <w:tcW w:w="417" w:type="pct"/>
            <w:shd w:val="clear" w:color="auto" w:fill="F2F2F2" w:themeFill="background1" w:themeFillShade="F2"/>
          </w:tcPr>
          <w:p w14:paraId="092B79DC" w14:textId="77777777" w:rsidR="009D05C5" w:rsidRPr="009E372C" w:rsidRDefault="009D05C5">
            <w:pPr>
              <w:pStyle w:val="tablecontents"/>
            </w:pPr>
            <w:r w:rsidRPr="009E372C">
              <w:t>6922804</w:t>
            </w:r>
          </w:p>
        </w:tc>
        <w:tc>
          <w:tcPr>
            <w:tcW w:w="396" w:type="pct"/>
            <w:shd w:val="clear" w:color="auto" w:fill="F2F2F2" w:themeFill="background1" w:themeFillShade="F2"/>
          </w:tcPr>
          <w:p w14:paraId="63EEAF15" w14:textId="77777777" w:rsidR="009D05C5" w:rsidRPr="009E372C" w:rsidRDefault="009D05C5">
            <w:pPr>
              <w:pStyle w:val="tablecontents"/>
            </w:pPr>
            <w:r w:rsidRPr="009E372C">
              <w:t>6922871</w:t>
            </w:r>
          </w:p>
        </w:tc>
      </w:tr>
      <w:bookmarkEnd w:id="363"/>
      <w:tr w:rsidR="006E346A" w:rsidRPr="009E372C" w14:paraId="24752D8C" w14:textId="77777777" w:rsidTr="0078322B">
        <w:tc>
          <w:tcPr>
            <w:tcW w:w="862" w:type="pct"/>
            <w:shd w:val="clear" w:color="auto" w:fill="F2F2F2" w:themeFill="background1" w:themeFillShade="F2"/>
            <w:vAlign w:val="center"/>
            <w:hideMark/>
          </w:tcPr>
          <w:p w14:paraId="109EDD88" w14:textId="77777777" w:rsidR="009D05C5" w:rsidRPr="009E372C" w:rsidRDefault="009D05C5">
            <w:pPr>
              <w:pStyle w:val="tablecontents"/>
            </w:pPr>
            <w:r w:rsidRPr="009E372C">
              <w:rPr>
                <w:b/>
                <w:bCs/>
              </w:rPr>
              <w:t xml:space="preserve">Older people’s wards  </w:t>
            </w:r>
          </w:p>
        </w:tc>
        <w:tc>
          <w:tcPr>
            <w:tcW w:w="317" w:type="pct"/>
            <w:shd w:val="clear" w:color="auto" w:fill="F2F2F2" w:themeFill="background1" w:themeFillShade="F2"/>
            <w:vAlign w:val="center"/>
            <w:hideMark/>
          </w:tcPr>
          <w:p w14:paraId="39A57556" w14:textId="77777777" w:rsidR="009D05C5" w:rsidRPr="009E372C" w:rsidRDefault="009D05C5">
            <w:pPr>
              <w:pStyle w:val="tablecontents"/>
            </w:pPr>
            <w:r w:rsidRPr="009E372C">
              <w:rPr>
                <w:rFonts w:ascii="Calibri" w:hAnsi="Calibri" w:cs="Calibri"/>
              </w:rPr>
              <w:t>HR</w:t>
            </w:r>
          </w:p>
        </w:tc>
        <w:tc>
          <w:tcPr>
            <w:tcW w:w="294" w:type="pct"/>
            <w:shd w:val="clear" w:color="auto" w:fill="F2F2F2" w:themeFill="background1" w:themeFillShade="F2"/>
            <w:vAlign w:val="center"/>
            <w:hideMark/>
          </w:tcPr>
          <w:p w14:paraId="1B93304C" w14:textId="77777777" w:rsidR="009D05C5" w:rsidRPr="009E372C" w:rsidRDefault="009D05C5">
            <w:pPr>
              <w:pStyle w:val="tablecontents"/>
            </w:pPr>
            <w:r w:rsidRPr="009E372C">
              <w:t>P</w:t>
            </w:r>
          </w:p>
        </w:tc>
        <w:tc>
          <w:tcPr>
            <w:tcW w:w="354" w:type="pct"/>
            <w:shd w:val="clear" w:color="auto" w:fill="F2F2F2" w:themeFill="background1" w:themeFillShade="F2"/>
            <w:vAlign w:val="center"/>
            <w:hideMark/>
          </w:tcPr>
          <w:p w14:paraId="78B09518" w14:textId="77777777" w:rsidR="009D05C5" w:rsidRPr="009E372C" w:rsidRDefault="009D05C5">
            <w:pPr>
              <w:pStyle w:val="tablecontents"/>
            </w:pPr>
            <w:r w:rsidRPr="009E372C">
              <w:t>LCL</w:t>
            </w:r>
          </w:p>
        </w:tc>
        <w:tc>
          <w:tcPr>
            <w:tcW w:w="354" w:type="pct"/>
            <w:shd w:val="clear" w:color="auto" w:fill="F2F2F2" w:themeFill="background1" w:themeFillShade="F2"/>
            <w:vAlign w:val="center"/>
            <w:hideMark/>
          </w:tcPr>
          <w:p w14:paraId="2954B07B" w14:textId="77777777" w:rsidR="009D05C5" w:rsidRPr="009E372C" w:rsidRDefault="009D05C5">
            <w:pPr>
              <w:pStyle w:val="tablecontents"/>
            </w:pPr>
            <w:r w:rsidRPr="009E372C">
              <w:t>UCL</w:t>
            </w:r>
          </w:p>
        </w:tc>
        <w:tc>
          <w:tcPr>
            <w:tcW w:w="317" w:type="pct"/>
            <w:tcBorders>
              <w:bottom w:val="nil"/>
            </w:tcBorders>
            <w:shd w:val="clear" w:color="auto" w:fill="F2F2F2" w:themeFill="background1" w:themeFillShade="F2"/>
            <w:vAlign w:val="center"/>
          </w:tcPr>
          <w:p w14:paraId="310334C7" w14:textId="77777777" w:rsidR="009D05C5" w:rsidRPr="009E372C" w:rsidRDefault="009D05C5">
            <w:pPr>
              <w:pStyle w:val="tablecontents"/>
            </w:pPr>
            <w:r w:rsidRPr="009E372C">
              <w:rPr>
                <w:rFonts w:ascii="Calibri" w:hAnsi="Calibri" w:cs="Calibri"/>
              </w:rPr>
              <w:t>HR</w:t>
            </w:r>
          </w:p>
        </w:tc>
        <w:tc>
          <w:tcPr>
            <w:tcW w:w="291" w:type="pct"/>
            <w:shd w:val="clear" w:color="auto" w:fill="F2F2F2" w:themeFill="background1" w:themeFillShade="F2"/>
            <w:vAlign w:val="center"/>
          </w:tcPr>
          <w:p w14:paraId="630C84D1" w14:textId="77777777" w:rsidR="009D05C5" w:rsidRPr="009E372C" w:rsidRDefault="009D05C5">
            <w:pPr>
              <w:pStyle w:val="tablecontents"/>
            </w:pPr>
            <w:r w:rsidRPr="009E372C">
              <w:t>P</w:t>
            </w:r>
          </w:p>
        </w:tc>
        <w:tc>
          <w:tcPr>
            <w:tcW w:w="396" w:type="pct"/>
            <w:shd w:val="clear" w:color="auto" w:fill="F2F2F2" w:themeFill="background1" w:themeFillShade="F2"/>
            <w:vAlign w:val="center"/>
          </w:tcPr>
          <w:p w14:paraId="72502D8D"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08F05C15" w14:textId="77777777" w:rsidR="009D05C5" w:rsidRPr="009E372C" w:rsidRDefault="009D05C5">
            <w:pPr>
              <w:pStyle w:val="tablecontents"/>
            </w:pPr>
            <w:r w:rsidRPr="009E372C">
              <w:t>UCL</w:t>
            </w:r>
          </w:p>
        </w:tc>
        <w:tc>
          <w:tcPr>
            <w:tcW w:w="307" w:type="pct"/>
            <w:tcBorders>
              <w:bottom w:val="nil"/>
            </w:tcBorders>
            <w:shd w:val="clear" w:color="auto" w:fill="F2F2F2" w:themeFill="background1" w:themeFillShade="F2"/>
            <w:vAlign w:val="center"/>
          </w:tcPr>
          <w:p w14:paraId="08094DCD" w14:textId="77777777" w:rsidR="009D05C5" w:rsidRPr="009E372C" w:rsidRDefault="009D05C5">
            <w:pPr>
              <w:pStyle w:val="tablecontents"/>
            </w:pPr>
            <w:r w:rsidRPr="009E372C">
              <w:t>Ratio*</w:t>
            </w:r>
          </w:p>
        </w:tc>
        <w:tc>
          <w:tcPr>
            <w:tcW w:w="298" w:type="pct"/>
            <w:shd w:val="clear" w:color="auto" w:fill="F2F2F2" w:themeFill="background1" w:themeFillShade="F2"/>
            <w:vAlign w:val="center"/>
          </w:tcPr>
          <w:p w14:paraId="67FA5F7A" w14:textId="77777777" w:rsidR="009D05C5" w:rsidRPr="009E372C" w:rsidRDefault="009D05C5">
            <w:pPr>
              <w:pStyle w:val="tablecontents"/>
            </w:pPr>
            <w:r w:rsidRPr="009E372C">
              <w:t>P</w:t>
            </w:r>
          </w:p>
        </w:tc>
        <w:tc>
          <w:tcPr>
            <w:tcW w:w="417" w:type="pct"/>
            <w:shd w:val="clear" w:color="auto" w:fill="F2F2F2" w:themeFill="background1" w:themeFillShade="F2"/>
            <w:vAlign w:val="center"/>
          </w:tcPr>
          <w:p w14:paraId="0B2DB965"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742E04A5" w14:textId="77777777" w:rsidR="009D05C5" w:rsidRPr="009E372C" w:rsidRDefault="009D05C5">
            <w:pPr>
              <w:pStyle w:val="tablecontents"/>
            </w:pPr>
            <w:r w:rsidRPr="009E372C">
              <w:t>UCL</w:t>
            </w:r>
          </w:p>
        </w:tc>
      </w:tr>
      <w:tr w:rsidR="006E346A" w:rsidRPr="009E372C" w14:paraId="5B44A807" w14:textId="77777777" w:rsidTr="0078322B">
        <w:trPr>
          <w:trHeight w:val="300"/>
        </w:trPr>
        <w:tc>
          <w:tcPr>
            <w:tcW w:w="862" w:type="pct"/>
            <w:shd w:val="clear" w:color="auto" w:fill="FFFFFF" w:themeFill="background1"/>
            <w:vAlign w:val="center"/>
            <w:hideMark/>
          </w:tcPr>
          <w:p w14:paraId="3E611439" w14:textId="77777777" w:rsidR="009D05C5" w:rsidRPr="009E372C" w:rsidRDefault="009D05C5">
            <w:pPr>
              <w:pStyle w:val="tablecontents"/>
              <w:jc w:val="right"/>
            </w:pPr>
            <w:r w:rsidRPr="009E372C">
              <w:t>SHMI (Risk)</w:t>
            </w:r>
          </w:p>
        </w:tc>
        <w:tc>
          <w:tcPr>
            <w:tcW w:w="317" w:type="pct"/>
            <w:shd w:val="clear" w:color="auto" w:fill="FFFFFF" w:themeFill="background1"/>
            <w:hideMark/>
          </w:tcPr>
          <w:p w14:paraId="2D51A9AC" w14:textId="77777777" w:rsidR="009D05C5" w:rsidRPr="009E372C" w:rsidRDefault="009D05C5">
            <w:pPr>
              <w:pStyle w:val="tablecontents"/>
            </w:pPr>
            <w:r w:rsidRPr="009E372C">
              <w:t>1.053</w:t>
            </w:r>
          </w:p>
        </w:tc>
        <w:tc>
          <w:tcPr>
            <w:tcW w:w="294" w:type="pct"/>
            <w:shd w:val="clear" w:color="auto" w:fill="FFFFFF" w:themeFill="background1"/>
            <w:hideMark/>
          </w:tcPr>
          <w:p w14:paraId="30E6F298" w14:textId="77777777" w:rsidR="009D05C5" w:rsidRPr="009E372C" w:rsidRDefault="009D05C5">
            <w:pPr>
              <w:pStyle w:val="tablecontents"/>
            </w:pPr>
            <w:r w:rsidRPr="009E372C">
              <w:t>0.000</w:t>
            </w:r>
          </w:p>
        </w:tc>
        <w:tc>
          <w:tcPr>
            <w:tcW w:w="354" w:type="pct"/>
            <w:shd w:val="clear" w:color="auto" w:fill="FFFFFF" w:themeFill="background1"/>
            <w:hideMark/>
          </w:tcPr>
          <w:p w14:paraId="26F57328" w14:textId="77777777" w:rsidR="009D05C5" w:rsidRPr="009E372C" w:rsidRDefault="009D05C5">
            <w:pPr>
              <w:pStyle w:val="tablecontents"/>
            </w:pPr>
            <w:r w:rsidRPr="009E372C">
              <w:t>1.052</w:t>
            </w:r>
          </w:p>
        </w:tc>
        <w:tc>
          <w:tcPr>
            <w:tcW w:w="354" w:type="pct"/>
            <w:tcBorders>
              <w:right w:val="single" w:sz="4" w:space="0" w:color="auto"/>
            </w:tcBorders>
            <w:shd w:val="clear" w:color="auto" w:fill="FFFFFF" w:themeFill="background1"/>
            <w:hideMark/>
          </w:tcPr>
          <w:p w14:paraId="314F9961" w14:textId="77777777" w:rsidR="009D05C5" w:rsidRPr="009E372C" w:rsidRDefault="009D05C5">
            <w:pPr>
              <w:pStyle w:val="tablecontents"/>
            </w:pPr>
            <w:r w:rsidRPr="009E372C">
              <w:t>1.054</w:t>
            </w:r>
          </w:p>
        </w:tc>
        <w:tc>
          <w:tcPr>
            <w:tcW w:w="317" w:type="pct"/>
            <w:tcBorders>
              <w:top w:val="nil"/>
              <w:left w:val="single" w:sz="4" w:space="0" w:color="auto"/>
              <w:bottom w:val="nil"/>
            </w:tcBorders>
            <w:shd w:val="clear" w:color="auto" w:fill="FFFFFF" w:themeFill="background1"/>
          </w:tcPr>
          <w:p w14:paraId="55BBDB87" w14:textId="77777777" w:rsidR="009D05C5" w:rsidRPr="009E372C" w:rsidRDefault="009D05C5">
            <w:pPr>
              <w:pStyle w:val="tablecontents"/>
            </w:pPr>
            <w:r w:rsidRPr="009E372C">
              <w:t>0.993</w:t>
            </w:r>
          </w:p>
        </w:tc>
        <w:tc>
          <w:tcPr>
            <w:tcW w:w="291" w:type="pct"/>
            <w:shd w:val="clear" w:color="auto" w:fill="FFFFFF" w:themeFill="background1"/>
          </w:tcPr>
          <w:p w14:paraId="22E1BA36" w14:textId="77777777" w:rsidR="009D05C5" w:rsidRPr="009E372C" w:rsidRDefault="009D05C5">
            <w:pPr>
              <w:pStyle w:val="tablecontents"/>
            </w:pPr>
            <w:r w:rsidRPr="009E372C">
              <w:t>0.000</w:t>
            </w:r>
          </w:p>
        </w:tc>
        <w:tc>
          <w:tcPr>
            <w:tcW w:w="396" w:type="pct"/>
            <w:shd w:val="clear" w:color="auto" w:fill="FFFFFF" w:themeFill="background1"/>
          </w:tcPr>
          <w:p w14:paraId="48B1803C" w14:textId="77777777" w:rsidR="009D05C5" w:rsidRPr="009E372C" w:rsidRDefault="009D05C5">
            <w:pPr>
              <w:pStyle w:val="tablecontents"/>
            </w:pPr>
            <w:r w:rsidRPr="009E372C">
              <w:t>0.992</w:t>
            </w:r>
          </w:p>
        </w:tc>
        <w:tc>
          <w:tcPr>
            <w:tcW w:w="396" w:type="pct"/>
            <w:tcBorders>
              <w:right w:val="single" w:sz="4" w:space="0" w:color="auto"/>
            </w:tcBorders>
            <w:shd w:val="clear" w:color="auto" w:fill="FFFFFF" w:themeFill="background1"/>
          </w:tcPr>
          <w:p w14:paraId="5C9156BC" w14:textId="77777777" w:rsidR="009D05C5" w:rsidRPr="009E372C" w:rsidRDefault="009D05C5">
            <w:pPr>
              <w:pStyle w:val="tablecontents"/>
            </w:pPr>
            <w:r w:rsidRPr="009E372C">
              <w:t>0.994</w:t>
            </w:r>
          </w:p>
        </w:tc>
        <w:tc>
          <w:tcPr>
            <w:tcW w:w="307" w:type="pct"/>
            <w:tcBorders>
              <w:top w:val="nil"/>
              <w:left w:val="single" w:sz="4" w:space="0" w:color="auto"/>
              <w:bottom w:val="nil"/>
            </w:tcBorders>
            <w:shd w:val="clear" w:color="auto" w:fill="FFFFFF" w:themeFill="background1"/>
          </w:tcPr>
          <w:p w14:paraId="4EB95B70" w14:textId="77777777" w:rsidR="009D05C5" w:rsidRPr="009E372C" w:rsidRDefault="009D05C5">
            <w:pPr>
              <w:pStyle w:val="tablecontents"/>
            </w:pPr>
            <w:r w:rsidRPr="009E372C">
              <w:t>1.019</w:t>
            </w:r>
          </w:p>
        </w:tc>
        <w:tc>
          <w:tcPr>
            <w:tcW w:w="298" w:type="pct"/>
            <w:shd w:val="clear" w:color="auto" w:fill="FFFFFF" w:themeFill="background1"/>
          </w:tcPr>
          <w:p w14:paraId="37F5BC2B" w14:textId="77777777" w:rsidR="009D05C5" w:rsidRPr="009E372C" w:rsidRDefault="009D05C5">
            <w:pPr>
              <w:pStyle w:val="tablecontents"/>
            </w:pPr>
            <w:r w:rsidRPr="009E372C">
              <w:t>0.000</w:t>
            </w:r>
          </w:p>
        </w:tc>
        <w:tc>
          <w:tcPr>
            <w:tcW w:w="417" w:type="pct"/>
            <w:shd w:val="clear" w:color="auto" w:fill="FFFFFF" w:themeFill="background1"/>
          </w:tcPr>
          <w:p w14:paraId="69408759" w14:textId="77777777" w:rsidR="009D05C5" w:rsidRPr="009E372C" w:rsidRDefault="009D05C5">
            <w:pPr>
              <w:pStyle w:val="tablecontents"/>
            </w:pPr>
            <w:r w:rsidRPr="009E372C">
              <w:t>1.018</w:t>
            </w:r>
          </w:p>
        </w:tc>
        <w:tc>
          <w:tcPr>
            <w:tcW w:w="396" w:type="pct"/>
            <w:shd w:val="clear" w:color="auto" w:fill="FFFFFF" w:themeFill="background1"/>
          </w:tcPr>
          <w:p w14:paraId="6B955757" w14:textId="77777777" w:rsidR="009D05C5" w:rsidRPr="009E372C" w:rsidRDefault="009D05C5">
            <w:pPr>
              <w:pStyle w:val="tablecontents"/>
            </w:pPr>
            <w:r w:rsidRPr="009E372C">
              <w:t>1.019</w:t>
            </w:r>
          </w:p>
        </w:tc>
      </w:tr>
      <w:tr w:rsidR="006E346A" w:rsidRPr="009E372C" w14:paraId="64622813" w14:textId="77777777" w:rsidTr="0078322B">
        <w:trPr>
          <w:trHeight w:val="300"/>
        </w:trPr>
        <w:tc>
          <w:tcPr>
            <w:tcW w:w="862" w:type="pct"/>
            <w:shd w:val="clear" w:color="auto" w:fill="FFFFFF" w:themeFill="background1"/>
            <w:vAlign w:val="center"/>
            <w:hideMark/>
          </w:tcPr>
          <w:p w14:paraId="73EF0575" w14:textId="77777777" w:rsidR="009D05C5" w:rsidRPr="009E372C" w:rsidRDefault="009D05C5">
            <w:pPr>
              <w:pStyle w:val="tablecontents"/>
              <w:jc w:val="right"/>
              <w:rPr>
                <w:rFonts w:cstheme="minorBidi"/>
              </w:rPr>
            </w:pPr>
            <w:r w:rsidRPr="009E372C">
              <w:rPr>
                <w:rFonts w:cstheme="minorBidi"/>
              </w:rPr>
              <w:t>Days of low RN hppd</w:t>
            </w:r>
          </w:p>
        </w:tc>
        <w:tc>
          <w:tcPr>
            <w:tcW w:w="317" w:type="pct"/>
            <w:shd w:val="clear" w:color="auto" w:fill="FFFFFF" w:themeFill="background1"/>
            <w:hideMark/>
          </w:tcPr>
          <w:p w14:paraId="33B14F71" w14:textId="77777777" w:rsidR="009D05C5" w:rsidRPr="009E372C" w:rsidRDefault="009D05C5">
            <w:pPr>
              <w:pStyle w:val="tablecontents"/>
            </w:pPr>
            <w:r w:rsidRPr="009E372C">
              <w:t>1.048</w:t>
            </w:r>
          </w:p>
        </w:tc>
        <w:tc>
          <w:tcPr>
            <w:tcW w:w="294" w:type="pct"/>
            <w:shd w:val="clear" w:color="auto" w:fill="FFFFFF" w:themeFill="background1"/>
            <w:hideMark/>
          </w:tcPr>
          <w:p w14:paraId="3441784B" w14:textId="77777777" w:rsidR="009D05C5" w:rsidRPr="009E372C" w:rsidRDefault="009D05C5">
            <w:pPr>
              <w:pStyle w:val="tablecontents"/>
            </w:pPr>
            <w:r w:rsidRPr="009E372C">
              <w:t>0.000</w:t>
            </w:r>
          </w:p>
        </w:tc>
        <w:tc>
          <w:tcPr>
            <w:tcW w:w="354" w:type="pct"/>
            <w:shd w:val="clear" w:color="auto" w:fill="FFFFFF" w:themeFill="background1"/>
            <w:hideMark/>
          </w:tcPr>
          <w:p w14:paraId="4EB0B1B5" w14:textId="77777777" w:rsidR="009D05C5" w:rsidRPr="009E372C" w:rsidRDefault="009D05C5">
            <w:pPr>
              <w:pStyle w:val="tablecontents"/>
            </w:pPr>
            <w:r w:rsidRPr="009E372C">
              <w:t>1.037</w:t>
            </w:r>
          </w:p>
        </w:tc>
        <w:tc>
          <w:tcPr>
            <w:tcW w:w="354" w:type="pct"/>
            <w:tcBorders>
              <w:right w:val="single" w:sz="4" w:space="0" w:color="auto"/>
            </w:tcBorders>
            <w:shd w:val="clear" w:color="auto" w:fill="FFFFFF" w:themeFill="background1"/>
            <w:hideMark/>
          </w:tcPr>
          <w:p w14:paraId="6B9E4C23" w14:textId="77777777" w:rsidR="009D05C5" w:rsidRPr="009E372C" w:rsidRDefault="009D05C5">
            <w:pPr>
              <w:pStyle w:val="tablecontents"/>
            </w:pPr>
            <w:r w:rsidRPr="009E372C">
              <w:t>1.060</w:t>
            </w:r>
          </w:p>
        </w:tc>
        <w:tc>
          <w:tcPr>
            <w:tcW w:w="317" w:type="pct"/>
            <w:tcBorders>
              <w:top w:val="nil"/>
              <w:left w:val="single" w:sz="4" w:space="0" w:color="auto"/>
              <w:bottom w:val="nil"/>
            </w:tcBorders>
            <w:shd w:val="clear" w:color="auto" w:fill="FFFFFF" w:themeFill="background1"/>
          </w:tcPr>
          <w:p w14:paraId="32DBBD52" w14:textId="77777777" w:rsidR="009D05C5" w:rsidRPr="009E372C" w:rsidRDefault="009D05C5">
            <w:pPr>
              <w:pStyle w:val="tablecontents"/>
            </w:pPr>
            <w:r w:rsidRPr="009E372C">
              <w:t>0.999</w:t>
            </w:r>
          </w:p>
        </w:tc>
        <w:tc>
          <w:tcPr>
            <w:tcW w:w="291" w:type="pct"/>
            <w:shd w:val="clear" w:color="auto" w:fill="FFFFFF" w:themeFill="background1"/>
          </w:tcPr>
          <w:p w14:paraId="32FACE21" w14:textId="77777777" w:rsidR="009D05C5" w:rsidRPr="009E372C" w:rsidRDefault="009D05C5">
            <w:pPr>
              <w:pStyle w:val="tablecontents"/>
            </w:pPr>
            <w:r w:rsidRPr="009E372C">
              <w:t>0.798</w:t>
            </w:r>
          </w:p>
        </w:tc>
        <w:tc>
          <w:tcPr>
            <w:tcW w:w="396" w:type="pct"/>
            <w:shd w:val="clear" w:color="auto" w:fill="FFFFFF" w:themeFill="background1"/>
          </w:tcPr>
          <w:p w14:paraId="5AC28B93" w14:textId="77777777" w:rsidR="009D05C5" w:rsidRPr="009E372C" w:rsidRDefault="009D05C5">
            <w:pPr>
              <w:pStyle w:val="tablecontents"/>
            </w:pPr>
            <w:r w:rsidRPr="009E372C">
              <w:t>0.990</w:t>
            </w:r>
          </w:p>
        </w:tc>
        <w:tc>
          <w:tcPr>
            <w:tcW w:w="396" w:type="pct"/>
            <w:tcBorders>
              <w:right w:val="single" w:sz="4" w:space="0" w:color="auto"/>
            </w:tcBorders>
            <w:shd w:val="clear" w:color="auto" w:fill="FFFFFF" w:themeFill="background1"/>
          </w:tcPr>
          <w:p w14:paraId="74715A18" w14:textId="77777777" w:rsidR="009D05C5" w:rsidRPr="009E372C" w:rsidRDefault="009D05C5">
            <w:pPr>
              <w:pStyle w:val="tablecontents"/>
            </w:pPr>
            <w:r w:rsidRPr="009E372C">
              <w:t>1.007</w:t>
            </w:r>
          </w:p>
        </w:tc>
        <w:tc>
          <w:tcPr>
            <w:tcW w:w="307" w:type="pct"/>
            <w:tcBorders>
              <w:top w:val="nil"/>
              <w:left w:val="single" w:sz="4" w:space="0" w:color="auto"/>
              <w:bottom w:val="nil"/>
            </w:tcBorders>
            <w:shd w:val="clear" w:color="auto" w:fill="FFFFFF" w:themeFill="background1"/>
          </w:tcPr>
          <w:p w14:paraId="3B9A46CD" w14:textId="77777777" w:rsidR="009D05C5" w:rsidRPr="009E372C" w:rsidRDefault="009D05C5">
            <w:pPr>
              <w:pStyle w:val="tablecontents"/>
            </w:pPr>
            <w:r w:rsidRPr="009E372C">
              <w:t>1.422</w:t>
            </w:r>
          </w:p>
        </w:tc>
        <w:tc>
          <w:tcPr>
            <w:tcW w:w="298" w:type="pct"/>
            <w:shd w:val="clear" w:color="auto" w:fill="FFFFFF" w:themeFill="background1"/>
          </w:tcPr>
          <w:p w14:paraId="289AF885" w14:textId="77777777" w:rsidR="009D05C5" w:rsidRPr="009E372C" w:rsidRDefault="009D05C5">
            <w:pPr>
              <w:pStyle w:val="tablecontents"/>
            </w:pPr>
            <w:r w:rsidRPr="009E372C">
              <w:t>0.000</w:t>
            </w:r>
          </w:p>
        </w:tc>
        <w:tc>
          <w:tcPr>
            <w:tcW w:w="417" w:type="pct"/>
            <w:shd w:val="clear" w:color="auto" w:fill="FFFFFF" w:themeFill="background1"/>
          </w:tcPr>
          <w:p w14:paraId="5C3CDC2F" w14:textId="77777777" w:rsidR="009D05C5" w:rsidRPr="009E372C" w:rsidRDefault="009D05C5">
            <w:pPr>
              <w:pStyle w:val="tablecontents"/>
            </w:pPr>
            <w:r w:rsidRPr="009E372C">
              <w:t>1.396</w:t>
            </w:r>
          </w:p>
        </w:tc>
        <w:tc>
          <w:tcPr>
            <w:tcW w:w="396" w:type="pct"/>
            <w:shd w:val="clear" w:color="auto" w:fill="FFFFFF" w:themeFill="background1"/>
          </w:tcPr>
          <w:p w14:paraId="25D7D70F" w14:textId="77777777" w:rsidR="009D05C5" w:rsidRPr="009E372C" w:rsidRDefault="009D05C5">
            <w:pPr>
              <w:pStyle w:val="tablecontents"/>
            </w:pPr>
            <w:r w:rsidRPr="009E372C">
              <w:t>1.449</w:t>
            </w:r>
          </w:p>
        </w:tc>
      </w:tr>
      <w:tr w:rsidR="006E346A" w:rsidRPr="009E372C" w14:paraId="335AA367" w14:textId="77777777" w:rsidTr="0078322B">
        <w:trPr>
          <w:trHeight w:val="300"/>
        </w:trPr>
        <w:tc>
          <w:tcPr>
            <w:tcW w:w="862" w:type="pct"/>
            <w:shd w:val="clear" w:color="auto" w:fill="FFFFFF" w:themeFill="background1"/>
            <w:vAlign w:val="center"/>
            <w:hideMark/>
          </w:tcPr>
          <w:p w14:paraId="24A841A3" w14:textId="77777777" w:rsidR="009D05C5" w:rsidRPr="009E372C" w:rsidRDefault="009D05C5">
            <w:pPr>
              <w:pStyle w:val="tablecontents"/>
              <w:jc w:val="right"/>
              <w:rPr>
                <w:rFonts w:cstheme="minorBidi"/>
              </w:rPr>
            </w:pPr>
            <w:r w:rsidRPr="009E372C">
              <w:rPr>
                <w:rFonts w:cstheme="minorBidi"/>
              </w:rPr>
              <w:t>Days of low NA hppd</w:t>
            </w:r>
          </w:p>
        </w:tc>
        <w:tc>
          <w:tcPr>
            <w:tcW w:w="317" w:type="pct"/>
            <w:shd w:val="clear" w:color="auto" w:fill="FFFFFF" w:themeFill="background1"/>
            <w:hideMark/>
          </w:tcPr>
          <w:p w14:paraId="65EAD0CC" w14:textId="77777777" w:rsidR="009D05C5" w:rsidRPr="009E372C" w:rsidRDefault="009D05C5">
            <w:pPr>
              <w:pStyle w:val="tablecontents"/>
            </w:pPr>
            <w:r w:rsidRPr="009E372C">
              <w:t>1.047</w:t>
            </w:r>
          </w:p>
        </w:tc>
        <w:tc>
          <w:tcPr>
            <w:tcW w:w="294" w:type="pct"/>
            <w:shd w:val="clear" w:color="auto" w:fill="FFFFFF" w:themeFill="background1"/>
            <w:hideMark/>
          </w:tcPr>
          <w:p w14:paraId="7C58FFFE" w14:textId="77777777" w:rsidR="009D05C5" w:rsidRPr="009E372C" w:rsidRDefault="009D05C5">
            <w:pPr>
              <w:pStyle w:val="tablecontents"/>
            </w:pPr>
            <w:r w:rsidRPr="009E372C">
              <w:t>0.000</w:t>
            </w:r>
          </w:p>
        </w:tc>
        <w:tc>
          <w:tcPr>
            <w:tcW w:w="354" w:type="pct"/>
            <w:shd w:val="clear" w:color="auto" w:fill="FFFFFF" w:themeFill="background1"/>
            <w:hideMark/>
          </w:tcPr>
          <w:p w14:paraId="7D61A3F6" w14:textId="77777777" w:rsidR="009D05C5" w:rsidRPr="009E372C" w:rsidRDefault="009D05C5">
            <w:pPr>
              <w:pStyle w:val="tablecontents"/>
            </w:pPr>
            <w:r w:rsidRPr="009E372C">
              <w:t>1.036</w:t>
            </w:r>
          </w:p>
        </w:tc>
        <w:tc>
          <w:tcPr>
            <w:tcW w:w="354" w:type="pct"/>
            <w:tcBorders>
              <w:right w:val="single" w:sz="4" w:space="0" w:color="auto"/>
            </w:tcBorders>
            <w:shd w:val="clear" w:color="auto" w:fill="FFFFFF" w:themeFill="background1"/>
            <w:hideMark/>
          </w:tcPr>
          <w:p w14:paraId="25DC1BC4" w14:textId="77777777" w:rsidR="009D05C5" w:rsidRPr="009E372C" w:rsidRDefault="009D05C5">
            <w:pPr>
              <w:pStyle w:val="tablecontents"/>
            </w:pPr>
            <w:r w:rsidRPr="009E372C">
              <w:t>1.059</w:t>
            </w:r>
          </w:p>
        </w:tc>
        <w:tc>
          <w:tcPr>
            <w:tcW w:w="317" w:type="pct"/>
            <w:tcBorders>
              <w:top w:val="nil"/>
              <w:left w:val="single" w:sz="4" w:space="0" w:color="auto"/>
              <w:bottom w:val="nil"/>
            </w:tcBorders>
            <w:shd w:val="clear" w:color="auto" w:fill="FFFFFF" w:themeFill="background1"/>
          </w:tcPr>
          <w:p w14:paraId="0821EA60" w14:textId="77777777" w:rsidR="009D05C5" w:rsidRPr="009E372C" w:rsidRDefault="009D05C5">
            <w:pPr>
              <w:pStyle w:val="tablecontents"/>
            </w:pPr>
            <w:r w:rsidRPr="009E372C">
              <w:t>0.986</w:t>
            </w:r>
          </w:p>
        </w:tc>
        <w:tc>
          <w:tcPr>
            <w:tcW w:w="291" w:type="pct"/>
            <w:shd w:val="clear" w:color="auto" w:fill="FFFFFF" w:themeFill="background1"/>
          </w:tcPr>
          <w:p w14:paraId="182912E2" w14:textId="77777777" w:rsidR="009D05C5" w:rsidRPr="009E372C" w:rsidRDefault="009D05C5">
            <w:pPr>
              <w:pStyle w:val="tablecontents"/>
            </w:pPr>
            <w:r w:rsidRPr="009E372C">
              <w:t>0.001</w:t>
            </w:r>
          </w:p>
        </w:tc>
        <w:tc>
          <w:tcPr>
            <w:tcW w:w="396" w:type="pct"/>
            <w:shd w:val="clear" w:color="auto" w:fill="FFFFFF" w:themeFill="background1"/>
          </w:tcPr>
          <w:p w14:paraId="7AC62FCE" w14:textId="77777777" w:rsidR="009D05C5" w:rsidRPr="009E372C" w:rsidRDefault="009D05C5">
            <w:pPr>
              <w:pStyle w:val="tablecontents"/>
            </w:pPr>
            <w:r w:rsidRPr="009E372C">
              <w:t>0.978</w:t>
            </w:r>
          </w:p>
        </w:tc>
        <w:tc>
          <w:tcPr>
            <w:tcW w:w="396" w:type="pct"/>
            <w:tcBorders>
              <w:right w:val="single" w:sz="4" w:space="0" w:color="auto"/>
            </w:tcBorders>
            <w:shd w:val="clear" w:color="auto" w:fill="FFFFFF" w:themeFill="background1"/>
          </w:tcPr>
          <w:p w14:paraId="2024EB86" w14:textId="77777777" w:rsidR="009D05C5" w:rsidRPr="009E372C" w:rsidRDefault="009D05C5">
            <w:pPr>
              <w:pStyle w:val="tablecontents"/>
            </w:pPr>
            <w:r w:rsidRPr="009E372C">
              <w:t>0.995</w:t>
            </w:r>
          </w:p>
        </w:tc>
        <w:tc>
          <w:tcPr>
            <w:tcW w:w="307" w:type="pct"/>
            <w:tcBorders>
              <w:top w:val="nil"/>
              <w:left w:val="single" w:sz="4" w:space="0" w:color="auto"/>
              <w:bottom w:val="nil"/>
            </w:tcBorders>
            <w:shd w:val="clear" w:color="auto" w:fill="FFFFFF" w:themeFill="background1"/>
          </w:tcPr>
          <w:p w14:paraId="436C268E" w14:textId="77777777" w:rsidR="009D05C5" w:rsidRPr="009E372C" w:rsidRDefault="009D05C5">
            <w:pPr>
              <w:pStyle w:val="tablecontents"/>
            </w:pPr>
            <w:r w:rsidRPr="009E372C">
              <w:t>1.447</w:t>
            </w:r>
          </w:p>
        </w:tc>
        <w:tc>
          <w:tcPr>
            <w:tcW w:w="298" w:type="pct"/>
            <w:shd w:val="clear" w:color="auto" w:fill="FFFFFF" w:themeFill="background1"/>
          </w:tcPr>
          <w:p w14:paraId="270FFC3D" w14:textId="77777777" w:rsidR="009D05C5" w:rsidRPr="009E372C" w:rsidRDefault="009D05C5">
            <w:pPr>
              <w:pStyle w:val="tablecontents"/>
            </w:pPr>
            <w:r w:rsidRPr="009E372C">
              <w:t>0.000</w:t>
            </w:r>
          </w:p>
        </w:tc>
        <w:tc>
          <w:tcPr>
            <w:tcW w:w="417" w:type="pct"/>
            <w:shd w:val="clear" w:color="auto" w:fill="FFFFFF" w:themeFill="background1"/>
          </w:tcPr>
          <w:p w14:paraId="2B4C8428" w14:textId="77777777" w:rsidR="009D05C5" w:rsidRPr="009E372C" w:rsidRDefault="009D05C5">
            <w:pPr>
              <w:pStyle w:val="tablecontents"/>
            </w:pPr>
            <w:r w:rsidRPr="009E372C">
              <w:t>1.421</w:t>
            </w:r>
          </w:p>
        </w:tc>
        <w:tc>
          <w:tcPr>
            <w:tcW w:w="396" w:type="pct"/>
            <w:shd w:val="clear" w:color="auto" w:fill="FFFFFF" w:themeFill="background1"/>
          </w:tcPr>
          <w:p w14:paraId="3176BDC3" w14:textId="77777777" w:rsidR="009D05C5" w:rsidRPr="009E372C" w:rsidRDefault="009D05C5">
            <w:pPr>
              <w:pStyle w:val="tablecontents"/>
            </w:pPr>
            <w:r w:rsidRPr="009E372C">
              <w:t>1.474</w:t>
            </w:r>
          </w:p>
        </w:tc>
      </w:tr>
      <w:tr w:rsidR="006E346A" w:rsidRPr="009E372C" w14:paraId="6D902E96" w14:textId="77777777" w:rsidTr="0078322B">
        <w:trPr>
          <w:trHeight w:val="255"/>
        </w:trPr>
        <w:tc>
          <w:tcPr>
            <w:tcW w:w="862" w:type="pct"/>
            <w:shd w:val="clear" w:color="auto" w:fill="FFFFFF" w:themeFill="background1"/>
            <w:vAlign w:val="center"/>
            <w:hideMark/>
          </w:tcPr>
          <w:p w14:paraId="373B7DC9" w14:textId="77777777" w:rsidR="009D05C5" w:rsidRPr="009E372C" w:rsidRDefault="009D05C5">
            <w:pPr>
              <w:pStyle w:val="tablecontents"/>
              <w:jc w:val="right"/>
            </w:pPr>
            <w:r w:rsidRPr="009E372C">
              <w:t>Ward random effect (sd)</w:t>
            </w:r>
          </w:p>
        </w:tc>
        <w:tc>
          <w:tcPr>
            <w:tcW w:w="317" w:type="pct"/>
            <w:shd w:val="clear" w:color="auto" w:fill="FFFFFF" w:themeFill="background1"/>
            <w:hideMark/>
          </w:tcPr>
          <w:p w14:paraId="005559EC" w14:textId="77777777" w:rsidR="009D05C5" w:rsidRPr="009E372C" w:rsidRDefault="009D05C5">
            <w:pPr>
              <w:pStyle w:val="tablecontents"/>
            </w:pPr>
            <w:r w:rsidRPr="009E372C">
              <w:t>0.569</w:t>
            </w:r>
          </w:p>
        </w:tc>
        <w:tc>
          <w:tcPr>
            <w:tcW w:w="294" w:type="pct"/>
            <w:shd w:val="clear" w:color="auto" w:fill="FFFFFF" w:themeFill="background1"/>
            <w:noWrap/>
            <w:hideMark/>
          </w:tcPr>
          <w:p w14:paraId="6567544D" w14:textId="77777777" w:rsidR="009D05C5" w:rsidRPr="009E372C" w:rsidRDefault="009D05C5">
            <w:pPr>
              <w:pStyle w:val="tablecontents"/>
            </w:pPr>
          </w:p>
        </w:tc>
        <w:tc>
          <w:tcPr>
            <w:tcW w:w="354" w:type="pct"/>
            <w:shd w:val="clear" w:color="auto" w:fill="FFFFFF" w:themeFill="background1"/>
            <w:noWrap/>
            <w:hideMark/>
          </w:tcPr>
          <w:p w14:paraId="4819F633" w14:textId="77777777" w:rsidR="009D05C5" w:rsidRPr="009E372C" w:rsidRDefault="009D05C5">
            <w:pPr>
              <w:pStyle w:val="tablecontents"/>
            </w:pPr>
            <w:r w:rsidRPr="009E372C">
              <w:t>AIC</w:t>
            </w:r>
          </w:p>
        </w:tc>
        <w:tc>
          <w:tcPr>
            <w:tcW w:w="354" w:type="pct"/>
            <w:tcBorders>
              <w:right w:val="single" w:sz="4" w:space="0" w:color="auto"/>
            </w:tcBorders>
            <w:shd w:val="clear" w:color="auto" w:fill="FFFFFF" w:themeFill="background1"/>
            <w:noWrap/>
            <w:hideMark/>
          </w:tcPr>
          <w:p w14:paraId="2706DDCB" w14:textId="77777777" w:rsidR="009D05C5" w:rsidRPr="009E372C" w:rsidRDefault="009D05C5">
            <w:pPr>
              <w:pStyle w:val="tablecontents"/>
            </w:pPr>
            <w:r w:rsidRPr="009E372C">
              <w:t>BIC</w:t>
            </w:r>
          </w:p>
        </w:tc>
        <w:tc>
          <w:tcPr>
            <w:tcW w:w="317" w:type="pct"/>
            <w:tcBorders>
              <w:top w:val="nil"/>
              <w:left w:val="single" w:sz="4" w:space="0" w:color="auto"/>
              <w:bottom w:val="nil"/>
            </w:tcBorders>
            <w:shd w:val="clear" w:color="auto" w:fill="FFFFFF" w:themeFill="background1"/>
          </w:tcPr>
          <w:p w14:paraId="4D77715D" w14:textId="77777777" w:rsidR="009D05C5" w:rsidRPr="009E372C" w:rsidRDefault="009D05C5">
            <w:pPr>
              <w:pStyle w:val="tablecontents"/>
            </w:pPr>
            <w:r w:rsidRPr="009E372C">
              <w:t>0.481</w:t>
            </w:r>
          </w:p>
        </w:tc>
        <w:tc>
          <w:tcPr>
            <w:tcW w:w="291" w:type="pct"/>
            <w:shd w:val="clear" w:color="auto" w:fill="FFFFFF" w:themeFill="background1"/>
          </w:tcPr>
          <w:p w14:paraId="7A44D499" w14:textId="77777777" w:rsidR="009D05C5" w:rsidRPr="009E372C" w:rsidRDefault="009D05C5">
            <w:pPr>
              <w:pStyle w:val="tablecontents"/>
            </w:pPr>
          </w:p>
        </w:tc>
        <w:tc>
          <w:tcPr>
            <w:tcW w:w="396" w:type="pct"/>
            <w:shd w:val="clear" w:color="auto" w:fill="FFFFFF" w:themeFill="background1"/>
          </w:tcPr>
          <w:p w14:paraId="3D9CED4A" w14:textId="77777777" w:rsidR="009D05C5" w:rsidRPr="009E372C" w:rsidRDefault="009D05C5">
            <w:pPr>
              <w:pStyle w:val="tablecontents"/>
            </w:pPr>
            <w:r w:rsidRPr="009E372C">
              <w:t>AIC</w:t>
            </w:r>
          </w:p>
        </w:tc>
        <w:tc>
          <w:tcPr>
            <w:tcW w:w="396" w:type="pct"/>
            <w:tcBorders>
              <w:right w:val="single" w:sz="4" w:space="0" w:color="auto"/>
            </w:tcBorders>
            <w:shd w:val="clear" w:color="auto" w:fill="FFFFFF" w:themeFill="background1"/>
          </w:tcPr>
          <w:p w14:paraId="48480587" w14:textId="77777777" w:rsidR="009D05C5" w:rsidRPr="009E372C" w:rsidRDefault="009D05C5">
            <w:pPr>
              <w:pStyle w:val="tablecontents"/>
            </w:pPr>
            <w:r w:rsidRPr="009E372C">
              <w:t>BIC</w:t>
            </w:r>
          </w:p>
        </w:tc>
        <w:tc>
          <w:tcPr>
            <w:tcW w:w="307" w:type="pct"/>
            <w:tcBorders>
              <w:top w:val="nil"/>
              <w:left w:val="single" w:sz="4" w:space="0" w:color="auto"/>
              <w:bottom w:val="nil"/>
            </w:tcBorders>
            <w:shd w:val="clear" w:color="auto" w:fill="FFFFFF" w:themeFill="background1"/>
            <w:vAlign w:val="center"/>
          </w:tcPr>
          <w:p w14:paraId="0E08D720" w14:textId="77777777" w:rsidR="009D05C5" w:rsidRPr="009E372C" w:rsidRDefault="009D05C5">
            <w:pPr>
              <w:pStyle w:val="tablecontents"/>
            </w:pPr>
            <w:r w:rsidRPr="009E372C">
              <w:t>0.695</w:t>
            </w:r>
          </w:p>
        </w:tc>
        <w:tc>
          <w:tcPr>
            <w:tcW w:w="298" w:type="pct"/>
            <w:shd w:val="clear" w:color="auto" w:fill="FFFFFF" w:themeFill="background1"/>
            <w:vAlign w:val="center"/>
          </w:tcPr>
          <w:p w14:paraId="04319A41" w14:textId="77777777" w:rsidR="009D05C5" w:rsidRPr="009E372C" w:rsidRDefault="009D05C5">
            <w:pPr>
              <w:pStyle w:val="tablecontents"/>
            </w:pPr>
          </w:p>
        </w:tc>
        <w:tc>
          <w:tcPr>
            <w:tcW w:w="417" w:type="pct"/>
            <w:shd w:val="clear" w:color="auto" w:fill="FFFFFF" w:themeFill="background1"/>
          </w:tcPr>
          <w:p w14:paraId="7DF768DB" w14:textId="77777777" w:rsidR="009D05C5" w:rsidRPr="009E372C" w:rsidRDefault="009D05C5">
            <w:pPr>
              <w:pStyle w:val="tablecontents"/>
            </w:pPr>
            <w:r w:rsidRPr="009E372C">
              <w:t>AIC</w:t>
            </w:r>
          </w:p>
        </w:tc>
        <w:tc>
          <w:tcPr>
            <w:tcW w:w="396" w:type="pct"/>
            <w:shd w:val="clear" w:color="auto" w:fill="FFFFFF" w:themeFill="background1"/>
          </w:tcPr>
          <w:p w14:paraId="177E9112" w14:textId="77777777" w:rsidR="009D05C5" w:rsidRPr="009E372C" w:rsidRDefault="009D05C5">
            <w:pPr>
              <w:pStyle w:val="tablecontents"/>
            </w:pPr>
            <w:r w:rsidRPr="009E372C">
              <w:t>BIC</w:t>
            </w:r>
          </w:p>
        </w:tc>
      </w:tr>
      <w:tr w:rsidR="006E346A" w:rsidRPr="009E372C" w14:paraId="52BC68A4" w14:textId="77777777" w:rsidTr="0078322B">
        <w:trPr>
          <w:trHeight w:val="300"/>
        </w:trPr>
        <w:tc>
          <w:tcPr>
            <w:tcW w:w="862" w:type="pct"/>
            <w:shd w:val="clear" w:color="auto" w:fill="F2F2F2" w:themeFill="background1" w:themeFillShade="F2"/>
            <w:vAlign w:val="center"/>
          </w:tcPr>
          <w:p w14:paraId="4F582288" w14:textId="77777777" w:rsidR="009D05C5" w:rsidRPr="009E372C" w:rsidRDefault="009D05C5">
            <w:pPr>
              <w:pStyle w:val="tablecontents"/>
              <w:jc w:val="right"/>
            </w:pPr>
            <w:r w:rsidRPr="009E372C">
              <w:t>Model fit</w:t>
            </w:r>
          </w:p>
        </w:tc>
        <w:tc>
          <w:tcPr>
            <w:tcW w:w="317" w:type="pct"/>
            <w:shd w:val="clear" w:color="auto" w:fill="F2F2F2" w:themeFill="background1" w:themeFillShade="F2"/>
            <w:vAlign w:val="center"/>
          </w:tcPr>
          <w:p w14:paraId="0331A6EF" w14:textId="77777777" w:rsidR="009D05C5" w:rsidRPr="009E372C" w:rsidRDefault="009D05C5">
            <w:pPr>
              <w:pStyle w:val="tablecontents"/>
            </w:pPr>
          </w:p>
        </w:tc>
        <w:tc>
          <w:tcPr>
            <w:tcW w:w="294" w:type="pct"/>
            <w:shd w:val="clear" w:color="auto" w:fill="F2F2F2" w:themeFill="background1" w:themeFillShade="F2"/>
            <w:vAlign w:val="center"/>
          </w:tcPr>
          <w:p w14:paraId="22DDC50A" w14:textId="77777777" w:rsidR="009D05C5" w:rsidRPr="009E372C" w:rsidRDefault="009D05C5">
            <w:pPr>
              <w:pStyle w:val="tablecontents"/>
            </w:pPr>
          </w:p>
        </w:tc>
        <w:tc>
          <w:tcPr>
            <w:tcW w:w="354" w:type="pct"/>
            <w:shd w:val="clear" w:color="auto" w:fill="F2F2F2" w:themeFill="background1" w:themeFillShade="F2"/>
          </w:tcPr>
          <w:p w14:paraId="30DCDC8A" w14:textId="77777777" w:rsidR="009D05C5" w:rsidRPr="009E372C" w:rsidRDefault="009D05C5">
            <w:pPr>
              <w:pStyle w:val="tablecontents"/>
            </w:pPr>
            <w:r w:rsidRPr="009E372C">
              <w:t>481098</w:t>
            </w:r>
          </w:p>
        </w:tc>
        <w:tc>
          <w:tcPr>
            <w:tcW w:w="354" w:type="pct"/>
            <w:shd w:val="clear" w:color="auto" w:fill="F2F2F2" w:themeFill="background1" w:themeFillShade="F2"/>
          </w:tcPr>
          <w:p w14:paraId="240564B0" w14:textId="77777777" w:rsidR="009D05C5" w:rsidRPr="009E372C" w:rsidRDefault="009D05C5">
            <w:pPr>
              <w:pStyle w:val="tablecontents"/>
            </w:pPr>
            <w:r w:rsidRPr="009E372C">
              <w:t>482323</w:t>
            </w:r>
          </w:p>
        </w:tc>
        <w:tc>
          <w:tcPr>
            <w:tcW w:w="317" w:type="pct"/>
            <w:tcBorders>
              <w:top w:val="nil"/>
            </w:tcBorders>
            <w:shd w:val="clear" w:color="auto" w:fill="F2F2F2" w:themeFill="background1" w:themeFillShade="F2"/>
            <w:vAlign w:val="center"/>
          </w:tcPr>
          <w:p w14:paraId="7DF48382" w14:textId="77777777" w:rsidR="009D05C5" w:rsidRPr="009E372C" w:rsidRDefault="009D05C5">
            <w:pPr>
              <w:pStyle w:val="tablecontents"/>
            </w:pPr>
          </w:p>
        </w:tc>
        <w:tc>
          <w:tcPr>
            <w:tcW w:w="291" w:type="pct"/>
            <w:shd w:val="clear" w:color="auto" w:fill="F2F2F2" w:themeFill="background1" w:themeFillShade="F2"/>
            <w:vAlign w:val="center"/>
          </w:tcPr>
          <w:p w14:paraId="28660EAF" w14:textId="77777777" w:rsidR="009D05C5" w:rsidRPr="009E372C" w:rsidRDefault="009D05C5">
            <w:pPr>
              <w:pStyle w:val="tablecontents"/>
            </w:pPr>
          </w:p>
        </w:tc>
        <w:tc>
          <w:tcPr>
            <w:tcW w:w="396" w:type="pct"/>
            <w:shd w:val="clear" w:color="auto" w:fill="F2F2F2" w:themeFill="background1" w:themeFillShade="F2"/>
          </w:tcPr>
          <w:p w14:paraId="6E4E1E2C" w14:textId="77777777" w:rsidR="009D05C5" w:rsidRPr="009E372C" w:rsidRDefault="009D05C5">
            <w:pPr>
              <w:pStyle w:val="tablecontents"/>
            </w:pPr>
            <w:r w:rsidRPr="009E372C">
              <w:t>805751</w:t>
            </w:r>
          </w:p>
        </w:tc>
        <w:tc>
          <w:tcPr>
            <w:tcW w:w="396" w:type="pct"/>
            <w:shd w:val="clear" w:color="auto" w:fill="F2F2F2" w:themeFill="background1" w:themeFillShade="F2"/>
          </w:tcPr>
          <w:p w14:paraId="45E86C94" w14:textId="77777777" w:rsidR="009D05C5" w:rsidRPr="009E372C" w:rsidRDefault="009D05C5">
            <w:pPr>
              <w:pStyle w:val="tablecontents"/>
            </w:pPr>
            <w:r w:rsidRPr="009E372C">
              <w:t>807111</w:t>
            </w:r>
          </w:p>
        </w:tc>
        <w:tc>
          <w:tcPr>
            <w:tcW w:w="307" w:type="pct"/>
            <w:tcBorders>
              <w:top w:val="nil"/>
            </w:tcBorders>
            <w:shd w:val="clear" w:color="auto" w:fill="F2F2F2" w:themeFill="background1" w:themeFillShade="F2"/>
            <w:vAlign w:val="center"/>
          </w:tcPr>
          <w:p w14:paraId="009A4781" w14:textId="77777777" w:rsidR="009D05C5" w:rsidRPr="009E372C" w:rsidRDefault="009D05C5">
            <w:pPr>
              <w:pStyle w:val="tablecontents"/>
            </w:pPr>
          </w:p>
        </w:tc>
        <w:tc>
          <w:tcPr>
            <w:tcW w:w="298" w:type="pct"/>
            <w:shd w:val="clear" w:color="auto" w:fill="F2F2F2" w:themeFill="background1" w:themeFillShade="F2"/>
            <w:vAlign w:val="center"/>
          </w:tcPr>
          <w:p w14:paraId="39B5DC42" w14:textId="77777777" w:rsidR="009D05C5" w:rsidRPr="009E372C" w:rsidRDefault="009D05C5">
            <w:pPr>
              <w:pStyle w:val="tablecontents"/>
            </w:pPr>
          </w:p>
        </w:tc>
        <w:tc>
          <w:tcPr>
            <w:tcW w:w="417" w:type="pct"/>
            <w:shd w:val="clear" w:color="auto" w:fill="F2F2F2" w:themeFill="background1" w:themeFillShade="F2"/>
          </w:tcPr>
          <w:p w14:paraId="10CF92E4" w14:textId="77777777" w:rsidR="009D05C5" w:rsidRPr="009E372C" w:rsidRDefault="009D05C5">
            <w:pPr>
              <w:pStyle w:val="tablecontents"/>
            </w:pPr>
            <w:r w:rsidRPr="009E372C">
              <w:t>2415199</w:t>
            </w:r>
          </w:p>
        </w:tc>
        <w:tc>
          <w:tcPr>
            <w:tcW w:w="396" w:type="pct"/>
            <w:shd w:val="clear" w:color="auto" w:fill="F2F2F2" w:themeFill="background1" w:themeFillShade="F2"/>
          </w:tcPr>
          <w:p w14:paraId="0642FBA4" w14:textId="77777777" w:rsidR="009D05C5" w:rsidRPr="009E372C" w:rsidRDefault="009D05C5">
            <w:pPr>
              <w:pStyle w:val="tablecontents"/>
            </w:pPr>
            <w:r w:rsidRPr="009E372C">
              <w:t>2415260</w:t>
            </w:r>
          </w:p>
        </w:tc>
      </w:tr>
      <w:tr w:rsidR="006E346A" w:rsidRPr="009E372C" w14:paraId="594E8269" w14:textId="77777777" w:rsidTr="0078322B">
        <w:tc>
          <w:tcPr>
            <w:tcW w:w="862" w:type="pct"/>
            <w:shd w:val="clear" w:color="auto" w:fill="F2F2F2" w:themeFill="background1" w:themeFillShade="F2"/>
            <w:vAlign w:val="center"/>
            <w:hideMark/>
          </w:tcPr>
          <w:p w14:paraId="21073FE9" w14:textId="77777777" w:rsidR="009D05C5" w:rsidRPr="009E372C" w:rsidRDefault="009D05C5">
            <w:pPr>
              <w:pStyle w:val="tablecontents"/>
            </w:pPr>
            <w:r w:rsidRPr="009E372C">
              <w:rPr>
                <w:b/>
                <w:bCs/>
              </w:rPr>
              <w:t>Older people&gt; 75</w:t>
            </w:r>
          </w:p>
        </w:tc>
        <w:tc>
          <w:tcPr>
            <w:tcW w:w="317" w:type="pct"/>
            <w:shd w:val="clear" w:color="auto" w:fill="F2F2F2" w:themeFill="background1" w:themeFillShade="F2"/>
            <w:vAlign w:val="center"/>
            <w:hideMark/>
          </w:tcPr>
          <w:p w14:paraId="2E2B8970" w14:textId="77777777" w:rsidR="009D05C5" w:rsidRPr="009E372C" w:rsidRDefault="009D05C5">
            <w:pPr>
              <w:pStyle w:val="tablecontents"/>
            </w:pPr>
            <w:r w:rsidRPr="009E372C">
              <w:rPr>
                <w:rFonts w:ascii="Calibri" w:hAnsi="Calibri" w:cs="Calibri"/>
              </w:rPr>
              <w:t>HR</w:t>
            </w:r>
          </w:p>
        </w:tc>
        <w:tc>
          <w:tcPr>
            <w:tcW w:w="294" w:type="pct"/>
            <w:shd w:val="clear" w:color="auto" w:fill="F2F2F2" w:themeFill="background1" w:themeFillShade="F2"/>
            <w:vAlign w:val="center"/>
            <w:hideMark/>
          </w:tcPr>
          <w:p w14:paraId="57446594" w14:textId="77777777" w:rsidR="009D05C5" w:rsidRPr="009E372C" w:rsidRDefault="009D05C5">
            <w:pPr>
              <w:pStyle w:val="tablecontents"/>
            </w:pPr>
            <w:r w:rsidRPr="009E372C">
              <w:t>P</w:t>
            </w:r>
          </w:p>
        </w:tc>
        <w:tc>
          <w:tcPr>
            <w:tcW w:w="354" w:type="pct"/>
            <w:shd w:val="clear" w:color="auto" w:fill="F2F2F2" w:themeFill="background1" w:themeFillShade="F2"/>
            <w:vAlign w:val="center"/>
            <w:hideMark/>
          </w:tcPr>
          <w:p w14:paraId="75F9BB13" w14:textId="77777777" w:rsidR="009D05C5" w:rsidRPr="009E372C" w:rsidRDefault="009D05C5">
            <w:pPr>
              <w:pStyle w:val="tablecontents"/>
            </w:pPr>
            <w:r w:rsidRPr="009E372C">
              <w:t>LCL</w:t>
            </w:r>
          </w:p>
        </w:tc>
        <w:tc>
          <w:tcPr>
            <w:tcW w:w="354" w:type="pct"/>
            <w:shd w:val="clear" w:color="auto" w:fill="F2F2F2" w:themeFill="background1" w:themeFillShade="F2"/>
            <w:vAlign w:val="center"/>
            <w:hideMark/>
          </w:tcPr>
          <w:p w14:paraId="088ABFB7" w14:textId="77777777" w:rsidR="009D05C5" w:rsidRPr="009E372C" w:rsidRDefault="009D05C5">
            <w:pPr>
              <w:pStyle w:val="tablecontents"/>
            </w:pPr>
            <w:r w:rsidRPr="009E372C">
              <w:t>UCL</w:t>
            </w:r>
          </w:p>
        </w:tc>
        <w:tc>
          <w:tcPr>
            <w:tcW w:w="317" w:type="pct"/>
            <w:tcBorders>
              <w:bottom w:val="nil"/>
            </w:tcBorders>
            <w:shd w:val="clear" w:color="auto" w:fill="F2F2F2" w:themeFill="background1" w:themeFillShade="F2"/>
            <w:vAlign w:val="center"/>
          </w:tcPr>
          <w:p w14:paraId="4DE9940A" w14:textId="77777777" w:rsidR="009D05C5" w:rsidRPr="009E372C" w:rsidRDefault="009D05C5">
            <w:pPr>
              <w:pStyle w:val="tablecontents"/>
            </w:pPr>
            <w:r w:rsidRPr="009E372C">
              <w:rPr>
                <w:rFonts w:ascii="Calibri" w:hAnsi="Calibri" w:cs="Calibri"/>
              </w:rPr>
              <w:t>HR</w:t>
            </w:r>
          </w:p>
        </w:tc>
        <w:tc>
          <w:tcPr>
            <w:tcW w:w="291" w:type="pct"/>
            <w:shd w:val="clear" w:color="auto" w:fill="F2F2F2" w:themeFill="background1" w:themeFillShade="F2"/>
            <w:vAlign w:val="center"/>
          </w:tcPr>
          <w:p w14:paraId="14E12531" w14:textId="77777777" w:rsidR="009D05C5" w:rsidRPr="009E372C" w:rsidRDefault="009D05C5">
            <w:pPr>
              <w:pStyle w:val="tablecontents"/>
            </w:pPr>
            <w:r w:rsidRPr="009E372C">
              <w:t>P</w:t>
            </w:r>
          </w:p>
        </w:tc>
        <w:tc>
          <w:tcPr>
            <w:tcW w:w="396" w:type="pct"/>
            <w:shd w:val="clear" w:color="auto" w:fill="F2F2F2" w:themeFill="background1" w:themeFillShade="F2"/>
            <w:vAlign w:val="center"/>
          </w:tcPr>
          <w:p w14:paraId="1C5C8F50"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25F2A09E" w14:textId="77777777" w:rsidR="009D05C5" w:rsidRPr="009E372C" w:rsidRDefault="009D05C5">
            <w:pPr>
              <w:pStyle w:val="tablecontents"/>
            </w:pPr>
            <w:r w:rsidRPr="009E372C">
              <w:t>UCL</w:t>
            </w:r>
          </w:p>
        </w:tc>
        <w:tc>
          <w:tcPr>
            <w:tcW w:w="307" w:type="pct"/>
            <w:tcBorders>
              <w:bottom w:val="nil"/>
            </w:tcBorders>
            <w:shd w:val="clear" w:color="auto" w:fill="F2F2F2" w:themeFill="background1" w:themeFillShade="F2"/>
            <w:vAlign w:val="center"/>
          </w:tcPr>
          <w:p w14:paraId="68089BD9" w14:textId="77777777" w:rsidR="009D05C5" w:rsidRPr="009E372C" w:rsidRDefault="009D05C5">
            <w:pPr>
              <w:pStyle w:val="tablecontents"/>
            </w:pPr>
            <w:r w:rsidRPr="009E372C">
              <w:t>Ratio*</w:t>
            </w:r>
          </w:p>
        </w:tc>
        <w:tc>
          <w:tcPr>
            <w:tcW w:w="298" w:type="pct"/>
            <w:shd w:val="clear" w:color="auto" w:fill="F2F2F2" w:themeFill="background1" w:themeFillShade="F2"/>
            <w:vAlign w:val="center"/>
          </w:tcPr>
          <w:p w14:paraId="2D4FB47E" w14:textId="77777777" w:rsidR="009D05C5" w:rsidRPr="009E372C" w:rsidRDefault="009D05C5">
            <w:pPr>
              <w:pStyle w:val="tablecontents"/>
            </w:pPr>
            <w:r w:rsidRPr="009E372C">
              <w:t>P</w:t>
            </w:r>
          </w:p>
        </w:tc>
        <w:tc>
          <w:tcPr>
            <w:tcW w:w="417" w:type="pct"/>
            <w:shd w:val="clear" w:color="auto" w:fill="F2F2F2" w:themeFill="background1" w:themeFillShade="F2"/>
            <w:vAlign w:val="center"/>
          </w:tcPr>
          <w:p w14:paraId="65CC0563" w14:textId="77777777" w:rsidR="009D05C5" w:rsidRPr="009E372C" w:rsidRDefault="009D05C5">
            <w:pPr>
              <w:pStyle w:val="tablecontents"/>
            </w:pPr>
            <w:r w:rsidRPr="009E372C">
              <w:t>LCL</w:t>
            </w:r>
          </w:p>
        </w:tc>
        <w:tc>
          <w:tcPr>
            <w:tcW w:w="396" w:type="pct"/>
            <w:shd w:val="clear" w:color="auto" w:fill="F2F2F2" w:themeFill="background1" w:themeFillShade="F2"/>
            <w:vAlign w:val="center"/>
          </w:tcPr>
          <w:p w14:paraId="5EF788F8" w14:textId="77777777" w:rsidR="009D05C5" w:rsidRPr="009E372C" w:rsidRDefault="009D05C5">
            <w:pPr>
              <w:pStyle w:val="tablecontents"/>
            </w:pPr>
            <w:r w:rsidRPr="009E372C">
              <w:t>UCL</w:t>
            </w:r>
          </w:p>
        </w:tc>
      </w:tr>
      <w:tr w:rsidR="006E346A" w:rsidRPr="009E372C" w14:paraId="332253CD" w14:textId="77777777" w:rsidTr="0078322B">
        <w:trPr>
          <w:trHeight w:val="300"/>
        </w:trPr>
        <w:tc>
          <w:tcPr>
            <w:tcW w:w="862" w:type="pct"/>
            <w:shd w:val="clear" w:color="auto" w:fill="FFFFFF" w:themeFill="background1"/>
            <w:vAlign w:val="center"/>
            <w:hideMark/>
          </w:tcPr>
          <w:p w14:paraId="33EDDAB3" w14:textId="77777777" w:rsidR="009D05C5" w:rsidRPr="009E372C" w:rsidRDefault="009D05C5">
            <w:pPr>
              <w:pStyle w:val="tablecontents"/>
              <w:jc w:val="right"/>
            </w:pPr>
            <w:r w:rsidRPr="009E372C">
              <w:t>SHMI (Risk)</w:t>
            </w:r>
          </w:p>
        </w:tc>
        <w:tc>
          <w:tcPr>
            <w:tcW w:w="317" w:type="pct"/>
            <w:shd w:val="clear" w:color="auto" w:fill="FFFFFF" w:themeFill="background1"/>
            <w:hideMark/>
          </w:tcPr>
          <w:p w14:paraId="46EBD5BA" w14:textId="77777777" w:rsidR="009D05C5" w:rsidRPr="009E372C" w:rsidRDefault="009D05C5">
            <w:pPr>
              <w:pStyle w:val="tablecontents"/>
            </w:pPr>
            <w:r w:rsidRPr="009E372C">
              <w:t>1.055</w:t>
            </w:r>
          </w:p>
        </w:tc>
        <w:tc>
          <w:tcPr>
            <w:tcW w:w="294" w:type="pct"/>
            <w:shd w:val="clear" w:color="auto" w:fill="FFFFFF" w:themeFill="background1"/>
            <w:hideMark/>
          </w:tcPr>
          <w:p w14:paraId="60730C19" w14:textId="77777777" w:rsidR="009D05C5" w:rsidRPr="009E372C" w:rsidRDefault="009D05C5">
            <w:pPr>
              <w:pStyle w:val="tablecontents"/>
            </w:pPr>
            <w:r w:rsidRPr="009E372C">
              <w:t>0.000</w:t>
            </w:r>
          </w:p>
        </w:tc>
        <w:tc>
          <w:tcPr>
            <w:tcW w:w="354" w:type="pct"/>
            <w:shd w:val="clear" w:color="auto" w:fill="FFFFFF" w:themeFill="background1"/>
            <w:hideMark/>
          </w:tcPr>
          <w:p w14:paraId="38A3F885" w14:textId="77777777" w:rsidR="009D05C5" w:rsidRPr="009E372C" w:rsidRDefault="009D05C5">
            <w:pPr>
              <w:pStyle w:val="tablecontents"/>
            </w:pPr>
            <w:r w:rsidRPr="009E372C">
              <w:t>1.053</w:t>
            </w:r>
          </w:p>
        </w:tc>
        <w:tc>
          <w:tcPr>
            <w:tcW w:w="354" w:type="pct"/>
            <w:tcBorders>
              <w:right w:val="single" w:sz="4" w:space="0" w:color="auto"/>
            </w:tcBorders>
            <w:shd w:val="clear" w:color="auto" w:fill="FFFFFF" w:themeFill="background1"/>
            <w:hideMark/>
          </w:tcPr>
          <w:p w14:paraId="0581CD34" w14:textId="77777777" w:rsidR="009D05C5" w:rsidRPr="009E372C" w:rsidRDefault="009D05C5">
            <w:pPr>
              <w:pStyle w:val="tablecontents"/>
            </w:pPr>
            <w:r w:rsidRPr="009E372C">
              <w:t>1.056</w:t>
            </w:r>
          </w:p>
        </w:tc>
        <w:tc>
          <w:tcPr>
            <w:tcW w:w="317" w:type="pct"/>
            <w:tcBorders>
              <w:top w:val="nil"/>
              <w:left w:val="single" w:sz="4" w:space="0" w:color="auto"/>
              <w:bottom w:val="nil"/>
            </w:tcBorders>
            <w:shd w:val="clear" w:color="auto" w:fill="FFFFFF" w:themeFill="background1"/>
          </w:tcPr>
          <w:p w14:paraId="5FA9F0EC" w14:textId="77777777" w:rsidR="009D05C5" w:rsidRPr="009E372C" w:rsidRDefault="009D05C5">
            <w:pPr>
              <w:pStyle w:val="tablecontents"/>
            </w:pPr>
            <w:r w:rsidRPr="009E372C">
              <w:t>0.989</w:t>
            </w:r>
          </w:p>
        </w:tc>
        <w:tc>
          <w:tcPr>
            <w:tcW w:w="291" w:type="pct"/>
            <w:shd w:val="clear" w:color="auto" w:fill="FFFFFF" w:themeFill="background1"/>
          </w:tcPr>
          <w:p w14:paraId="158C6DF2" w14:textId="77777777" w:rsidR="009D05C5" w:rsidRPr="009E372C" w:rsidRDefault="009D05C5">
            <w:pPr>
              <w:pStyle w:val="tablecontents"/>
            </w:pPr>
            <w:r w:rsidRPr="009E372C">
              <w:t>0.000</w:t>
            </w:r>
          </w:p>
        </w:tc>
        <w:tc>
          <w:tcPr>
            <w:tcW w:w="396" w:type="pct"/>
            <w:shd w:val="clear" w:color="auto" w:fill="FFFFFF" w:themeFill="background1"/>
          </w:tcPr>
          <w:p w14:paraId="47629915" w14:textId="77777777" w:rsidR="009D05C5" w:rsidRPr="009E372C" w:rsidRDefault="009D05C5">
            <w:pPr>
              <w:pStyle w:val="tablecontents"/>
            </w:pPr>
            <w:r w:rsidRPr="009E372C">
              <w:t>0.987</w:t>
            </w:r>
          </w:p>
        </w:tc>
        <w:tc>
          <w:tcPr>
            <w:tcW w:w="396" w:type="pct"/>
            <w:tcBorders>
              <w:right w:val="single" w:sz="4" w:space="0" w:color="auto"/>
            </w:tcBorders>
            <w:shd w:val="clear" w:color="auto" w:fill="FFFFFF" w:themeFill="background1"/>
          </w:tcPr>
          <w:p w14:paraId="2C978F00" w14:textId="77777777" w:rsidR="009D05C5" w:rsidRPr="009E372C" w:rsidRDefault="009D05C5">
            <w:pPr>
              <w:pStyle w:val="tablecontents"/>
            </w:pPr>
            <w:r w:rsidRPr="009E372C">
              <w:t>0.990</w:t>
            </w:r>
          </w:p>
        </w:tc>
        <w:tc>
          <w:tcPr>
            <w:tcW w:w="307" w:type="pct"/>
            <w:tcBorders>
              <w:top w:val="nil"/>
              <w:left w:val="single" w:sz="4" w:space="0" w:color="auto"/>
              <w:bottom w:val="nil"/>
            </w:tcBorders>
            <w:shd w:val="clear" w:color="auto" w:fill="FFFFFF" w:themeFill="background1"/>
          </w:tcPr>
          <w:p w14:paraId="4D55BAB5" w14:textId="77777777" w:rsidR="009D05C5" w:rsidRPr="009E372C" w:rsidRDefault="009D05C5">
            <w:pPr>
              <w:pStyle w:val="tablecontents"/>
            </w:pPr>
            <w:r w:rsidRPr="009E372C">
              <w:t>1.012</w:t>
            </w:r>
          </w:p>
        </w:tc>
        <w:tc>
          <w:tcPr>
            <w:tcW w:w="298" w:type="pct"/>
            <w:shd w:val="clear" w:color="auto" w:fill="FFFFFF" w:themeFill="background1"/>
          </w:tcPr>
          <w:p w14:paraId="6CE88512" w14:textId="77777777" w:rsidR="009D05C5" w:rsidRPr="009E372C" w:rsidRDefault="009D05C5">
            <w:pPr>
              <w:pStyle w:val="tablecontents"/>
            </w:pPr>
            <w:r w:rsidRPr="009E372C">
              <w:t>0.000</w:t>
            </w:r>
          </w:p>
        </w:tc>
        <w:tc>
          <w:tcPr>
            <w:tcW w:w="417" w:type="pct"/>
            <w:shd w:val="clear" w:color="auto" w:fill="FFFFFF" w:themeFill="background1"/>
          </w:tcPr>
          <w:p w14:paraId="2F460325" w14:textId="77777777" w:rsidR="009D05C5" w:rsidRPr="009E372C" w:rsidRDefault="009D05C5">
            <w:pPr>
              <w:pStyle w:val="tablecontents"/>
            </w:pPr>
            <w:r w:rsidRPr="009E372C">
              <w:t>1.011</w:t>
            </w:r>
          </w:p>
        </w:tc>
        <w:tc>
          <w:tcPr>
            <w:tcW w:w="396" w:type="pct"/>
            <w:shd w:val="clear" w:color="auto" w:fill="FFFFFF" w:themeFill="background1"/>
          </w:tcPr>
          <w:p w14:paraId="2BF362CE" w14:textId="77777777" w:rsidR="009D05C5" w:rsidRPr="009E372C" w:rsidRDefault="009D05C5">
            <w:pPr>
              <w:pStyle w:val="tablecontents"/>
            </w:pPr>
            <w:r w:rsidRPr="009E372C">
              <w:t>1.012</w:t>
            </w:r>
          </w:p>
        </w:tc>
      </w:tr>
      <w:tr w:rsidR="006E346A" w:rsidRPr="009E372C" w14:paraId="0B091E38" w14:textId="77777777" w:rsidTr="0078322B">
        <w:trPr>
          <w:trHeight w:val="300"/>
        </w:trPr>
        <w:tc>
          <w:tcPr>
            <w:tcW w:w="862" w:type="pct"/>
            <w:shd w:val="clear" w:color="auto" w:fill="FFFFFF" w:themeFill="background1"/>
            <w:vAlign w:val="center"/>
            <w:hideMark/>
          </w:tcPr>
          <w:p w14:paraId="46F5A694" w14:textId="77777777" w:rsidR="009D05C5" w:rsidRPr="009E372C" w:rsidRDefault="009D05C5">
            <w:pPr>
              <w:pStyle w:val="tablecontents"/>
              <w:jc w:val="right"/>
              <w:rPr>
                <w:rFonts w:cstheme="minorBidi"/>
              </w:rPr>
            </w:pPr>
            <w:r w:rsidRPr="009E372C">
              <w:rPr>
                <w:rFonts w:cstheme="minorBidi"/>
              </w:rPr>
              <w:t>Days of low RN hppd</w:t>
            </w:r>
          </w:p>
        </w:tc>
        <w:tc>
          <w:tcPr>
            <w:tcW w:w="317" w:type="pct"/>
            <w:shd w:val="clear" w:color="auto" w:fill="FFFFFF" w:themeFill="background1"/>
            <w:hideMark/>
          </w:tcPr>
          <w:p w14:paraId="59046411" w14:textId="77777777" w:rsidR="009D05C5" w:rsidRPr="009E372C" w:rsidRDefault="009D05C5">
            <w:pPr>
              <w:pStyle w:val="tablecontents"/>
            </w:pPr>
            <w:r w:rsidRPr="009E372C">
              <w:t>1.019</w:t>
            </w:r>
          </w:p>
        </w:tc>
        <w:tc>
          <w:tcPr>
            <w:tcW w:w="294" w:type="pct"/>
            <w:shd w:val="clear" w:color="auto" w:fill="FFFFFF" w:themeFill="background1"/>
            <w:hideMark/>
          </w:tcPr>
          <w:p w14:paraId="187FB406" w14:textId="77777777" w:rsidR="009D05C5" w:rsidRPr="009E372C" w:rsidRDefault="009D05C5">
            <w:pPr>
              <w:pStyle w:val="tablecontents"/>
            </w:pPr>
            <w:r w:rsidRPr="009E372C">
              <w:t>0.061</w:t>
            </w:r>
          </w:p>
        </w:tc>
        <w:tc>
          <w:tcPr>
            <w:tcW w:w="354" w:type="pct"/>
            <w:shd w:val="clear" w:color="auto" w:fill="FFFFFF" w:themeFill="background1"/>
            <w:hideMark/>
          </w:tcPr>
          <w:p w14:paraId="762A0778" w14:textId="77777777" w:rsidR="009D05C5" w:rsidRPr="009E372C" w:rsidRDefault="009D05C5">
            <w:pPr>
              <w:pStyle w:val="tablecontents"/>
            </w:pPr>
            <w:r w:rsidRPr="009E372C">
              <w:t>0.999</w:t>
            </w:r>
          </w:p>
        </w:tc>
        <w:tc>
          <w:tcPr>
            <w:tcW w:w="354" w:type="pct"/>
            <w:tcBorders>
              <w:right w:val="single" w:sz="4" w:space="0" w:color="auto"/>
            </w:tcBorders>
            <w:shd w:val="clear" w:color="auto" w:fill="FFFFFF" w:themeFill="background1"/>
            <w:hideMark/>
          </w:tcPr>
          <w:p w14:paraId="456D76C3" w14:textId="77777777" w:rsidR="009D05C5" w:rsidRPr="009E372C" w:rsidRDefault="009D05C5">
            <w:pPr>
              <w:pStyle w:val="tablecontents"/>
            </w:pPr>
            <w:r w:rsidRPr="009E372C">
              <w:t>1.039</w:t>
            </w:r>
          </w:p>
        </w:tc>
        <w:tc>
          <w:tcPr>
            <w:tcW w:w="317" w:type="pct"/>
            <w:tcBorders>
              <w:top w:val="nil"/>
              <w:left w:val="single" w:sz="4" w:space="0" w:color="auto"/>
              <w:bottom w:val="nil"/>
            </w:tcBorders>
            <w:shd w:val="clear" w:color="auto" w:fill="FFFFFF" w:themeFill="background1"/>
          </w:tcPr>
          <w:p w14:paraId="1371ED89" w14:textId="77777777" w:rsidR="009D05C5" w:rsidRPr="009E372C" w:rsidRDefault="009D05C5">
            <w:pPr>
              <w:pStyle w:val="tablecontents"/>
            </w:pPr>
            <w:r w:rsidRPr="009E372C">
              <w:t>1.005</w:t>
            </w:r>
          </w:p>
        </w:tc>
        <w:tc>
          <w:tcPr>
            <w:tcW w:w="291" w:type="pct"/>
            <w:shd w:val="clear" w:color="auto" w:fill="FFFFFF" w:themeFill="background1"/>
          </w:tcPr>
          <w:p w14:paraId="14B25A51" w14:textId="77777777" w:rsidR="009D05C5" w:rsidRPr="009E372C" w:rsidRDefault="009D05C5">
            <w:pPr>
              <w:pStyle w:val="tablecontents"/>
            </w:pPr>
            <w:r w:rsidRPr="009E372C">
              <w:t>0.550</w:t>
            </w:r>
          </w:p>
        </w:tc>
        <w:tc>
          <w:tcPr>
            <w:tcW w:w="396" w:type="pct"/>
            <w:shd w:val="clear" w:color="auto" w:fill="FFFFFF" w:themeFill="background1"/>
          </w:tcPr>
          <w:p w14:paraId="193F9C16" w14:textId="77777777" w:rsidR="009D05C5" w:rsidRPr="009E372C" w:rsidRDefault="009D05C5">
            <w:pPr>
              <w:pStyle w:val="tablecontents"/>
            </w:pPr>
            <w:r w:rsidRPr="009E372C">
              <w:t>0.989</w:t>
            </w:r>
          </w:p>
        </w:tc>
        <w:tc>
          <w:tcPr>
            <w:tcW w:w="396" w:type="pct"/>
            <w:tcBorders>
              <w:right w:val="single" w:sz="4" w:space="0" w:color="auto"/>
            </w:tcBorders>
            <w:shd w:val="clear" w:color="auto" w:fill="FFFFFF" w:themeFill="background1"/>
          </w:tcPr>
          <w:p w14:paraId="3853B67C" w14:textId="77777777" w:rsidR="009D05C5" w:rsidRPr="009E372C" w:rsidRDefault="009D05C5">
            <w:pPr>
              <w:pStyle w:val="tablecontents"/>
            </w:pPr>
            <w:r w:rsidRPr="009E372C">
              <w:t>1.021</w:t>
            </w:r>
          </w:p>
        </w:tc>
        <w:tc>
          <w:tcPr>
            <w:tcW w:w="307" w:type="pct"/>
            <w:tcBorders>
              <w:top w:val="nil"/>
              <w:left w:val="single" w:sz="4" w:space="0" w:color="auto"/>
              <w:bottom w:val="nil"/>
            </w:tcBorders>
            <w:shd w:val="clear" w:color="auto" w:fill="FFFFFF" w:themeFill="background1"/>
          </w:tcPr>
          <w:p w14:paraId="7E8C7940" w14:textId="77777777" w:rsidR="009D05C5" w:rsidRPr="009E372C" w:rsidRDefault="009D05C5">
            <w:pPr>
              <w:pStyle w:val="tablecontents"/>
            </w:pPr>
            <w:r w:rsidRPr="009E372C">
              <w:t>1.220</w:t>
            </w:r>
          </w:p>
        </w:tc>
        <w:tc>
          <w:tcPr>
            <w:tcW w:w="298" w:type="pct"/>
            <w:shd w:val="clear" w:color="auto" w:fill="FFFFFF" w:themeFill="background1"/>
          </w:tcPr>
          <w:p w14:paraId="6E149404" w14:textId="77777777" w:rsidR="009D05C5" w:rsidRPr="009E372C" w:rsidRDefault="009D05C5">
            <w:pPr>
              <w:pStyle w:val="tablecontents"/>
            </w:pPr>
            <w:r w:rsidRPr="009E372C">
              <w:t>0.000</w:t>
            </w:r>
          </w:p>
        </w:tc>
        <w:tc>
          <w:tcPr>
            <w:tcW w:w="417" w:type="pct"/>
            <w:shd w:val="clear" w:color="auto" w:fill="FFFFFF" w:themeFill="background1"/>
          </w:tcPr>
          <w:p w14:paraId="267F62C1" w14:textId="77777777" w:rsidR="009D05C5" w:rsidRPr="009E372C" w:rsidRDefault="009D05C5">
            <w:pPr>
              <w:pStyle w:val="tablecontents"/>
            </w:pPr>
            <w:r w:rsidRPr="009E372C">
              <w:t>1.190</w:t>
            </w:r>
          </w:p>
        </w:tc>
        <w:tc>
          <w:tcPr>
            <w:tcW w:w="396" w:type="pct"/>
            <w:shd w:val="clear" w:color="auto" w:fill="FFFFFF" w:themeFill="background1"/>
          </w:tcPr>
          <w:p w14:paraId="7FFC3EFB" w14:textId="77777777" w:rsidR="009D05C5" w:rsidRPr="009E372C" w:rsidRDefault="009D05C5">
            <w:pPr>
              <w:pStyle w:val="tablecontents"/>
            </w:pPr>
            <w:r w:rsidRPr="009E372C">
              <w:t>1.252</w:t>
            </w:r>
          </w:p>
        </w:tc>
      </w:tr>
      <w:tr w:rsidR="006E346A" w:rsidRPr="009E372C" w14:paraId="025D723B" w14:textId="77777777" w:rsidTr="0078322B">
        <w:trPr>
          <w:trHeight w:val="300"/>
        </w:trPr>
        <w:tc>
          <w:tcPr>
            <w:tcW w:w="862" w:type="pct"/>
            <w:shd w:val="clear" w:color="auto" w:fill="FFFFFF" w:themeFill="background1"/>
            <w:vAlign w:val="center"/>
            <w:hideMark/>
          </w:tcPr>
          <w:p w14:paraId="77D907B5" w14:textId="77777777" w:rsidR="009D05C5" w:rsidRPr="009E372C" w:rsidRDefault="009D05C5">
            <w:pPr>
              <w:pStyle w:val="tablecontents"/>
              <w:jc w:val="right"/>
              <w:rPr>
                <w:rFonts w:cstheme="minorBidi"/>
              </w:rPr>
            </w:pPr>
            <w:r w:rsidRPr="009E372C">
              <w:rPr>
                <w:rFonts w:cstheme="minorBidi"/>
              </w:rPr>
              <w:t>Days of low NA hppd</w:t>
            </w:r>
          </w:p>
        </w:tc>
        <w:tc>
          <w:tcPr>
            <w:tcW w:w="317" w:type="pct"/>
            <w:shd w:val="clear" w:color="auto" w:fill="FFFFFF" w:themeFill="background1"/>
            <w:hideMark/>
          </w:tcPr>
          <w:p w14:paraId="5C09A1E3" w14:textId="77777777" w:rsidR="009D05C5" w:rsidRPr="009E372C" w:rsidRDefault="009D05C5">
            <w:pPr>
              <w:pStyle w:val="tablecontents"/>
            </w:pPr>
            <w:r w:rsidRPr="009E372C">
              <w:t>1.009</w:t>
            </w:r>
          </w:p>
        </w:tc>
        <w:tc>
          <w:tcPr>
            <w:tcW w:w="294" w:type="pct"/>
            <w:shd w:val="clear" w:color="auto" w:fill="FFFFFF" w:themeFill="background1"/>
            <w:hideMark/>
          </w:tcPr>
          <w:p w14:paraId="78947A79" w14:textId="77777777" w:rsidR="009D05C5" w:rsidRPr="009E372C" w:rsidRDefault="009D05C5">
            <w:pPr>
              <w:pStyle w:val="tablecontents"/>
            </w:pPr>
            <w:r w:rsidRPr="009E372C">
              <w:t>0.377</w:t>
            </w:r>
          </w:p>
        </w:tc>
        <w:tc>
          <w:tcPr>
            <w:tcW w:w="354" w:type="pct"/>
            <w:shd w:val="clear" w:color="auto" w:fill="FFFFFF" w:themeFill="background1"/>
            <w:hideMark/>
          </w:tcPr>
          <w:p w14:paraId="732B5B35" w14:textId="77777777" w:rsidR="009D05C5" w:rsidRPr="009E372C" w:rsidRDefault="009D05C5">
            <w:pPr>
              <w:pStyle w:val="tablecontents"/>
            </w:pPr>
            <w:r w:rsidRPr="009E372C">
              <w:t>0.990</w:t>
            </w:r>
          </w:p>
        </w:tc>
        <w:tc>
          <w:tcPr>
            <w:tcW w:w="354" w:type="pct"/>
            <w:tcBorders>
              <w:right w:val="single" w:sz="4" w:space="0" w:color="auto"/>
            </w:tcBorders>
            <w:shd w:val="clear" w:color="auto" w:fill="FFFFFF" w:themeFill="background1"/>
            <w:hideMark/>
          </w:tcPr>
          <w:p w14:paraId="6156E5C8" w14:textId="77777777" w:rsidR="009D05C5" w:rsidRPr="009E372C" w:rsidRDefault="009D05C5">
            <w:pPr>
              <w:pStyle w:val="tablecontents"/>
            </w:pPr>
            <w:r w:rsidRPr="009E372C">
              <w:t>1.028</w:t>
            </w:r>
          </w:p>
        </w:tc>
        <w:tc>
          <w:tcPr>
            <w:tcW w:w="317" w:type="pct"/>
            <w:tcBorders>
              <w:top w:val="nil"/>
              <w:left w:val="single" w:sz="4" w:space="0" w:color="auto"/>
              <w:bottom w:val="nil"/>
            </w:tcBorders>
            <w:shd w:val="clear" w:color="auto" w:fill="FFFFFF" w:themeFill="background1"/>
          </w:tcPr>
          <w:p w14:paraId="5DBA084A" w14:textId="77777777" w:rsidR="009D05C5" w:rsidRPr="009E372C" w:rsidRDefault="009D05C5">
            <w:pPr>
              <w:pStyle w:val="tablecontents"/>
            </w:pPr>
            <w:r w:rsidRPr="009E372C">
              <w:t>0.969</w:t>
            </w:r>
          </w:p>
        </w:tc>
        <w:tc>
          <w:tcPr>
            <w:tcW w:w="291" w:type="pct"/>
            <w:shd w:val="clear" w:color="auto" w:fill="FFFFFF" w:themeFill="background1"/>
          </w:tcPr>
          <w:p w14:paraId="44DCE888" w14:textId="77777777" w:rsidR="009D05C5" w:rsidRPr="009E372C" w:rsidRDefault="009D05C5">
            <w:pPr>
              <w:pStyle w:val="tablecontents"/>
            </w:pPr>
            <w:r w:rsidRPr="009E372C">
              <w:t>0.000</w:t>
            </w:r>
          </w:p>
        </w:tc>
        <w:tc>
          <w:tcPr>
            <w:tcW w:w="396" w:type="pct"/>
            <w:shd w:val="clear" w:color="auto" w:fill="FFFFFF" w:themeFill="background1"/>
          </w:tcPr>
          <w:p w14:paraId="69D18797" w14:textId="77777777" w:rsidR="009D05C5" w:rsidRPr="009E372C" w:rsidRDefault="009D05C5">
            <w:pPr>
              <w:pStyle w:val="tablecontents"/>
            </w:pPr>
            <w:r w:rsidRPr="009E372C">
              <w:t>0.954</w:t>
            </w:r>
          </w:p>
        </w:tc>
        <w:tc>
          <w:tcPr>
            <w:tcW w:w="396" w:type="pct"/>
            <w:tcBorders>
              <w:right w:val="single" w:sz="4" w:space="0" w:color="auto"/>
            </w:tcBorders>
            <w:shd w:val="clear" w:color="auto" w:fill="FFFFFF" w:themeFill="background1"/>
          </w:tcPr>
          <w:p w14:paraId="264B920F" w14:textId="77777777" w:rsidR="009D05C5" w:rsidRPr="009E372C" w:rsidRDefault="009D05C5">
            <w:pPr>
              <w:pStyle w:val="tablecontents"/>
            </w:pPr>
            <w:r w:rsidRPr="009E372C">
              <w:t>0.984</w:t>
            </w:r>
          </w:p>
        </w:tc>
        <w:tc>
          <w:tcPr>
            <w:tcW w:w="307" w:type="pct"/>
            <w:tcBorders>
              <w:top w:val="nil"/>
              <w:left w:val="single" w:sz="4" w:space="0" w:color="auto"/>
              <w:bottom w:val="nil"/>
            </w:tcBorders>
            <w:shd w:val="clear" w:color="auto" w:fill="FFFFFF" w:themeFill="background1"/>
          </w:tcPr>
          <w:p w14:paraId="3C2F19FF" w14:textId="77777777" w:rsidR="009D05C5" w:rsidRPr="009E372C" w:rsidRDefault="009D05C5">
            <w:pPr>
              <w:pStyle w:val="tablecontents"/>
            </w:pPr>
            <w:r w:rsidRPr="009E372C">
              <w:t>1.247</w:t>
            </w:r>
          </w:p>
        </w:tc>
        <w:tc>
          <w:tcPr>
            <w:tcW w:w="298" w:type="pct"/>
            <w:shd w:val="clear" w:color="auto" w:fill="FFFFFF" w:themeFill="background1"/>
          </w:tcPr>
          <w:p w14:paraId="76052F97" w14:textId="77777777" w:rsidR="009D05C5" w:rsidRPr="009E372C" w:rsidRDefault="009D05C5">
            <w:pPr>
              <w:pStyle w:val="tablecontents"/>
            </w:pPr>
            <w:r w:rsidRPr="009E372C">
              <w:t>0.000</w:t>
            </w:r>
          </w:p>
        </w:tc>
        <w:tc>
          <w:tcPr>
            <w:tcW w:w="417" w:type="pct"/>
            <w:shd w:val="clear" w:color="auto" w:fill="FFFFFF" w:themeFill="background1"/>
          </w:tcPr>
          <w:p w14:paraId="3FFF9989" w14:textId="77777777" w:rsidR="009D05C5" w:rsidRPr="009E372C" w:rsidRDefault="009D05C5">
            <w:pPr>
              <w:pStyle w:val="tablecontents"/>
            </w:pPr>
            <w:r w:rsidRPr="009E372C">
              <w:t>1.217</w:t>
            </w:r>
          </w:p>
        </w:tc>
        <w:tc>
          <w:tcPr>
            <w:tcW w:w="396" w:type="pct"/>
            <w:shd w:val="clear" w:color="auto" w:fill="FFFFFF" w:themeFill="background1"/>
          </w:tcPr>
          <w:p w14:paraId="4BB1E2FA" w14:textId="77777777" w:rsidR="009D05C5" w:rsidRPr="009E372C" w:rsidRDefault="009D05C5">
            <w:pPr>
              <w:pStyle w:val="tablecontents"/>
            </w:pPr>
            <w:r w:rsidRPr="009E372C">
              <w:t>1.278</w:t>
            </w:r>
          </w:p>
        </w:tc>
      </w:tr>
      <w:tr w:rsidR="006E346A" w:rsidRPr="009E372C" w14:paraId="0074DE0F" w14:textId="77777777" w:rsidTr="0078322B">
        <w:trPr>
          <w:trHeight w:val="255"/>
        </w:trPr>
        <w:tc>
          <w:tcPr>
            <w:tcW w:w="862" w:type="pct"/>
            <w:shd w:val="clear" w:color="auto" w:fill="FFFFFF" w:themeFill="background1"/>
            <w:vAlign w:val="center"/>
            <w:hideMark/>
          </w:tcPr>
          <w:p w14:paraId="55F3FA01" w14:textId="77777777" w:rsidR="009D05C5" w:rsidRPr="009E372C" w:rsidRDefault="009D05C5">
            <w:pPr>
              <w:pStyle w:val="tablecontents"/>
              <w:jc w:val="right"/>
            </w:pPr>
            <w:r w:rsidRPr="009E372C">
              <w:t>Ward random effect (sd)</w:t>
            </w:r>
          </w:p>
        </w:tc>
        <w:tc>
          <w:tcPr>
            <w:tcW w:w="317" w:type="pct"/>
            <w:shd w:val="clear" w:color="auto" w:fill="FFFFFF" w:themeFill="background1"/>
            <w:hideMark/>
          </w:tcPr>
          <w:p w14:paraId="0BCAD787" w14:textId="77777777" w:rsidR="009D05C5" w:rsidRPr="009E372C" w:rsidRDefault="009D05C5">
            <w:pPr>
              <w:pStyle w:val="tablecontents"/>
            </w:pPr>
            <w:r w:rsidRPr="009E372C">
              <w:t>0.369</w:t>
            </w:r>
          </w:p>
        </w:tc>
        <w:tc>
          <w:tcPr>
            <w:tcW w:w="294" w:type="pct"/>
            <w:shd w:val="clear" w:color="auto" w:fill="FFFFFF" w:themeFill="background1"/>
            <w:noWrap/>
            <w:hideMark/>
          </w:tcPr>
          <w:p w14:paraId="7FBB1461" w14:textId="77777777" w:rsidR="009D05C5" w:rsidRPr="009E372C" w:rsidRDefault="009D05C5">
            <w:pPr>
              <w:pStyle w:val="tablecontents"/>
            </w:pPr>
          </w:p>
        </w:tc>
        <w:tc>
          <w:tcPr>
            <w:tcW w:w="354" w:type="pct"/>
            <w:shd w:val="clear" w:color="auto" w:fill="FFFFFF" w:themeFill="background1"/>
            <w:noWrap/>
            <w:hideMark/>
          </w:tcPr>
          <w:p w14:paraId="4709D23C" w14:textId="77777777" w:rsidR="009D05C5" w:rsidRPr="009E372C" w:rsidRDefault="009D05C5">
            <w:pPr>
              <w:pStyle w:val="tablecontents"/>
            </w:pPr>
            <w:r w:rsidRPr="009E372C">
              <w:t>AIC</w:t>
            </w:r>
          </w:p>
        </w:tc>
        <w:tc>
          <w:tcPr>
            <w:tcW w:w="354" w:type="pct"/>
            <w:tcBorders>
              <w:right w:val="single" w:sz="4" w:space="0" w:color="auto"/>
            </w:tcBorders>
            <w:shd w:val="clear" w:color="auto" w:fill="FFFFFF" w:themeFill="background1"/>
            <w:noWrap/>
            <w:hideMark/>
          </w:tcPr>
          <w:p w14:paraId="5ED33185" w14:textId="77777777" w:rsidR="009D05C5" w:rsidRPr="009E372C" w:rsidRDefault="009D05C5">
            <w:pPr>
              <w:pStyle w:val="tablecontents"/>
            </w:pPr>
            <w:r w:rsidRPr="009E372C">
              <w:t>BIC</w:t>
            </w:r>
          </w:p>
        </w:tc>
        <w:tc>
          <w:tcPr>
            <w:tcW w:w="317" w:type="pct"/>
            <w:tcBorders>
              <w:top w:val="nil"/>
              <w:left w:val="single" w:sz="4" w:space="0" w:color="auto"/>
              <w:bottom w:val="nil"/>
            </w:tcBorders>
            <w:shd w:val="clear" w:color="auto" w:fill="FFFFFF" w:themeFill="background1"/>
          </w:tcPr>
          <w:p w14:paraId="671FA078" w14:textId="77777777" w:rsidR="009D05C5" w:rsidRPr="009E372C" w:rsidRDefault="009D05C5">
            <w:pPr>
              <w:pStyle w:val="tablecontents"/>
            </w:pPr>
            <w:r w:rsidRPr="009E372C">
              <w:t>0.382</w:t>
            </w:r>
          </w:p>
        </w:tc>
        <w:tc>
          <w:tcPr>
            <w:tcW w:w="291" w:type="pct"/>
            <w:shd w:val="clear" w:color="auto" w:fill="FFFFFF" w:themeFill="background1"/>
          </w:tcPr>
          <w:p w14:paraId="435BFDAD" w14:textId="77777777" w:rsidR="009D05C5" w:rsidRPr="009E372C" w:rsidRDefault="009D05C5">
            <w:pPr>
              <w:pStyle w:val="tablecontents"/>
            </w:pPr>
          </w:p>
        </w:tc>
        <w:tc>
          <w:tcPr>
            <w:tcW w:w="396" w:type="pct"/>
            <w:shd w:val="clear" w:color="auto" w:fill="FFFFFF" w:themeFill="background1"/>
          </w:tcPr>
          <w:p w14:paraId="3B1FA6C5" w14:textId="77777777" w:rsidR="009D05C5" w:rsidRPr="009E372C" w:rsidRDefault="009D05C5">
            <w:pPr>
              <w:pStyle w:val="tablecontents"/>
            </w:pPr>
            <w:r w:rsidRPr="009E372C">
              <w:t>AIC</w:t>
            </w:r>
          </w:p>
        </w:tc>
        <w:tc>
          <w:tcPr>
            <w:tcW w:w="396" w:type="pct"/>
            <w:tcBorders>
              <w:right w:val="single" w:sz="4" w:space="0" w:color="auto"/>
            </w:tcBorders>
            <w:shd w:val="clear" w:color="auto" w:fill="FFFFFF" w:themeFill="background1"/>
          </w:tcPr>
          <w:p w14:paraId="484DB400" w14:textId="77777777" w:rsidR="009D05C5" w:rsidRPr="009E372C" w:rsidRDefault="009D05C5">
            <w:pPr>
              <w:pStyle w:val="tablecontents"/>
            </w:pPr>
            <w:r w:rsidRPr="009E372C">
              <w:t>BIC</w:t>
            </w:r>
          </w:p>
        </w:tc>
        <w:tc>
          <w:tcPr>
            <w:tcW w:w="307" w:type="pct"/>
            <w:tcBorders>
              <w:top w:val="nil"/>
              <w:left w:val="single" w:sz="4" w:space="0" w:color="auto"/>
              <w:bottom w:val="nil"/>
            </w:tcBorders>
            <w:shd w:val="clear" w:color="auto" w:fill="FFFFFF" w:themeFill="background1"/>
            <w:vAlign w:val="center"/>
          </w:tcPr>
          <w:p w14:paraId="67FF3512" w14:textId="77777777" w:rsidR="009D05C5" w:rsidRPr="009E372C" w:rsidRDefault="009D05C5">
            <w:pPr>
              <w:pStyle w:val="tablecontents"/>
            </w:pPr>
            <w:r w:rsidRPr="009E372C">
              <w:t>0.512</w:t>
            </w:r>
          </w:p>
        </w:tc>
        <w:tc>
          <w:tcPr>
            <w:tcW w:w="298" w:type="pct"/>
            <w:shd w:val="clear" w:color="auto" w:fill="FFFFFF" w:themeFill="background1"/>
            <w:vAlign w:val="center"/>
          </w:tcPr>
          <w:p w14:paraId="44A3E1E9" w14:textId="77777777" w:rsidR="009D05C5" w:rsidRPr="009E372C" w:rsidRDefault="009D05C5">
            <w:pPr>
              <w:pStyle w:val="tablecontents"/>
            </w:pPr>
          </w:p>
        </w:tc>
        <w:tc>
          <w:tcPr>
            <w:tcW w:w="417" w:type="pct"/>
            <w:shd w:val="clear" w:color="auto" w:fill="FFFFFF" w:themeFill="background1"/>
          </w:tcPr>
          <w:p w14:paraId="5E1E7079" w14:textId="77777777" w:rsidR="009D05C5" w:rsidRPr="009E372C" w:rsidRDefault="009D05C5">
            <w:pPr>
              <w:pStyle w:val="tablecontents"/>
            </w:pPr>
            <w:r w:rsidRPr="009E372C">
              <w:t>AIC</w:t>
            </w:r>
          </w:p>
        </w:tc>
        <w:tc>
          <w:tcPr>
            <w:tcW w:w="396" w:type="pct"/>
            <w:shd w:val="clear" w:color="auto" w:fill="FFFFFF" w:themeFill="background1"/>
          </w:tcPr>
          <w:p w14:paraId="50CDC113" w14:textId="77777777" w:rsidR="009D05C5" w:rsidRPr="009E372C" w:rsidRDefault="009D05C5">
            <w:pPr>
              <w:pStyle w:val="tablecontents"/>
            </w:pPr>
            <w:r w:rsidRPr="009E372C">
              <w:t>BIC</w:t>
            </w:r>
          </w:p>
        </w:tc>
      </w:tr>
      <w:tr w:rsidR="006E346A" w:rsidRPr="009E372C" w14:paraId="15FEFDB4" w14:textId="77777777" w:rsidTr="0078322B">
        <w:trPr>
          <w:trHeight w:val="300"/>
        </w:trPr>
        <w:tc>
          <w:tcPr>
            <w:tcW w:w="862" w:type="pct"/>
            <w:shd w:val="clear" w:color="auto" w:fill="F2F2F2" w:themeFill="background1" w:themeFillShade="F2"/>
            <w:vAlign w:val="center"/>
          </w:tcPr>
          <w:p w14:paraId="1E7784FF" w14:textId="77777777" w:rsidR="009D05C5" w:rsidRPr="009E372C" w:rsidRDefault="009D05C5">
            <w:pPr>
              <w:pStyle w:val="tablecontents"/>
              <w:jc w:val="right"/>
            </w:pPr>
            <w:r w:rsidRPr="009E372C">
              <w:t>Model fit</w:t>
            </w:r>
          </w:p>
        </w:tc>
        <w:tc>
          <w:tcPr>
            <w:tcW w:w="317" w:type="pct"/>
            <w:shd w:val="clear" w:color="auto" w:fill="F2F2F2" w:themeFill="background1" w:themeFillShade="F2"/>
            <w:vAlign w:val="center"/>
          </w:tcPr>
          <w:p w14:paraId="6A35F02B" w14:textId="77777777" w:rsidR="009D05C5" w:rsidRPr="009E372C" w:rsidRDefault="009D05C5">
            <w:pPr>
              <w:pStyle w:val="tablecontents"/>
            </w:pPr>
          </w:p>
        </w:tc>
        <w:tc>
          <w:tcPr>
            <w:tcW w:w="294" w:type="pct"/>
            <w:shd w:val="clear" w:color="auto" w:fill="F2F2F2" w:themeFill="background1" w:themeFillShade="F2"/>
            <w:vAlign w:val="center"/>
          </w:tcPr>
          <w:p w14:paraId="324B9C8B" w14:textId="77777777" w:rsidR="009D05C5" w:rsidRPr="009E372C" w:rsidRDefault="009D05C5">
            <w:pPr>
              <w:pStyle w:val="tablecontents"/>
            </w:pPr>
          </w:p>
        </w:tc>
        <w:tc>
          <w:tcPr>
            <w:tcW w:w="354" w:type="pct"/>
            <w:shd w:val="clear" w:color="auto" w:fill="F2F2F2" w:themeFill="background1" w:themeFillShade="F2"/>
          </w:tcPr>
          <w:p w14:paraId="19C1467B" w14:textId="77777777" w:rsidR="009D05C5" w:rsidRPr="009E372C" w:rsidRDefault="009D05C5">
            <w:pPr>
              <w:pStyle w:val="tablecontents"/>
            </w:pPr>
            <w:r w:rsidRPr="009E372C">
              <w:t>171307</w:t>
            </w:r>
          </w:p>
        </w:tc>
        <w:tc>
          <w:tcPr>
            <w:tcW w:w="354" w:type="pct"/>
            <w:shd w:val="clear" w:color="auto" w:fill="F2F2F2" w:themeFill="background1" w:themeFillShade="F2"/>
          </w:tcPr>
          <w:p w14:paraId="26B9A930" w14:textId="77777777" w:rsidR="009D05C5" w:rsidRPr="009E372C" w:rsidRDefault="009D05C5">
            <w:pPr>
              <w:pStyle w:val="tablecontents"/>
            </w:pPr>
            <w:r w:rsidRPr="009E372C">
              <w:t>171641</w:t>
            </w:r>
          </w:p>
        </w:tc>
        <w:tc>
          <w:tcPr>
            <w:tcW w:w="317" w:type="pct"/>
            <w:tcBorders>
              <w:top w:val="nil"/>
            </w:tcBorders>
            <w:shd w:val="clear" w:color="auto" w:fill="F2F2F2" w:themeFill="background1" w:themeFillShade="F2"/>
            <w:vAlign w:val="center"/>
          </w:tcPr>
          <w:p w14:paraId="3B9C5B5F" w14:textId="77777777" w:rsidR="009D05C5" w:rsidRPr="009E372C" w:rsidRDefault="009D05C5">
            <w:pPr>
              <w:pStyle w:val="tablecontents"/>
            </w:pPr>
          </w:p>
        </w:tc>
        <w:tc>
          <w:tcPr>
            <w:tcW w:w="291" w:type="pct"/>
            <w:shd w:val="clear" w:color="auto" w:fill="F2F2F2" w:themeFill="background1" w:themeFillShade="F2"/>
            <w:vAlign w:val="center"/>
          </w:tcPr>
          <w:p w14:paraId="786A298B" w14:textId="77777777" w:rsidR="009D05C5" w:rsidRPr="009E372C" w:rsidRDefault="009D05C5">
            <w:pPr>
              <w:pStyle w:val="tablecontents"/>
            </w:pPr>
          </w:p>
        </w:tc>
        <w:tc>
          <w:tcPr>
            <w:tcW w:w="396" w:type="pct"/>
            <w:shd w:val="clear" w:color="auto" w:fill="F2F2F2" w:themeFill="background1" w:themeFillShade="F2"/>
          </w:tcPr>
          <w:p w14:paraId="1BC8B821" w14:textId="77777777" w:rsidR="009D05C5" w:rsidRPr="009E372C" w:rsidRDefault="009D05C5">
            <w:pPr>
              <w:pStyle w:val="tablecontents"/>
            </w:pPr>
            <w:r w:rsidRPr="009E372C">
              <w:t>249476</w:t>
            </w:r>
          </w:p>
        </w:tc>
        <w:tc>
          <w:tcPr>
            <w:tcW w:w="396" w:type="pct"/>
            <w:shd w:val="clear" w:color="auto" w:fill="F2F2F2" w:themeFill="background1" w:themeFillShade="F2"/>
          </w:tcPr>
          <w:p w14:paraId="7E4C7C90" w14:textId="77777777" w:rsidR="009D05C5" w:rsidRPr="009E372C" w:rsidRDefault="009D05C5">
            <w:pPr>
              <w:pStyle w:val="tablecontents"/>
            </w:pPr>
            <w:r w:rsidRPr="009E372C">
              <w:t>249912</w:t>
            </w:r>
          </w:p>
        </w:tc>
        <w:tc>
          <w:tcPr>
            <w:tcW w:w="307" w:type="pct"/>
            <w:tcBorders>
              <w:top w:val="nil"/>
            </w:tcBorders>
            <w:shd w:val="clear" w:color="auto" w:fill="F2F2F2" w:themeFill="background1" w:themeFillShade="F2"/>
            <w:vAlign w:val="center"/>
          </w:tcPr>
          <w:p w14:paraId="57539174" w14:textId="77777777" w:rsidR="009D05C5" w:rsidRPr="009E372C" w:rsidRDefault="009D05C5">
            <w:pPr>
              <w:pStyle w:val="tablecontents"/>
            </w:pPr>
          </w:p>
        </w:tc>
        <w:tc>
          <w:tcPr>
            <w:tcW w:w="298" w:type="pct"/>
            <w:shd w:val="clear" w:color="auto" w:fill="F2F2F2" w:themeFill="background1" w:themeFillShade="F2"/>
            <w:vAlign w:val="center"/>
          </w:tcPr>
          <w:p w14:paraId="3BFFF3C5" w14:textId="77777777" w:rsidR="009D05C5" w:rsidRPr="009E372C" w:rsidRDefault="009D05C5">
            <w:pPr>
              <w:pStyle w:val="tablecontents"/>
            </w:pPr>
          </w:p>
        </w:tc>
        <w:tc>
          <w:tcPr>
            <w:tcW w:w="417" w:type="pct"/>
            <w:shd w:val="clear" w:color="auto" w:fill="F2F2F2" w:themeFill="background1" w:themeFillShade="F2"/>
          </w:tcPr>
          <w:p w14:paraId="6537A43B" w14:textId="77777777" w:rsidR="009D05C5" w:rsidRPr="009E372C" w:rsidRDefault="009D05C5">
            <w:pPr>
              <w:pStyle w:val="tablecontents"/>
            </w:pPr>
            <w:r w:rsidRPr="009E372C">
              <w:t>824108.7</w:t>
            </w:r>
          </w:p>
        </w:tc>
        <w:tc>
          <w:tcPr>
            <w:tcW w:w="396" w:type="pct"/>
            <w:shd w:val="clear" w:color="auto" w:fill="F2F2F2" w:themeFill="background1" w:themeFillShade="F2"/>
          </w:tcPr>
          <w:p w14:paraId="22A45935" w14:textId="77777777" w:rsidR="009D05C5" w:rsidRPr="009E372C" w:rsidRDefault="009D05C5">
            <w:pPr>
              <w:pStyle w:val="tablecontents"/>
            </w:pPr>
            <w:r w:rsidRPr="009E372C">
              <w:t>824163</w:t>
            </w:r>
          </w:p>
        </w:tc>
      </w:tr>
    </w:tbl>
    <w:p w14:paraId="277E9BE8" w14:textId="582E22BF" w:rsidR="009D05C5" w:rsidRPr="009E372C" w:rsidRDefault="009D05C5" w:rsidP="009D05C5">
      <w:pPr>
        <w:pStyle w:val="Caption"/>
      </w:pPr>
      <w:bookmarkStart w:id="364" w:name="_Ref141109534"/>
      <w:bookmarkStart w:id="365" w:name="_Toc142668187"/>
      <w:bookmarkStart w:id="366" w:name="_Toc183706737"/>
      <w:r w:rsidRPr="009E372C">
        <w:t xml:space="preserve">Table </w:t>
      </w:r>
      <w:r w:rsidR="000141B9">
        <w:fldChar w:fldCharType="begin"/>
      </w:r>
      <w:r w:rsidR="000141B9">
        <w:instrText xml:space="preserve"> SEQ Table \* ARABIC </w:instrText>
      </w:r>
      <w:r w:rsidR="000141B9">
        <w:fldChar w:fldCharType="separate"/>
      </w:r>
      <w:r w:rsidR="00F33A7D">
        <w:rPr>
          <w:noProof/>
        </w:rPr>
        <w:t>40</w:t>
      </w:r>
      <w:r w:rsidR="000141B9">
        <w:rPr>
          <w:noProof/>
        </w:rPr>
        <w:fldChar w:fldCharType="end"/>
      </w:r>
      <w:bookmarkEnd w:id="362"/>
      <w:bookmarkEnd w:id="364"/>
      <w:r w:rsidRPr="009E372C">
        <w:t xml:space="preserve"> Recorded harms &amp; levels of harm</w:t>
      </w:r>
      <w:bookmarkEnd w:id="365"/>
      <w:bookmarkEnd w:id="366"/>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08"/>
        <w:gridCol w:w="822"/>
        <w:gridCol w:w="987"/>
        <w:gridCol w:w="987"/>
        <w:gridCol w:w="675"/>
        <w:gridCol w:w="312"/>
        <w:gridCol w:w="816"/>
        <w:gridCol w:w="1004"/>
        <w:gridCol w:w="721"/>
        <w:gridCol w:w="1004"/>
        <w:gridCol w:w="816"/>
        <w:gridCol w:w="1004"/>
      </w:tblGrid>
      <w:tr w:rsidR="009D05C5" w:rsidRPr="009E372C" w14:paraId="7BD9374B" w14:textId="77777777">
        <w:trPr>
          <w:trHeight w:val="600"/>
        </w:trPr>
        <w:tc>
          <w:tcPr>
            <w:tcW w:w="626" w:type="pct"/>
            <w:shd w:val="clear" w:color="auto" w:fill="FFFFFF" w:themeFill="background1"/>
            <w:vAlign w:val="center"/>
            <w:hideMark/>
          </w:tcPr>
          <w:p w14:paraId="3F2FCF26" w14:textId="77777777" w:rsidR="009D05C5" w:rsidRPr="009E372C" w:rsidRDefault="009D05C5">
            <w:pPr>
              <w:pStyle w:val="TableParagraph"/>
              <w:jc w:val="left"/>
              <w:rPr>
                <w:lang w:eastAsia="en-GB"/>
              </w:rPr>
            </w:pPr>
            <w:r w:rsidRPr="009E372C">
              <w:rPr>
                <w:lang w:eastAsia="en-GB"/>
              </w:rPr>
              <w:t>Type of Harm</w:t>
            </w:r>
          </w:p>
        </w:tc>
        <w:tc>
          <w:tcPr>
            <w:tcW w:w="865" w:type="pct"/>
            <w:gridSpan w:val="2"/>
            <w:shd w:val="clear" w:color="auto" w:fill="FFFFFF" w:themeFill="background1"/>
            <w:vAlign w:val="center"/>
            <w:hideMark/>
          </w:tcPr>
          <w:p w14:paraId="282AC3AA" w14:textId="77777777" w:rsidR="009D05C5" w:rsidRPr="009E372C" w:rsidRDefault="009D05C5">
            <w:pPr>
              <w:pStyle w:val="TableParagraph"/>
              <w:rPr>
                <w:lang w:eastAsia="en-GB"/>
              </w:rPr>
            </w:pPr>
            <w:r w:rsidRPr="009E372C">
              <w:rPr>
                <w:lang w:eastAsia="en-GB"/>
              </w:rPr>
              <w:t>Tissue Damage</w:t>
            </w:r>
          </w:p>
          <w:p w14:paraId="0BA128F4" w14:textId="77777777" w:rsidR="009D05C5" w:rsidRPr="009E372C" w:rsidRDefault="009D05C5">
            <w:pPr>
              <w:pStyle w:val="TableParagraph"/>
              <w:rPr>
                <w:lang w:eastAsia="en-GB"/>
              </w:rPr>
            </w:pPr>
          </w:p>
        </w:tc>
        <w:tc>
          <w:tcPr>
            <w:tcW w:w="795" w:type="pct"/>
            <w:gridSpan w:val="2"/>
            <w:shd w:val="clear" w:color="auto" w:fill="FFFFFF" w:themeFill="background1"/>
            <w:vAlign w:val="center"/>
            <w:hideMark/>
          </w:tcPr>
          <w:p w14:paraId="40ACC419" w14:textId="77777777" w:rsidR="009D05C5" w:rsidRPr="009E372C" w:rsidRDefault="009D05C5">
            <w:pPr>
              <w:pStyle w:val="TableParagraph"/>
              <w:rPr>
                <w:lang w:eastAsia="en-GB"/>
              </w:rPr>
            </w:pPr>
            <w:r w:rsidRPr="009E372C">
              <w:rPr>
                <w:lang w:eastAsia="en-GB"/>
              </w:rPr>
              <w:t>Falls</w:t>
            </w:r>
          </w:p>
          <w:p w14:paraId="3EEBDA69" w14:textId="77777777" w:rsidR="009D05C5" w:rsidRPr="009E372C" w:rsidRDefault="009D05C5">
            <w:pPr>
              <w:pStyle w:val="TableParagraph"/>
              <w:rPr>
                <w:lang w:eastAsia="en-GB"/>
              </w:rPr>
            </w:pPr>
          </w:p>
        </w:tc>
        <w:tc>
          <w:tcPr>
            <w:tcW w:w="1019" w:type="pct"/>
            <w:gridSpan w:val="3"/>
            <w:shd w:val="clear" w:color="auto" w:fill="FFFFFF" w:themeFill="background1"/>
            <w:vAlign w:val="center"/>
            <w:hideMark/>
          </w:tcPr>
          <w:p w14:paraId="7926B420" w14:textId="77777777" w:rsidR="009D05C5" w:rsidRPr="009E372C" w:rsidRDefault="009D05C5">
            <w:pPr>
              <w:pStyle w:val="TableParagraph"/>
              <w:rPr>
                <w:lang w:eastAsia="en-GB"/>
              </w:rPr>
            </w:pPr>
            <w:r w:rsidRPr="009E372C">
              <w:rPr>
                <w:lang w:eastAsia="en-GB"/>
              </w:rPr>
              <w:t>Medication</w:t>
            </w:r>
          </w:p>
          <w:p w14:paraId="5CD9227D" w14:textId="77777777" w:rsidR="009D05C5" w:rsidRPr="009E372C" w:rsidRDefault="009D05C5">
            <w:pPr>
              <w:pStyle w:val="TableParagraph"/>
              <w:rPr>
                <w:lang w:eastAsia="en-GB"/>
              </w:rPr>
            </w:pPr>
          </w:p>
        </w:tc>
        <w:tc>
          <w:tcPr>
            <w:tcW w:w="825" w:type="pct"/>
            <w:gridSpan w:val="2"/>
            <w:shd w:val="clear" w:color="auto" w:fill="FFFFFF" w:themeFill="background1"/>
            <w:vAlign w:val="center"/>
            <w:hideMark/>
          </w:tcPr>
          <w:p w14:paraId="110D00C9" w14:textId="77777777" w:rsidR="009D05C5" w:rsidRPr="009E372C" w:rsidRDefault="009D05C5">
            <w:pPr>
              <w:pStyle w:val="TableParagraph"/>
              <w:rPr>
                <w:lang w:eastAsia="en-GB"/>
              </w:rPr>
            </w:pPr>
            <w:r w:rsidRPr="009E372C">
              <w:rPr>
                <w:lang w:eastAsia="en-GB"/>
              </w:rPr>
              <w:t>Other</w:t>
            </w:r>
          </w:p>
          <w:p w14:paraId="3AE3DDA9" w14:textId="77777777" w:rsidR="009D05C5" w:rsidRPr="009E372C" w:rsidRDefault="009D05C5">
            <w:pPr>
              <w:pStyle w:val="TableParagraph"/>
              <w:rPr>
                <w:lang w:eastAsia="en-GB"/>
              </w:rPr>
            </w:pPr>
          </w:p>
        </w:tc>
        <w:tc>
          <w:tcPr>
            <w:tcW w:w="870" w:type="pct"/>
            <w:gridSpan w:val="2"/>
            <w:shd w:val="clear" w:color="auto" w:fill="FFFFFF" w:themeFill="background1"/>
            <w:noWrap/>
            <w:vAlign w:val="center"/>
            <w:hideMark/>
          </w:tcPr>
          <w:p w14:paraId="52BB708A" w14:textId="77777777" w:rsidR="009D05C5" w:rsidRPr="009E372C" w:rsidRDefault="009D05C5">
            <w:pPr>
              <w:pStyle w:val="TableParagraph"/>
              <w:rPr>
                <w:rFonts w:ascii="Arial" w:hAnsi="Arial" w:cs="Arial"/>
                <w:lang w:eastAsia="en-GB"/>
              </w:rPr>
            </w:pPr>
            <w:r w:rsidRPr="009E372C">
              <w:rPr>
                <w:rFonts w:ascii="Arial" w:hAnsi="Arial" w:cs="Arial"/>
                <w:lang w:eastAsia="en-GB"/>
              </w:rPr>
              <w:t>All</w:t>
            </w:r>
          </w:p>
        </w:tc>
      </w:tr>
      <w:tr w:rsidR="009D05C5" w:rsidRPr="009E372C" w14:paraId="1F11D499" w14:textId="77777777">
        <w:trPr>
          <w:trHeight w:val="300"/>
        </w:trPr>
        <w:tc>
          <w:tcPr>
            <w:tcW w:w="626" w:type="pct"/>
            <w:shd w:val="clear" w:color="auto" w:fill="FFFFFF" w:themeFill="background1"/>
            <w:vAlign w:val="bottom"/>
            <w:hideMark/>
          </w:tcPr>
          <w:p w14:paraId="572B3E4B" w14:textId="77777777" w:rsidR="009D05C5" w:rsidRPr="009E372C" w:rsidRDefault="009D05C5">
            <w:pPr>
              <w:pStyle w:val="TableParagraph"/>
              <w:spacing w:line="259" w:lineRule="auto"/>
              <w:rPr>
                <w:lang w:eastAsia="en-GB"/>
              </w:rPr>
            </w:pPr>
            <w:r w:rsidRPr="009E372C">
              <w:rPr>
                <w:lang w:eastAsia="en-GB"/>
              </w:rPr>
              <w:t>Level of Harm</w:t>
            </w:r>
          </w:p>
        </w:tc>
        <w:tc>
          <w:tcPr>
            <w:tcW w:w="393" w:type="pct"/>
            <w:shd w:val="clear" w:color="auto" w:fill="auto"/>
            <w:noWrap/>
            <w:vAlign w:val="bottom"/>
            <w:hideMark/>
          </w:tcPr>
          <w:p w14:paraId="31019B70" w14:textId="77777777" w:rsidR="009D05C5" w:rsidRPr="009E372C" w:rsidRDefault="009D05C5">
            <w:pPr>
              <w:pStyle w:val="TableParagraph"/>
              <w:rPr>
                <w:lang w:eastAsia="en-GB"/>
              </w:rPr>
            </w:pPr>
            <w:r w:rsidRPr="009E372C">
              <w:rPr>
                <w:lang w:eastAsia="en-GB"/>
              </w:rPr>
              <w:t>n</w:t>
            </w:r>
          </w:p>
        </w:tc>
        <w:tc>
          <w:tcPr>
            <w:tcW w:w="472" w:type="pct"/>
            <w:shd w:val="clear" w:color="auto" w:fill="auto"/>
            <w:noWrap/>
            <w:vAlign w:val="bottom"/>
            <w:hideMark/>
          </w:tcPr>
          <w:p w14:paraId="25B4E983" w14:textId="77777777" w:rsidR="009D05C5" w:rsidRPr="009E372C" w:rsidRDefault="009D05C5">
            <w:pPr>
              <w:pStyle w:val="TableParagraph"/>
              <w:rPr>
                <w:rFonts w:ascii="Times New Roman" w:hAnsi="Times New Roman"/>
                <w:lang w:eastAsia="en-GB"/>
              </w:rPr>
            </w:pPr>
            <w:r w:rsidRPr="009E372C">
              <w:rPr>
                <w:rFonts w:ascii="Times New Roman" w:hAnsi="Times New Roman"/>
                <w:lang w:eastAsia="en-GB"/>
              </w:rPr>
              <w:t>%</w:t>
            </w:r>
          </w:p>
        </w:tc>
        <w:tc>
          <w:tcPr>
            <w:tcW w:w="472" w:type="pct"/>
            <w:shd w:val="clear" w:color="auto" w:fill="auto"/>
            <w:noWrap/>
            <w:vAlign w:val="bottom"/>
            <w:hideMark/>
          </w:tcPr>
          <w:p w14:paraId="286F078E" w14:textId="77777777" w:rsidR="009D05C5" w:rsidRPr="009E372C" w:rsidRDefault="009D05C5">
            <w:pPr>
              <w:pStyle w:val="TableParagraph"/>
              <w:rPr>
                <w:rFonts w:ascii="Times New Roman" w:hAnsi="Times New Roman"/>
                <w:lang w:eastAsia="en-GB"/>
              </w:rPr>
            </w:pPr>
            <w:r w:rsidRPr="009E372C">
              <w:rPr>
                <w:lang w:eastAsia="en-GB"/>
              </w:rPr>
              <w:t>n</w:t>
            </w:r>
          </w:p>
        </w:tc>
        <w:tc>
          <w:tcPr>
            <w:tcW w:w="472" w:type="pct"/>
            <w:gridSpan w:val="2"/>
            <w:shd w:val="clear" w:color="auto" w:fill="auto"/>
            <w:noWrap/>
            <w:vAlign w:val="bottom"/>
            <w:hideMark/>
          </w:tcPr>
          <w:p w14:paraId="46819892" w14:textId="77777777" w:rsidR="009D05C5" w:rsidRPr="009E372C" w:rsidRDefault="009D05C5">
            <w:pPr>
              <w:pStyle w:val="TableParagraph"/>
              <w:rPr>
                <w:rFonts w:ascii="Times New Roman" w:hAnsi="Times New Roman"/>
                <w:lang w:eastAsia="en-GB"/>
              </w:rPr>
            </w:pPr>
            <w:r w:rsidRPr="009E372C">
              <w:rPr>
                <w:rFonts w:ascii="Times New Roman" w:hAnsi="Times New Roman"/>
                <w:lang w:eastAsia="en-GB"/>
              </w:rPr>
              <w:t>%</w:t>
            </w:r>
          </w:p>
        </w:tc>
        <w:tc>
          <w:tcPr>
            <w:tcW w:w="390" w:type="pct"/>
            <w:shd w:val="clear" w:color="auto" w:fill="auto"/>
            <w:noWrap/>
            <w:vAlign w:val="bottom"/>
            <w:hideMark/>
          </w:tcPr>
          <w:p w14:paraId="74C6E58A" w14:textId="77777777" w:rsidR="009D05C5" w:rsidRPr="009E372C" w:rsidRDefault="009D05C5">
            <w:pPr>
              <w:pStyle w:val="TableParagraph"/>
              <w:rPr>
                <w:rFonts w:ascii="Times New Roman" w:hAnsi="Times New Roman"/>
                <w:lang w:eastAsia="en-GB"/>
              </w:rPr>
            </w:pPr>
            <w:r w:rsidRPr="009E372C">
              <w:rPr>
                <w:lang w:eastAsia="en-GB"/>
              </w:rPr>
              <w:t>n</w:t>
            </w:r>
          </w:p>
        </w:tc>
        <w:tc>
          <w:tcPr>
            <w:tcW w:w="480" w:type="pct"/>
            <w:shd w:val="clear" w:color="auto" w:fill="auto"/>
            <w:noWrap/>
            <w:vAlign w:val="bottom"/>
            <w:hideMark/>
          </w:tcPr>
          <w:p w14:paraId="0D60CA6F" w14:textId="77777777" w:rsidR="009D05C5" w:rsidRPr="009E372C" w:rsidRDefault="009D05C5">
            <w:pPr>
              <w:pStyle w:val="TableParagraph"/>
              <w:rPr>
                <w:rFonts w:ascii="Times New Roman" w:hAnsi="Times New Roman"/>
                <w:lang w:eastAsia="en-GB"/>
              </w:rPr>
            </w:pPr>
            <w:r w:rsidRPr="009E372C">
              <w:rPr>
                <w:rFonts w:ascii="Times New Roman" w:hAnsi="Times New Roman"/>
                <w:lang w:eastAsia="en-GB"/>
              </w:rPr>
              <w:t>%</w:t>
            </w:r>
          </w:p>
        </w:tc>
        <w:tc>
          <w:tcPr>
            <w:tcW w:w="345" w:type="pct"/>
            <w:shd w:val="clear" w:color="auto" w:fill="auto"/>
            <w:noWrap/>
            <w:vAlign w:val="bottom"/>
            <w:hideMark/>
          </w:tcPr>
          <w:p w14:paraId="5542BBFF" w14:textId="77777777" w:rsidR="009D05C5" w:rsidRPr="009E372C" w:rsidRDefault="009D05C5">
            <w:pPr>
              <w:pStyle w:val="TableParagraph"/>
              <w:rPr>
                <w:rFonts w:ascii="Times New Roman" w:hAnsi="Times New Roman"/>
                <w:lang w:eastAsia="en-GB"/>
              </w:rPr>
            </w:pPr>
            <w:r w:rsidRPr="009E372C">
              <w:rPr>
                <w:lang w:eastAsia="en-GB"/>
              </w:rPr>
              <w:t>n</w:t>
            </w:r>
          </w:p>
        </w:tc>
        <w:tc>
          <w:tcPr>
            <w:tcW w:w="480" w:type="pct"/>
            <w:shd w:val="clear" w:color="auto" w:fill="auto"/>
            <w:noWrap/>
            <w:vAlign w:val="bottom"/>
            <w:hideMark/>
          </w:tcPr>
          <w:p w14:paraId="7C32FDE6" w14:textId="77777777" w:rsidR="009D05C5" w:rsidRPr="009E372C" w:rsidRDefault="009D05C5">
            <w:pPr>
              <w:pStyle w:val="TableParagraph"/>
              <w:rPr>
                <w:rFonts w:ascii="Times New Roman" w:hAnsi="Times New Roman"/>
                <w:lang w:eastAsia="en-GB"/>
              </w:rPr>
            </w:pPr>
            <w:r w:rsidRPr="009E372C">
              <w:rPr>
                <w:rFonts w:ascii="Times New Roman" w:hAnsi="Times New Roman"/>
                <w:lang w:eastAsia="en-GB"/>
              </w:rPr>
              <w:t>%</w:t>
            </w:r>
          </w:p>
        </w:tc>
        <w:tc>
          <w:tcPr>
            <w:tcW w:w="390" w:type="pct"/>
            <w:shd w:val="clear" w:color="auto" w:fill="auto"/>
            <w:noWrap/>
            <w:vAlign w:val="bottom"/>
            <w:hideMark/>
          </w:tcPr>
          <w:p w14:paraId="4B435FB5" w14:textId="77777777" w:rsidR="009D05C5" w:rsidRPr="009E372C" w:rsidRDefault="009D05C5">
            <w:pPr>
              <w:pStyle w:val="TableParagraph"/>
              <w:rPr>
                <w:rFonts w:ascii="Times New Roman" w:hAnsi="Times New Roman"/>
                <w:lang w:eastAsia="en-GB"/>
              </w:rPr>
            </w:pPr>
            <w:r w:rsidRPr="009E372C">
              <w:rPr>
                <w:lang w:eastAsia="en-GB"/>
              </w:rPr>
              <w:t>n</w:t>
            </w:r>
          </w:p>
        </w:tc>
        <w:tc>
          <w:tcPr>
            <w:tcW w:w="480" w:type="pct"/>
            <w:shd w:val="clear" w:color="auto" w:fill="auto"/>
            <w:noWrap/>
            <w:vAlign w:val="bottom"/>
            <w:hideMark/>
          </w:tcPr>
          <w:p w14:paraId="72BB8608" w14:textId="77777777" w:rsidR="009D05C5" w:rsidRPr="009E372C" w:rsidRDefault="009D05C5">
            <w:pPr>
              <w:pStyle w:val="TableParagraph"/>
              <w:rPr>
                <w:rFonts w:ascii="Times New Roman" w:hAnsi="Times New Roman"/>
                <w:lang w:eastAsia="en-GB"/>
              </w:rPr>
            </w:pPr>
            <w:r w:rsidRPr="009E372C">
              <w:rPr>
                <w:rFonts w:ascii="Times New Roman" w:hAnsi="Times New Roman"/>
                <w:lang w:eastAsia="en-GB"/>
              </w:rPr>
              <w:t>%</w:t>
            </w:r>
          </w:p>
        </w:tc>
      </w:tr>
      <w:tr w:rsidR="009D05C5" w:rsidRPr="009E372C" w14:paraId="1D36BC32" w14:textId="77777777">
        <w:trPr>
          <w:trHeight w:val="300"/>
        </w:trPr>
        <w:tc>
          <w:tcPr>
            <w:tcW w:w="626" w:type="pct"/>
            <w:shd w:val="clear" w:color="auto" w:fill="FFFFFF" w:themeFill="background1"/>
            <w:vAlign w:val="bottom"/>
            <w:hideMark/>
          </w:tcPr>
          <w:p w14:paraId="0A15B672" w14:textId="77777777" w:rsidR="009D05C5" w:rsidRPr="009E372C" w:rsidRDefault="009D05C5">
            <w:pPr>
              <w:pStyle w:val="TableParagraph"/>
              <w:rPr>
                <w:i/>
                <w:iCs/>
                <w:lang w:eastAsia="en-GB"/>
              </w:rPr>
            </w:pPr>
            <w:r w:rsidRPr="009E372C">
              <w:rPr>
                <w:i/>
                <w:iCs/>
                <w:lang w:eastAsia="en-GB"/>
              </w:rPr>
              <w:t>None</w:t>
            </w:r>
          </w:p>
        </w:tc>
        <w:tc>
          <w:tcPr>
            <w:tcW w:w="393" w:type="pct"/>
            <w:shd w:val="clear" w:color="auto" w:fill="FFFFFF" w:themeFill="background1"/>
            <w:vAlign w:val="bottom"/>
            <w:hideMark/>
          </w:tcPr>
          <w:p w14:paraId="7E04E41D" w14:textId="77777777" w:rsidR="009D05C5" w:rsidRPr="009E372C" w:rsidRDefault="009D05C5">
            <w:pPr>
              <w:pStyle w:val="TableParagraph"/>
              <w:rPr>
                <w:lang w:eastAsia="en-GB"/>
              </w:rPr>
            </w:pPr>
            <w:r w:rsidRPr="009E372C">
              <w:rPr>
                <w:lang w:eastAsia="en-GB"/>
              </w:rPr>
              <w:t>19082</w:t>
            </w:r>
          </w:p>
        </w:tc>
        <w:tc>
          <w:tcPr>
            <w:tcW w:w="472" w:type="pct"/>
            <w:shd w:val="clear" w:color="auto" w:fill="FFFFFF" w:themeFill="background1"/>
            <w:noWrap/>
            <w:vAlign w:val="bottom"/>
            <w:hideMark/>
          </w:tcPr>
          <w:p w14:paraId="1CB02F4A" w14:textId="77777777" w:rsidR="009D05C5" w:rsidRPr="009E372C" w:rsidRDefault="009D05C5">
            <w:pPr>
              <w:pStyle w:val="TableParagraph"/>
              <w:rPr>
                <w:rFonts w:ascii="Arial" w:hAnsi="Arial" w:cs="Arial"/>
                <w:lang w:eastAsia="en-GB"/>
              </w:rPr>
            </w:pPr>
            <w:r w:rsidRPr="009E372C">
              <w:rPr>
                <w:rFonts w:ascii="Arial" w:hAnsi="Arial" w:cs="Arial"/>
                <w:lang w:eastAsia="en-GB"/>
              </w:rPr>
              <w:t>(46.1%)</w:t>
            </w:r>
          </w:p>
        </w:tc>
        <w:tc>
          <w:tcPr>
            <w:tcW w:w="472" w:type="pct"/>
            <w:shd w:val="clear" w:color="auto" w:fill="FFFFFF" w:themeFill="background1"/>
            <w:vAlign w:val="bottom"/>
            <w:hideMark/>
          </w:tcPr>
          <w:p w14:paraId="2E12DC03" w14:textId="77777777" w:rsidR="009D05C5" w:rsidRPr="009E372C" w:rsidRDefault="009D05C5">
            <w:pPr>
              <w:pStyle w:val="TableParagraph"/>
              <w:rPr>
                <w:lang w:eastAsia="en-GB"/>
              </w:rPr>
            </w:pPr>
            <w:r w:rsidRPr="009E372C">
              <w:rPr>
                <w:lang w:eastAsia="en-GB"/>
              </w:rPr>
              <w:t>15409</w:t>
            </w:r>
          </w:p>
        </w:tc>
        <w:tc>
          <w:tcPr>
            <w:tcW w:w="472" w:type="pct"/>
            <w:gridSpan w:val="2"/>
            <w:shd w:val="clear" w:color="auto" w:fill="FFFFFF" w:themeFill="background1"/>
            <w:noWrap/>
            <w:vAlign w:val="bottom"/>
            <w:hideMark/>
          </w:tcPr>
          <w:p w14:paraId="248F266C" w14:textId="77777777" w:rsidR="009D05C5" w:rsidRPr="009E372C" w:rsidRDefault="009D05C5">
            <w:pPr>
              <w:pStyle w:val="TableParagraph"/>
              <w:rPr>
                <w:rFonts w:ascii="Arial" w:hAnsi="Arial" w:cs="Arial"/>
                <w:lang w:eastAsia="en-GB"/>
              </w:rPr>
            </w:pPr>
            <w:r w:rsidRPr="009E372C">
              <w:rPr>
                <w:rFonts w:ascii="Arial" w:hAnsi="Arial" w:cs="Arial"/>
                <w:lang w:eastAsia="en-GB"/>
              </w:rPr>
              <w:t>(72.7%)</w:t>
            </w:r>
          </w:p>
        </w:tc>
        <w:tc>
          <w:tcPr>
            <w:tcW w:w="390" w:type="pct"/>
            <w:shd w:val="clear" w:color="auto" w:fill="FFFFFF" w:themeFill="background1"/>
            <w:vAlign w:val="bottom"/>
            <w:hideMark/>
          </w:tcPr>
          <w:p w14:paraId="22C1D414" w14:textId="77777777" w:rsidR="009D05C5" w:rsidRPr="009E372C" w:rsidRDefault="009D05C5">
            <w:pPr>
              <w:pStyle w:val="TableParagraph"/>
              <w:rPr>
                <w:lang w:eastAsia="en-GB"/>
              </w:rPr>
            </w:pPr>
            <w:r w:rsidRPr="009E372C">
              <w:rPr>
                <w:lang w:eastAsia="en-GB"/>
              </w:rPr>
              <w:t>15295</w:t>
            </w:r>
          </w:p>
        </w:tc>
        <w:tc>
          <w:tcPr>
            <w:tcW w:w="480" w:type="pct"/>
            <w:shd w:val="clear" w:color="auto" w:fill="FFFFFF" w:themeFill="background1"/>
            <w:noWrap/>
            <w:vAlign w:val="bottom"/>
            <w:hideMark/>
          </w:tcPr>
          <w:p w14:paraId="00F1CAC0" w14:textId="77777777" w:rsidR="009D05C5" w:rsidRPr="009E372C" w:rsidRDefault="009D05C5">
            <w:pPr>
              <w:pStyle w:val="TableParagraph"/>
              <w:rPr>
                <w:rFonts w:ascii="Arial" w:hAnsi="Arial" w:cs="Arial"/>
                <w:lang w:eastAsia="en-GB"/>
              </w:rPr>
            </w:pPr>
            <w:r w:rsidRPr="009E372C">
              <w:rPr>
                <w:rFonts w:ascii="Arial" w:hAnsi="Arial" w:cs="Arial"/>
                <w:lang w:eastAsia="en-GB"/>
              </w:rPr>
              <w:t>(86.9%)</w:t>
            </w:r>
          </w:p>
        </w:tc>
        <w:tc>
          <w:tcPr>
            <w:tcW w:w="345" w:type="pct"/>
            <w:shd w:val="clear" w:color="auto" w:fill="FFFFFF" w:themeFill="background1"/>
            <w:vAlign w:val="bottom"/>
            <w:hideMark/>
          </w:tcPr>
          <w:p w14:paraId="56FBE62A" w14:textId="77777777" w:rsidR="009D05C5" w:rsidRPr="009E372C" w:rsidRDefault="009D05C5">
            <w:pPr>
              <w:pStyle w:val="TableParagraph"/>
              <w:rPr>
                <w:lang w:eastAsia="en-GB"/>
              </w:rPr>
            </w:pPr>
            <w:r w:rsidRPr="009E372C">
              <w:rPr>
                <w:lang w:eastAsia="en-GB"/>
              </w:rPr>
              <w:t>38306</w:t>
            </w:r>
          </w:p>
        </w:tc>
        <w:tc>
          <w:tcPr>
            <w:tcW w:w="480" w:type="pct"/>
            <w:shd w:val="clear" w:color="auto" w:fill="FFFFFF" w:themeFill="background1"/>
            <w:noWrap/>
            <w:vAlign w:val="bottom"/>
            <w:hideMark/>
          </w:tcPr>
          <w:p w14:paraId="18B9BEDD" w14:textId="77777777" w:rsidR="009D05C5" w:rsidRPr="009E372C" w:rsidRDefault="009D05C5">
            <w:pPr>
              <w:pStyle w:val="TableParagraph"/>
              <w:rPr>
                <w:rFonts w:ascii="Arial" w:hAnsi="Arial" w:cs="Arial"/>
                <w:lang w:eastAsia="en-GB"/>
              </w:rPr>
            </w:pPr>
            <w:r w:rsidRPr="009E372C">
              <w:rPr>
                <w:rFonts w:ascii="Arial" w:hAnsi="Arial" w:cs="Arial"/>
                <w:lang w:eastAsia="en-GB"/>
              </w:rPr>
              <w:t>(79.1%)</w:t>
            </w:r>
          </w:p>
        </w:tc>
        <w:tc>
          <w:tcPr>
            <w:tcW w:w="390" w:type="pct"/>
            <w:shd w:val="clear" w:color="auto" w:fill="FFFFFF" w:themeFill="background1"/>
            <w:vAlign w:val="bottom"/>
            <w:hideMark/>
          </w:tcPr>
          <w:p w14:paraId="28DBEEEA" w14:textId="77777777" w:rsidR="009D05C5" w:rsidRPr="009E372C" w:rsidRDefault="009D05C5">
            <w:pPr>
              <w:pStyle w:val="TableParagraph"/>
              <w:rPr>
                <w:lang w:eastAsia="en-GB"/>
              </w:rPr>
            </w:pPr>
            <w:r w:rsidRPr="009E372C">
              <w:rPr>
                <w:lang w:eastAsia="en-GB"/>
              </w:rPr>
              <w:t>88092</w:t>
            </w:r>
          </w:p>
        </w:tc>
        <w:tc>
          <w:tcPr>
            <w:tcW w:w="480" w:type="pct"/>
            <w:shd w:val="clear" w:color="auto" w:fill="FFFFFF" w:themeFill="background1"/>
            <w:noWrap/>
            <w:vAlign w:val="bottom"/>
            <w:hideMark/>
          </w:tcPr>
          <w:p w14:paraId="18695D8D" w14:textId="77777777" w:rsidR="009D05C5" w:rsidRPr="009E372C" w:rsidRDefault="009D05C5">
            <w:pPr>
              <w:pStyle w:val="TableParagraph"/>
              <w:rPr>
                <w:rFonts w:ascii="Arial" w:hAnsi="Arial" w:cs="Arial"/>
                <w:lang w:eastAsia="en-GB"/>
              </w:rPr>
            </w:pPr>
            <w:r w:rsidRPr="009E372C">
              <w:rPr>
                <w:rFonts w:ascii="Arial" w:hAnsi="Arial" w:cs="Arial"/>
                <w:lang w:eastAsia="en-GB"/>
              </w:rPr>
              <w:t>(68.5%)</w:t>
            </w:r>
          </w:p>
        </w:tc>
      </w:tr>
      <w:tr w:rsidR="009D05C5" w:rsidRPr="009E372C" w14:paraId="4D824A94" w14:textId="77777777">
        <w:trPr>
          <w:trHeight w:val="300"/>
        </w:trPr>
        <w:tc>
          <w:tcPr>
            <w:tcW w:w="626" w:type="pct"/>
            <w:shd w:val="clear" w:color="auto" w:fill="FFFFFF" w:themeFill="background1"/>
            <w:vAlign w:val="bottom"/>
            <w:hideMark/>
          </w:tcPr>
          <w:p w14:paraId="57DE9910" w14:textId="77777777" w:rsidR="009D05C5" w:rsidRPr="009E372C" w:rsidRDefault="009D05C5">
            <w:pPr>
              <w:pStyle w:val="TableParagraph"/>
              <w:rPr>
                <w:i/>
                <w:iCs/>
                <w:lang w:eastAsia="en-GB"/>
              </w:rPr>
            </w:pPr>
            <w:r w:rsidRPr="009E372C">
              <w:rPr>
                <w:i/>
                <w:iCs/>
                <w:lang w:eastAsia="en-GB"/>
              </w:rPr>
              <w:t>Low</w:t>
            </w:r>
          </w:p>
        </w:tc>
        <w:tc>
          <w:tcPr>
            <w:tcW w:w="393" w:type="pct"/>
            <w:shd w:val="clear" w:color="auto" w:fill="FFFFFF" w:themeFill="background1"/>
            <w:vAlign w:val="bottom"/>
            <w:hideMark/>
          </w:tcPr>
          <w:p w14:paraId="11A2DEEB" w14:textId="77777777" w:rsidR="009D05C5" w:rsidRPr="009E372C" w:rsidRDefault="009D05C5">
            <w:pPr>
              <w:pStyle w:val="TableParagraph"/>
              <w:rPr>
                <w:lang w:eastAsia="en-GB"/>
              </w:rPr>
            </w:pPr>
            <w:r w:rsidRPr="009E372C">
              <w:rPr>
                <w:lang w:eastAsia="en-GB"/>
              </w:rPr>
              <w:t>21096</w:t>
            </w:r>
          </w:p>
        </w:tc>
        <w:tc>
          <w:tcPr>
            <w:tcW w:w="472" w:type="pct"/>
            <w:shd w:val="clear" w:color="auto" w:fill="FFFFFF" w:themeFill="background1"/>
            <w:noWrap/>
            <w:vAlign w:val="bottom"/>
            <w:hideMark/>
          </w:tcPr>
          <w:p w14:paraId="304EAAA0" w14:textId="77777777" w:rsidR="009D05C5" w:rsidRPr="009E372C" w:rsidRDefault="009D05C5">
            <w:pPr>
              <w:pStyle w:val="TableParagraph"/>
              <w:rPr>
                <w:rFonts w:ascii="Arial" w:hAnsi="Arial" w:cs="Arial"/>
                <w:lang w:eastAsia="en-GB"/>
              </w:rPr>
            </w:pPr>
            <w:r w:rsidRPr="009E372C">
              <w:rPr>
                <w:rFonts w:ascii="Arial" w:hAnsi="Arial" w:cs="Arial"/>
                <w:lang w:eastAsia="en-GB"/>
              </w:rPr>
              <w:t>(51.0%)</w:t>
            </w:r>
          </w:p>
        </w:tc>
        <w:tc>
          <w:tcPr>
            <w:tcW w:w="472" w:type="pct"/>
            <w:shd w:val="clear" w:color="auto" w:fill="FFFFFF" w:themeFill="background1"/>
            <w:vAlign w:val="bottom"/>
            <w:hideMark/>
          </w:tcPr>
          <w:p w14:paraId="54F47A04" w14:textId="77777777" w:rsidR="009D05C5" w:rsidRPr="009E372C" w:rsidRDefault="009D05C5">
            <w:pPr>
              <w:pStyle w:val="TableParagraph"/>
              <w:rPr>
                <w:lang w:eastAsia="en-GB"/>
              </w:rPr>
            </w:pPr>
            <w:r w:rsidRPr="009E372C">
              <w:rPr>
                <w:lang w:eastAsia="en-GB"/>
              </w:rPr>
              <w:t>5335</w:t>
            </w:r>
          </w:p>
        </w:tc>
        <w:tc>
          <w:tcPr>
            <w:tcW w:w="472" w:type="pct"/>
            <w:gridSpan w:val="2"/>
            <w:shd w:val="clear" w:color="auto" w:fill="FFFFFF" w:themeFill="background1"/>
            <w:noWrap/>
            <w:vAlign w:val="bottom"/>
            <w:hideMark/>
          </w:tcPr>
          <w:p w14:paraId="41F9C6A4" w14:textId="77777777" w:rsidR="009D05C5" w:rsidRPr="009E372C" w:rsidRDefault="009D05C5">
            <w:pPr>
              <w:pStyle w:val="TableParagraph"/>
              <w:rPr>
                <w:rFonts w:ascii="Arial" w:hAnsi="Arial" w:cs="Arial"/>
                <w:lang w:eastAsia="en-GB"/>
              </w:rPr>
            </w:pPr>
            <w:r w:rsidRPr="009E372C">
              <w:rPr>
                <w:rFonts w:ascii="Arial" w:hAnsi="Arial" w:cs="Arial"/>
                <w:lang w:eastAsia="en-GB"/>
              </w:rPr>
              <w:t>(25.2%)</w:t>
            </w:r>
          </w:p>
        </w:tc>
        <w:tc>
          <w:tcPr>
            <w:tcW w:w="390" w:type="pct"/>
            <w:shd w:val="clear" w:color="auto" w:fill="FFFFFF" w:themeFill="background1"/>
            <w:vAlign w:val="bottom"/>
            <w:hideMark/>
          </w:tcPr>
          <w:p w14:paraId="26465D98" w14:textId="77777777" w:rsidR="009D05C5" w:rsidRPr="009E372C" w:rsidRDefault="009D05C5">
            <w:pPr>
              <w:pStyle w:val="TableParagraph"/>
              <w:rPr>
                <w:lang w:eastAsia="en-GB"/>
              </w:rPr>
            </w:pPr>
            <w:r w:rsidRPr="009E372C">
              <w:rPr>
                <w:lang w:eastAsia="en-GB"/>
              </w:rPr>
              <w:t>2207</w:t>
            </w:r>
          </w:p>
        </w:tc>
        <w:tc>
          <w:tcPr>
            <w:tcW w:w="480" w:type="pct"/>
            <w:shd w:val="clear" w:color="auto" w:fill="FFFFFF" w:themeFill="background1"/>
            <w:noWrap/>
            <w:vAlign w:val="bottom"/>
            <w:hideMark/>
          </w:tcPr>
          <w:p w14:paraId="748145CA" w14:textId="77777777" w:rsidR="009D05C5" w:rsidRPr="009E372C" w:rsidRDefault="009D05C5">
            <w:pPr>
              <w:pStyle w:val="TableParagraph"/>
              <w:rPr>
                <w:rFonts w:ascii="Arial" w:hAnsi="Arial" w:cs="Arial"/>
                <w:lang w:eastAsia="en-GB"/>
              </w:rPr>
            </w:pPr>
            <w:r w:rsidRPr="009E372C">
              <w:rPr>
                <w:rFonts w:ascii="Arial" w:hAnsi="Arial" w:cs="Arial"/>
                <w:lang w:eastAsia="en-GB"/>
              </w:rPr>
              <w:t>(12.5%)</w:t>
            </w:r>
          </w:p>
        </w:tc>
        <w:tc>
          <w:tcPr>
            <w:tcW w:w="345" w:type="pct"/>
            <w:shd w:val="clear" w:color="auto" w:fill="FFFFFF" w:themeFill="background1"/>
            <w:vAlign w:val="bottom"/>
            <w:hideMark/>
          </w:tcPr>
          <w:p w14:paraId="1E5F51B8" w14:textId="77777777" w:rsidR="009D05C5" w:rsidRPr="009E372C" w:rsidRDefault="009D05C5">
            <w:pPr>
              <w:pStyle w:val="TableParagraph"/>
              <w:rPr>
                <w:lang w:eastAsia="en-GB"/>
              </w:rPr>
            </w:pPr>
            <w:r w:rsidRPr="009E372C">
              <w:rPr>
                <w:lang w:eastAsia="en-GB"/>
              </w:rPr>
              <w:t>9372</w:t>
            </w:r>
          </w:p>
        </w:tc>
        <w:tc>
          <w:tcPr>
            <w:tcW w:w="480" w:type="pct"/>
            <w:shd w:val="clear" w:color="auto" w:fill="FFFFFF" w:themeFill="background1"/>
            <w:noWrap/>
            <w:vAlign w:val="bottom"/>
            <w:hideMark/>
          </w:tcPr>
          <w:p w14:paraId="49CEB2B8" w14:textId="77777777" w:rsidR="009D05C5" w:rsidRPr="009E372C" w:rsidRDefault="009D05C5">
            <w:pPr>
              <w:pStyle w:val="TableParagraph"/>
              <w:rPr>
                <w:rFonts w:ascii="Arial" w:hAnsi="Arial" w:cs="Arial"/>
                <w:lang w:eastAsia="en-GB"/>
              </w:rPr>
            </w:pPr>
            <w:r w:rsidRPr="009E372C">
              <w:rPr>
                <w:rFonts w:ascii="Arial" w:hAnsi="Arial" w:cs="Arial"/>
                <w:lang w:eastAsia="en-GB"/>
              </w:rPr>
              <w:t>(19.3%)</w:t>
            </w:r>
          </w:p>
        </w:tc>
        <w:tc>
          <w:tcPr>
            <w:tcW w:w="390" w:type="pct"/>
            <w:shd w:val="clear" w:color="auto" w:fill="FFFFFF" w:themeFill="background1"/>
            <w:vAlign w:val="bottom"/>
            <w:hideMark/>
          </w:tcPr>
          <w:p w14:paraId="19AB2380" w14:textId="77777777" w:rsidR="009D05C5" w:rsidRPr="009E372C" w:rsidRDefault="009D05C5">
            <w:pPr>
              <w:pStyle w:val="TableParagraph"/>
              <w:rPr>
                <w:lang w:eastAsia="en-GB"/>
              </w:rPr>
            </w:pPr>
            <w:r w:rsidRPr="009E372C">
              <w:rPr>
                <w:lang w:eastAsia="en-GB"/>
              </w:rPr>
              <w:t>38010</w:t>
            </w:r>
          </w:p>
        </w:tc>
        <w:tc>
          <w:tcPr>
            <w:tcW w:w="480" w:type="pct"/>
            <w:shd w:val="clear" w:color="auto" w:fill="FFFFFF" w:themeFill="background1"/>
            <w:noWrap/>
            <w:vAlign w:val="bottom"/>
            <w:hideMark/>
          </w:tcPr>
          <w:p w14:paraId="557D9321" w14:textId="77777777" w:rsidR="009D05C5" w:rsidRPr="009E372C" w:rsidRDefault="009D05C5">
            <w:pPr>
              <w:pStyle w:val="TableParagraph"/>
              <w:rPr>
                <w:rFonts w:ascii="Arial" w:hAnsi="Arial" w:cs="Arial"/>
                <w:lang w:eastAsia="en-GB"/>
              </w:rPr>
            </w:pPr>
            <w:r w:rsidRPr="009E372C">
              <w:rPr>
                <w:rFonts w:ascii="Arial" w:hAnsi="Arial" w:cs="Arial"/>
                <w:lang w:eastAsia="en-GB"/>
              </w:rPr>
              <w:t>(29.6%)</w:t>
            </w:r>
          </w:p>
        </w:tc>
      </w:tr>
      <w:tr w:rsidR="009D05C5" w:rsidRPr="009E372C" w14:paraId="73E1B21E" w14:textId="77777777">
        <w:trPr>
          <w:trHeight w:val="300"/>
        </w:trPr>
        <w:tc>
          <w:tcPr>
            <w:tcW w:w="626" w:type="pct"/>
            <w:shd w:val="clear" w:color="auto" w:fill="FFFFFF" w:themeFill="background1"/>
            <w:vAlign w:val="bottom"/>
            <w:hideMark/>
          </w:tcPr>
          <w:p w14:paraId="1A73F7B2" w14:textId="77777777" w:rsidR="009D05C5" w:rsidRPr="009E372C" w:rsidRDefault="009D05C5">
            <w:pPr>
              <w:pStyle w:val="TableParagraph"/>
              <w:rPr>
                <w:i/>
                <w:iCs/>
                <w:lang w:eastAsia="en-GB"/>
              </w:rPr>
            </w:pPr>
            <w:r w:rsidRPr="009E372C">
              <w:rPr>
                <w:i/>
                <w:iCs/>
                <w:lang w:eastAsia="en-GB"/>
              </w:rPr>
              <w:t>Significant</w:t>
            </w:r>
          </w:p>
        </w:tc>
        <w:tc>
          <w:tcPr>
            <w:tcW w:w="393" w:type="pct"/>
            <w:shd w:val="clear" w:color="auto" w:fill="FFFFFF" w:themeFill="background1"/>
            <w:vAlign w:val="bottom"/>
            <w:hideMark/>
          </w:tcPr>
          <w:p w14:paraId="6DF218AA" w14:textId="77777777" w:rsidR="009D05C5" w:rsidRPr="009E372C" w:rsidRDefault="009D05C5">
            <w:pPr>
              <w:pStyle w:val="TableParagraph"/>
              <w:rPr>
                <w:lang w:eastAsia="en-GB"/>
              </w:rPr>
            </w:pPr>
            <w:r w:rsidRPr="009E372C">
              <w:rPr>
                <w:lang w:eastAsia="en-GB"/>
              </w:rPr>
              <w:t>940</w:t>
            </w:r>
          </w:p>
        </w:tc>
        <w:tc>
          <w:tcPr>
            <w:tcW w:w="472" w:type="pct"/>
            <w:shd w:val="clear" w:color="auto" w:fill="FFFFFF" w:themeFill="background1"/>
            <w:noWrap/>
            <w:vAlign w:val="bottom"/>
            <w:hideMark/>
          </w:tcPr>
          <w:p w14:paraId="7BA92A04" w14:textId="77777777" w:rsidR="009D05C5" w:rsidRPr="009E372C" w:rsidRDefault="009D05C5">
            <w:pPr>
              <w:pStyle w:val="TableParagraph"/>
              <w:rPr>
                <w:rFonts w:ascii="Arial" w:hAnsi="Arial" w:cs="Arial"/>
                <w:lang w:eastAsia="en-GB"/>
              </w:rPr>
            </w:pPr>
            <w:r w:rsidRPr="009E372C">
              <w:rPr>
                <w:rFonts w:ascii="Arial" w:hAnsi="Arial" w:cs="Arial"/>
                <w:lang w:eastAsia="en-GB"/>
              </w:rPr>
              <w:t>(2.3%)</w:t>
            </w:r>
          </w:p>
        </w:tc>
        <w:tc>
          <w:tcPr>
            <w:tcW w:w="472" w:type="pct"/>
            <w:shd w:val="clear" w:color="auto" w:fill="FFFFFF" w:themeFill="background1"/>
            <w:vAlign w:val="bottom"/>
            <w:hideMark/>
          </w:tcPr>
          <w:p w14:paraId="23BDC9D3" w14:textId="77777777" w:rsidR="009D05C5" w:rsidRPr="009E372C" w:rsidRDefault="009D05C5">
            <w:pPr>
              <w:pStyle w:val="TableParagraph"/>
              <w:rPr>
                <w:lang w:eastAsia="en-GB"/>
              </w:rPr>
            </w:pPr>
            <w:r w:rsidRPr="009E372C">
              <w:rPr>
                <w:lang w:eastAsia="en-GB"/>
              </w:rPr>
              <w:t>260</w:t>
            </w:r>
          </w:p>
        </w:tc>
        <w:tc>
          <w:tcPr>
            <w:tcW w:w="472" w:type="pct"/>
            <w:gridSpan w:val="2"/>
            <w:shd w:val="clear" w:color="auto" w:fill="FFFFFF" w:themeFill="background1"/>
            <w:noWrap/>
            <w:vAlign w:val="bottom"/>
            <w:hideMark/>
          </w:tcPr>
          <w:p w14:paraId="42F46C8F" w14:textId="77777777" w:rsidR="009D05C5" w:rsidRPr="009E372C" w:rsidRDefault="009D05C5">
            <w:pPr>
              <w:pStyle w:val="TableParagraph"/>
              <w:rPr>
                <w:rFonts w:ascii="Arial" w:hAnsi="Arial" w:cs="Arial"/>
                <w:lang w:eastAsia="en-GB"/>
              </w:rPr>
            </w:pPr>
            <w:r w:rsidRPr="009E372C">
              <w:rPr>
                <w:rFonts w:ascii="Arial" w:hAnsi="Arial" w:cs="Arial"/>
                <w:lang w:eastAsia="en-GB"/>
              </w:rPr>
              <w:t>(1.2%)</w:t>
            </w:r>
          </w:p>
        </w:tc>
        <w:tc>
          <w:tcPr>
            <w:tcW w:w="390" w:type="pct"/>
            <w:shd w:val="clear" w:color="auto" w:fill="FFFFFF" w:themeFill="background1"/>
            <w:vAlign w:val="bottom"/>
            <w:hideMark/>
          </w:tcPr>
          <w:p w14:paraId="35F579AD" w14:textId="77777777" w:rsidR="009D05C5" w:rsidRPr="009E372C" w:rsidRDefault="009D05C5">
            <w:pPr>
              <w:pStyle w:val="TableParagraph"/>
              <w:rPr>
                <w:lang w:eastAsia="en-GB"/>
              </w:rPr>
            </w:pPr>
            <w:r w:rsidRPr="009E372C">
              <w:rPr>
                <w:lang w:eastAsia="en-GB"/>
              </w:rPr>
              <w:t>90</w:t>
            </w:r>
          </w:p>
        </w:tc>
        <w:tc>
          <w:tcPr>
            <w:tcW w:w="480" w:type="pct"/>
            <w:shd w:val="clear" w:color="auto" w:fill="FFFFFF" w:themeFill="background1"/>
            <w:noWrap/>
            <w:vAlign w:val="bottom"/>
            <w:hideMark/>
          </w:tcPr>
          <w:p w14:paraId="25499F84" w14:textId="77777777" w:rsidR="009D05C5" w:rsidRPr="009E372C" w:rsidRDefault="009D05C5">
            <w:pPr>
              <w:pStyle w:val="TableParagraph"/>
              <w:rPr>
                <w:rFonts w:ascii="Arial" w:hAnsi="Arial" w:cs="Arial"/>
                <w:lang w:eastAsia="en-GB"/>
              </w:rPr>
            </w:pPr>
            <w:r w:rsidRPr="009E372C">
              <w:rPr>
                <w:rFonts w:ascii="Arial" w:hAnsi="Arial" w:cs="Arial"/>
                <w:lang w:eastAsia="en-GB"/>
              </w:rPr>
              <w:t>(0.5%)</w:t>
            </w:r>
          </w:p>
        </w:tc>
        <w:tc>
          <w:tcPr>
            <w:tcW w:w="345" w:type="pct"/>
            <w:shd w:val="clear" w:color="auto" w:fill="FFFFFF" w:themeFill="background1"/>
            <w:vAlign w:val="bottom"/>
            <w:hideMark/>
          </w:tcPr>
          <w:p w14:paraId="1479513D" w14:textId="77777777" w:rsidR="009D05C5" w:rsidRPr="009E372C" w:rsidRDefault="009D05C5">
            <w:pPr>
              <w:pStyle w:val="TableParagraph"/>
              <w:rPr>
                <w:lang w:eastAsia="en-GB"/>
              </w:rPr>
            </w:pPr>
            <w:r w:rsidRPr="009E372C">
              <w:rPr>
                <w:lang w:eastAsia="en-GB"/>
              </w:rPr>
              <w:t>593</w:t>
            </w:r>
          </w:p>
        </w:tc>
        <w:tc>
          <w:tcPr>
            <w:tcW w:w="480" w:type="pct"/>
            <w:shd w:val="clear" w:color="auto" w:fill="FFFFFF" w:themeFill="background1"/>
            <w:noWrap/>
            <w:vAlign w:val="bottom"/>
            <w:hideMark/>
          </w:tcPr>
          <w:p w14:paraId="0D2E532D" w14:textId="77777777" w:rsidR="009D05C5" w:rsidRPr="009E372C" w:rsidRDefault="009D05C5">
            <w:pPr>
              <w:pStyle w:val="TableParagraph"/>
              <w:rPr>
                <w:rFonts w:ascii="Arial" w:hAnsi="Arial" w:cs="Arial"/>
                <w:lang w:eastAsia="en-GB"/>
              </w:rPr>
            </w:pPr>
            <w:r w:rsidRPr="009E372C">
              <w:rPr>
                <w:rFonts w:ascii="Arial" w:hAnsi="Arial" w:cs="Arial"/>
                <w:lang w:eastAsia="en-GB"/>
              </w:rPr>
              <w:t>(1.2%)</w:t>
            </w:r>
          </w:p>
        </w:tc>
        <w:tc>
          <w:tcPr>
            <w:tcW w:w="390" w:type="pct"/>
            <w:shd w:val="clear" w:color="auto" w:fill="FFFFFF" w:themeFill="background1"/>
            <w:vAlign w:val="bottom"/>
            <w:hideMark/>
          </w:tcPr>
          <w:p w14:paraId="453999CC" w14:textId="77777777" w:rsidR="009D05C5" w:rsidRPr="009E372C" w:rsidRDefault="009D05C5">
            <w:pPr>
              <w:pStyle w:val="TableParagraph"/>
              <w:rPr>
                <w:lang w:eastAsia="en-GB"/>
              </w:rPr>
            </w:pPr>
            <w:r w:rsidRPr="009E372C">
              <w:rPr>
                <w:lang w:eastAsia="en-GB"/>
              </w:rPr>
              <w:t>1883</w:t>
            </w:r>
          </w:p>
        </w:tc>
        <w:tc>
          <w:tcPr>
            <w:tcW w:w="480" w:type="pct"/>
            <w:shd w:val="clear" w:color="auto" w:fill="FFFFFF" w:themeFill="background1"/>
            <w:noWrap/>
            <w:vAlign w:val="bottom"/>
            <w:hideMark/>
          </w:tcPr>
          <w:p w14:paraId="4DCE06A4" w14:textId="77777777" w:rsidR="009D05C5" w:rsidRPr="009E372C" w:rsidRDefault="009D05C5">
            <w:pPr>
              <w:pStyle w:val="TableParagraph"/>
              <w:rPr>
                <w:rFonts w:ascii="Arial" w:hAnsi="Arial" w:cs="Arial"/>
                <w:lang w:eastAsia="en-GB"/>
              </w:rPr>
            </w:pPr>
            <w:r w:rsidRPr="009E372C">
              <w:rPr>
                <w:rFonts w:ascii="Arial" w:hAnsi="Arial" w:cs="Arial"/>
                <w:lang w:eastAsia="en-GB"/>
              </w:rPr>
              <w:t>(1.5%)</w:t>
            </w:r>
          </w:p>
        </w:tc>
      </w:tr>
      <w:tr w:rsidR="009D05C5" w:rsidRPr="009E372C" w14:paraId="62D3031E" w14:textId="77777777">
        <w:trPr>
          <w:trHeight w:val="300"/>
        </w:trPr>
        <w:tc>
          <w:tcPr>
            <w:tcW w:w="626" w:type="pct"/>
            <w:shd w:val="clear" w:color="auto" w:fill="FFFFFF" w:themeFill="background1"/>
            <w:vAlign w:val="bottom"/>
            <w:hideMark/>
          </w:tcPr>
          <w:p w14:paraId="347B225C" w14:textId="77777777" w:rsidR="009D05C5" w:rsidRPr="009E372C" w:rsidRDefault="009D05C5">
            <w:pPr>
              <w:pStyle w:val="TableParagraph"/>
              <w:rPr>
                <w:i/>
                <w:iCs/>
                <w:lang w:eastAsia="en-GB"/>
              </w:rPr>
            </w:pPr>
            <w:r w:rsidRPr="009E372C">
              <w:rPr>
                <w:i/>
                <w:iCs/>
                <w:lang w:eastAsia="en-GB"/>
              </w:rPr>
              <w:t>Severe</w:t>
            </w:r>
          </w:p>
        </w:tc>
        <w:tc>
          <w:tcPr>
            <w:tcW w:w="393" w:type="pct"/>
            <w:shd w:val="clear" w:color="auto" w:fill="FFFFFF" w:themeFill="background1"/>
            <w:vAlign w:val="bottom"/>
            <w:hideMark/>
          </w:tcPr>
          <w:p w14:paraId="72E1E7D4" w14:textId="77777777" w:rsidR="009D05C5" w:rsidRPr="009E372C" w:rsidRDefault="009D05C5">
            <w:pPr>
              <w:pStyle w:val="TableParagraph"/>
              <w:rPr>
                <w:lang w:eastAsia="en-GB"/>
              </w:rPr>
            </w:pPr>
            <w:r w:rsidRPr="009E372C">
              <w:rPr>
                <w:lang w:eastAsia="en-GB"/>
              </w:rPr>
              <w:t>255</w:t>
            </w:r>
          </w:p>
        </w:tc>
        <w:tc>
          <w:tcPr>
            <w:tcW w:w="472" w:type="pct"/>
            <w:shd w:val="clear" w:color="auto" w:fill="FFFFFF" w:themeFill="background1"/>
            <w:noWrap/>
            <w:vAlign w:val="bottom"/>
            <w:hideMark/>
          </w:tcPr>
          <w:p w14:paraId="5F87A9FF" w14:textId="77777777" w:rsidR="009D05C5" w:rsidRPr="009E372C" w:rsidRDefault="009D05C5">
            <w:pPr>
              <w:pStyle w:val="TableParagraph"/>
              <w:rPr>
                <w:rFonts w:ascii="Arial" w:hAnsi="Arial" w:cs="Arial"/>
                <w:lang w:eastAsia="en-GB"/>
              </w:rPr>
            </w:pPr>
            <w:r w:rsidRPr="009E372C">
              <w:rPr>
                <w:rFonts w:ascii="Arial" w:hAnsi="Arial" w:cs="Arial"/>
                <w:lang w:eastAsia="en-GB"/>
              </w:rPr>
              <w:t>(0.6%)</w:t>
            </w:r>
          </w:p>
        </w:tc>
        <w:tc>
          <w:tcPr>
            <w:tcW w:w="472" w:type="pct"/>
            <w:shd w:val="clear" w:color="auto" w:fill="FFFFFF" w:themeFill="background1"/>
            <w:vAlign w:val="bottom"/>
            <w:hideMark/>
          </w:tcPr>
          <w:p w14:paraId="729190BF" w14:textId="77777777" w:rsidR="009D05C5" w:rsidRPr="009E372C" w:rsidRDefault="009D05C5">
            <w:pPr>
              <w:pStyle w:val="TableParagraph"/>
              <w:rPr>
                <w:lang w:eastAsia="en-GB"/>
              </w:rPr>
            </w:pPr>
            <w:r w:rsidRPr="009E372C">
              <w:rPr>
                <w:lang w:eastAsia="en-GB"/>
              </w:rPr>
              <w:t>186</w:t>
            </w:r>
          </w:p>
        </w:tc>
        <w:tc>
          <w:tcPr>
            <w:tcW w:w="472" w:type="pct"/>
            <w:gridSpan w:val="2"/>
            <w:shd w:val="clear" w:color="auto" w:fill="FFFFFF" w:themeFill="background1"/>
            <w:noWrap/>
            <w:vAlign w:val="bottom"/>
            <w:hideMark/>
          </w:tcPr>
          <w:p w14:paraId="556AEBEB" w14:textId="77777777" w:rsidR="009D05C5" w:rsidRPr="009E372C" w:rsidRDefault="009D05C5">
            <w:pPr>
              <w:pStyle w:val="TableParagraph"/>
              <w:rPr>
                <w:rFonts w:ascii="Arial" w:hAnsi="Arial" w:cs="Arial"/>
                <w:lang w:eastAsia="en-GB"/>
              </w:rPr>
            </w:pPr>
            <w:r w:rsidRPr="009E372C">
              <w:rPr>
                <w:rFonts w:ascii="Arial" w:hAnsi="Arial" w:cs="Arial"/>
                <w:lang w:eastAsia="en-GB"/>
              </w:rPr>
              <w:t>(0.9%)</w:t>
            </w:r>
          </w:p>
        </w:tc>
        <w:tc>
          <w:tcPr>
            <w:tcW w:w="390" w:type="pct"/>
            <w:shd w:val="clear" w:color="auto" w:fill="FFFFFF" w:themeFill="background1"/>
            <w:vAlign w:val="bottom"/>
            <w:hideMark/>
          </w:tcPr>
          <w:p w14:paraId="01E96C05" w14:textId="77777777" w:rsidR="009D05C5" w:rsidRPr="009E372C" w:rsidRDefault="009D05C5">
            <w:pPr>
              <w:pStyle w:val="TableParagraph"/>
              <w:rPr>
                <w:lang w:eastAsia="en-GB"/>
              </w:rPr>
            </w:pPr>
            <w:r w:rsidRPr="009E372C">
              <w:rPr>
                <w:lang w:eastAsia="en-GB"/>
              </w:rPr>
              <w:t>12</w:t>
            </w:r>
          </w:p>
        </w:tc>
        <w:tc>
          <w:tcPr>
            <w:tcW w:w="480" w:type="pct"/>
            <w:shd w:val="clear" w:color="auto" w:fill="FFFFFF" w:themeFill="background1"/>
            <w:noWrap/>
            <w:vAlign w:val="bottom"/>
            <w:hideMark/>
          </w:tcPr>
          <w:p w14:paraId="72E1A087" w14:textId="77777777" w:rsidR="009D05C5" w:rsidRPr="009E372C" w:rsidRDefault="009D05C5">
            <w:pPr>
              <w:pStyle w:val="TableParagraph"/>
              <w:rPr>
                <w:rFonts w:ascii="Arial" w:hAnsi="Arial" w:cs="Arial"/>
                <w:lang w:eastAsia="en-GB"/>
              </w:rPr>
            </w:pPr>
            <w:r w:rsidRPr="009E372C">
              <w:rPr>
                <w:rFonts w:ascii="Arial" w:hAnsi="Arial" w:cs="Arial"/>
                <w:lang w:eastAsia="en-GB"/>
              </w:rPr>
              <w:t>(0.1%)</w:t>
            </w:r>
          </w:p>
        </w:tc>
        <w:tc>
          <w:tcPr>
            <w:tcW w:w="345" w:type="pct"/>
            <w:shd w:val="clear" w:color="auto" w:fill="FFFFFF" w:themeFill="background1"/>
            <w:vAlign w:val="bottom"/>
            <w:hideMark/>
          </w:tcPr>
          <w:p w14:paraId="54D85B66" w14:textId="77777777" w:rsidR="009D05C5" w:rsidRPr="009E372C" w:rsidRDefault="009D05C5">
            <w:pPr>
              <w:pStyle w:val="TableParagraph"/>
              <w:rPr>
                <w:lang w:eastAsia="en-GB"/>
              </w:rPr>
            </w:pPr>
            <w:r w:rsidRPr="009E372C">
              <w:rPr>
                <w:lang w:eastAsia="en-GB"/>
              </w:rPr>
              <w:t>182</w:t>
            </w:r>
          </w:p>
        </w:tc>
        <w:tc>
          <w:tcPr>
            <w:tcW w:w="480" w:type="pct"/>
            <w:shd w:val="clear" w:color="auto" w:fill="FFFFFF" w:themeFill="background1"/>
            <w:noWrap/>
            <w:vAlign w:val="bottom"/>
            <w:hideMark/>
          </w:tcPr>
          <w:p w14:paraId="0B37284E" w14:textId="77777777" w:rsidR="009D05C5" w:rsidRPr="009E372C" w:rsidRDefault="009D05C5">
            <w:pPr>
              <w:pStyle w:val="TableParagraph"/>
              <w:rPr>
                <w:rFonts w:ascii="Arial" w:hAnsi="Arial" w:cs="Arial"/>
                <w:lang w:eastAsia="en-GB"/>
              </w:rPr>
            </w:pPr>
            <w:r w:rsidRPr="009E372C">
              <w:rPr>
                <w:rFonts w:ascii="Arial" w:hAnsi="Arial" w:cs="Arial"/>
                <w:lang w:eastAsia="en-GB"/>
              </w:rPr>
              <w:t>(0.4%)</w:t>
            </w:r>
          </w:p>
        </w:tc>
        <w:tc>
          <w:tcPr>
            <w:tcW w:w="390" w:type="pct"/>
            <w:shd w:val="clear" w:color="auto" w:fill="FFFFFF" w:themeFill="background1"/>
            <w:vAlign w:val="bottom"/>
            <w:hideMark/>
          </w:tcPr>
          <w:p w14:paraId="5E12006A" w14:textId="77777777" w:rsidR="009D05C5" w:rsidRPr="009E372C" w:rsidRDefault="009D05C5">
            <w:pPr>
              <w:pStyle w:val="TableParagraph"/>
              <w:rPr>
                <w:lang w:eastAsia="en-GB"/>
              </w:rPr>
            </w:pPr>
            <w:r w:rsidRPr="009E372C">
              <w:rPr>
                <w:lang w:eastAsia="en-GB"/>
              </w:rPr>
              <w:t>635</w:t>
            </w:r>
          </w:p>
        </w:tc>
        <w:tc>
          <w:tcPr>
            <w:tcW w:w="480" w:type="pct"/>
            <w:shd w:val="clear" w:color="auto" w:fill="FFFFFF" w:themeFill="background1"/>
            <w:noWrap/>
            <w:vAlign w:val="bottom"/>
            <w:hideMark/>
          </w:tcPr>
          <w:p w14:paraId="73A6D8AB" w14:textId="77777777" w:rsidR="009D05C5" w:rsidRPr="009E372C" w:rsidRDefault="009D05C5">
            <w:pPr>
              <w:pStyle w:val="TableParagraph"/>
              <w:rPr>
                <w:rFonts w:ascii="Arial" w:hAnsi="Arial" w:cs="Arial"/>
                <w:lang w:eastAsia="en-GB"/>
              </w:rPr>
            </w:pPr>
            <w:r w:rsidRPr="009E372C">
              <w:rPr>
                <w:rFonts w:ascii="Arial" w:hAnsi="Arial" w:cs="Arial"/>
                <w:lang w:eastAsia="en-GB"/>
              </w:rPr>
              <w:t>(0.5%)</w:t>
            </w:r>
          </w:p>
        </w:tc>
      </w:tr>
      <w:tr w:rsidR="009D05C5" w:rsidRPr="009E372C" w14:paraId="55EAF8AA" w14:textId="77777777">
        <w:trPr>
          <w:trHeight w:val="300"/>
        </w:trPr>
        <w:tc>
          <w:tcPr>
            <w:tcW w:w="626" w:type="pct"/>
            <w:shd w:val="clear" w:color="auto" w:fill="FFFFFF" w:themeFill="background1"/>
            <w:vAlign w:val="bottom"/>
            <w:hideMark/>
          </w:tcPr>
          <w:p w14:paraId="542B7E6C" w14:textId="77777777" w:rsidR="009D05C5" w:rsidRPr="009E372C" w:rsidRDefault="009D05C5">
            <w:pPr>
              <w:pStyle w:val="TableParagraph"/>
              <w:rPr>
                <w:lang w:eastAsia="en-GB"/>
              </w:rPr>
            </w:pPr>
            <w:r w:rsidRPr="009E372C">
              <w:rPr>
                <w:lang w:eastAsia="en-GB"/>
              </w:rPr>
              <w:t>All</w:t>
            </w:r>
          </w:p>
        </w:tc>
        <w:tc>
          <w:tcPr>
            <w:tcW w:w="393" w:type="pct"/>
            <w:shd w:val="clear" w:color="auto" w:fill="FFFFFF" w:themeFill="background1"/>
            <w:vAlign w:val="bottom"/>
            <w:hideMark/>
          </w:tcPr>
          <w:p w14:paraId="239DDDFC" w14:textId="77777777" w:rsidR="009D05C5" w:rsidRPr="009E372C" w:rsidRDefault="009D05C5">
            <w:pPr>
              <w:pStyle w:val="TableParagraph"/>
              <w:rPr>
                <w:lang w:eastAsia="en-GB"/>
              </w:rPr>
            </w:pPr>
            <w:r w:rsidRPr="009E372C">
              <w:rPr>
                <w:lang w:eastAsia="en-GB"/>
              </w:rPr>
              <w:t>41373</w:t>
            </w:r>
          </w:p>
        </w:tc>
        <w:tc>
          <w:tcPr>
            <w:tcW w:w="472" w:type="pct"/>
            <w:shd w:val="clear" w:color="auto" w:fill="FFFFFF" w:themeFill="background1"/>
            <w:noWrap/>
            <w:vAlign w:val="bottom"/>
            <w:hideMark/>
          </w:tcPr>
          <w:p w14:paraId="7A59E3D6" w14:textId="77777777" w:rsidR="009D05C5" w:rsidRPr="009E372C" w:rsidRDefault="009D05C5">
            <w:pPr>
              <w:pStyle w:val="TableParagraph"/>
              <w:rPr>
                <w:rFonts w:ascii="Arial" w:hAnsi="Arial" w:cs="Arial"/>
                <w:lang w:eastAsia="en-GB"/>
              </w:rPr>
            </w:pPr>
            <w:r w:rsidRPr="009E372C">
              <w:rPr>
                <w:rFonts w:ascii="Arial" w:hAnsi="Arial" w:cs="Arial"/>
                <w:lang w:eastAsia="en-GB"/>
              </w:rPr>
              <w:t>(100%)</w:t>
            </w:r>
          </w:p>
        </w:tc>
        <w:tc>
          <w:tcPr>
            <w:tcW w:w="472" w:type="pct"/>
            <w:shd w:val="clear" w:color="auto" w:fill="FFFFFF" w:themeFill="background1"/>
            <w:vAlign w:val="bottom"/>
            <w:hideMark/>
          </w:tcPr>
          <w:p w14:paraId="65867A08" w14:textId="77777777" w:rsidR="009D05C5" w:rsidRPr="009E372C" w:rsidRDefault="009D05C5">
            <w:pPr>
              <w:pStyle w:val="TableParagraph"/>
              <w:rPr>
                <w:lang w:eastAsia="en-GB"/>
              </w:rPr>
            </w:pPr>
            <w:r w:rsidRPr="009E372C">
              <w:rPr>
                <w:lang w:eastAsia="en-GB"/>
              </w:rPr>
              <w:t>21190</w:t>
            </w:r>
          </w:p>
        </w:tc>
        <w:tc>
          <w:tcPr>
            <w:tcW w:w="472" w:type="pct"/>
            <w:gridSpan w:val="2"/>
            <w:shd w:val="clear" w:color="auto" w:fill="FFFFFF" w:themeFill="background1"/>
            <w:noWrap/>
            <w:vAlign w:val="bottom"/>
            <w:hideMark/>
          </w:tcPr>
          <w:p w14:paraId="73047752" w14:textId="77777777" w:rsidR="009D05C5" w:rsidRPr="009E372C" w:rsidRDefault="009D05C5">
            <w:pPr>
              <w:pStyle w:val="TableParagraph"/>
              <w:rPr>
                <w:rFonts w:ascii="Arial" w:hAnsi="Arial" w:cs="Arial"/>
                <w:lang w:eastAsia="en-GB"/>
              </w:rPr>
            </w:pPr>
            <w:r w:rsidRPr="009E372C">
              <w:rPr>
                <w:rFonts w:ascii="Arial" w:hAnsi="Arial" w:cs="Arial"/>
                <w:lang w:eastAsia="en-GB"/>
              </w:rPr>
              <w:t>(100%)</w:t>
            </w:r>
          </w:p>
        </w:tc>
        <w:tc>
          <w:tcPr>
            <w:tcW w:w="390" w:type="pct"/>
            <w:shd w:val="clear" w:color="auto" w:fill="FFFFFF" w:themeFill="background1"/>
            <w:vAlign w:val="bottom"/>
            <w:hideMark/>
          </w:tcPr>
          <w:p w14:paraId="0D626CA5" w14:textId="77777777" w:rsidR="009D05C5" w:rsidRPr="009E372C" w:rsidRDefault="009D05C5">
            <w:pPr>
              <w:pStyle w:val="TableParagraph"/>
              <w:rPr>
                <w:lang w:eastAsia="en-GB"/>
              </w:rPr>
            </w:pPr>
            <w:r w:rsidRPr="009E372C">
              <w:rPr>
                <w:lang w:eastAsia="en-GB"/>
              </w:rPr>
              <w:t>17604</w:t>
            </w:r>
          </w:p>
        </w:tc>
        <w:tc>
          <w:tcPr>
            <w:tcW w:w="480" w:type="pct"/>
            <w:shd w:val="clear" w:color="auto" w:fill="FFFFFF" w:themeFill="background1"/>
            <w:noWrap/>
            <w:vAlign w:val="bottom"/>
            <w:hideMark/>
          </w:tcPr>
          <w:p w14:paraId="13EEA021" w14:textId="77777777" w:rsidR="009D05C5" w:rsidRPr="009E372C" w:rsidRDefault="009D05C5">
            <w:pPr>
              <w:pStyle w:val="TableParagraph"/>
              <w:rPr>
                <w:rFonts w:ascii="Arial" w:hAnsi="Arial" w:cs="Arial"/>
                <w:lang w:eastAsia="en-GB"/>
              </w:rPr>
            </w:pPr>
            <w:r w:rsidRPr="009E372C">
              <w:rPr>
                <w:rFonts w:ascii="Arial" w:hAnsi="Arial" w:cs="Arial"/>
                <w:lang w:eastAsia="en-GB"/>
              </w:rPr>
              <w:t>(100%)</w:t>
            </w:r>
          </w:p>
        </w:tc>
        <w:tc>
          <w:tcPr>
            <w:tcW w:w="345" w:type="pct"/>
            <w:shd w:val="clear" w:color="auto" w:fill="FFFFFF" w:themeFill="background1"/>
            <w:vAlign w:val="bottom"/>
            <w:hideMark/>
          </w:tcPr>
          <w:p w14:paraId="4481CF94" w14:textId="77777777" w:rsidR="009D05C5" w:rsidRPr="009E372C" w:rsidRDefault="009D05C5">
            <w:pPr>
              <w:pStyle w:val="TableParagraph"/>
              <w:rPr>
                <w:lang w:eastAsia="en-GB"/>
              </w:rPr>
            </w:pPr>
            <w:r w:rsidRPr="009E372C">
              <w:rPr>
                <w:lang w:eastAsia="en-GB"/>
              </w:rPr>
              <w:t>48453</w:t>
            </w:r>
          </w:p>
        </w:tc>
        <w:tc>
          <w:tcPr>
            <w:tcW w:w="480" w:type="pct"/>
            <w:shd w:val="clear" w:color="auto" w:fill="FFFFFF" w:themeFill="background1"/>
            <w:noWrap/>
            <w:vAlign w:val="bottom"/>
            <w:hideMark/>
          </w:tcPr>
          <w:p w14:paraId="43054672" w14:textId="77777777" w:rsidR="009D05C5" w:rsidRPr="009E372C" w:rsidRDefault="009D05C5">
            <w:pPr>
              <w:pStyle w:val="TableParagraph"/>
              <w:rPr>
                <w:rFonts w:ascii="Arial" w:hAnsi="Arial" w:cs="Arial"/>
                <w:lang w:eastAsia="en-GB"/>
              </w:rPr>
            </w:pPr>
            <w:r w:rsidRPr="009E372C">
              <w:rPr>
                <w:rFonts w:ascii="Arial" w:hAnsi="Arial" w:cs="Arial"/>
                <w:lang w:eastAsia="en-GB"/>
              </w:rPr>
              <w:t>(100%)</w:t>
            </w:r>
          </w:p>
        </w:tc>
        <w:tc>
          <w:tcPr>
            <w:tcW w:w="390" w:type="pct"/>
            <w:shd w:val="clear" w:color="auto" w:fill="FFFFFF" w:themeFill="background1"/>
            <w:vAlign w:val="bottom"/>
            <w:hideMark/>
          </w:tcPr>
          <w:p w14:paraId="3C6C498C" w14:textId="77777777" w:rsidR="009D05C5" w:rsidRPr="009E372C" w:rsidRDefault="009D05C5">
            <w:pPr>
              <w:pStyle w:val="TableParagraph"/>
              <w:rPr>
                <w:lang w:eastAsia="en-GB"/>
              </w:rPr>
            </w:pPr>
            <w:r w:rsidRPr="009E372C">
              <w:rPr>
                <w:lang w:eastAsia="en-GB"/>
              </w:rPr>
              <w:t>128620</w:t>
            </w:r>
          </w:p>
        </w:tc>
        <w:tc>
          <w:tcPr>
            <w:tcW w:w="480" w:type="pct"/>
            <w:shd w:val="clear" w:color="auto" w:fill="FFFFFF" w:themeFill="background1"/>
            <w:noWrap/>
            <w:vAlign w:val="bottom"/>
            <w:hideMark/>
          </w:tcPr>
          <w:p w14:paraId="214E5A4D" w14:textId="77777777" w:rsidR="009D05C5" w:rsidRPr="009E372C" w:rsidRDefault="009D05C5">
            <w:pPr>
              <w:pStyle w:val="TableParagraph"/>
              <w:rPr>
                <w:rFonts w:ascii="Arial" w:hAnsi="Arial" w:cs="Arial"/>
                <w:lang w:eastAsia="en-GB"/>
              </w:rPr>
            </w:pPr>
            <w:r w:rsidRPr="009E372C">
              <w:rPr>
                <w:rFonts w:ascii="Arial" w:hAnsi="Arial" w:cs="Arial"/>
                <w:lang w:eastAsia="en-GB"/>
              </w:rPr>
              <w:t>(100%)</w:t>
            </w:r>
          </w:p>
        </w:tc>
      </w:tr>
      <w:tr w:rsidR="009D05C5" w:rsidRPr="00A625C2" w14:paraId="7428A267" w14:textId="77777777">
        <w:trPr>
          <w:trHeight w:val="300"/>
        </w:trPr>
        <w:tc>
          <w:tcPr>
            <w:tcW w:w="626" w:type="pct"/>
            <w:shd w:val="clear" w:color="auto" w:fill="FFFFFF" w:themeFill="background1"/>
            <w:vAlign w:val="bottom"/>
          </w:tcPr>
          <w:p w14:paraId="3252708B" w14:textId="77777777" w:rsidR="009D05C5" w:rsidRPr="009E372C" w:rsidRDefault="009D05C5">
            <w:pPr>
              <w:pStyle w:val="TableParagraph"/>
              <w:rPr>
                <w:lang w:eastAsia="en-GB"/>
              </w:rPr>
            </w:pPr>
            <w:r w:rsidRPr="009E372C">
              <w:rPr>
                <w:lang w:eastAsia="en-GB"/>
              </w:rPr>
              <w:t>Incidents per ‘000 patient days</w:t>
            </w:r>
          </w:p>
        </w:tc>
        <w:tc>
          <w:tcPr>
            <w:tcW w:w="393" w:type="pct"/>
            <w:shd w:val="clear" w:color="auto" w:fill="FFFFFF" w:themeFill="background1"/>
          </w:tcPr>
          <w:p w14:paraId="1FB455B8" w14:textId="77777777" w:rsidR="009D05C5" w:rsidRPr="009E372C" w:rsidRDefault="009D05C5">
            <w:pPr>
              <w:pStyle w:val="TableParagraph"/>
              <w:rPr>
                <w:lang w:eastAsia="en-GB"/>
              </w:rPr>
            </w:pPr>
            <w:r w:rsidRPr="009E372C">
              <w:t>8.4</w:t>
            </w:r>
          </w:p>
        </w:tc>
        <w:tc>
          <w:tcPr>
            <w:tcW w:w="472" w:type="pct"/>
            <w:shd w:val="clear" w:color="auto" w:fill="FFFFFF" w:themeFill="background1"/>
            <w:noWrap/>
          </w:tcPr>
          <w:p w14:paraId="644949C9" w14:textId="77777777" w:rsidR="009D05C5" w:rsidRPr="009E372C" w:rsidRDefault="009D05C5">
            <w:pPr>
              <w:pStyle w:val="TableParagraph"/>
              <w:rPr>
                <w:rFonts w:ascii="Arial" w:hAnsi="Arial" w:cs="Arial"/>
                <w:lang w:eastAsia="en-GB"/>
              </w:rPr>
            </w:pPr>
          </w:p>
        </w:tc>
        <w:tc>
          <w:tcPr>
            <w:tcW w:w="472" w:type="pct"/>
            <w:shd w:val="clear" w:color="auto" w:fill="FFFFFF" w:themeFill="background1"/>
          </w:tcPr>
          <w:p w14:paraId="6AA08AF8" w14:textId="77777777" w:rsidR="009D05C5" w:rsidRPr="009E372C" w:rsidRDefault="009D05C5">
            <w:pPr>
              <w:pStyle w:val="TableParagraph"/>
              <w:rPr>
                <w:lang w:eastAsia="en-GB"/>
              </w:rPr>
            </w:pPr>
            <w:r w:rsidRPr="009E372C">
              <w:t>4.3</w:t>
            </w:r>
          </w:p>
        </w:tc>
        <w:tc>
          <w:tcPr>
            <w:tcW w:w="472" w:type="pct"/>
            <w:gridSpan w:val="2"/>
            <w:shd w:val="clear" w:color="auto" w:fill="FFFFFF" w:themeFill="background1"/>
            <w:noWrap/>
          </w:tcPr>
          <w:p w14:paraId="2C003BF7" w14:textId="77777777" w:rsidR="009D05C5" w:rsidRPr="009E372C" w:rsidRDefault="009D05C5">
            <w:pPr>
              <w:pStyle w:val="TableParagraph"/>
              <w:rPr>
                <w:rFonts w:ascii="Arial" w:hAnsi="Arial" w:cs="Arial"/>
                <w:lang w:eastAsia="en-GB"/>
              </w:rPr>
            </w:pPr>
          </w:p>
        </w:tc>
        <w:tc>
          <w:tcPr>
            <w:tcW w:w="390" w:type="pct"/>
            <w:shd w:val="clear" w:color="auto" w:fill="FFFFFF" w:themeFill="background1"/>
          </w:tcPr>
          <w:p w14:paraId="20092D7A" w14:textId="77777777" w:rsidR="009D05C5" w:rsidRPr="009E372C" w:rsidRDefault="009D05C5">
            <w:pPr>
              <w:pStyle w:val="TableParagraph"/>
              <w:rPr>
                <w:lang w:eastAsia="en-GB"/>
              </w:rPr>
            </w:pPr>
            <w:r w:rsidRPr="009E372C">
              <w:t>3.6</w:t>
            </w:r>
          </w:p>
        </w:tc>
        <w:tc>
          <w:tcPr>
            <w:tcW w:w="480" w:type="pct"/>
            <w:shd w:val="clear" w:color="auto" w:fill="FFFFFF" w:themeFill="background1"/>
            <w:noWrap/>
          </w:tcPr>
          <w:p w14:paraId="1B226462" w14:textId="77777777" w:rsidR="009D05C5" w:rsidRPr="009E372C" w:rsidRDefault="009D05C5">
            <w:pPr>
              <w:pStyle w:val="TableParagraph"/>
              <w:rPr>
                <w:rFonts w:ascii="Arial" w:hAnsi="Arial" w:cs="Arial"/>
                <w:lang w:eastAsia="en-GB"/>
              </w:rPr>
            </w:pPr>
          </w:p>
        </w:tc>
        <w:tc>
          <w:tcPr>
            <w:tcW w:w="345" w:type="pct"/>
            <w:shd w:val="clear" w:color="auto" w:fill="FFFFFF" w:themeFill="background1"/>
          </w:tcPr>
          <w:p w14:paraId="1171CCE2" w14:textId="77777777" w:rsidR="009D05C5" w:rsidRPr="009E372C" w:rsidRDefault="009D05C5">
            <w:pPr>
              <w:pStyle w:val="TableParagraph"/>
              <w:rPr>
                <w:lang w:eastAsia="en-GB"/>
              </w:rPr>
            </w:pPr>
            <w:r w:rsidRPr="009E372C">
              <w:t>9.8</w:t>
            </w:r>
          </w:p>
        </w:tc>
        <w:tc>
          <w:tcPr>
            <w:tcW w:w="480" w:type="pct"/>
            <w:shd w:val="clear" w:color="auto" w:fill="FFFFFF" w:themeFill="background1"/>
            <w:noWrap/>
          </w:tcPr>
          <w:p w14:paraId="55CDC64D" w14:textId="77777777" w:rsidR="009D05C5" w:rsidRPr="009E372C" w:rsidRDefault="009D05C5">
            <w:pPr>
              <w:pStyle w:val="TableParagraph"/>
              <w:rPr>
                <w:rFonts w:ascii="Arial" w:hAnsi="Arial" w:cs="Arial"/>
                <w:lang w:eastAsia="en-GB"/>
              </w:rPr>
            </w:pPr>
          </w:p>
        </w:tc>
        <w:tc>
          <w:tcPr>
            <w:tcW w:w="390" w:type="pct"/>
            <w:shd w:val="clear" w:color="auto" w:fill="FFFFFF" w:themeFill="background1"/>
          </w:tcPr>
          <w:p w14:paraId="523D6DC2" w14:textId="77777777" w:rsidR="009D05C5" w:rsidRPr="00A625C2" w:rsidRDefault="009D05C5">
            <w:pPr>
              <w:pStyle w:val="TableParagraph"/>
              <w:rPr>
                <w:lang w:eastAsia="en-GB"/>
              </w:rPr>
            </w:pPr>
            <w:r w:rsidRPr="009E372C">
              <w:t>26.1</w:t>
            </w:r>
          </w:p>
        </w:tc>
        <w:tc>
          <w:tcPr>
            <w:tcW w:w="480" w:type="pct"/>
            <w:shd w:val="clear" w:color="auto" w:fill="FFFFFF" w:themeFill="background1"/>
            <w:noWrap/>
          </w:tcPr>
          <w:p w14:paraId="19A89A00" w14:textId="77777777" w:rsidR="009D05C5" w:rsidRPr="00A625C2" w:rsidRDefault="009D05C5">
            <w:pPr>
              <w:pStyle w:val="TableParagraph"/>
              <w:rPr>
                <w:rFonts w:ascii="Arial" w:hAnsi="Arial" w:cs="Arial"/>
                <w:lang w:eastAsia="en-GB"/>
              </w:rPr>
            </w:pPr>
          </w:p>
        </w:tc>
      </w:tr>
    </w:tbl>
    <w:p w14:paraId="55EB304B" w14:textId="77777777" w:rsidR="009D05C5" w:rsidRPr="00D10A60" w:rsidRDefault="009D05C5" w:rsidP="009D05C5">
      <w:pPr>
        <w:pStyle w:val="BodyText"/>
      </w:pPr>
    </w:p>
    <w:p w14:paraId="48ACB046" w14:textId="71F061AD" w:rsidR="00865302" w:rsidRDefault="00865302">
      <w:pPr>
        <w:sectPr w:rsidR="00865302" w:rsidSect="008659E8">
          <w:footerReference w:type="default" r:id="rId53"/>
          <w:footnotePr>
            <w:pos w:val="beneathText"/>
          </w:footnotePr>
          <w:pgSz w:w="11906" w:h="16838"/>
          <w:pgMar w:top="720" w:right="720" w:bottom="720" w:left="720" w:header="708" w:footer="708" w:gutter="0"/>
          <w:cols w:space="708"/>
          <w:docGrid w:linePitch="360"/>
        </w:sectPr>
      </w:pPr>
    </w:p>
    <w:p w14:paraId="329653A9" w14:textId="7EED8687" w:rsidR="00272AC1" w:rsidRDefault="00272AC1" w:rsidP="003F6A7D">
      <w:pPr>
        <w:pStyle w:val="Heading1"/>
        <w:numPr>
          <w:ilvl w:val="0"/>
          <w:numId w:val="0"/>
        </w:numPr>
      </w:pPr>
    </w:p>
    <w:sectPr w:rsidR="00272AC1" w:rsidSect="00865302">
      <w:footnotePr>
        <w:pos w:val="beneathText"/>
      </w:footnotePr>
      <w:pgSz w:w="11906" w:h="16838"/>
      <w:pgMar w:top="1440" w:right="1440" w:bottom="1440" w:left="1440" w:header="708" w:footer="708" w:gutter="0"/>
      <w:pgNumType w:fmt="lowerRoman"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0F381" w14:textId="77777777" w:rsidR="009F607D" w:rsidRPr="00D614D5" w:rsidRDefault="009F607D" w:rsidP="00D614D5">
      <w:r>
        <w:separator/>
      </w:r>
    </w:p>
  </w:endnote>
  <w:endnote w:type="continuationSeparator" w:id="0">
    <w:p w14:paraId="4ECBBF13" w14:textId="77777777" w:rsidR="009F607D" w:rsidRPr="00D614D5" w:rsidRDefault="009F607D" w:rsidP="00D614D5">
      <w:r>
        <w:continuationSeparator/>
      </w:r>
    </w:p>
  </w:endnote>
  <w:endnote w:type="continuationNotice" w:id="1">
    <w:p w14:paraId="0E001A50" w14:textId="77777777" w:rsidR="009F607D" w:rsidRDefault="009F607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3847" w14:textId="3A40843F" w:rsidR="00C35E2B" w:rsidRDefault="00C35E2B" w:rsidP="0085619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097396"/>
      <w:docPartObj>
        <w:docPartGallery w:val="Page Numbers (Bottom of Page)"/>
        <w:docPartUnique/>
      </w:docPartObj>
    </w:sdtPr>
    <w:sdtEndPr>
      <w:rPr>
        <w:noProof/>
      </w:rPr>
    </w:sdtEndPr>
    <w:sdtContent>
      <w:p w14:paraId="6F315E1C" w14:textId="2F79AD16" w:rsidR="00B744B3" w:rsidRDefault="00B744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97FCEB" w14:textId="77777777" w:rsidR="00AE27AB" w:rsidRDefault="00AE27AB" w:rsidP="0085619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43069"/>
      <w:docPartObj>
        <w:docPartGallery w:val="Page Numbers (Bottom of Page)"/>
        <w:docPartUnique/>
      </w:docPartObj>
    </w:sdtPr>
    <w:sdtEndPr/>
    <w:sdtContent>
      <w:sdt>
        <w:sdtPr>
          <w:id w:val="1303511845"/>
          <w:docPartObj>
            <w:docPartGallery w:val="Page Numbers (Top of Page)"/>
            <w:docPartUnique/>
          </w:docPartObj>
        </w:sdtPr>
        <w:sdtEndPr/>
        <w:sdtContent>
          <w:p w14:paraId="249D66D9" w14:textId="77777777" w:rsidR="00C35E2B" w:rsidRPr="00D614D5" w:rsidRDefault="00C35E2B" w:rsidP="00D614D5">
            <w:pPr>
              <w:pStyle w:val="Footer"/>
            </w:pPr>
            <w:r w:rsidRPr="00D614D5">
              <w:t xml:space="preserve">Page </w:t>
            </w:r>
            <w:r w:rsidRPr="00D614D5">
              <w:fldChar w:fldCharType="begin"/>
            </w:r>
            <w:r w:rsidRPr="00D614D5">
              <w:instrText xml:space="preserve"> PAGE </w:instrText>
            </w:r>
            <w:r w:rsidRPr="00D614D5">
              <w:fldChar w:fldCharType="separate"/>
            </w:r>
            <w:r w:rsidRPr="00D614D5">
              <w:t>136</w:t>
            </w:r>
            <w:r w:rsidRPr="00D614D5">
              <w:fldChar w:fldCharType="end"/>
            </w:r>
            <w:r w:rsidRPr="00D614D5">
              <w:t xml:space="preserve"> of </w:t>
            </w:r>
            <w:r>
              <w:fldChar w:fldCharType="begin"/>
            </w:r>
            <w:r>
              <w:instrText xml:space="preserve"> NUMPAGES  </w:instrText>
            </w:r>
            <w:r>
              <w:fldChar w:fldCharType="separate"/>
            </w:r>
            <w:r w:rsidRPr="00D614D5">
              <w:t>147</w:t>
            </w:r>
            <w:r>
              <w:fldChar w:fldCharType="end"/>
            </w:r>
          </w:p>
        </w:sdtContent>
      </w:sdt>
    </w:sdtContent>
  </w:sdt>
  <w:p w14:paraId="457F4855" w14:textId="77777777" w:rsidR="00C35E2B" w:rsidRDefault="00C35E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532452"/>
      <w:docPartObj>
        <w:docPartGallery w:val="Page Numbers (Bottom of Page)"/>
        <w:docPartUnique/>
      </w:docPartObj>
    </w:sdtPr>
    <w:sdtEndPr>
      <w:rPr>
        <w:noProof/>
      </w:rPr>
    </w:sdtEndPr>
    <w:sdtContent>
      <w:p w14:paraId="39406E14" w14:textId="609A2840" w:rsidR="00C51969" w:rsidRDefault="00C519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DD353C" w14:textId="71B56B74" w:rsidR="00C35E2B" w:rsidRDefault="00C35E2B" w:rsidP="00C519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8866154"/>
      <w:docPartObj>
        <w:docPartGallery w:val="Page Numbers (Bottom of Page)"/>
        <w:docPartUnique/>
      </w:docPartObj>
    </w:sdtPr>
    <w:sdtEndPr>
      <w:rPr>
        <w:noProof/>
      </w:rPr>
    </w:sdtEndPr>
    <w:sdtContent>
      <w:p w14:paraId="16097806" w14:textId="77777777" w:rsidR="005B37DB" w:rsidRDefault="005B37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4E310F" w14:textId="77777777" w:rsidR="005B37DB" w:rsidRDefault="005B37DB" w:rsidP="00C51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7E7D4" w14:textId="77777777" w:rsidR="009F607D" w:rsidRPr="00D614D5" w:rsidRDefault="009F607D" w:rsidP="00D614D5">
      <w:r>
        <w:separator/>
      </w:r>
    </w:p>
  </w:footnote>
  <w:footnote w:type="continuationSeparator" w:id="0">
    <w:p w14:paraId="434DF874" w14:textId="77777777" w:rsidR="009F607D" w:rsidRPr="00D614D5" w:rsidRDefault="009F607D" w:rsidP="00D614D5">
      <w:r>
        <w:continuationSeparator/>
      </w:r>
    </w:p>
  </w:footnote>
  <w:footnote w:type="continuationNotice" w:id="1">
    <w:p w14:paraId="64AF59CA" w14:textId="77777777" w:rsidR="009F607D" w:rsidRDefault="009F607D">
      <w:pPr>
        <w:spacing w:before="0" w:after="0"/>
      </w:pPr>
    </w:p>
  </w:footnote>
  <w:footnote w:id="2">
    <w:p w14:paraId="5861922C" w14:textId="77777777" w:rsidR="006B1775" w:rsidRDefault="006B1775" w:rsidP="006B1775">
      <w:pPr>
        <w:pStyle w:val="FootnoteText"/>
        <w:spacing w:before="0" w:after="0" w:line="240" w:lineRule="auto"/>
      </w:pPr>
      <w:r>
        <w:rPr>
          <w:rStyle w:val="FootnoteReference"/>
        </w:rPr>
        <w:footnoteRef/>
      </w:r>
      <w:r>
        <w:t xml:space="preserve"> </w:t>
      </w:r>
      <w:r w:rsidRPr="00B95A1C">
        <w:rPr>
          <w:sz w:val="16"/>
          <w:szCs w:val="16"/>
        </w:rPr>
        <w:t xml:space="preserve">Target population is patients in service for which staffing is measured. If the patient group </w:t>
      </w:r>
      <w:r>
        <w:rPr>
          <w:sz w:val="16"/>
          <w:szCs w:val="16"/>
        </w:rPr>
        <w:t xml:space="preserve">included represents </w:t>
      </w:r>
      <w:r w:rsidRPr="00B95A1C">
        <w:rPr>
          <w:sz w:val="16"/>
          <w:szCs w:val="16"/>
        </w:rPr>
        <w:t xml:space="preserve">the target population and the sample of hospitals is 10 or more rate as strong. </w:t>
      </w:r>
    </w:p>
  </w:footnote>
  <w:footnote w:id="3">
    <w:p w14:paraId="32318D82" w14:textId="77777777" w:rsidR="006B1775" w:rsidRDefault="006B1775" w:rsidP="006B1775">
      <w:pPr>
        <w:pStyle w:val="FootnoteText"/>
        <w:spacing w:before="0" w:after="0" w:line="240" w:lineRule="auto"/>
      </w:pPr>
      <w:r>
        <w:rPr>
          <w:rStyle w:val="FootnoteReference"/>
        </w:rPr>
        <w:footnoteRef/>
      </w:r>
      <w:r>
        <w:t xml:space="preserve"> </w:t>
      </w:r>
      <w:r w:rsidRPr="00C4780E">
        <w:rPr>
          <w:sz w:val="16"/>
          <w:szCs w:val="16"/>
        </w:rPr>
        <w:t>If staffing data is complete and the target patient population is fully sampled (e.g. administrative data) rate as strong</w:t>
      </w:r>
    </w:p>
  </w:footnote>
  <w:footnote w:id="4">
    <w:p w14:paraId="320E80CE" w14:textId="77777777" w:rsidR="006B1775" w:rsidRDefault="006B1775" w:rsidP="006B1775">
      <w:pPr>
        <w:pStyle w:val="FootnoteText"/>
        <w:spacing w:before="0" w:after="0" w:line="240" w:lineRule="auto"/>
      </w:pPr>
      <w:r w:rsidRPr="002778C6">
        <w:rPr>
          <w:sz w:val="16"/>
          <w:szCs w:val="16"/>
        </w:rPr>
        <w:footnoteRef/>
      </w:r>
      <w:r w:rsidRPr="002778C6">
        <w:rPr>
          <w:sz w:val="16"/>
          <w:szCs w:val="16"/>
        </w:rPr>
        <w:t xml:space="preserve"> </w:t>
      </w:r>
      <w:r w:rsidRPr="003E3255">
        <w:rPr>
          <w:sz w:val="16"/>
          <w:szCs w:val="16"/>
        </w:rPr>
        <w:t>Cross-sectional designs rated as weak</w:t>
      </w:r>
      <w:r>
        <w:rPr>
          <w:sz w:val="16"/>
          <w:szCs w:val="16"/>
        </w:rPr>
        <w:t xml:space="preserve"> unless accompanied by additional features such as matching / propensity (stronger). Longitudinal studies and studies with using individual patient exposure measures rated as strong</w:t>
      </w:r>
    </w:p>
  </w:footnote>
  <w:footnote w:id="5">
    <w:p w14:paraId="71702ABC" w14:textId="77777777" w:rsidR="006B1775" w:rsidRPr="001F6B0B" w:rsidRDefault="006B1775" w:rsidP="006B1775">
      <w:pPr>
        <w:pStyle w:val="FootnoteText"/>
        <w:spacing w:before="0" w:after="0" w:line="240" w:lineRule="auto"/>
        <w:rPr>
          <w:sz w:val="16"/>
          <w:szCs w:val="16"/>
        </w:rPr>
      </w:pPr>
      <w:r>
        <w:rPr>
          <w:rStyle w:val="FootnoteReference"/>
        </w:rPr>
        <w:footnoteRef/>
      </w:r>
      <w:r>
        <w:t xml:space="preserve"> </w:t>
      </w:r>
      <w:r w:rsidRPr="001F6B0B">
        <w:rPr>
          <w:sz w:val="16"/>
          <w:szCs w:val="16"/>
        </w:rPr>
        <w:t xml:space="preserve">Based on sample size alone as no power calcs given - small (weak) &lt;1000&lt; medium (stronger)&lt;10000  large </w:t>
      </w:r>
      <w:r>
        <w:rPr>
          <w:sz w:val="16"/>
          <w:szCs w:val="16"/>
        </w:rPr>
        <w:t xml:space="preserve">(strong) </w:t>
      </w:r>
      <w:r w:rsidRPr="001F6B0B">
        <w:rPr>
          <w:sz w:val="16"/>
          <w:szCs w:val="16"/>
        </w:rPr>
        <w:t>10,000+ patients</w:t>
      </w:r>
    </w:p>
  </w:footnote>
  <w:footnote w:id="6">
    <w:p w14:paraId="77246E92" w14:textId="781D62A9" w:rsidR="006B1775" w:rsidRDefault="006B1775" w:rsidP="006B1775">
      <w:pPr>
        <w:pStyle w:val="FootnoteText"/>
        <w:spacing w:before="0" w:after="0" w:line="240" w:lineRule="auto"/>
      </w:pPr>
      <w:r>
        <w:rPr>
          <w:rStyle w:val="FootnoteReference"/>
        </w:rPr>
        <w:footnoteRef/>
      </w:r>
      <w:r w:rsidRPr="009542ED">
        <w:rPr>
          <w:rStyle w:val="FootnoteReference"/>
        </w:rPr>
        <w:t xml:space="preserve"> </w:t>
      </w:r>
      <w:r>
        <w:rPr>
          <w:sz w:val="16"/>
          <w:szCs w:val="16"/>
        </w:rPr>
        <w:t>N</w:t>
      </w:r>
      <w:r w:rsidRPr="009542ED">
        <w:rPr>
          <w:sz w:val="16"/>
          <w:szCs w:val="16"/>
        </w:rPr>
        <w:t>o adjustment for patient risk factors (weak)</w:t>
      </w:r>
      <w:r w:rsidR="00910731">
        <w:rPr>
          <w:sz w:val="16"/>
          <w:szCs w:val="16"/>
        </w:rPr>
        <w:t>,</w:t>
      </w:r>
      <w:r w:rsidRPr="009542ED">
        <w:rPr>
          <w:sz w:val="16"/>
          <w:szCs w:val="16"/>
        </w:rPr>
        <w:t xml:space="preserve"> partial (stronger) or extensive (strong)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BB3B3" w14:textId="18F99E63" w:rsidR="00C35E2B" w:rsidRPr="001129BF" w:rsidRDefault="00665EFA" w:rsidP="00E41FDD">
    <w:pPr>
      <w:pStyle w:val="Header"/>
      <w:jc w:val="center"/>
      <w:rPr>
        <w:bCs/>
        <w:i/>
        <w:iCs/>
      </w:rPr>
    </w:pPr>
    <w:r w:rsidRPr="001129BF">
      <w:rPr>
        <w:bCs/>
        <w:i/>
        <w:iCs/>
      </w:rPr>
      <w:t>Consequences, costs</w:t>
    </w:r>
    <w:r w:rsidR="001129BF">
      <w:rPr>
        <w:bCs/>
        <w:i/>
        <w:iCs/>
      </w:rPr>
      <w:t>,</w:t>
    </w:r>
    <w:r w:rsidRPr="001129BF">
      <w:rPr>
        <w:bCs/>
        <w:i/>
        <w:iCs/>
      </w:rPr>
      <w:t xml:space="preserve"> and cost-effectiveness of different workforce configurations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E0AD" w14:textId="77777777" w:rsidR="00125FD2" w:rsidRPr="001129BF" w:rsidRDefault="00125FD2" w:rsidP="00E41FDD">
    <w:pPr>
      <w:pStyle w:val="Header"/>
      <w:jc w:val="center"/>
      <w:rPr>
        <w:bCs/>
        <w:i/>
        <w:iCs/>
      </w:rPr>
    </w:pPr>
    <w:r w:rsidRPr="001129BF">
      <w:rPr>
        <w:bCs/>
        <w:i/>
        <w:iCs/>
      </w:rPr>
      <w:t>Consequences, costs</w:t>
    </w:r>
    <w:r>
      <w:rPr>
        <w:bCs/>
        <w:i/>
        <w:iCs/>
      </w:rPr>
      <w:t>,</w:t>
    </w:r>
    <w:r w:rsidRPr="001129BF">
      <w:rPr>
        <w:bCs/>
        <w:i/>
        <w:iCs/>
      </w:rPr>
      <w:t xml:space="preserve"> and cost-effectiveness of different workforce configurations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3EF2" w14:textId="7E0EF829" w:rsidR="00C35E2B" w:rsidRPr="00125FD2" w:rsidRDefault="00125FD2" w:rsidP="00125FD2">
    <w:pPr>
      <w:pStyle w:val="Header"/>
      <w:jc w:val="center"/>
      <w:rPr>
        <w:bCs/>
        <w:i/>
        <w:iCs/>
      </w:rPr>
    </w:pPr>
    <w:r w:rsidRPr="001129BF">
      <w:rPr>
        <w:bCs/>
        <w:i/>
        <w:iCs/>
      </w:rPr>
      <w:t>Consequences, costs</w:t>
    </w:r>
    <w:r>
      <w:rPr>
        <w:bCs/>
        <w:i/>
        <w:iCs/>
      </w:rPr>
      <w:t>,</w:t>
    </w:r>
    <w:r w:rsidRPr="001129BF">
      <w:rPr>
        <w:bCs/>
        <w:i/>
        <w:iCs/>
      </w:rPr>
      <w:t xml:space="preserve"> and cost-effectiveness of different workforce configurations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4CCF1" w14:textId="367B556A" w:rsidR="001129BF" w:rsidRDefault="001129BF" w:rsidP="00E41FD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082723C"/>
    <w:lvl w:ilvl="0">
      <w:start w:val="1"/>
      <w:numFmt w:val="bullet"/>
      <w:pStyle w:val="Recommendation2"/>
      <w:lvlText w:val=""/>
      <w:lvlJc w:val="left"/>
      <w:pPr>
        <w:tabs>
          <w:tab w:val="num" w:pos="1209"/>
        </w:tabs>
        <w:ind w:left="1209" w:hanging="360"/>
      </w:pPr>
      <w:rPr>
        <w:rFonts w:ascii="Symbol" w:hAnsi="Symbol" w:hint="default"/>
      </w:rPr>
    </w:lvl>
  </w:abstractNum>
  <w:abstractNum w:abstractNumId="1" w15:restartNumberingAfterBreak="0">
    <w:nsid w:val="00294516"/>
    <w:multiLevelType w:val="hybridMultilevel"/>
    <w:tmpl w:val="5582D902"/>
    <w:lvl w:ilvl="0" w:tplc="3806ABC4">
      <w:start w:val="1"/>
      <w:numFmt w:val="lowerLetter"/>
      <w:pStyle w:val="ListNumber2"/>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4F4E65"/>
    <w:multiLevelType w:val="hybridMultilevel"/>
    <w:tmpl w:val="9D786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96E25"/>
    <w:multiLevelType w:val="hybridMultilevel"/>
    <w:tmpl w:val="1B0AAF00"/>
    <w:lvl w:ilvl="0" w:tplc="46F6C644">
      <w:start w:val="1"/>
      <w:numFmt w:val="lowerRoman"/>
      <w:lvlText w:val="%1)"/>
      <w:lvlJc w:val="left"/>
      <w:pPr>
        <w:ind w:left="720" w:hanging="360"/>
      </w:pPr>
      <w:rPr>
        <w:rFonts w:ascii="Arial" w:eastAsia="Lucida Sans Unicode"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5C6527"/>
    <w:multiLevelType w:val="multilevel"/>
    <w:tmpl w:val="B3847768"/>
    <w:lvl w:ilvl="0">
      <w:start w:val="1"/>
      <w:numFmt w:val="decimal"/>
      <w:pStyle w:val="TOCHeading1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532" w:hanging="720"/>
      </w:pPr>
    </w:lvl>
    <w:lvl w:ilvl="3">
      <w:start w:val="1"/>
      <w:numFmt w:val="decimal"/>
      <w:lvlText w:val="%1.%2.%3.%4"/>
      <w:lvlJc w:val="left"/>
      <w:pPr>
        <w:ind w:left="8660"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93E4D36"/>
    <w:multiLevelType w:val="hybridMultilevel"/>
    <w:tmpl w:val="032641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1D1E8C"/>
    <w:multiLevelType w:val="hybridMultilevel"/>
    <w:tmpl w:val="43580902"/>
    <w:lvl w:ilvl="0" w:tplc="D772ECC0">
      <w:start w:val="1"/>
      <w:numFmt w:val="decimal"/>
      <w:pStyle w:val="Codelinewithnumber"/>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BC816A6"/>
    <w:multiLevelType w:val="hybridMultilevel"/>
    <w:tmpl w:val="212AC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56808"/>
    <w:multiLevelType w:val="hybridMultilevel"/>
    <w:tmpl w:val="8FC05C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17C7C5A"/>
    <w:multiLevelType w:val="hybridMultilevel"/>
    <w:tmpl w:val="CFE4058A"/>
    <w:lvl w:ilvl="0" w:tplc="A1AE1BA0">
      <w:start w:val="1"/>
      <w:numFmt w:val="decimal"/>
      <w:pStyle w:val="Recommendation"/>
      <w:lvlText w:val="RECOMMENDATION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8900E1"/>
    <w:multiLevelType w:val="hybridMultilevel"/>
    <w:tmpl w:val="EDE03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2A10A7"/>
    <w:multiLevelType w:val="hybridMultilevel"/>
    <w:tmpl w:val="236C6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C54F0D"/>
    <w:multiLevelType w:val="hybridMultilevel"/>
    <w:tmpl w:val="23DE4A7A"/>
    <w:lvl w:ilvl="0" w:tplc="F9584AE2">
      <w:start w:val="1"/>
      <w:numFmt w:val="decimal"/>
      <w:pStyle w:val="ListNumb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AB83BE8"/>
    <w:multiLevelType w:val="multilevel"/>
    <w:tmpl w:val="ED36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4276B6"/>
    <w:multiLevelType w:val="hybridMultilevel"/>
    <w:tmpl w:val="9216BD08"/>
    <w:lvl w:ilvl="0" w:tplc="C71856A4">
      <w:start w:val="1"/>
      <w:numFmt w:val="decimal"/>
      <w:pStyle w:val="Action"/>
      <w:lvlText w:val="ACTION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8B5C30"/>
    <w:multiLevelType w:val="multilevel"/>
    <w:tmpl w:val="CA4E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577034"/>
    <w:multiLevelType w:val="hybridMultilevel"/>
    <w:tmpl w:val="803A9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319412C"/>
    <w:multiLevelType w:val="hybridMultilevel"/>
    <w:tmpl w:val="D4266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5560F5B"/>
    <w:multiLevelType w:val="hybridMultilevel"/>
    <w:tmpl w:val="8208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187A1E"/>
    <w:multiLevelType w:val="multilevel"/>
    <w:tmpl w:val="4260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0B403E"/>
    <w:multiLevelType w:val="hybridMultilevel"/>
    <w:tmpl w:val="963021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A634D9B"/>
    <w:multiLevelType w:val="multilevel"/>
    <w:tmpl w:val="F3D2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EF78CE"/>
    <w:multiLevelType w:val="hybridMultilevel"/>
    <w:tmpl w:val="9CDE7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18334E9"/>
    <w:multiLevelType w:val="multilevel"/>
    <w:tmpl w:val="05AE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B4160B"/>
    <w:multiLevelType w:val="hybridMultilevel"/>
    <w:tmpl w:val="2362E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F97A97"/>
    <w:multiLevelType w:val="multilevel"/>
    <w:tmpl w:val="6842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F66F08"/>
    <w:multiLevelType w:val="multilevel"/>
    <w:tmpl w:val="2D36C364"/>
    <w:lvl w:ilvl="0">
      <w:start w:val="1"/>
      <w:numFmt w:val="decimal"/>
      <w:pStyle w:val="ListNumber3"/>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C7B7817"/>
    <w:multiLevelType w:val="multilevel"/>
    <w:tmpl w:val="CDAC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852E3E"/>
    <w:multiLevelType w:val="hybridMultilevel"/>
    <w:tmpl w:val="F36AE554"/>
    <w:lvl w:ilvl="0" w:tplc="19C616AA">
      <w:start w:val="1"/>
      <w:numFmt w:val="decimal"/>
      <w:lvlText w:val="%1."/>
      <w:lvlJc w:val="left"/>
      <w:pPr>
        <w:ind w:left="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9" w15:restartNumberingAfterBreak="0">
    <w:nsid w:val="436253CC"/>
    <w:multiLevelType w:val="multilevel"/>
    <w:tmpl w:val="0B54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DD27D2"/>
    <w:multiLevelType w:val="multilevel"/>
    <w:tmpl w:val="DBC8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B50843"/>
    <w:multiLevelType w:val="hybridMultilevel"/>
    <w:tmpl w:val="5C8E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633679"/>
    <w:multiLevelType w:val="multilevel"/>
    <w:tmpl w:val="FA6C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D67758"/>
    <w:multiLevelType w:val="multilevel"/>
    <w:tmpl w:val="BF3AB834"/>
    <w:lvl w:ilvl="0">
      <w:start w:val="1"/>
      <w:numFmt w:val="decimal"/>
      <w:pStyle w:val="Referenc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532" w:hanging="720"/>
      </w:pPr>
    </w:lvl>
    <w:lvl w:ilvl="3">
      <w:start w:val="1"/>
      <w:numFmt w:val="decimal"/>
      <w:lvlText w:val="%1.%2.%3.%4"/>
      <w:lvlJc w:val="left"/>
      <w:pPr>
        <w:ind w:left="8660"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498A7617"/>
    <w:multiLevelType w:val="multilevel"/>
    <w:tmpl w:val="6224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B43D07"/>
    <w:multiLevelType w:val="hybridMultilevel"/>
    <w:tmpl w:val="EA4E3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D564FA"/>
    <w:multiLevelType w:val="multilevel"/>
    <w:tmpl w:val="4534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127FF0"/>
    <w:multiLevelType w:val="hybridMultilevel"/>
    <w:tmpl w:val="9FEED8D8"/>
    <w:lvl w:ilvl="0" w:tplc="4E267136">
      <w:start w:val="3"/>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430E51"/>
    <w:multiLevelType w:val="multilevel"/>
    <w:tmpl w:val="CDBE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647AEE"/>
    <w:multiLevelType w:val="hybridMultilevel"/>
    <w:tmpl w:val="8D86C604"/>
    <w:lvl w:ilvl="0" w:tplc="FFFFFFFF">
      <w:start w:val="1"/>
      <w:numFmt w:val="decimal"/>
      <w:pStyle w:val="Codeline"/>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54BE4217"/>
    <w:multiLevelType w:val="hybridMultilevel"/>
    <w:tmpl w:val="9D30A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61B24A6"/>
    <w:multiLevelType w:val="hybridMultilevel"/>
    <w:tmpl w:val="6D8C3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584209"/>
    <w:multiLevelType w:val="multilevel"/>
    <w:tmpl w:val="4DBA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276DFF"/>
    <w:multiLevelType w:val="hybridMultilevel"/>
    <w:tmpl w:val="D6806790"/>
    <w:lvl w:ilvl="0" w:tplc="79460B60">
      <w:start w:val="1"/>
      <w:numFmt w:val="bullet"/>
      <w:pStyle w:val="List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DE8537A"/>
    <w:multiLevelType w:val="hybridMultilevel"/>
    <w:tmpl w:val="7AC0B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3F6775"/>
    <w:multiLevelType w:val="hybridMultilevel"/>
    <w:tmpl w:val="21E4A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9C60FE"/>
    <w:multiLevelType w:val="hybridMultilevel"/>
    <w:tmpl w:val="261C66F8"/>
    <w:lvl w:ilvl="0" w:tplc="C6C61C1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1D9180D"/>
    <w:multiLevelType w:val="multilevel"/>
    <w:tmpl w:val="CBC4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F30A09"/>
    <w:multiLevelType w:val="multilevel"/>
    <w:tmpl w:val="C14050CE"/>
    <w:styleLink w:val="Question"/>
    <w:lvl w:ilvl="0">
      <w:start w:val="1"/>
      <w:numFmt w:val="decimal"/>
      <w:lvlText w:val="Question %1."/>
      <w:lvlJc w:val="left"/>
      <w:pPr>
        <w:ind w:left="360" w:hanging="36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DD670B1"/>
    <w:multiLevelType w:val="multilevel"/>
    <w:tmpl w:val="057A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FF1E00"/>
    <w:multiLevelType w:val="hybridMultilevel"/>
    <w:tmpl w:val="600C0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38751D0"/>
    <w:multiLevelType w:val="multilevel"/>
    <w:tmpl w:val="5AAABDF6"/>
    <w:styleLink w:val="Romanlist"/>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3"/>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3"/>
      </w:pPr>
    </w:lvl>
    <w:lvl w:ilvl="4">
      <w:start w:val="1"/>
      <w:numFmt w:val="lowerLetter"/>
      <w:lvlText w:val="(%5)"/>
      <w:lvlJc w:val="left"/>
      <w:pPr>
        <w:tabs>
          <w:tab w:val="num" w:pos="1800"/>
        </w:tabs>
        <w:ind w:left="1797" w:hanging="357"/>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17" w:hanging="357"/>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75227BDA"/>
    <w:multiLevelType w:val="multilevel"/>
    <w:tmpl w:val="70E8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316536"/>
    <w:multiLevelType w:val="hybridMultilevel"/>
    <w:tmpl w:val="3C0E3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E55CAE"/>
    <w:multiLevelType w:val="multilevel"/>
    <w:tmpl w:val="B6A0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C350E6"/>
    <w:multiLevelType w:val="hybridMultilevel"/>
    <w:tmpl w:val="E656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E02935"/>
    <w:multiLevelType w:val="hybridMultilevel"/>
    <w:tmpl w:val="1526A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42750C"/>
    <w:multiLevelType w:val="multilevel"/>
    <w:tmpl w:val="07BC2AA6"/>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481387137">
    <w:abstractNumId w:val="48"/>
  </w:num>
  <w:num w:numId="2" w16cid:durableId="907426508">
    <w:abstractNumId w:val="51"/>
  </w:num>
  <w:num w:numId="3" w16cid:durableId="1888880798">
    <w:abstractNumId w:val="26"/>
  </w:num>
  <w:num w:numId="4" w16cid:durableId="1923098847">
    <w:abstractNumId w:val="39"/>
  </w:num>
  <w:num w:numId="5" w16cid:durableId="272252063">
    <w:abstractNumId w:val="6"/>
  </w:num>
  <w:num w:numId="6" w16cid:durableId="2050260128">
    <w:abstractNumId w:val="1"/>
  </w:num>
  <w:num w:numId="7" w16cid:durableId="1980770302">
    <w:abstractNumId w:val="12"/>
  </w:num>
  <w:num w:numId="8" w16cid:durableId="1381437410">
    <w:abstractNumId w:val="33"/>
  </w:num>
  <w:num w:numId="9" w16cid:durableId="733746658">
    <w:abstractNumId w:val="14"/>
  </w:num>
  <w:num w:numId="10" w16cid:durableId="301540866">
    <w:abstractNumId w:val="43"/>
  </w:num>
  <w:num w:numId="11" w16cid:durableId="560680231">
    <w:abstractNumId w:val="9"/>
  </w:num>
  <w:num w:numId="12" w16cid:durableId="1297683900">
    <w:abstractNumId w:val="0"/>
  </w:num>
  <w:num w:numId="13" w16cid:durableId="1093554928">
    <w:abstractNumId w:val="4"/>
  </w:num>
  <w:num w:numId="14" w16cid:durableId="129834736">
    <w:abstractNumId w:val="57"/>
  </w:num>
  <w:num w:numId="15" w16cid:durableId="291180365">
    <w:abstractNumId w:val="11"/>
  </w:num>
  <w:num w:numId="16" w16cid:durableId="1358920669">
    <w:abstractNumId w:val="3"/>
  </w:num>
  <w:num w:numId="17" w16cid:durableId="1320771933">
    <w:abstractNumId w:val="40"/>
  </w:num>
  <w:num w:numId="18" w16cid:durableId="71250829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84568479">
    <w:abstractNumId w:val="23"/>
  </w:num>
  <w:num w:numId="20" w16cid:durableId="1104813321">
    <w:abstractNumId w:val="13"/>
  </w:num>
  <w:num w:numId="21" w16cid:durableId="466317890">
    <w:abstractNumId w:val="47"/>
  </w:num>
  <w:num w:numId="22" w16cid:durableId="800533506">
    <w:abstractNumId w:val="49"/>
  </w:num>
  <w:num w:numId="23" w16cid:durableId="147937422">
    <w:abstractNumId w:val="34"/>
  </w:num>
  <w:num w:numId="24" w16cid:durableId="299313925">
    <w:abstractNumId w:val="19"/>
  </w:num>
  <w:num w:numId="25" w16cid:durableId="246892259">
    <w:abstractNumId w:val="54"/>
  </w:num>
  <w:num w:numId="26" w16cid:durableId="1185678936">
    <w:abstractNumId w:val="25"/>
  </w:num>
  <w:num w:numId="27" w16cid:durableId="210116771">
    <w:abstractNumId w:val="27"/>
  </w:num>
  <w:num w:numId="28" w16cid:durableId="1095516280">
    <w:abstractNumId w:val="30"/>
  </w:num>
  <w:num w:numId="29" w16cid:durableId="209540214">
    <w:abstractNumId w:val="42"/>
  </w:num>
  <w:num w:numId="30" w16cid:durableId="21251357">
    <w:abstractNumId w:val="52"/>
  </w:num>
  <w:num w:numId="31" w16cid:durableId="883564073">
    <w:abstractNumId w:val="32"/>
  </w:num>
  <w:num w:numId="32" w16cid:durableId="830831799">
    <w:abstractNumId w:val="38"/>
  </w:num>
  <w:num w:numId="33" w16cid:durableId="1462456785">
    <w:abstractNumId w:val="21"/>
  </w:num>
  <w:num w:numId="34" w16cid:durableId="2061709210">
    <w:abstractNumId w:val="36"/>
  </w:num>
  <w:num w:numId="35" w16cid:durableId="1869103417">
    <w:abstractNumId w:val="29"/>
  </w:num>
  <w:num w:numId="36" w16cid:durableId="371152092">
    <w:abstractNumId w:val="5"/>
  </w:num>
  <w:num w:numId="37" w16cid:durableId="2018997920">
    <w:abstractNumId w:val="18"/>
  </w:num>
  <w:num w:numId="38" w16cid:durableId="675117195">
    <w:abstractNumId w:val="24"/>
  </w:num>
  <w:num w:numId="39" w16cid:durableId="4938420">
    <w:abstractNumId w:val="55"/>
  </w:num>
  <w:num w:numId="40" w16cid:durableId="2108697960">
    <w:abstractNumId w:val="53"/>
  </w:num>
  <w:num w:numId="41" w16cid:durableId="35395183">
    <w:abstractNumId w:val="50"/>
  </w:num>
  <w:num w:numId="42" w16cid:durableId="1460994231">
    <w:abstractNumId w:val="17"/>
  </w:num>
  <w:num w:numId="43" w16cid:durableId="320473906">
    <w:abstractNumId w:val="22"/>
  </w:num>
  <w:num w:numId="44" w16cid:durableId="9266952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02140339">
    <w:abstractNumId w:val="2"/>
  </w:num>
  <w:num w:numId="46" w16cid:durableId="2022198094">
    <w:abstractNumId w:val="31"/>
  </w:num>
  <w:num w:numId="47" w16cid:durableId="1834371760">
    <w:abstractNumId w:val="16"/>
  </w:num>
  <w:num w:numId="48" w16cid:durableId="1686981868">
    <w:abstractNumId w:val="15"/>
  </w:num>
  <w:num w:numId="49" w16cid:durableId="1317103166">
    <w:abstractNumId w:val="20"/>
  </w:num>
  <w:num w:numId="50" w16cid:durableId="862670224">
    <w:abstractNumId w:val="8"/>
  </w:num>
  <w:num w:numId="51" w16cid:durableId="1650089213">
    <w:abstractNumId w:val="46"/>
  </w:num>
  <w:num w:numId="52" w16cid:durableId="1057246049">
    <w:abstractNumId w:val="10"/>
  </w:num>
  <w:num w:numId="53" w16cid:durableId="2095665890">
    <w:abstractNumId w:val="44"/>
  </w:num>
  <w:num w:numId="54" w16cid:durableId="576549792">
    <w:abstractNumId w:val="7"/>
  </w:num>
  <w:num w:numId="55" w16cid:durableId="1544364719">
    <w:abstractNumId w:val="35"/>
  </w:num>
  <w:num w:numId="56" w16cid:durableId="815024525">
    <w:abstractNumId w:val="45"/>
  </w:num>
  <w:num w:numId="57" w16cid:durableId="230385637">
    <w:abstractNumId w:val="56"/>
  </w:num>
  <w:num w:numId="58" w16cid:durableId="459104818">
    <w:abstractNumId w:val="41"/>
  </w:num>
  <w:num w:numId="59" w16cid:durableId="1778021297">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savePreviewPicture/>
  <w:hdrShapeDefaults>
    <o:shapedefaults v:ext="edit" spidmax="2050"/>
  </w:hdrShapeDefaults>
  <w:footnotePr>
    <w:pos w:val="beneathText"/>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BM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5sf9f59es00red2e7vfp9ozf099wpsdwx0&quot;&gt;ammended report travelling lib&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7&lt;/item&gt;&lt;item&gt;148&lt;/item&gt;&lt;item&gt;149&lt;/item&gt;&lt;item&gt;150&lt;/item&gt;&lt;item&gt;151&lt;/item&gt;&lt;item&gt;152&lt;/item&gt;&lt;item&gt;153&lt;/item&gt;&lt;item&gt;155&lt;/item&gt;&lt;item&gt;156&lt;/item&gt;&lt;item&gt;157&lt;/item&gt;&lt;item&gt;158&lt;/item&gt;&lt;item&gt;159&lt;/item&gt;&lt;item&gt;160&lt;/item&gt;&lt;item&gt;162&lt;/item&gt;&lt;item&gt;163&lt;/item&gt;&lt;item&gt;164&lt;/item&gt;&lt;item&gt;165&lt;/item&gt;&lt;item&gt;167&lt;/item&gt;&lt;/record-ids&gt;&lt;/item&gt;&lt;/Libraries&gt;"/>
  </w:docVars>
  <w:rsids>
    <w:rsidRoot w:val="00681A6D"/>
    <w:rsid w:val="0000048F"/>
    <w:rsid w:val="0000064C"/>
    <w:rsid w:val="00000A29"/>
    <w:rsid w:val="00000A2E"/>
    <w:rsid w:val="00000B27"/>
    <w:rsid w:val="000017DE"/>
    <w:rsid w:val="000019CE"/>
    <w:rsid w:val="00002085"/>
    <w:rsid w:val="00003291"/>
    <w:rsid w:val="000036DE"/>
    <w:rsid w:val="00003CAC"/>
    <w:rsid w:val="000048DC"/>
    <w:rsid w:val="00004CD4"/>
    <w:rsid w:val="00004F9B"/>
    <w:rsid w:val="000074D6"/>
    <w:rsid w:val="0000776D"/>
    <w:rsid w:val="0000795A"/>
    <w:rsid w:val="00007DC7"/>
    <w:rsid w:val="00007E25"/>
    <w:rsid w:val="00007F97"/>
    <w:rsid w:val="000100AB"/>
    <w:rsid w:val="00010DFE"/>
    <w:rsid w:val="0001133B"/>
    <w:rsid w:val="0001150E"/>
    <w:rsid w:val="000115F8"/>
    <w:rsid w:val="00011D54"/>
    <w:rsid w:val="00011EAE"/>
    <w:rsid w:val="00011ED2"/>
    <w:rsid w:val="000126D4"/>
    <w:rsid w:val="00012D55"/>
    <w:rsid w:val="00013B3C"/>
    <w:rsid w:val="000141B9"/>
    <w:rsid w:val="00014782"/>
    <w:rsid w:val="0001548F"/>
    <w:rsid w:val="0001563D"/>
    <w:rsid w:val="00015EE3"/>
    <w:rsid w:val="00015FC6"/>
    <w:rsid w:val="0001677F"/>
    <w:rsid w:val="00016DFD"/>
    <w:rsid w:val="00016EB6"/>
    <w:rsid w:val="00016FD0"/>
    <w:rsid w:val="000170C5"/>
    <w:rsid w:val="00017140"/>
    <w:rsid w:val="00017276"/>
    <w:rsid w:val="00020A90"/>
    <w:rsid w:val="00021064"/>
    <w:rsid w:val="00021594"/>
    <w:rsid w:val="000215DC"/>
    <w:rsid w:val="000226CD"/>
    <w:rsid w:val="0002274C"/>
    <w:rsid w:val="000228D9"/>
    <w:rsid w:val="00022B48"/>
    <w:rsid w:val="000230F9"/>
    <w:rsid w:val="00024C71"/>
    <w:rsid w:val="00024F12"/>
    <w:rsid w:val="00025094"/>
    <w:rsid w:val="00025348"/>
    <w:rsid w:val="000255F1"/>
    <w:rsid w:val="000263F2"/>
    <w:rsid w:val="00026706"/>
    <w:rsid w:val="00026921"/>
    <w:rsid w:val="0002695B"/>
    <w:rsid w:val="000271A6"/>
    <w:rsid w:val="000272BA"/>
    <w:rsid w:val="000272C4"/>
    <w:rsid w:val="00027502"/>
    <w:rsid w:val="0002758E"/>
    <w:rsid w:val="000305FE"/>
    <w:rsid w:val="00030965"/>
    <w:rsid w:val="000316B6"/>
    <w:rsid w:val="00031A9A"/>
    <w:rsid w:val="00032114"/>
    <w:rsid w:val="00032523"/>
    <w:rsid w:val="0003255B"/>
    <w:rsid w:val="00032B31"/>
    <w:rsid w:val="00032CB7"/>
    <w:rsid w:val="000338BC"/>
    <w:rsid w:val="00033EA0"/>
    <w:rsid w:val="00033F83"/>
    <w:rsid w:val="000340D4"/>
    <w:rsid w:val="000345A2"/>
    <w:rsid w:val="000349AB"/>
    <w:rsid w:val="0003503F"/>
    <w:rsid w:val="00035ED6"/>
    <w:rsid w:val="000361F9"/>
    <w:rsid w:val="000362A9"/>
    <w:rsid w:val="0003735B"/>
    <w:rsid w:val="00037E3E"/>
    <w:rsid w:val="00037E54"/>
    <w:rsid w:val="0004077C"/>
    <w:rsid w:val="00040B2C"/>
    <w:rsid w:val="0004113D"/>
    <w:rsid w:val="000417D6"/>
    <w:rsid w:val="000417D8"/>
    <w:rsid w:val="00041EC2"/>
    <w:rsid w:val="00042146"/>
    <w:rsid w:val="00042694"/>
    <w:rsid w:val="00042747"/>
    <w:rsid w:val="00043044"/>
    <w:rsid w:val="000431F3"/>
    <w:rsid w:val="00043D26"/>
    <w:rsid w:val="00044C10"/>
    <w:rsid w:val="00045109"/>
    <w:rsid w:val="000451C1"/>
    <w:rsid w:val="0004524F"/>
    <w:rsid w:val="000456FE"/>
    <w:rsid w:val="000459AF"/>
    <w:rsid w:val="00045D33"/>
    <w:rsid w:val="0004611E"/>
    <w:rsid w:val="00046131"/>
    <w:rsid w:val="0004701C"/>
    <w:rsid w:val="00047401"/>
    <w:rsid w:val="000477BB"/>
    <w:rsid w:val="00051802"/>
    <w:rsid w:val="00052250"/>
    <w:rsid w:val="00052ED4"/>
    <w:rsid w:val="000531FA"/>
    <w:rsid w:val="0005375C"/>
    <w:rsid w:val="00053B09"/>
    <w:rsid w:val="000549C4"/>
    <w:rsid w:val="00054C6E"/>
    <w:rsid w:val="0005503E"/>
    <w:rsid w:val="000555B0"/>
    <w:rsid w:val="000558A0"/>
    <w:rsid w:val="00056186"/>
    <w:rsid w:val="00056673"/>
    <w:rsid w:val="00060479"/>
    <w:rsid w:val="00060637"/>
    <w:rsid w:val="000608C7"/>
    <w:rsid w:val="000611BD"/>
    <w:rsid w:val="000611D2"/>
    <w:rsid w:val="00061CDC"/>
    <w:rsid w:val="0006217B"/>
    <w:rsid w:val="00062C9B"/>
    <w:rsid w:val="000633FD"/>
    <w:rsid w:val="0006356A"/>
    <w:rsid w:val="000639B5"/>
    <w:rsid w:val="00063E96"/>
    <w:rsid w:val="00063FA4"/>
    <w:rsid w:val="000642FB"/>
    <w:rsid w:val="000644FA"/>
    <w:rsid w:val="0006484D"/>
    <w:rsid w:val="00064A35"/>
    <w:rsid w:val="0006551F"/>
    <w:rsid w:val="0006558E"/>
    <w:rsid w:val="00065821"/>
    <w:rsid w:val="000702E8"/>
    <w:rsid w:val="00071284"/>
    <w:rsid w:val="000723A2"/>
    <w:rsid w:val="0007288D"/>
    <w:rsid w:val="000729BE"/>
    <w:rsid w:val="00072AF5"/>
    <w:rsid w:val="00073C3B"/>
    <w:rsid w:val="00073FC9"/>
    <w:rsid w:val="000741BB"/>
    <w:rsid w:val="00074ADC"/>
    <w:rsid w:val="00074D9D"/>
    <w:rsid w:val="00074EE2"/>
    <w:rsid w:val="00075CF3"/>
    <w:rsid w:val="00075F21"/>
    <w:rsid w:val="000760C3"/>
    <w:rsid w:val="0007646B"/>
    <w:rsid w:val="00076B2C"/>
    <w:rsid w:val="0007733B"/>
    <w:rsid w:val="0008069E"/>
    <w:rsid w:val="00080908"/>
    <w:rsid w:val="00080EA9"/>
    <w:rsid w:val="00081114"/>
    <w:rsid w:val="0008183F"/>
    <w:rsid w:val="00082384"/>
    <w:rsid w:val="000828A8"/>
    <w:rsid w:val="00082B46"/>
    <w:rsid w:val="000830D1"/>
    <w:rsid w:val="00083384"/>
    <w:rsid w:val="000837AD"/>
    <w:rsid w:val="00083AF8"/>
    <w:rsid w:val="00083B7D"/>
    <w:rsid w:val="0008434D"/>
    <w:rsid w:val="00085C34"/>
    <w:rsid w:val="00085F84"/>
    <w:rsid w:val="000863CA"/>
    <w:rsid w:val="00086507"/>
    <w:rsid w:val="00086D3E"/>
    <w:rsid w:val="00087810"/>
    <w:rsid w:val="00087A51"/>
    <w:rsid w:val="00087FF9"/>
    <w:rsid w:val="0009092A"/>
    <w:rsid w:val="000911C7"/>
    <w:rsid w:val="00091614"/>
    <w:rsid w:val="00091ED5"/>
    <w:rsid w:val="000922C6"/>
    <w:rsid w:val="000927A5"/>
    <w:rsid w:val="000934BA"/>
    <w:rsid w:val="00093FB5"/>
    <w:rsid w:val="000941F2"/>
    <w:rsid w:val="0009474D"/>
    <w:rsid w:val="0009490D"/>
    <w:rsid w:val="00095206"/>
    <w:rsid w:val="00095541"/>
    <w:rsid w:val="000964BD"/>
    <w:rsid w:val="00096E4D"/>
    <w:rsid w:val="000972C4"/>
    <w:rsid w:val="000A00C8"/>
    <w:rsid w:val="000A0982"/>
    <w:rsid w:val="000A1CE3"/>
    <w:rsid w:val="000A268B"/>
    <w:rsid w:val="000A26F8"/>
    <w:rsid w:val="000A2B5B"/>
    <w:rsid w:val="000A3197"/>
    <w:rsid w:val="000A388F"/>
    <w:rsid w:val="000A3E96"/>
    <w:rsid w:val="000A3F31"/>
    <w:rsid w:val="000A3FCE"/>
    <w:rsid w:val="000A40B2"/>
    <w:rsid w:val="000A42AA"/>
    <w:rsid w:val="000A4FD1"/>
    <w:rsid w:val="000A51C8"/>
    <w:rsid w:val="000A53FB"/>
    <w:rsid w:val="000A5801"/>
    <w:rsid w:val="000A5904"/>
    <w:rsid w:val="000A5D0C"/>
    <w:rsid w:val="000A5D48"/>
    <w:rsid w:val="000A66E8"/>
    <w:rsid w:val="000A697E"/>
    <w:rsid w:val="000A7018"/>
    <w:rsid w:val="000A73FA"/>
    <w:rsid w:val="000A75BF"/>
    <w:rsid w:val="000A7B22"/>
    <w:rsid w:val="000A7C48"/>
    <w:rsid w:val="000A7F5D"/>
    <w:rsid w:val="000B07EC"/>
    <w:rsid w:val="000B0946"/>
    <w:rsid w:val="000B098B"/>
    <w:rsid w:val="000B0DA0"/>
    <w:rsid w:val="000B0F0B"/>
    <w:rsid w:val="000B13CC"/>
    <w:rsid w:val="000B2668"/>
    <w:rsid w:val="000B29A2"/>
    <w:rsid w:val="000B2D51"/>
    <w:rsid w:val="000B2F19"/>
    <w:rsid w:val="000B3388"/>
    <w:rsid w:val="000B35B5"/>
    <w:rsid w:val="000B385B"/>
    <w:rsid w:val="000B3C29"/>
    <w:rsid w:val="000B3CC9"/>
    <w:rsid w:val="000B43E9"/>
    <w:rsid w:val="000B5C72"/>
    <w:rsid w:val="000B5F05"/>
    <w:rsid w:val="000B61DB"/>
    <w:rsid w:val="000B6AFD"/>
    <w:rsid w:val="000B6B2A"/>
    <w:rsid w:val="000B6B61"/>
    <w:rsid w:val="000B708F"/>
    <w:rsid w:val="000B70C8"/>
    <w:rsid w:val="000B7BF0"/>
    <w:rsid w:val="000B7FA7"/>
    <w:rsid w:val="000C0991"/>
    <w:rsid w:val="000C09C5"/>
    <w:rsid w:val="000C1850"/>
    <w:rsid w:val="000C24BB"/>
    <w:rsid w:val="000C26DE"/>
    <w:rsid w:val="000C27B2"/>
    <w:rsid w:val="000C356F"/>
    <w:rsid w:val="000C38C9"/>
    <w:rsid w:val="000C3A67"/>
    <w:rsid w:val="000C3BAD"/>
    <w:rsid w:val="000C3C54"/>
    <w:rsid w:val="000C45E0"/>
    <w:rsid w:val="000C52C2"/>
    <w:rsid w:val="000C5439"/>
    <w:rsid w:val="000C563F"/>
    <w:rsid w:val="000C5DCA"/>
    <w:rsid w:val="000C6E6E"/>
    <w:rsid w:val="000C764D"/>
    <w:rsid w:val="000C7664"/>
    <w:rsid w:val="000C7759"/>
    <w:rsid w:val="000C784B"/>
    <w:rsid w:val="000C7E4C"/>
    <w:rsid w:val="000D037B"/>
    <w:rsid w:val="000D06A4"/>
    <w:rsid w:val="000D1EDB"/>
    <w:rsid w:val="000D1F0D"/>
    <w:rsid w:val="000D245F"/>
    <w:rsid w:val="000D29C5"/>
    <w:rsid w:val="000D3989"/>
    <w:rsid w:val="000D4075"/>
    <w:rsid w:val="000D51E1"/>
    <w:rsid w:val="000D5AED"/>
    <w:rsid w:val="000D5E86"/>
    <w:rsid w:val="000D6C17"/>
    <w:rsid w:val="000D7202"/>
    <w:rsid w:val="000D750C"/>
    <w:rsid w:val="000E0B1D"/>
    <w:rsid w:val="000E1173"/>
    <w:rsid w:val="000E1508"/>
    <w:rsid w:val="000E1A42"/>
    <w:rsid w:val="000E1C99"/>
    <w:rsid w:val="000E2681"/>
    <w:rsid w:val="000E2AD6"/>
    <w:rsid w:val="000E2AEB"/>
    <w:rsid w:val="000E2C1F"/>
    <w:rsid w:val="000E332D"/>
    <w:rsid w:val="000E4261"/>
    <w:rsid w:val="000E48A6"/>
    <w:rsid w:val="000E4AB8"/>
    <w:rsid w:val="000E52C4"/>
    <w:rsid w:val="000E54B4"/>
    <w:rsid w:val="000E558E"/>
    <w:rsid w:val="000E5C56"/>
    <w:rsid w:val="000E5CBF"/>
    <w:rsid w:val="000E67CC"/>
    <w:rsid w:val="000E6BCC"/>
    <w:rsid w:val="000E6EAB"/>
    <w:rsid w:val="000E77F9"/>
    <w:rsid w:val="000F0A11"/>
    <w:rsid w:val="000F1624"/>
    <w:rsid w:val="000F1926"/>
    <w:rsid w:val="000F1A2A"/>
    <w:rsid w:val="000F29AC"/>
    <w:rsid w:val="000F2AF7"/>
    <w:rsid w:val="000F2BB5"/>
    <w:rsid w:val="000F3004"/>
    <w:rsid w:val="000F3A43"/>
    <w:rsid w:val="000F3CA3"/>
    <w:rsid w:val="000F3F4C"/>
    <w:rsid w:val="000F40F4"/>
    <w:rsid w:val="000F4179"/>
    <w:rsid w:val="000F46EA"/>
    <w:rsid w:val="000F4788"/>
    <w:rsid w:val="000F4BDC"/>
    <w:rsid w:val="000F4C29"/>
    <w:rsid w:val="000F5BFF"/>
    <w:rsid w:val="000F745D"/>
    <w:rsid w:val="000F7E96"/>
    <w:rsid w:val="0010047C"/>
    <w:rsid w:val="001011D2"/>
    <w:rsid w:val="001013DF"/>
    <w:rsid w:val="00101455"/>
    <w:rsid w:val="0010175C"/>
    <w:rsid w:val="00101A10"/>
    <w:rsid w:val="00101BAD"/>
    <w:rsid w:val="001023AF"/>
    <w:rsid w:val="00102D6A"/>
    <w:rsid w:val="001034B5"/>
    <w:rsid w:val="00104106"/>
    <w:rsid w:val="00104495"/>
    <w:rsid w:val="001045AA"/>
    <w:rsid w:val="00104641"/>
    <w:rsid w:val="00104D12"/>
    <w:rsid w:val="00105580"/>
    <w:rsid w:val="00105992"/>
    <w:rsid w:val="00105CDB"/>
    <w:rsid w:val="00106463"/>
    <w:rsid w:val="001065F7"/>
    <w:rsid w:val="0010699E"/>
    <w:rsid w:val="00106E03"/>
    <w:rsid w:val="00106ECF"/>
    <w:rsid w:val="0010714D"/>
    <w:rsid w:val="0010732A"/>
    <w:rsid w:val="00110467"/>
    <w:rsid w:val="00110DBA"/>
    <w:rsid w:val="001111AE"/>
    <w:rsid w:val="0011180D"/>
    <w:rsid w:val="00111B75"/>
    <w:rsid w:val="0011222B"/>
    <w:rsid w:val="001125F2"/>
    <w:rsid w:val="00112731"/>
    <w:rsid w:val="001129BF"/>
    <w:rsid w:val="00112AD0"/>
    <w:rsid w:val="00112D19"/>
    <w:rsid w:val="00112E7D"/>
    <w:rsid w:val="0011314F"/>
    <w:rsid w:val="0011471B"/>
    <w:rsid w:val="00115089"/>
    <w:rsid w:val="0011553E"/>
    <w:rsid w:val="001156D4"/>
    <w:rsid w:val="00115EF4"/>
    <w:rsid w:val="00117015"/>
    <w:rsid w:val="0011737A"/>
    <w:rsid w:val="00117E6E"/>
    <w:rsid w:val="001200CC"/>
    <w:rsid w:val="001201D5"/>
    <w:rsid w:val="00121EDD"/>
    <w:rsid w:val="00122E2A"/>
    <w:rsid w:val="00123182"/>
    <w:rsid w:val="00123662"/>
    <w:rsid w:val="0012416A"/>
    <w:rsid w:val="00124DFC"/>
    <w:rsid w:val="00125128"/>
    <w:rsid w:val="001251F0"/>
    <w:rsid w:val="001253E7"/>
    <w:rsid w:val="001257AE"/>
    <w:rsid w:val="00125826"/>
    <w:rsid w:val="0012585F"/>
    <w:rsid w:val="00125FD2"/>
    <w:rsid w:val="0012610A"/>
    <w:rsid w:val="00127B49"/>
    <w:rsid w:val="0013209A"/>
    <w:rsid w:val="001320A3"/>
    <w:rsid w:val="0013275C"/>
    <w:rsid w:val="00132D6F"/>
    <w:rsid w:val="00132E80"/>
    <w:rsid w:val="00133509"/>
    <w:rsid w:val="0013388F"/>
    <w:rsid w:val="001349BA"/>
    <w:rsid w:val="00134B27"/>
    <w:rsid w:val="0013524A"/>
    <w:rsid w:val="00135EED"/>
    <w:rsid w:val="001362A6"/>
    <w:rsid w:val="00136E63"/>
    <w:rsid w:val="00136E9D"/>
    <w:rsid w:val="00137422"/>
    <w:rsid w:val="00137540"/>
    <w:rsid w:val="00137855"/>
    <w:rsid w:val="00140AC6"/>
    <w:rsid w:val="00142330"/>
    <w:rsid w:val="00143148"/>
    <w:rsid w:val="00143842"/>
    <w:rsid w:val="00143990"/>
    <w:rsid w:val="00143D2E"/>
    <w:rsid w:val="001448B2"/>
    <w:rsid w:val="00144F3B"/>
    <w:rsid w:val="00145182"/>
    <w:rsid w:val="00146A94"/>
    <w:rsid w:val="00146C25"/>
    <w:rsid w:val="001474BA"/>
    <w:rsid w:val="00147A58"/>
    <w:rsid w:val="001507C2"/>
    <w:rsid w:val="00151188"/>
    <w:rsid w:val="001517A4"/>
    <w:rsid w:val="00151988"/>
    <w:rsid w:val="00151BE9"/>
    <w:rsid w:val="00151C77"/>
    <w:rsid w:val="00151EE0"/>
    <w:rsid w:val="00152A65"/>
    <w:rsid w:val="0015309C"/>
    <w:rsid w:val="001531A5"/>
    <w:rsid w:val="0015349A"/>
    <w:rsid w:val="00153506"/>
    <w:rsid w:val="001538B0"/>
    <w:rsid w:val="00153905"/>
    <w:rsid w:val="0015430F"/>
    <w:rsid w:val="00154E76"/>
    <w:rsid w:val="00156144"/>
    <w:rsid w:val="00156621"/>
    <w:rsid w:val="00156832"/>
    <w:rsid w:val="00156FBC"/>
    <w:rsid w:val="00157578"/>
    <w:rsid w:val="00157872"/>
    <w:rsid w:val="00160389"/>
    <w:rsid w:val="00160403"/>
    <w:rsid w:val="00160A0B"/>
    <w:rsid w:val="00160AD0"/>
    <w:rsid w:val="00160CD4"/>
    <w:rsid w:val="001623A5"/>
    <w:rsid w:val="00162608"/>
    <w:rsid w:val="001626E0"/>
    <w:rsid w:val="001629BC"/>
    <w:rsid w:val="00162B56"/>
    <w:rsid w:val="00162BA5"/>
    <w:rsid w:val="00162E88"/>
    <w:rsid w:val="00162EFE"/>
    <w:rsid w:val="00163731"/>
    <w:rsid w:val="00163C67"/>
    <w:rsid w:val="00164408"/>
    <w:rsid w:val="00164B9F"/>
    <w:rsid w:val="00164C3C"/>
    <w:rsid w:val="00165339"/>
    <w:rsid w:val="00166723"/>
    <w:rsid w:val="00166CC8"/>
    <w:rsid w:val="0016734E"/>
    <w:rsid w:val="001674C7"/>
    <w:rsid w:val="001676C5"/>
    <w:rsid w:val="00167C29"/>
    <w:rsid w:val="00170621"/>
    <w:rsid w:val="001713BC"/>
    <w:rsid w:val="001716AB"/>
    <w:rsid w:val="001720AF"/>
    <w:rsid w:val="00172BB6"/>
    <w:rsid w:val="00173A9F"/>
    <w:rsid w:val="00173D6A"/>
    <w:rsid w:val="0017477F"/>
    <w:rsid w:val="001752C8"/>
    <w:rsid w:val="00175666"/>
    <w:rsid w:val="001757F8"/>
    <w:rsid w:val="001758DE"/>
    <w:rsid w:val="0017634D"/>
    <w:rsid w:val="00176E4C"/>
    <w:rsid w:val="001801F6"/>
    <w:rsid w:val="001819D3"/>
    <w:rsid w:val="00181E59"/>
    <w:rsid w:val="00181EA6"/>
    <w:rsid w:val="00182CB9"/>
    <w:rsid w:val="001833CA"/>
    <w:rsid w:val="00183741"/>
    <w:rsid w:val="00183BD5"/>
    <w:rsid w:val="00183E7D"/>
    <w:rsid w:val="0018650A"/>
    <w:rsid w:val="001866EB"/>
    <w:rsid w:val="00186E22"/>
    <w:rsid w:val="0018709A"/>
    <w:rsid w:val="00187424"/>
    <w:rsid w:val="00190584"/>
    <w:rsid w:val="001907B6"/>
    <w:rsid w:val="00190CAE"/>
    <w:rsid w:val="00191226"/>
    <w:rsid w:val="00191302"/>
    <w:rsid w:val="0019159B"/>
    <w:rsid w:val="00192315"/>
    <w:rsid w:val="0019241C"/>
    <w:rsid w:val="001926AE"/>
    <w:rsid w:val="001927B2"/>
    <w:rsid w:val="001927E5"/>
    <w:rsid w:val="001936CF"/>
    <w:rsid w:val="00193ECC"/>
    <w:rsid w:val="00194E02"/>
    <w:rsid w:val="00194F5A"/>
    <w:rsid w:val="00195059"/>
    <w:rsid w:val="001957EF"/>
    <w:rsid w:val="00195FEC"/>
    <w:rsid w:val="00196202"/>
    <w:rsid w:val="0019633A"/>
    <w:rsid w:val="001963E0"/>
    <w:rsid w:val="0019690E"/>
    <w:rsid w:val="001970F4"/>
    <w:rsid w:val="00197C8B"/>
    <w:rsid w:val="001A09C3"/>
    <w:rsid w:val="001A0A04"/>
    <w:rsid w:val="001A0AC5"/>
    <w:rsid w:val="001A12ED"/>
    <w:rsid w:val="001A1AB2"/>
    <w:rsid w:val="001A27DB"/>
    <w:rsid w:val="001A2D70"/>
    <w:rsid w:val="001A2E48"/>
    <w:rsid w:val="001A302A"/>
    <w:rsid w:val="001A322D"/>
    <w:rsid w:val="001A4053"/>
    <w:rsid w:val="001A50A4"/>
    <w:rsid w:val="001A511F"/>
    <w:rsid w:val="001A5395"/>
    <w:rsid w:val="001A5587"/>
    <w:rsid w:val="001A5CE7"/>
    <w:rsid w:val="001A5D4C"/>
    <w:rsid w:val="001A663F"/>
    <w:rsid w:val="001A7044"/>
    <w:rsid w:val="001A7046"/>
    <w:rsid w:val="001A7F68"/>
    <w:rsid w:val="001B0094"/>
    <w:rsid w:val="001B0515"/>
    <w:rsid w:val="001B0BFC"/>
    <w:rsid w:val="001B0EA4"/>
    <w:rsid w:val="001B0FEE"/>
    <w:rsid w:val="001B1661"/>
    <w:rsid w:val="001B1A9C"/>
    <w:rsid w:val="001B1C77"/>
    <w:rsid w:val="001B2F82"/>
    <w:rsid w:val="001B35B5"/>
    <w:rsid w:val="001B378C"/>
    <w:rsid w:val="001B42B2"/>
    <w:rsid w:val="001B55A5"/>
    <w:rsid w:val="001B55E4"/>
    <w:rsid w:val="001B5608"/>
    <w:rsid w:val="001B6146"/>
    <w:rsid w:val="001B63AE"/>
    <w:rsid w:val="001B73CE"/>
    <w:rsid w:val="001B7585"/>
    <w:rsid w:val="001B7BB3"/>
    <w:rsid w:val="001B7F5E"/>
    <w:rsid w:val="001C0106"/>
    <w:rsid w:val="001C07FD"/>
    <w:rsid w:val="001C0EF3"/>
    <w:rsid w:val="001C1145"/>
    <w:rsid w:val="001C1155"/>
    <w:rsid w:val="001C1456"/>
    <w:rsid w:val="001C1562"/>
    <w:rsid w:val="001C1AA4"/>
    <w:rsid w:val="001C1C88"/>
    <w:rsid w:val="001C1E70"/>
    <w:rsid w:val="001C1FE5"/>
    <w:rsid w:val="001C2100"/>
    <w:rsid w:val="001C2955"/>
    <w:rsid w:val="001C3696"/>
    <w:rsid w:val="001C371F"/>
    <w:rsid w:val="001C43C4"/>
    <w:rsid w:val="001C440E"/>
    <w:rsid w:val="001C499F"/>
    <w:rsid w:val="001C5544"/>
    <w:rsid w:val="001C564F"/>
    <w:rsid w:val="001C56B9"/>
    <w:rsid w:val="001C6601"/>
    <w:rsid w:val="001C681D"/>
    <w:rsid w:val="001D04EC"/>
    <w:rsid w:val="001D053B"/>
    <w:rsid w:val="001D0E39"/>
    <w:rsid w:val="001D1BF2"/>
    <w:rsid w:val="001D28FF"/>
    <w:rsid w:val="001D329D"/>
    <w:rsid w:val="001D36BE"/>
    <w:rsid w:val="001D3710"/>
    <w:rsid w:val="001D382A"/>
    <w:rsid w:val="001D3D74"/>
    <w:rsid w:val="001D4C59"/>
    <w:rsid w:val="001D4D56"/>
    <w:rsid w:val="001D52FF"/>
    <w:rsid w:val="001D5939"/>
    <w:rsid w:val="001D59BC"/>
    <w:rsid w:val="001D5B4F"/>
    <w:rsid w:val="001D5F31"/>
    <w:rsid w:val="001D6013"/>
    <w:rsid w:val="001D6663"/>
    <w:rsid w:val="001D6FFF"/>
    <w:rsid w:val="001D7021"/>
    <w:rsid w:val="001D7CEC"/>
    <w:rsid w:val="001E0BA3"/>
    <w:rsid w:val="001E1083"/>
    <w:rsid w:val="001E1236"/>
    <w:rsid w:val="001E17B0"/>
    <w:rsid w:val="001E17F7"/>
    <w:rsid w:val="001E1A95"/>
    <w:rsid w:val="001E1BEC"/>
    <w:rsid w:val="001E26FA"/>
    <w:rsid w:val="001E2788"/>
    <w:rsid w:val="001E2CF1"/>
    <w:rsid w:val="001E30C4"/>
    <w:rsid w:val="001E3453"/>
    <w:rsid w:val="001E3877"/>
    <w:rsid w:val="001E3A1C"/>
    <w:rsid w:val="001E3FD3"/>
    <w:rsid w:val="001E4062"/>
    <w:rsid w:val="001E4BDD"/>
    <w:rsid w:val="001E511F"/>
    <w:rsid w:val="001E5612"/>
    <w:rsid w:val="001E5659"/>
    <w:rsid w:val="001E5A4E"/>
    <w:rsid w:val="001E604C"/>
    <w:rsid w:val="001E613B"/>
    <w:rsid w:val="001E654C"/>
    <w:rsid w:val="001E6FA5"/>
    <w:rsid w:val="001E7258"/>
    <w:rsid w:val="001E73E8"/>
    <w:rsid w:val="001E745A"/>
    <w:rsid w:val="001E7775"/>
    <w:rsid w:val="001F0342"/>
    <w:rsid w:val="001F0C77"/>
    <w:rsid w:val="001F108B"/>
    <w:rsid w:val="001F113C"/>
    <w:rsid w:val="001F159C"/>
    <w:rsid w:val="001F17F7"/>
    <w:rsid w:val="001F1C28"/>
    <w:rsid w:val="001F1DFD"/>
    <w:rsid w:val="001F22CC"/>
    <w:rsid w:val="001F2AF0"/>
    <w:rsid w:val="001F2BE3"/>
    <w:rsid w:val="001F2DC9"/>
    <w:rsid w:val="001F4180"/>
    <w:rsid w:val="001F4193"/>
    <w:rsid w:val="001F46EC"/>
    <w:rsid w:val="001F4867"/>
    <w:rsid w:val="001F4A73"/>
    <w:rsid w:val="001F4ACA"/>
    <w:rsid w:val="001F4EB0"/>
    <w:rsid w:val="001F529C"/>
    <w:rsid w:val="001F5612"/>
    <w:rsid w:val="001F602D"/>
    <w:rsid w:val="001F602F"/>
    <w:rsid w:val="001F65EF"/>
    <w:rsid w:val="001F6C63"/>
    <w:rsid w:val="001F7126"/>
    <w:rsid w:val="001F720F"/>
    <w:rsid w:val="001F7EB5"/>
    <w:rsid w:val="001F7FF5"/>
    <w:rsid w:val="0020066C"/>
    <w:rsid w:val="00200704"/>
    <w:rsid w:val="002008D5"/>
    <w:rsid w:val="0020098F"/>
    <w:rsid w:val="00200A38"/>
    <w:rsid w:val="00200B0F"/>
    <w:rsid w:val="00200BB7"/>
    <w:rsid w:val="00200D64"/>
    <w:rsid w:val="0020106F"/>
    <w:rsid w:val="002019E7"/>
    <w:rsid w:val="00201FD1"/>
    <w:rsid w:val="00202FCC"/>
    <w:rsid w:val="00203A16"/>
    <w:rsid w:val="00203B02"/>
    <w:rsid w:val="00203CDE"/>
    <w:rsid w:val="00204A44"/>
    <w:rsid w:val="00204B68"/>
    <w:rsid w:val="002050AB"/>
    <w:rsid w:val="002055F1"/>
    <w:rsid w:val="00205C66"/>
    <w:rsid w:val="0020610D"/>
    <w:rsid w:val="0020622B"/>
    <w:rsid w:val="0020738D"/>
    <w:rsid w:val="002076F2"/>
    <w:rsid w:val="00207A23"/>
    <w:rsid w:val="00207AFA"/>
    <w:rsid w:val="00207C65"/>
    <w:rsid w:val="0021013D"/>
    <w:rsid w:val="002106B0"/>
    <w:rsid w:val="00210713"/>
    <w:rsid w:val="00210B5C"/>
    <w:rsid w:val="00210C63"/>
    <w:rsid w:val="00210EC1"/>
    <w:rsid w:val="0021120D"/>
    <w:rsid w:val="00211904"/>
    <w:rsid w:val="00212012"/>
    <w:rsid w:val="00212109"/>
    <w:rsid w:val="00212180"/>
    <w:rsid w:val="0021223F"/>
    <w:rsid w:val="0021233D"/>
    <w:rsid w:val="00212AAA"/>
    <w:rsid w:val="0021325B"/>
    <w:rsid w:val="002138C1"/>
    <w:rsid w:val="00214A0D"/>
    <w:rsid w:val="002152B0"/>
    <w:rsid w:val="0021530E"/>
    <w:rsid w:val="00216985"/>
    <w:rsid w:val="00216ADC"/>
    <w:rsid w:val="00216B49"/>
    <w:rsid w:val="00216B9E"/>
    <w:rsid w:val="00216FAE"/>
    <w:rsid w:val="0021707F"/>
    <w:rsid w:val="00220298"/>
    <w:rsid w:val="00220CAD"/>
    <w:rsid w:val="0022140B"/>
    <w:rsid w:val="002215BB"/>
    <w:rsid w:val="002216BD"/>
    <w:rsid w:val="0022191F"/>
    <w:rsid w:val="0022231E"/>
    <w:rsid w:val="00222440"/>
    <w:rsid w:val="002228E3"/>
    <w:rsid w:val="00222A7E"/>
    <w:rsid w:val="00222FA2"/>
    <w:rsid w:val="002231FC"/>
    <w:rsid w:val="002249EB"/>
    <w:rsid w:val="00224B22"/>
    <w:rsid w:val="002252E3"/>
    <w:rsid w:val="00225387"/>
    <w:rsid w:val="00225BAD"/>
    <w:rsid w:val="00225E65"/>
    <w:rsid w:val="002268D7"/>
    <w:rsid w:val="002272C0"/>
    <w:rsid w:val="00231473"/>
    <w:rsid w:val="00231C7C"/>
    <w:rsid w:val="00232092"/>
    <w:rsid w:val="002322A9"/>
    <w:rsid w:val="002325C8"/>
    <w:rsid w:val="00233003"/>
    <w:rsid w:val="00233266"/>
    <w:rsid w:val="002336A5"/>
    <w:rsid w:val="002336C4"/>
    <w:rsid w:val="00233ACC"/>
    <w:rsid w:val="00233AF0"/>
    <w:rsid w:val="00233EAD"/>
    <w:rsid w:val="002341DC"/>
    <w:rsid w:val="002346A1"/>
    <w:rsid w:val="00234981"/>
    <w:rsid w:val="002349A4"/>
    <w:rsid w:val="00234D44"/>
    <w:rsid w:val="0023524D"/>
    <w:rsid w:val="00235997"/>
    <w:rsid w:val="002359DA"/>
    <w:rsid w:val="00235BD7"/>
    <w:rsid w:val="00236CE6"/>
    <w:rsid w:val="00236EDC"/>
    <w:rsid w:val="00236FA4"/>
    <w:rsid w:val="00237097"/>
    <w:rsid w:val="00237238"/>
    <w:rsid w:val="00237B65"/>
    <w:rsid w:val="00237FCF"/>
    <w:rsid w:val="002407DC"/>
    <w:rsid w:val="00240855"/>
    <w:rsid w:val="002410F4"/>
    <w:rsid w:val="002411A6"/>
    <w:rsid w:val="0024132B"/>
    <w:rsid w:val="0024145F"/>
    <w:rsid w:val="00241A21"/>
    <w:rsid w:val="00241AD7"/>
    <w:rsid w:val="00241B0E"/>
    <w:rsid w:val="00241C62"/>
    <w:rsid w:val="00241EAE"/>
    <w:rsid w:val="00242DA0"/>
    <w:rsid w:val="002434D8"/>
    <w:rsid w:val="00244235"/>
    <w:rsid w:val="00244FAC"/>
    <w:rsid w:val="002451B6"/>
    <w:rsid w:val="0024621A"/>
    <w:rsid w:val="002462F6"/>
    <w:rsid w:val="00246821"/>
    <w:rsid w:val="0024700F"/>
    <w:rsid w:val="0024778E"/>
    <w:rsid w:val="00247851"/>
    <w:rsid w:val="0025000F"/>
    <w:rsid w:val="002506D0"/>
    <w:rsid w:val="0025092F"/>
    <w:rsid w:val="00251261"/>
    <w:rsid w:val="00251D76"/>
    <w:rsid w:val="00252489"/>
    <w:rsid w:val="002524F6"/>
    <w:rsid w:val="00252F2F"/>
    <w:rsid w:val="00252F47"/>
    <w:rsid w:val="00252F97"/>
    <w:rsid w:val="00253343"/>
    <w:rsid w:val="0025364E"/>
    <w:rsid w:val="0025378E"/>
    <w:rsid w:val="00253857"/>
    <w:rsid w:val="002539F3"/>
    <w:rsid w:val="00254834"/>
    <w:rsid w:val="00255175"/>
    <w:rsid w:val="002558D0"/>
    <w:rsid w:val="002560A5"/>
    <w:rsid w:val="0025675E"/>
    <w:rsid w:val="002572AB"/>
    <w:rsid w:val="0026045C"/>
    <w:rsid w:val="00260B1E"/>
    <w:rsid w:val="00260C42"/>
    <w:rsid w:val="00260C5E"/>
    <w:rsid w:val="00260D80"/>
    <w:rsid w:val="00260F3C"/>
    <w:rsid w:val="00261031"/>
    <w:rsid w:val="00261113"/>
    <w:rsid w:val="00261133"/>
    <w:rsid w:val="0026114D"/>
    <w:rsid w:val="00261476"/>
    <w:rsid w:val="00261597"/>
    <w:rsid w:val="00261BAD"/>
    <w:rsid w:val="002622D4"/>
    <w:rsid w:val="0026242B"/>
    <w:rsid w:val="00262D80"/>
    <w:rsid w:val="00262E00"/>
    <w:rsid w:val="0026337F"/>
    <w:rsid w:val="002636E1"/>
    <w:rsid w:val="00263F82"/>
    <w:rsid w:val="0026491C"/>
    <w:rsid w:val="00265E31"/>
    <w:rsid w:val="00265F7F"/>
    <w:rsid w:val="00266225"/>
    <w:rsid w:val="00266977"/>
    <w:rsid w:val="0026706E"/>
    <w:rsid w:val="00267103"/>
    <w:rsid w:val="00271331"/>
    <w:rsid w:val="0027149D"/>
    <w:rsid w:val="00271749"/>
    <w:rsid w:val="00271B63"/>
    <w:rsid w:val="00272432"/>
    <w:rsid w:val="00272A17"/>
    <w:rsid w:val="00272AC1"/>
    <w:rsid w:val="00272C39"/>
    <w:rsid w:val="00272E4A"/>
    <w:rsid w:val="002734E8"/>
    <w:rsid w:val="00273D9E"/>
    <w:rsid w:val="002740C6"/>
    <w:rsid w:val="0027461D"/>
    <w:rsid w:val="0027468A"/>
    <w:rsid w:val="00275797"/>
    <w:rsid w:val="002765D3"/>
    <w:rsid w:val="00276C0F"/>
    <w:rsid w:val="00276C83"/>
    <w:rsid w:val="0027704F"/>
    <w:rsid w:val="002771C7"/>
    <w:rsid w:val="00277208"/>
    <w:rsid w:val="00280130"/>
    <w:rsid w:val="0028047B"/>
    <w:rsid w:val="00280B94"/>
    <w:rsid w:val="00280CCA"/>
    <w:rsid w:val="0028130D"/>
    <w:rsid w:val="00281995"/>
    <w:rsid w:val="00281AA7"/>
    <w:rsid w:val="00281B68"/>
    <w:rsid w:val="00281CE8"/>
    <w:rsid w:val="00281F00"/>
    <w:rsid w:val="0028235D"/>
    <w:rsid w:val="00282BA8"/>
    <w:rsid w:val="00282CCA"/>
    <w:rsid w:val="0028450B"/>
    <w:rsid w:val="002845DE"/>
    <w:rsid w:val="0028485F"/>
    <w:rsid w:val="00284C9A"/>
    <w:rsid w:val="002853E2"/>
    <w:rsid w:val="00285CD6"/>
    <w:rsid w:val="00286B5F"/>
    <w:rsid w:val="00290B56"/>
    <w:rsid w:val="0029152E"/>
    <w:rsid w:val="00291612"/>
    <w:rsid w:val="0029279D"/>
    <w:rsid w:val="002929EF"/>
    <w:rsid w:val="00292A17"/>
    <w:rsid w:val="00293516"/>
    <w:rsid w:val="00293558"/>
    <w:rsid w:val="00293701"/>
    <w:rsid w:val="00293BEC"/>
    <w:rsid w:val="0029418C"/>
    <w:rsid w:val="002943DE"/>
    <w:rsid w:val="002943F6"/>
    <w:rsid w:val="00294FAD"/>
    <w:rsid w:val="002957DA"/>
    <w:rsid w:val="00295E71"/>
    <w:rsid w:val="00295F37"/>
    <w:rsid w:val="00296656"/>
    <w:rsid w:val="00296A4A"/>
    <w:rsid w:val="002972D3"/>
    <w:rsid w:val="002A004D"/>
    <w:rsid w:val="002A050D"/>
    <w:rsid w:val="002A0765"/>
    <w:rsid w:val="002A080E"/>
    <w:rsid w:val="002A1436"/>
    <w:rsid w:val="002A22B7"/>
    <w:rsid w:val="002A27BB"/>
    <w:rsid w:val="002A2FC8"/>
    <w:rsid w:val="002A34FC"/>
    <w:rsid w:val="002A3EDE"/>
    <w:rsid w:val="002A48F3"/>
    <w:rsid w:val="002A673B"/>
    <w:rsid w:val="002A675C"/>
    <w:rsid w:val="002A678E"/>
    <w:rsid w:val="002A6E38"/>
    <w:rsid w:val="002A7051"/>
    <w:rsid w:val="002A73CC"/>
    <w:rsid w:val="002A790C"/>
    <w:rsid w:val="002A7E9A"/>
    <w:rsid w:val="002B01CF"/>
    <w:rsid w:val="002B0361"/>
    <w:rsid w:val="002B1611"/>
    <w:rsid w:val="002B161C"/>
    <w:rsid w:val="002B2493"/>
    <w:rsid w:val="002B2509"/>
    <w:rsid w:val="002B3089"/>
    <w:rsid w:val="002B3596"/>
    <w:rsid w:val="002B3EC4"/>
    <w:rsid w:val="002B46FE"/>
    <w:rsid w:val="002B4F24"/>
    <w:rsid w:val="002B6743"/>
    <w:rsid w:val="002B6889"/>
    <w:rsid w:val="002B7127"/>
    <w:rsid w:val="002B7501"/>
    <w:rsid w:val="002B7758"/>
    <w:rsid w:val="002B7E54"/>
    <w:rsid w:val="002C00E9"/>
    <w:rsid w:val="002C0757"/>
    <w:rsid w:val="002C104B"/>
    <w:rsid w:val="002C10AE"/>
    <w:rsid w:val="002C14C3"/>
    <w:rsid w:val="002C1F2A"/>
    <w:rsid w:val="002C2A30"/>
    <w:rsid w:val="002C2A8C"/>
    <w:rsid w:val="002C30C0"/>
    <w:rsid w:val="002C3529"/>
    <w:rsid w:val="002C486E"/>
    <w:rsid w:val="002C50A1"/>
    <w:rsid w:val="002C5745"/>
    <w:rsid w:val="002C5D2C"/>
    <w:rsid w:val="002C63C4"/>
    <w:rsid w:val="002C6491"/>
    <w:rsid w:val="002C7D1E"/>
    <w:rsid w:val="002D18AA"/>
    <w:rsid w:val="002D19F8"/>
    <w:rsid w:val="002D1A76"/>
    <w:rsid w:val="002D1BB6"/>
    <w:rsid w:val="002D2704"/>
    <w:rsid w:val="002D2852"/>
    <w:rsid w:val="002D2C84"/>
    <w:rsid w:val="002D30AE"/>
    <w:rsid w:val="002D3497"/>
    <w:rsid w:val="002D365C"/>
    <w:rsid w:val="002D3EC5"/>
    <w:rsid w:val="002D46B0"/>
    <w:rsid w:val="002D4A38"/>
    <w:rsid w:val="002D566F"/>
    <w:rsid w:val="002D5A81"/>
    <w:rsid w:val="002D673E"/>
    <w:rsid w:val="002D6A0A"/>
    <w:rsid w:val="002D6E8E"/>
    <w:rsid w:val="002D709A"/>
    <w:rsid w:val="002D75C7"/>
    <w:rsid w:val="002D7673"/>
    <w:rsid w:val="002D795A"/>
    <w:rsid w:val="002D7E72"/>
    <w:rsid w:val="002E03D6"/>
    <w:rsid w:val="002E0CA1"/>
    <w:rsid w:val="002E1AE5"/>
    <w:rsid w:val="002E2F84"/>
    <w:rsid w:val="002E327F"/>
    <w:rsid w:val="002E388C"/>
    <w:rsid w:val="002E3EBF"/>
    <w:rsid w:val="002E4EDF"/>
    <w:rsid w:val="002E5400"/>
    <w:rsid w:val="002E5DFE"/>
    <w:rsid w:val="002E65F5"/>
    <w:rsid w:val="002E7230"/>
    <w:rsid w:val="002E7303"/>
    <w:rsid w:val="002F0093"/>
    <w:rsid w:val="002F01C4"/>
    <w:rsid w:val="002F05E2"/>
    <w:rsid w:val="002F0D7A"/>
    <w:rsid w:val="002F0EFB"/>
    <w:rsid w:val="002F20D1"/>
    <w:rsid w:val="002F240A"/>
    <w:rsid w:val="002F3152"/>
    <w:rsid w:val="002F31EA"/>
    <w:rsid w:val="002F3811"/>
    <w:rsid w:val="002F4C8E"/>
    <w:rsid w:val="002F4D9D"/>
    <w:rsid w:val="002F5DAB"/>
    <w:rsid w:val="002F5F46"/>
    <w:rsid w:val="002F6484"/>
    <w:rsid w:val="002F656A"/>
    <w:rsid w:val="002F67CF"/>
    <w:rsid w:val="002F70A0"/>
    <w:rsid w:val="002F7198"/>
    <w:rsid w:val="002F71D6"/>
    <w:rsid w:val="002F77D8"/>
    <w:rsid w:val="002F7ACA"/>
    <w:rsid w:val="002F7BCA"/>
    <w:rsid w:val="002F7E23"/>
    <w:rsid w:val="002F7FF2"/>
    <w:rsid w:val="0030005F"/>
    <w:rsid w:val="003008A4"/>
    <w:rsid w:val="00301497"/>
    <w:rsid w:val="00301599"/>
    <w:rsid w:val="0030226A"/>
    <w:rsid w:val="00302682"/>
    <w:rsid w:val="00302D14"/>
    <w:rsid w:val="00302E16"/>
    <w:rsid w:val="00303767"/>
    <w:rsid w:val="00303FD6"/>
    <w:rsid w:val="0030410A"/>
    <w:rsid w:val="00304A20"/>
    <w:rsid w:val="00304CBB"/>
    <w:rsid w:val="00304DE5"/>
    <w:rsid w:val="00304E12"/>
    <w:rsid w:val="0030566D"/>
    <w:rsid w:val="00305AE7"/>
    <w:rsid w:val="00305B85"/>
    <w:rsid w:val="00305C40"/>
    <w:rsid w:val="00305E0B"/>
    <w:rsid w:val="00306606"/>
    <w:rsid w:val="003066D8"/>
    <w:rsid w:val="003071C1"/>
    <w:rsid w:val="00307564"/>
    <w:rsid w:val="00307B20"/>
    <w:rsid w:val="0031005D"/>
    <w:rsid w:val="00310190"/>
    <w:rsid w:val="00310922"/>
    <w:rsid w:val="0031291F"/>
    <w:rsid w:val="00313EA6"/>
    <w:rsid w:val="00314814"/>
    <w:rsid w:val="00314BA1"/>
    <w:rsid w:val="00314E3B"/>
    <w:rsid w:val="0031647B"/>
    <w:rsid w:val="00316493"/>
    <w:rsid w:val="0031652B"/>
    <w:rsid w:val="00316873"/>
    <w:rsid w:val="003168D3"/>
    <w:rsid w:val="00316C6D"/>
    <w:rsid w:val="0031713B"/>
    <w:rsid w:val="00317611"/>
    <w:rsid w:val="00317C9A"/>
    <w:rsid w:val="00320528"/>
    <w:rsid w:val="00320DDA"/>
    <w:rsid w:val="00321937"/>
    <w:rsid w:val="003223DD"/>
    <w:rsid w:val="003227B9"/>
    <w:rsid w:val="00322E28"/>
    <w:rsid w:val="003231A8"/>
    <w:rsid w:val="003234C6"/>
    <w:rsid w:val="00323506"/>
    <w:rsid w:val="003236A8"/>
    <w:rsid w:val="003236E5"/>
    <w:rsid w:val="0032373E"/>
    <w:rsid w:val="00323EC6"/>
    <w:rsid w:val="00325261"/>
    <w:rsid w:val="0032533E"/>
    <w:rsid w:val="003253D1"/>
    <w:rsid w:val="00325676"/>
    <w:rsid w:val="00325F90"/>
    <w:rsid w:val="00326D4A"/>
    <w:rsid w:val="003274E5"/>
    <w:rsid w:val="00327719"/>
    <w:rsid w:val="00327D49"/>
    <w:rsid w:val="0033046B"/>
    <w:rsid w:val="003305DC"/>
    <w:rsid w:val="00330678"/>
    <w:rsid w:val="00330A33"/>
    <w:rsid w:val="00330CC9"/>
    <w:rsid w:val="00330DB1"/>
    <w:rsid w:val="00330F0A"/>
    <w:rsid w:val="0033113C"/>
    <w:rsid w:val="00331235"/>
    <w:rsid w:val="0033239C"/>
    <w:rsid w:val="00332A83"/>
    <w:rsid w:val="0033313F"/>
    <w:rsid w:val="003332DB"/>
    <w:rsid w:val="00333621"/>
    <w:rsid w:val="00333B83"/>
    <w:rsid w:val="00333BE7"/>
    <w:rsid w:val="00333E30"/>
    <w:rsid w:val="003345D2"/>
    <w:rsid w:val="00334A10"/>
    <w:rsid w:val="00334FE8"/>
    <w:rsid w:val="003358A6"/>
    <w:rsid w:val="0033611E"/>
    <w:rsid w:val="0033645B"/>
    <w:rsid w:val="00336880"/>
    <w:rsid w:val="00336F3F"/>
    <w:rsid w:val="003401C7"/>
    <w:rsid w:val="00340503"/>
    <w:rsid w:val="00340768"/>
    <w:rsid w:val="003407EC"/>
    <w:rsid w:val="00340E3F"/>
    <w:rsid w:val="003417ED"/>
    <w:rsid w:val="0034246C"/>
    <w:rsid w:val="00343F57"/>
    <w:rsid w:val="0034441A"/>
    <w:rsid w:val="00344DAE"/>
    <w:rsid w:val="00344DB5"/>
    <w:rsid w:val="00345BB2"/>
    <w:rsid w:val="0034655D"/>
    <w:rsid w:val="00346AEA"/>
    <w:rsid w:val="00346C3B"/>
    <w:rsid w:val="00346C8F"/>
    <w:rsid w:val="0034736C"/>
    <w:rsid w:val="00347D81"/>
    <w:rsid w:val="00350124"/>
    <w:rsid w:val="00351116"/>
    <w:rsid w:val="0035170C"/>
    <w:rsid w:val="00352324"/>
    <w:rsid w:val="00352338"/>
    <w:rsid w:val="00352406"/>
    <w:rsid w:val="00352624"/>
    <w:rsid w:val="00353085"/>
    <w:rsid w:val="003530B2"/>
    <w:rsid w:val="003532FB"/>
    <w:rsid w:val="00353590"/>
    <w:rsid w:val="00353896"/>
    <w:rsid w:val="00354722"/>
    <w:rsid w:val="0035479B"/>
    <w:rsid w:val="00354C8D"/>
    <w:rsid w:val="00355627"/>
    <w:rsid w:val="00356073"/>
    <w:rsid w:val="00356224"/>
    <w:rsid w:val="0035652C"/>
    <w:rsid w:val="00360CF6"/>
    <w:rsid w:val="00360DDD"/>
    <w:rsid w:val="003612DD"/>
    <w:rsid w:val="003617FE"/>
    <w:rsid w:val="00361B93"/>
    <w:rsid w:val="00361C29"/>
    <w:rsid w:val="00362214"/>
    <w:rsid w:val="00363007"/>
    <w:rsid w:val="00363168"/>
    <w:rsid w:val="00363413"/>
    <w:rsid w:val="00363A28"/>
    <w:rsid w:val="00363B0E"/>
    <w:rsid w:val="0036485B"/>
    <w:rsid w:val="003649D4"/>
    <w:rsid w:val="0036502C"/>
    <w:rsid w:val="00365C88"/>
    <w:rsid w:val="00365EE7"/>
    <w:rsid w:val="003665D9"/>
    <w:rsid w:val="00366988"/>
    <w:rsid w:val="003678A5"/>
    <w:rsid w:val="00367E91"/>
    <w:rsid w:val="003702F6"/>
    <w:rsid w:val="00370A9B"/>
    <w:rsid w:val="00370E13"/>
    <w:rsid w:val="00373DB3"/>
    <w:rsid w:val="003743CC"/>
    <w:rsid w:val="003746A6"/>
    <w:rsid w:val="00374BB4"/>
    <w:rsid w:val="00374C9E"/>
    <w:rsid w:val="00375DF8"/>
    <w:rsid w:val="00375EFD"/>
    <w:rsid w:val="0037631A"/>
    <w:rsid w:val="00376A0F"/>
    <w:rsid w:val="00376DC1"/>
    <w:rsid w:val="00377ADD"/>
    <w:rsid w:val="00377DE8"/>
    <w:rsid w:val="00377ED4"/>
    <w:rsid w:val="00380C5F"/>
    <w:rsid w:val="00380F60"/>
    <w:rsid w:val="0038216D"/>
    <w:rsid w:val="003825D1"/>
    <w:rsid w:val="003827AC"/>
    <w:rsid w:val="00382A22"/>
    <w:rsid w:val="00383248"/>
    <w:rsid w:val="003836A2"/>
    <w:rsid w:val="00383918"/>
    <w:rsid w:val="00383AE8"/>
    <w:rsid w:val="003849CB"/>
    <w:rsid w:val="00384E30"/>
    <w:rsid w:val="00385085"/>
    <w:rsid w:val="0038533E"/>
    <w:rsid w:val="0038571C"/>
    <w:rsid w:val="00385A07"/>
    <w:rsid w:val="00385A68"/>
    <w:rsid w:val="00385D24"/>
    <w:rsid w:val="00385FC2"/>
    <w:rsid w:val="00386178"/>
    <w:rsid w:val="00386AC0"/>
    <w:rsid w:val="003876B6"/>
    <w:rsid w:val="00387AFD"/>
    <w:rsid w:val="003901E5"/>
    <w:rsid w:val="00390AC6"/>
    <w:rsid w:val="00390BF7"/>
    <w:rsid w:val="003913E3"/>
    <w:rsid w:val="00391A49"/>
    <w:rsid w:val="00392B84"/>
    <w:rsid w:val="00394CD6"/>
    <w:rsid w:val="00397819"/>
    <w:rsid w:val="00397BDD"/>
    <w:rsid w:val="00397D47"/>
    <w:rsid w:val="00397E2B"/>
    <w:rsid w:val="00397EC8"/>
    <w:rsid w:val="003A034B"/>
    <w:rsid w:val="003A0847"/>
    <w:rsid w:val="003A0AD4"/>
    <w:rsid w:val="003A1075"/>
    <w:rsid w:val="003A14D1"/>
    <w:rsid w:val="003A1FF8"/>
    <w:rsid w:val="003A224A"/>
    <w:rsid w:val="003A3831"/>
    <w:rsid w:val="003A3C97"/>
    <w:rsid w:val="003A4032"/>
    <w:rsid w:val="003A42FA"/>
    <w:rsid w:val="003A444E"/>
    <w:rsid w:val="003A4579"/>
    <w:rsid w:val="003A4BC2"/>
    <w:rsid w:val="003A5BAD"/>
    <w:rsid w:val="003A5C8E"/>
    <w:rsid w:val="003A6429"/>
    <w:rsid w:val="003A692B"/>
    <w:rsid w:val="003A69A9"/>
    <w:rsid w:val="003A6A06"/>
    <w:rsid w:val="003A6AD3"/>
    <w:rsid w:val="003A7179"/>
    <w:rsid w:val="003A74CF"/>
    <w:rsid w:val="003A787B"/>
    <w:rsid w:val="003A78D7"/>
    <w:rsid w:val="003A7C6B"/>
    <w:rsid w:val="003B04C4"/>
    <w:rsid w:val="003B080A"/>
    <w:rsid w:val="003B1201"/>
    <w:rsid w:val="003B125C"/>
    <w:rsid w:val="003B16E1"/>
    <w:rsid w:val="003B1E69"/>
    <w:rsid w:val="003B2162"/>
    <w:rsid w:val="003B2A17"/>
    <w:rsid w:val="003B3AAE"/>
    <w:rsid w:val="003B3EDC"/>
    <w:rsid w:val="003B41E0"/>
    <w:rsid w:val="003B4FC8"/>
    <w:rsid w:val="003B52D3"/>
    <w:rsid w:val="003B53D9"/>
    <w:rsid w:val="003B56C9"/>
    <w:rsid w:val="003B7C16"/>
    <w:rsid w:val="003B7F14"/>
    <w:rsid w:val="003C01A6"/>
    <w:rsid w:val="003C0E92"/>
    <w:rsid w:val="003C141E"/>
    <w:rsid w:val="003C1C8E"/>
    <w:rsid w:val="003C20C9"/>
    <w:rsid w:val="003C4129"/>
    <w:rsid w:val="003C4BFE"/>
    <w:rsid w:val="003C4E32"/>
    <w:rsid w:val="003C73DA"/>
    <w:rsid w:val="003D0C6F"/>
    <w:rsid w:val="003D0EBF"/>
    <w:rsid w:val="003D0F83"/>
    <w:rsid w:val="003D0FB9"/>
    <w:rsid w:val="003D17B8"/>
    <w:rsid w:val="003D19B4"/>
    <w:rsid w:val="003D21F8"/>
    <w:rsid w:val="003D2426"/>
    <w:rsid w:val="003D2523"/>
    <w:rsid w:val="003D27C3"/>
    <w:rsid w:val="003D287E"/>
    <w:rsid w:val="003D28A2"/>
    <w:rsid w:val="003D2B99"/>
    <w:rsid w:val="003D2CC5"/>
    <w:rsid w:val="003D3B75"/>
    <w:rsid w:val="003D41EA"/>
    <w:rsid w:val="003D42E1"/>
    <w:rsid w:val="003D4378"/>
    <w:rsid w:val="003D4385"/>
    <w:rsid w:val="003D49F2"/>
    <w:rsid w:val="003D4CE2"/>
    <w:rsid w:val="003D4F7F"/>
    <w:rsid w:val="003D6374"/>
    <w:rsid w:val="003D6F0C"/>
    <w:rsid w:val="003D70BD"/>
    <w:rsid w:val="003D76EB"/>
    <w:rsid w:val="003D77C1"/>
    <w:rsid w:val="003E0553"/>
    <w:rsid w:val="003E1096"/>
    <w:rsid w:val="003E2548"/>
    <w:rsid w:val="003E258A"/>
    <w:rsid w:val="003E269F"/>
    <w:rsid w:val="003E2DE6"/>
    <w:rsid w:val="003E39C1"/>
    <w:rsid w:val="003E3E66"/>
    <w:rsid w:val="003E4044"/>
    <w:rsid w:val="003E48F4"/>
    <w:rsid w:val="003E528B"/>
    <w:rsid w:val="003E52FE"/>
    <w:rsid w:val="003E5778"/>
    <w:rsid w:val="003E59FD"/>
    <w:rsid w:val="003E6197"/>
    <w:rsid w:val="003E64AC"/>
    <w:rsid w:val="003E672C"/>
    <w:rsid w:val="003E6A4A"/>
    <w:rsid w:val="003E72DD"/>
    <w:rsid w:val="003E7925"/>
    <w:rsid w:val="003E7B76"/>
    <w:rsid w:val="003F01FC"/>
    <w:rsid w:val="003F1352"/>
    <w:rsid w:val="003F17AD"/>
    <w:rsid w:val="003F28C3"/>
    <w:rsid w:val="003F2BB9"/>
    <w:rsid w:val="003F2BF5"/>
    <w:rsid w:val="003F302E"/>
    <w:rsid w:val="003F3361"/>
    <w:rsid w:val="003F345C"/>
    <w:rsid w:val="003F3E65"/>
    <w:rsid w:val="003F3F1A"/>
    <w:rsid w:val="003F3FDD"/>
    <w:rsid w:val="003F511D"/>
    <w:rsid w:val="003F5D75"/>
    <w:rsid w:val="003F5FAB"/>
    <w:rsid w:val="003F67A7"/>
    <w:rsid w:val="003F6A7D"/>
    <w:rsid w:val="003F6C48"/>
    <w:rsid w:val="003F6DDA"/>
    <w:rsid w:val="003F735A"/>
    <w:rsid w:val="003F7502"/>
    <w:rsid w:val="003F777B"/>
    <w:rsid w:val="003F7ABB"/>
    <w:rsid w:val="00400023"/>
    <w:rsid w:val="0040012C"/>
    <w:rsid w:val="00401298"/>
    <w:rsid w:val="004012C6"/>
    <w:rsid w:val="0040204A"/>
    <w:rsid w:val="00402837"/>
    <w:rsid w:val="00402C27"/>
    <w:rsid w:val="00402F08"/>
    <w:rsid w:val="0040377D"/>
    <w:rsid w:val="00403953"/>
    <w:rsid w:val="00403A65"/>
    <w:rsid w:val="00403B7B"/>
    <w:rsid w:val="00404BE6"/>
    <w:rsid w:val="00404C92"/>
    <w:rsid w:val="00404ED2"/>
    <w:rsid w:val="00404FDA"/>
    <w:rsid w:val="00405567"/>
    <w:rsid w:val="0040558D"/>
    <w:rsid w:val="00405A03"/>
    <w:rsid w:val="00405C75"/>
    <w:rsid w:val="00405CE1"/>
    <w:rsid w:val="00405F11"/>
    <w:rsid w:val="00406117"/>
    <w:rsid w:val="00410A32"/>
    <w:rsid w:val="00410C23"/>
    <w:rsid w:val="004112AF"/>
    <w:rsid w:val="00411C87"/>
    <w:rsid w:val="00412831"/>
    <w:rsid w:val="0041395C"/>
    <w:rsid w:val="004143EE"/>
    <w:rsid w:val="00414E3A"/>
    <w:rsid w:val="00415356"/>
    <w:rsid w:val="00415AB0"/>
    <w:rsid w:val="00417747"/>
    <w:rsid w:val="004178A8"/>
    <w:rsid w:val="00417932"/>
    <w:rsid w:val="00417DF1"/>
    <w:rsid w:val="0042020A"/>
    <w:rsid w:val="0042046E"/>
    <w:rsid w:val="0042077D"/>
    <w:rsid w:val="004209E4"/>
    <w:rsid w:val="00420A0E"/>
    <w:rsid w:val="00420B82"/>
    <w:rsid w:val="004210AD"/>
    <w:rsid w:val="004210B5"/>
    <w:rsid w:val="0042131E"/>
    <w:rsid w:val="00421427"/>
    <w:rsid w:val="004216FF"/>
    <w:rsid w:val="0042199D"/>
    <w:rsid w:val="004219C7"/>
    <w:rsid w:val="004222B9"/>
    <w:rsid w:val="00422323"/>
    <w:rsid w:val="00422C81"/>
    <w:rsid w:val="00422E53"/>
    <w:rsid w:val="00423155"/>
    <w:rsid w:val="004233DE"/>
    <w:rsid w:val="00423E3D"/>
    <w:rsid w:val="00424452"/>
    <w:rsid w:val="004244BC"/>
    <w:rsid w:val="00424C23"/>
    <w:rsid w:val="00424C48"/>
    <w:rsid w:val="004264FC"/>
    <w:rsid w:val="0042654F"/>
    <w:rsid w:val="00426914"/>
    <w:rsid w:val="00426DB2"/>
    <w:rsid w:val="00427D0C"/>
    <w:rsid w:val="0043047C"/>
    <w:rsid w:val="00430AF2"/>
    <w:rsid w:val="0043115F"/>
    <w:rsid w:val="00431171"/>
    <w:rsid w:val="0043154C"/>
    <w:rsid w:val="00431B4A"/>
    <w:rsid w:val="00431CB8"/>
    <w:rsid w:val="00432275"/>
    <w:rsid w:val="0043274E"/>
    <w:rsid w:val="004327E0"/>
    <w:rsid w:val="00432BBC"/>
    <w:rsid w:val="00432C9D"/>
    <w:rsid w:val="004330DB"/>
    <w:rsid w:val="00433676"/>
    <w:rsid w:val="004341AB"/>
    <w:rsid w:val="00434E41"/>
    <w:rsid w:val="00434FEA"/>
    <w:rsid w:val="00435D00"/>
    <w:rsid w:val="00435FF6"/>
    <w:rsid w:val="00436065"/>
    <w:rsid w:val="0043634C"/>
    <w:rsid w:val="00436515"/>
    <w:rsid w:val="00436CAE"/>
    <w:rsid w:val="00437172"/>
    <w:rsid w:val="00437D70"/>
    <w:rsid w:val="0044042A"/>
    <w:rsid w:val="0044094D"/>
    <w:rsid w:val="00441BD6"/>
    <w:rsid w:val="00441D66"/>
    <w:rsid w:val="00442155"/>
    <w:rsid w:val="004423D0"/>
    <w:rsid w:val="004434F5"/>
    <w:rsid w:val="004436CD"/>
    <w:rsid w:val="00443C77"/>
    <w:rsid w:val="00444D83"/>
    <w:rsid w:val="00445300"/>
    <w:rsid w:val="00445AAD"/>
    <w:rsid w:val="00445D91"/>
    <w:rsid w:val="00446146"/>
    <w:rsid w:val="0044633C"/>
    <w:rsid w:val="00446AFB"/>
    <w:rsid w:val="00446D33"/>
    <w:rsid w:val="00446F40"/>
    <w:rsid w:val="00447246"/>
    <w:rsid w:val="0044737A"/>
    <w:rsid w:val="004477E5"/>
    <w:rsid w:val="00447FBF"/>
    <w:rsid w:val="00450029"/>
    <w:rsid w:val="004502C3"/>
    <w:rsid w:val="00450CB4"/>
    <w:rsid w:val="004510F1"/>
    <w:rsid w:val="004510FD"/>
    <w:rsid w:val="004518CB"/>
    <w:rsid w:val="00451B95"/>
    <w:rsid w:val="00451CF3"/>
    <w:rsid w:val="00451E16"/>
    <w:rsid w:val="004520C8"/>
    <w:rsid w:val="00452ACF"/>
    <w:rsid w:val="00452F45"/>
    <w:rsid w:val="004539A7"/>
    <w:rsid w:val="00453C77"/>
    <w:rsid w:val="0045406E"/>
    <w:rsid w:val="0045452C"/>
    <w:rsid w:val="004547BC"/>
    <w:rsid w:val="00454EC1"/>
    <w:rsid w:val="00454ED3"/>
    <w:rsid w:val="00454F94"/>
    <w:rsid w:val="00455180"/>
    <w:rsid w:val="004554A7"/>
    <w:rsid w:val="00455D1D"/>
    <w:rsid w:val="004579E2"/>
    <w:rsid w:val="00457B02"/>
    <w:rsid w:val="004614B4"/>
    <w:rsid w:val="00462132"/>
    <w:rsid w:val="00462307"/>
    <w:rsid w:val="00462379"/>
    <w:rsid w:val="00462A50"/>
    <w:rsid w:val="00462EE6"/>
    <w:rsid w:val="00463101"/>
    <w:rsid w:val="0046333D"/>
    <w:rsid w:val="00463C50"/>
    <w:rsid w:val="004640A1"/>
    <w:rsid w:val="004644E1"/>
    <w:rsid w:val="0046570D"/>
    <w:rsid w:val="00465ADA"/>
    <w:rsid w:val="00465B0C"/>
    <w:rsid w:val="00466029"/>
    <w:rsid w:val="0046618C"/>
    <w:rsid w:val="00466994"/>
    <w:rsid w:val="00466BF0"/>
    <w:rsid w:val="00466D05"/>
    <w:rsid w:val="00466EE1"/>
    <w:rsid w:val="00466FF2"/>
    <w:rsid w:val="0046782E"/>
    <w:rsid w:val="00467D37"/>
    <w:rsid w:val="00470615"/>
    <w:rsid w:val="00470634"/>
    <w:rsid w:val="0047088F"/>
    <w:rsid w:val="00470C31"/>
    <w:rsid w:val="00470DFE"/>
    <w:rsid w:val="004711E0"/>
    <w:rsid w:val="00471902"/>
    <w:rsid w:val="00471989"/>
    <w:rsid w:val="00471FA4"/>
    <w:rsid w:val="00472075"/>
    <w:rsid w:val="004732E7"/>
    <w:rsid w:val="004736A9"/>
    <w:rsid w:val="00473F29"/>
    <w:rsid w:val="004742EA"/>
    <w:rsid w:val="00474E8D"/>
    <w:rsid w:val="00474E96"/>
    <w:rsid w:val="00475091"/>
    <w:rsid w:val="0047509C"/>
    <w:rsid w:val="0047525E"/>
    <w:rsid w:val="004755F2"/>
    <w:rsid w:val="00475986"/>
    <w:rsid w:val="00475B6C"/>
    <w:rsid w:val="0047631B"/>
    <w:rsid w:val="00476412"/>
    <w:rsid w:val="00477FC8"/>
    <w:rsid w:val="0048026C"/>
    <w:rsid w:val="0048036A"/>
    <w:rsid w:val="00480945"/>
    <w:rsid w:val="0048172F"/>
    <w:rsid w:val="00481CCE"/>
    <w:rsid w:val="00482023"/>
    <w:rsid w:val="0048338D"/>
    <w:rsid w:val="00483577"/>
    <w:rsid w:val="00483822"/>
    <w:rsid w:val="00483893"/>
    <w:rsid w:val="00483AF5"/>
    <w:rsid w:val="00484DC3"/>
    <w:rsid w:val="00485030"/>
    <w:rsid w:val="004856F1"/>
    <w:rsid w:val="00486E9D"/>
    <w:rsid w:val="004874D8"/>
    <w:rsid w:val="00487585"/>
    <w:rsid w:val="004877C5"/>
    <w:rsid w:val="00487884"/>
    <w:rsid w:val="00487B11"/>
    <w:rsid w:val="00487BA9"/>
    <w:rsid w:val="00490224"/>
    <w:rsid w:val="00490675"/>
    <w:rsid w:val="00490B67"/>
    <w:rsid w:val="00491720"/>
    <w:rsid w:val="00492354"/>
    <w:rsid w:val="004923AC"/>
    <w:rsid w:val="004949F1"/>
    <w:rsid w:val="00494D1B"/>
    <w:rsid w:val="0049514B"/>
    <w:rsid w:val="00495AEA"/>
    <w:rsid w:val="004962F0"/>
    <w:rsid w:val="00496385"/>
    <w:rsid w:val="00496AAE"/>
    <w:rsid w:val="00497064"/>
    <w:rsid w:val="0049728F"/>
    <w:rsid w:val="004A0192"/>
    <w:rsid w:val="004A16B9"/>
    <w:rsid w:val="004A1BC0"/>
    <w:rsid w:val="004A2880"/>
    <w:rsid w:val="004A3307"/>
    <w:rsid w:val="004A36E4"/>
    <w:rsid w:val="004A3E34"/>
    <w:rsid w:val="004A47DF"/>
    <w:rsid w:val="004A4BD8"/>
    <w:rsid w:val="004A4C25"/>
    <w:rsid w:val="004A4F1B"/>
    <w:rsid w:val="004A547B"/>
    <w:rsid w:val="004A5E26"/>
    <w:rsid w:val="004A6180"/>
    <w:rsid w:val="004A778A"/>
    <w:rsid w:val="004A7958"/>
    <w:rsid w:val="004A79FB"/>
    <w:rsid w:val="004A7BE1"/>
    <w:rsid w:val="004A7EDF"/>
    <w:rsid w:val="004B00A8"/>
    <w:rsid w:val="004B0162"/>
    <w:rsid w:val="004B0249"/>
    <w:rsid w:val="004B02CA"/>
    <w:rsid w:val="004B06D7"/>
    <w:rsid w:val="004B0F43"/>
    <w:rsid w:val="004B110D"/>
    <w:rsid w:val="004B50FD"/>
    <w:rsid w:val="004B5413"/>
    <w:rsid w:val="004B57AF"/>
    <w:rsid w:val="004B584C"/>
    <w:rsid w:val="004B5AEF"/>
    <w:rsid w:val="004B60AC"/>
    <w:rsid w:val="004B632B"/>
    <w:rsid w:val="004B74F9"/>
    <w:rsid w:val="004B75E1"/>
    <w:rsid w:val="004B7648"/>
    <w:rsid w:val="004B7C61"/>
    <w:rsid w:val="004C009C"/>
    <w:rsid w:val="004C096C"/>
    <w:rsid w:val="004C0CFE"/>
    <w:rsid w:val="004C0D44"/>
    <w:rsid w:val="004C0D7D"/>
    <w:rsid w:val="004C105C"/>
    <w:rsid w:val="004C1672"/>
    <w:rsid w:val="004C1C6B"/>
    <w:rsid w:val="004C1E1B"/>
    <w:rsid w:val="004C1F0E"/>
    <w:rsid w:val="004C2370"/>
    <w:rsid w:val="004C2890"/>
    <w:rsid w:val="004C2AF8"/>
    <w:rsid w:val="004C330B"/>
    <w:rsid w:val="004C3C36"/>
    <w:rsid w:val="004C3D64"/>
    <w:rsid w:val="004C44E5"/>
    <w:rsid w:val="004C4EC6"/>
    <w:rsid w:val="004C5034"/>
    <w:rsid w:val="004C5368"/>
    <w:rsid w:val="004C6499"/>
    <w:rsid w:val="004C6E6F"/>
    <w:rsid w:val="004C7213"/>
    <w:rsid w:val="004C76E7"/>
    <w:rsid w:val="004C7A17"/>
    <w:rsid w:val="004C7A77"/>
    <w:rsid w:val="004C7C43"/>
    <w:rsid w:val="004D06DB"/>
    <w:rsid w:val="004D0B2F"/>
    <w:rsid w:val="004D1633"/>
    <w:rsid w:val="004D1975"/>
    <w:rsid w:val="004D214C"/>
    <w:rsid w:val="004D2E2D"/>
    <w:rsid w:val="004D2EB0"/>
    <w:rsid w:val="004D32F7"/>
    <w:rsid w:val="004D3C50"/>
    <w:rsid w:val="004D4BA4"/>
    <w:rsid w:val="004D4BB2"/>
    <w:rsid w:val="004D5094"/>
    <w:rsid w:val="004D52B8"/>
    <w:rsid w:val="004D5903"/>
    <w:rsid w:val="004D5E73"/>
    <w:rsid w:val="004D65AE"/>
    <w:rsid w:val="004D65FA"/>
    <w:rsid w:val="004D66A2"/>
    <w:rsid w:val="004D69E2"/>
    <w:rsid w:val="004D6C2C"/>
    <w:rsid w:val="004D6F14"/>
    <w:rsid w:val="004E0435"/>
    <w:rsid w:val="004E0A2D"/>
    <w:rsid w:val="004E0B2C"/>
    <w:rsid w:val="004E11DB"/>
    <w:rsid w:val="004E12B0"/>
    <w:rsid w:val="004E1383"/>
    <w:rsid w:val="004E1923"/>
    <w:rsid w:val="004E1BAC"/>
    <w:rsid w:val="004E205E"/>
    <w:rsid w:val="004E2594"/>
    <w:rsid w:val="004E2699"/>
    <w:rsid w:val="004E26AB"/>
    <w:rsid w:val="004E3203"/>
    <w:rsid w:val="004E338F"/>
    <w:rsid w:val="004E3C9E"/>
    <w:rsid w:val="004E44D4"/>
    <w:rsid w:val="004E47AF"/>
    <w:rsid w:val="004E498D"/>
    <w:rsid w:val="004E4F48"/>
    <w:rsid w:val="004E52E8"/>
    <w:rsid w:val="004E667B"/>
    <w:rsid w:val="004E6E6D"/>
    <w:rsid w:val="004E7435"/>
    <w:rsid w:val="004E7606"/>
    <w:rsid w:val="004E7CBE"/>
    <w:rsid w:val="004E7EA8"/>
    <w:rsid w:val="004F0331"/>
    <w:rsid w:val="004F05BB"/>
    <w:rsid w:val="004F0845"/>
    <w:rsid w:val="004F0B13"/>
    <w:rsid w:val="004F1B32"/>
    <w:rsid w:val="004F1FBB"/>
    <w:rsid w:val="004F20E0"/>
    <w:rsid w:val="004F272B"/>
    <w:rsid w:val="004F2964"/>
    <w:rsid w:val="004F3362"/>
    <w:rsid w:val="004F3A8D"/>
    <w:rsid w:val="004F3C41"/>
    <w:rsid w:val="004F3D30"/>
    <w:rsid w:val="004F44D0"/>
    <w:rsid w:val="004F48D5"/>
    <w:rsid w:val="004F4944"/>
    <w:rsid w:val="004F4E2B"/>
    <w:rsid w:val="004F5861"/>
    <w:rsid w:val="004F5B96"/>
    <w:rsid w:val="004F63FC"/>
    <w:rsid w:val="004F6894"/>
    <w:rsid w:val="004F69D5"/>
    <w:rsid w:val="004F6AFB"/>
    <w:rsid w:val="004F6B06"/>
    <w:rsid w:val="004F719E"/>
    <w:rsid w:val="004F729B"/>
    <w:rsid w:val="004F7319"/>
    <w:rsid w:val="004F76D4"/>
    <w:rsid w:val="004F7ED8"/>
    <w:rsid w:val="005003FD"/>
    <w:rsid w:val="00500426"/>
    <w:rsid w:val="00501331"/>
    <w:rsid w:val="005028C3"/>
    <w:rsid w:val="00503189"/>
    <w:rsid w:val="00503A61"/>
    <w:rsid w:val="00503E04"/>
    <w:rsid w:val="00504F50"/>
    <w:rsid w:val="00505CA5"/>
    <w:rsid w:val="00506051"/>
    <w:rsid w:val="005060EB"/>
    <w:rsid w:val="005061E0"/>
    <w:rsid w:val="00506D4E"/>
    <w:rsid w:val="00507301"/>
    <w:rsid w:val="0050784D"/>
    <w:rsid w:val="00507C72"/>
    <w:rsid w:val="00510D07"/>
    <w:rsid w:val="00511A82"/>
    <w:rsid w:val="00511B67"/>
    <w:rsid w:val="00511FAA"/>
    <w:rsid w:val="0051254E"/>
    <w:rsid w:val="00513700"/>
    <w:rsid w:val="00513BD5"/>
    <w:rsid w:val="00513C4C"/>
    <w:rsid w:val="00513D1F"/>
    <w:rsid w:val="0051412E"/>
    <w:rsid w:val="005141A5"/>
    <w:rsid w:val="00514A1A"/>
    <w:rsid w:val="00514E26"/>
    <w:rsid w:val="0051531E"/>
    <w:rsid w:val="00516374"/>
    <w:rsid w:val="00517D58"/>
    <w:rsid w:val="00517D78"/>
    <w:rsid w:val="00517E29"/>
    <w:rsid w:val="00520CFD"/>
    <w:rsid w:val="00521044"/>
    <w:rsid w:val="00521DE8"/>
    <w:rsid w:val="005221EE"/>
    <w:rsid w:val="0052264C"/>
    <w:rsid w:val="0052273F"/>
    <w:rsid w:val="00522A91"/>
    <w:rsid w:val="00522FBB"/>
    <w:rsid w:val="00523102"/>
    <w:rsid w:val="00523109"/>
    <w:rsid w:val="0052338B"/>
    <w:rsid w:val="00523F67"/>
    <w:rsid w:val="005247A6"/>
    <w:rsid w:val="005255F6"/>
    <w:rsid w:val="00525F2D"/>
    <w:rsid w:val="00525F58"/>
    <w:rsid w:val="00525FF6"/>
    <w:rsid w:val="00526137"/>
    <w:rsid w:val="00526764"/>
    <w:rsid w:val="0052704A"/>
    <w:rsid w:val="0052712F"/>
    <w:rsid w:val="005279DC"/>
    <w:rsid w:val="00527D32"/>
    <w:rsid w:val="00527F5D"/>
    <w:rsid w:val="00530EC2"/>
    <w:rsid w:val="00530F52"/>
    <w:rsid w:val="005316EE"/>
    <w:rsid w:val="005317CD"/>
    <w:rsid w:val="00531B63"/>
    <w:rsid w:val="00531ECD"/>
    <w:rsid w:val="00532381"/>
    <w:rsid w:val="00532D5A"/>
    <w:rsid w:val="00533440"/>
    <w:rsid w:val="00533985"/>
    <w:rsid w:val="00533EED"/>
    <w:rsid w:val="00534C86"/>
    <w:rsid w:val="0053614A"/>
    <w:rsid w:val="005365B3"/>
    <w:rsid w:val="005376A1"/>
    <w:rsid w:val="005378FC"/>
    <w:rsid w:val="0054018A"/>
    <w:rsid w:val="0054052A"/>
    <w:rsid w:val="005408CA"/>
    <w:rsid w:val="00540C2A"/>
    <w:rsid w:val="005411C3"/>
    <w:rsid w:val="005417A3"/>
    <w:rsid w:val="00541BD7"/>
    <w:rsid w:val="00541C67"/>
    <w:rsid w:val="00542725"/>
    <w:rsid w:val="005429CE"/>
    <w:rsid w:val="00542C8C"/>
    <w:rsid w:val="00542EE9"/>
    <w:rsid w:val="00542FBE"/>
    <w:rsid w:val="00543066"/>
    <w:rsid w:val="00543598"/>
    <w:rsid w:val="00543635"/>
    <w:rsid w:val="00543800"/>
    <w:rsid w:val="00543BF9"/>
    <w:rsid w:val="0054428B"/>
    <w:rsid w:val="00544ACA"/>
    <w:rsid w:val="00544DF7"/>
    <w:rsid w:val="005451C0"/>
    <w:rsid w:val="005455AB"/>
    <w:rsid w:val="00545B39"/>
    <w:rsid w:val="00545CB3"/>
    <w:rsid w:val="005462E6"/>
    <w:rsid w:val="00546619"/>
    <w:rsid w:val="0054724A"/>
    <w:rsid w:val="0054732E"/>
    <w:rsid w:val="00547623"/>
    <w:rsid w:val="00547A80"/>
    <w:rsid w:val="00547F60"/>
    <w:rsid w:val="0055060B"/>
    <w:rsid w:val="00551AFF"/>
    <w:rsid w:val="00552886"/>
    <w:rsid w:val="00552DB0"/>
    <w:rsid w:val="005533DB"/>
    <w:rsid w:val="005542BC"/>
    <w:rsid w:val="00554552"/>
    <w:rsid w:val="00554D89"/>
    <w:rsid w:val="00555105"/>
    <w:rsid w:val="00555FD2"/>
    <w:rsid w:val="005562FC"/>
    <w:rsid w:val="00556605"/>
    <w:rsid w:val="00556E3C"/>
    <w:rsid w:val="00557698"/>
    <w:rsid w:val="00557F10"/>
    <w:rsid w:val="00560178"/>
    <w:rsid w:val="00560AC8"/>
    <w:rsid w:val="00560C39"/>
    <w:rsid w:val="0056181B"/>
    <w:rsid w:val="005622E4"/>
    <w:rsid w:val="00562428"/>
    <w:rsid w:val="005631C8"/>
    <w:rsid w:val="00563307"/>
    <w:rsid w:val="00563B64"/>
    <w:rsid w:val="00563C23"/>
    <w:rsid w:val="005651B2"/>
    <w:rsid w:val="0056591A"/>
    <w:rsid w:val="0056599C"/>
    <w:rsid w:val="00565D6F"/>
    <w:rsid w:val="00567333"/>
    <w:rsid w:val="00567B4D"/>
    <w:rsid w:val="005700CF"/>
    <w:rsid w:val="00570225"/>
    <w:rsid w:val="00570562"/>
    <w:rsid w:val="005707BA"/>
    <w:rsid w:val="005710BE"/>
    <w:rsid w:val="005711A2"/>
    <w:rsid w:val="005714A7"/>
    <w:rsid w:val="005716EE"/>
    <w:rsid w:val="0057183A"/>
    <w:rsid w:val="00571915"/>
    <w:rsid w:val="00571B37"/>
    <w:rsid w:val="005727E9"/>
    <w:rsid w:val="00572E6A"/>
    <w:rsid w:val="005734A1"/>
    <w:rsid w:val="005748D2"/>
    <w:rsid w:val="0057595E"/>
    <w:rsid w:val="00575EF0"/>
    <w:rsid w:val="0057605F"/>
    <w:rsid w:val="0057641F"/>
    <w:rsid w:val="005766CC"/>
    <w:rsid w:val="00576EC1"/>
    <w:rsid w:val="00577B35"/>
    <w:rsid w:val="005800AB"/>
    <w:rsid w:val="0058071B"/>
    <w:rsid w:val="00580831"/>
    <w:rsid w:val="00580F4E"/>
    <w:rsid w:val="005812B4"/>
    <w:rsid w:val="00581644"/>
    <w:rsid w:val="005816A9"/>
    <w:rsid w:val="00581CF5"/>
    <w:rsid w:val="00582746"/>
    <w:rsid w:val="00582F68"/>
    <w:rsid w:val="0058319A"/>
    <w:rsid w:val="00583394"/>
    <w:rsid w:val="00583775"/>
    <w:rsid w:val="00583B25"/>
    <w:rsid w:val="00583D58"/>
    <w:rsid w:val="00584144"/>
    <w:rsid w:val="005848B5"/>
    <w:rsid w:val="00584DC2"/>
    <w:rsid w:val="00584DF2"/>
    <w:rsid w:val="005850BD"/>
    <w:rsid w:val="00585401"/>
    <w:rsid w:val="00585B1B"/>
    <w:rsid w:val="00586139"/>
    <w:rsid w:val="00586A5E"/>
    <w:rsid w:val="00586E2D"/>
    <w:rsid w:val="00587374"/>
    <w:rsid w:val="00587E80"/>
    <w:rsid w:val="00590407"/>
    <w:rsid w:val="00590439"/>
    <w:rsid w:val="005906D9"/>
    <w:rsid w:val="00590B93"/>
    <w:rsid w:val="005913F9"/>
    <w:rsid w:val="00591B15"/>
    <w:rsid w:val="00591C31"/>
    <w:rsid w:val="005926BB"/>
    <w:rsid w:val="00592ECD"/>
    <w:rsid w:val="00592F13"/>
    <w:rsid w:val="00593395"/>
    <w:rsid w:val="005939BD"/>
    <w:rsid w:val="005939E9"/>
    <w:rsid w:val="00593E3A"/>
    <w:rsid w:val="0059415C"/>
    <w:rsid w:val="0059433B"/>
    <w:rsid w:val="00594472"/>
    <w:rsid w:val="00594549"/>
    <w:rsid w:val="00594803"/>
    <w:rsid w:val="00594A4E"/>
    <w:rsid w:val="00595293"/>
    <w:rsid w:val="00595A9F"/>
    <w:rsid w:val="00596D4E"/>
    <w:rsid w:val="00596DA5"/>
    <w:rsid w:val="00597498"/>
    <w:rsid w:val="00597C8F"/>
    <w:rsid w:val="005A0363"/>
    <w:rsid w:val="005A062E"/>
    <w:rsid w:val="005A0A8A"/>
    <w:rsid w:val="005A0E9C"/>
    <w:rsid w:val="005A1795"/>
    <w:rsid w:val="005A19AE"/>
    <w:rsid w:val="005A1E19"/>
    <w:rsid w:val="005A24DD"/>
    <w:rsid w:val="005A27CE"/>
    <w:rsid w:val="005A36A6"/>
    <w:rsid w:val="005A3CF7"/>
    <w:rsid w:val="005A41FC"/>
    <w:rsid w:val="005A4978"/>
    <w:rsid w:val="005A5105"/>
    <w:rsid w:val="005A57E5"/>
    <w:rsid w:val="005A5CBF"/>
    <w:rsid w:val="005A6270"/>
    <w:rsid w:val="005A6464"/>
    <w:rsid w:val="005A66BA"/>
    <w:rsid w:val="005A6B59"/>
    <w:rsid w:val="005A6C52"/>
    <w:rsid w:val="005A758E"/>
    <w:rsid w:val="005B0316"/>
    <w:rsid w:val="005B0ADB"/>
    <w:rsid w:val="005B22F1"/>
    <w:rsid w:val="005B241E"/>
    <w:rsid w:val="005B26F8"/>
    <w:rsid w:val="005B2E72"/>
    <w:rsid w:val="005B3620"/>
    <w:rsid w:val="005B37DB"/>
    <w:rsid w:val="005B3823"/>
    <w:rsid w:val="005B423B"/>
    <w:rsid w:val="005B495F"/>
    <w:rsid w:val="005B4E2B"/>
    <w:rsid w:val="005B513B"/>
    <w:rsid w:val="005B6785"/>
    <w:rsid w:val="005B76AB"/>
    <w:rsid w:val="005B77F7"/>
    <w:rsid w:val="005B7FC4"/>
    <w:rsid w:val="005C03C6"/>
    <w:rsid w:val="005C0DA9"/>
    <w:rsid w:val="005C1195"/>
    <w:rsid w:val="005C1337"/>
    <w:rsid w:val="005C1342"/>
    <w:rsid w:val="005C1368"/>
    <w:rsid w:val="005C159B"/>
    <w:rsid w:val="005C27DF"/>
    <w:rsid w:val="005C2A92"/>
    <w:rsid w:val="005C370C"/>
    <w:rsid w:val="005C3E8D"/>
    <w:rsid w:val="005C46FB"/>
    <w:rsid w:val="005C4AE3"/>
    <w:rsid w:val="005C52EE"/>
    <w:rsid w:val="005C556F"/>
    <w:rsid w:val="005C5EBF"/>
    <w:rsid w:val="005C606A"/>
    <w:rsid w:val="005C6983"/>
    <w:rsid w:val="005C69E1"/>
    <w:rsid w:val="005C6C0D"/>
    <w:rsid w:val="005C6EB8"/>
    <w:rsid w:val="005C7257"/>
    <w:rsid w:val="005C7373"/>
    <w:rsid w:val="005C7417"/>
    <w:rsid w:val="005C762A"/>
    <w:rsid w:val="005C7793"/>
    <w:rsid w:val="005C7824"/>
    <w:rsid w:val="005C7961"/>
    <w:rsid w:val="005C797F"/>
    <w:rsid w:val="005D06CB"/>
    <w:rsid w:val="005D0703"/>
    <w:rsid w:val="005D1731"/>
    <w:rsid w:val="005D1784"/>
    <w:rsid w:val="005D232F"/>
    <w:rsid w:val="005D2459"/>
    <w:rsid w:val="005D283B"/>
    <w:rsid w:val="005D2B8F"/>
    <w:rsid w:val="005D2F5A"/>
    <w:rsid w:val="005D318C"/>
    <w:rsid w:val="005D38CD"/>
    <w:rsid w:val="005D396D"/>
    <w:rsid w:val="005D399E"/>
    <w:rsid w:val="005D3B93"/>
    <w:rsid w:val="005D3CEE"/>
    <w:rsid w:val="005D40A0"/>
    <w:rsid w:val="005D40FF"/>
    <w:rsid w:val="005D44F1"/>
    <w:rsid w:val="005D560D"/>
    <w:rsid w:val="005D583A"/>
    <w:rsid w:val="005D62BF"/>
    <w:rsid w:val="005D6429"/>
    <w:rsid w:val="005D6FA7"/>
    <w:rsid w:val="005D7885"/>
    <w:rsid w:val="005D7903"/>
    <w:rsid w:val="005D7CDB"/>
    <w:rsid w:val="005D7CE6"/>
    <w:rsid w:val="005E0223"/>
    <w:rsid w:val="005E10BB"/>
    <w:rsid w:val="005E14AC"/>
    <w:rsid w:val="005E1644"/>
    <w:rsid w:val="005E2034"/>
    <w:rsid w:val="005E276C"/>
    <w:rsid w:val="005E2796"/>
    <w:rsid w:val="005E2C6E"/>
    <w:rsid w:val="005E2DD1"/>
    <w:rsid w:val="005E2F33"/>
    <w:rsid w:val="005E32F0"/>
    <w:rsid w:val="005E371F"/>
    <w:rsid w:val="005E3CD3"/>
    <w:rsid w:val="005E3D94"/>
    <w:rsid w:val="005E582A"/>
    <w:rsid w:val="005E5E58"/>
    <w:rsid w:val="005E61B1"/>
    <w:rsid w:val="005E65F2"/>
    <w:rsid w:val="005E691D"/>
    <w:rsid w:val="005E69BE"/>
    <w:rsid w:val="005E6A5F"/>
    <w:rsid w:val="005E6BA5"/>
    <w:rsid w:val="005E6CB2"/>
    <w:rsid w:val="005E6E50"/>
    <w:rsid w:val="005E7217"/>
    <w:rsid w:val="005E73E5"/>
    <w:rsid w:val="005E7AD7"/>
    <w:rsid w:val="005E7C89"/>
    <w:rsid w:val="005E7CA2"/>
    <w:rsid w:val="005E7D22"/>
    <w:rsid w:val="005F0709"/>
    <w:rsid w:val="005F0BC9"/>
    <w:rsid w:val="005F0C09"/>
    <w:rsid w:val="005F0E4C"/>
    <w:rsid w:val="005F0F89"/>
    <w:rsid w:val="005F150B"/>
    <w:rsid w:val="005F19C6"/>
    <w:rsid w:val="005F2765"/>
    <w:rsid w:val="005F2CCE"/>
    <w:rsid w:val="005F338B"/>
    <w:rsid w:val="005F3426"/>
    <w:rsid w:val="005F39EC"/>
    <w:rsid w:val="005F3E27"/>
    <w:rsid w:val="005F3F21"/>
    <w:rsid w:val="005F5482"/>
    <w:rsid w:val="005F5DD8"/>
    <w:rsid w:val="005F63CF"/>
    <w:rsid w:val="005F67A8"/>
    <w:rsid w:val="005F70C3"/>
    <w:rsid w:val="005F7DFF"/>
    <w:rsid w:val="006003E4"/>
    <w:rsid w:val="006005FC"/>
    <w:rsid w:val="006008F4"/>
    <w:rsid w:val="006009E7"/>
    <w:rsid w:val="00600B38"/>
    <w:rsid w:val="00600F56"/>
    <w:rsid w:val="0060104A"/>
    <w:rsid w:val="006019BD"/>
    <w:rsid w:val="00601B7F"/>
    <w:rsid w:val="006032CA"/>
    <w:rsid w:val="00603A71"/>
    <w:rsid w:val="00604876"/>
    <w:rsid w:val="00604895"/>
    <w:rsid w:val="00605451"/>
    <w:rsid w:val="00606413"/>
    <w:rsid w:val="00606A3F"/>
    <w:rsid w:val="00606D77"/>
    <w:rsid w:val="00607F07"/>
    <w:rsid w:val="00610464"/>
    <w:rsid w:val="00610F20"/>
    <w:rsid w:val="00611D58"/>
    <w:rsid w:val="00611EBE"/>
    <w:rsid w:val="00611F50"/>
    <w:rsid w:val="00612393"/>
    <w:rsid w:val="006123DF"/>
    <w:rsid w:val="006125D9"/>
    <w:rsid w:val="00612A62"/>
    <w:rsid w:val="006135C7"/>
    <w:rsid w:val="006137CE"/>
    <w:rsid w:val="00613DE0"/>
    <w:rsid w:val="0061403D"/>
    <w:rsid w:val="006140A7"/>
    <w:rsid w:val="006140FE"/>
    <w:rsid w:val="006154F4"/>
    <w:rsid w:val="00615F1F"/>
    <w:rsid w:val="006163DA"/>
    <w:rsid w:val="006165FC"/>
    <w:rsid w:val="00616785"/>
    <w:rsid w:val="00616D91"/>
    <w:rsid w:val="00617377"/>
    <w:rsid w:val="00617910"/>
    <w:rsid w:val="00617A51"/>
    <w:rsid w:val="00617F82"/>
    <w:rsid w:val="00617F8B"/>
    <w:rsid w:val="00620750"/>
    <w:rsid w:val="00621122"/>
    <w:rsid w:val="00621461"/>
    <w:rsid w:val="006222A9"/>
    <w:rsid w:val="00622423"/>
    <w:rsid w:val="00622FDB"/>
    <w:rsid w:val="006237F1"/>
    <w:rsid w:val="006250A6"/>
    <w:rsid w:val="006256BD"/>
    <w:rsid w:val="00625DB8"/>
    <w:rsid w:val="0062612C"/>
    <w:rsid w:val="006261A8"/>
    <w:rsid w:val="00626220"/>
    <w:rsid w:val="006263BB"/>
    <w:rsid w:val="0062654B"/>
    <w:rsid w:val="006269C4"/>
    <w:rsid w:val="006274E2"/>
    <w:rsid w:val="00630281"/>
    <w:rsid w:val="00630531"/>
    <w:rsid w:val="00630D0F"/>
    <w:rsid w:val="00631EA5"/>
    <w:rsid w:val="006321DC"/>
    <w:rsid w:val="006327A7"/>
    <w:rsid w:val="006327B1"/>
    <w:rsid w:val="006329FC"/>
    <w:rsid w:val="006332A2"/>
    <w:rsid w:val="0063330F"/>
    <w:rsid w:val="0063352E"/>
    <w:rsid w:val="00633B14"/>
    <w:rsid w:val="00633B48"/>
    <w:rsid w:val="00634724"/>
    <w:rsid w:val="00634CDC"/>
    <w:rsid w:val="00635ABD"/>
    <w:rsid w:val="00635B5C"/>
    <w:rsid w:val="00636584"/>
    <w:rsid w:val="00636C71"/>
    <w:rsid w:val="00637AF2"/>
    <w:rsid w:val="00637F76"/>
    <w:rsid w:val="0064000B"/>
    <w:rsid w:val="006407B8"/>
    <w:rsid w:val="006408B8"/>
    <w:rsid w:val="00641D92"/>
    <w:rsid w:val="00641F18"/>
    <w:rsid w:val="00641F98"/>
    <w:rsid w:val="00642CD2"/>
    <w:rsid w:val="00643801"/>
    <w:rsid w:val="00643DDB"/>
    <w:rsid w:val="0064470F"/>
    <w:rsid w:val="0064477B"/>
    <w:rsid w:val="00645671"/>
    <w:rsid w:val="00645C51"/>
    <w:rsid w:val="00645F9C"/>
    <w:rsid w:val="006461CE"/>
    <w:rsid w:val="00646460"/>
    <w:rsid w:val="00646481"/>
    <w:rsid w:val="00646D6C"/>
    <w:rsid w:val="00646E3B"/>
    <w:rsid w:val="00646E6A"/>
    <w:rsid w:val="0064716C"/>
    <w:rsid w:val="0065035F"/>
    <w:rsid w:val="00650E4B"/>
    <w:rsid w:val="00651085"/>
    <w:rsid w:val="006515E9"/>
    <w:rsid w:val="00651A52"/>
    <w:rsid w:val="00652446"/>
    <w:rsid w:val="00652F4D"/>
    <w:rsid w:val="006531AB"/>
    <w:rsid w:val="00654960"/>
    <w:rsid w:val="00654BBC"/>
    <w:rsid w:val="00654C63"/>
    <w:rsid w:val="00655662"/>
    <w:rsid w:val="00655963"/>
    <w:rsid w:val="00655A82"/>
    <w:rsid w:val="00655BD2"/>
    <w:rsid w:val="00656838"/>
    <w:rsid w:val="006569E8"/>
    <w:rsid w:val="006570E7"/>
    <w:rsid w:val="006606C7"/>
    <w:rsid w:val="0066096F"/>
    <w:rsid w:val="00661C56"/>
    <w:rsid w:val="006627BE"/>
    <w:rsid w:val="00664F6F"/>
    <w:rsid w:val="006651F5"/>
    <w:rsid w:val="00665331"/>
    <w:rsid w:val="00665E7B"/>
    <w:rsid w:val="00665ED9"/>
    <w:rsid w:val="00665EFA"/>
    <w:rsid w:val="00666069"/>
    <w:rsid w:val="00666F10"/>
    <w:rsid w:val="00667195"/>
    <w:rsid w:val="006671BF"/>
    <w:rsid w:val="00667653"/>
    <w:rsid w:val="00667C94"/>
    <w:rsid w:val="006704F2"/>
    <w:rsid w:val="00670C11"/>
    <w:rsid w:val="0067166B"/>
    <w:rsid w:val="006716C5"/>
    <w:rsid w:val="00671971"/>
    <w:rsid w:val="00671D96"/>
    <w:rsid w:val="00672196"/>
    <w:rsid w:val="0067283F"/>
    <w:rsid w:val="00673FD4"/>
    <w:rsid w:val="0067436F"/>
    <w:rsid w:val="00674405"/>
    <w:rsid w:val="00674697"/>
    <w:rsid w:val="006750B1"/>
    <w:rsid w:val="00675B71"/>
    <w:rsid w:val="00676156"/>
    <w:rsid w:val="00676588"/>
    <w:rsid w:val="0067680E"/>
    <w:rsid w:val="00676CC4"/>
    <w:rsid w:val="00677421"/>
    <w:rsid w:val="006800A4"/>
    <w:rsid w:val="0068089D"/>
    <w:rsid w:val="00681664"/>
    <w:rsid w:val="006816AD"/>
    <w:rsid w:val="0068187C"/>
    <w:rsid w:val="00681881"/>
    <w:rsid w:val="006818CB"/>
    <w:rsid w:val="00681916"/>
    <w:rsid w:val="00681A6D"/>
    <w:rsid w:val="00682545"/>
    <w:rsid w:val="00682AF9"/>
    <w:rsid w:val="0068311B"/>
    <w:rsid w:val="00683879"/>
    <w:rsid w:val="00683958"/>
    <w:rsid w:val="00683D6B"/>
    <w:rsid w:val="00684125"/>
    <w:rsid w:val="00684413"/>
    <w:rsid w:val="00684676"/>
    <w:rsid w:val="00684ACB"/>
    <w:rsid w:val="00684B7A"/>
    <w:rsid w:val="00684BCB"/>
    <w:rsid w:val="0068594F"/>
    <w:rsid w:val="00685A84"/>
    <w:rsid w:val="00685AAE"/>
    <w:rsid w:val="00685BCC"/>
    <w:rsid w:val="006862B0"/>
    <w:rsid w:val="00686332"/>
    <w:rsid w:val="00686818"/>
    <w:rsid w:val="00686E72"/>
    <w:rsid w:val="00687149"/>
    <w:rsid w:val="00687670"/>
    <w:rsid w:val="006876D1"/>
    <w:rsid w:val="00687D78"/>
    <w:rsid w:val="00687E73"/>
    <w:rsid w:val="0069083C"/>
    <w:rsid w:val="0069100B"/>
    <w:rsid w:val="0069115B"/>
    <w:rsid w:val="00691187"/>
    <w:rsid w:val="006911DA"/>
    <w:rsid w:val="0069165F"/>
    <w:rsid w:val="0069186B"/>
    <w:rsid w:val="0069199E"/>
    <w:rsid w:val="00691EEF"/>
    <w:rsid w:val="00692166"/>
    <w:rsid w:val="006929B1"/>
    <w:rsid w:val="00693394"/>
    <w:rsid w:val="0069343A"/>
    <w:rsid w:val="006955E5"/>
    <w:rsid w:val="006956F3"/>
    <w:rsid w:val="00695C5C"/>
    <w:rsid w:val="00696438"/>
    <w:rsid w:val="00697372"/>
    <w:rsid w:val="00697976"/>
    <w:rsid w:val="00697D0F"/>
    <w:rsid w:val="006A0B89"/>
    <w:rsid w:val="006A0C58"/>
    <w:rsid w:val="006A0FB1"/>
    <w:rsid w:val="006A1235"/>
    <w:rsid w:val="006A15D4"/>
    <w:rsid w:val="006A1EA0"/>
    <w:rsid w:val="006A2DB7"/>
    <w:rsid w:val="006A2EC4"/>
    <w:rsid w:val="006A3472"/>
    <w:rsid w:val="006A3B06"/>
    <w:rsid w:val="006A40A3"/>
    <w:rsid w:val="006A45A5"/>
    <w:rsid w:val="006A45EC"/>
    <w:rsid w:val="006A46B3"/>
    <w:rsid w:val="006A4F04"/>
    <w:rsid w:val="006A5B13"/>
    <w:rsid w:val="006A5C2B"/>
    <w:rsid w:val="006A5E50"/>
    <w:rsid w:val="006A5EC6"/>
    <w:rsid w:val="006A70BB"/>
    <w:rsid w:val="006A76AE"/>
    <w:rsid w:val="006B01F1"/>
    <w:rsid w:val="006B071B"/>
    <w:rsid w:val="006B1775"/>
    <w:rsid w:val="006B30B4"/>
    <w:rsid w:val="006B3200"/>
    <w:rsid w:val="006B337F"/>
    <w:rsid w:val="006B3415"/>
    <w:rsid w:val="006B3773"/>
    <w:rsid w:val="006B3CFA"/>
    <w:rsid w:val="006B41E1"/>
    <w:rsid w:val="006B42E8"/>
    <w:rsid w:val="006B4A96"/>
    <w:rsid w:val="006B4CB7"/>
    <w:rsid w:val="006B5E0E"/>
    <w:rsid w:val="006B5FD3"/>
    <w:rsid w:val="006B720A"/>
    <w:rsid w:val="006B79D3"/>
    <w:rsid w:val="006B7A0F"/>
    <w:rsid w:val="006B7DA6"/>
    <w:rsid w:val="006C0FD4"/>
    <w:rsid w:val="006C1971"/>
    <w:rsid w:val="006C2D04"/>
    <w:rsid w:val="006C4366"/>
    <w:rsid w:val="006C48F6"/>
    <w:rsid w:val="006C4B4B"/>
    <w:rsid w:val="006C5301"/>
    <w:rsid w:val="006C592F"/>
    <w:rsid w:val="006C59BE"/>
    <w:rsid w:val="006C623A"/>
    <w:rsid w:val="006C6AEC"/>
    <w:rsid w:val="006C6D9E"/>
    <w:rsid w:val="006C74AD"/>
    <w:rsid w:val="006C74B8"/>
    <w:rsid w:val="006D0D4C"/>
    <w:rsid w:val="006D140C"/>
    <w:rsid w:val="006D244F"/>
    <w:rsid w:val="006D25D4"/>
    <w:rsid w:val="006D28B6"/>
    <w:rsid w:val="006D2B44"/>
    <w:rsid w:val="006D2EFC"/>
    <w:rsid w:val="006D383A"/>
    <w:rsid w:val="006D38A2"/>
    <w:rsid w:val="006D4912"/>
    <w:rsid w:val="006D4FDE"/>
    <w:rsid w:val="006D4FEA"/>
    <w:rsid w:val="006D56C7"/>
    <w:rsid w:val="006D5CB2"/>
    <w:rsid w:val="006D5FC7"/>
    <w:rsid w:val="006D6E0B"/>
    <w:rsid w:val="006D745E"/>
    <w:rsid w:val="006D7ADB"/>
    <w:rsid w:val="006E0272"/>
    <w:rsid w:val="006E27FE"/>
    <w:rsid w:val="006E2935"/>
    <w:rsid w:val="006E2F24"/>
    <w:rsid w:val="006E300A"/>
    <w:rsid w:val="006E346A"/>
    <w:rsid w:val="006E34DC"/>
    <w:rsid w:val="006E4464"/>
    <w:rsid w:val="006E4493"/>
    <w:rsid w:val="006E4579"/>
    <w:rsid w:val="006E4635"/>
    <w:rsid w:val="006E4703"/>
    <w:rsid w:val="006E50AB"/>
    <w:rsid w:val="006E54CE"/>
    <w:rsid w:val="006E559D"/>
    <w:rsid w:val="006E5660"/>
    <w:rsid w:val="006E58C2"/>
    <w:rsid w:val="006E5B78"/>
    <w:rsid w:val="006E6106"/>
    <w:rsid w:val="006E6ABE"/>
    <w:rsid w:val="006E7085"/>
    <w:rsid w:val="006E7143"/>
    <w:rsid w:val="006E7A3E"/>
    <w:rsid w:val="006F08FB"/>
    <w:rsid w:val="006F0A51"/>
    <w:rsid w:val="006F0C7C"/>
    <w:rsid w:val="006F0E74"/>
    <w:rsid w:val="006F1231"/>
    <w:rsid w:val="006F15A9"/>
    <w:rsid w:val="006F1C05"/>
    <w:rsid w:val="006F1E39"/>
    <w:rsid w:val="006F2045"/>
    <w:rsid w:val="006F2498"/>
    <w:rsid w:val="006F26AA"/>
    <w:rsid w:val="006F28C5"/>
    <w:rsid w:val="006F3676"/>
    <w:rsid w:val="006F3769"/>
    <w:rsid w:val="006F3A5E"/>
    <w:rsid w:val="006F4169"/>
    <w:rsid w:val="006F46BE"/>
    <w:rsid w:val="006F4970"/>
    <w:rsid w:val="006F5081"/>
    <w:rsid w:val="006F535B"/>
    <w:rsid w:val="006F5783"/>
    <w:rsid w:val="006F5A68"/>
    <w:rsid w:val="006F61F6"/>
    <w:rsid w:val="006F65B4"/>
    <w:rsid w:val="006F71D5"/>
    <w:rsid w:val="006F74EA"/>
    <w:rsid w:val="006F7D2B"/>
    <w:rsid w:val="00700B60"/>
    <w:rsid w:val="007017B9"/>
    <w:rsid w:val="00701ECD"/>
    <w:rsid w:val="0070201E"/>
    <w:rsid w:val="0070294D"/>
    <w:rsid w:val="00702BF0"/>
    <w:rsid w:val="00702DDB"/>
    <w:rsid w:val="00703255"/>
    <w:rsid w:val="00703CD2"/>
    <w:rsid w:val="00704253"/>
    <w:rsid w:val="00704DB1"/>
    <w:rsid w:val="007051C4"/>
    <w:rsid w:val="007052F0"/>
    <w:rsid w:val="00705B49"/>
    <w:rsid w:val="00705CB1"/>
    <w:rsid w:val="0070682E"/>
    <w:rsid w:val="00706B51"/>
    <w:rsid w:val="00707001"/>
    <w:rsid w:val="007075C4"/>
    <w:rsid w:val="007103AB"/>
    <w:rsid w:val="007109D9"/>
    <w:rsid w:val="00711C0B"/>
    <w:rsid w:val="00711F28"/>
    <w:rsid w:val="007128C5"/>
    <w:rsid w:val="00712BE0"/>
    <w:rsid w:val="007130D6"/>
    <w:rsid w:val="007137F1"/>
    <w:rsid w:val="00714348"/>
    <w:rsid w:val="007147B2"/>
    <w:rsid w:val="00714B2F"/>
    <w:rsid w:val="00714F0A"/>
    <w:rsid w:val="00714FF2"/>
    <w:rsid w:val="00715260"/>
    <w:rsid w:val="00715745"/>
    <w:rsid w:val="00715B29"/>
    <w:rsid w:val="00715E6E"/>
    <w:rsid w:val="00716375"/>
    <w:rsid w:val="007165C6"/>
    <w:rsid w:val="0071660F"/>
    <w:rsid w:val="007167B6"/>
    <w:rsid w:val="00716B08"/>
    <w:rsid w:val="00716FBF"/>
    <w:rsid w:val="007174F4"/>
    <w:rsid w:val="0072035C"/>
    <w:rsid w:val="007205ED"/>
    <w:rsid w:val="007207C5"/>
    <w:rsid w:val="007208FE"/>
    <w:rsid w:val="00720EE3"/>
    <w:rsid w:val="0072129A"/>
    <w:rsid w:val="00721458"/>
    <w:rsid w:val="007215F0"/>
    <w:rsid w:val="007220A2"/>
    <w:rsid w:val="007223F0"/>
    <w:rsid w:val="0072281E"/>
    <w:rsid w:val="00722BA0"/>
    <w:rsid w:val="00722EEF"/>
    <w:rsid w:val="00723C1E"/>
    <w:rsid w:val="0072507E"/>
    <w:rsid w:val="00725182"/>
    <w:rsid w:val="00725294"/>
    <w:rsid w:val="0072540B"/>
    <w:rsid w:val="007255D2"/>
    <w:rsid w:val="0072658B"/>
    <w:rsid w:val="00726DE3"/>
    <w:rsid w:val="00726F1B"/>
    <w:rsid w:val="00727980"/>
    <w:rsid w:val="00727BA7"/>
    <w:rsid w:val="00727C1C"/>
    <w:rsid w:val="0073036F"/>
    <w:rsid w:val="00730AE7"/>
    <w:rsid w:val="00730FFF"/>
    <w:rsid w:val="0073116F"/>
    <w:rsid w:val="007318D5"/>
    <w:rsid w:val="0073200C"/>
    <w:rsid w:val="007338D2"/>
    <w:rsid w:val="00733938"/>
    <w:rsid w:val="00733D3C"/>
    <w:rsid w:val="00733F15"/>
    <w:rsid w:val="00734070"/>
    <w:rsid w:val="00734096"/>
    <w:rsid w:val="007340BD"/>
    <w:rsid w:val="007347B9"/>
    <w:rsid w:val="007352CC"/>
    <w:rsid w:val="007353BE"/>
    <w:rsid w:val="007356AE"/>
    <w:rsid w:val="0073592E"/>
    <w:rsid w:val="00735FAF"/>
    <w:rsid w:val="007360C0"/>
    <w:rsid w:val="007366A1"/>
    <w:rsid w:val="00736D03"/>
    <w:rsid w:val="007372D8"/>
    <w:rsid w:val="00737400"/>
    <w:rsid w:val="00737818"/>
    <w:rsid w:val="00740160"/>
    <w:rsid w:val="007408FC"/>
    <w:rsid w:val="00740CE4"/>
    <w:rsid w:val="0074154D"/>
    <w:rsid w:val="00741FC2"/>
    <w:rsid w:val="0074357D"/>
    <w:rsid w:val="00743FD4"/>
    <w:rsid w:val="007442FD"/>
    <w:rsid w:val="0074504F"/>
    <w:rsid w:val="00745296"/>
    <w:rsid w:val="007455B6"/>
    <w:rsid w:val="0074634F"/>
    <w:rsid w:val="007475C0"/>
    <w:rsid w:val="0074785F"/>
    <w:rsid w:val="00750245"/>
    <w:rsid w:val="0075051E"/>
    <w:rsid w:val="007510F3"/>
    <w:rsid w:val="00751359"/>
    <w:rsid w:val="00751873"/>
    <w:rsid w:val="00751E0D"/>
    <w:rsid w:val="00752E0C"/>
    <w:rsid w:val="00752F84"/>
    <w:rsid w:val="0075327D"/>
    <w:rsid w:val="00753347"/>
    <w:rsid w:val="00753463"/>
    <w:rsid w:val="00753C30"/>
    <w:rsid w:val="0075486B"/>
    <w:rsid w:val="00754CD4"/>
    <w:rsid w:val="00755A63"/>
    <w:rsid w:val="00755B3E"/>
    <w:rsid w:val="00756C07"/>
    <w:rsid w:val="00756C16"/>
    <w:rsid w:val="00756F6F"/>
    <w:rsid w:val="00757744"/>
    <w:rsid w:val="00761A02"/>
    <w:rsid w:val="00762B4C"/>
    <w:rsid w:val="00763F5A"/>
    <w:rsid w:val="00763FF4"/>
    <w:rsid w:val="00764906"/>
    <w:rsid w:val="00764E3B"/>
    <w:rsid w:val="00765258"/>
    <w:rsid w:val="00765954"/>
    <w:rsid w:val="00765C1B"/>
    <w:rsid w:val="00765EBD"/>
    <w:rsid w:val="00766188"/>
    <w:rsid w:val="007663F5"/>
    <w:rsid w:val="00766A96"/>
    <w:rsid w:val="007673B2"/>
    <w:rsid w:val="007674FE"/>
    <w:rsid w:val="00767E8C"/>
    <w:rsid w:val="007707EC"/>
    <w:rsid w:val="00770D5A"/>
    <w:rsid w:val="00771032"/>
    <w:rsid w:val="00771514"/>
    <w:rsid w:val="00772442"/>
    <w:rsid w:val="007733CC"/>
    <w:rsid w:val="00773766"/>
    <w:rsid w:val="007745C7"/>
    <w:rsid w:val="007748E0"/>
    <w:rsid w:val="00774ACC"/>
    <w:rsid w:val="00774D9E"/>
    <w:rsid w:val="007754DD"/>
    <w:rsid w:val="00775BBE"/>
    <w:rsid w:val="007760E8"/>
    <w:rsid w:val="007760FB"/>
    <w:rsid w:val="007761DE"/>
    <w:rsid w:val="007766B1"/>
    <w:rsid w:val="0077697F"/>
    <w:rsid w:val="00777339"/>
    <w:rsid w:val="0077746A"/>
    <w:rsid w:val="00777554"/>
    <w:rsid w:val="00777E68"/>
    <w:rsid w:val="00777FD0"/>
    <w:rsid w:val="00780418"/>
    <w:rsid w:val="007807CA"/>
    <w:rsid w:val="00781456"/>
    <w:rsid w:val="00781525"/>
    <w:rsid w:val="00781C2C"/>
    <w:rsid w:val="00781E99"/>
    <w:rsid w:val="00781EB0"/>
    <w:rsid w:val="007821AE"/>
    <w:rsid w:val="00782A7D"/>
    <w:rsid w:val="00782E9B"/>
    <w:rsid w:val="0078322B"/>
    <w:rsid w:val="00783AC3"/>
    <w:rsid w:val="00783C53"/>
    <w:rsid w:val="00784073"/>
    <w:rsid w:val="007848A2"/>
    <w:rsid w:val="007852D2"/>
    <w:rsid w:val="00785493"/>
    <w:rsid w:val="00785E32"/>
    <w:rsid w:val="00785E33"/>
    <w:rsid w:val="00786807"/>
    <w:rsid w:val="00786958"/>
    <w:rsid w:val="00786A3D"/>
    <w:rsid w:val="007871F2"/>
    <w:rsid w:val="00787B6E"/>
    <w:rsid w:val="00787E89"/>
    <w:rsid w:val="007902BA"/>
    <w:rsid w:val="007906CB"/>
    <w:rsid w:val="007909AC"/>
    <w:rsid w:val="00790C8C"/>
    <w:rsid w:val="00791B19"/>
    <w:rsid w:val="00792013"/>
    <w:rsid w:val="0079244C"/>
    <w:rsid w:val="00792C33"/>
    <w:rsid w:val="00793122"/>
    <w:rsid w:val="00793313"/>
    <w:rsid w:val="007933F7"/>
    <w:rsid w:val="00793730"/>
    <w:rsid w:val="00793F84"/>
    <w:rsid w:val="00794645"/>
    <w:rsid w:val="007948EF"/>
    <w:rsid w:val="007949D7"/>
    <w:rsid w:val="0079597F"/>
    <w:rsid w:val="007964A6"/>
    <w:rsid w:val="00796CBC"/>
    <w:rsid w:val="00796D5A"/>
    <w:rsid w:val="0079737E"/>
    <w:rsid w:val="0079751A"/>
    <w:rsid w:val="00797B41"/>
    <w:rsid w:val="007A000F"/>
    <w:rsid w:val="007A1089"/>
    <w:rsid w:val="007A14BC"/>
    <w:rsid w:val="007A1E3F"/>
    <w:rsid w:val="007A1F13"/>
    <w:rsid w:val="007A2113"/>
    <w:rsid w:val="007A2378"/>
    <w:rsid w:val="007A2488"/>
    <w:rsid w:val="007A2A5B"/>
    <w:rsid w:val="007A364A"/>
    <w:rsid w:val="007A36E1"/>
    <w:rsid w:val="007A3749"/>
    <w:rsid w:val="007A3B88"/>
    <w:rsid w:val="007A4137"/>
    <w:rsid w:val="007A4D21"/>
    <w:rsid w:val="007A51A6"/>
    <w:rsid w:val="007A58EC"/>
    <w:rsid w:val="007A5A24"/>
    <w:rsid w:val="007A6243"/>
    <w:rsid w:val="007A67D8"/>
    <w:rsid w:val="007A6A4D"/>
    <w:rsid w:val="007A6F11"/>
    <w:rsid w:val="007B0017"/>
    <w:rsid w:val="007B0BFC"/>
    <w:rsid w:val="007B0F62"/>
    <w:rsid w:val="007B110F"/>
    <w:rsid w:val="007B11FE"/>
    <w:rsid w:val="007B12EE"/>
    <w:rsid w:val="007B1AE5"/>
    <w:rsid w:val="007B1E80"/>
    <w:rsid w:val="007B2378"/>
    <w:rsid w:val="007B26AA"/>
    <w:rsid w:val="007B26D4"/>
    <w:rsid w:val="007B2DCC"/>
    <w:rsid w:val="007B3CF1"/>
    <w:rsid w:val="007B3E6A"/>
    <w:rsid w:val="007B44F4"/>
    <w:rsid w:val="007B484A"/>
    <w:rsid w:val="007B4870"/>
    <w:rsid w:val="007B4DDE"/>
    <w:rsid w:val="007B4FFF"/>
    <w:rsid w:val="007B51B2"/>
    <w:rsid w:val="007B51C6"/>
    <w:rsid w:val="007B5324"/>
    <w:rsid w:val="007B57F8"/>
    <w:rsid w:val="007B5AC3"/>
    <w:rsid w:val="007B71A7"/>
    <w:rsid w:val="007B73C2"/>
    <w:rsid w:val="007B7B9A"/>
    <w:rsid w:val="007C0360"/>
    <w:rsid w:val="007C04D5"/>
    <w:rsid w:val="007C0FF8"/>
    <w:rsid w:val="007C1183"/>
    <w:rsid w:val="007C132E"/>
    <w:rsid w:val="007C1AD7"/>
    <w:rsid w:val="007C1F07"/>
    <w:rsid w:val="007C3114"/>
    <w:rsid w:val="007C3374"/>
    <w:rsid w:val="007C3485"/>
    <w:rsid w:val="007C4AF1"/>
    <w:rsid w:val="007C52BA"/>
    <w:rsid w:val="007C5A0F"/>
    <w:rsid w:val="007C5EE1"/>
    <w:rsid w:val="007C6350"/>
    <w:rsid w:val="007C67A9"/>
    <w:rsid w:val="007C74DC"/>
    <w:rsid w:val="007C7714"/>
    <w:rsid w:val="007C785A"/>
    <w:rsid w:val="007C7BE1"/>
    <w:rsid w:val="007C7CDD"/>
    <w:rsid w:val="007C7F25"/>
    <w:rsid w:val="007D0217"/>
    <w:rsid w:val="007D0787"/>
    <w:rsid w:val="007D0B82"/>
    <w:rsid w:val="007D100B"/>
    <w:rsid w:val="007D15EF"/>
    <w:rsid w:val="007D1A5A"/>
    <w:rsid w:val="007D1DE4"/>
    <w:rsid w:val="007D1F00"/>
    <w:rsid w:val="007D230E"/>
    <w:rsid w:val="007D2EFA"/>
    <w:rsid w:val="007D322D"/>
    <w:rsid w:val="007D3E87"/>
    <w:rsid w:val="007D436A"/>
    <w:rsid w:val="007D4442"/>
    <w:rsid w:val="007D4455"/>
    <w:rsid w:val="007D4817"/>
    <w:rsid w:val="007D50E4"/>
    <w:rsid w:val="007D64B1"/>
    <w:rsid w:val="007D6A19"/>
    <w:rsid w:val="007D6D0B"/>
    <w:rsid w:val="007D6ED6"/>
    <w:rsid w:val="007D713C"/>
    <w:rsid w:val="007D727F"/>
    <w:rsid w:val="007D7447"/>
    <w:rsid w:val="007D769F"/>
    <w:rsid w:val="007D783F"/>
    <w:rsid w:val="007D7E8C"/>
    <w:rsid w:val="007E0093"/>
    <w:rsid w:val="007E020D"/>
    <w:rsid w:val="007E0797"/>
    <w:rsid w:val="007E094F"/>
    <w:rsid w:val="007E0BBF"/>
    <w:rsid w:val="007E0BF8"/>
    <w:rsid w:val="007E0E0C"/>
    <w:rsid w:val="007E0EE9"/>
    <w:rsid w:val="007E1672"/>
    <w:rsid w:val="007E246D"/>
    <w:rsid w:val="007E2D0D"/>
    <w:rsid w:val="007E2F81"/>
    <w:rsid w:val="007E3171"/>
    <w:rsid w:val="007E37BE"/>
    <w:rsid w:val="007E3FB2"/>
    <w:rsid w:val="007E4615"/>
    <w:rsid w:val="007E479C"/>
    <w:rsid w:val="007E4835"/>
    <w:rsid w:val="007E539F"/>
    <w:rsid w:val="007E53C7"/>
    <w:rsid w:val="007E5DEA"/>
    <w:rsid w:val="007E68A3"/>
    <w:rsid w:val="007E6C59"/>
    <w:rsid w:val="007E6E54"/>
    <w:rsid w:val="007F0EBE"/>
    <w:rsid w:val="007F1344"/>
    <w:rsid w:val="007F1389"/>
    <w:rsid w:val="007F13DF"/>
    <w:rsid w:val="007F1411"/>
    <w:rsid w:val="007F1469"/>
    <w:rsid w:val="007F14DF"/>
    <w:rsid w:val="007F1AB7"/>
    <w:rsid w:val="007F26CD"/>
    <w:rsid w:val="007F2EEB"/>
    <w:rsid w:val="007F2FB7"/>
    <w:rsid w:val="007F3121"/>
    <w:rsid w:val="007F37AE"/>
    <w:rsid w:val="007F4D6B"/>
    <w:rsid w:val="007F4DBF"/>
    <w:rsid w:val="007F4FA5"/>
    <w:rsid w:val="007F52F5"/>
    <w:rsid w:val="007F5310"/>
    <w:rsid w:val="007F5517"/>
    <w:rsid w:val="007F55FC"/>
    <w:rsid w:val="007F5E1D"/>
    <w:rsid w:val="007F60E5"/>
    <w:rsid w:val="007F61A4"/>
    <w:rsid w:val="007F7E79"/>
    <w:rsid w:val="00800757"/>
    <w:rsid w:val="008020FC"/>
    <w:rsid w:val="00802176"/>
    <w:rsid w:val="00802A35"/>
    <w:rsid w:val="00803115"/>
    <w:rsid w:val="0080312D"/>
    <w:rsid w:val="008032E1"/>
    <w:rsid w:val="0080338A"/>
    <w:rsid w:val="008041AC"/>
    <w:rsid w:val="00804403"/>
    <w:rsid w:val="00804768"/>
    <w:rsid w:val="00804D3C"/>
    <w:rsid w:val="00805DCC"/>
    <w:rsid w:val="00805E80"/>
    <w:rsid w:val="008066B6"/>
    <w:rsid w:val="00806807"/>
    <w:rsid w:val="00806E28"/>
    <w:rsid w:val="0080723F"/>
    <w:rsid w:val="0081088A"/>
    <w:rsid w:val="00810F7D"/>
    <w:rsid w:val="00811990"/>
    <w:rsid w:val="008123D3"/>
    <w:rsid w:val="008128B8"/>
    <w:rsid w:val="00812D5F"/>
    <w:rsid w:val="0081314D"/>
    <w:rsid w:val="00813566"/>
    <w:rsid w:val="00813BCC"/>
    <w:rsid w:val="00813FFC"/>
    <w:rsid w:val="00814036"/>
    <w:rsid w:val="00814A68"/>
    <w:rsid w:val="00814B2D"/>
    <w:rsid w:val="00815C21"/>
    <w:rsid w:val="0081627D"/>
    <w:rsid w:val="008162BC"/>
    <w:rsid w:val="0081642E"/>
    <w:rsid w:val="00816B17"/>
    <w:rsid w:val="00817051"/>
    <w:rsid w:val="00820570"/>
    <w:rsid w:val="00820697"/>
    <w:rsid w:val="00820862"/>
    <w:rsid w:val="008211CC"/>
    <w:rsid w:val="00821DF4"/>
    <w:rsid w:val="00821E67"/>
    <w:rsid w:val="00821F56"/>
    <w:rsid w:val="00822335"/>
    <w:rsid w:val="0082268C"/>
    <w:rsid w:val="00822805"/>
    <w:rsid w:val="00822836"/>
    <w:rsid w:val="00823013"/>
    <w:rsid w:val="00823190"/>
    <w:rsid w:val="00823622"/>
    <w:rsid w:val="008237AE"/>
    <w:rsid w:val="00823BB5"/>
    <w:rsid w:val="00823DDA"/>
    <w:rsid w:val="00823EC7"/>
    <w:rsid w:val="0082456F"/>
    <w:rsid w:val="00824F81"/>
    <w:rsid w:val="00825040"/>
    <w:rsid w:val="0082535D"/>
    <w:rsid w:val="00825DB3"/>
    <w:rsid w:val="00825DC2"/>
    <w:rsid w:val="00825F8D"/>
    <w:rsid w:val="00826E17"/>
    <w:rsid w:val="0082703C"/>
    <w:rsid w:val="00827A16"/>
    <w:rsid w:val="00831518"/>
    <w:rsid w:val="00831741"/>
    <w:rsid w:val="00831A6C"/>
    <w:rsid w:val="00831C79"/>
    <w:rsid w:val="0083255E"/>
    <w:rsid w:val="008328B8"/>
    <w:rsid w:val="0083298B"/>
    <w:rsid w:val="00832D0E"/>
    <w:rsid w:val="00833010"/>
    <w:rsid w:val="008331D7"/>
    <w:rsid w:val="00833323"/>
    <w:rsid w:val="0083336A"/>
    <w:rsid w:val="00833710"/>
    <w:rsid w:val="0083528D"/>
    <w:rsid w:val="008357B1"/>
    <w:rsid w:val="00836930"/>
    <w:rsid w:val="00836995"/>
    <w:rsid w:val="008369C5"/>
    <w:rsid w:val="00836A62"/>
    <w:rsid w:val="00836F9B"/>
    <w:rsid w:val="00837442"/>
    <w:rsid w:val="00837E0A"/>
    <w:rsid w:val="008403E3"/>
    <w:rsid w:val="00840662"/>
    <w:rsid w:val="00841AF7"/>
    <w:rsid w:val="00841E86"/>
    <w:rsid w:val="008430C4"/>
    <w:rsid w:val="008448D0"/>
    <w:rsid w:val="00844A2D"/>
    <w:rsid w:val="0084519A"/>
    <w:rsid w:val="008452EB"/>
    <w:rsid w:val="0084654F"/>
    <w:rsid w:val="00847660"/>
    <w:rsid w:val="00850A25"/>
    <w:rsid w:val="0085100B"/>
    <w:rsid w:val="00851028"/>
    <w:rsid w:val="00851128"/>
    <w:rsid w:val="008514EB"/>
    <w:rsid w:val="008515FD"/>
    <w:rsid w:val="00851E15"/>
    <w:rsid w:val="00851F4C"/>
    <w:rsid w:val="00852353"/>
    <w:rsid w:val="008525D2"/>
    <w:rsid w:val="008533FB"/>
    <w:rsid w:val="00853B5F"/>
    <w:rsid w:val="00854438"/>
    <w:rsid w:val="0085543D"/>
    <w:rsid w:val="00855585"/>
    <w:rsid w:val="0085619D"/>
    <w:rsid w:val="00856493"/>
    <w:rsid w:val="00856896"/>
    <w:rsid w:val="00856BB7"/>
    <w:rsid w:val="008573AB"/>
    <w:rsid w:val="0085749C"/>
    <w:rsid w:val="00857C4F"/>
    <w:rsid w:val="00857E82"/>
    <w:rsid w:val="00860783"/>
    <w:rsid w:val="00860A7C"/>
    <w:rsid w:val="00861108"/>
    <w:rsid w:val="0086219E"/>
    <w:rsid w:val="008623C0"/>
    <w:rsid w:val="00862404"/>
    <w:rsid w:val="00863431"/>
    <w:rsid w:val="00863488"/>
    <w:rsid w:val="00864140"/>
    <w:rsid w:val="00865302"/>
    <w:rsid w:val="0086532A"/>
    <w:rsid w:val="008659E8"/>
    <w:rsid w:val="00865A73"/>
    <w:rsid w:val="00865A84"/>
    <w:rsid w:val="00865FDC"/>
    <w:rsid w:val="00866016"/>
    <w:rsid w:val="00866C21"/>
    <w:rsid w:val="008670F3"/>
    <w:rsid w:val="00867469"/>
    <w:rsid w:val="00867BD0"/>
    <w:rsid w:val="0087034B"/>
    <w:rsid w:val="00870526"/>
    <w:rsid w:val="008717A2"/>
    <w:rsid w:val="008718A5"/>
    <w:rsid w:val="00871B14"/>
    <w:rsid w:val="00872670"/>
    <w:rsid w:val="008726F0"/>
    <w:rsid w:val="00872CF5"/>
    <w:rsid w:val="00872E30"/>
    <w:rsid w:val="00872F9E"/>
    <w:rsid w:val="0087372B"/>
    <w:rsid w:val="00873937"/>
    <w:rsid w:val="008743CA"/>
    <w:rsid w:val="00874F4B"/>
    <w:rsid w:val="00875B20"/>
    <w:rsid w:val="00876B77"/>
    <w:rsid w:val="0088052A"/>
    <w:rsid w:val="0088071D"/>
    <w:rsid w:val="00880C94"/>
    <w:rsid w:val="008813B3"/>
    <w:rsid w:val="008817C1"/>
    <w:rsid w:val="00881E0A"/>
    <w:rsid w:val="00882652"/>
    <w:rsid w:val="00882A12"/>
    <w:rsid w:val="00882A71"/>
    <w:rsid w:val="00882B7F"/>
    <w:rsid w:val="00883073"/>
    <w:rsid w:val="008831C5"/>
    <w:rsid w:val="008836B1"/>
    <w:rsid w:val="0088385C"/>
    <w:rsid w:val="00883999"/>
    <w:rsid w:val="00884EDA"/>
    <w:rsid w:val="00884FD6"/>
    <w:rsid w:val="00885238"/>
    <w:rsid w:val="0088572F"/>
    <w:rsid w:val="0088635B"/>
    <w:rsid w:val="008863C8"/>
    <w:rsid w:val="0088673E"/>
    <w:rsid w:val="00886E12"/>
    <w:rsid w:val="00886F56"/>
    <w:rsid w:val="008871C4"/>
    <w:rsid w:val="0088780A"/>
    <w:rsid w:val="00890539"/>
    <w:rsid w:val="00890548"/>
    <w:rsid w:val="0089064A"/>
    <w:rsid w:val="008906E0"/>
    <w:rsid w:val="008910F6"/>
    <w:rsid w:val="0089132E"/>
    <w:rsid w:val="00891796"/>
    <w:rsid w:val="00891FAA"/>
    <w:rsid w:val="008920B6"/>
    <w:rsid w:val="0089232F"/>
    <w:rsid w:val="008926E1"/>
    <w:rsid w:val="00892E19"/>
    <w:rsid w:val="008930FB"/>
    <w:rsid w:val="00893388"/>
    <w:rsid w:val="00893631"/>
    <w:rsid w:val="00893755"/>
    <w:rsid w:val="00893CE4"/>
    <w:rsid w:val="008941C6"/>
    <w:rsid w:val="0089516A"/>
    <w:rsid w:val="008954DE"/>
    <w:rsid w:val="008959D6"/>
    <w:rsid w:val="0089649A"/>
    <w:rsid w:val="00896943"/>
    <w:rsid w:val="00897036"/>
    <w:rsid w:val="00897304"/>
    <w:rsid w:val="00897597"/>
    <w:rsid w:val="00897AA9"/>
    <w:rsid w:val="00897CB8"/>
    <w:rsid w:val="008A04E6"/>
    <w:rsid w:val="008A061D"/>
    <w:rsid w:val="008A0807"/>
    <w:rsid w:val="008A098A"/>
    <w:rsid w:val="008A1287"/>
    <w:rsid w:val="008A2198"/>
    <w:rsid w:val="008A2391"/>
    <w:rsid w:val="008A2675"/>
    <w:rsid w:val="008A275A"/>
    <w:rsid w:val="008A35C1"/>
    <w:rsid w:val="008A3744"/>
    <w:rsid w:val="008A386B"/>
    <w:rsid w:val="008A429E"/>
    <w:rsid w:val="008A4AB5"/>
    <w:rsid w:val="008A4DB4"/>
    <w:rsid w:val="008A4E5F"/>
    <w:rsid w:val="008A5C56"/>
    <w:rsid w:val="008A5CF8"/>
    <w:rsid w:val="008A6FE7"/>
    <w:rsid w:val="008A728D"/>
    <w:rsid w:val="008A7C5D"/>
    <w:rsid w:val="008A7E3E"/>
    <w:rsid w:val="008A7E5C"/>
    <w:rsid w:val="008B006F"/>
    <w:rsid w:val="008B104A"/>
    <w:rsid w:val="008B1A4D"/>
    <w:rsid w:val="008B1D64"/>
    <w:rsid w:val="008B1F71"/>
    <w:rsid w:val="008B2143"/>
    <w:rsid w:val="008B27E7"/>
    <w:rsid w:val="008B2C12"/>
    <w:rsid w:val="008B3201"/>
    <w:rsid w:val="008B365B"/>
    <w:rsid w:val="008B382B"/>
    <w:rsid w:val="008B394B"/>
    <w:rsid w:val="008B39F0"/>
    <w:rsid w:val="008B4BBF"/>
    <w:rsid w:val="008B5605"/>
    <w:rsid w:val="008B5C4C"/>
    <w:rsid w:val="008B61C5"/>
    <w:rsid w:val="008B61CA"/>
    <w:rsid w:val="008B629B"/>
    <w:rsid w:val="008B6E36"/>
    <w:rsid w:val="008B6FFD"/>
    <w:rsid w:val="008B715A"/>
    <w:rsid w:val="008B73E7"/>
    <w:rsid w:val="008B7756"/>
    <w:rsid w:val="008B79DD"/>
    <w:rsid w:val="008B7C99"/>
    <w:rsid w:val="008B7D22"/>
    <w:rsid w:val="008C052F"/>
    <w:rsid w:val="008C08B2"/>
    <w:rsid w:val="008C187B"/>
    <w:rsid w:val="008C2102"/>
    <w:rsid w:val="008C2358"/>
    <w:rsid w:val="008C27CC"/>
    <w:rsid w:val="008C3167"/>
    <w:rsid w:val="008C33D9"/>
    <w:rsid w:val="008C3B6C"/>
    <w:rsid w:val="008C3B89"/>
    <w:rsid w:val="008C3C9E"/>
    <w:rsid w:val="008C3FCE"/>
    <w:rsid w:val="008C46C1"/>
    <w:rsid w:val="008C4DA0"/>
    <w:rsid w:val="008C57D0"/>
    <w:rsid w:val="008C71CF"/>
    <w:rsid w:val="008C72D5"/>
    <w:rsid w:val="008C7740"/>
    <w:rsid w:val="008C7764"/>
    <w:rsid w:val="008D109E"/>
    <w:rsid w:val="008D15A8"/>
    <w:rsid w:val="008D16D9"/>
    <w:rsid w:val="008D1886"/>
    <w:rsid w:val="008D33B1"/>
    <w:rsid w:val="008D34BA"/>
    <w:rsid w:val="008D4AC2"/>
    <w:rsid w:val="008D4EAA"/>
    <w:rsid w:val="008D4FAA"/>
    <w:rsid w:val="008D515C"/>
    <w:rsid w:val="008D5396"/>
    <w:rsid w:val="008D63A5"/>
    <w:rsid w:val="008D665B"/>
    <w:rsid w:val="008D6A2A"/>
    <w:rsid w:val="008D7E20"/>
    <w:rsid w:val="008E05E6"/>
    <w:rsid w:val="008E1204"/>
    <w:rsid w:val="008E21C6"/>
    <w:rsid w:val="008E2BC4"/>
    <w:rsid w:val="008E2CD8"/>
    <w:rsid w:val="008E3528"/>
    <w:rsid w:val="008E3571"/>
    <w:rsid w:val="008E40CB"/>
    <w:rsid w:val="008E5510"/>
    <w:rsid w:val="008E564C"/>
    <w:rsid w:val="008E5705"/>
    <w:rsid w:val="008E573A"/>
    <w:rsid w:val="008E6361"/>
    <w:rsid w:val="008E673A"/>
    <w:rsid w:val="008E68D6"/>
    <w:rsid w:val="008E7199"/>
    <w:rsid w:val="008E7B72"/>
    <w:rsid w:val="008E7C36"/>
    <w:rsid w:val="008F00CF"/>
    <w:rsid w:val="008F03F5"/>
    <w:rsid w:val="008F056D"/>
    <w:rsid w:val="008F05C6"/>
    <w:rsid w:val="008F0CB5"/>
    <w:rsid w:val="008F156C"/>
    <w:rsid w:val="008F1E5E"/>
    <w:rsid w:val="008F269E"/>
    <w:rsid w:val="008F3E2F"/>
    <w:rsid w:val="008F3F73"/>
    <w:rsid w:val="008F4736"/>
    <w:rsid w:val="008F4CAF"/>
    <w:rsid w:val="008F4EEC"/>
    <w:rsid w:val="008F5332"/>
    <w:rsid w:val="008F539B"/>
    <w:rsid w:val="008F5990"/>
    <w:rsid w:val="008F5BAC"/>
    <w:rsid w:val="008F62E5"/>
    <w:rsid w:val="008F67BD"/>
    <w:rsid w:val="008F7454"/>
    <w:rsid w:val="008F797F"/>
    <w:rsid w:val="008F7F67"/>
    <w:rsid w:val="008F7FC9"/>
    <w:rsid w:val="0090035C"/>
    <w:rsid w:val="0090035D"/>
    <w:rsid w:val="00900964"/>
    <w:rsid w:val="00900B42"/>
    <w:rsid w:val="00901478"/>
    <w:rsid w:val="00901510"/>
    <w:rsid w:val="00902897"/>
    <w:rsid w:val="009031EF"/>
    <w:rsid w:val="009034A0"/>
    <w:rsid w:val="009042A3"/>
    <w:rsid w:val="009047F8"/>
    <w:rsid w:val="0090480F"/>
    <w:rsid w:val="00904B04"/>
    <w:rsid w:val="00904CEF"/>
    <w:rsid w:val="00904E30"/>
    <w:rsid w:val="0090549D"/>
    <w:rsid w:val="00905FF8"/>
    <w:rsid w:val="009067AB"/>
    <w:rsid w:val="00906F00"/>
    <w:rsid w:val="00907866"/>
    <w:rsid w:val="00907C03"/>
    <w:rsid w:val="00907EEE"/>
    <w:rsid w:val="00910731"/>
    <w:rsid w:val="009108EA"/>
    <w:rsid w:val="00910996"/>
    <w:rsid w:val="009109D4"/>
    <w:rsid w:val="00910AE9"/>
    <w:rsid w:val="00910F2D"/>
    <w:rsid w:val="0091182A"/>
    <w:rsid w:val="00911860"/>
    <w:rsid w:val="00912021"/>
    <w:rsid w:val="00912C52"/>
    <w:rsid w:val="00913364"/>
    <w:rsid w:val="0091349E"/>
    <w:rsid w:val="00914288"/>
    <w:rsid w:val="0091458F"/>
    <w:rsid w:val="00914E63"/>
    <w:rsid w:val="0091674E"/>
    <w:rsid w:val="00916E69"/>
    <w:rsid w:val="00917018"/>
    <w:rsid w:val="00917156"/>
    <w:rsid w:val="009179B5"/>
    <w:rsid w:val="00917EA9"/>
    <w:rsid w:val="00922201"/>
    <w:rsid w:val="0092237E"/>
    <w:rsid w:val="009226B6"/>
    <w:rsid w:val="00922B74"/>
    <w:rsid w:val="00923088"/>
    <w:rsid w:val="00923134"/>
    <w:rsid w:val="00923A70"/>
    <w:rsid w:val="00923ACE"/>
    <w:rsid w:val="00923FCA"/>
    <w:rsid w:val="00924476"/>
    <w:rsid w:val="009244AC"/>
    <w:rsid w:val="00924CBA"/>
    <w:rsid w:val="00924EE8"/>
    <w:rsid w:val="009263C8"/>
    <w:rsid w:val="00926401"/>
    <w:rsid w:val="00927767"/>
    <w:rsid w:val="00927980"/>
    <w:rsid w:val="00927E97"/>
    <w:rsid w:val="00930037"/>
    <w:rsid w:val="009302BB"/>
    <w:rsid w:val="00930468"/>
    <w:rsid w:val="0093120D"/>
    <w:rsid w:val="009313AC"/>
    <w:rsid w:val="00932A19"/>
    <w:rsid w:val="0093326F"/>
    <w:rsid w:val="00933590"/>
    <w:rsid w:val="009336B2"/>
    <w:rsid w:val="00934022"/>
    <w:rsid w:val="009345FF"/>
    <w:rsid w:val="00934946"/>
    <w:rsid w:val="00934B85"/>
    <w:rsid w:val="009350B8"/>
    <w:rsid w:val="00935276"/>
    <w:rsid w:val="00935787"/>
    <w:rsid w:val="0093579B"/>
    <w:rsid w:val="00935E3D"/>
    <w:rsid w:val="0093626A"/>
    <w:rsid w:val="00936980"/>
    <w:rsid w:val="00936C02"/>
    <w:rsid w:val="00936CBF"/>
    <w:rsid w:val="00936DEA"/>
    <w:rsid w:val="009371DA"/>
    <w:rsid w:val="0093790C"/>
    <w:rsid w:val="00937AF0"/>
    <w:rsid w:val="009400E9"/>
    <w:rsid w:val="009406B9"/>
    <w:rsid w:val="00940A8B"/>
    <w:rsid w:val="00941F44"/>
    <w:rsid w:val="00942C31"/>
    <w:rsid w:val="00942F6B"/>
    <w:rsid w:val="0094347A"/>
    <w:rsid w:val="009438DE"/>
    <w:rsid w:val="0094407D"/>
    <w:rsid w:val="00944B92"/>
    <w:rsid w:val="00944CCC"/>
    <w:rsid w:val="00944F55"/>
    <w:rsid w:val="009450C8"/>
    <w:rsid w:val="0094516B"/>
    <w:rsid w:val="00945282"/>
    <w:rsid w:val="00945383"/>
    <w:rsid w:val="009453B3"/>
    <w:rsid w:val="00945D3C"/>
    <w:rsid w:val="00945F76"/>
    <w:rsid w:val="009460AB"/>
    <w:rsid w:val="00946616"/>
    <w:rsid w:val="00946952"/>
    <w:rsid w:val="009469F2"/>
    <w:rsid w:val="009476EA"/>
    <w:rsid w:val="00947D39"/>
    <w:rsid w:val="009506BA"/>
    <w:rsid w:val="00951090"/>
    <w:rsid w:val="00951B03"/>
    <w:rsid w:val="00951B50"/>
    <w:rsid w:val="00951D5F"/>
    <w:rsid w:val="00952C6F"/>
    <w:rsid w:val="00952E9A"/>
    <w:rsid w:val="00953E31"/>
    <w:rsid w:val="009542F9"/>
    <w:rsid w:val="00954727"/>
    <w:rsid w:val="00954895"/>
    <w:rsid w:val="00954BB7"/>
    <w:rsid w:val="009555B8"/>
    <w:rsid w:val="00955B2A"/>
    <w:rsid w:val="00955FAE"/>
    <w:rsid w:val="009569B7"/>
    <w:rsid w:val="00956FD7"/>
    <w:rsid w:val="009571EA"/>
    <w:rsid w:val="00957E89"/>
    <w:rsid w:val="00960C30"/>
    <w:rsid w:val="00961C41"/>
    <w:rsid w:val="00961EA2"/>
    <w:rsid w:val="0096245D"/>
    <w:rsid w:val="009624D5"/>
    <w:rsid w:val="0096285D"/>
    <w:rsid w:val="00963829"/>
    <w:rsid w:val="00964235"/>
    <w:rsid w:val="009647EA"/>
    <w:rsid w:val="0096488D"/>
    <w:rsid w:val="0096551D"/>
    <w:rsid w:val="00965952"/>
    <w:rsid w:val="00965B4B"/>
    <w:rsid w:val="00965C50"/>
    <w:rsid w:val="00965D17"/>
    <w:rsid w:val="00965D62"/>
    <w:rsid w:val="00965F25"/>
    <w:rsid w:val="009660DA"/>
    <w:rsid w:val="00966995"/>
    <w:rsid w:val="00967B2F"/>
    <w:rsid w:val="00970C78"/>
    <w:rsid w:val="00970C85"/>
    <w:rsid w:val="00970D63"/>
    <w:rsid w:val="00970FB9"/>
    <w:rsid w:val="00971070"/>
    <w:rsid w:val="009712EF"/>
    <w:rsid w:val="00971CD1"/>
    <w:rsid w:val="00971D1E"/>
    <w:rsid w:val="00972253"/>
    <w:rsid w:val="00972314"/>
    <w:rsid w:val="009728AE"/>
    <w:rsid w:val="00972AF6"/>
    <w:rsid w:val="00972D39"/>
    <w:rsid w:val="0097337E"/>
    <w:rsid w:val="00973805"/>
    <w:rsid w:val="00973C90"/>
    <w:rsid w:val="0097450F"/>
    <w:rsid w:val="009753F8"/>
    <w:rsid w:val="009757E7"/>
    <w:rsid w:val="00975EAA"/>
    <w:rsid w:val="00977040"/>
    <w:rsid w:val="009774F3"/>
    <w:rsid w:val="0097794A"/>
    <w:rsid w:val="0098000E"/>
    <w:rsid w:val="009808BA"/>
    <w:rsid w:val="0098162E"/>
    <w:rsid w:val="0098232F"/>
    <w:rsid w:val="009824BF"/>
    <w:rsid w:val="00982823"/>
    <w:rsid w:val="00982C37"/>
    <w:rsid w:val="00982C9B"/>
    <w:rsid w:val="00983691"/>
    <w:rsid w:val="00983983"/>
    <w:rsid w:val="00984011"/>
    <w:rsid w:val="009845AC"/>
    <w:rsid w:val="0098498C"/>
    <w:rsid w:val="00984FFD"/>
    <w:rsid w:val="00985C38"/>
    <w:rsid w:val="009860EF"/>
    <w:rsid w:val="00986135"/>
    <w:rsid w:val="009864B6"/>
    <w:rsid w:val="00986987"/>
    <w:rsid w:val="00986AB2"/>
    <w:rsid w:val="009877C9"/>
    <w:rsid w:val="00987F8A"/>
    <w:rsid w:val="00987FC7"/>
    <w:rsid w:val="00990622"/>
    <w:rsid w:val="00990F00"/>
    <w:rsid w:val="00991662"/>
    <w:rsid w:val="00991A23"/>
    <w:rsid w:val="00991B00"/>
    <w:rsid w:val="00991E9C"/>
    <w:rsid w:val="009923B2"/>
    <w:rsid w:val="009931FA"/>
    <w:rsid w:val="0099347F"/>
    <w:rsid w:val="009939C3"/>
    <w:rsid w:val="00994443"/>
    <w:rsid w:val="00994CA8"/>
    <w:rsid w:val="0099545D"/>
    <w:rsid w:val="00996876"/>
    <w:rsid w:val="009972D7"/>
    <w:rsid w:val="00997815"/>
    <w:rsid w:val="00997AF5"/>
    <w:rsid w:val="009A0521"/>
    <w:rsid w:val="009A0601"/>
    <w:rsid w:val="009A07EF"/>
    <w:rsid w:val="009A083D"/>
    <w:rsid w:val="009A0B3B"/>
    <w:rsid w:val="009A0D2F"/>
    <w:rsid w:val="009A0F70"/>
    <w:rsid w:val="009A14EE"/>
    <w:rsid w:val="009A1563"/>
    <w:rsid w:val="009A2501"/>
    <w:rsid w:val="009A2804"/>
    <w:rsid w:val="009A35DC"/>
    <w:rsid w:val="009A36E0"/>
    <w:rsid w:val="009A3D3C"/>
    <w:rsid w:val="009A3F02"/>
    <w:rsid w:val="009A5AAD"/>
    <w:rsid w:val="009A5F9F"/>
    <w:rsid w:val="009A618D"/>
    <w:rsid w:val="009A61E2"/>
    <w:rsid w:val="009A6C6E"/>
    <w:rsid w:val="009A6F74"/>
    <w:rsid w:val="009A6F8F"/>
    <w:rsid w:val="009A70FD"/>
    <w:rsid w:val="009A7814"/>
    <w:rsid w:val="009A7F97"/>
    <w:rsid w:val="009B079D"/>
    <w:rsid w:val="009B0D9B"/>
    <w:rsid w:val="009B0F89"/>
    <w:rsid w:val="009B1382"/>
    <w:rsid w:val="009B2BA9"/>
    <w:rsid w:val="009B3285"/>
    <w:rsid w:val="009B3630"/>
    <w:rsid w:val="009B3C28"/>
    <w:rsid w:val="009B3FA3"/>
    <w:rsid w:val="009B4744"/>
    <w:rsid w:val="009B4746"/>
    <w:rsid w:val="009B4F7D"/>
    <w:rsid w:val="009B572B"/>
    <w:rsid w:val="009B6A7B"/>
    <w:rsid w:val="009B6C32"/>
    <w:rsid w:val="009B6E85"/>
    <w:rsid w:val="009B734F"/>
    <w:rsid w:val="009B794A"/>
    <w:rsid w:val="009C0D40"/>
    <w:rsid w:val="009C0EBF"/>
    <w:rsid w:val="009C11D1"/>
    <w:rsid w:val="009C15C0"/>
    <w:rsid w:val="009C19A2"/>
    <w:rsid w:val="009C1C05"/>
    <w:rsid w:val="009C253E"/>
    <w:rsid w:val="009C263D"/>
    <w:rsid w:val="009C26C0"/>
    <w:rsid w:val="009C2A03"/>
    <w:rsid w:val="009C3693"/>
    <w:rsid w:val="009C3D93"/>
    <w:rsid w:val="009C4587"/>
    <w:rsid w:val="009C513F"/>
    <w:rsid w:val="009C53A2"/>
    <w:rsid w:val="009C5485"/>
    <w:rsid w:val="009C5E7A"/>
    <w:rsid w:val="009C6021"/>
    <w:rsid w:val="009C66A8"/>
    <w:rsid w:val="009C7754"/>
    <w:rsid w:val="009C7774"/>
    <w:rsid w:val="009D0162"/>
    <w:rsid w:val="009D01EF"/>
    <w:rsid w:val="009D05C5"/>
    <w:rsid w:val="009D05EC"/>
    <w:rsid w:val="009D11BD"/>
    <w:rsid w:val="009D1606"/>
    <w:rsid w:val="009D1DF8"/>
    <w:rsid w:val="009D1F4B"/>
    <w:rsid w:val="009D3D31"/>
    <w:rsid w:val="009D462C"/>
    <w:rsid w:val="009D4D5E"/>
    <w:rsid w:val="009D5D23"/>
    <w:rsid w:val="009D5E27"/>
    <w:rsid w:val="009D6254"/>
    <w:rsid w:val="009D62BF"/>
    <w:rsid w:val="009D6871"/>
    <w:rsid w:val="009D75AE"/>
    <w:rsid w:val="009D7D4A"/>
    <w:rsid w:val="009E0084"/>
    <w:rsid w:val="009E07DA"/>
    <w:rsid w:val="009E0890"/>
    <w:rsid w:val="009E17B0"/>
    <w:rsid w:val="009E18C2"/>
    <w:rsid w:val="009E1DE0"/>
    <w:rsid w:val="009E1F85"/>
    <w:rsid w:val="009E2647"/>
    <w:rsid w:val="009E334B"/>
    <w:rsid w:val="009E372C"/>
    <w:rsid w:val="009E3896"/>
    <w:rsid w:val="009E3D6D"/>
    <w:rsid w:val="009E525D"/>
    <w:rsid w:val="009E5915"/>
    <w:rsid w:val="009E6A28"/>
    <w:rsid w:val="009E6ABF"/>
    <w:rsid w:val="009E6AF2"/>
    <w:rsid w:val="009E6CBF"/>
    <w:rsid w:val="009E7AEC"/>
    <w:rsid w:val="009F02F9"/>
    <w:rsid w:val="009F09D7"/>
    <w:rsid w:val="009F1271"/>
    <w:rsid w:val="009F1569"/>
    <w:rsid w:val="009F17F5"/>
    <w:rsid w:val="009F20A9"/>
    <w:rsid w:val="009F2854"/>
    <w:rsid w:val="009F3058"/>
    <w:rsid w:val="009F343A"/>
    <w:rsid w:val="009F37C5"/>
    <w:rsid w:val="009F3809"/>
    <w:rsid w:val="009F4F4F"/>
    <w:rsid w:val="009F5836"/>
    <w:rsid w:val="009F58FC"/>
    <w:rsid w:val="009F5AA9"/>
    <w:rsid w:val="009F5ABC"/>
    <w:rsid w:val="009F607D"/>
    <w:rsid w:val="009F6B64"/>
    <w:rsid w:val="009F6C58"/>
    <w:rsid w:val="009F6D9A"/>
    <w:rsid w:val="009F7034"/>
    <w:rsid w:val="009F7212"/>
    <w:rsid w:val="009F73F5"/>
    <w:rsid w:val="009F7465"/>
    <w:rsid w:val="009F7AD5"/>
    <w:rsid w:val="00A0034D"/>
    <w:rsid w:val="00A00886"/>
    <w:rsid w:val="00A014FB"/>
    <w:rsid w:val="00A01995"/>
    <w:rsid w:val="00A02349"/>
    <w:rsid w:val="00A02501"/>
    <w:rsid w:val="00A027EE"/>
    <w:rsid w:val="00A02E10"/>
    <w:rsid w:val="00A043D6"/>
    <w:rsid w:val="00A045C3"/>
    <w:rsid w:val="00A047FD"/>
    <w:rsid w:val="00A05140"/>
    <w:rsid w:val="00A05677"/>
    <w:rsid w:val="00A056B3"/>
    <w:rsid w:val="00A0636D"/>
    <w:rsid w:val="00A06A6B"/>
    <w:rsid w:val="00A073CA"/>
    <w:rsid w:val="00A07496"/>
    <w:rsid w:val="00A07B4C"/>
    <w:rsid w:val="00A103BF"/>
    <w:rsid w:val="00A10E35"/>
    <w:rsid w:val="00A110C6"/>
    <w:rsid w:val="00A11171"/>
    <w:rsid w:val="00A115F6"/>
    <w:rsid w:val="00A11B12"/>
    <w:rsid w:val="00A1356E"/>
    <w:rsid w:val="00A13780"/>
    <w:rsid w:val="00A13AD3"/>
    <w:rsid w:val="00A13DBA"/>
    <w:rsid w:val="00A13FAF"/>
    <w:rsid w:val="00A13FEB"/>
    <w:rsid w:val="00A14D8B"/>
    <w:rsid w:val="00A14D90"/>
    <w:rsid w:val="00A14F82"/>
    <w:rsid w:val="00A15A9B"/>
    <w:rsid w:val="00A163C5"/>
    <w:rsid w:val="00A16476"/>
    <w:rsid w:val="00A1732D"/>
    <w:rsid w:val="00A17F73"/>
    <w:rsid w:val="00A2032F"/>
    <w:rsid w:val="00A203A8"/>
    <w:rsid w:val="00A214F6"/>
    <w:rsid w:val="00A221FC"/>
    <w:rsid w:val="00A22460"/>
    <w:rsid w:val="00A22857"/>
    <w:rsid w:val="00A23103"/>
    <w:rsid w:val="00A237CA"/>
    <w:rsid w:val="00A23A6E"/>
    <w:rsid w:val="00A23BE4"/>
    <w:rsid w:val="00A24225"/>
    <w:rsid w:val="00A24595"/>
    <w:rsid w:val="00A24C8C"/>
    <w:rsid w:val="00A24E34"/>
    <w:rsid w:val="00A25012"/>
    <w:rsid w:val="00A250F9"/>
    <w:rsid w:val="00A2590C"/>
    <w:rsid w:val="00A26E4A"/>
    <w:rsid w:val="00A27343"/>
    <w:rsid w:val="00A275D6"/>
    <w:rsid w:val="00A3004F"/>
    <w:rsid w:val="00A301FD"/>
    <w:rsid w:val="00A3053C"/>
    <w:rsid w:val="00A30C87"/>
    <w:rsid w:val="00A30E52"/>
    <w:rsid w:val="00A3157F"/>
    <w:rsid w:val="00A3162F"/>
    <w:rsid w:val="00A329ED"/>
    <w:rsid w:val="00A331A8"/>
    <w:rsid w:val="00A33BA2"/>
    <w:rsid w:val="00A33E6A"/>
    <w:rsid w:val="00A34093"/>
    <w:rsid w:val="00A344A1"/>
    <w:rsid w:val="00A34DA7"/>
    <w:rsid w:val="00A358F2"/>
    <w:rsid w:val="00A36232"/>
    <w:rsid w:val="00A364A2"/>
    <w:rsid w:val="00A36651"/>
    <w:rsid w:val="00A36676"/>
    <w:rsid w:val="00A36AD2"/>
    <w:rsid w:val="00A36EB7"/>
    <w:rsid w:val="00A37134"/>
    <w:rsid w:val="00A402D6"/>
    <w:rsid w:val="00A40AFF"/>
    <w:rsid w:val="00A41B58"/>
    <w:rsid w:val="00A41E38"/>
    <w:rsid w:val="00A42D35"/>
    <w:rsid w:val="00A43425"/>
    <w:rsid w:val="00A44427"/>
    <w:rsid w:val="00A4460A"/>
    <w:rsid w:val="00A453AD"/>
    <w:rsid w:val="00A45447"/>
    <w:rsid w:val="00A457FC"/>
    <w:rsid w:val="00A45885"/>
    <w:rsid w:val="00A4606F"/>
    <w:rsid w:val="00A465EB"/>
    <w:rsid w:val="00A46FE0"/>
    <w:rsid w:val="00A47D8F"/>
    <w:rsid w:val="00A47F76"/>
    <w:rsid w:val="00A5015A"/>
    <w:rsid w:val="00A50697"/>
    <w:rsid w:val="00A50E6D"/>
    <w:rsid w:val="00A5101B"/>
    <w:rsid w:val="00A51047"/>
    <w:rsid w:val="00A51112"/>
    <w:rsid w:val="00A519F7"/>
    <w:rsid w:val="00A51A6A"/>
    <w:rsid w:val="00A51D8A"/>
    <w:rsid w:val="00A51E27"/>
    <w:rsid w:val="00A51EE3"/>
    <w:rsid w:val="00A525AC"/>
    <w:rsid w:val="00A5270F"/>
    <w:rsid w:val="00A52750"/>
    <w:rsid w:val="00A5293B"/>
    <w:rsid w:val="00A52E2C"/>
    <w:rsid w:val="00A536EB"/>
    <w:rsid w:val="00A53D56"/>
    <w:rsid w:val="00A53F42"/>
    <w:rsid w:val="00A546B8"/>
    <w:rsid w:val="00A55037"/>
    <w:rsid w:val="00A55053"/>
    <w:rsid w:val="00A557DC"/>
    <w:rsid w:val="00A56251"/>
    <w:rsid w:val="00A56C95"/>
    <w:rsid w:val="00A57064"/>
    <w:rsid w:val="00A570B3"/>
    <w:rsid w:val="00A57430"/>
    <w:rsid w:val="00A57652"/>
    <w:rsid w:val="00A57B5A"/>
    <w:rsid w:val="00A61158"/>
    <w:rsid w:val="00A612AF"/>
    <w:rsid w:val="00A6191B"/>
    <w:rsid w:val="00A61C6D"/>
    <w:rsid w:val="00A620F6"/>
    <w:rsid w:val="00A6251E"/>
    <w:rsid w:val="00A62FEC"/>
    <w:rsid w:val="00A6345E"/>
    <w:rsid w:val="00A634E2"/>
    <w:rsid w:val="00A63C8B"/>
    <w:rsid w:val="00A63CC7"/>
    <w:rsid w:val="00A63DA8"/>
    <w:rsid w:val="00A63F29"/>
    <w:rsid w:val="00A65228"/>
    <w:rsid w:val="00A655E9"/>
    <w:rsid w:val="00A6607D"/>
    <w:rsid w:val="00A6698F"/>
    <w:rsid w:val="00A66AD2"/>
    <w:rsid w:val="00A66BD8"/>
    <w:rsid w:val="00A66D56"/>
    <w:rsid w:val="00A66EFE"/>
    <w:rsid w:val="00A6706E"/>
    <w:rsid w:val="00A6765E"/>
    <w:rsid w:val="00A67856"/>
    <w:rsid w:val="00A70768"/>
    <w:rsid w:val="00A70E7F"/>
    <w:rsid w:val="00A70F14"/>
    <w:rsid w:val="00A71409"/>
    <w:rsid w:val="00A71478"/>
    <w:rsid w:val="00A71745"/>
    <w:rsid w:val="00A718B7"/>
    <w:rsid w:val="00A71A04"/>
    <w:rsid w:val="00A71B0D"/>
    <w:rsid w:val="00A71D32"/>
    <w:rsid w:val="00A7203E"/>
    <w:rsid w:val="00A720AC"/>
    <w:rsid w:val="00A72F44"/>
    <w:rsid w:val="00A72FA5"/>
    <w:rsid w:val="00A73355"/>
    <w:rsid w:val="00A739E6"/>
    <w:rsid w:val="00A73ABE"/>
    <w:rsid w:val="00A73AE2"/>
    <w:rsid w:val="00A7491B"/>
    <w:rsid w:val="00A74CDE"/>
    <w:rsid w:val="00A75141"/>
    <w:rsid w:val="00A76498"/>
    <w:rsid w:val="00A7678F"/>
    <w:rsid w:val="00A76C1C"/>
    <w:rsid w:val="00A77019"/>
    <w:rsid w:val="00A776A5"/>
    <w:rsid w:val="00A77CA1"/>
    <w:rsid w:val="00A80467"/>
    <w:rsid w:val="00A805C5"/>
    <w:rsid w:val="00A80C63"/>
    <w:rsid w:val="00A80F7F"/>
    <w:rsid w:val="00A822F7"/>
    <w:rsid w:val="00A82D5E"/>
    <w:rsid w:val="00A835A7"/>
    <w:rsid w:val="00A83CCF"/>
    <w:rsid w:val="00A83CD3"/>
    <w:rsid w:val="00A83F7B"/>
    <w:rsid w:val="00A83FD8"/>
    <w:rsid w:val="00A841E3"/>
    <w:rsid w:val="00A84364"/>
    <w:rsid w:val="00A8452A"/>
    <w:rsid w:val="00A84574"/>
    <w:rsid w:val="00A85C84"/>
    <w:rsid w:val="00A86582"/>
    <w:rsid w:val="00A86649"/>
    <w:rsid w:val="00A872B9"/>
    <w:rsid w:val="00A87DFC"/>
    <w:rsid w:val="00A9002C"/>
    <w:rsid w:val="00A91DBE"/>
    <w:rsid w:val="00A92234"/>
    <w:rsid w:val="00A92574"/>
    <w:rsid w:val="00A9354C"/>
    <w:rsid w:val="00A93B8B"/>
    <w:rsid w:val="00A93CC6"/>
    <w:rsid w:val="00A94503"/>
    <w:rsid w:val="00A95E85"/>
    <w:rsid w:val="00A96109"/>
    <w:rsid w:val="00A96A0B"/>
    <w:rsid w:val="00A978DC"/>
    <w:rsid w:val="00A97997"/>
    <w:rsid w:val="00A97A60"/>
    <w:rsid w:val="00AA08BC"/>
    <w:rsid w:val="00AA095B"/>
    <w:rsid w:val="00AA0E7D"/>
    <w:rsid w:val="00AA0F99"/>
    <w:rsid w:val="00AA19C8"/>
    <w:rsid w:val="00AA1DFE"/>
    <w:rsid w:val="00AA20DF"/>
    <w:rsid w:val="00AA24CC"/>
    <w:rsid w:val="00AA3C76"/>
    <w:rsid w:val="00AA3F40"/>
    <w:rsid w:val="00AA48E1"/>
    <w:rsid w:val="00AA4E13"/>
    <w:rsid w:val="00AA6BCD"/>
    <w:rsid w:val="00AA7533"/>
    <w:rsid w:val="00AA75A5"/>
    <w:rsid w:val="00AA7784"/>
    <w:rsid w:val="00AA7A4F"/>
    <w:rsid w:val="00AB0040"/>
    <w:rsid w:val="00AB00E2"/>
    <w:rsid w:val="00AB01E0"/>
    <w:rsid w:val="00AB0527"/>
    <w:rsid w:val="00AB075B"/>
    <w:rsid w:val="00AB0D20"/>
    <w:rsid w:val="00AB0D92"/>
    <w:rsid w:val="00AB0FB2"/>
    <w:rsid w:val="00AB1892"/>
    <w:rsid w:val="00AB3056"/>
    <w:rsid w:val="00AB306B"/>
    <w:rsid w:val="00AB309B"/>
    <w:rsid w:val="00AB3270"/>
    <w:rsid w:val="00AB43C5"/>
    <w:rsid w:val="00AB583D"/>
    <w:rsid w:val="00AB5CAA"/>
    <w:rsid w:val="00AB5F4C"/>
    <w:rsid w:val="00AB6219"/>
    <w:rsid w:val="00AB67C4"/>
    <w:rsid w:val="00AB69D8"/>
    <w:rsid w:val="00AB7929"/>
    <w:rsid w:val="00AC1391"/>
    <w:rsid w:val="00AC1B26"/>
    <w:rsid w:val="00AC1E99"/>
    <w:rsid w:val="00AC2628"/>
    <w:rsid w:val="00AC2C1E"/>
    <w:rsid w:val="00AC34AF"/>
    <w:rsid w:val="00AC3A14"/>
    <w:rsid w:val="00AC42E9"/>
    <w:rsid w:val="00AC46FE"/>
    <w:rsid w:val="00AC561C"/>
    <w:rsid w:val="00AC664E"/>
    <w:rsid w:val="00AC675D"/>
    <w:rsid w:val="00AC676E"/>
    <w:rsid w:val="00AC7F87"/>
    <w:rsid w:val="00AD0568"/>
    <w:rsid w:val="00AD081B"/>
    <w:rsid w:val="00AD0C6D"/>
    <w:rsid w:val="00AD0D2F"/>
    <w:rsid w:val="00AD124B"/>
    <w:rsid w:val="00AD148E"/>
    <w:rsid w:val="00AD16A3"/>
    <w:rsid w:val="00AD1854"/>
    <w:rsid w:val="00AD1D3D"/>
    <w:rsid w:val="00AD2C32"/>
    <w:rsid w:val="00AD351C"/>
    <w:rsid w:val="00AD3963"/>
    <w:rsid w:val="00AD3F80"/>
    <w:rsid w:val="00AD457C"/>
    <w:rsid w:val="00AD51BE"/>
    <w:rsid w:val="00AD5367"/>
    <w:rsid w:val="00AD5478"/>
    <w:rsid w:val="00AD57FC"/>
    <w:rsid w:val="00AD610C"/>
    <w:rsid w:val="00AD6356"/>
    <w:rsid w:val="00AD6B0B"/>
    <w:rsid w:val="00AD7CCE"/>
    <w:rsid w:val="00AE11F0"/>
    <w:rsid w:val="00AE1601"/>
    <w:rsid w:val="00AE16A7"/>
    <w:rsid w:val="00AE17F5"/>
    <w:rsid w:val="00AE1970"/>
    <w:rsid w:val="00AE1E4D"/>
    <w:rsid w:val="00AE20D2"/>
    <w:rsid w:val="00AE27AB"/>
    <w:rsid w:val="00AE2FC0"/>
    <w:rsid w:val="00AE32CC"/>
    <w:rsid w:val="00AE36E7"/>
    <w:rsid w:val="00AE3A5C"/>
    <w:rsid w:val="00AE3B06"/>
    <w:rsid w:val="00AE3B95"/>
    <w:rsid w:val="00AE3F04"/>
    <w:rsid w:val="00AE4ACE"/>
    <w:rsid w:val="00AE50D7"/>
    <w:rsid w:val="00AE527F"/>
    <w:rsid w:val="00AE59A2"/>
    <w:rsid w:val="00AE5C1A"/>
    <w:rsid w:val="00AE5EE3"/>
    <w:rsid w:val="00AE6BA2"/>
    <w:rsid w:val="00AE6D41"/>
    <w:rsid w:val="00AE73D7"/>
    <w:rsid w:val="00AE7963"/>
    <w:rsid w:val="00AF06C4"/>
    <w:rsid w:val="00AF0C50"/>
    <w:rsid w:val="00AF1409"/>
    <w:rsid w:val="00AF1A9C"/>
    <w:rsid w:val="00AF2154"/>
    <w:rsid w:val="00AF2329"/>
    <w:rsid w:val="00AF318E"/>
    <w:rsid w:val="00AF35A2"/>
    <w:rsid w:val="00AF35CB"/>
    <w:rsid w:val="00AF47CF"/>
    <w:rsid w:val="00AF5060"/>
    <w:rsid w:val="00AF5150"/>
    <w:rsid w:val="00AF5AED"/>
    <w:rsid w:val="00AF5B1D"/>
    <w:rsid w:val="00AF5D82"/>
    <w:rsid w:val="00AF6324"/>
    <w:rsid w:val="00AF655A"/>
    <w:rsid w:val="00AF71C1"/>
    <w:rsid w:val="00AF72DF"/>
    <w:rsid w:val="00AF7F9A"/>
    <w:rsid w:val="00B0044A"/>
    <w:rsid w:val="00B0087F"/>
    <w:rsid w:val="00B017D7"/>
    <w:rsid w:val="00B0210C"/>
    <w:rsid w:val="00B02411"/>
    <w:rsid w:val="00B03E35"/>
    <w:rsid w:val="00B03EB2"/>
    <w:rsid w:val="00B043D5"/>
    <w:rsid w:val="00B0444E"/>
    <w:rsid w:val="00B04460"/>
    <w:rsid w:val="00B0573D"/>
    <w:rsid w:val="00B05BC5"/>
    <w:rsid w:val="00B05BFB"/>
    <w:rsid w:val="00B05CD9"/>
    <w:rsid w:val="00B061D5"/>
    <w:rsid w:val="00B061DE"/>
    <w:rsid w:val="00B06B23"/>
    <w:rsid w:val="00B073B2"/>
    <w:rsid w:val="00B077D7"/>
    <w:rsid w:val="00B07A9F"/>
    <w:rsid w:val="00B07D39"/>
    <w:rsid w:val="00B10093"/>
    <w:rsid w:val="00B1010E"/>
    <w:rsid w:val="00B10174"/>
    <w:rsid w:val="00B10244"/>
    <w:rsid w:val="00B105FC"/>
    <w:rsid w:val="00B10B55"/>
    <w:rsid w:val="00B11045"/>
    <w:rsid w:val="00B11065"/>
    <w:rsid w:val="00B12576"/>
    <w:rsid w:val="00B126B2"/>
    <w:rsid w:val="00B12D93"/>
    <w:rsid w:val="00B13558"/>
    <w:rsid w:val="00B1479D"/>
    <w:rsid w:val="00B14AF1"/>
    <w:rsid w:val="00B14DE3"/>
    <w:rsid w:val="00B1525C"/>
    <w:rsid w:val="00B1548E"/>
    <w:rsid w:val="00B154D9"/>
    <w:rsid w:val="00B157A7"/>
    <w:rsid w:val="00B15B62"/>
    <w:rsid w:val="00B16560"/>
    <w:rsid w:val="00B16C5D"/>
    <w:rsid w:val="00B17AFE"/>
    <w:rsid w:val="00B17B4D"/>
    <w:rsid w:val="00B20737"/>
    <w:rsid w:val="00B20751"/>
    <w:rsid w:val="00B20B0C"/>
    <w:rsid w:val="00B234D9"/>
    <w:rsid w:val="00B23904"/>
    <w:rsid w:val="00B23B04"/>
    <w:rsid w:val="00B23B12"/>
    <w:rsid w:val="00B24170"/>
    <w:rsid w:val="00B25867"/>
    <w:rsid w:val="00B2586D"/>
    <w:rsid w:val="00B25951"/>
    <w:rsid w:val="00B26601"/>
    <w:rsid w:val="00B26ABE"/>
    <w:rsid w:val="00B2710A"/>
    <w:rsid w:val="00B273ED"/>
    <w:rsid w:val="00B27D3C"/>
    <w:rsid w:val="00B304E7"/>
    <w:rsid w:val="00B307DD"/>
    <w:rsid w:val="00B32632"/>
    <w:rsid w:val="00B32A21"/>
    <w:rsid w:val="00B33B8B"/>
    <w:rsid w:val="00B3575D"/>
    <w:rsid w:val="00B3660D"/>
    <w:rsid w:val="00B366BB"/>
    <w:rsid w:val="00B37054"/>
    <w:rsid w:val="00B37797"/>
    <w:rsid w:val="00B37981"/>
    <w:rsid w:val="00B37BE8"/>
    <w:rsid w:val="00B40737"/>
    <w:rsid w:val="00B40810"/>
    <w:rsid w:val="00B40F95"/>
    <w:rsid w:val="00B41A35"/>
    <w:rsid w:val="00B41BAC"/>
    <w:rsid w:val="00B41C1B"/>
    <w:rsid w:val="00B41DB1"/>
    <w:rsid w:val="00B427C5"/>
    <w:rsid w:val="00B42982"/>
    <w:rsid w:val="00B42F2A"/>
    <w:rsid w:val="00B43812"/>
    <w:rsid w:val="00B43A3E"/>
    <w:rsid w:val="00B4488F"/>
    <w:rsid w:val="00B44F4B"/>
    <w:rsid w:val="00B45084"/>
    <w:rsid w:val="00B45610"/>
    <w:rsid w:val="00B4586D"/>
    <w:rsid w:val="00B46717"/>
    <w:rsid w:val="00B468CC"/>
    <w:rsid w:val="00B471E1"/>
    <w:rsid w:val="00B477BF"/>
    <w:rsid w:val="00B47995"/>
    <w:rsid w:val="00B47F30"/>
    <w:rsid w:val="00B503EB"/>
    <w:rsid w:val="00B50674"/>
    <w:rsid w:val="00B5095C"/>
    <w:rsid w:val="00B50E0C"/>
    <w:rsid w:val="00B50E1A"/>
    <w:rsid w:val="00B5128B"/>
    <w:rsid w:val="00B51B55"/>
    <w:rsid w:val="00B52144"/>
    <w:rsid w:val="00B52CCE"/>
    <w:rsid w:val="00B53A5A"/>
    <w:rsid w:val="00B53AF7"/>
    <w:rsid w:val="00B54660"/>
    <w:rsid w:val="00B5505F"/>
    <w:rsid w:val="00B55C45"/>
    <w:rsid w:val="00B56280"/>
    <w:rsid w:val="00B562E0"/>
    <w:rsid w:val="00B57DE2"/>
    <w:rsid w:val="00B603DB"/>
    <w:rsid w:val="00B60975"/>
    <w:rsid w:val="00B609A6"/>
    <w:rsid w:val="00B60CA8"/>
    <w:rsid w:val="00B61125"/>
    <w:rsid w:val="00B6285E"/>
    <w:rsid w:val="00B629D1"/>
    <w:rsid w:val="00B642C7"/>
    <w:rsid w:val="00B6471E"/>
    <w:rsid w:val="00B658F6"/>
    <w:rsid w:val="00B65910"/>
    <w:rsid w:val="00B6673A"/>
    <w:rsid w:val="00B67C38"/>
    <w:rsid w:val="00B70191"/>
    <w:rsid w:val="00B70AD9"/>
    <w:rsid w:val="00B72426"/>
    <w:rsid w:val="00B726A5"/>
    <w:rsid w:val="00B72793"/>
    <w:rsid w:val="00B72DC8"/>
    <w:rsid w:val="00B72E9C"/>
    <w:rsid w:val="00B73312"/>
    <w:rsid w:val="00B73390"/>
    <w:rsid w:val="00B744B3"/>
    <w:rsid w:val="00B745EB"/>
    <w:rsid w:val="00B74876"/>
    <w:rsid w:val="00B74CEB"/>
    <w:rsid w:val="00B75558"/>
    <w:rsid w:val="00B75595"/>
    <w:rsid w:val="00B75837"/>
    <w:rsid w:val="00B75C27"/>
    <w:rsid w:val="00B75D35"/>
    <w:rsid w:val="00B76105"/>
    <w:rsid w:val="00B76458"/>
    <w:rsid w:val="00B764C9"/>
    <w:rsid w:val="00B767F9"/>
    <w:rsid w:val="00B76CD8"/>
    <w:rsid w:val="00B77983"/>
    <w:rsid w:val="00B77CF1"/>
    <w:rsid w:val="00B81356"/>
    <w:rsid w:val="00B82485"/>
    <w:rsid w:val="00B82567"/>
    <w:rsid w:val="00B8259A"/>
    <w:rsid w:val="00B83018"/>
    <w:rsid w:val="00B830C9"/>
    <w:rsid w:val="00B833F0"/>
    <w:rsid w:val="00B837F4"/>
    <w:rsid w:val="00B83AF8"/>
    <w:rsid w:val="00B83B5D"/>
    <w:rsid w:val="00B84182"/>
    <w:rsid w:val="00B8483F"/>
    <w:rsid w:val="00B848F1"/>
    <w:rsid w:val="00B84F0A"/>
    <w:rsid w:val="00B85114"/>
    <w:rsid w:val="00B85692"/>
    <w:rsid w:val="00B85B73"/>
    <w:rsid w:val="00B85B77"/>
    <w:rsid w:val="00B85FA7"/>
    <w:rsid w:val="00B863E5"/>
    <w:rsid w:val="00B870A9"/>
    <w:rsid w:val="00B87462"/>
    <w:rsid w:val="00B87B00"/>
    <w:rsid w:val="00B87B50"/>
    <w:rsid w:val="00B87C51"/>
    <w:rsid w:val="00B90C15"/>
    <w:rsid w:val="00B90EF4"/>
    <w:rsid w:val="00B913E6"/>
    <w:rsid w:val="00B91C5E"/>
    <w:rsid w:val="00B9219D"/>
    <w:rsid w:val="00B92811"/>
    <w:rsid w:val="00B928D2"/>
    <w:rsid w:val="00B92AC6"/>
    <w:rsid w:val="00B92F4E"/>
    <w:rsid w:val="00B93115"/>
    <w:rsid w:val="00B94C2F"/>
    <w:rsid w:val="00B9554F"/>
    <w:rsid w:val="00B95CAA"/>
    <w:rsid w:val="00B96823"/>
    <w:rsid w:val="00B96986"/>
    <w:rsid w:val="00B9789F"/>
    <w:rsid w:val="00B97C3B"/>
    <w:rsid w:val="00B97F1F"/>
    <w:rsid w:val="00BA0278"/>
    <w:rsid w:val="00BA02E5"/>
    <w:rsid w:val="00BA03E7"/>
    <w:rsid w:val="00BA0504"/>
    <w:rsid w:val="00BA0A2D"/>
    <w:rsid w:val="00BA0C95"/>
    <w:rsid w:val="00BA10EB"/>
    <w:rsid w:val="00BA11F4"/>
    <w:rsid w:val="00BA16B7"/>
    <w:rsid w:val="00BA2130"/>
    <w:rsid w:val="00BA2308"/>
    <w:rsid w:val="00BA26EE"/>
    <w:rsid w:val="00BA29E5"/>
    <w:rsid w:val="00BA307A"/>
    <w:rsid w:val="00BA31CF"/>
    <w:rsid w:val="00BA39DD"/>
    <w:rsid w:val="00BA3D47"/>
    <w:rsid w:val="00BA4B48"/>
    <w:rsid w:val="00BA4CB3"/>
    <w:rsid w:val="00BA597F"/>
    <w:rsid w:val="00BA5D83"/>
    <w:rsid w:val="00BA62ED"/>
    <w:rsid w:val="00BA6718"/>
    <w:rsid w:val="00BA6B9E"/>
    <w:rsid w:val="00BB0196"/>
    <w:rsid w:val="00BB08D1"/>
    <w:rsid w:val="00BB0E92"/>
    <w:rsid w:val="00BB0FFF"/>
    <w:rsid w:val="00BB1117"/>
    <w:rsid w:val="00BB195D"/>
    <w:rsid w:val="00BB1C60"/>
    <w:rsid w:val="00BB2834"/>
    <w:rsid w:val="00BB3C63"/>
    <w:rsid w:val="00BB48BB"/>
    <w:rsid w:val="00BB4BEB"/>
    <w:rsid w:val="00BB4CD3"/>
    <w:rsid w:val="00BB5428"/>
    <w:rsid w:val="00BB59AD"/>
    <w:rsid w:val="00BB5B75"/>
    <w:rsid w:val="00BB5C8F"/>
    <w:rsid w:val="00BB6766"/>
    <w:rsid w:val="00BB6B35"/>
    <w:rsid w:val="00BB6CE0"/>
    <w:rsid w:val="00BB6FF8"/>
    <w:rsid w:val="00BB765F"/>
    <w:rsid w:val="00BB7D49"/>
    <w:rsid w:val="00BC0661"/>
    <w:rsid w:val="00BC0730"/>
    <w:rsid w:val="00BC0818"/>
    <w:rsid w:val="00BC0A92"/>
    <w:rsid w:val="00BC0A94"/>
    <w:rsid w:val="00BC0E2A"/>
    <w:rsid w:val="00BC1A95"/>
    <w:rsid w:val="00BC1F5F"/>
    <w:rsid w:val="00BC2006"/>
    <w:rsid w:val="00BC21CA"/>
    <w:rsid w:val="00BC2813"/>
    <w:rsid w:val="00BC2A02"/>
    <w:rsid w:val="00BC2AD3"/>
    <w:rsid w:val="00BC2B5E"/>
    <w:rsid w:val="00BC33CD"/>
    <w:rsid w:val="00BC4022"/>
    <w:rsid w:val="00BC4149"/>
    <w:rsid w:val="00BC4ADB"/>
    <w:rsid w:val="00BC527C"/>
    <w:rsid w:val="00BC53DD"/>
    <w:rsid w:val="00BC5937"/>
    <w:rsid w:val="00BC6858"/>
    <w:rsid w:val="00BC685B"/>
    <w:rsid w:val="00BC726D"/>
    <w:rsid w:val="00BC7878"/>
    <w:rsid w:val="00BC7BDA"/>
    <w:rsid w:val="00BC7D48"/>
    <w:rsid w:val="00BC7D57"/>
    <w:rsid w:val="00BC7DF5"/>
    <w:rsid w:val="00BD0526"/>
    <w:rsid w:val="00BD0949"/>
    <w:rsid w:val="00BD0B10"/>
    <w:rsid w:val="00BD0BA4"/>
    <w:rsid w:val="00BD0D23"/>
    <w:rsid w:val="00BD0EDF"/>
    <w:rsid w:val="00BD0FE4"/>
    <w:rsid w:val="00BD1281"/>
    <w:rsid w:val="00BD2390"/>
    <w:rsid w:val="00BD3001"/>
    <w:rsid w:val="00BD34A6"/>
    <w:rsid w:val="00BD38A9"/>
    <w:rsid w:val="00BD3A77"/>
    <w:rsid w:val="00BD3DE3"/>
    <w:rsid w:val="00BD4253"/>
    <w:rsid w:val="00BD477F"/>
    <w:rsid w:val="00BD4E24"/>
    <w:rsid w:val="00BD527F"/>
    <w:rsid w:val="00BD5309"/>
    <w:rsid w:val="00BD6337"/>
    <w:rsid w:val="00BD6F32"/>
    <w:rsid w:val="00BD775E"/>
    <w:rsid w:val="00BD78D5"/>
    <w:rsid w:val="00BD793C"/>
    <w:rsid w:val="00BD7C5D"/>
    <w:rsid w:val="00BE03C5"/>
    <w:rsid w:val="00BE046E"/>
    <w:rsid w:val="00BE10FF"/>
    <w:rsid w:val="00BE15EB"/>
    <w:rsid w:val="00BE1E64"/>
    <w:rsid w:val="00BE2900"/>
    <w:rsid w:val="00BE398D"/>
    <w:rsid w:val="00BE3C94"/>
    <w:rsid w:val="00BE3E99"/>
    <w:rsid w:val="00BE78E8"/>
    <w:rsid w:val="00BF12AB"/>
    <w:rsid w:val="00BF1CC6"/>
    <w:rsid w:val="00BF1F1D"/>
    <w:rsid w:val="00BF2584"/>
    <w:rsid w:val="00BF260C"/>
    <w:rsid w:val="00BF2D28"/>
    <w:rsid w:val="00BF339F"/>
    <w:rsid w:val="00BF4266"/>
    <w:rsid w:val="00BF4348"/>
    <w:rsid w:val="00BF513E"/>
    <w:rsid w:val="00BF53FD"/>
    <w:rsid w:val="00BF5998"/>
    <w:rsid w:val="00BF599E"/>
    <w:rsid w:val="00BF65D7"/>
    <w:rsid w:val="00BF6662"/>
    <w:rsid w:val="00BF6CC5"/>
    <w:rsid w:val="00BF708A"/>
    <w:rsid w:val="00BF754F"/>
    <w:rsid w:val="00BF778B"/>
    <w:rsid w:val="00BF787D"/>
    <w:rsid w:val="00BF7E10"/>
    <w:rsid w:val="00C001B1"/>
    <w:rsid w:val="00C0045B"/>
    <w:rsid w:val="00C00AFE"/>
    <w:rsid w:val="00C00C4E"/>
    <w:rsid w:val="00C01571"/>
    <w:rsid w:val="00C029AC"/>
    <w:rsid w:val="00C02E4F"/>
    <w:rsid w:val="00C03727"/>
    <w:rsid w:val="00C037C1"/>
    <w:rsid w:val="00C03BAE"/>
    <w:rsid w:val="00C04960"/>
    <w:rsid w:val="00C04B42"/>
    <w:rsid w:val="00C05C7C"/>
    <w:rsid w:val="00C064F4"/>
    <w:rsid w:val="00C065F3"/>
    <w:rsid w:val="00C100B3"/>
    <w:rsid w:val="00C10310"/>
    <w:rsid w:val="00C103A7"/>
    <w:rsid w:val="00C10804"/>
    <w:rsid w:val="00C10C72"/>
    <w:rsid w:val="00C10E08"/>
    <w:rsid w:val="00C11070"/>
    <w:rsid w:val="00C114B6"/>
    <w:rsid w:val="00C1181A"/>
    <w:rsid w:val="00C11961"/>
    <w:rsid w:val="00C11C39"/>
    <w:rsid w:val="00C12C9E"/>
    <w:rsid w:val="00C14077"/>
    <w:rsid w:val="00C15C6D"/>
    <w:rsid w:val="00C160DC"/>
    <w:rsid w:val="00C16278"/>
    <w:rsid w:val="00C16851"/>
    <w:rsid w:val="00C174AC"/>
    <w:rsid w:val="00C20100"/>
    <w:rsid w:val="00C20402"/>
    <w:rsid w:val="00C20648"/>
    <w:rsid w:val="00C206C5"/>
    <w:rsid w:val="00C2103D"/>
    <w:rsid w:val="00C213C2"/>
    <w:rsid w:val="00C2141C"/>
    <w:rsid w:val="00C216B8"/>
    <w:rsid w:val="00C216CD"/>
    <w:rsid w:val="00C21FBB"/>
    <w:rsid w:val="00C2273D"/>
    <w:rsid w:val="00C2274E"/>
    <w:rsid w:val="00C22DEA"/>
    <w:rsid w:val="00C2312E"/>
    <w:rsid w:val="00C23D6A"/>
    <w:rsid w:val="00C23DF6"/>
    <w:rsid w:val="00C24957"/>
    <w:rsid w:val="00C2497F"/>
    <w:rsid w:val="00C249DF"/>
    <w:rsid w:val="00C2557D"/>
    <w:rsid w:val="00C25809"/>
    <w:rsid w:val="00C25F5E"/>
    <w:rsid w:val="00C260B3"/>
    <w:rsid w:val="00C261AF"/>
    <w:rsid w:val="00C265B9"/>
    <w:rsid w:val="00C269A0"/>
    <w:rsid w:val="00C27514"/>
    <w:rsid w:val="00C27EDD"/>
    <w:rsid w:val="00C27F64"/>
    <w:rsid w:val="00C301C1"/>
    <w:rsid w:val="00C3094F"/>
    <w:rsid w:val="00C30A27"/>
    <w:rsid w:val="00C30AC3"/>
    <w:rsid w:val="00C30BA5"/>
    <w:rsid w:val="00C312AD"/>
    <w:rsid w:val="00C31D81"/>
    <w:rsid w:val="00C327DD"/>
    <w:rsid w:val="00C32D7B"/>
    <w:rsid w:val="00C331AB"/>
    <w:rsid w:val="00C33462"/>
    <w:rsid w:val="00C33BD4"/>
    <w:rsid w:val="00C34B13"/>
    <w:rsid w:val="00C351C4"/>
    <w:rsid w:val="00C3584B"/>
    <w:rsid w:val="00C35D89"/>
    <w:rsid w:val="00C35E2B"/>
    <w:rsid w:val="00C35EC8"/>
    <w:rsid w:val="00C35FAB"/>
    <w:rsid w:val="00C360D7"/>
    <w:rsid w:val="00C3617C"/>
    <w:rsid w:val="00C36531"/>
    <w:rsid w:val="00C367C9"/>
    <w:rsid w:val="00C36A6E"/>
    <w:rsid w:val="00C36F67"/>
    <w:rsid w:val="00C36F69"/>
    <w:rsid w:val="00C374D9"/>
    <w:rsid w:val="00C37F06"/>
    <w:rsid w:val="00C4005E"/>
    <w:rsid w:val="00C40285"/>
    <w:rsid w:val="00C40D38"/>
    <w:rsid w:val="00C411E3"/>
    <w:rsid w:val="00C416BE"/>
    <w:rsid w:val="00C419EA"/>
    <w:rsid w:val="00C419EE"/>
    <w:rsid w:val="00C41A9C"/>
    <w:rsid w:val="00C42349"/>
    <w:rsid w:val="00C42C6E"/>
    <w:rsid w:val="00C42F17"/>
    <w:rsid w:val="00C43EF0"/>
    <w:rsid w:val="00C44031"/>
    <w:rsid w:val="00C440FC"/>
    <w:rsid w:val="00C4487F"/>
    <w:rsid w:val="00C44882"/>
    <w:rsid w:val="00C4561C"/>
    <w:rsid w:val="00C4597E"/>
    <w:rsid w:val="00C45B52"/>
    <w:rsid w:val="00C45BEB"/>
    <w:rsid w:val="00C46C14"/>
    <w:rsid w:val="00C50A44"/>
    <w:rsid w:val="00C513B0"/>
    <w:rsid w:val="00C5167C"/>
    <w:rsid w:val="00C51969"/>
    <w:rsid w:val="00C51D4F"/>
    <w:rsid w:val="00C52D5B"/>
    <w:rsid w:val="00C53523"/>
    <w:rsid w:val="00C53565"/>
    <w:rsid w:val="00C5358D"/>
    <w:rsid w:val="00C537BB"/>
    <w:rsid w:val="00C54531"/>
    <w:rsid w:val="00C547A2"/>
    <w:rsid w:val="00C548AB"/>
    <w:rsid w:val="00C54920"/>
    <w:rsid w:val="00C549CF"/>
    <w:rsid w:val="00C54B52"/>
    <w:rsid w:val="00C54C8B"/>
    <w:rsid w:val="00C54D3D"/>
    <w:rsid w:val="00C54FA8"/>
    <w:rsid w:val="00C5541A"/>
    <w:rsid w:val="00C555DB"/>
    <w:rsid w:val="00C559A8"/>
    <w:rsid w:val="00C56106"/>
    <w:rsid w:val="00C56525"/>
    <w:rsid w:val="00C568BB"/>
    <w:rsid w:val="00C57CDE"/>
    <w:rsid w:val="00C57FE6"/>
    <w:rsid w:val="00C60110"/>
    <w:rsid w:val="00C60285"/>
    <w:rsid w:val="00C6091E"/>
    <w:rsid w:val="00C60D2B"/>
    <w:rsid w:val="00C6175B"/>
    <w:rsid w:val="00C61B17"/>
    <w:rsid w:val="00C620F5"/>
    <w:rsid w:val="00C629E9"/>
    <w:rsid w:val="00C62CA9"/>
    <w:rsid w:val="00C6380B"/>
    <w:rsid w:val="00C63F0A"/>
    <w:rsid w:val="00C64267"/>
    <w:rsid w:val="00C647B9"/>
    <w:rsid w:val="00C656D2"/>
    <w:rsid w:val="00C66CE5"/>
    <w:rsid w:val="00C66F9A"/>
    <w:rsid w:val="00C67832"/>
    <w:rsid w:val="00C67AD1"/>
    <w:rsid w:val="00C7010E"/>
    <w:rsid w:val="00C72190"/>
    <w:rsid w:val="00C72533"/>
    <w:rsid w:val="00C72E10"/>
    <w:rsid w:val="00C72F4F"/>
    <w:rsid w:val="00C73D46"/>
    <w:rsid w:val="00C74367"/>
    <w:rsid w:val="00C74C61"/>
    <w:rsid w:val="00C757AD"/>
    <w:rsid w:val="00C757B1"/>
    <w:rsid w:val="00C7583A"/>
    <w:rsid w:val="00C75AF5"/>
    <w:rsid w:val="00C75C77"/>
    <w:rsid w:val="00C760D9"/>
    <w:rsid w:val="00C766BE"/>
    <w:rsid w:val="00C76C01"/>
    <w:rsid w:val="00C76CC8"/>
    <w:rsid w:val="00C77D59"/>
    <w:rsid w:val="00C80219"/>
    <w:rsid w:val="00C80520"/>
    <w:rsid w:val="00C81467"/>
    <w:rsid w:val="00C81E00"/>
    <w:rsid w:val="00C82674"/>
    <w:rsid w:val="00C82E1D"/>
    <w:rsid w:val="00C84BCF"/>
    <w:rsid w:val="00C8502F"/>
    <w:rsid w:val="00C85436"/>
    <w:rsid w:val="00C86159"/>
    <w:rsid w:val="00C86559"/>
    <w:rsid w:val="00C86EA8"/>
    <w:rsid w:val="00C875AA"/>
    <w:rsid w:val="00C87DBA"/>
    <w:rsid w:val="00C87F85"/>
    <w:rsid w:val="00C87FF2"/>
    <w:rsid w:val="00C9091B"/>
    <w:rsid w:val="00C91652"/>
    <w:rsid w:val="00C91A71"/>
    <w:rsid w:val="00C91C6B"/>
    <w:rsid w:val="00C9291E"/>
    <w:rsid w:val="00C92B91"/>
    <w:rsid w:val="00C9305C"/>
    <w:rsid w:val="00C93415"/>
    <w:rsid w:val="00C93743"/>
    <w:rsid w:val="00C93E4C"/>
    <w:rsid w:val="00C952C5"/>
    <w:rsid w:val="00C95DDA"/>
    <w:rsid w:val="00C95F1E"/>
    <w:rsid w:val="00C96047"/>
    <w:rsid w:val="00C96A4D"/>
    <w:rsid w:val="00C96C6E"/>
    <w:rsid w:val="00C97596"/>
    <w:rsid w:val="00C97721"/>
    <w:rsid w:val="00CA00D9"/>
    <w:rsid w:val="00CA03BE"/>
    <w:rsid w:val="00CA0BDA"/>
    <w:rsid w:val="00CA1000"/>
    <w:rsid w:val="00CA1313"/>
    <w:rsid w:val="00CA1411"/>
    <w:rsid w:val="00CA26F7"/>
    <w:rsid w:val="00CA377B"/>
    <w:rsid w:val="00CA38FA"/>
    <w:rsid w:val="00CA39F3"/>
    <w:rsid w:val="00CA3B38"/>
    <w:rsid w:val="00CA4088"/>
    <w:rsid w:val="00CA418F"/>
    <w:rsid w:val="00CA4CD0"/>
    <w:rsid w:val="00CA4F32"/>
    <w:rsid w:val="00CA4F51"/>
    <w:rsid w:val="00CA4F96"/>
    <w:rsid w:val="00CA5677"/>
    <w:rsid w:val="00CA5BF1"/>
    <w:rsid w:val="00CA5F3C"/>
    <w:rsid w:val="00CA60EA"/>
    <w:rsid w:val="00CA629E"/>
    <w:rsid w:val="00CA667B"/>
    <w:rsid w:val="00CA710D"/>
    <w:rsid w:val="00CA7E1E"/>
    <w:rsid w:val="00CB06C4"/>
    <w:rsid w:val="00CB07E8"/>
    <w:rsid w:val="00CB17D8"/>
    <w:rsid w:val="00CB2136"/>
    <w:rsid w:val="00CB2894"/>
    <w:rsid w:val="00CB2DCB"/>
    <w:rsid w:val="00CB3A3E"/>
    <w:rsid w:val="00CB509E"/>
    <w:rsid w:val="00CB5132"/>
    <w:rsid w:val="00CB5141"/>
    <w:rsid w:val="00CB572F"/>
    <w:rsid w:val="00CB632E"/>
    <w:rsid w:val="00CB6F52"/>
    <w:rsid w:val="00CB7172"/>
    <w:rsid w:val="00CB7B4A"/>
    <w:rsid w:val="00CC009E"/>
    <w:rsid w:val="00CC0745"/>
    <w:rsid w:val="00CC1A0A"/>
    <w:rsid w:val="00CC28FF"/>
    <w:rsid w:val="00CC311A"/>
    <w:rsid w:val="00CC40C4"/>
    <w:rsid w:val="00CC426B"/>
    <w:rsid w:val="00CC485C"/>
    <w:rsid w:val="00CC4A00"/>
    <w:rsid w:val="00CC4D39"/>
    <w:rsid w:val="00CC4D9A"/>
    <w:rsid w:val="00CC542B"/>
    <w:rsid w:val="00CC5944"/>
    <w:rsid w:val="00CC5A35"/>
    <w:rsid w:val="00CC5E1D"/>
    <w:rsid w:val="00CC6E59"/>
    <w:rsid w:val="00CC7427"/>
    <w:rsid w:val="00CC7CCB"/>
    <w:rsid w:val="00CD0494"/>
    <w:rsid w:val="00CD0FA2"/>
    <w:rsid w:val="00CD1708"/>
    <w:rsid w:val="00CD182A"/>
    <w:rsid w:val="00CD220D"/>
    <w:rsid w:val="00CD27C1"/>
    <w:rsid w:val="00CD3039"/>
    <w:rsid w:val="00CD338B"/>
    <w:rsid w:val="00CD3415"/>
    <w:rsid w:val="00CD3C8D"/>
    <w:rsid w:val="00CD3E94"/>
    <w:rsid w:val="00CD411A"/>
    <w:rsid w:val="00CD433D"/>
    <w:rsid w:val="00CD4686"/>
    <w:rsid w:val="00CD46A1"/>
    <w:rsid w:val="00CD46F9"/>
    <w:rsid w:val="00CD4907"/>
    <w:rsid w:val="00CD4E01"/>
    <w:rsid w:val="00CD4FDC"/>
    <w:rsid w:val="00CD5590"/>
    <w:rsid w:val="00CD5883"/>
    <w:rsid w:val="00CD58AD"/>
    <w:rsid w:val="00CD5D33"/>
    <w:rsid w:val="00CD7C9F"/>
    <w:rsid w:val="00CE04F5"/>
    <w:rsid w:val="00CE074D"/>
    <w:rsid w:val="00CE095F"/>
    <w:rsid w:val="00CE17CD"/>
    <w:rsid w:val="00CE1A52"/>
    <w:rsid w:val="00CE229B"/>
    <w:rsid w:val="00CE26E5"/>
    <w:rsid w:val="00CE2862"/>
    <w:rsid w:val="00CE2DC1"/>
    <w:rsid w:val="00CE33ED"/>
    <w:rsid w:val="00CE3EDA"/>
    <w:rsid w:val="00CE480C"/>
    <w:rsid w:val="00CE4F18"/>
    <w:rsid w:val="00CE52CE"/>
    <w:rsid w:val="00CE58D1"/>
    <w:rsid w:val="00CE5C29"/>
    <w:rsid w:val="00CE6B1B"/>
    <w:rsid w:val="00CE7055"/>
    <w:rsid w:val="00CE7155"/>
    <w:rsid w:val="00CE73C9"/>
    <w:rsid w:val="00CE75FB"/>
    <w:rsid w:val="00CE7643"/>
    <w:rsid w:val="00CE768D"/>
    <w:rsid w:val="00CE7A79"/>
    <w:rsid w:val="00CE7B8D"/>
    <w:rsid w:val="00CF07F3"/>
    <w:rsid w:val="00CF0D76"/>
    <w:rsid w:val="00CF115D"/>
    <w:rsid w:val="00CF19CE"/>
    <w:rsid w:val="00CF1C54"/>
    <w:rsid w:val="00CF2176"/>
    <w:rsid w:val="00CF24C5"/>
    <w:rsid w:val="00CF2C5F"/>
    <w:rsid w:val="00CF42A3"/>
    <w:rsid w:val="00CF43B4"/>
    <w:rsid w:val="00CF5DBF"/>
    <w:rsid w:val="00CF643E"/>
    <w:rsid w:val="00CF6EA4"/>
    <w:rsid w:val="00CF7075"/>
    <w:rsid w:val="00CF740A"/>
    <w:rsid w:val="00CF7BD5"/>
    <w:rsid w:val="00CF7C6C"/>
    <w:rsid w:val="00CF7EF8"/>
    <w:rsid w:val="00D0097D"/>
    <w:rsid w:val="00D01892"/>
    <w:rsid w:val="00D01BA9"/>
    <w:rsid w:val="00D02365"/>
    <w:rsid w:val="00D02B3F"/>
    <w:rsid w:val="00D02B71"/>
    <w:rsid w:val="00D0301E"/>
    <w:rsid w:val="00D03555"/>
    <w:rsid w:val="00D0385B"/>
    <w:rsid w:val="00D04DE3"/>
    <w:rsid w:val="00D05154"/>
    <w:rsid w:val="00D05574"/>
    <w:rsid w:val="00D0595C"/>
    <w:rsid w:val="00D05DDA"/>
    <w:rsid w:val="00D06FDE"/>
    <w:rsid w:val="00D07EDC"/>
    <w:rsid w:val="00D10187"/>
    <w:rsid w:val="00D1027A"/>
    <w:rsid w:val="00D107E0"/>
    <w:rsid w:val="00D10D5F"/>
    <w:rsid w:val="00D10DC1"/>
    <w:rsid w:val="00D10E96"/>
    <w:rsid w:val="00D11352"/>
    <w:rsid w:val="00D113D3"/>
    <w:rsid w:val="00D11771"/>
    <w:rsid w:val="00D11E99"/>
    <w:rsid w:val="00D123CB"/>
    <w:rsid w:val="00D12C0C"/>
    <w:rsid w:val="00D1353D"/>
    <w:rsid w:val="00D136E1"/>
    <w:rsid w:val="00D13902"/>
    <w:rsid w:val="00D13AD9"/>
    <w:rsid w:val="00D14106"/>
    <w:rsid w:val="00D14A21"/>
    <w:rsid w:val="00D15339"/>
    <w:rsid w:val="00D156F9"/>
    <w:rsid w:val="00D15C2F"/>
    <w:rsid w:val="00D15CAC"/>
    <w:rsid w:val="00D16119"/>
    <w:rsid w:val="00D16D6E"/>
    <w:rsid w:val="00D1714D"/>
    <w:rsid w:val="00D17F8A"/>
    <w:rsid w:val="00D20BFB"/>
    <w:rsid w:val="00D20E73"/>
    <w:rsid w:val="00D214DE"/>
    <w:rsid w:val="00D216C9"/>
    <w:rsid w:val="00D21779"/>
    <w:rsid w:val="00D22066"/>
    <w:rsid w:val="00D22151"/>
    <w:rsid w:val="00D22562"/>
    <w:rsid w:val="00D22879"/>
    <w:rsid w:val="00D229E4"/>
    <w:rsid w:val="00D2352B"/>
    <w:rsid w:val="00D24A76"/>
    <w:rsid w:val="00D24B28"/>
    <w:rsid w:val="00D24BA2"/>
    <w:rsid w:val="00D25169"/>
    <w:rsid w:val="00D25BDE"/>
    <w:rsid w:val="00D25CCD"/>
    <w:rsid w:val="00D2624D"/>
    <w:rsid w:val="00D26EF2"/>
    <w:rsid w:val="00D27228"/>
    <w:rsid w:val="00D27460"/>
    <w:rsid w:val="00D27F23"/>
    <w:rsid w:val="00D302BC"/>
    <w:rsid w:val="00D302F3"/>
    <w:rsid w:val="00D30AC2"/>
    <w:rsid w:val="00D30C54"/>
    <w:rsid w:val="00D320AE"/>
    <w:rsid w:val="00D329CC"/>
    <w:rsid w:val="00D338FC"/>
    <w:rsid w:val="00D33940"/>
    <w:rsid w:val="00D3412B"/>
    <w:rsid w:val="00D35219"/>
    <w:rsid w:val="00D352A9"/>
    <w:rsid w:val="00D35614"/>
    <w:rsid w:val="00D361FB"/>
    <w:rsid w:val="00D37D73"/>
    <w:rsid w:val="00D37F3F"/>
    <w:rsid w:val="00D401A1"/>
    <w:rsid w:val="00D40645"/>
    <w:rsid w:val="00D406DE"/>
    <w:rsid w:val="00D409CB"/>
    <w:rsid w:val="00D40DA0"/>
    <w:rsid w:val="00D412EC"/>
    <w:rsid w:val="00D41330"/>
    <w:rsid w:val="00D41828"/>
    <w:rsid w:val="00D41F1E"/>
    <w:rsid w:val="00D424ED"/>
    <w:rsid w:val="00D42675"/>
    <w:rsid w:val="00D42CA0"/>
    <w:rsid w:val="00D42D74"/>
    <w:rsid w:val="00D43639"/>
    <w:rsid w:val="00D441C3"/>
    <w:rsid w:val="00D4472B"/>
    <w:rsid w:val="00D45228"/>
    <w:rsid w:val="00D456C1"/>
    <w:rsid w:val="00D458D1"/>
    <w:rsid w:val="00D45BAE"/>
    <w:rsid w:val="00D46E27"/>
    <w:rsid w:val="00D470E9"/>
    <w:rsid w:val="00D471DF"/>
    <w:rsid w:val="00D472F4"/>
    <w:rsid w:val="00D47F04"/>
    <w:rsid w:val="00D504AF"/>
    <w:rsid w:val="00D505D8"/>
    <w:rsid w:val="00D50B01"/>
    <w:rsid w:val="00D50F64"/>
    <w:rsid w:val="00D50FD0"/>
    <w:rsid w:val="00D515FD"/>
    <w:rsid w:val="00D51B53"/>
    <w:rsid w:val="00D51ECB"/>
    <w:rsid w:val="00D52456"/>
    <w:rsid w:val="00D52822"/>
    <w:rsid w:val="00D529AD"/>
    <w:rsid w:val="00D52B48"/>
    <w:rsid w:val="00D52E1B"/>
    <w:rsid w:val="00D53641"/>
    <w:rsid w:val="00D5442E"/>
    <w:rsid w:val="00D54EF2"/>
    <w:rsid w:val="00D55CC1"/>
    <w:rsid w:val="00D55DFE"/>
    <w:rsid w:val="00D56289"/>
    <w:rsid w:val="00D56843"/>
    <w:rsid w:val="00D56D87"/>
    <w:rsid w:val="00D570CE"/>
    <w:rsid w:val="00D5720A"/>
    <w:rsid w:val="00D602F2"/>
    <w:rsid w:val="00D60311"/>
    <w:rsid w:val="00D604CA"/>
    <w:rsid w:val="00D6074A"/>
    <w:rsid w:val="00D608BB"/>
    <w:rsid w:val="00D60B2E"/>
    <w:rsid w:val="00D613F0"/>
    <w:rsid w:val="00D614A2"/>
    <w:rsid w:val="00D614D5"/>
    <w:rsid w:val="00D618FF"/>
    <w:rsid w:val="00D619F5"/>
    <w:rsid w:val="00D61A8A"/>
    <w:rsid w:val="00D6218C"/>
    <w:rsid w:val="00D6257F"/>
    <w:rsid w:val="00D625E7"/>
    <w:rsid w:val="00D62C05"/>
    <w:rsid w:val="00D62EA6"/>
    <w:rsid w:val="00D631F1"/>
    <w:rsid w:val="00D6338C"/>
    <w:rsid w:val="00D63983"/>
    <w:rsid w:val="00D63992"/>
    <w:rsid w:val="00D63D01"/>
    <w:rsid w:val="00D640E1"/>
    <w:rsid w:val="00D64A1F"/>
    <w:rsid w:val="00D64ABA"/>
    <w:rsid w:val="00D65400"/>
    <w:rsid w:val="00D66E1A"/>
    <w:rsid w:val="00D67477"/>
    <w:rsid w:val="00D67B63"/>
    <w:rsid w:val="00D70961"/>
    <w:rsid w:val="00D70CE9"/>
    <w:rsid w:val="00D71A47"/>
    <w:rsid w:val="00D7275C"/>
    <w:rsid w:val="00D730EB"/>
    <w:rsid w:val="00D739C8"/>
    <w:rsid w:val="00D73C38"/>
    <w:rsid w:val="00D73E6A"/>
    <w:rsid w:val="00D747C4"/>
    <w:rsid w:val="00D76668"/>
    <w:rsid w:val="00D76B9B"/>
    <w:rsid w:val="00D76FEE"/>
    <w:rsid w:val="00D773BD"/>
    <w:rsid w:val="00D8033F"/>
    <w:rsid w:val="00D80C2D"/>
    <w:rsid w:val="00D81419"/>
    <w:rsid w:val="00D81942"/>
    <w:rsid w:val="00D81AEA"/>
    <w:rsid w:val="00D8262A"/>
    <w:rsid w:val="00D8308E"/>
    <w:rsid w:val="00D83343"/>
    <w:rsid w:val="00D836DA"/>
    <w:rsid w:val="00D83B3A"/>
    <w:rsid w:val="00D83D33"/>
    <w:rsid w:val="00D84020"/>
    <w:rsid w:val="00D84177"/>
    <w:rsid w:val="00D84F1E"/>
    <w:rsid w:val="00D85108"/>
    <w:rsid w:val="00D853E8"/>
    <w:rsid w:val="00D85FF0"/>
    <w:rsid w:val="00D8621E"/>
    <w:rsid w:val="00D864FA"/>
    <w:rsid w:val="00D86589"/>
    <w:rsid w:val="00D87155"/>
    <w:rsid w:val="00D872C1"/>
    <w:rsid w:val="00D874BB"/>
    <w:rsid w:val="00D874E8"/>
    <w:rsid w:val="00D87711"/>
    <w:rsid w:val="00D87FC7"/>
    <w:rsid w:val="00D90955"/>
    <w:rsid w:val="00D90CA7"/>
    <w:rsid w:val="00D927A7"/>
    <w:rsid w:val="00D92845"/>
    <w:rsid w:val="00D95137"/>
    <w:rsid w:val="00D958E7"/>
    <w:rsid w:val="00D960FC"/>
    <w:rsid w:val="00D96B13"/>
    <w:rsid w:val="00D97D5C"/>
    <w:rsid w:val="00DA0452"/>
    <w:rsid w:val="00DA126A"/>
    <w:rsid w:val="00DA1516"/>
    <w:rsid w:val="00DA1D83"/>
    <w:rsid w:val="00DA21CD"/>
    <w:rsid w:val="00DA2629"/>
    <w:rsid w:val="00DA2E68"/>
    <w:rsid w:val="00DA30AB"/>
    <w:rsid w:val="00DA3D36"/>
    <w:rsid w:val="00DA3EAB"/>
    <w:rsid w:val="00DA4444"/>
    <w:rsid w:val="00DA4815"/>
    <w:rsid w:val="00DA50A2"/>
    <w:rsid w:val="00DA5736"/>
    <w:rsid w:val="00DA598E"/>
    <w:rsid w:val="00DA618A"/>
    <w:rsid w:val="00DA64AE"/>
    <w:rsid w:val="00DA6B7D"/>
    <w:rsid w:val="00DA7312"/>
    <w:rsid w:val="00DA7813"/>
    <w:rsid w:val="00DA7C75"/>
    <w:rsid w:val="00DB0012"/>
    <w:rsid w:val="00DB034B"/>
    <w:rsid w:val="00DB04E1"/>
    <w:rsid w:val="00DB0581"/>
    <w:rsid w:val="00DB1D51"/>
    <w:rsid w:val="00DB1D7A"/>
    <w:rsid w:val="00DB1E88"/>
    <w:rsid w:val="00DB1EB4"/>
    <w:rsid w:val="00DB2269"/>
    <w:rsid w:val="00DB2C70"/>
    <w:rsid w:val="00DB305A"/>
    <w:rsid w:val="00DB3464"/>
    <w:rsid w:val="00DB3761"/>
    <w:rsid w:val="00DB3C18"/>
    <w:rsid w:val="00DB3EB1"/>
    <w:rsid w:val="00DB4128"/>
    <w:rsid w:val="00DB4500"/>
    <w:rsid w:val="00DB4C30"/>
    <w:rsid w:val="00DB560A"/>
    <w:rsid w:val="00DB5C3A"/>
    <w:rsid w:val="00DB5EB6"/>
    <w:rsid w:val="00DB6169"/>
    <w:rsid w:val="00DB677C"/>
    <w:rsid w:val="00DB6803"/>
    <w:rsid w:val="00DB6BB3"/>
    <w:rsid w:val="00DB7416"/>
    <w:rsid w:val="00DB74B0"/>
    <w:rsid w:val="00DC0145"/>
    <w:rsid w:val="00DC04E0"/>
    <w:rsid w:val="00DC0690"/>
    <w:rsid w:val="00DC09A6"/>
    <w:rsid w:val="00DC0A1A"/>
    <w:rsid w:val="00DC0A87"/>
    <w:rsid w:val="00DC0F68"/>
    <w:rsid w:val="00DC1092"/>
    <w:rsid w:val="00DC120F"/>
    <w:rsid w:val="00DC12A6"/>
    <w:rsid w:val="00DC1399"/>
    <w:rsid w:val="00DC20C5"/>
    <w:rsid w:val="00DC23BC"/>
    <w:rsid w:val="00DC269C"/>
    <w:rsid w:val="00DC2F03"/>
    <w:rsid w:val="00DC36AF"/>
    <w:rsid w:val="00DC42D9"/>
    <w:rsid w:val="00DC4407"/>
    <w:rsid w:val="00DC4855"/>
    <w:rsid w:val="00DC4FA7"/>
    <w:rsid w:val="00DC5089"/>
    <w:rsid w:val="00DC5C32"/>
    <w:rsid w:val="00DC5FF6"/>
    <w:rsid w:val="00DC68A8"/>
    <w:rsid w:val="00DC6ECD"/>
    <w:rsid w:val="00DC76D6"/>
    <w:rsid w:val="00DD0CD1"/>
    <w:rsid w:val="00DD1C76"/>
    <w:rsid w:val="00DD2178"/>
    <w:rsid w:val="00DD2450"/>
    <w:rsid w:val="00DD27EA"/>
    <w:rsid w:val="00DD37E7"/>
    <w:rsid w:val="00DD38FC"/>
    <w:rsid w:val="00DD3910"/>
    <w:rsid w:val="00DD3C24"/>
    <w:rsid w:val="00DD4618"/>
    <w:rsid w:val="00DD5386"/>
    <w:rsid w:val="00DD54F3"/>
    <w:rsid w:val="00DD5624"/>
    <w:rsid w:val="00DD587F"/>
    <w:rsid w:val="00DD6B66"/>
    <w:rsid w:val="00DD6DE0"/>
    <w:rsid w:val="00DE0184"/>
    <w:rsid w:val="00DE01F7"/>
    <w:rsid w:val="00DE0B84"/>
    <w:rsid w:val="00DE0B90"/>
    <w:rsid w:val="00DE1F89"/>
    <w:rsid w:val="00DE26D3"/>
    <w:rsid w:val="00DE2969"/>
    <w:rsid w:val="00DE3047"/>
    <w:rsid w:val="00DE3166"/>
    <w:rsid w:val="00DE46C8"/>
    <w:rsid w:val="00DE4B07"/>
    <w:rsid w:val="00DE5B6B"/>
    <w:rsid w:val="00DE6026"/>
    <w:rsid w:val="00DE661C"/>
    <w:rsid w:val="00DE764D"/>
    <w:rsid w:val="00DE7F8C"/>
    <w:rsid w:val="00DF0C2A"/>
    <w:rsid w:val="00DF0EF7"/>
    <w:rsid w:val="00DF1B06"/>
    <w:rsid w:val="00DF212F"/>
    <w:rsid w:val="00DF232F"/>
    <w:rsid w:val="00DF2708"/>
    <w:rsid w:val="00DF2953"/>
    <w:rsid w:val="00DF2B0C"/>
    <w:rsid w:val="00DF2EE2"/>
    <w:rsid w:val="00DF323E"/>
    <w:rsid w:val="00DF3420"/>
    <w:rsid w:val="00DF3CD0"/>
    <w:rsid w:val="00DF4CF5"/>
    <w:rsid w:val="00DF60EB"/>
    <w:rsid w:val="00DF6B4B"/>
    <w:rsid w:val="00DF6F03"/>
    <w:rsid w:val="00DF74BA"/>
    <w:rsid w:val="00E00027"/>
    <w:rsid w:val="00E0042E"/>
    <w:rsid w:val="00E00614"/>
    <w:rsid w:val="00E007B6"/>
    <w:rsid w:val="00E00C20"/>
    <w:rsid w:val="00E00D21"/>
    <w:rsid w:val="00E00E43"/>
    <w:rsid w:val="00E012F6"/>
    <w:rsid w:val="00E017C4"/>
    <w:rsid w:val="00E018B3"/>
    <w:rsid w:val="00E01FB5"/>
    <w:rsid w:val="00E0238C"/>
    <w:rsid w:val="00E02507"/>
    <w:rsid w:val="00E02E56"/>
    <w:rsid w:val="00E033A9"/>
    <w:rsid w:val="00E03583"/>
    <w:rsid w:val="00E036D0"/>
    <w:rsid w:val="00E045E2"/>
    <w:rsid w:val="00E05023"/>
    <w:rsid w:val="00E05E31"/>
    <w:rsid w:val="00E0681D"/>
    <w:rsid w:val="00E06E44"/>
    <w:rsid w:val="00E0750F"/>
    <w:rsid w:val="00E07BD3"/>
    <w:rsid w:val="00E07EC4"/>
    <w:rsid w:val="00E102DA"/>
    <w:rsid w:val="00E10727"/>
    <w:rsid w:val="00E109CE"/>
    <w:rsid w:val="00E10C05"/>
    <w:rsid w:val="00E10C62"/>
    <w:rsid w:val="00E12495"/>
    <w:rsid w:val="00E124A8"/>
    <w:rsid w:val="00E12EB9"/>
    <w:rsid w:val="00E12F68"/>
    <w:rsid w:val="00E1312C"/>
    <w:rsid w:val="00E13546"/>
    <w:rsid w:val="00E1368E"/>
    <w:rsid w:val="00E13DB6"/>
    <w:rsid w:val="00E141DB"/>
    <w:rsid w:val="00E14AA6"/>
    <w:rsid w:val="00E152D6"/>
    <w:rsid w:val="00E17660"/>
    <w:rsid w:val="00E177F3"/>
    <w:rsid w:val="00E17CFD"/>
    <w:rsid w:val="00E20FCE"/>
    <w:rsid w:val="00E21A75"/>
    <w:rsid w:val="00E21B15"/>
    <w:rsid w:val="00E21BC9"/>
    <w:rsid w:val="00E21CB6"/>
    <w:rsid w:val="00E22E8F"/>
    <w:rsid w:val="00E2386B"/>
    <w:rsid w:val="00E24E2B"/>
    <w:rsid w:val="00E24F70"/>
    <w:rsid w:val="00E25738"/>
    <w:rsid w:val="00E25C9C"/>
    <w:rsid w:val="00E25EC1"/>
    <w:rsid w:val="00E26523"/>
    <w:rsid w:val="00E26785"/>
    <w:rsid w:val="00E26AF6"/>
    <w:rsid w:val="00E26C2F"/>
    <w:rsid w:val="00E27196"/>
    <w:rsid w:val="00E273A4"/>
    <w:rsid w:val="00E3031C"/>
    <w:rsid w:val="00E30542"/>
    <w:rsid w:val="00E306C2"/>
    <w:rsid w:val="00E3082D"/>
    <w:rsid w:val="00E30E01"/>
    <w:rsid w:val="00E31286"/>
    <w:rsid w:val="00E31770"/>
    <w:rsid w:val="00E317E3"/>
    <w:rsid w:val="00E31910"/>
    <w:rsid w:val="00E329A2"/>
    <w:rsid w:val="00E32BBA"/>
    <w:rsid w:val="00E32BE7"/>
    <w:rsid w:val="00E32E5F"/>
    <w:rsid w:val="00E33025"/>
    <w:rsid w:val="00E3342D"/>
    <w:rsid w:val="00E33F5A"/>
    <w:rsid w:val="00E34042"/>
    <w:rsid w:val="00E341BB"/>
    <w:rsid w:val="00E341F9"/>
    <w:rsid w:val="00E345A6"/>
    <w:rsid w:val="00E34862"/>
    <w:rsid w:val="00E354B5"/>
    <w:rsid w:val="00E35550"/>
    <w:rsid w:val="00E35644"/>
    <w:rsid w:val="00E358EC"/>
    <w:rsid w:val="00E36414"/>
    <w:rsid w:val="00E3698F"/>
    <w:rsid w:val="00E36E59"/>
    <w:rsid w:val="00E37191"/>
    <w:rsid w:val="00E374B7"/>
    <w:rsid w:val="00E376BE"/>
    <w:rsid w:val="00E3784B"/>
    <w:rsid w:val="00E41CD5"/>
    <w:rsid w:val="00E41FDD"/>
    <w:rsid w:val="00E4245F"/>
    <w:rsid w:val="00E4269B"/>
    <w:rsid w:val="00E430C4"/>
    <w:rsid w:val="00E437E8"/>
    <w:rsid w:val="00E43E55"/>
    <w:rsid w:val="00E4456D"/>
    <w:rsid w:val="00E445C6"/>
    <w:rsid w:val="00E44E71"/>
    <w:rsid w:val="00E45BB2"/>
    <w:rsid w:val="00E45CCD"/>
    <w:rsid w:val="00E46794"/>
    <w:rsid w:val="00E46B13"/>
    <w:rsid w:val="00E46C08"/>
    <w:rsid w:val="00E46EAA"/>
    <w:rsid w:val="00E46FC0"/>
    <w:rsid w:val="00E47095"/>
    <w:rsid w:val="00E474A0"/>
    <w:rsid w:val="00E4775E"/>
    <w:rsid w:val="00E4795A"/>
    <w:rsid w:val="00E5081F"/>
    <w:rsid w:val="00E50AB2"/>
    <w:rsid w:val="00E51243"/>
    <w:rsid w:val="00E51AB5"/>
    <w:rsid w:val="00E51D31"/>
    <w:rsid w:val="00E51FDA"/>
    <w:rsid w:val="00E520BB"/>
    <w:rsid w:val="00E53946"/>
    <w:rsid w:val="00E53D0B"/>
    <w:rsid w:val="00E53E38"/>
    <w:rsid w:val="00E54A44"/>
    <w:rsid w:val="00E54A49"/>
    <w:rsid w:val="00E54CBF"/>
    <w:rsid w:val="00E54E51"/>
    <w:rsid w:val="00E552E0"/>
    <w:rsid w:val="00E55486"/>
    <w:rsid w:val="00E5550D"/>
    <w:rsid w:val="00E5593D"/>
    <w:rsid w:val="00E5643A"/>
    <w:rsid w:val="00E56F89"/>
    <w:rsid w:val="00E570F7"/>
    <w:rsid w:val="00E57125"/>
    <w:rsid w:val="00E57178"/>
    <w:rsid w:val="00E573F1"/>
    <w:rsid w:val="00E57A9A"/>
    <w:rsid w:val="00E57DA3"/>
    <w:rsid w:val="00E6040D"/>
    <w:rsid w:val="00E60D88"/>
    <w:rsid w:val="00E61239"/>
    <w:rsid w:val="00E61F30"/>
    <w:rsid w:val="00E61FE0"/>
    <w:rsid w:val="00E61FEB"/>
    <w:rsid w:val="00E62484"/>
    <w:rsid w:val="00E626CD"/>
    <w:rsid w:val="00E63170"/>
    <w:rsid w:val="00E6340E"/>
    <w:rsid w:val="00E64B11"/>
    <w:rsid w:val="00E64C0E"/>
    <w:rsid w:val="00E651F9"/>
    <w:rsid w:val="00E66148"/>
    <w:rsid w:val="00E675C6"/>
    <w:rsid w:val="00E705C0"/>
    <w:rsid w:val="00E70A5F"/>
    <w:rsid w:val="00E70C22"/>
    <w:rsid w:val="00E70FBC"/>
    <w:rsid w:val="00E716DD"/>
    <w:rsid w:val="00E71D1B"/>
    <w:rsid w:val="00E71DBE"/>
    <w:rsid w:val="00E7325F"/>
    <w:rsid w:val="00E732A2"/>
    <w:rsid w:val="00E733D4"/>
    <w:rsid w:val="00E73B81"/>
    <w:rsid w:val="00E7479D"/>
    <w:rsid w:val="00E74EBF"/>
    <w:rsid w:val="00E750A5"/>
    <w:rsid w:val="00E753E5"/>
    <w:rsid w:val="00E7605B"/>
    <w:rsid w:val="00E76FB5"/>
    <w:rsid w:val="00E77EEE"/>
    <w:rsid w:val="00E8004F"/>
    <w:rsid w:val="00E8080A"/>
    <w:rsid w:val="00E80ED4"/>
    <w:rsid w:val="00E81514"/>
    <w:rsid w:val="00E81592"/>
    <w:rsid w:val="00E83C9B"/>
    <w:rsid w:val="00E8405E"/>
    <w:rsid w:val="00E85102"/>
    <w:rsid w:val="00E85872"/>
    <w:rsid w:val="00E85CF0"/>
    <w:rsid w:val="00E86413"/>
    <w:rsid w:val="00E86D2F"/>
    <w:rsid w:val="00E86FF7"/>
    <w:rsid w:val="00E87301"/>
    <w:rsid w:val="00E901CC"/>
    <w:rsid w:val="00E9087C"/>
    <w:rsid w:val="00E90DBC"/>
    <w:rsid w:val="00E91725"/>
    <w:rsid w:val="00E91DB9"/>
    <w:rsid w:val="00E92566"/>
    <w:rsid w:val="00E92FF9"/>
    <w:rsid w:val="00E93E57"/>
    <w:rsid w:val="00E94156"/>
    <w:rsid w:val="00E94C0D"/>
    <w:rsid w:val="00E952B2"/>
    <w:rsid w:val="00E957E6"/>
    <w:rsid w:val="00E95A2C"/>
    <w:rsid w:val="00E95B63"/>
    <w:rsid w:val="00E95BAF"/>
    <w:rsid w:val="00E95FE2"/>
    <w:rsid w:val="00E97923"/>
    <w:rsid w:val="00E97B0F"/>
    <w:rsid w:val="00E97BED"/>
    <w:rsid w:val="00E97CB8"/>
    <w:rsid w:val="00E97D3B"/>
    <w:rsid w:val="00EA04C5"/>
    <w:rsid w:val="00EA087F"/>
    <w:rsid w:val="00EA1146"/>
    <w:rsid w:val="00EA1F31"/>
    <w:rsid w:val="00EA229F"/>
    <w:rsid w:val="00EA25F1"/>
    <w:rsid w:val="00EA27D8"/>
    <w:rsid w:val="00EA2E86"/>
    <w:rsid w:val="00EA2EE3"/>
    <w:rsid w:val="00EA33A4"/>
    <w:rsid w:val="00EA33B6"/>
    <w:rsid w:val="00EA393C"/>
    <w:rsid w:val="00EA43DF"/>
    <w:rsid w:val="00EA44C8"/>
    <w:rsid w:val="00EA467A"/>
    <w:rsid w:val="00EA4AAE"/>
    <w:rsid w:val="00EA50E3"/>
    <w:rsid w:val="00EA5173"/>
    <w:rsid w:val="00EA6858"/>
    <w:rsid w:val="00EA6CEC"/>
    <w:rsid w:val="00EA6EB7"/>
    <w:rsid w:val="00EA72B3"/>
    <w:rsid w:val="00EA79B8"/>
    <w:rsid w:val="00EA7B59"/>
    <w:rsid w:val="00EB01B6"/>
    <w:rsid w:val="00EB046C"/>
    <w:rsid w:val="00EB04F7"/>
    <w:rsid w:val="00EB0BA9"/>
    <w:rsid w:val="00EB0CA3"/>
    <w:rsid w:val="00EB1A0C"/>
    <w:rsid w:val="00EB1A1C"/>
    <w:rsid w:val="00EB1DE4"/>
    <w:rsid w:val="00EB1E7B"/>
    <w:rsid w:val="00EB1FC9"/>
    <w:rsid w:val="00EB2183"/>
    <w:rsid w:val="00EB25F9"/>
    <w:rsid w:val="00EB2BD9"/>
    <w:rsid w:val="00EB2C32"/>
    <w:rsid w:val="00EB31C7"/>
    <w:rsid w:val="00EB3909"/>
    <w:rsid w:val="00EB3E42"/>
    <w:rsid w:val="00EB5694"/>
    <w:rsid w:val="00EB589E"/>
    <w:rsid w:val="00EB5BCE"/>
    <w:rsid w:val="00EB5E26"/>
    <w:rsid w:val="00EB5EF1"/>
    <w:rsid w:val="00EB5FA8"/>
    <w:rsid w:val="00EB6A2D"/>
    <w:rsid w:val="00EB74D7"/>
    <w:rsid w:val="00EB7DC1"/>
    <w:rsid w:val="00EB7FBF"/>
    <w:rsid w:val="00EC0515"/>
    <w:rsid w:val="00EC0BD5"/>
    <w:rsid w:val="00EC117E"/>
    <w:rsid w:val="00EC18CD"/>
    <w:rsid w:val="00EC1F1C"/>
    <w:rsid w:val="00EC260B"/>
    <w:rsid w:val="00EC2727"/>
    <w:rsid w:val="00EC299E"/>
    <w:rsid w:val="00EC30E6"/>
    <w:rsid w:val="00EC3819"/>
    <w:rsid w:val="00EC38FA"/>
    <w:rsid w:val="00EC3F7E"/>
    <w:rsid w:val="00EC4A7A"/>
    <w:rsid w:val="00EC4C0B"/>
    <w:rsid w:val="00EC4C3A"/>
    <w:rsid w:val="00EC51E6"/>
    <w:rsid w:val="00EC568F"/>
    <w:rsid w:val="00EC5C11"/>
    <w:rsid w:val="00EC5E89"/>
    <w:rsid w:val="00EC5F9A"/>
    <w:rsid w:val="00EC6018"/>
    <w:rsid w:val="00EC700E"/>
    <w:rsid w:val="00EC75CC"/>
    <w:rsid w:val="00EC76B5"/>
    <w:rsid w:val="00EC7841"/>
    <w:rsid w:val="00EC7941"/>
    <w:rsid w:val="00EC7979"/>
    <w:rsid w:val="00EC7F1A"/>
    <w:rsid w:val="00ED06C6"/>
    <w:rsid w:val="00ED0736"/>
    <w:rsid w:val="00ED08BF"/>
    <w:rsid w:val="00ED0D8E"/>
    <w:rsid w:val="00ED15B5"/>
    <w:rsid w:val="00ED16FD"/>
    <w:rsid w:val="00ED1FA4"/>
    <w:rsid w:val="00ED2A6D"/>
    <w:rsid w:val="00ED327E"/>
    <w:rsid w:val="00ED3453"/>
    <w:rsid w:val="00ED48E0"/>
    <w:rsid w:val="00ED4A10"/>
    <w:rsid w:val="00ED541E"/>
    <w:rsid w:val="00ED6254"/>
    <w:rsid w:val="00ED7048"/>
    <w:rsid w:val="00ED739E"/>
    <w:rsid w:val="00ED77E0"/>
    <w:rsid w:val="00EE0069"/>
    <w:rsid w:val="00EE0070"/>
    <w:rsid w:val="00EE00F9"/>
    <w:rsid w:val="00EE0AA9"/>
    <w:rsid w:val="00EE0BAA"/>
    <w:rsid w:val="00EE0D7F"/>
    <w:rsid w:val="00EE1318"/>
    <w:rsid w:val="00EE1A19"/>
    <w:rsid w:val="00EE2386"/>
    <w:rsid w:val="00EE27C4"/>
    <w:rsid w:val="00EE2E28"/>
    <w:rsid w:val="00EE3E11"/>
    <w:rsid w:val="00EE4070"/>
    <w:rsid w:val="00EE4975"/>
    <w:rsid w:val="00EE4AC2"/>
    <w:rsid w:val="00EE536D"/>
    <w:rsid w:val="00EE57A3"/>
    <w:rsid w:val="00EE5ADD"/>
    <w:rsid w:val="00EE5FC1"/>
    <w:rsid w:val="00EE61A0"/>
    <w:rsid w:val="00EE65BB"/>
    <w:rsid w:val="00EE760C"/>
    <w:rsid w:val="00EE7BA2"/>
    <w:rsid w:val="00EE7F8A"/>
    <w:rsid w:val="00EF0707"/>
    <w:rsid w:val="00EF09AC"/>
    <w:rsid w:val="00EF0EC3"/>
    <w:rsid w:val="00EF1124"/>
    <w:rsid w:val="00EF271F"/>
    <w:rsid w:val="00EF2DBA"/>
    <w:rsid w:val="00EF3AAE"/>
    <w:rsid w:val="00EF4630"/>
    <w:rsid w:val="00EF4682"/>
    <w:rsid w:val="00EF5724"/>
    <w:rsid w:val="00EF6DF7"/>
    <w:rsid w:val="00EF7049"/>
    <w:rsid w:val="00EF7F6E"/>
    <w:rsid w:val="00F00583"/>
    <w:rsid w:val="00F008D8"/>
    <w:rsid w:val="00F00CD3"/>
    <w:rsid w:val="00F00E86"/>
    <w:rsid w:val="00F01426"/>
    <w:rsid w:val="00F015B2"/>
    <w:rsid w:val="00F018F3"/>
    <w:rsid w:val="00F02281"/>
    <w:rsid w:val="00F02C1C"/>
    <w:rsid w:val="00F03506"/>
    <w:rsid w:val="00F0361B"/>
    <w:rsid w:val="00F04A11"/>
    <w:rsid w:val="00F04EDB"/>
    <w:rsid w:val="00F055CD"/>
    <w:rsid w:val="00F05B07"/>
    <w:rsid w:val="00F0621C"/>
    <w:rsid w:val="00F065AF"/>
    <w:rsid w:val="00F06717"/>
    <w:rsid w:val="00F06DEC"/>
    <w:rsid w:val="00F0700E"/>
    <w:rsid w:val="00F07171"/>
    <w:rsid w:val="00F10022"/>
    <w:rsid w:val="00F1052B"/>
    <w:rsid w:val="00F10630"/>
    <w:rsid w:val="00F10DE0"/>
    <w:rsid w:val="00F10F61"/>
    <w:rsid w:val="00F1252D"/>
    <w:rsid w:val="00F125C6"/>
    <w:rsid w:val="00F12D8E"/>
    <w:rsid w:val="00F12E48"/>
    <w:rsid w:val="00F12FFF"/>
    <w:rsid w:val="00F137F2"/>
    <w:rsid w:val="00F139A1"/>
    <w:rsid w:val="00F1487A"/>
    <w:rsid w:val="00F14CC6"/>
    <w:rsid w:val="00F14E62"/>
    <w:rsid w:val="00F150F2"/>
    <w:rsid w:val="00F153B1"/>
    <w:rsid w:val="00F154F4"/>
    <w:rsid w:val="00F1563F"/>
    <w:rsid w:val="00F156F5"/>
    <w:rsid w:val="00F15E4C"/>
    <w:rsid w:val="00F15F8B"/>
    <w:rsid w:val="00F168C5"/>
    <w:rsid w:val="00F16C54"/>
    <w:rsid w:val="00F1776A"/>
    <w:rsid w:val="00F20115"/>
    <w:rsid w:val="00F20295"/>
    <w:rsid w:val="00F2034D"/>
    <w:rsid w:val="00F203E3"/>
    <w:rsid w:val="00F20A2A"/>
    <w:rsid w:val="00F20D62"/>
    <w:rsid w:val="00F20F04"/>
    <w:rsid w:val="00F218B2"/>
    <w:rsid w:val="00F218F9"/>
    <w:rsid w:val="00F21C68"/>
    <w:rsid w:val="00F2227F"/>
    <w:rsid w:val="00F229A0"/>
    <w:rsid w:val="00F22AE7"/>
    <w:rsid w:val="00F2322E"/>
    <w:rsid w:val="00F239BE"/>
    <w:rsid w:val="00F239DF"/>
    <w:rsid w:val="00F23B84"/>
    <w:rsid w:val="00F24110"/>
    <w:rsid w:val="00F2444A"/>
    <w:rsid w:val="00F24712"/>
    <w:rsid w:val="00F24D9A"/>
    <w:rsid w:val="00F25594"/>
    <w:rsid w:val="00F2597C"/>
    <w:rsid w:val="00F2638D"/>
    <w:rsid w:val="00F2713F"/>
    <w:rsid w:val="00F27B46"/>
    <w:rsid w:val="00F27C6E"/>
    <w:rsid w:val="00F30450"/>
    <w:rsid w:val="00F30AD1"/>
    <w:rsid w:val="00F311DB"/>
    <w:rsid w:val="00F31341"/>
    <w:rsid w:val="00F313F6"/>
    <w:rsid w:val="00F314F1"/>
    <w:rsid w:val="00F317A5"/>
    <w:rsid w:val="00F31809"/>
    <w:rsid w:val="00F323AD"/>
    <w:rsid w:val="00F33A7D"/>
    <w:rsid w:val="00F34298"/>
    <w:rsid w:val="00F34408"/>
    <w:rsid w:val="00F34CE5"/>
    <w:rsid w:val="00F35678"/>
    <w:rsid w:val="00F35802"/>
    <w:rsid w:val="00F35830"/>
    <w:rsid w:val="00F35936"/>
    <w:rsid w:val="00F35B64"/>
    <w:rsid w:val="00F35C55"/>
    <w:rsid w:val="00F35C84"/>
    <w:rsid w:val="00F35E38"/>
    <w:rsid w:val="00F36262"/>
    <w:rsid w:val="00F3645A"/>
    <w:rsid w:val="00F36642"/>
    <w:rsid w:val="00F367F4"/>
    <w:rsid w:val="00F36FA1"/>
    <w:rsid w:val="00F36FBB"/>
    <w:rsid w:val="00F37633"/>
    <w:rsid w:val="00F37974"/>
    <w:rsid w:val="00F40A41"/>
    <w:rsid w:val="00F40B2F"/>
    <w:rsid w:val="00F41571"/>
    <w:rsid w:val="00F41BEF"/>
    <w:rsid w:val="00F4325C"/>
    <w:rsid w:val="00F43361"/>
    <w:rsid w:val="00F441A1"/>
    <w:rsid w:val="00F445DC"/>
    <w:rsid w:val="00F4599A"/>
    <w:rsid w:val="00F45EED"/>
    <w:rsid w:val="00F464D9"/>
    <w:rsid w:val="00F46766"/>
    <w:rsid w:val="00F4685D"/>
    <w:rsid w:val="00F46BD9"/>
    <w:rsid w:val="00F46E2F"/>
    <w:rsid w:val="00F474A5"/>
    <w:rsid w:val="00F479DD"/>
    <w:rsid w:val="00F50321"/>
    <w:rsid w:val="00F50859"/>
    <w:rsid w:val="00F50FAF"/>
    <w:rsid w:val="00F5184D"/>
    <w:rsid w:val="00F51CD5"/>
    <w:rsid w:val="00F51CD8"/>
    <w:rsid w:val="00F51E93"/>
    <w:rsid w:val="00F528C7"/>
    <w:rsid w:val="00F52F32"/>
    <w:rsid w:val="00F53215"/>
    <w:rsid w:val="00F533F5"/>
    <w:rsid w:val="00F538C3"/>
    <w:rsid w:val="00F539B1"/>
    <w:rsid w:val="00F53CE3"/>
    <w:rsid w:val="00F54F33"/>
    <w:rsid w:val="00F54F3F"/>
    <w:rsid w:val="00F54F82"/>
    <w:rsid w:val="00F54FD8"/>
    <w:rsid w:val="00F550F4"/>
    <w:rsid w:val="00F554F4"/>
    <w:rsid w:val="00F5648D"/>
    <w:rsid w:val="00F565C6"/>
    <w:rsid w:val="00F567E3"/>
    <w:rsid w:val="00F5705B"/>
    <w:rsid w:val="00F5771F"/>
    <w:rsid w:val="00F57880"/>
    <w:rsid w:val="00F60027"/>
    <w:rsid w:val="00F6021C"/>
    <w:rsid w:val="00F61204"/>
    <w:rsid w:val="00F6175C"/>
    <w:rsid w:val="00F625C1"/>
    <w:rsid w:val="00F62A4B"/>
    <w:rsid w:val="00F62DBB"/>
    <w:rsid w:val="00F6324D"/>
    <w:rsid w:val="00F63313"/>
    <w:rsid w:val="00F63CB4"/>
    <w:rsid w:val="00F64612"/>
    <w:rsid w:val="00F6468E"/>
    <w:rsid w:val="00F64A3F"/>
    <w:rsid w:val="00F65ED5"/>
    <w:rsid w:val="00F660BE"/>
    <w:rsid w:val="00F66342"/>
    <w:rsid w:val="00F664AE"/>
    <w:rsid w:val="00F669B7"/>
    <w:rsid w:val="00F67282"/>
    <w:rsid w:val="00F67813"/>
    <w:rsid w:val="00F7049E"/>
    <w:rsid w:val="00F710B1"/>
    <w:rsid w:val="00F71A19"/>
    <w:rsid w:val="00F71A4E"/>
    <w:rsid w:val="00F735D1"/>
    <w:rsid w:val="00F73686"/>
    <w:rsid w:val="00F73BF9"/>
    <w:rsid w:val="00F74620"/>
    <w:rsid w:val="00F74945"/>
    <w:rsid w:val="00F74B68"/>
    <w:rsid w:val="00F7505A"/>
    <w:rsid w:val="00F75CA1"/>
    <w:rsid w:val="00F768B7"/>
    <w:rsid w:val="00F76EE5"/>
    <w:rsid w:val="00F7720E"/>
    <w:rsid w:val="00F8025A"/>
    <w:rsid w:val="00F8089C"/>
    <w:rsid w:val="00F809E7"/>
    <w:rsid w:val="00F80D56"/>
    <w:rsid w:val="00F81551"/>
    <w:rsid w:val="00F81A8D"/>
    <w:rsid w:val="00F81F7D"/>
    <w:rsid w:val="00F82201"/>
    <w:rsid w:val="00F82641"/>
    <w:rsid w:val="00F82BB0"/>
    <w:rsid w:val="00F83DE7"/>
    <w:rsid w:val="00F851DD"/>
    <w:rsid w:val="00F852AD"/>
    <w:rsid w:val="00F85405"/>
    <w:rsid w:val="00F854D6"/>
    <w:rsid w:val="00F855A9"/>
    <w:rsid w:val="00F85C63"/>
    <w:rsid w:val="00F85CE3"/>
    <w:rsid w:val="00F8614A"/>
    <w:rsid w:val="00F8629F"/>
    <w:rsid w:val="00F868EB"/>
    <w:rsid w:val="00F86F59"/>
    <w:rsid w:val="00F871FB"/>
    <w:rsid w:val="00F875A0"/>
    <w:rsid w:val="00F87C5F"/>
    <w:rsid w:val="00F90B74"/>
    <w:rsid w:val="00F90C38"/>
    <w:rsid w:val="00F92279"/>
    <w:rsid w:val="00F92A1A"/>
    <w:rsid w:val="00F92BAF"/>
    <w:rsid w:val="00F92D7F"/>
    <w:rsid w:val="00F93550"/>
    <w:rsid w:val="00F94233"/>
    <w:rsid w:val="00F94643"/>
    <w:rsid w:val="00F946C7"/>
    <w:rsid w:val="00F94CA7"/>
    <w:rsid w:val="00F96518"/>
    <w:rsid w:val="00F966FC"/>
    <w:rsid w:val="00F96946"/>
    <w:rsid w:val="00F978E9"/>
    <w:rsid w:val="00F979F0"/>
    <w:rsid w:val="00F97EA2"/>
    <w:rsid w:val="00FA020B"/>
    <w:rsid w:val="00FA05A5"/>
    <w:rsid w:val="00FA0AA8"/>
    <w:rsid w:val="00FA1182"/>
    <w:rsid w:val="00FA1221"/>
    <w:rsid w:val="00FA182F"/>
    <w:rsid w:val="00FA1C90"/>
    <w:rsid w:val="00FA3132"/>
    <w:rsid w:val="00FA4130"/>
    <w:rsid w:val="00FA4139"/>
    <w:rsid w:val="00FA4211"/>
    <w:rsid w:val="00FA4535"/>
    <w:rsid w:val="00FA49E9"/>
    <w:rsid w:val="00FA566E"/>
    <w:rsid w:val="00FA61FF"/>
    <w:rsid w:val="00FA63D9"/>
    <w:rsid w:val="00FA63ED"/>
    <w:rsid w:val="00FA7622"/>
    <w:rsid w:val="00FA778E"/>
    <w:rsid w:val="00FA788A"/>
    <w:rsid w:val="00FA7A26"/>
    <w:rsid w:val="00FA7CE6"/>
    <w:rsid w:val="00FA7E07"/>
    <w:rsid w:val="00FB08A8"/>
    <w:rsid w:val="00FB0B83"/>
    <w:rsid w:val="00FB0F2E"/>
    <w:rsid w:val="00FB1107"/>
    <w:rsid w:val="00FB1C15"/>
    <w:rsid w:val="00FB2747"/>
    <w:rsid w:val="00FB2D9D"/>
    <w:rsid w:val="00FB31C4"/>
    <w:rsid w:val="00FB3765"/>
    <w:rsid w:val="00FB576E"/>
    <w:rsid w:val="00FB5FE5"/>
    <w:rsid w:val="00FB6D8F"/>
    <w:rsid w:val="00FB7131"/>
    <w:rsid w:val="00FB71EE"/>
    <w:rsid w:val="00FC185A"/>
    <w:rsid w:val="00FC1BB1"/>
    <w:rsid w:val="00FC2435"/>
    <w:rsid w:val="00FC2448"/>
    <w:rsid w:val="00FC26E9"/>
    <w:rsid w:val="00FC31F6"/>
    <w:rsid w:val="00FC3224"/>
    <w:rsid w:val="00FC33AA"/>
    <w:rsid w:val="00FC42AF"/>
    <w:rsid w:val="00FC5060"/>
    <w:rsid w:val="00FC52D7"/>
    <w:rsid w:val="00FC59C9"/>
    <w:rsid w:val="00FC5C26"/>
    <w:rsid w:val="00FC5E23"/>
    <w:rsid w:val="00FC5F35"/>
    <w:rsid w:val="00FC6D33"/>
    <w:rsid w:val="00FC6DAB"/>
    <w:rsid w:val="00FC7E35"/>
    <w:rsid w:val="00FC7F9B"/>
    <w:rsid w:val="00FD03E7"/>
    <w:rsid w:val="00FD06E6"/>
    <w:rsid w:val="00FD22CC"/>
    <w:rsid w:val="00FD2397"/>
    <w:rsid w:val="00FD26E8"/>
    <w:rsid w:val="00FD2C27"/>
    <w:rsid w:val="00FD2FBC"/>
    <w:rsid w:val="00FD3310"/>
    <w:rsid w:val="00FD3750"/>
    <w:rsid w:val="00FD3B2B"/>
    <w:rsid w:val="00FD4A3B"/>
    <w:rsid w:val="00FD4D3F"/>
    <w:rsid w:val="00FD5984"/>
    <w:rsid w:val="00FD5A19"/>
    <w:rsid w:val="00FD5B4D"/>
    <w:rsid w:val="00FD62D8"/>
    <w:rsid w:val="00FD6315"/>
    <w:rsid w:val="00FD635C"/>
    <w:rsid w:val="00FD63E2"/>
    <w:rsid w:val="00FD660B"/>
    <w:rsid w:val="00FD7FD6"/>
    <w:rsid w:val="00FE063E"/>
    <w:rsid w:val="00FE1031"/>
    <w:rsid w:val="00FE10B4"/>
    <w:rsid w:val="00FE1522"/>
    <w:rsid w:val="00FE1A32"/>
    <w:rsid w:val="00FE20E2"/>
    <w:rsid w:val="00FE2530"/>
    <w:rsid w:val="00FE2C35"/>
    <w:rsid w:val="00FE2C60"/>
    <w:rsid w:val="00FE2D53"/>
    <w:rsid w:val="00FE37B0"/>
    <w:rsid w:val="00FE3CB7"/>
    <w:rsid w:val="00FE3DFE"/>
    <w:rsid w:val="00FE3F50"/>
    <w:rsid w:val="00FE48C1"/>
    <w:rsid w:val="00FE4E13"/>
    <w:rsid w:val="00FE52D3"/>
    <w:rsid w:val="00FE57F5"/>
    <w:rsid w:val="00FE67E1"/>
    <w:rsid w:val="00FE6F58"/>
    <w:rsid w:val="00FE74C3"/>
    <w:rsid w:val="00FE7C23"/>
    <w:rsid w:val="00FF0876"/>
    <w:rsid w:val="00FF0DA0"/>
    <w:rsid w:val="00FF0DEA"/>
    <w:rsid w:val="00FF0F3D"/>
    <w:rsid w:val="00FF0FD6"/>
    <w:rsid w:val="00FF1948"/>
    <w:rsid w:val="00FF25E5"/>
    <w:rsid w:val="00FF2F75"/>
    <w:rsid w:val="00FF31D2"/>
    <w:rsid w:val="00FF337C"/>
    <w:rsid w:val="00FF440F"/>
    <w:rsid w:val="00FF5160"/>
    <w:rsid w:val="00FF6064"/>
    <w:rsid w:val="00FF64D0"/>
    <w:rsid w:val="00FF6554"/>
    <w:rsid w:val="00FF6DB9"/>
    <w:rsid w:val="00FF6E58"/>
    <w:rsid w:val="00FF6EE7"/>
    <w:rsid w:val="00FF71B8"/>
    <w:rsid w:val="00FF7396"/>
    <w:rsid w:val="00FF77C8"/>
    <w:rsid w:val="00FF77E3"/>
    <w:rsid w:val="00FF7D42"/>
    <w:rsid w:val="03B033AF"/>
    <w:rsid w:val="042EEBD8"/>
    <w:rsid w:val="04EBF0C0"/>
    <w:rsid w:val="0780A1EF"/>
    <w:rsid w:val="09AF4E4A"/>
    <w:rsid w:val="0AA8209F"/>
    <w:rsid w:val="0ED1D31C"/>
    <w:rsid w:val="103C5DD5"/>
    <w:rsid w:val="104E3ED2"/>
    <w:rsid w:val="11EF15C5"/>
    <w:rsid w:val="142DE07E"/>
    <w:rsid w:val="14BD8FD8"/>
    <w:rsid w:val="14DE1BCF"/>
    <w:rsid w:val="14F5F78E"/>
    <w:rsid w:val="15DF1418"/>
    <w:rsid w:val="160A472A"/>
    <w:rsid w:val="182A3D42"/>
    <w:rsid w:val="18FF8B39"/>
    <w:rsid w:val="1996C277"/>
    <w:rsid w:val="1AF89027"/>
    <w:rsid w:val="2068AE62"/>
    <w:rsid w:val="223BF1CB"/>
    <w:rsid w:val="246470DE"/>
    <w:rsid w:val="26950ED5"/>
    <w:rsid w:val="29B4A0F6"/>
    <w:rsid w:val="2DF33C6E"/>
    <w:rsid w:val="2E025602"/>
    <w:rsid w:val="2E4FC82C"/>
    <w:rsid w:val="2E6B5DFB"/>
    <w:rsid w:val="2EA08A99"/>
    <w:rsid w:val="2F11DF7A"/>
    <w:rsid w:val="2F34E985"/>
    <w:rsid w:val="301370B5"/>
    <w:rsid w:val="39C240BD"/>
    <w:rsid w:val="3DCB8AF7"/>
    <w:rsid w:val="3FD926E3"/>
    <w:rsid w:val="40CFA9EB"/>
    <w:rsid w:val="426CDC0D"/>
    <w:rsid w:val="44B2FD02"/>
    <w:rsid w:val="48246B44"/>
    <w:rsid w:val="4BFAFE08"/>
    <w:rsid w:val="4C304A4C"/>
    <w:rsid w:val="4D48F250"/>
    <w:rsid w:val="4E3413A1"/>
    <w:rsid w:val="5168F5CC"/>
    <w:rsid w:val="51D25777"/>
    <w:rsid w:val="531AAF5E"/>
    <w:rsid w:val="53D77B69"/>
    <w:rsid w:val="54BCED3F"/>
    <w:rsid w:val="557D3475"/>
    <w:rsid w:val="561B960E"/>
    <w:rsid w:val="5658FB14"/>
    <w:rsid w:val="57D5E19C"/>
    <w:rsid w:val="5A859947"/>
    <w:rsid w:val="5B1399DA"/>
    <w:rsid w:val="5BED687D"/>
    <w:rsid w:val="5CA3382A"/>
    <w:rsid w:val="5D33599B"/>
    <w:rsid w:val="62A31369"/>
    <w:rsid w:val="63B095CA"/>
    <w:rsid w:val="6544DE47"/>
    <w:rsid w:val="65CC3B74"/>
    <w:rsid w:val="698F8F51"/>
    <w:rsid w:val="6B666F33"/>
    <w:rsid w:val="6C0126EF"/>
    <w:rsid w:val="6C79837B"/>
    <w:rsid w:val="6F67E51A"/>
    <w:rsid w:val="6FF89C0C"/>
    <w:rsid w:val="716FA40E"/>
    <w:rsid w:val="721B41F3"/>
    <w:rsid w:val="73582F2E"/>
    <w:rsid w:val="756DDB7B"/>
    <w:rsid w:val="7A06D287"/>
    <w:rsid w:val="7C023636"/>
    <w:rsid w:val="7CFD0158"/>
    <w:rsid w:val="7E51B78D"/>
    <w:rsid w:val="7F25FB1B"/>
    <w:rsid w:val="7FE0A6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987B5"/>
  <w15:docId w15:val="{37868C4B-0C4D-4EFF-8083-3325199ED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sz w:val="22"/>
        <w:szCs w:val="22"/>
        <w:lang w:val="en-GB" w:eastAsia="en-US" w:bidi="ar-SA"/>
      </w:rPr>
    </w:rPrDefault>
    <w:pPrDefault>
      <w:pPr>
        <w:spacing w:before="60" w:after="60"/>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qFormat="1"/>
    <w:lsdException w:name="List Number" w:locked="0" w:semiHidden="1" w:unhideWhenUsed="1" w:qFormat="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P"/>
    <w:rsid w:val="004D69E2"/>
    <w:rPr>
      <w:rFonts w:asciiTheme="minorHAnsi" w:eastAsia="Lucida Sans Unicode" w:hAnsiTheme="minorHAnsi" w:cs="Times New Roman"/>
      <w:szCs w:val="24"/>
    </w:rPr>
  </w:style>
  <w:style w:type="paragraph" w:styleId="Heading1">
    <w:name w:val="heading 1"/>
    <w:basedOn w:val="Normal"/>
    <w:next w:val="BodyText"/>
    <w:link w:val="Heading1Char"/>
    <w:uiPriority w:val="9"/>
    <w:qFormat/>
    <w:rsid w:val="0085619D"/>
    <w:pPr>
      <w:keepNext/>
      <w:keepLines/>
      <w:pageBreakBefore/>
      <w:numPr>
        <w:numId w:val="18"/>
      </w:numPr>
      <w:tabs>
        <w:tab w:val="left" w:pos="360"/>
        <w:tab w:val="left" w:pos="720"/>
      </w:tabs>
      <w:spacing w:after="120"/>
      <w:outlineLvl w:val="0"/>
    </w:pPr>
    <w:rPr>
      <w:rFonts w:asciiTheme="majorHAnsi" w:eastAsia="SimSun" w:hAnsiTheme="majorHAnsi" w:cs="Arial"/>
      <w:b/>
      <w:kern w:val="36"/>
      <w:sz w:val="28"/>
      <w:lang w:eastAsia="en-GB"/>
    </w:rPr>
  </w:style>
  <w:style w:type="paragraph" w:styleId="Heading2">
    <w:name w:val="heading 2"/>
    <w:basedOn w:val="Heading1"/>
    <w:next w:val="BodyText"/>
    <w:link w:val="Heading2Char"/>
    <w:autoRedefine/>
    <w:uiPriority w:val="9"/>
    <w:qFormat/>
    <w:rsid w:val="00432275"/>
    <w:pPr>
      <w:pageBreakBefore w:val="0"/>
      <w:numPr>
        <w:numId w:val="0"/>
      </w:numPr>
      <w:spacing w:before="375" w:after="150" w:line="264" w:lineRule="atLeast"/>
      <w:outlineLvl w:val="1"/>
    </w:pPr>
    <w:rPr>
      <w:rFonts w:asciiTheme="minorHAnsi" w:eastAsia="Times New Roman" w:hAnsiTheme="minorHAnsi" w:cstheme="minorHAnsi"/>
      <w:color w:val="000000"/>
      <w:sz w:val="24"/>
      <w:shd w:val="clear" w:color="auto" w:fill="FFFFFF"/>
    </w:rPr>
  </w:style>
  <w:style w:type="paragraph" w:styleId="Heading3">
    <w:name w:val="heading 3"/>
    <w:basedOn w:val="Heading2"/>
    <w:next w:val="BodyText"/>
    <w:link w:val="Heading3Char"/>
    <w:uiPriority w:val="9"/>
    <w:qFormat/>
    <w:rsid w:val="005C69E1"/>
    <w:pPr>
      <w:numPr>
        <w:ilvl w:val="2"/>
        <w:numId w:val="18"/>
      </w:numPr>
      <w:spacing w:before="120"/>
      <w:outlineLvl w:val="2"/>
    </w:pPr>
    <w:rPr>
      <w:rFonts w:eastAsiaTheme="majorEastAsia"/>
      <w:b w:val="0"/>
      <w:bCs/>
      <w:i/>
      <w:iCs/>
      <w:sz w:val="22"/>
      <w:szCs w:val="22"/>
      <w:lang w:eastAsia="zh-CN" w:bidi="hi-IN"/>
    </w:rPr>
  </w:style>
  <w:style w:type="paragraph" w:styleId="Heading4">
    <w:name w:val="heading 4"/>
    <w:basedOn w:val="Normal"/>
    <w:next w:val="Normal"/>
    <w:link w:val="Heading4Char"/>
    <w:uiPriority w:val="9"/>
    <w:unhideWhenUsed/>
    <w:qFormat/>
    <w:rsid w:val="00A85C84"/>
    <w:pPr>
      <w:keepNext/>
      <w:keepLines/>
      <w:outlineLvl w:val="3"/>
    </w:pPr>
    <w:rPr>
      <w:rFonts w:asciiTheme="majorHAnsi" w:eastAsiaTheme="majorEastAsia" w:hAnsiTheme="majorHAnsi" w:cstheme="majorBidi"/>
      <w:bCs/>
      <w:i/>
      <w:iCs/>
    </w:rPr>
  </w:style>
  <w:style w:type="paragraph" w:styleId="Heading5">
    <w:name w:val="heading 5"/>
    <w:aliases w:val="H5,H51,H52,H53,H54,H55,H56,H57,H58"/>
    <w:basedOn w:val="Heading4"/>
    <w:next w:val="Normal"/>
    <w:link w:val="Heading5Char"/>
    <w:qFormat/>
    <w:rsid w:val="002411A6"/>
    <w:pPr>
      <w:numPr>
        <w:ilvl w:val="4"/>
        <w:numId w:val="18"/>
      </w:numPr>
      <w:outlineLvl w:val="4"/>
    </w:pPr>
    <w:rPr>
      <w:i w:val="0"/>
    </w:rPr>
  </w:style>
  <w:style w:type="paragraph" w:styleId="Heading6">
    <w:name w:val="heading 6"/>
    <w:aliases w:val="H6,H61,H62,H63,H64,H65,H66,H67,H68"/>
    <w:basedOn w:val="Normal"/>
    <w:next w:val="Normal"/>
    <w:link w:val="Heading6Char"/>
    <w:qFormat/>
    <w:rsid w:val="004209E4"/>
    <w:pPr>
      <w:numPr>
        <w:ilvl w:val="5"/>
        <w:numId w:val="18"/>
      </w:numPr>
      <w:spacing w:before="240"/>
      <w:outlineLvl w:val="5"/>
    </w:pPr>
    <w:rPr>
      <w:b/>
      <w:sz w:val="18"/>
    </w:rPr>
  </w:style>
  <w:style w:type="paragraph" w:styleId="Heading7">
    <w:name w:val="heading 7"/>
    <w:basedOn w:val="Normal"/>
    <w:next w:val="Normal"/>
    <w:link w:val="Heading7Char"/>
    <w:qFormat/>
    <w:rsid w:val="004209E4"/>
    <w:pPr>
      <w:numPr>
        <w:ilvl w:val="6"/>
        <w:numId w:val="18"/>
      </w:numPr>
      <w:spacing w:before="240"/>
      <w:outlineLvl w:val="6"/>
    </w:pPr>
  </w:style>
  <w:style w:type="paragraph" w:styleId="Heading8">
    <w:name w:val="heading 8"/>
    <w:basedOn w:val="Normal"/>
    <w:next w:val="Normal"/>
    <w:link w:val="Heading8Char"/>
    <w:qFormat/>
    <w:rsid w:val="004209E4"/>
    <w:pPr>
      <w:numPr>
        <w:ilvl w:val="7"/>
        <w:numId w:val="18"/>
      </w:numPr>
      <w:spacing w:before="240"/>
      <w:outlineLvl w:val="7"/>
    </w:pPr>
    <w:rPr>
      <w:i/>
    </w:rPr>
  </w:style>
  <w:style w:type="paragraph" w:styleId="Heading9">
    <w:name w:val="heading 9"/>
    <w:basedOn w:val="Normal"/>
    <w:next w:val="Normal"/>
    <w:link w:val="Heading9Char"/>
    <w:qFormat/>
    <w:rsid w:val="004209E4"/>
    <w:pPr>
      <w:numPr>
        <w:ilvl w:val="8"/>
        <w:numId w:val="18"/>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swer">
    <w:name w:val="Answer"/>
    <w:basedOn w:val="Normal"/>
    <w:uiPriority w:val="99"/>
    <w:locked/>
    <w:rsid w:val="00FE6F58"/>
    <w:pPr>
      <w:pBdr>
        <w:top w:val="single" w:sz="4" w:space="1" w:color="auto"/>
        <w:left w:val="single" w:sz="4" w:space="4" w:color="auto"/>
        <w:bottom w:val="single" w:sz="4" w:space="1" w:color="auto"/>
        <w:right w:val="single" w:sz="4" w:space="4" w:color="auto"/>
      </w:pBdr>
      <w:spacing w:before="20"/>
      <w:ind w:left="1134" w:right="1134"/>
    </w:pPr>
  </w:style>
  <w:style w:type="paragraph" w:styleId="BodyText">
    <w:name w:val="Body Text"/>
    <w:basedOn w:val="Normal"/>
    <w:link w:val="BodyTextChar"/>
    <w:uiPriority w:val="99"/>
    <w:qFormat/>
    <w:rsid w:val="00A00886"/>
    <w:pPr>
      <w:spacing w:after="240" w:line="480" w:lineRule="auto"/>
    </w:pPr>
    <w:rPr>
      <w:shd w:val="clear" w:color="auto" w:fill="FFFFFF"/>
    </w:rPr>
  </w:style>
  <w:style w:type="character" w:customStyle="1" w:styleId="BodyTextChar">
    <w:name w:val="Body Text Char"/>
    <w:basedOn w:val="DefaultParagraphFont"/>
    <w:link w:val="BodyText"/>
    <w:uiPriority w:val="99"/>
    <w:rsid w:val="00A00886"/>
    <w:rPr>
      <w:rFonts w:asciiTheme="minorHAnsi" w:eastAsia="Lucida Sans Unicode" w:hAnsiTheme="minorHAnsi" w:cs="Times New Roman"/>
      <w:szCs w:val="24"/>
    </w:rPr>
  </w:style>
  <w:style w:type="paragraph" w:customStyle="1" w:styleId="Answerblock">
    <w:name w:val="Answer block"/>
    <w:basedOn w:val="BodyText"/>
    <w:uiPriority w:val="99"/>
    <w:locked/>
    <w:rsid w:val="00FE6F58"/>
    <w:pPr>
      <w:ind w:left="720"/>
    </w:pPr>
    <w:rPr>
      <w:i/>
    </w:rPr>
  </w:style>
  <w:style w:type="character" w:customStyle="1" w:styleId="Answertext">
    <w:name w:val="Answer text"/>
    <w:basedOn w:val="DefaultParagraphFont"/>
    <w:locked/>
    <w:rsid w:val="00FE6F58"/>
    <w:rPr>
      <w:rFonts w:ascii="Arial" w:hAnsi="Arial"/>
      <w:i/>
      <w:sz w:val="20"/>
    </w:rPr>
  </w:style>
  <w:style w:type="paragraph" w:customStyle="1" w:styleId="Appendix">
    <w:name w:val="Appendix"/>
    <w:basedOn w:val="Normal"/>
    <w:next w:val="BodyText"/>
    <w:uiPriority w:val="99"/>
    <w:locked/>
    <w:rsid w:val="00FE6F58"/>
    <w:pPr>
      <w:pageBreakBefore/>
      <w:tabs>
        <w:tab w:val="num" w:pos="1440"/>
      </w:tabs>
      <w:outlineLvl w:val="0"/>
    </w:pPr>
    <w:rPr>
      <w:b/>
      <w:sz w:val="28"/>
    </w:rPr>
  </w:style>
  <w:style w:type="paragraph" w:customStyle="1" w:styleId="Appendixsubsection2">
    <w:name w:val="Appendix subsection 2"/>
    <w:basedOn w:val="Appendix"/>
    <w:next w:val="BodyText"/>
    <w:uiPriority w:val="99"/>
    <w:locked/>
    <w:rsid w:val="00FE6F58"/>
    <w:pPr>
      <w:keepNext/>
      <w:pageBreakBefore w:val="0"/>
      <w:numPr>
        <w:ilvl w:val="1"/>
      </w:numPr>
      <w:tabs>
        <w:tab w:val="left" w:pos="720"/>
        <w:tab w:val="num" w:pos="1440"/>
      </w:tabs>
      <w:outlineLvl w:val="1"/>
    </w:pPr>
    <w:rPr>
      <w:sz w:val="24"/>
    </w:rPr>
  </w:style>
  <w:style w:type="paragraph" w:styleId="BalloonText">
    <w:name w:val="Balloon Text"/>
    <w:basedOn w:val="Normal"/>
    <w:link w:val="BalloonTextChar"/>
    <w:uiPriority w:val="99"/>
    <w:semiHidden/>
    <w:unhideWhenUsed/>
    <w:rsid w:val="00FE6F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F58"/>
    <w:rPr>
      <w:rFonts w:ascii="Segoe UI" w:hAnsi="Segoe UI" w:cs="Segoe UI"/>
      <w:sz w:val="18"/>
      <w:szCs w:val="18"/>
    </w:rPr>
  </w:style>
  <w:style w:type="paragraph" w:styleId="Bibliography">
    <w:name w:val="Bibliography"/>
    <w:basedOn w:val="Normal"/>
    <w:next w:val="Normal"/>
    <w:uiPriority w:val="37"/>
    <w:semiHidden/>
    <w:unhideWhenUsed/>
    <w:rsid w:val="00FE6F58"/>
    <w:rPr>
      <w:rFonts w:cs="Microsoft Sans Serif"/>
    </w:rPr>
  </w:style>
  <w:style w:type="paragraph" w:customStyle="1" w:styleId="BodySingle">
    <w:name w:val="Body Single"/>
    <w:basedOn w:val="BodyText"/>
    <w:uiPriority w:val="99"/>
    <w:locked/>
    <w:rsid w:val="00FE6F58"/>
    <w:pPr>
      <w:spacing w:before="0" w:after="0"/>
    </w:pPr>
    <w:rPr>
      <w:sz w:val="20"/>
    </w:rPr>
  </w:style>
  <w:style w:type="paragraph" w:styleId="BodyText2">
    <w:name w:val="Body Text 2"/>
    <w:basedOn w:val="BodyText"/>
    <w:link w:val="BodyText2Char"/>
    <w:uiPriority w:val="99"/>
    <w:semiHidden/>
    <w:unhideWhenUsed/>
    <w:rsid w:val="00FE6F58"/>
  </w:style>
  <w:style w:type="character" w:customStyle="1" w:styleId="BodyText2Char">
    <w:name w:val="Body Text 2 Char"/>
    <w:basedOn w:val="DefaultParagraphFont"/>
    <w:link w:val="BodyText2"/>
    <w:uiPriority w:val="99"/>
    <w:semiHidden/>
    <w:rsid w:val="00FE6F58"/>
    <w:rPr>
      <w:rFonts w:eastAsiaTheme="minorEastAsia" w:cs="Arial"/>
    </w:rPr>
  </w:style>
  <w:style w:type="paragraph" w:styleId="BodyTextIndent">
    <w:name w:val="Body Text Indent"/>
    <w:basedOn w:val="Normal"/>
    <w:link w:val="BodyTextIndentChar"/>
    <w:uiPriority w:val="99"/>
    <w:semiHidden/>
    <w:unhideWhenUsed/>
    <w:rsid w:val="00FE6F58"/>
    <w:pPr>
      <w:ind w:left="283"/>
    </w:pPr>
    <w:rPr>
      <w:rFonts w:cs="Arial"/>
    </w:rPr>
  </w:style>
  <w:style w:type="character" w:customStyle="1" w:styleId="BodyTextIndentChar">
    <w:name w:val="Body Text Indent Char"/>
    <w:basedOn w:val="DefaultParagraphFont"/>
    <w:link w:val="BodyTextIndent"/>
    <w:uiPriority w:val="99"/>
    <w:semiHidden/>
    <w:rsid w:val="00FE6F58"/>
    <w:rPr>
      <w:rFonts w:cs="Arial"/>
    </w:rPr>
  </w:style>
  <w:style w:type="paragraph" w:styleId="Caption">
    <w:name w:val="caption"/>
    <w:basedOn w:val="Normal"/>
    <w:next w:val="Normal"/>
    <w:uiPriority w:val="35"/>
    <w:qFormat/>
    <w:rsid w:val="00E86D2F"/>
    <w:pPr>
      <w:keepNext/>
      <w:keepLines/>
      <w:spacing w:before="240"/>
    </w:pPr>
    <w:rPr>
      <w:iCs/>
      <w:sz w:val="18"/>
      <w:szCs w:val="18"/>
    </w:rPr>
  </w:style>
  <w:style w:type="paragraph" w:styleId="Title">
    <w:name w:val="Title"/>
    <w:basedOn w:val="Normal"/>
    <w:next w:val="Normal"/>
    <w:link w:val="TitleChar"/>
    <w:uiPriority w:val="10"/>
    <w:qFormat/>
    <w:rsid w:val="00CA5677"/>
    <w:pPr>
      <w:spacing w:before="240"/>
      <w:outlineLvl w:val="0"/>
    </w:pPr>
    <w:rPr>
      <w:rFonts w:eastAsiaTheme="majorEastAsia" w:cstheme="majorBidi"/>
      <w:b/>
      <w:bCs/>
      <w:kern w:val="28"/>
      <w:sz w:val="32"/>
      <w:szCs w:val="32"/>
    </w:rPr>
  </w:style>
  <w:style w:type="character" w:customStyle="1" w:styleId="TitleChar">
    <w:name w:val="Title Char"/>
    <w:basedOn w:val="DefaultParagraphFont"/>
    <w:link w:val="Title"/>
    <w:uiPriority w:val="10"/>
    <w:rsid w:val="00CA5677"/>
    <w:rPr>
      <w:rFonts w:eastAsiaTheme="majorEastAsia" w:cstheme="majorBidi"/>
      <w:b/>
      <w:bCs/>
      <w:kern w:val="28"/>
      <w:sz w:val="32"/>
      <w:szCs w:val="32"/>
    </w:rPr>
  </w:style>
  <w:style w:type="paragraph" w:customStyle="1" w:styleId="CentredTitle">
    <w:name w:val="Centred Title"/>
    <w:basedOn w:val="Title"/>
    <w:uiPriority w:val="99"/>
    <w:locked/>
    <w:rsid w:val="00FE6F58"/>
  </w:style>
  <w:style w:type="paragraph" w:styleId="Closing">
    <w:name w:val="Closing"/>
    <w:basedOn w:val="Normal"/>
    <w:link w:val="ClosingChar"/>
    <w:uiPriority w:val="99"/>
    <w:semiHidden/>
    <w:unhideWhenUsed/>
    <w:rsid w:val="00FE6F58"/>
    <w:pPr>
      <w:ind w:left="4252"/>
    </w:pPr>
  </w:style>
  <w:style w:type="character" w:customStyle="1" w:styleId="ClosingChar">
    <w:name w:val="Closing Char"/>
    <w:basedOn w:val="DefaultParagraphFont"/>
    <w:link w:val="Closing"/>
    <w:uiPriority w:val="99"/>
    <w:semiHidden/>
    <w:rsid w:val="00FE6F58"/>
  </w:style>
  <w:style w:type="paragraph" w:customStyle="1" w:styleId="Codeline">
    <w:name w:val="Code line"/>
    <w:basedOn w:val="Normal"/>
    <w:uiPriority w:val="99"/>
    <w:locked/>
    <w:rsid w:val="00FE6F58"/>
    <w:pPr>
      <w:keepNext/>
      <w:keepLines/>
      <w:widowControl w:val="0"/>
      <w:numPr>
        <w:numId w:val="4"/>
      </w:numPr>
      <w:spacing w:before="20" w:after="20"/>
    </w:pPr>
    <w:rPr>
      <w:rFonts w:ascii="Courier New" w:hAnsi="Courier New"/>
      <w:noProof/>
    </w:rPr>
  </w:style>
  <w:style w:type="paragraph" w:customStyle="1" w:styleId="Codelinewithnumber">
    <w:name w:val="Code line with number"/>
    <w:basedOn w:val="Codeline"/>
    <w:uiPriority w:val="99"/>
    <w:locked/>
    <w:rsid w:val="00FE6F58"/>
    <w:pPr>
      <w:numPr>
        <w:numId w:val="5"/>
      </w:numPr>
    </w:pPr>
  </w:style>
  <w:style w:type="character" w:customStyle="1" w:styleId="Codetext">
    <w:name w:val="Code text"/>
    <w:basedOn w:val="DefaultParagraphFont"/>
    <w:locked/>
    <w:rsid w:val="00FE6F58"/>
    <w:rPr>
      <w:rFonts w:ascii="Courier New" w:hAnsi="Courier New"/>
      <w:noProof/>
      <w:sz w:val="22"/>
    </w:rPr>
  </w:style>
  <w:style w:type="character" w:styleId="CommentReference">
    <w:name w:val="annotation reference"/>
    <w:basedOn w:val="DefaultParagraphFont"/>
    <w:uiPriority w:val="99"/>
    <w:semiHidden/>
    <w:unhideWhenUsed/>
    <w:rsid w:val="00FE6F58"/>
    <w:rPr>
      <w:sz w:val="16"/>
      <w:szCs w:val="16"/>
    </w:rPr>
  </w:style>
  <w:style w:type="paragraph" w:styleId="CommentText">
    <w:name w:val="annotation text"/>
    <w:basedOn w:val="Normal"/>
    <w:link w:val="CommentTextChar"/>
    <w:uiPriority w:val="99"/>
    <w:unhideWhenUsed/>
    <w:rsid w:val="00FE6F58"/>
  </w:style>
  <w:style w:type="character" w:customStyle="1" w:styleId="CommentTextChar">
    <w:name w:val="Comment Text Char"/>
    <w:basedOn w:val="DefaultParagraphFont"/>
    <w:link w:val="CommentText"/>
    <w:uiPriority w:val="99"/>
    <w:rsid w:val="00FE6F58"/>
  </w:style>
  <w:style w:type="paragraph" w:customStyle="1" w:styleId="Commentary">
    <w:name w:val="Commentary"/>
    <w:basedOn w:val="BodyText"/>
    <w:uiPriority w:val="99"/>
    <w:locked/>
    <w:rsid w:val="00FE6F58"/>
    <w:rPr>
      <w:b/>
      <w:i/>
    </w:rPr>
  </w:style>
  <w:style w:type="character" w:customStyle="1" w:styleId="Contenttext">
    <w:name w:val="Content text"/>
    <w:basedOn w:val="DefaultParagraphFont"/>
    <w:locked/>
    <w:rsid w:val="00FE6F58"/>
    <w:rPr>
      <w:rFonts w:ascii="Arial" w:hAnsi="Arial"/>
      <w:sz w:val="20"/>
    </w:rPr>
  </w:style>
  <w:style w:type="paragraph" w:customStyle="1" w:styleId="Covertitle">
    <w:name w:val="Cover title"/>
    <w:basedOn w:val="Normal"/>
    <w:uiPriority w:val="99"/>
    <w:locked/>
    <w:rsid w:val="00FE6F58"/>
    <w:pPr>
      <w:spacing w:line="800" w:lineRule="exact"/>
    </w:pPr>
    <w:rPr>
      <w:b/>
      <w:sz w:val="72"/>
    </w:rPr>
  </w:style>
  <w:style w:type="paragraph" w:styleId="Date">
    <w:name w:val="Date"/>
    <w:basedOn w:val="Normal"/>
    <w:next w:val="Normal"/>
    <w:link w:val="DateChar"/>
    <w:uiPriority w:val="99"/>
    <w:semiHidden/>
    <w:unhideWhenUsed/>
    <w:rsid w:val="00FE6F58"/>
  </w:style>
  <w:style w:type="character" w:customStyle="1" w:styleId="DateChar">
    <w:name w:val="Date Char"/>
    <w:basedOn w:val="DefaultParagraphFont"/>
    <w:link w:val="Date"/>
    <w:uiPriority w:val="99"/>
    <w:semiHidden/>
    <w:rsid w:val="00FE6F58"/>
  </w:style>
  <w:style w:type="character" w:customStyle="1" w:styleId="Default">
    <w:name w:val="Default"/>
    <w:basedOn w:val="DefaultParagraphFont"/>
    <w:locked/>
    <w:rsid w:val="00FE6F58"/>
    <w:rPr>
      <w:bCs/>
      <w:noProof w:val="0"/>
      <w:lang w:val="en-GB"/>
    </w:rPr>
  </w:style>
  <w:style w:type="paragraph" w:customStyle="1" w:styleId="DefinitionList">
    <w:name w:val="Definition List"/>
    <w:basedOn w:val="Normal"/>
    <w:next w:val="Normal"/>
    <w:uiPriority w:val="99"/>
    <w:locked/>
    <w:rsid w:val="00FE6F58"/>
    <w:pPr>
      <w:ind w:left="357"/>
    </w:pPr>
    <w:rPr>
      <w:snapToGrid w:val="0"/>
    </w:rPr>
  </w:style>
  <w:style w:type="paragraph" w:customStyle="1" w:styleId="Department">
    <w:name w:val="Department"/>
    <w:basedOn w:val="Normal"/>
    <w:uiPriority w:val="99"/>
    <w:locked/>
    <w:rsid w:val="00FE6F58"/>
    <w:pPr>
      <w:shd w:val="pct25" w:color="auto" w:fill="auto"/>
      <w:jc w:val="center"/>
    </w:pPr>
    <w:rPr>
      <w:b/>
      <w:sz w:val="44"/>
    </w:rPr>
  </w:style>
  <w:style w:type="paragraph" w:customStyle="1" w:styleId="Details">
    <w:name w:val="Details"/>
    <w:basedOn w:val="Normal"/>
    <w:uiPriority w:val="99"/>
    <w:locked/>
    <w:rsid w:val="00FE6F58"/>
    <w:rPr>
      <w:sz w:val="28"/>
    </w:rPr>
  </w:style>
  <w:style w:type="paragraph" w:styleId="DocumentMap">
    <w:name w:val="Document Map"/>
    <w:basedOn w:val="Normal"/>
    <w:link w:val="DocumentMapChar"/>
    <w:uiPriority w:val="99"/>
    <w:semiHidden/>
    <w:unhideWhenUsed/>
    <w:rsid w:val="00FE6F58"/>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6F58"/>
    <w:rPr>
      <w:rFonts w:ascii="Segoe UI" w:hAnsi="Segoe UI" w:cs="Segoe UI"/>
      <w:sz w:val="16"/>
      <w:szCs w:val="16"/>
    </w:rPr>
  </w:style>
  <w:style w:type="character" w:styleId="Emphasis">
    <w:name w:val="Emphasis"/>
    <w:basedOn w:val="DefaultParagraphFont"/>
    <w:uiPriority w:val="20"/>
    <w:qFormat/>
    <w:rsid w:val="00FE6F58"/>
    <w:rPr>
      <w:i/>
      <w:iCs/>
    </w:rPr>
  </w:style>
  <w:style w:type="character" w:styleId="EndnoteReference">
    <w:name w:val="endnote reference"/>
    <w:basedOn w:val="DefaultParagraphFont"/>
    <w:uiPriority w:val="99"/>
    <w:semiHidden/>
    <w:unhideWhenUsed/>
    <w:rsid w:val="00FE6F58"/>
    <w:rPr>
      <w:vertAlign w:val="superscript"/>
    </w:rPr>
  </w:style>
  <w:style w:type="paragraph" w:styleId="EndnoteText">
    <w:name w:val="endnote text"/>
    <w:basedOn w:val="Normal"/>
    <w:link w:val="EndnoteTextChar"/>
    <w:uiPriority w:val="99"/>
    <w:semiHidden/>
    <w:unhideWhenUsed/>
    <w:rsid w:val="00FE6F58"/>
  </w:style>
  <w:style w:type="character" w:customStyle="1" w:styleId="EndnoteTextChar">
    <w:name w:val="Endnote Text Char"/>
    <w:basedOn w:val="DefaultParagraphFont"/>
    <w:link w:val="EndnoteText"/>
    <w:uiPriority w:val="99"/>
    <w:semiHidden/>
    <w:rsid w:val="00FE6F58"/>
  </w:style>
  <w:style w:type="character" w:styleId="FollowedHyperlink">
    <w:name w:val="FollowedHyperlink"/>
    <w:basedOn w:val="DefaultParagraphFont"/>
    <w:uiPriority w:val="99"/>
    <w:semiHidden/>
    <w:unhideWhenUsed/>
    <w:rsid w:val="00FE6F58"/>
    <w:rPr>
      <w:color w:val="954F72" w:themeColor="followedHyperlink"/>
      <w:u w:val="single"/>
    </w:rPr>
  </w:style>
  <w:style w:type="paragraph" w:styleId="Footer">
    <w:name w:val="footer"/>
    <w:basedOn w:val="Normal"/>
    <w:link w:val="FooterChar"/>
    <w:uiPriority w:val="99"/>
    <w:rsid w:val="00681916"/>
    <w:pPr>
      <w:tabs>
        <w:tab w:val="center" w:pos="4153"/>
        <w:tab w:val="right" w:pos="8306"/>
      </w:tabs>
      <w:spacing w:after="160" w:line="259" w:lineRule="auto"/>
    </w:pPr>
  </w:style>
  <w:style w:type="character" w:customStyle="1" w:styleId="FooterChar">
    <w:name w:val="Footer Char"/>
    <w:basedOn w:val="DefaultParagraphFont"/>
    <w:link w:val="Footer"/>
    <w:uiPriority w:val="99"/>
    <w:rsid w:val="00681916"/>
  </w:style>
  <w:style w:type="paragraph" w:styleId="FootnoteText">
    <w:name w:val="footnote text"/>
    <w:basedOn w:val="Normal"/>
    <w:link w:val="FootnoteTextChar"/>
    <w:uiPriority w:val="99"/>
    <w:unhideWhenUsed/>
    <w:rsid w:val="00681916"/>
    <w:pPr>
      <w:spacing w:after="160" w:line="259" w:lineRule="auto"/>
    </w:pPr>
    <w:rPr>
      <w:rFonts w:eastAsia="Calibri"/>
      <w:sz w:val="20"/>
    </w:rPr>
  </w:style>
  <w:style w:type="character" w:customStyle="1" w:styleId="FootnoteTextChar">
    <w:name w:val="Footnote Text Char"/>
    <w:basedOn w:val="DefaultParagraphFont"/>
    <w:link w:val="FootnoteText"/>
    <w:uiPriority w:val="99"/>
    <w:rsid w:val="00681916"/>
    <w:rPr>
      <w:rFonts w:eastAsia="Calibri" w:cstheme="minorBidi"/>
      <w:sz w:val="20"/>
      <w:szCs w:val="22"/>
    </w:rPr>
  </w:style>
  <w:style w:type="paragraph" w:styleId="Header">
    <w:name w:val="header"/>
    <w:basedOn w:val="Normal"/>
    <w:link w:val="HeaderChar"/>
    <w:uiPriority w:val="99"/>
    <w:rsid w:val="00FE6F58"/>
    <w:pPr>
      <w:tabs>
        <w:tab w:val="center" w:pos="4153"/>
        <w:tab w:val="right" w:pos="8306"/>
      </w:tabs>
    </w:pPr>
  </w:style>
  <w:style w:type="character" w:customStyle="1" w:styleId="HeaderChar">
    <w:name w:val="Header Char"/>
    <w:basedOn w:val="DefaultParagraphFont"/>
    <w:link w:val="Header"/>
    <w:uiPriority w:val="99"/>
    <w:rsid w:val="00FE6F58"/>
    <w:rPr>
      <w:rFonts w:eastAsia="Times New Roman"/>
    </w:rPr>
  </w:style>
  <w:style w:type="character" w:customStyle="1" w:styleId="Heading1Char">
    <w:name w:val="Heading 1 Char"/>
    <w:basedOn w:val="DefaultParagraphFont"/>
    <w:link w:val="Heading1"/>
    <w:uiPriority w:val="9"/>
    <w:rsid w:val="0085619D"/>
    <w:rPr>
      <w:rFonts w:asciiTheme="majorHAnsi" w:eastAsia="SimSun" w:hAnsiTheme="majorHAnsi" w:cs="Arial"/>
      <w:b/>
      <w:kern w:val="36"/>
      <w:sz w:val="28"/>
      <w:szCs w:val="24"/>
      <w:lang w:eastAsia="en-GB"/>
    </w:rPr>
  </w:style>
  <w:style w:type="character" w:customStyle="1" w:styleId="Heading2Char">
    <w:name w:val="Heading 2 Char"/>
    <w:link w:val="Heading2"/>
    <w:uiPriority w:val="9"/>
    <w:rsid w:val="00432275"/>
    <w:rPr>
      <w:rFonts w:asciiTheme="minorHAnsi" w:hAnsiTheme="minorHAnsi" w:cstheme="minorHAnsi"/>
      <w:b/>
      <w:color w:val="000000"/>
      <w:kern w:val="36"/>
      <w:sz w:val="24"/>
      <w:szCs w:val="24"/>
      <w:lang w:eastAsia="en-GB"/>
    </w:rPr>
  </w:style>
  <w:style w:type="character" w:customStyle="1" w:styleId="Heading3Char">
    <w:name w:val="Heading 3 Char"/>
    <w:basedOn w:val="DefaultParagraphFont"/>
    <w:link w:val="Heading3"/>
    <w:uiPriority w:val="9"/>
    <w:rsid w:val="005C69E1"/>
    <w:rPr>
      <w:rFonts w:asciiTheme="minorHAnsi" w:eastAsiaTheme="majorEastAsia" w:hAnsiTheme="minorHAnsi" w:cstheme="minorHAnsi"/>
      <w:bCs/>
      <w:i/>
      <w:iCs/>
      <w:color w:val="000000"/>
      <w:kern w:val="36"/>
      <w:lang w:eastAsia="zh-CN" w:bidi="hi-IN"/>
    </w:rPr>
  </w:style>
  <w:style w:type="character" w:customStyle="1" w:styleId="Heading4Char">
    <w:name w:val="Heading 4 Char"/>
    <w:basedOn w:val="DefaultParagraphFont"/>
    <w:link w:val="Heading4"/>
    <w:uiPriority w:val="9"/>
    <w:rsid w:val="008F5990"/>
    <w:rPr>
      <w:rFonts w:asciiTheme="majorHAnsi" w:eastAsiaTheme="majorEastAsia" w:hAnsiTheme="majorHAnsi" w:cstheme="majorBidi"/>
      <w:bCs/>
      <w:i/>
      <w:iCs/>
      <w:szCs w:val="24"/>
    </w:rPr>
  </w:style>
  <w:style w:type="character" w:customStyle="1" w:styleId="Heading5Char">
    <w:name w:val="Heading 5 Char"/>
    <w:aliases w:val="H5 Char,H51 Char,H52 Char,H53 Char,H54 Char,H55 Char,H56 Char,H57 Char,H58 Char"/>
    <w:basedOn w:val="DefaultParagraphFont"/>
    <w:link w:val="Heading5"/>
    <w:rsid w:val="002411A6"/>
    <w:rPr>
      <w:rFonts w:asciiTheme="majorHAnsi" w:eastAsiaTheme="majorEastAsia" w:hAnsiTheme="majorHAnsi" w:cstheme="majorBidi"/>
      <w:bCs/>
      <w:iCs/>
      <w:szCs w:val="24"/>
    </w:rPr>
  </w:style>
  <w:style w:type="character" w:customStyle="1" w:styleId="Heading6Char">
    <w:name w:val="Heading 6 Char"/>
    <w:aliases w:val="H6 Char,H61 Char,H62 Char,H63 Char,H64 Char,H65 Char,H66 Char,H67 Char,H68 Char"/>
    <w:basedOn w:val="DefaultParagraphFont"/>
    <w:link w:val="Heading6"/>
    <w:rsid w:val="00FE6F58"/>
    <w:rPr>
      <w:rFonts w:asciiTheme="minorHAnsi" w:eastAsia="Lucida Sans Unicode" w:hAnsiTheme="minorHAnsi" w:cs="Times New Roman"/>
      <w:b/>
      <w:sz w:val="18"/>
      <w:szCs w:val="24"/>
    </w:rPr>
  </w:style>
  <w:style w:type="character" w:customStyle="1" w:styleId="Heading7Char">
    <w:name w:val="Heading 7 Char"/>
    <w:basedOn w:val="DefaultParagraphFont"/>
    <w:link w:val="Heading7"/>
    <w:rsid w:val="00FE6F58"/>
    <w:rPr>
      <w:rFonts w:asciiTheme="minorHAnsi" w:eastAsia="Lucida Sans Unicode" w:hAnsiTheme="minorHAnsi" w:cs="Times New Roman"/>
      <w:szCs w:val="24"/>
    </w:rPr>
  </w:style>
  <w:style w:type="character" w:customStyle="1" w:styleId="Heading8Char">
    <w:name w:val="Heading 8 Char"/>
    <w:basedOn w:val="DefaultParagraphFont"/>
    <w:link w:val="Heading8"/>
    <w:rsid w:val="00FE6F58"/>
    <w:rPr>
      <w:rFonts w:asciiTheme="minorHAnsi" w:eastAsia="Lucida Sans Unicode" w:hAnsiTheme="minorHAnsi" w:cs="Times New Roman"/>
      <w:i/>
      <w:szCs w:val="24"/>
    </w:rPr>
  </w:style>
  <w:style w:type="character" w:customStyle="1" w:styleId="Heading9Char">
    <w:name w:val="Heading 9 Char"/>
    <w:basedOn w:val="DefaultParagraphFont"/>
    <w:link w:val="Heading9"/>
    <w:rsid w:val="00FE6F58"/>
    <w:rPr>
      <w:rFonts w:asciiTheme="minorHAnsi" w:eastAsia="Lucida Sans Unicode" w:hAnsiTheme="minorHAnsi" w:cs="Times New Roman"/>
      <w:b/>
      <w:i/>
      <w:sz w:val="18"/>
      <w:szCs w:val="24"/>
    </w:rPr>
  </w:style>
  <w:style w:type="paragraph" w:customStyle="1" w:styleId="Headingnotincontents">
    <w:name w:val="Heading not in contents"/>
    <w:basedOn w:val="Heading1"/>
    <w:next w:val="BodyText"/>
    <w:qFormat/>
    <w:locked/>
    <w:rsid w:val="00FA182F"/>
    <w:pPr>
      <w:numPr>
        <w:numId w:val="0"/>
      </w:numPr>
    </w:pPr>
  </w:style>
  <w:style w:type="character" w:styleId="Hyperlink">
    <w:name w:val="Hyperlink"/>
    <w:basedOn w:val="DefaultParagraphFont"/>
    <w:uiPriority w:val="99"/>
    <w:unhideWhenUsed/>
    <w:rsid w:val="00FE6F58"/>
    <w:rPr>
      <w:color w:val="0563C1" w:themeColor="hyperlink"/>
      <w:u w:val="single"/>
    </w:rPr>
  </w:style>
  <w:style w:type="paragraph" w:customStyle="1" w:styleId="InsideAddress">
    <w:name w:val="Inside Address"/>
    <w:basedOn w:val="Normal"/>
    <w:uiPriority w:val="99"/>
    <w:locked/>
    <w:rsid w:val="00FE6F58"/>
  </w:style>
  <w:style w:type="paragraph" w:customStyle="1" w:styleId="InsideAddressName">
    <w:name w:val="Inside Address Name"/>
    <w:basedOn w:val="Normal"/>
    <w:uiPriority w:val="99"/>
    <w:locked/>
    <w:rsid w:val="00FE6F58"/>
  </w:style>
  <w:style w:type="paragraph" w:customStyle="1" w:styleId="Label">
    <w:name w:val="Label"/>
    <w:basedOn w:val="BodyText"/>
    <w:uiPriority w:val="99"/>
    <w:locked/>
    <w:rsid w:val="00FE6F58"/>
    <w:rPr>
      <w:b/>
      <w:lang w:eastAsia="zh-CN"/>
    </w:rPr>
  </w:style>
  <w:style w:type="character" w:styleId="LineNumber">
    <w:name w:val="line number"/>
    <w:basedOn w:val="DefaultParagraphFont"/>
    <w:uiPriority w:val="99"/>
    <w:semiHidden/>
    <w:unhideWhenUsed/>
    <w:rsid w:val="00FE6F58"/>
  </w:style>
  <w:style w:type="paragraph" w:styleId="ListBullet">
    <w:name w:val="List Bullet"/>
    <w:basedOn w:val="Normal"/>
    <w:uiPriority w:val="99"/>
    <w:rsid w:val="003825D1"/>
    <w:pPr>
      <w:numPr>
        <w:numId w:val="10"/>
      </w:numPr>
      <w:tabs>
        <w:tab w:val="left" w:pos="360"/>
        <w:tab w:val="left" w:pos="720"/>
        <w:tab w:val="left" w:pos="1080"/>
      </w:tabs>
      <w:suppressAutoHyphens/>
    </w:pPr>
    <w:rPr>
      <w:rFonts w:cs="Mangal"/>
      <w:kern w:val="1"/>
      <w:lang w:eastAsia="hi-IN" w:bidi="hi-IN"/>
    </w:rPr>
  </w:style>
  <w:style w:type="paragraph" w:styleId="ListBullet2">
    <w:name w:val="List Bullet 2"/>
    <w:basedOn w:val="ListBullet"/>
    <w:uiPriority w:val="99"/>
    <w:semiHidden/>
    <w:unhideWhenUsed/>
    <w:rsid w:val="00FE6F58"/>
    <w:pPr>
      <w:numPr>
        <w:numId w:val="0"/>
      </w:numPr>
      <w:spacing w:before="100" w:after="100"/>
      <w:ind w:left="360" w:hanging="360"/>
      <w:contextualSpacing/>
    </w:pPr>
    <w:rPr>
      <w:sz w:val="20"/>
    </w:rPr>
  </w:style>
  <w:style w:type="paragraph" w:styleId="ListContinue">
    <w:name w:val="List Continue"/>
    <w:basedOn w:val="Normal"/>
    <w:uiPriority w:val="99"/>
    <w:semiHidden/>
    <w:unhideWhenUsed/>
    <w:rsid w:val="00FE6F58"/>
    <w:pPr>
      <w:ind w:left="283"/>
      <w:contextualSpacing/>
    </w:pPr>
  </w:style>
  <w:style w:type="paragraph" w:styleId="ListContinue2">
    <w:name w:val="List Continue 2"/>
    <w:basedOn w:val="Normal"/>
    <w:uiPriority w:val="99"/>
    <w:semiHidden/>
    <w:unhideWhenUsed/>
    <w:rsid w:val="00FE6F58"/>
    <w:pPr>
      <w:ind w:left="566"/>
      <w:contextualSpacing/>
    </w:pPr>
  </w:style>
  <w:style w:type="paragraph" w:styleId="ListNumber">
    <w:name w:val="List Number"/>
    <w:basedOn w:val="Normal"/>
    <w:uiPriority w:val="99"/>
    <w:rsid w:val="007A2113"/>
    <w:pPr>
      <w:numPr>
        <w:numId w:val="7"/>
      </w:numPr>
    </w:pPr>
  </w:style>
  <w:style w:type="paragraph" w:styleId="ListNumber2">
    <w:name w:val="List Number 2"/>
    <w:basedOn w:val="Normal"/>
    <w:uiPriority w:val="99"/>
    <w:rsid w:val="00681916"/>
    <w:pPr>
      <w:numPr>
        <w:numId w:val="6"/>
      </w:numPr>
      <w:tabs>
        <w:tab w:val="left" w:pos="360"/>
        <w:tab w:val="left" w:pos="720"/>
      </w:tabs>
      <w:ind w:left="720"/>
    </w:pPr>
    <w:rPr>
      <w:rFonts w:eastAsiaTheme="minorHAnsi"/>
    </w:rPr>
  </w:style>
  <w:style w:type="paragraph" w:styleId="ListNumber3">
    <w:name w:val="List Number 3"/>
    <w:basedOn w:val="ListNumber2"/>
    <w:uiPriority w:val="99"/>
    <w:unhideWhenUsed/>
    <w:rsid w:val="00FE6F58"/>
    <w:pPr>
      <w:numPr>
        <w:numId w:val="3"/>
      </w:numPr>
    </w:pPr>
    <w:rPr>
      <w:rFonts w:eastAsia="Times New Roman"/>
    </w:rPr>
  </w:style>
  <w:style w:type="paragraph" w:styleId="ListParagraph">
    <w:name w:val="List Paragraph"/>
    <w:basedOn w:val="Normal"/>
    <w:uiPriority w:val="34"/>
    <w:qFormat/>
    <w:rsid w:val="00D229E4"/>
    <w:pPr>
      <w:ind w:left="720"/>
    </w:pPr>
    <w:rPr>
      <w:rFonts w:eastAsiaTheme="minorHAnsi"/>
    </w:rPr>
  </w:style>
  <w:style w:type="paragraph" w:customStyle="1" w:styleId="Marks">
    <w:name w:val="Marks"/>
    <w:basedOn w:val="BodyText"/>
    <w:next w:val="ListNumber2"/>
    <w:uiPriority w:val="99"/>
    <w:locked/>
    <w:rsid w:val="00FE6F58"/>
    <w:pPr>
      <w:spacing w:before="20"/>
      <w:jc w:val="right"/>
    </w:pPr>
  </w:style>
  <w:style w:type="paragraph" w:styleId="NormalWeb">
    <w:name w:val="Normal (Web)"/>
    <w:basedOn w:val="Normal"/>
    <w:uiPriority w:val="99"/>
    <w:unhideWhenUsed/>
    <w:rsid w:val="00FE6F58"/>
    <w:rPr>
      <w:rFonts w:ascii="Times New Roman" w:hAnsi="Times New Roman"/>
    </w:rPr>
  </w:style>
  <w:style w:type="character" w:customStyle="1" w:styleId="Normaltext">
    <w:name w:val="Normal text"/>
    <w:basedOn w:val="DefaultParagraphFont"/>
    <w:locked/>
    <w:rsid w:val="00FE6F58"/>
  </w:style>
  <w:style w:type="character" w:styleId="PageNumber">
    <w:name w:val="page number"/>
    <w:basedOn w:val="DefaultParagraphFont"/>
    <w:uiPriority w:val="99"/>
    <w:semiHidden/>
    <w:unhideWhenUsed/>
    <w:rsid w:val="00FE6F58"/>
  </w:style>
  <w:style w:type="numbering" w:customStyle="1" w:styleId="Question">
    <w:name w:val="Question"/>
    <w:basedOn w:val="NoList"/>
    <w:locked/>
    <w:rsid w:val="00FE6F58"/>
    <w:pPr>
      <w:numPr>
        <w:numId w:val="1"/>
      </w:numPr>
    </w:pPr>
  </w:style>
  <w:style w:type="paragraph" w:customStyle="1" w:styleId="Questionish">
    <w:name w:val="Questionish"/>
    <w:basedOn w:val="BodyText"/>
    <w:link w:val="QuestionishChar"/>
    <w:locked/>
    <w:rsid w:val="00FE6F58"/>
    <w:pPr>
      <w:keepNext/>
      <w:keepLines/>
      <w:tabs>
        <w:tab w:val="left" w:pos="720"/>
        <w:tab w:val="left" w:pos="1080"/>
        <w:tab w:val="left" w:pos="1440"/>
      </w:tabs>
      <w:spacing w:before="240"/>
    </w:pPr>
    <w:rPr>
      <w:b/>
      <w:lang w:eastAsia="zh-CN"/>
    </w:rPr>
  </w:style>
  <w:style w:type="character" w:customStyle="1" w:styleId="QuestionishChar">
    <w:name w:val="Questionish Char"/>
    <w:basedOn w:val="BodyTextChar"/>
    <w:link w:val="Questionish"/>
    <w:rsid w:val="00FE6F58"/>
    <w:rPr>
      <w:rFonts w:asciiTheme="minorHAnsi" w:eastAsia="Lucida Sans Unicode" w:hAnsiTheme="minorHAnsi" w:cs="Times New Roman"/>
      <w:b/>
      <w:sz w:val="24"/>
      <w:szCs w:val="24"/>
      <w:lang w:eastAsia="zh-CN"/>
    </w:rPr>
  </w:style>
  <w:style w:type="paragraph" w:customStyle="1" w:styleId="Quotation">
    <w:name w:val="Quotation"/>
    <w:basedOn w:val="BodyText"/>
    <w:uiPriority w:val="99"/>
    <w:locked/>
    <w:rsid w:val="00FE6F58"/>
    <w:pPr>
      <w:pBdr>
        <w:top w:val="single" w:sz="4" w:space="1" w:color="auto"/>
        <w:left w:val="single" w:sz="4" w:space="4" w:color="auto"/>
        <w:bottom w:val="single" w:sz="4" w:space="1" w:color="auto"/>
        <w:right w:val="single" w:sz="4" w:space="4" w:color="auto"/>
      </w:pBdr>
      <w:ind w:left="360" w:right="360"/>
    </w:pPr>
  </w:style>
  <w:style w:type="paragraph" w:customStyle="1" w:styleId="Quotedparagraph">
    <w:name w:val="Quoted paragraph"/>
    <w:basedOn w:val="BodyText"/>
    <w:uiPriority w:val="99"/>
    <w:locked/>
    <w:rsid w:val="00FA182F"/>
    <w:rPr>
      <w:i/>
    </w:rPr>
  </w:style>
  <w:style w:type="character" w:customStyle="1" w:styleId="Quotedtext">
    <w:name w:val="Quoted text"/>
    <w:basedOn w:val="DefaultParagraphFont"/>
    <w:locked/>
    <w:rsid w:val="00FE6F58"/>
    <w:rPr>
      <w:sz w:val="20"/>
    </w:rPr>
  </w:style>
  <w:style w:type="paragraph" w:customStyle="1" w:styleId="Recommendation">
    <w:name w:val="Recommendation"/>
    <w:basedOn w:val="ListNumber"/>
    <w:uiPriority w:val="99"/>
    <w:locked/>
    <w:rsid w:val="00BF339F"/>
    <w:pPr>
      <w:numPr>
        <w:numId w:val="11"/>
      </w:numPr>
      <w:tabs>
        <w:tab w:val="num" w:pos="720"/>
        <w:tab w:val="left" w:pos="2268"/>
      </w:tabs>
    </w:pPr>
    <w:rPr>
      <w:rFonts w:cstheme="minorBidi"/>
      <w:b/>
      <w:i/>
      <w:lang w:eastAsia="en-GB"/>
    </w:rPr>
  </w:style>
  <w:style w:type="paragraph" w:customStyle="1" w:styleId="Reference">
    <w:name w:val="Reference"/>
    <w:basedOn w:val="Normal"/>
    <w:uiPriority w:val="99"/>
    <w:locked/>
    <w:rsid w:val="00DD1C76"/>
    <w:pPr>
      <w:keepLines/>
      <w:widowControl w:val="0"/>
      <w:autoSpaceDE w:val="0"/>
      <w:autoSpaceDN w:val="0"/>
      <w:adjustRightInd w:val="0"/>
      <w:ind w:left="720" w:hanging="720"/>
    </w:pPr>
    <w:rPr>
      <w:rFonts w:ascii="Arial" w:hAnsi="Arial"/>
    </w:rPr>
  </w:style>
  <w:style w:type="paragraph" w:customStyle="1" w:styleId="ReturnAddress">
    <w:name w:val="Return Address"/>
    <w:basedOn w:val="Normal"/>
    <w:uiPriority w:val="99"/>
    <w:locked/>
    <w:rsid w:val="00FE6F58"/>
    <w:pPr>
      <w:ind w:left="6237"/>
    </w:pPr>
  </w:style>
  <w:style w:type="numbering" w:customStyle="1" w:styleId="Romanlist">
    <w:name w:val="Roman list"/>
    <w:locked/>
    <w:rsid w:val="00FE6F58"/>
    <w:pPr>
      <w:numPr>
        <w:numId w:val="2"/>
      </w:numPr>
    </w:pPr>
  </w:style>
  <w:style w:type="paragraph" w:customStyle="1" w:styleId="Rule">
    <w:name w:val="Rule"/>
    <w:basedOn w:val="Normal"/>
    <w:uiPriority w:val="99"/>
    <w:locked/>
    <w:rsid w:val="00FE6F58"/>
    <w:pPr>
      <w:keepNext/>
      <w:keepLines/>
      <w:pageBreakBefore/>
      <w:tabs>
        <w:tab w:val="num" w:pos="1080"/>
      </w:tabs>
      <w:spacing w:after="480"/>
      <w:outlineLvl w:val="0"/>
    </w:pPr>
    <w:rPr>
      <w:b/>
      <w:sz w:val="48"/>
    </w:rPr>
  </w:style>
  <w:style w:type="paragraph" w:styleId="Signature">
    <w:name w:val="Signature"/>
    <w:basedOn w:val="Normal"/>
    <w:link w:val="SignatureChar"/>
    <w:uiPriority w:val="99"/>
    <w:semiHidden/>
    <w:unhideWhenUsed/>
    <w:rsid w:val="00FE6F58"/>
    <w:pPr>
      <w:ind w:left="4252"/>
    </w:pPr>
  </w:style>
  <w:style w:type="character" w:customStyle="1" w:styleId="SignatureChar">
    <w:name w:val="Signature Char"/>
    <w:basedOn w:val="DefaultParagraphFont"/>
    <w:link w:val="Signature"/>
    <w:uiPriority w:val="99"/>
    <w:semiHidden/>
    <w:rsid w:val="00FE6F58"/>
  </w:style>
  <w:style w:type="paragraph" w:customStyle="1" w:styleId="Smallprint">
    <w:name w:val="Small print"/>
    <w:basedOn w:val="Normal"/>
    <w:uiPriority w:val="99"/>
    <w:locked/>
    <w:rsid w:val="00FE6F58"/>
    <w:rPr>
      <w:sz w:val="16"/>
    </w:rPr>
  </w:style>
  <w:style w:type="character" w:customStyle="1" w:styleId="StyleCodetextTimesNewRoman12pt">
    <w:name w:val="Style Code text + Times New Roman 12 pt"/>
    <w:basedOn w:val="Codetext"/>
    <w:locked/>
    <w:rsid w:val="00FE6F58"/>
    <w:rPr>
      <w:rFonts w:ascii="Courier New" w:hAnsi="Courier New"/>
      <w:noProof/>
      <w:sz w:val="24"/>
    </w:rPr>
  </w:style>
  <w:style w:type="paragraph" w:customStyle="1" w:styleId="StyleReferenceLeft0Firstline0After12pt">
    <w:name w:val="Style Reference + Left:  0&quot; First line:  0&quot; After:  12 pt"/>
    <w:basedOn w:val="Reference"/>
    <w:uiPriority w:val="99"/>
    <w:locked/>
    <w:rsid w:val="00FE6F58"/>
    <w:pPr>
      <w:ind w:left="0" w:firstLine="0"/>
    </w:pPr>
  </w:style>
  <w:style w:type="paragraph" w:styleId="TOCHeading">
    <w:name w:val="TOC Heading"/>
    <w:basedOn w:val="Heading1"/>
    <w:next w:val="Normal"/>
    <w:uiPriority w:val="39"/>
    <w:unhideWhenUsed/>
    <w:qFormat/>
    <w:rsid w:val="00390AC6"/>
    <w:pPr>
      <w:numPr>
        <w:numId w:val="0"/>
      </w:numPr>
      <w:tabs>
        <w:tab w:val="clear" w:pos="720"/>
      </w:tabs>
      <w:spacing w:after="0"/>
      <w:outlineLvl w:val="9"/>
    </w:pPr>
    <w:rPr>
      <w:rFonts w:eastAsiaTheme="majorEastAsia" w:cstheme="majorBidi"/>
      <w:kern w:val="0"/>
      <w:szCs w:val="32"/>
    </w:rPr>
  </w:style>
  <w:style w:type="paragraph" w:customStyle="1" w:styleId="Style1">
    <w:name w:val="Style1"/>
    <w:basedOn w:val="TOCHeading"/>
    <w:uiPriority w:val="99"/>
    <w:locked/>
    <w:rsid w:val="00FE6F58"/>
    <w:pPr>
      <w:spacing w:line="276" w:lineRule="auto"/>
    </w:pPr>
    <w:rPr>
      <w:szCs w:val="28"/>
      <w:lang w:val="en-US"/>
    </w:rPr>
  </w:style>
  <w:style w:type="paragraph" w:customStyle="1" w:styleId="SubjectLine">
    <w:name w:val="Subject Line"/>
    <w:basedOn w:val="Normal"/>
    <w:uiPriority w:val="99"/>
    <w:locked/>
    <w:rsid w:val="00FE6F58"/>
    <w:rPr>
      <w:b/>
      <w:caps/>
    </w:rPr>
  </w:style>
  <w:style w:type="paragraph" w:styleId="Subtitle">
    <w:name w:val="Subtitle"/>
    <w:basedOn w:val="Normal"/>
    <w:next w:val="Normal"/>
    <w:link w:val="SubtitleChar"/>
    <w:uiPriority w:val="11"/>
    <w:qFormat/>
    <w:rsid w:val="00FE6F5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E6F58"/>
    <w:rPr>
      <w:rFonts w:asciiTheme="minorHAnsi" w:eastAsiaTheme="minorEastAsia" w:hAnsiTheme="minorHAnsi"/>
      <w:color w:val="5A5A5A" w:themeColor="text1" w:themeTint="A5"/>
      <w:spacing w:val="15"/>
      <w:sz w:val="22"/>
      <w:szCs w:val="22"/>
    </w:rPr>
  </w:style>
  <w:style w:type="table" w:styleId="TableGrid">
    <w:name w:val="Table Grid"/>
    <w:basedOn w:val="TableNormal"/>
    <w:uiPriority w:val="39"/>
    <w:locked/>
    <w:rsid w:val="006140A7"/>
    <w:rPr>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uiPriority w:val="99"/>
    <w:locked/>
    <w:rsid w:val="00506D4E"/>
    <w:pPr>
      <w:spacing w:before="20" w:after="20"/>
    </w:pPr>
    <w:rPr>
      <w:sz w:val="16"/>
    </w:rPr>
  </w:style>
  <w:style w:type="paragraph" w:customStyle="1" w:styleId="Tableheading">
    <w:name w:val="Table heading"/>
    <w:basedOn w:val="Tableitem"/>
    <w:locked/>
    <w:rsid w:val="00E00C20"/>
    <w:pPr>
      <w:spacing w:before="0" w:after="0"/>
    </w:pPr>
    <w:rPr>
      <w:rFonts w:eastAsiaTheme="minorEastAsia" w:cs="Arial"/>
      <w:b/>
      <w:sz w:val="16"/>
    </w:rPr>
  </w:style>
  <w:style w:type="paragraph" w:customStyle="1" w:styleId="Tableheadingleft">
    <w:name w:val="Table heading left"/>
    <w:basedOn w:val="Normal"/>
    <w:uiPriority w:val="99"/>
    <w:locked/>
    <w:rsid w:val="00FE6F58"/>
    <w:pPr>
      <w:keepLines/>
    </w:pPr>
    <w:rPr>
      <w:b/>
    </w:rPr>
  </w:style>
  <w:style w:type="table" w:customStyle="1" w:styleId="Tablenogrid">
    <w:name w:val="Table no grid"/>
    <w:basedOn w:val="TableGrid"/>
    <w:locked/>
    <w:rsid w:val="00FE6F58"/>
    <w:tblPr/>
  </w:style>
  <w:style w:type="paragraph" w:customStyle="1" w:styleId="Tablenumeric">
    <w:name w:val="Table numeric"/>
    <w:basedOn w:val="BodySingle"/>
    <w:uiPriority w:val="99"/>
    <w:locked/>
    <w:rsid w:val="00EE7BA2"/>
    <w:pPr>
      <w:tabs>
        <w:tab w:val="decimal" w:pos="567"/>
      </w:tabs>
      <w:spacing w:before="20" w:after="20"/>
      <w:jc w:val="right"/>
    </w:pPr>
    <w:rPr>
      <w:sz w:val="18"/>
    </w:rPr>
  </w:style>
  <w:style w:type="paragraph" w:customStyle="1" w:styleId="TableTextsmall">
    <w:name w:val="Table Text small"/>
    <w:basedOn w:val="TableText"/>
    <w:uiPriority w:val="99"/>
    <w:locked/>
    <w:rsid w:val="00FE6F58"/>
    <w:rPr>
      <w:snapToGrid w:val="0"/>
    </w:rPr>
  </w:style>
  <w:style w:type="paragraph" w:styleId="TOC1">
    <w:name w:val="toc 1"/>
    <w:basedOn w:val="Normal"/>
    <w:next w:val="Normal"/>
    <w:autoRedefine/>
    <w:uiPriority w:val="39"/>
    <w:unhideWhenUsed/>
    <w:rsid w:val="00FE6F58"/>
  </w:style>
  <w:style w:type="paragraph" w:styleId="TOC2">
    <w:name w:val="toc 2"/>
    <w:basedOn w:val="TOC1"/>
    <w:next w:val="Normal"/>
    <w:autoRedefine/>
    <w:uiPriority w:val="39"/>
    <w:unhideWhenUsed/>
    <w:rsid w:val="003F6A7D"/>
    <w:pPr>
      <w:ind w:left="200"/>
    </w:pPr>
  </w:style>
  <w:style w:type="paragraph" w:styleId="TOC3">
    <w:name w:val="toc 3"/>
    <w:basedOn w:val="TOC2"/>
    <w:next w:val="Normal"/>
    <w:autoRedefine/>
    <w:uiPriority w:val="39"/>
    <w:unhideWhenUsed/>
    <w:rsid w:val="00FE6F58"/>
    <w:pPr>
      <w:ind w:left="400"/>
    </w:pPr>
  </w:style>
  <w:style w:type="paragraph" w:customStyle="1" w:styleId="TOCHeading1">
    <w:name w:val="TOC Heading1"/>
    <w:basedOn w:val="Heading1"/>
    <w:next w:val="BodyText"/>
    <w:uiPriority w:val="39"/>
    <w:qFormat/>
    <w:locked/>
    <w:rsid w:val="00FE6F58"/>
    <w:pPr>
      <w:spacing w:before="480" w:line="276" w:lineRule="auto"/>
      <w:outlineLvl w:val="9"/>
    </w:pPr>
    <w:rPr>
      <w:rFonts w:eastAsiaTheme="majorEastAsia" w:cstheme="majorBidi"/>
      <w:kern w:val="0"/>
      <w:szCs w:val="28"/>
      <w:lang w:val="en-US"/>
    </w:rPr>
  </w:style>
  <w:style w:type="paragraph" w:customStyle="1" w:styleId="Totalmarks">
    <w:name w:val="Total marks"/>
    <w:basedOn w:val="Marks"/>
    <w:next w:val="Questionish"/>
    <w:uiPriority w:val="99"/>
    <w:locked/>
    <w:rsid w:val="00FE6F58"/>
    <w:pPr>
      <w:spacing w:before="120"/>
    </w:pPr>
  </w:style>
  <w:style w:type="character" w:customStyle="1" w:styleId="Underline">
    <w:name w:val="Underline"/>
    <w:basedOn w:val="DefaultParagraphFont"/>
    <w:locked/>
    <w:rsid w:val="00FE6F58"/>
    <w:rPr>
      <w:u w:val="single"/>
    </w:rPr>
  </w:style>
  <w:style w:type="paragraph" w:customStyle="1" w:styleId="Weighting">
    <w:name w:val="Weighting"/>
    <w:basedOn w:val="Normal"/>
    <w:uiPriority w:val="99"/>
    <w:locked/>
    <w:rsid w:val="00FE6F58"/>
    <w:pPr>
      <w:jc w:val="center"/>
    </w:pPr>
    <w:rPr>
      <w:b/>
      <w:bCs/>
      <w:sz w:val="32"/>
    </w:rPr>
  </w:style>
  <w:style w:type="paragraph" w:customStyle="1" w:styleId="Numberparagraph1">
    <w:name w:val="Number paragraph 1"/>
    <w:basedOn w:val="ListBullet"/>
    <w:uiPriority w:val="99"/>
    <w:locked/>
    <w:rsid w:val="00FE6F58"/>
  </w:style>
  <w:style w:type="paragraph" w:customStyle="1" w:styleId="Tableitem">
    <w:name w:val="Table item"/>
    <w:basedOn w:val="Normal"/>
    <w:uiPriority w:val="99"/>
    <w:locked/>
    <w:rsid w:val="00FE6F58"/>
    <w:pPr>
      <w:spacing w:before="20" w:after="20"/>
    </w:pPr>
  </w:style>
  <w:style w:type="paragraph" w:customStyle="1" w:styleId="Action">
    <w:name w:val="Action"/>
    <w:basedOn w:val="BodyText"/>
    <w:uiPriority w:val="99"/>
    <w:locked/>
    <w:rsid w:val="00563C23"/>
    <w:pPr>
      <w:numPr>
        <w:numId w:val="9"/>
      </w:numPr>
      <w:pBdr>
        <w:top w:val="single" w:sz="4" w:space="1" w:color="auto"/>
        <w:left w:val="single" w:sz="4" w:space="4" w:color="auto"/>
        <w:bottom w:val="single" w:sz="4" w:space="1" w:color="auto"/>
        <w:right w:val="single" w:sz="4" w:space="4" w:color="auto"/>
      </w:pBdr>
      <w:tabs>
        <w:tab w:val="left" w:pos="3544"/>
        <w:tab w:val="left" w:pos="3686"/>
        <w:tab w:val="left" w:pos="3827"/>
        <w:tab w:val="left" w:pos="3969"/>
        <w:tab w:val="left" w:pos="4111"/>
      </w:tabs>
    </w:pPr>
    <w:rPr>
      <w:b/>
    </w:rPr>
  </w:style>
  <w:style w:type="table" w:styleId="TableGrid1">
    <w:name w:val="Table Grid 1"/>
    <w:basedOn w:val="TableNormal"/>
    <w:locked/>
    <w:rsid w:val="00F156F5"/>
    <w:rPr>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2">
    <w:name w:val="Style2"/>
    <w:basedOn w:val="Action"/>
    <w:uiPriority w:val="99"/>
    <w:locked/>
    <w:rsid w:val="00082B46"/>
    <w:rPr>
      <w:b w:val="0"/>
    </w:rPr>
  </w:style>
  <w:style w:type="paragraph" w:customStyle="1" w:styleId="TableLabel">
    <w:name w:val="Table Label"/>
    <w:basedOn w:val="Normal"/>
    <w:uiPriority w:val="99"/>
    <w:qFormat/>
    <w:locked/>
    <w:rsid w:val="00E46FC0"/>
    <w:pPr>
      <w:spacing w:before="20" w:line="239" w:lineRule="exact"/>
    </w:pPr>
  </w:style>
  <w:style w:type="paragraph" w:customStyle="1" w:styleId="TableParagraph">
    <w:name w:val="Table Paragraph"/>
    <w:basedOn w:val="Normal"/>
    <w:link w:val="TableParagraphChar"/>
    <w:uiPriority w:val="1"/>
    <w:qFormat/>
    <w:locked/>
    <w:rsid w:val="00580831"/>
    <w:pPr>
      <w:spacing w:before="20" w:after="20"/>
      <w:jc w:val="right"/>
    </w:pPr>
    <w:rPr>
      <w:sz w:val="16"/>
    </w:rPr>
  </w:style>
  <w:style w:type="paragraph" w:customStyle="1" w:styleId="Portheader">
    <w:name w:val="Port header"/>
    <w:uiPriority w:val="99"/>
    <w:locked/>
    <w:rsid w:val="00F10F61"/>
    <w:pPr>
      <w:keepNext/>
      <w:keepLines/>
      <w:spacing w:line="200" w:lineRule="exact"/>
    </w:pPr>
    <w:rPr>
      <w:color w:val="000000"/>
      <w:sz w:val="20"/>
      <w:szCs w:val="20"/>
    </w:rPr>
  </w:style>
  <w:style w:type="paragraph" w:customStyle="1" w:styleId="Codeanswer">
    <w:name w:val="Code answer"/>
    <w:basedOn w:val="Codeline"/>
    <w:uiPriority w:val="99"/>
    <w:locked/>
    <w:rsid w:val="00446D33"/>
    <w:pPr>
      <w:numPr>
        <w:numId w:val="0"/>
      </w:numPr>
    </w:pPr>
    <w:rPr>
      <w:sz w:val="20"/>
      <w:szCs w:val="20"/>
    </w:rPr>
  </w:style>
  <w:style w:type="paragraph" w:customStyle="1" w:styleId="Markstotal">
    <w:name w:val="Marks total"/>
    <w:basedOn w:val="Marks"/>
    <w:uiPriority w:val="99"/>
    <w:locked/>
    <w:rsid w:val="00446D33"/>
    <w:rPr>
      <w:szCs w:val="20"/>
    </w:rPr>
  </w:style>
  <w:style w:type="paragraph" w:customStyle="1" w:styleId="BoldBodyText">
    <w:name w:val="Bold Body Text"/>
    <w:basedOn w:val="BodyText"/>
    <w:next w:val="BodyText"/>
    <w:uiPriority w:val="99"/>
    <w:locked/>
    <w:rsid w:val="00616785"/>
    <w:pPr>
      <w:spacing w:line="288" w:lineRule="auto"/>
      <w:jc w:val="both"/>
    </w:pPr>
    <w:rPr>
      <w:rFonts w:eastAsia="Calibri"/>
      <w:b/>
    </w:rPr>
  </w:style>
  <w:style w:type="paragraph" w:customStyle="1" w:styleId="Neutral">
    <w:name w:val="Neutral"/>
    <w:basedOn w:val="Normal"/>
    <w:uiPriority w:val="99"/>
    <w:locked/>
    <w:rsid w:val="003825D1"/>
    <w:pPr>
      <w:shd w:val="clear" w:color="auto" w:fill="FFFF00"/>
      <w:tabs>
        <w:tab w:val="left" w:pos="360"/>
        <w:tab w:val="left" w:pos="720"/>
        <w:tab w:val="left" w:pos="1080"/>
      </w:tabs>
      <w:suppressAutoHyphens/>
      <w:ind w:left="360" w:hanging="360"/>
    </w:pPr>
    <w:rPr>
      <w:rFonts w:eastAsiaTheme="minorEastAsia" w:cs="Arial"/>
      <w:kern w:val="1"/>
      <w:szCs w:val="20"/>
      <w:lang w:eastAsia="hi-IN" w:bidi="hi-IN"/>
    </w:rPr>
  </w:style>
  <w:style w:type="table" w:styleId="TableGridLight">
    <w:name w:val="Grid Table Light"/>
    <w:basedOn w:val="TableNormal"/>
    <w:uiPriority w:val="40"/>
    <w:locked/>
    <w:rsid w:val="00506D4E"/>
    <w:rPr>
      <w:rFonts w:asciiTheme="minorHAnsi" w:eastAsia="Calibri" w:hAnsiTheme="minorHAnsi"/>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Pr>
    <w:trPr>
      <w:cantSplit/>
    </w:trPr>
    <w:tblStylePr w:type="firstRow">
      <w:rPr>
        <w:b/>
      </w:rPr>
      <w:tblPr/>
      <w:trPr>
        <w:tblHeader/>
      </w:trPr>
    </w:tblStylePr>
  </w:style>
  <w:style w:type="paragraph" w:styleId="CommentSubject">
    <w:name w:val="annotation subject"/>
    <w:basedOn w:val="CommentText"/>
    <w:next w:val="CommentText"/>
    <w:link w:val="CommentSubjectChar"/>
    <w:uiPriority w:val="99"/>
    <w:semiHidden/>
    <w:unhideWhenUsed/>
    <w:rsid w:val="00D613F0"/>
    <w:rPr>
      <w:b/>
      <w:bCs/>
      <w:sz w:val="20"/>
      <w:szCs w:val="20"/>
    </w:rPr>
  </w:style>
  <w:style w:type="character" w:customStyle="1" w:styleId="CommentSubjectChar">
    <w:name w:val="Comment Subject Char"/>
    <w:basedOn w:val="CommentTextChar"/>
    <w:link w:val="CommentSubject"/>
    <w:uiPriority w:val="99"/>
    <w:semiHidden/>
    <w:rsid w:val="00D613F0"/>
    <w:rPr>
      <w:rFonts w:asciiTheme="minorHAnsi" w:eastAsia="Lucida Sans Unicode" w:hAnsiTheme="minorHAnsi" w:cs="Times New Roman"/>
      <w:b/>
      <w:bCs/>
      <w:sz w:val="20"/>
      <w:szCs w:val="20"/>
    </w:rPr>
  </w:style>
  <w:style w:type="table" w:styleId="PlainTable4">
    <w:name w:val="Plain Table 4"/>
    <w:basedOn w:val="TableNormal"/>
    <w:uiPriority w:val="44"/>
    <w:locked/>
    <w:rsid w:val="00D613F0"/>
    <w:pPr>
      <w:spacing w:before="0" w:after="0"/>
    </w:pPr>
    <w:rPr>
      <w:rFonts w:asciiTheme="minorHAnsi" w:eastAsiaTheme="minorHAnsi" w:hAnsiTheme="minorHAnsi" w:cstheme="minorBid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otnoteReference">
    <w:name w:val="footnote reference"/>
    <w:basedOn w:val="DefaultParagraphFont"/>
    <w:uiPriority w:val="99"/>
    <w:semiHidden/>
    <w:unhideWhenUsed/>
    <w:rsid w:val="00D613F0"/>
    <w:rPr>
      <w:vertAlign w:val="superscript"/>
    </w:rPr>
  </w:style>
  <w:style w:type="paragraph" w:styleId="Revision">
    <w:name w:val="Revision"/>
    <w:hidden/>
    <w:uiPriority w:val="99"/>
    <w:semiHidden/>
    <w:rsid w:val="00D613F0"/>
    <w:pPr>
      <w:spacing w:before="0" w:after="0"/>
    </w:pPr>
    <w:rPr>
      <w:rFonts w:asciiTheme="minorHAnsi" w:eastAsia="Lucida Sans Unicode" w:hAnsiTheme="minorHAnsi" w:cs="Times New Roman"/>
      <w:szCs w:val="24"/>
    </w:rPr>
  </w:style>
  <w:style w:type="character" w:styleId="Strong">
    <w:name w:val="Strong"/>
    <w:basedOn w:val="DefaultParagraphFont"/>
    <w:uiPriority w:val="22"/>
    <w:qFormat/>
    <w:rsid w:val="00D613F0"/>
    <w:rPr>
      <w:b/>
      <w:bCs/>
    </w:rPr>
  </w:style>
  <w:style w:type="table" w:styleId="PlainTable1">
    <w:name w:val="Plain Table 1"/>
    <w:basedOn w:val="TableNormal"/>
    <w:uiPriority w:val="41"/>
    <w:locked/>
    <w:rsid w:val="008C3B6C"/>
    <w:pPr>
      <w:spacing w:after="0"/>
    </w:pPr>
    <w:rPr>
      <w:rFonts w:asciiTheme="minorHAnsi" w:eastAsiaTheme="minorHAnsi"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TextChar1">
    <w:name w:val="Comment Text Char1"/>
    <w:basedOn w:val="DefaultParagraphFont"/>
    <w:uiPriority w:val="99"/>
    <w:semiHidden/>
    <w:locked/>
    <w:rsid w:val="008C3B6C"/>
    <w:rPr>
      <w:rFonts w:eastAsia="Lucida Sans Unicode" w:cs="Times New Roman"/>
      <w:szCs w:val="24"/>
    </w:rPr>
  </w:style>
  <w:style w:type="paragraph" w:customStyle="1" w:styleId="Answer1">
    <w:name w:val="Answer1"/>
    <w:basedOn w:val="Normal"/>
    <w:uiPriority w:val="99"/>
    <w:locked/>
    <w:rsid w:val="008C3B6C"/>
    <w:pPr>
      <w:pBdr>
        <w:top w:val="single" w:sz="4" w:space="1" w:color="auto"/>
        <w:left w:val="single" w:sz="4" w:space="4" w:color="auto"/>
        <w:bottom w:val="single" w:sz="4" w:space="1" w:color="auto"/>
        <w:right w:val="single" w:sz="4" w:space="4" w:color="auto"/>
      </w:pBdr>
      <w:spacing w:before="20"/>
      <w:ind w:left="1134" w:right="1134"/>
    </w:pPr>
  </w:style>
  <w:style w:type="character" w:customStyle="1" w:styleId="BodyTextChar1">
    <w:name w:val="Body Text Char1"/>
    <w:basedOn w:val="DefaultParagraphFont"/>
    <w:locked/>
    <w:rsid w:val="008C3B6C"/>
    <w:rPr>
      <w:rFonts w:asciiTheme="minorHAnsi" w:eastAsia="Lucida Sans Unicode" w:hAnsiTheme="minorHAnsi" w:cs="Times New Roman"/>
      <w:szCs w:val="24"/>
    </w:rPr>
  </w:style>
  <w:style w:type="paragraph" w:customStyle="1" w:styleId="Answerblock1">
    <w:name w:val="Answer block1"/>
    <w:basedOn w:val="BodyText"/>
    <w:uiPriority w:val="99"/>
    <w:locked/>
    <w:rsid w:val="008C3B6C"/>
    <w:pPr>
      <w:ind w:left="720"/>
    </w:pPr>
    <w:rPr>
      <w:i/>
    </w:rPr>
  </w:style>
  <w:style w:type="paragraph" w:customStyle="1" w:styleId="Appendix1">
    <w:name w:val="Appendix1"/>
    <w:basedOn w:val="Normal"/>
    <w:next w:val="BodyText"/>
    <w:uiPriority w:val="99"/>
    <w:locked/>
    <w:rsid w:val="008C3B6C"/>
    <w:pPr>
      <w:pageBreakBefore/>
      <w:tabs>
        <w:tab w:val="num" w:pos="1440"/>
      </w:tabs>
      <w:outlineLvl w:val="0"/>
    </w:pPr>
    <w:rPr>
      <w:b/>
      <w:sz w:val="28"/>
    </w:rPr>
  </w:style>
  <w:style w:type="paragraph" w:customStyle="1" w:styleId="Appendixsubsection21">
    <w:name w:val="Appendix subsection 21"/>
    <w:basedOn w:val="Appendix"/>
    <w:next w:val="BodyText"/>
    <w:uiPriority w:val="99"/>
    <w:locked/>
    <w:rsid w:val="008C3B6C"/>
  </w:style>
  <w:style w:type="character" w:customStyle="1" w:styleId="BalloonTextChar1">
    <w:name w:val="Balloon Text Char1"/>
    <w:basedOn w:val="DefaultParagraphFont"/>
    <w:uiPriority w:val="99"/>
    <w:semiHidden/>
    <w:locked/>
    <w:rsid w:val="008C3B6C"/>
    <w:rPr>
      <w:rFonts w:ascii="Segoe UI" w:eastAsia="Lucida Sans Unicode" w:hAnsi="Segoe UI" w:cs="Segoe UI"/>
      <w:sz w:val="18"/>
      <w:szCs w:val="18"/>
    </w:rPr>
  </w:style>
  <w:style w:type="paragraph" w:customStyle="1" w:styleId="BodySingle1">
    <w:name w:val="Body Single1"/>
    <w:basedOn w:val="BodyText"/>
    <w:uiPriority w:val="99"/>
    <w:locked/>
    <w:rsid w:val="008C3B6C"/>
    <w:pPr>
      <w:spacing w:before="0" w:after="0"/>
    </w:pPr>
    <w:rPr>
      <w:rFonts w:eastAsia="Times New Roman"/>
    </w:rPr>
  </w:style>
  <w:style w:type="character" w:customStyle="1" w:styleId="BodyText2Char1">
    <w:name w:val="Body Text 2 Char1"/>
    <w:basedOn w:val="DefaultParagraphFont"/>
    <w:uiPriority w:val="99"/>
    <w:semiHidden/>
    <w:locked/>
    <w:rsid w:val="008C3B6C"/>
    <w:rPr>
      <w:rFonts w:eastAsiaTheme="minorEastAsia" w:cs="Arial"/>
    </w:rPr>
  </w:style>
  <w:style w:type="character" w:customStyle="1" w:styleId="BodyTextIndentChar1">
    <w:name w:val="Body Text Indent Char1"/>
    <w:basedOn w:val="DefaultParagraphFont"/>
    <w:uiPriority w:val="99"/>
    <w:semiHidden/>
    <w:locked/>
    <w:rsid w:val="008C3B6C"/>
    <w:rPr>
      <w:rFonts w:asciiTheme="minorHAnsi" w:eastAsia="Lucida Sans Unicode" w:hAnsiTheme="minorHAnsi" w:cs="Arial"/>
      <w:szCs w:val="24"/>
    </w:rPr>
  </w:style>
  <w:style w:type="character" w:customStyle="1" w:styleId="TitleChar1">
    <w:name w:val="Title Char1"/>
    <w:basedOn w:val="DefaultParagraphFont"/>
    <w:uiPriority w:val="10"/>
    <w:locked/>
    <w:rsid w:val="008C3B6C"/>
    <w:rPr>
      <w:rFonts w:asciiTheme="minorHAnsi" w:eastAsiaTheme="majorEastAsia" w:hAnsiTheme="minorHAnsi" w:cstheme="majorBidi"/>
      <w:b/>
      <w:bCs/>
      <w:kern w:val="28"/>
      <w:sz w:val="32"/>
      <w:szCs w:val="32"/>
    </w:rPr>
  </w:style>
  <w:style w:type="paragraph" w:customStyle="1" w:styleId="CentredTitle1">
    <w:name w:val="Centred Title1"/>
    <w:basedOn w:val="Title"/>
    <w:uiPriority w:val="99"/>
    <w:locked/>
    <w:rsid w:val="008C3B6C"/>
  </w:style>
  <w:style w:type="character" w:customStyle="1" w:styleId="ClosingChar1">
    <w:name w:val="Closing Char1"/>
    <w:basedOn w:val="DefaultParagraphFont"/>
    <w:uiPriority w:val="99"/>
    <w:semiHidden/>
    <w:locked/>
    <w:rsid w:val="008C3B6C"/>
    <w:rPr>
      <w:rFonts w:asciiTheme="minorHAnsi" w:eastAsia="Lucida Sans Unicode" w:hAnsiTheme="minorHAnsi" w:cs="Times New Roman"/>
      <w:szCs w:val="24"/>
    </w:rPr>
  </w:style>
  <w:style w:type="paragraph" w:customStyle="1" w:styleId="Codeline1">
    <w:name w:val="Code line1"/>
    <w:basedOn w:val="Normal"/>
    <w:uiPriority w:val="99"/>
    <w:locked/>
    <w:rsid w:val="008C3B6C"/>
    <w:pPr>
      <w:keepNext/>
      <w:keepLines/>
      <w:widowControl w:val="0"/>
      <w:spacing w:before="20" w:after="20"/>
    </w:pPr>
    <w:rPr>
      <w:rFonts w:ascii="Courier New" w:eastAsia="Times New Roman" w:hAnsi="Courier New"/>
      <w:noProof/>
    </w:rPr>
  </w:style>
  <w:style w:type="paragraph" w:customStyle="1" w:styleId="Codelinewithnumber1">
    <w:name w:val="Code line with number1"/>
    <w:basedOn w:val="Codeline"/>
    <w:uiPriority w:val="99"/>
    <w:locked/>
    <w:rsid w:val="008C3B6C"/>
    <w:pPr>
      <w:numPr>
        <w:numId w:val="0"/>
      </w:numPr>
    </w:pPr>
    <w:rPr>
      <w:rFonts w:eastAsia="Times New Roman"/>
    </w:rPr>
  </w:style>
  <w:style w:type="character" w:customStyle="1" w:styleId="CommentTextChar2">
    <w:name w:val="Comment Text Char2"/>
    <w:basedOn w:val="DefaultParagraphFont"/>
    <w:uiPriority w:val="99"/>
    <w:semiHidden/>
    <w:locked/>
    <w:rsid w:val="008C3B6C"/>
    <w:rPr>
      <w:rFonts w:asciiTheme="minorHAnsi" w:eastAsia="Lucida Sans Unicode" w:hAnsiTheme="minorHAnsi" w:cs="Times New Roman"/>
      <w:szCs w:val="24"/>
    </w:rPr>
  </w:style>
  <w:style w:type="paragraph" w:customStyle="1" w:styleId="Commentary1">
    <w:name w:val="Commentary1"/>
    <w:basedOn w:val="BodyText"/>
    <w:uiPriority w:val="99"/>
    <w:locked/>
    <w:rsid w:val="008C3B6C"/>
    <w:rPr>
      <w:b/>
      <w:i/>
    </w:rPr>
  </w:style>
  <w:style w:type="paragraph" w:customStyle="1" w:styleId="Covertitle1">
    <w:name w:val="Cover title1"/>
    <w:basedOn w:val="Normal"/>
    <w:uiPriority w:val="99"/>
    <w:locked/>
    <w:rsid w:val="008C3B6C"/>
    <w:pPr>
      <w:spacing w:line="800" w:lineRule="exact"/>
    </w:pPr>
    <w:rPr>
      <w:b/>
      <w:sz w:val="72"/>
    </w:rPr>
  </w:style>
  <w:style w:type="character" w:customStyle="1" w:styleId="DateChar1">
    <w:name w:val="Date Char1"/>
    <w:basedOn w:val="DefaultParagraphFont"/>
    <w:uiPriority w:val="99"/>
    <w:semiHidden/>
    <w:locked/>
    <w:rsid w:val="008C3B6C"/>
    <w:rPr>
      <w:rFonts w:asciiTheme="minorHAnsi" w:eastAsia="Lucida Sans Unicode" w:hAnsiTheme="minorHAnsi" w:cs="Times New Roman"/>
      <w:szCs w:val="24"/>
    </w:rPr>
  </w:style>
  <w:style w:type="paragraph" w:customStyle="1" w:styleId="DefinitionList1">
    <w:name w:val="Definition List1"/>
    <w:basedOn w:val="Normal"/>
    <w:next w:val="Normal"/>
    <w:uiPriority w:val="99"/>
    <w:locked/>
    <w:rsid w:val="008C3B6C"/>
    <w:pPr>
      <w:ind w:left="357"/>
    </w:pPr>
    <w:rPr>
      <w:snapToGrid w:val="0"/>
    </w:rPr>
  </w:style>
  <w:style w:type="paragraph" w:customStyle="1" w:styleId="Department1">
    <w:name w:val="Department1"/>
    <w:basedOn w:val="Normal"/>
    <w:uiPriority w:val="99"/>
    <w:locked/>
    <w:rsid w:val="008C3B6C"/>
    <w:pPr>
      <w:shd w:val="pct25" w:color="auto" w:fill="auto"/>
      <w:spacing w:before="120" w:after="120"/>
      <w:jc w:val="center"/>
    </w:pPr>
    <w:rPr>
      <w:b/>
      <w:sz w:val="44"/>
    </w:rPr>
  </w:style>
  <w:style w:type="paragraph" w:customStyle="1" w:styleId="Details1">
    <w:name w:val="Details1"/>
    <w:basedOn w:val="Normal"/>
    <w:uiPriority w:val="99"/>
    <w:locked/>
    <w:rsid w:val="008C3B6C"/>
    <w:pPr>
      <w:spacing w:before="120" w:after="120"/>
    </w:pPr>
    <w:rPr>
      <w:sz w:val="28"/>
    </w:rPr>
  </w:style>
  <w:style w:type="character" w:customStyle="1" w:styleId="DocumentMapChar1">
    <w:name w:val="Document Map Char1"/>
    <w:basedOn w:val="DefaultParagraphFont"/>
    <w:uiPriority w:val="99"/>
    <w:semiHidden/>
    <w:locked/>
    <w:rsid w:val="008C3B6C"/>
    <w:rPr>
      <w:rFonts w:ascii="Segoe UI" w:eastAsia="Lucida Sans Unicode" w:hAnsi="Segoe UI" w:cs="Segoe UI"/>
      <w:sz w:val="16"/>
      <w:szCs w:val="16"/>
    </w:rPr>
  </w:style>
  <w:style w:type="character" w:customStyle="1" w:styleId="EndnoteTextChar1">
    <w:name w:val="Endnote Text Char1"/>
    <w:basedOn w:val="DefaultParagraphFont"/>
    <w:uiPriority w:val="99"/>
    <w:semiHidden/>
    <w:locked/>
    <w:rsid w:val="008C3B6C"/>
    <w:rPr>
      <w:rFonts w:asciiTheme="minorHAnsi" w:eastAsia="Lucida Sans Unicode" w:hAnsiTheme="minorHAnsi" w:cs="Times New Roman"/>
      <w:szCs w:val="24"/>
    </w:rPr>
  </w:style>
  <w:style w:type="character" w:customStyle="1" w:styleId="FooterChar1">
    <w:name w:val="Footer Char1"/>
    <w:basedOn w:val="DefaultParagraphFont"/>
    <w:uiPriority w:val="99"/>
    <w:locked/>
    <w:rsid w:val="008C3B6C"/>
    <w:rPr>
      <w:rFonts w:asciiTheme="minorHAnsi" w:eastAsia="Lucida Sans Unicode" w:hAnsiTheme="minorHAnsi" w:cs="Times New Roman"/>
      <w:szCs w:val="24"/>
    </w:rPr>
  </w:style>
  <w:style w:type="character" w:customStyle="1" w:styleId="FootnoteTextChar1">
    <w:name w:val="Footnote Text Char1"/>
    <w:basedOn w:val="DefaultParagraphFont"/>
    <w:uiPriority w:val="99"/>
    <w:locked/>
    <w:rsid w:val="008C3B6C"/>
    <w:rPr>
      <w:rFonts w:asciiTheme="minorHAnsi" w:eastAsia="Calibri" w:hAnsiTheme="minorHAnsi" w:cstheme="minorBidi"/>
      <w:sz w:val="20"/>
    </w:rPr>
  </w:style>
  <w:style w:type="character" w:customStyle="1" w:styleId="HeaderChar1">
    <w:name w:val="Header Char1"/>
    <w:basedOn w:val="DefaultParagraphFont"/>
    <w:locked/>
    <w:rsid w:val="008C3B6C"/>
    <w:rPr>
      <w:rFonts w:asciiTheme="minorHAnsi" w:hAnsiTheme="minorHAnsi" w:cs="Times New Roman"/>
      <w:szCs w:val="24"/>
    </w:rPr>
  </w:style>
  <w:style w:type="paragraph" w:styleId="TOC4">
    <w:name w:val="toc 4"/>
    <w:basedOn w:val="Normal"/>
    <w:next w:val="Normal"/>
    <w:autoRedefine/>
    <w:uiPriority w:val="39"/>
    <w:unhideWhenUsed/>
    <w:rsid w:val="001C0EF3"/>
    <w:pPr>
      <w:spacing w:before="0" w:after="100" w:line="259" w:lineRule="auto"/>
      <w:ind w:left="660"/>
    </w:pPr>
    <w:rPr>
      <w:rFonts w:eastAsiaTheme="minorEastAsia" w:cstheme="minorBidi"/>
      <w:szCs w:val="22"/>
      <w:lang w:eastAsia="en-GB"/>
    </w:rPr>
  </w:style>
  <w:style w:type="character" w:customStyle="1" w:styleId="Heading2Char1">
    <w:name w:val="Heading 2 Char1"/>
    <w:aliases w:val="H2 Char1"/>
    <w:locked/>
    <w:rsid w:val="008C3B6C"/>
    <w:rPr>
      <w:rFonts w:asciiTheme="minorHAnsi" w:hAnsiTheme="minorHAnsi" w:cs="Times New Roman"/>
      <w:b/>
      <w:kern w:val="36"/>
    </w:rPr>
  </w:style>
  <w:style w:type="character" w:customStyle="1" w:styleId="Heading3Char1">
    <w:name w:val="Heading 3 Char1"/>
    <w:aliases w:val="H3 Char1"/>
    <w:basedOn w:val="DefaultParagraphFont"/>
    <w:locked/>
    <w:rsid w:val="008C3B6C"/>
    <w:rPr>
      <w:rFonts w:asciiTheme="minorHAnsi" w:eastAsiaTheme="majorEastAsia" w:hAnsiTheme="minorHAnsi" w:cstheme="majorBidi"/>
      <w:b/>
      <w:kern w:val="36"/>
      <w:szCs w:val="20"/>
      <w:lang w:val="en-US"/>
    </w:rPr>
  </w:style>
  <w:style w:type="character" w:customStyle="1" w:styleId="Heading4Char1">
    <w:name w:val="Heading 4 Char1"/>
    <w:aliases w:val="H4 Char1"/>
    <w:locked/>
    <w:rsid w:val="008C3B6C"/>
    <w:rPr>
      <w:rFonts w:asciiTheme="minorHAnsi" w:hAnsiTheme="minorHAnsi" w:cstheme="majorBidi"/>
      <w:i/>
      <w:kern w:val="36"/>
      <w:szCs w:val="20"/>
      <w:lang w:val="en-US"/>
    </w:rPr>
  </w:style>
  <w:style w:type="character" w:customStyle="1" w:styleId="Heading5Char1">
    <w:name w:val="Heading 5 Char1"/>
    <w:aliases w:val="H5 Char1,H51 Char1,H52 Char1,H53 Char1,H54 Char1,H55 Char1,H56 Char1,H57 Char1,H58 Char1"/>
    <w:basedOn w:val="DefaultParagraphFont"/>
    <w:locked/>
    <w:rsid w:val="008C3B6C"/>
    <w:rPr>
      <w:rFonts w:asciiTheme="minorHAnsi" w:eastAsia="Lucida Sans Unicode" w:hAnsiTheme="minorHAnsi" w:cs="Times New Roman"/>
      <w:b/>
      <w:szCs w:val="24"/>
    </w:rPr>
  </w:style>
  <w:style w:type="character" w:customStyle="1" w:styleId="Heading6Char1">
    <w:name w:val="Heading 6 Char1"/>
    <w:aliases w:val="H6 Char1,H61 Char1,H62 Char1,H63 Char1,H64 Char1,H65 Char1,H66 Char1,H67 Char1,H68 Char1"/>
    <w:basedOn w:val="DefaultParagraphFont"/>
    <w:locked/>
    <w:rsid w:val="008C3B6C"/>
    <w:rPr>
      <w:rFonts w:asciiTheme="minorHAnsi" w:eastAsia="Lucida Sans Unicode" w:hAnsiTheme="minorHAnsi" w:cs="Times New Roman"/>
      <w:b/>
      <w:sz w:val="18"/>
      <w:szCs w:val="24"/>
    </w:rPr>
  </w:style>
  <w:style w:type="character" w:customStyle="1" w:styleId="Heading7Char1">
    <w:name w:val="Heading 7 Char1"/>
    <w:basedOn w:val="DefaultParagraphFont"/>
    <w:locked/>
    <w:rsid w:val="008C3B6C"/>
    <w:rPr>
      <w:rFonts w:asciiTheme="minorHAnsi" w:eastAsia="Lucida Sans Unicode" w:hAnsiTheme="minorHAnsi" w:cs="Times New Roman"/>
      <w:szCs w:val="24"/>
    </w:rPr>
  </w:style>
  <w:style w:type="character" w:customStyle="1" w:styleId="Heading8Char1">
    <w:name w:val="Heading 8 Char1"/>
    <w:basedOn w:val="DefaultParagraphFont"/>
    <w:locked/>
    <w:rsid w:val="008C3B6C"/>
    <w:rPr>
      <w:rFonts w:asciiTheme="minorHAnsi" w:eastAsia="Lucida Sans Unicode" w:hAnsiTheme="minorHAnsi" w:cs="Times New Roman"/>
      <w:i/>
      <w:szCs w:val="24"/>
    </w:rPr>
  </w:style>
  <w:style w:type="character" w:customStyle="1" w:styleId="Heading9Char1">
    <w:name w:val="Heading 9 Char1"/>
    <w:basedOn w:val="DefaultParagraphFont"/>
    <w:locked/>
    <w:rsid w:val="008C3B6C"/>
    <w:rPr>
      <w:rFonts w:asciiTheme="minorHAnsi" w:eastAsia="Lucida Sans Unicode" w:hAnsiTheme="minorHAnsi" w:cs="Times New Roman"/>
      <w:b/>
      <w:i/>
      <w:sz w:val="18"/>
      <w:szCs w:val="24"/>
    </w:rPr>
  </w:style>
  <w:style w:type="paragraph" w:customStyle="1" w:styleId="Headingnotincontents1">
    <w:name w:val="Heading not in contents1"/>
    <w:basedOn w:val="Heading1"/>
    <w:next w:val="BodyText"/>
    <w:uiPriority w:val="99"/>
    <w:locked/>
    <w:rsid w:val="008C3B6C"/>
    <w:pPr>
      <w:keepLines w:val="0"/>
      <w:numPr>
        <w:numId w:val="0"/>
      </w:numPr>
      <w:tabs>
        <w:tab w:val="left" w:pos="1080"/>
      </w:tabs>
      <w:spacing w:before="120"/>
    </w:pPr>
    <w:rPr>
      <w:rFonts w:asciiTheme="minorHAnsi" w:hAnsiTheme="minorHAnsi"/>
      <w:lang w:eastAsia="en-US"/>
    </w:rPr>
  </w:style>
  <w:style w:type="paragraph" w:customStyle="1" w:styleId="Label1">
    <w:name w:val="Label1"/>
    <w:basedOn w:val="BodyText"/>
    <w:uiPriority w:val="99"/>
    <w:locked/>
    <w:rsid w:val="008C3B6C"/>
    <w:rPr>
      <w:b/>
      <w:lang w:eastAsia="zh-CN"/>
    </w:rPr>
  </w:style>
  <w:style w:type="paragraph" w:customStyle="1" w:styleId="Marks1">
    <w:name w:val="Marks1"/>
    <w:basedOn w:val="BodyText"/>
    <w:next w:val="ListNumber2"/>
    <w:uiPriority w:val="99"/>
    <w:locked/>
    <w:rsid w:val="008C3B6C"/>
    <w:pPr>
      <w:spacing w:before="20"/>
      <w:jc w:val="right"/>
    </w:pPr>
    <w:rPr>
      <w:rFonts w:eastAsia="Times New Roman"/>
    </w:rPr>
  </w:style>
  <w:style w:type="paragraph" w:customStyle="1" w:styleId="Questionish1">
    <w:name w:val="Questionish1"/>
    <w:basedOn w:val="BodyText"/>
    <w:uiPriority w:val="99"/>
    <w:locked/>
    <w:rsid w:val="008C3B6C"/>
    <w:pPr>
      <w:keepNext/>
      <w:keepLines/>
      <w:tabs>
        <w:tab w:val="left" w:pos="720"/>
        <w:tab w:val="left" w:pos="1080"/>
        <w:tab w:val="left" w:pos="1440"/>
      </w:tabs>
      <w:spacing w:before="240"/>
    </w:pPr>
    <w:rPr>
      <w:b/>
      <w:lang w:eastAsia="zh-CN"/>
    </w:rPr>
  </w:style>
  <w:style w:type="character" w:customStyle="1" w:styleId="QuestionishChar1">
    <w:name w:val="Questionish Char1"/>
    <w:basedOn w:val="BodyTextChar"/>
    <w:locked/>
    <w:rsid w:val="008C3B6C"/>
    <w:rPr>
      <w:rFonts w:asciiTheme="minorHAnsi" w:eastAsia="Lucida Sans Unicode" w:hAnsiTheme="minorHAnsi" w:cs="Times New Roman"/>
      <w:b/>
      <w:sz w:val="24"/>
      <w:szCs w:val="24"/>
      <w:lang w:eastAsia="zh-CN"/>
    </w:rPr>
  </w:style>
  <w:style w:type="paragraph" w:customStyle="1" w:styleId="Quotation1">
    <w:name w:val="Quotation1"/>
    <w:basedOn w:val="BodyText"/>
    <w:uiPriority w:val="99"/>
    <w:locked/>
    <w:rsid w:val="008C3B6C"/>
    <w:pPr>
      <w:pBdr>
        <w:top w:val="single" w:sz="4" w:space="1" w:color="auto"/>
        <w:left w:val="single" w:sz="4" w:space="4" w:color="auto"/>
        <w:bottom w:val="single" w:sz="4" w:space="1" w:color="auto"/>
        <w:right w:val="single" w:sz="4" w:space="4" w:color="auto"/>
      </w:pBdr>
      <w:ind w:left="360" w:right="360"/>
    </w:pPr>
  </w:style>
  <w:style w:type="paragraph" w:customStyle="1" w:styleId="Quotedparagraph1">
    <w:name w:val="Quoted paragraph1"/>
    <w:basedOn w:val="BodyText"/>
    <w:uiPriority w:val="99"/>
    <w:locked/>
    <w:rsid w:val="008C3B6C"/>
    <w:rPr>
      <w:rFonts w:eastAsia="Times New Roman"/>
      <w:i/>
    </w:rPr>
  </w:style>
  <w:style w:type="paragraph" w:customStyle="1" w:styleId="Recommendation1">
    <w:name w:val="Recommendation1"/>
    <w:basedOn w:val="ListNumber"/>
    <w:uiPriority w:val="99"/>
    <w:locked/>
    <w:rsid w:val="008C3B6C"/>
    <w:pPr>
      <w:numPr>
        <w:numId w:val="0"/>
      </w:numPr>
      <w:ind w:left="360" w:hanging="357"/>
    </w:pPr>
    <w:rPr>
      <w:rFonts w:eastAsia="Times New Roman" w:cstheme="minorBidi"/>
      <w:szCs w:val="22"/>
    </w:rPr>
  </w:style>
  <w:style w:type="paragraph" w:customStyle="1" w:styleId="Reference1">
    <w:name w:val="Reference1"/>
    <w:basedOn w:val="ListNumber"/>
    <w:uiPriority w:val="99"/>
    <w:locked/>
    <w:rsid w:val="008C3B6C"/>
    <w:pPr>
      <w:keepLines/>
      <w:numPr>
        <w:numId w:val="8"/>
      </w:numPr>
      <w:tabs>
        <w:tab w:val="right" w:pos="360"/>
        <w:tab w:val="right" w:pos="720"/>
        <w:tab w:val="right" w:pos="1080"/>
      </w:tabs>
      <w:ind w:hanging="357"/>
    </w:pPr>
    <w:rPr>
      <w:rFonts w:eastAsia="Times New Roman" w:cstheme="minorBidi"/>
      <w:snapToGrid w:val="0"/>
      <w:szCs w:val="22"/>
    </w:rPr>
  </w:style>
  <w:style w:type="paragraph" w:customStyle="1" w:styleId="ReturnAddress1">
    <w:name w:val="Return Address1"/>
    <w:basedOn w:val="Normal"/>
    <w:uiPriority w:val="99"/>
    <w:locked/>
    <w:rsid w:val="008C3B6C"/>
    <w:pPr>
      <w:ind w:left="6237"/>
    </w:pPr>
  </w:style>
  <w:style w:type="paragraph" w:customStyle="1" w:styleId="Rule1">
    <w:name w:val="Rule1"/>
    <w:basedOn w:val="Normal"/>
    <w:uiPriority w:val="99"/>
    <w:locked/>
    <w:rsid w:val="008C3B6C"/>
    <w:pPr>
      <w:keepNext/>
      <w:keepLines/>
      <w:pageBreakBefore/>
      <w:tabs>
        <w:tab w:val="num" w:pos="1080"/>
      </w:tabs>
      <w:spacing w:after="480"/>
      <w:outlineLvl w:val="0"/>
    </w:pPr>
    <w:rPr>
      <w:b/>
      <w:sz w:val="48"/>
    </w:rPr>
  </w:style>
  <w:style w:type="character" w:customStyle="1" w:styleId="SignatureChar1">
    <w:name w:val="Signature Char1"/>
    <w:basedOn w:val="DefaultParagraphFont"/>
    <w:uiPriority w:val="99"/>
    <w:semiHidden/>
    <w:locked/>
    <w:rsid w:val="008C3B6C"/>
    <w:rPr>
      <w:rFonts w:asciiTheme="minorHAnsi" w:eastAsia="Lucida Sans Unicode" w:hAnsiTheme="minorHAnsi" w:cs="Times New Roman"/>
      <w:szCs w:val="24"/>
    </w:rPr>
  </w:style>
  <w:style w:type="paragraph" w:customStyle="1" w:styleId="Smallprint1">
    <w:name w:val="Small print1"/>
    <w:basedOn w:val="Normal"/>
    <w:uiPriority w:val="99"/>
    <w:locked/>
    <w:rsid w:val="008C3B6C"/>
    <w:rPr>
      <w:sz w:val="16"/>
    </w:rPr>
  </w:style>
  <w:style w:type="character" w:customStyle="1" w:styleId="StyleCodetextTimesNewRoman12pt1">
    <w:name w:val="Style Code text + Times New Roman 12 pt1"/>
    <w:basedOn w:val="Codetext"/>
    <w:locked/>
    <w:rsid w:val="008C3B6C"/>
    <w:rPr>
      <w:rFonts w:ascii="Courier New" w:hAnsi="Courier New"/>
      <w:noProof/>
      <w:sz w:val="22"/>
    </w:rPr>
  </w:style>
  <w:style w:type="paragraph" w:customStyle="1" w:styleId="StyleReferenceLeft0Firstline0After12pt1">
    <w:name w:val="Style Reference + Left:  0&quot; First line:  0&quot; After:  12 pt1"/>
    <w:basedOn w:val="Reference"/>
    <w:uiPriority w:val="99"/>
    <w:locked/>
    <w:rsid w:val="008C3B6C"/>
    <w:pPr>
      <w:widowControl/>
      <w:tabs>
        <w:tab w:val="right" w:pos="360"/>
        <w:tab w:val="right" w:pos="720"/>
        <w:tab w:val="right" w:pos="1080"/>
      </w:tabs>
      <w:autoSpaceDE/>
      <w:autoSpaceDN/>
      <w:adjustRightInd/>
      <w:ind w:left="432" w:hanging="432"/>
    </w:pPr>
    <w:rPr>
      <w:rFonts w:asciiTheme="minorHAnsi" w:eastAsia="Times New Roman" w:hAnsiTheme="minorHAnsi" w:cstheme="minorBidi"/>
      <w:snapToGrid w:val="0"/>
      <w:szCs w:val="22"/>
    </w:rPr>
  </w:style>
  <w:style w:type="character" w:customStyle="1" w:styleId="SubtitleChar1">
    <w:name w:val="Subtitle Char1"/>
    <w:basedOn w:val="DefaultParagraphFont"/>
    <w:uiPriority w:val="11"/>
    <w:locked/>
    <w:rsid w:val="008C3B6C"/>
    <w:rPr>
      <w:rFonts w:asciiTheme="minorHAnsi" w:eastAsiaTheme="minorEastAsia" w:hAnsiTheme="minorHAnsi" w:cs="Times New Roman"/>
      <w:color w:val="5A5A5A" w:themeColor="text1" w:themeTint="A5"/>
      <w:spacing w:val="15"/>
    </w:rPr>
  </w:style>
  <w:style w:type="paragraph" w:customStyle="1" w:styleId="TableText1">
    <w:name w:val="Table Text1"/>
    <w:basedOn w:val="BodyText"/>
    <w:uiPriority w:val="99"/>
    <w:locked/>
    <w:rsid w:val="008C3B6C"/>
    <w:pPr>
      <w:spacing w:before="20" w:after="20"/>
    </w:pPr>
    <w:rPr>
      <w:sz w:val="16"/>
    </w:rPr>
  </w:style>
  <w:style w:type="paragraph" w:customStyle="1" w:styleId="Tableheading1">
    <w:name w:val="Table heading1"/>
    <w:basedOn w:val="Tableitem"/>
    <w:uiPriority w:val="99"/>
    <w:locked/>
    <w:rsid w:val="008C3B6C"/>
    <w:rPr>
      <w:rFonts w:eastAsia="Times New Roman"/>
    </w:rPr>
  </w:style>
  <w:style w:type="paragraph" w:customStyle="1" w:styleId="Tableheadingleft1">
    <w:name w:val="Table heading left1"/>
    <w:basedOn w:val="Normal"/>
    <w:uiPriority w:val="99"/>
    <w:locked/>
    <w:rsid w:val="008C3B6C"/>
    <w:pPr>
      <w:keepLines/>
    </w:pPr>
    <w:rPr>
      <w:b/>
    </w:rPr>
  </w:style>
  <w:style w:type="table" w:customStyle="1" w:styleId="Tablenogrid1">
    <w:name w:val="Table no grid1"/>
    <w:basedOn w:val="TableGrid"/>
    <w:locked/>
    <w:rsid w:val="008C3B6C"/>
    <w:pPr>
      <w:spacing w:after="0"/>
    </w:pPr>
    <w:rPr>
      <w:rFonts w:asciiTheme="minorHAnsi" w:hAnsiTheme="minorHAnsi" w:cs="Times New Roman"/>
    </w:rPr>
    <w:tblPr/>
  </w:style>
  <w:style w:type="paragraph" w:customStyle="1" w:styleId="Tablenumeric1">
    <w:name w:val="Table numeric1"/>
    <w:basedOn w:val="BodySingle"/>
    <w:uiPriority w:val="99"/>
    <w:locked/>
    <w:rsid w:val="008C3B6C"/>
    <w:rPr>
      <w:rFonts w:eastAsia="Times New Roman"/>
      <w:sz w:val="22"/>
    </w:rPr>
  </w:style>
  <w:style w:type="paragraph" w:customStyle="1" w:styleId="TableTextsmall1">
    <w:name w:val="Table Text small1"/>
    <w:basedOn w:val="TableText"/>
    <w:uiPriority w:val="99"/>
    <w:locked/>
    <w:rsid w:val="008C3B6C"/>
    <w:rPr>
      <w:snapToGrid w:val="0"/>
    </w:rPr>
  </w:style>
  <w:style w:type="paragraph" w:customStyle="1" w:styleId="TOCHeading11">
    <w:name w:val="TOC Heading11"/>
    <w:basedOn w:val="Heading1"/>
    <w:next w:val="BodyText"/>
    <w:autoRedefine/>
    <w:uiPriority w:val="39"/>
    <w:qFormat/>
    <w:locked/>
    <w:rsid w:val="003236A8"/>
    <w:pPr>
      <w:keepLines w:val="0"/>
      <w:numPr>
        <w:numId w:val="13"/>
      </w:numPr>
      <w:tabs>
        <w:tab w:val="left" w:pos="1080"/>
      </w:tabs>
      <w:spacing w:before="480" w:line="276" w:lineRule="auto"/>
      <w:ind w:left="360" w:hanging="360"/>
      <w:outlineLvl w:val="9"/>
    </w:pPr>
    <w:rPr>
      <w:rFonts w:asciiTheme="minorHAnsi" w:eastAsiaTheme="majorEastAsia" w:hAnsiTheme="minorHAnsi" w:cstheme="majorBidi"/>
      <w:b w:val="0"/>
      <w:kern w:val="0"/>
      <w:sz w:val="24"/>
      <w:szCs w:val="28"/>
      <w:lang w:val="en-US" w:eastAsia="en-US"/>
    </w:rPr>
  </w:style>
  <w:style w:type="paragraph" w:customStyle="1" w:styleId="Totalmarks1">
    <w:name w:val="Total marks1"/>
    <w:basedOn w:val="Marks"/>
    <w:next w:val="Questionish"/>
    <w:uiPriority w:val="99"/>
    <w:locked/>
    <w:rsid w:val="008C3B6C"/>
    <w:rPr>
      <w:rFonts w:eastAsia="Times New Roman"/>
    </w:rPr>
  </w:style>
  <w:style w:type="paragraph" w:customStyle="1" w:styleId="Weighting1">
    <w:name w:val="Weighting1"/>
    <w:basedOn w:val="Normal"/>
    <w:uiPriority w:val="99"/>
    <w:locked/>
    <w:rsid w:val="008C3B6C"/>
    <w:pPr>
      <w:jc w:val="center"/>
    </w:pPr>
    <w:rPr>
      <w:b/>
      <w:bCs/>
      <w:sz w:val="32"/>
    </w:rPr>
  </w:style>
  <w:style w:type="paragraph" w:customStyle="1" w:styleId="Numberparagraph11">
    <w:name w:val="Number paragraph 11"/>
    <w:basedOn w:val="ListBullet"/>
    <w:uiPriority w:val="99"/>
    <w:locked/>
    <w:rsid w:val="008C3B6C"/>
    <w:pPr>
      <w:numPr>
        <w:numId w:val="0"/>
      </w:numPr>
      <w:tabs>
        <w:tab w:val="num" w:pos="720"/>
      </w:tabs>
      <w:ind w:left="720" w:hanging="720"/>
    </w:pPr>
    <w:rPr>
      <w:rFonts w:eastAsia="Times New Roman"/>
    </w:rPr>
  </w:style>
  <w:style w:type="paragraph" w:customStyle="1" w:styleId="Tableitem1">
    <w:name w:val="Table item1"/>
    <w:basedOn w:val="Normal"/>
    <w:uiPriority w:val="99"/>
    <w:locked/>
    <w:rsid w:val="008C3B6C"/>
    <w:pPr>
      <w:spacing w:before="20" w:after="20"/>
    </w:pPr>
    <w:rPr>
      <w:rFonts w:eastAsia="Times New Roman"/>
    </w:rPr>
  </w:style>
  <w:style w:type="paragraph" w:customStyle="1" w:styleId="Action1">
    <w:name w:val="Action1"/>
    <w:basedOn w:val="BodyText"/>
    <w:uiPriority w:val="99"/>
    <w:locked/>
    <w:rsid w:val="008C3B6C"/>
    <w:pPr>
      <w:jc w:val="right"/>
    </w:pPr>
  </w:style>
  <w:style w:type="character" w:customStyle="1" w:styleId="CommentSubjectChar1">
    <w:name w:val="Comment Subject Char1"/>
    <w:basedOn w:val="CommentTextChar"/>
    <w:uiPriority w:val="99"/>
    <w:semiHidden/>
    <w:locked/>
    <w:rsid w:val="008C3B6C"/>
    <w:rPr>
      <w:rFonts w:asciiTheme="minorHAnsi" w:eastAsia="Lucida Sans Unicode" w:hAnsiTheme="minorHAnsi" w:cs="Times New Roman"/>
      <w:b/>
      <w:bCs/>
      <w:sz w:val="20"/>
      <w:szCs w:val="20"/>
      <w:lang w:eastAsia="en-US"/>
    </w:rPr>
  </w:style>
  <w:style w:type="character" w:customStyle="1" w:styleId="TitleChar2">
    <w:name w:val="Title Char2"/>
    <w:basedOn w:val="DefaultParagraphFont"/>
    <w:uiPriority w:val="10"/>
    <w:locked/>
    <w:rsid w:val="008C3B6C"/>
    <w:rPr>
      <w:rFonts w:asciiTheme="minorHAnsi" w:eastAsiaTheme="majorEastAsia" w:hAnsiTheme="minorHAnsi" w:cstheme="majorBidi"/>
      <w:b/>
      <w:bCs/>
      <w:kern w:val="28"/>
      <w:sz w:val="32"/>
      <w:szCs w:val="32"/>
      <w:lang w:eastAsia="en-US"/>
    </w:rPr>
  </w:style>
  <w:style w:type="character" w:customStyle="1" w:styleId="BodyTextChar2">
    <w:name w:val="Body Text Char2"/>
    <w:basedOn w:val="DefaultParagraphFont"/>
    <w:locked/>
    <w:rsid w:val="008C3B6C"/>
    <w:rPr>
      <w:rFonts w:asciiTheme="minorHAnsi" w:eastAsia="Lucida Sans Unicode" w:hAnsiTheme="minorHAnsi" w:cs="Times New Roman"/>
      <w:szCs w:val="24"/>
      <w:lang w:eastAsia="en-US"/>
    </w:rPr>
  </w:style>
  <w:style w:type="character" w:customStyle="1" w:styleId="Heading1Char2">
    <w:name w:val="Heading 1 Char2"/>
    <w:aliases w:val="H1 Char2"/>
    <w:basedOn w:val="DefaultParagraphFont"/>
    <w:locked/>
    <w:rsid w:val="008C3B6C"/>
    <w:rPr>
      <w:rFonts w:asciiTheme="minorHAnsi" w:eastAsia="SimSun" w:hAnsiTheme="minorHAnsi" w:cs="Arial"/>
      <w:b/>
      <w:kern w:val="36"/>
      <w:sz w:val="28"/>
      <w:szCs w:val="24"/>
      <w:lang w:eastAsia="en-US"/>
    </w:rPr>
  </w:style>
  <w:style w:type="character" w:customStyle="1" w:styleId="Heading2Char2">
    <w:name w:val="Heading 2 Char2"/>
    <w:aliases w:val="H2 Char2"/>
    <w:locked/>
    <w:rsid w:val="008C3B6C"/>
    <w:rPr>
      <w:rFonts w:asciiTheme="minorHAnsi" w:eastAsia="Times New Roman" w:hAnsiTheme="minorHAnsi" w:cs="Times New Roman"/>
      <w:b/>
      <w:kern w:val="36"/>
      <w:lang w:eastAsia="en-US"/>
    </w:rPr>
  </w:style>
  <w:style w:type="character" w:customStyle="1" w:styleId="BalloonTextChar2">
    <w:name w:val="Balloon Text Char2"/>
    <w:basedOn w:val="DefaultParagraphFont"/>
    <w:uiPriority w:val="99"/>
    <w:semiHidden/>
    <w:locked/>
    <w:rsid w:val="008C3B6C"/>
    <w:rPr>
      <w:rFonts w:ascii="Segoe UI" w:eastAsia="Lucida Sans Unicode" w:hAnsi="Segoe UI" w:cs="Segoe UI"/>
      <w:sz w:val="18"/>
      <w:szCs w:val="18"/>
      <w:lang w:eastAsia="en-US"/>
    </w:rPr>
  </w:style>
  <w:style w:type="character" w:customStyle="1" w:styleId="BodyTextIndentChar2">
    <w:name w:val="Body Text Indent Char2"/>
    <w:basedOn w:val="DefaultParagraphFont"/>
    <w:uiPriority w:val="99"/>
    <w:semiHidden/>
    <w:locked/>
    <w:rsid w:val="008C3B6C"/>
    <w:rPr>
      <w:rFonts w:asciiTheme="minorHAnsi" w:eastAsia="Lucida Sans Unicode" w:hAnsiTheme="minorHAnsi" w:cs="Arial"/>
      <w:szCs w:val="24"/>
      <w:lang w:eastAsia="en-US"/>
    </w:rPr>
  </w:style>
  <w:style w:type="character" w:customStyle="1" w:styleId="ClosingChar2">
    <w:name w:val="Closing Char2"/>
    <w:basedOn w:val="DefaultParagraphFont"/>
    <w:uiPriority w:val="99"/>
    <w:semiHidden/>
    <w:locked/>
    <w:rsid w:val="008C3B6C"/>
    <w:rPr>
      <w:rFonts w:asciiTheme="minorHAnsi" w:eastAsia="Lucida Sans Unicode" w:hAnsiTheme="minorHAnsi" w:cs="Times New Roman"/>
      <w:szCs w:val="24"/>
      <w:lang w:eastAsia="en-US"/>
    </w:rPr>
  </w:style>
  <w:style w:type="character" w:customStyle="1" w:styleId="CommentTextChar3">
    <w:name w:val="Comment Text Char3"/>
    <w:basedOn w:val="DefaultParagraphFont"/>
    <w:uiPriority w:val="99"/>
    <w:semiHidden/>
    <w:locked/>
    <w:rsid w:val="008C3B6C"/>
    <w:rPr>
      <w:rFonts w:asciiTheme="minorHAnsi" w:eastAsia="Lucida Sans Unicode" w:hAnsiTheme="minorHAnsi" w:cs="Times New Roman"/>
      <w:szCs w:val="24"/>
      <w:lang w:eastAsia="en-US"/>
    </w:rPr>
  </w:style>
  <w:style w:type="character" w:customStyle="1" w:styleId="DateChar2">
    <w:name w:val="Date Char2"/>
    <w:basedOn w:val="DefaultParagraphFont"/>
    <w:uiPriority w:val="99"/>
    <w:semiHidden/>
    <w:locked/>
    <w:rsid w:val="008C3B6C"/>
    <w:rPr>
      <w:rFonts w:asciiTheme="minorHAnsi" w:eastAsia="Lucida Sans Unicode" w:hAnsiTheme="minorHAnsi" w:cs="Times New Roman"/>
      <w:szCs w:val="24"/>
      <w:lang w:eastAsia="en-US"/>
    </w:rPr>
  </w:style>
  <w:style w:type="character" w:customStyle="1" w:styleId="DocumentMapChar2">
    <w:name w:val="Document Map Char2"/>
    <w:basedOn w:val="DefaultParagraphFont"/>
    <w:uiPriority w:val="99"/>
    <w:semiHidden/>
    <w:locked/>
    <w:rsid w:val="008C3B6C"/>
    <w:rPr>
      <w:rFonts w:ascii="Segoe UI" w:eastAsia="Lucida Sans Unicode" w:hAnsi="Segoe UI" w:cs="Segoe UI"/>
      <w:sz w:val="16"/>
      <w:szCs w:val="16"/>
      <w:lang w:eastAsia="en-US"/>
    </w:rPr>
  </w:style>
  <w:style w:type="character" w:customStyle="1" w:styleId="EndnoteTextChar2">
    <w:name w:val="Endnote Text Char2"/>
    <w:basedOn w:val="DefaultParagraphFont"/>
    <w:uiPriority w:val="99"/>
    <w:semiHidden/>
    <w:locked/>
    <w:rsid w:val="008C3B6C"/>
    <w:rPr>
      <w:rFonts w:asciiTheme="minorHAnsi" w:eastAsia="Lucida Sans Unicode" w:hAnsiTheme="minorHAnsi" w:cs="Times New Roman"/>
      <w:szCs w:val="24"/>
      <w:lang w:eastAsia="en-US"/>
    </w:rPr>
  </w:style>
  <w:style w:type="character" w:customStyle="1" w:styleId="FooterChar2">
    <w:name w:val="Footer Char2"/>
    <w:basedOn w:val="DefaultParagraphFont"/>
    <w:uiPriority w:val="99"/>
    <w:locked/>
    <w:rsid w:val="008C3B6C"/>
    <w:rPr>
      <w:rFonts w:asciiTheme="minorHAnsi" w:eastAsia="Lucida Sans Unicode" w:hAnsiTheme="minorHAnsi" w:cs="Times New Roman"/>
      <w:szCs w:val="24"/>
      <w:lang w:eastAsia="en-US"/>
    </w:rPr>
  </w:style>
  <w:style w:type="character" w:customStyle="1" w:styleId="FootnoteTextChar2">
    <w:name w:val="Footnote Text Char2"/>
    <w:basedOn w:val="DefaultParagraphFont"/>
    <w:uiPriority w:val="99"/>
    <w:locked/>
    <w:rsid w:val="008C3B6C"/>
    <w:rPr>
      <w:rFonts w:asciiTheme="minorHAnsi" w:hAnsiTheme="minorHAnsi" w:cstheme="minorBidi"/>
      <w:sz w:val="20"/>
      <w:lang w:eastAsia="en-US"/>
    </w:rPr>
  </w:style>
  <w:style w:type="character" w:customStyle="1" w:styleId="HeaderChar2">
    <w:name w:val="Header Char2"/>
    <w:basedOn w:val="DefaultParagraphFont"/>
    <w:locked/>
    <w:rsid w:val="008C3B6C"/>
    <w:rPr>
      <w:rFonts w:asciiTheme="minorHAnsi" w:eastAsia="Times New Roman" w:hAnsiTheme="minorHAnsi" w:cs="Times New Roman"/>
      <w:szCs w:val="24"/>
      <w:lang w:eastAsia="en-US"/>
    </w:rPr>
  </w:style>
  <w:style w:type="character" w:customStyle="1" w:styleId="Heading3Char2">
    <w:name w:val="Heading 3 Char2"/>
    <w:aliases w:val="H3 Char2"/>
    <w:basedOn w:val="DefaultParagraphFont"/>
    <w:locked/>
    <w:rsid w:val="008C3B6C"/>
    <w:rPr>
      <w:rFonts w:asciiTheme="minorHAnsi" w:eastAsiaTheme="majorEastAsia" w:hAnsiTheme="minorHAnsi" w:cstheme="majorBidi"/>
      <w:b/>
      <w:kern w:val="36"/>
      <w:szCs w:val="20"/>
      <w:lang w:val="en-US" w:eastAsia="en-US"/>
    </w:rPr>
  </w:style>
  <w:style w:type="character" w:customStyle="1" w:styleId="Heading4Char2">
    <w:name w:val="Heading 4 Char2"/>
    <w:aliases w:val="H4 Char2"/>
    <w:locked/>
    <w:rsid w:val="008C3B6C"/>
    <w:rPr>
      <w:rFonts w:asciiTheme="minorHAnsi" w:eastAsia="Times New Roman" w:hAnsiTheme="minorHAnsi" w:cstheme="majorBidi"/>
      <w:i/>
      <w:kern w:val="36"/>
      <w:szCs w:val="20"/>
      <w:lang w:val="en-US" w:eastAsia="en-US"/>
    </w:rPr>
  </w:style>
  <w:style w:type="character" w:customStyle="1" w:styleId="Heading5Char2">
    <w:name w:val="Heading 5 Char2"/>
    <w:aliases w:val="H5 Char2"/>
    <w:basedOn w:val="DefaultParagraphFont"/>
    <w:locked/>
    <w:rsid w:val="008C3B6C"/>
    <w:rPr>
      <w:rFonts w:asciiTheme="minorHAnsi" w:eastAsia="Lucida Sans Unicode" w:hAnsiTheme="minorHAnsi" w:cs="Times New Roman"/>
      <w:b/>
      <w:szCs w:val="24"/>
      <w:lang w:eastAsia="en-US"/>
    </w:rPr>
  </w:style>
  <w:style w:type="character" w:customStyle="1" w:styleId="Heading6Char2">
    <w:name w:val="Heading 6 Char2"/>
    <w:aliases w:val="H6 Char2"/>
    <w:basedOn w:val="DefaultParagraphFont"/>
    <w:locked/>
    <w:rsid w:val="008C3B6C"/>
    <w:rPr>
      <w:rFonts w:asciiTheme="minorHAnsi" w:eastAsia="Lucida Sans Unicode" w:hAnsiTheme="minorHAnsi" w:cs="Times New Roman"/>
      <w:b/>
      <w:sz w:val="18"/>
      <w:szCs w:val="24"/>
      <w:lang w:eastAsia="en-US"/>
    </w:rPr>
  </w:style>
  <w:style w:type="character" w:customStyle="1" w:styleId="Heading7Char2">
    <w:name w:val="Heading 7 Char2"/>
    <w:basedOn w:val="DefaultParagraphFont"/>
    <w:locked/>
    <w:rsid w:val="008C3B6C"/>
    <w:rPr>
      <w:rFonts w:asciiTheme="minorHAnsi" w:eastAsia="Lucida Sans Unicode" w:hAnsiTheme="minorHAnsi" w:cs="Times New Roman"/>
      <w:szCs w:val="24"/>
      <w:lang w:eastAsia="en-US"/>
    </w:rPr>
  </w:style>
  <w:style w:type="character" w:customStyle="1" w:styleId="Heading8Char2">
    <w:name w:val="Heading 8 Char2"/>
    <w:basedOn w:val="DefaultParagraphFont"/>
    <w:locked/>
    <w:rsid w:val="008C3B6C"/>
    <w:rPr>
      <w:rFonts w:asciiTheme="minorHAnsi" w:eastAsia="Lucida Sans Unicode" w:hAnsiTheme="minorHAnsi" w:cs="Times New Roman"/>
      <w:i/>
      <w:szCs w:val="24"/>
      <w:lang w:eastAsia="en-US"/>
    </w:rPr>
  </w:style>
  <w:style w:type="character" w:customStyle="1" w:styleId="Heading9Char2">
    <w:name w:val="Heading 9 Char2"/>
    <w:basedOn w:val="DefaultParagraphFont"/>
    <w:locked/>
    <w:rsid w:val="008C3B6C"/>
    <w:rPr>
      <w:rFonts w:asciiTheme="minorHAnsi" w:eastAsia="Lucida Sans Unicode" w:hAnsiTheme="minorHAnsi" w:cs="Times New Roman"/>
      <w:b/>
      <w:i/>
      <w:sz w:val="18"/>
      <w:szCs w:val="24"/>
      <w:lang w:eastAsia="en-US"/>
    </w:rPr>
  </w:style>
  <w:style w:type="character" w:customStyle="1" w:styleId="QuestionishChar2">
    <w:name w:val="Questionish Char2"/>
    <w:basedOn w:val="BodyTextChar"/>
    <w:locked/>
    <w:rsid w:val="008C3B6C"/>
    <w:rPr>
      <w:rFonts w:asciiTheme="minorHAnsi" w:eastAsia="Lucida Sans Unicode" w:hAnsiTheme="minorHAnsi" w:cs="Times New Roman"/>
      <w:b/>
      <w:sz w:val="24"/>
      <w:szCs w:val="24"/>
      <w:lang w:eastAsia="zh-CN"/>
    </w:rPr>
  </w:style>
  <w:style w:type="paragraph" w:customStyle="1" w:styleId="Recommendation2">
    <w:name w:val="Recommendation2"/>
    <w:basedOn w:val="ListNumber"/>
    <w:uiPriority w:val="99"/>
    <w:locked/>
    <w:rsid w:val="008C3B6C"/>
    <w:pPr>
      <w:numPr>
        <w:numId w:val="12"/>
      </w:numPr>
      <w:ind w:left="360"/>
    </w:pPr>
    <w:rPr>
      <w:rFonts w:eastAsia="Times New Roman" w:cstheme="minorBidi"/>
      <w:szCs w:val="22"/>
    </w:rPr>
  </w:style>
  <w:style w:type="paragraph" w:customStyle="1" w:styleId="Reference2">
    <w:name w:val="Reference2"/>
    <w:basedOn w:val="ListNumber"/>
    <w:uiPriority w:val="99"/>
    <w:locked/>
    <w:rsid w:val="008C3B6C"/>
    <w:pPr>
      <w:keepLines/>
      <w:numPr>
        <w:numId w:val="0"/>
      </w:numPr>
      <w:tabs>
        <w:tab w:val="right" w:pos="360"/>
        <w:tab w:val="right" w:pos="720"/>
        <w:tab w:val="right" w:pos="1080"/>
        <w:tab w:val="num" w:pos="1209"/>
      </w:tabs>
      <w:ind w:left="432" w:hanging="432"/>
    </w:pPr>
    <w:rPr>
      <w:rFonts w:eastAsia="Times New Roman" w:cstheme="minorBidi"/>
      <w:snapToGrid w:val="0"/>
      <w:szCs w:val="22"/>
    </w:rPr>
  </w:style>
  <w:style w:type="character" w:customStyle="1" w:styleId="SignatureChar2">
    <w:name w:val="Signature Char2"/>
    <w:basedOn w:val="DefaultParagraphFont"/>
    <w:uiPriority w:val="99"/>
    <w:semiHidden/>
    <w:locked/>
    <w:rsid w:val="008C3B6C"/>
    <w:rPr>
      <w:rFonts w:asciiTheme="minorHAnsi" w:eastAsia="Lucida Sans Unicode" w:hAnsiTheme="minorHAnsi" w:cs="Times New Roman"/>
      <w:szCs w:val="24"/>
      <w:lang w:eastAsia="en-US"/>
    </w:rPr>
  </w:style>
  <w:style w:type="character" w:customStyle="1" w:styleId="SubtitleChar2">
    <w:name w:val="Subtitle Char2"/>
    <w:basedOn w:val="DefaultParagraphFont"/>
    <w:uiPriority w:val="11"/>
    <w:locked/>
    <w:rsid w:val="008C3B6C"/>
    <w:rPr>
      <w:rFonts w:asciiTheme="minorHAnsi" w:eastAsiaTheme="minorEastAsia" w:hAnsiTheme="minorHAnsi" w:cs="Times New Roman"/>
      <w:color w:val="5A5A5A" w:themeColor="text1" w:themeTint="A5"/>
      <w:spacing w:val="15"/>
      <w:lang w:eastAsia="en-US"/>
    </w:rPr>
  </w:style>
  <w:style w:type="paragraph" w:customStyle="1" w:styleId="Tableheading2">
    <w:name w:val="Table heading2"/>
    <w:basedOn w:val="Tableitem"/>
    <w:uiPriority w:val="99"/>
    <w:locked/>
    <w:rsid w:val="008C3B6C"/>
    <w:pPr>
      <w:spacing w:before="60" w:after="60"/>
    </w:pPr>
    <w:rPr>
      <w:rFonts w:eastAsiaTheme="minorEastAsia" w:cs="Arial"/>
      <w:b/>
      <w:szCs w:val="22"/>
    </w:rPr>
  </w:style>
  <w:style w:type="paragraph" w:customStyle="1" w:styleId="Tablenumeric2">
    <w:name w:val="Table numeric2"/>
    <w:basedOn w:val="BodySingle"/>
    <w:uiPriority w:val="99"/>
    <w:locked/>
    <w:rsid w:val="008C3B6C"/>
    <w:pPr>
      <w:tabs>
        <w:tab w:val="decimal" w:pos="567"/>
      </w:tabs>
      <w:spacing w:before="20" w:after="20"/>
      <w:jc w:val="right"/>
    </w:pPr>
    <w:rPr>
      <w:rFonts w:eastAsia="Times New Roman"/>
      <w:sz w:val="22"/>
    </w:rPr>
  </w:style>
  <w:style w:type="character" w:customStyle="1" w:styleId="CommentSubjectChar2">
    <w:name w:val="Comment Subject Char2"/>
    <w:basedOn w:val="CommentTextChar"/>
    <w:uiPriority w:val="99"/>
    <w:semiHidden/>
    <w:locked/>
    <w:rsid w:val="008C3B6C"/>
    <w:rPr>
      <w:rFonts w:asciiTheme="minorHAnsi" w:eastAsia="Lucida Sans Unicode" w:hAnsiTheme="minorHAnsi" w:cs="Times New Roman"/>
      <w:b/>
      <w:bCs/>
      <w:sz w:val="20"/>
      <w:szCs w:val="20"/>
      <w:lang w:eastAsia="en-US"/>
    </w:rPr>
  </w:style>
  <w:style w:type="character" w:customStyle="1" w:styleId="CommentTextChar4">
    <w:name w:val="Comment Text Char4"/>
    <w:basedOn w:val="DefaultParagraphFont"/>
    <w:uiPriority w:val="99"/>
    <w:semiHidden/>
    <w:locked/>
    <w:rsid w:val="008C3B6C"/>
    <w:rPr>
      <w:rFonts w:asciiTheme="minorHAnsi" w:eastAsia="Lucida Sans Unicode" w:hAnsiTheme="minorHAnsi" w:cs="Times New Roman"/>
      <w:szCs w:val="24"/>
      <w:lang w:eastAsia="en-US"/>
    </w:rPr>
  </w:style>
  <w:style w:type="character" w:customStyle="1" w:styleId="Heading1Char3">
    <w:name w:val="Heading 1 Char3"/>
    <w:aliases w:val="H1 Char3"/>
    <w:basedOn w:val="DefaultParagraphFont"/>
    <w:locked/>
    <w:rsid w:val="008C3B6C"/>
    <w:rPr>
      <w:rFonts w:asciiTheme="minorHAnsi" w:eastAsia="SimSun" w:hAnsiTheme="minorHAnsi" w:cs="Arial"/>
      <w:b/>
      <w:kern w:val="36"/>
      <w:sz w:val="28"/>
      <w:szCs w:val="24"/>
      <w:lang w:eastAsia="en-US"/>
    </w:rPr>
  </w:style>
  <w:style w:type="character" w:customStyle="1" w:styleId="Heading2Char3">
    <w:name w:val="Heading 2 Char3"/>
    <w:aliases w:val="H2 Char3"/>
    <w:locked/>
    <w:rsid w:val="008C3B6C"/>
    <w:rPr>
      <w:rFonts w:asciiTheme="minorHAnsi" w:eastAsia="Times New Roman" w:hAnsiTheme="minorHAnsi" w:cs="Times New Roman"/>
      <w:b/>
      <w:kern w:val="36"/>
      <w:lang w:eastAsia="en-US"/>
    </w:rPr>
  </w:style>
  <w:style w:type="character" w:customStyle="1" w:styleId="Heading3Char3">
    <w:name w:val="Heading 3 Char3"/>
    <w:aliases w:val="H3 Char3"/>
    <w:basedOn w:val="DefaultParagraphFont"/>
    <w:locked/>
    <w:rsid w:val="008C3B6C"/>
    <w:rPr>
      <w:rFonts w:asciiTheme="minorHAnsi" w:eastAsiaTheme="majorEastAsia" w:hAnsiTheme="minorHAnsi" w:cstheme="majorBidi"/>
      <w:b/>
      <w:kern w:val="36"/>
      <w:szCs w:val="20"/>
      <w:lang w:val="en-US" w:eastAsia="en-US"/>
    </w:rPr>
  </w:style>
  <w:style w:type="character" w:customStyle="1" w:styleId="Heading1Char4">
    <w:name w:val="Heading 1 Char4"/>
    <w:aliases w:val="H1 Char4"/>
    <w:basedOn w:val="DefaultParagraphFont"/>
    <w:uiPriority w:val="9"/>
    <w:locked/>
    <w:rsid w:val="008C3B6C"/>
    <w:rPr>
      <w:rFonts w:eastAsia="SimSun" w:cs="Arial"/>
      <w:b/>
      <w:kern w:val="36"/>
      <w:sz w:val="28"/>
      <w:szCs w:val="24"/>
    </w:rPr>
  </w:style>
  <w:style w:type="character" w:customStyle="1" w:styleId="Heading2Char4">
    <w:name w:val="Heading 2 Char4"/>
    <w:aliases w:val="H2 Char4"/>
    <w:uiPriority w:val="9"/>
    <w:locked/>
    <w:rsid w:val="008C3B6C"/>
    <w:rPr>
      <w:rFonts w:eastAsia="Times New Roman" w:cs="Times New Roman"/>
      <w:b/>
      <w:kern w:val="36"/>
    </w:rPr>
  </w:style>
  <w:style w:type="character" w:customStyle="1" w:styleId="TitleChar3">
    <w:name w:val="Title Char3"/>
    <w:basedOn w:val="DefaultParagraphFont"/>
    <w:uiPriority w:val="10"/>
    <w:locked/>
    <w:rsid w:val="008C3B6C"/>
    <w:rPr>
      <w:rFonts w:asciiTheme="minorHAnsi" w:eastAsiaTheme="majorEastAsia" w:hAnsiTheme="minorHAnsi" w:cstheme="majorBidi"/>
      <w:b/>
      <w:bCs/>
      <w:kern w:val="28"/>
      <w:sz w:val="32"/>
      <w:szCs w:val="32"/>
      <w:lang w:eastAsia="en-US"/>
    </w:rPr>
  </w:style>
  <w:style w:type="character" w:customStyle="1" w:styleId="BodyTextChar3">
    <w:name w:val="Body Text Char3"/>
    <w:basedOn w:val="DefaultParagraphFont"/>
    <w:locked/>
    <w:rsid w:val="008C3B6C"/>
    <w:rPr>
      <w:rFonts w:asciiTheme="minorHAnsi" w:eastAsia="Lucida Sans Unicode" w:hAnsiTheme="minorHAnsi" w:cs="Times New Roman"/>
      <w:szCs w:val="24"/>
      <w:lang w:eastAsia="en-US"/>
    </w:rPr>
  </w:style>
  <w:style w:type="character" w:customStyle="1" w:styleId="Heading1Char5">
    <w:name w:val="Heading 1 Char5"/>
    <w:aliases w:val="H1 Char5"/>
    <w:basedOn w:val="DefaultParagraphFont"/>
    <w:locked/>
    <w:rsid w:val="008C3B6C"/>
    <w:rPr>
      <w:rFonts w:asciiTheme="minorHAnsi" w:eastAsia="SimSun" w:hAnsiTheme="minorHAnsi" w:cs="Arial"/>
      <w:b/>
      <w:kern w:val="36"/>
      <w:sz w:val="28"/>
      <w:szCs w:val="24"/>
      <w:lang w:eastAsia="en-US"/>
    </w:rPr>
  </w:style>
  <w:style w:type="character" w:customStyle="1" w:styleId="Heading2Char5">
    <w:name w:val="Heading 2 Char5"/>
    <w:aliases w:val="H2 Char5"/>
    <w:locked/>
    <w:rsid w:val="008C3B6C"/>
    <w:rPr>
      <w:rFonts w:asciiTheme="minorHAnsi" w:eastAsia="Times New Roman" w:hAnsiTheme="minorHAnsi" w:cs="Times New Roman"/>
      <w:b/>
      <w:kern w:val="36"/>
      <w:lang w:eastAsia="en-US"/>
    </w:rPr>
  </w:style>
  <w:style w:type="character" w:customStyle="1" w:styleId="BalloonTextChar3">
    <w:name w:val="Balloon Text Char3"/>
    <w:basedOn w:val="DefaultParagraphFont"/>
    <w:uiPriority w:val="99"/>
    <w:semiHidden/>
    <w:locked/>
    <w:rsid w:val="008C3B6C"/>
    <w:rPr>
      <w:rFonts w:ascii="Segoe UI" w:eastAsia="Lucida Sans Unicode" w:hAnsi="Segoe UI" w:cs="Segoe UI"/>
      <w:sz w:val="18"/>
      <w:szCs w:val="18"/>
      <w:lang w:eastAsia="en-US"/>
    </w:rPr>
  </w:style>
  <w:style w:type="character" w:customStyle="1" w:styleId="BodyTextIndentChar3">
    <w:name w:val="Body Text Indent Char3"/>
    <w:basedOn w:val="DefaultParagraphFont"/>
    <w:uiPriority w:val="99"/>
    <w:semiHidden/>
    <w:locked/>
    <w:rsid w:val="008C3B6C"/>
    <w:rPr>
      <w:rFonts w:asciiTheme="minorHAnsi" w:eastAsia="Lucida Sans Unicode" w:hAnsiTheme="minorHAnsi" w:cs="Arial"/>
      <w:szCs w:val="24"/>
      <w:lang w:eastAsia="en-US"/>
    </w:rPr>
  </w:style>
  <w:style w:type="character" w:customStyle="1" w:styleId="ClosingChar3">
    <w:name w:val="Closing Char3"/>
    <w:basedOn w:val="DefaultParagraphFont"/>
    <w:uiPriority w:val="99"/>
    <w:semiHidden/>
    <w:locked/>
    <w:rsid w:val="008C3B6C"/>
    <w:rPr>
      <w:rFonts w:asciiTheme="minorHAnsi" w:eastAsia="Lucida Sans Unicode" w:hAnsiTheme="minorHAnsi" w:cs="Times New Roman"/>
      <w:szCs w:val="24"/>
      <w:lang w:eastAsia="en-US"/>
    </w:rPr>
  </w:style>
  <w:style w:type="character" w:customStyle="1" w:styleId="CommentTextChar5">
    <w:name w:val="Comment Text Char5"/>
    <w:basedOn w:val="DefaultParagraphFont"/>
    <w:uiPriority w:val="99"/>
    <w:locked/>
    <w:rsid w:val="008C3B6C"/>
    <w:rPr>
      <w:rFonts w:asciiTheme="minorHAnsi" w:eastAsia="Lucida Sans Unicode" w:hAnsiTheme="minorHAnsi" w:cs="Times New Roman"/>
      <w:szCs w:val="24"/>
      <w:lang w:eastAsia="en-US"/>
    </w:rPr>
  </w:style>
  <w:style w:type="character" w:customStyle="1" w:styleId="DateChar3">
    <w:name w:val="Date Char3"/>
    <w:basedOn w:val="DefaultParagraphFont"/>
    <w:uiPriority w:val="99"/>
    <w:semiHidden/>
    <w:locked/>
    <w:rsid w:val="008C3B6C"/>
    <w:rPr>
      <w:rFonts w:asciiTheme="minorHAnsi" w:eastAsia="Lucida Sans Unicode" w:hAnsiTheme="minorHAnsi" w:cs="Times New Roman"/>
      <w:szCs w:val="24"/>
      <w:lang w:eastAsia="en-US"/>
    </w:rPr>
  </w:style>
  <w:style w:type="character" w:customStyle="1" w:styleId="DocumentMapChar3">
    <w:name w:val="Document Map Char3"/>
    <w:basedOn w:val="DefaultParagraphFont"/>
    <w:uiPriority w:val="99"/>
    <w:semiHidden/>
    <w:locked/>
    <w:rsid w:val="008C3B6C"/>
    <w:rPr>
      <w:rFonts w:ascii="Segoe UI" w:eastAsia="Lucida Sans Unicode" w:hAnsi="Segoe UI" w:cs="Segoe UI"/>
      <w:sz w:val="16"/>
      <w:szCs w:val="16"/>
      <w:lang w:eastAsia="en-US"/>
    </w:rPr>
  </w:style>
  <w:style w:type="character" w:customStyle="1" w:styleId="EndnoteTextChar3">
    <w:name w:val="Endnote Text Char3"/>
    <w:basedOn w:val="DefaultParagraphFont"/>
    <w:uiPriority w:val="99"/>
    <w:semiHidden/>
    <w:locked/>
    <w:rsid w:val="008C3B6C"/>
    <w:rPr>
      <w:rFonts w:asciiTheme="minorHAnsi" w:eastAsia="Lucida Sans Unicode" w:hAnsiTheme="minorHAnsi" w:cs="Times New Roman"/>
      <w:szCs w:val="24"/>
      <w:lang w:eastAsia="en-US"/>
    </w:rPr>
  </w:style>
  <w:style w:type="character" w:customStyle="1" w:styleId="FooterChar3">
    <w:name w:val="Footer Char3"/>
    <w:basedOn w:val="DefaultParagraphFont"/>
    <w:uiPriority w:val="99"/>
    <w:locked/>
    <w:rsid w:val="008C3B6C"/>
    <w:rPr>
      <w:rFonts w:asciiTheme="minorHAnsi" w:eastAsia="Lucida Sans Unicode" w:hAnsiTheme="minorHAnsi" w:cs="Times New Roman"/>
      <w:szCs w:val="24"/>
      <w:lang w:eastAsia="en-US"/>
    </w:rPr>
  </w:style>
  <w:style w:type="character" w:customStyle="1" w:styleId="FootnoteTextChar3">
    <w:name w:val="Footnote Text Char3"/>
    <w:basedOn w:val="DefaultParagraphFont"/>
    <w:uiPriority w:val="99"/>
    <w:locked/>
    <w:rsid w:val="008C3B6C"/>
    <w:rPr>
      <w:rFonts w:asciiTheme="minorHAnsi" w:hAnsiTheme="minorHAnsi" w:cstheme="minorBidi"/>
      <w:sz w:val="20"/>
      <w:lang w:eastAsia="en-US"/>
    </w:rPr>
  </w:style>
  <w:style w:type="character" w:customStyle="1" w:styleId="HeaderChar3">
    <w:name w:val="Header Char3"/>
    <w:basedOn w:val="DefaultParagraphFont"/>
    <w:locked/>
    <w:rsid w:val="008C3B6C"/>
    <w:rPr>
      <w:rFonts w:asciiTheme="minorHAnsi" w:eastAsia="Times New Roman" w:hAnsiTheme="minorHAnsi" w:cs="Times New Roman"/>
      <w:szCs w:val="24"/>
      <w:lang w:eastAsia="en-US"/>
    </w:rPr>
  </w:style>
  <w:style w:type="character" w:customStyle="1" w:styleId="Heading3Char4">
    <w:name w:val="Heading 3 Char4"/>
    <w:aliases w:val="H3 Char4"/>
    <w:basedOn w:val="DefaultParagraphFont"/>
    <w:locked/>
    <w:rsid w:val="008C3B6C"/>
    <w:rPr>
      <w:rFonts w:asciiTheme="minorHAnsi" w:eastAsiaTheme="majorEastAsia" w:hAnsiTheme="minorHAnsi" w:cstheme="majorBidi"/>
      <w:b/>
      <w:kern w:val="36"/>
      <w:szCs w:val="20"/>
      <w:lang w:val="en-US" w:eastAsia="en-US"/>
    </w:rPr>
  </w:style>
  <w:style w:type="character" w:customStyle="1" w:styleId="Heading4Char3">
    <w:name w:val="Heading 4 Char3"/>
    <w:aliases w:val="H4 Char3"/>
    <w:locked/>
    <w:rsid w:val="008C3B6C"/>
    <w:rPr>
      <w:rFonts w:asciiTheme="minorHAnsi" w:eastAsia="Times New Roman" w:hAnsiTheme="minorHAnsi" w:cstheme="majorBidi"/>
      <w:i/>
      <w:kern w:val="36"/>
      <w:szCs w:val="20"/>
      <w:lang w:val="en-US" w:eastAsia="en-US"/>
    </w:rPr>
  </w:style>
  <w:style w:type="character" w:customStyle="1" w:styleId="Heading5Char3">
    <w:name w:val="Heading 5 Char3"/>
    <w:aliases w:val="H5 Char3"/>
    <w:basedOn w:val="DefaultParagraphFont"/>
    <w:locked/>
    <w:rsid w:val="008C3B6C"/>
    <w:rPr>
      <w:rFonts w:asciiTheme="minorHAnsi" w:eastAsia="Lucida Sans Unicode" w:hAnsiTheme="minorHAnsi" w:cs="Times New Roman"/>
      <w:b/>
      <w:szCs w:val="24"/>
      <w:lang w:eastAsia="en-US"/>
    </w:rPr>
  </w:style>
  <w:style w:type="character" w:customStyle="1" w:styleId="Heading6Char3">
    <w:name w:val="Heading 6 Char3"/>
    <w:aliases w:val="H6 Char3"/>
    <w:basedOn w:val="DefaultParagraphFont"/>
    <w:locked/>
    <w:rsid w:val="008C3B6C"/>
    <w:rPr>
      <w:rFonts w:asciiTheme="minorHAnsi" w:eastAsia="Lucida Sans Unicode" w:hAnsiTheme="minorHAnsi" w:cs="Times New Roman"/>
      <w:b/>
      <w:sz w:val="18"/>
      <w:szCs w:val="24"/>
      <w:lang w:eastAsia="en-US"/>
    </w:rPr>
  </w:style>
  <w:style w:type="character" w:customStyle="1" w:styleId="Heading7Char3">
    <w:name w:val="Heading 7 Char3"/>
    <w:basedOn w:val="DefaultParagraphFont"/>
    <w:locked/>
    <w:rsid w:val="008C3B6C"/>
    <w:rPr>
      <w:rFonts w:asciiTheme="minorHAnsi" w:eastAsia="Lucida Sans Unicode" w:hAnsiTheme="minorHAnsi" w:cs="Times New Roman"/>
      <w:szCs w:val="24"/>
      <w:lang w:eastAsia="en-US"/>
    </w:rPr>
  </w:style>
  <w:style w:type="character" w:customStyle="1" w:styleId="Heading8Char3">
    <w:name w:val="Heading 8 Char3"/>
    <w:basedOn w:val="DefaultParagraphFont"/>
    <w:locked/>
    <w:rsid w:val="008C3B6C"/>
    <w:rPr>
      <w:rFonts w:asciiTheme="minorHAnsi" w:eastAsia="Lucida Sans Unicode" w:hAnsiTheme="minorHAnsi" w:cs="Times New Roman"/>
      <w:i/>
      <w:szCs w:val="24"/>
      <w:lang w:eastAsia="en-US"/>
    </w:rPr>
  </w:style>
  <w:style w:type="character" w:customStyle="1" w:styleId="Heading9Char3">
    <w:name w:val="Heading 9 Char3"/>
    <w:basedOn w:val="DefaultParagraphFont"/>
    <w:locked/>
    <w:rsid w:val="008C3B6C"/>
    <w:rPr>
      <w:rFonts w:asciiTheme="minorHAnsi" w:eastAsia="Lucida Sans Unicode" w:hAnsiTheme="minorHAnsi" w:cs="Times New Roman"/>
      <w:b/>
      <w:i/>
      <w:sz w:val="18"/>
      <w:szCs w:val="24"/>
      <w:lang w:eastAsia="en-US"/>
    </w:rPr>
  </w:style>
  <w:style w:type="character" w:customStyle="1" w:styleId="QuestionishChar3">
    <w:name w:val="Questionish Char3"/>
    <w:basedOn w:val="BodyTextChar"/>
    <w:locked/>
    <w:rsid w:val="008C3B6C"/>
    <w:rPr>
      <w:rFonts w:asciiTheme="minorHAnsi" w:eastAsia="Lucida Sans Unicode" w:hAnsiTheme="minorHAnsi" w:cs="Times New Roman"/>
      <w:b/>
      <w:sz w:val="24"/>
      <w:szCs w:val="24"/>
      <w:lang w:eastAsia="zh-CN"/>
    </w:rPr>
  </w:style>
  <w:style w:type="paragraph" w:customStyle="1" w:styleId="Recommendation3">
    <w:name w:val="Recommendation3"/>
    <w:basedOn w:val="ListNumber"/>
    <w:uiPriority w:val="99"/>
    <w:locked/>
    <w:rsid w:val="008C3B6C"/>
    <w:pPr>
      <w:numPr>
        <w:numId w:val="0"/>
      </w:numPr>
      <w:ind w:left="432" w:hanging="432"/>
    </w:pPr>
    <w:rPr>
      <w:rFonts w:eastAsia="Times New Roman" w:cstheme="minorBidi"/>
      <w:szCs w:val="22"/>
    </w:rPr>
  </w:style>
  <w:style w:type="paragraph" w:customStyle="1" w:styleId="Reference3">
    <w:name w:val="Reference3"/>
    <w:basedOn w:val="ListNumber"/>
    <w:uiPriority w:val="99"/>
    <w:locked/>
    <w:rsid w:val="008C3B6C"/>
    <w:pPr>
      <w:keepLines/>
      <w:numPr>
        <w:numId w:val="0"/>
      </w:numPr>
      <w:tabs>
        <w:tab w:val="right" w:pos="360"/>
        <w:tab w:val="right" w:pos="720"/>
        <w:tab w:val="right" w:pos="1080"/>
      </w:tabs>
      <w:ind w:left="432" w:hanging="432"/>
    </w:pPr>
    <w:rPr>
      <w:rFonts w:eastAsia="Times New Roman" w:cstheme="minorBidi"/>
      <w:snapToGrid w:val="0"/>
      <w:szCs w:val="22"/>
    </w:rPr>
  </w:style>
  <w:style w:type="character" w:customStyle="1" w:styleId="SignatureChar3">
    <w:name w:val="Signature Char3"/>
    <w:basedOn w:val="DefaultParagraphFont"/>
    <w:uiPriority w:val="99"/>
    <w:semiHidden/>
    <w:locked/>
    <w:rsid w:val="008C3B6C"/>
    <w:rPr>
      <w:rFonts w:asciiTheme="minorHAnsi" w:eastAsia="Lucida Sans Unicode" w:hAnsiTheme="minorHAnsi" w:cs="Times New Roman"/>
      <w:szCs w:val="24"/>
      <w:lang w:eastAsia="en-US"/>
    </w:rPr>
  </w:style>
  <w:style w:type="character" w:customStyle="1" w:styleId="SubtitleChar3">
    <w:name w:val="Subtitle Char3"/>
    <w:basedOn w:val="DefaultParagraphFont"/>
    <w:uiPriority w:val="11"/>
    <w:locked/>
    <w:rsid w:val="008C3B6C"/>
    <w:rPr>
      <w:rFonts w:asciiTheme="minorHAnsi" w:eastAsiaTheme="minorEastAsia" w:hAnsiTheme="minorHAnsi" w:cs="Times New Roman"/>
      <w:color w:val="5A5A5A" w:themeColor="text1" w:themeTint="A5"/>
      <w:spacing w:val="15"/>
      <w:lang w:eastAsia="en-US"/>
    </w:rPr>
  </w:style>
  <w:style w:type="paragraph" w:customStyle="1" w:styleId="Tableitem2">
    <w:name w:val="Table item2"/>
    <w:basedOn w:val="Normal"/>
    <w:uiPriority w:val="99"/>
    <w:locked/>
    <w:rsid w:val="008C3B6C"/>
    <w:pPr>
      <w:spacing w:before="0" w:after="0"/>
    </w:pPr>
    <w:rPr>
      <w:rFonts w:eastAsia="Times New Roman"/>
      <w:sz w:val="18"/>
    </w:rPr>
  </w:style>
  <w:style w:type="paragraph" w:customStyle="1" w:styleId="Tableheading3">
    <w:name w:val="Table heading3"/>
    <w:basedOn w:val="Tableitem"/>
    <w:uiPriority w:val="99"/>
    <w:locked/>
    <w:rsid w:val="008C3B6C"/>
    <w:rPr>
      <w:rFonts w:eastAsia="Times New Roman"/>
    </w:rPr>
  </w:style>
  <w:style w:type="paragraph" w:customStyle="1" w:styleId="Tablenumeric3">
    <w:name w:val="Table numeric3"/>
    <w:basedOn w:val="BodySingle"/>
    <w:uiPriority w:val="99"/>
    <w:locked/>
    <w:rsid w:val="008C3B6C"/>
    <w:pPr>
      <w:tabs>
        <w:tab w:val="decimal" w:pos="567"/>
      </w:tabs>
      <w:spacing w:before="20" w:after="20"/>
      <w:jc w:val="right"/>
    </w:pPr>
    <w:rPr>
      <w:rFonts w:eastAsia="Times New Roman"/>
      <w:sz w:val="18"/>
    </w:rPr>
  </w:style>
  <w:style w:type="character" w:customStyle="1" w:styleId="CommentSubjectChar3">
    <w:name w:val="Comment Subject Char3"/>
    <w:basedOn w:val="CommentTextChar"/>
    <w:uiPriority w:val="99"/>
    <w:semiHidden/>
    <w:locked/>
    <w:rsid w:val="008C3B6C"/>
    <w:rPr>
      <w:rFonts w:ascii="Arial" w:eastAsia="Lucida Sans Unicode" w:hAnsi="Arial" w:cs="Times New Roman"/>
      <w:sz w:val="24"/>
      <w:szCs w:val="24"/>
      <w:lang w:eastAsia="en-US"/>
    </w:rPr>
  </w:style>
  <w:style w:type="character" w:customStyle="1" w:styleId="Heading1Char6">
    <w:name w:val="Heading 1 Char6"/>
    <w:aliases w:val="H1 Char6"/>
    <w:basedOn w:val="DefaultParagraphFont"/>
    <w:uiPriority w:val="9"/>
    <w:locked/>
    <w:rsid w:val="008C3B6C"/>
    <w:rPr>
      <w:rFonts w:eastAsia="SimSun" w:cs="Arial"/>
      <w:b/>
      <w:kern w:val="36"/>
      <w:sz w:val="28"/>
      <w:szCs w:val="24"/>
    </w:rPr>
  </w:style>
  <w:style w:type="character" w:customStyle="1" w:styleId="Heading2Char6">
    <w:name w:val="Heading 2 Char6"/>
    <w:aliases w:val="H2 Char6"/>
    <w:uiPriority w:val="9"/>
    <w:locked/>
    <w:rsid w:val="008C3B6C"/>
    <w:rPr>
      <w:rFonts w:eastAsia="Times New Roman" w:cs="Times New Roman"/>
      <w:b/>
      <w:kern w:val="36"/>
    </w:rPr>
  </w:style>
  <w:style w:type="character" w:customStyle="1" w:styleId="Heading3Char5">
    <w:name w:val="Heading 3 Char5"/>
    <w:aliases w:val="H3 Char5"/>
    <w:basedOn w:val="DefaultParagraphFont"/>
    <w:uiPriority w:val="9"/>
    <w:locked/>
    <w:rsid w:val="008C3B6C"/>
    <w:rPr>
      <w:rFonts w:eastAsiaTheme="majorEastAsia" w:cstheme="majorBidi"/>
      <w:b/>
      <w:kern w:val="36"/>
      <w:szCs w:val="20"/>
      <w:lang w:val="en-US"/>
    </w:rPr>
  </w:style>
  <w:style w:type="character" w:customStyle="1" w:styleId="Heading4Char4">
    <w:name w:val="Heading 4 Char4"/>
    <w:aliases w:val="H4 Char4"/>
    <w:uiPriority w:val="9"/>
    <w:locked/>
    <w:rsid w:val="008C3B6C"/>
    <w:rPr>
      <w:rFonts w:eastAsia="Times New Roman" w:cstheme="majorBidi"/>
      <w:i/>
      <w:kern w:val="36"/>
      <w:szCs w:val="20"/>
      <w:lang w:val="en-US"/>
    </w:rPr>
  </w:style>
  <w:style w:type="paragraph" w:customStyle="1" w:styleId="EndNoteBibliography">
    <w:name w:val="EndNote Bibliography"/>
    <w:basedOn w:val="Normal"/>
    <w:link w:val="EndNoteBibliographyChar"/>
    <w:locked/>
    <w:rsid w:val="008C3B6C"/>
    <w:pPr>
      <w:spacing w:before="120" w:after="0"/>
      <w:jc w:val="both"/>
    </w:pPr>
    <w:rPr>
      <w:rFonts w:ascii="Calibri" w:eastAsia="Times New Roman" w:hAnsi="Calibri" w:cs="Calibri"/>
      <w:noProof/>
      <w:color w:val="000000" w:themeColor="text1"/>
      <w:lang w:val="en-US"/>
    </w:rPr>
  </w:style>
  <w:style w:type="character" w:customStyle="1" w:styleId="EndNoteBibliographyChar">
    <w:name w:val="EndNote Bibliography Char"/>
    <w:basedOn w:val="DefaultParagraphFont"/>
    <w:link w:val="EndNoteBibliography"/>
    <w:rsid w:val="008C3B6C"/>
    <w:rPr>
      <w:noProof/>
      <w:color w:val="000000" w:themeColor="text1"/>
      <w:szCs w:val="24"/>
      <w:lang w:val="en-US"/>
    </w:rPr>
  </w:style>
  <w:style w:type="table" w:customStyle="1" w:styleId="13">
    <w:name w:val="13"/>
    <w:basedOn w:val="TableNormal"/>
    <w:locked/>
    <w:rsid w:val="008C3B6C"/>
    <w:pPr>
      <w:spacing w:after="0"/>
    </w:pPr>
    <w:rPr>
      <w:rFonts w:ascii="Arial" w:eastAsia="Arial" w:hAnsi="Arial" w:cs="Arial"/>
      <w:lang w:eastAsia="en-GB"/>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2">
    <w:name w:val="12"/>
    <w:basedOn w:val="TableNormal"/>
    <w:locked/>
    <w:rsid w:val="008C3B6C"/>
    <w:pPr>
      <w:spacing w:after="0"/>
    </w:pPr>
    <w:rPr>
      <w:rFonts w:ascii="Arial" w:eastAsia="Arial" w:hAnsi="Arial" w:cs="Arial"/>
      <w:lang w:eastAsia="en-GB"/>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1">
    <w:name w:val="11"/>
    <w:basedOn w:val="TableNormal"/>
    <w:locked/>
    <w:rsid w:val="008C3B6C"/>
    <w:pPr>
      <w:spacing w:after="0"/>
    </w:pPr>
    <w:rPr>
      <w:rFonts w:ascii="Arial" w:eastAsia="Arial" w:hAnsi="Arial" w:cs="Arial"/>
      <w:lang w:eastAsia="en-GB"/>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0">
    <w:name w:val="10"/>
    <w:basedOn w:val="TableNormal"/>
    <w:locked/>
    <w:rsid w:val="008C3B6C"/>
    <w:pPr>
      <w:spacing w:after="0"/>
    </w:pPr>
    <w:rPr>
      <w:rFonts w:ascii="Arial" w:eastAsia="Arial" w:hAnsi="Arial" w:cs="Arial"/>
      <w:lang w:eastAsia="en-GB"/>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9">
    <w:name w:val="9"/>
    <w:basedOn w:val="TableNormal"/>
    <w:locked/>
    <w:rsid w:val="008C3B6C"/>
    <w:pPr>
      <w:spacing w:after="0"/>
    </w:pPr>
    <w:rPr>
      <w:rFonts w:ascii="Arial" w:eastAsia="Arial" w:hAnsi="Arial" w:cs="Arial"/>
      <w:lang w:eastAsia="en-GB"/>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8">
    <w:name w:val="8"/>
    <w:basedOn w:val="TableNormal"/>
    <w:locked/>
    <w:rsid w:val="008C3B6C"/>
    <w:pPr>
      <w:spacing w:after="0"/>
    </w:pPr>
    <w:rPr>
      <w:rFonts w:ascii="Arial" w:eastAsia="Arial" w:hAnsi="Arial" w:cs="Arial"/>
      <w:sz w:val="18"/>
      <w:szCs w:val="18"/>
      <w:lang w:eastAsia="en-GB"/>
    </w:rPr>
    <w:tblPr>
      <w:tblStyleRowBandSize w:val="1"/>
      <w:tblStyleColBandSize w:val="1"/>
      <w:tblCellMar>
        <w:left w:w="115" w:type="dxa"/>
        <w:right w:w="115" w:type="dxa"/>
      </w:tblCellMar>
    </w:tblPr>
    <w:tcPr>
      <w:shd w:val="clear" w:color="auto" w:fill="auto"/>
    </w:tcPr>
  </w:style>
  <w:style w:type="table" w:customStyle="1" w:styleId="7">
    <w:name w:val="7"/>
    <w:basedOn w:val="TableNormal"/>
    <w:locked/>
    <w:rsid w:val="008C3B6C"/>
    <w:pPr>
      <w:spacing w:after="0"/>
    </w:pPr>
    <w:rPr>
      <w:rFonts w:ascii="Arial" w:eastAsia="Arial" w:hAnsi="Arial" w:cs="Arial"/>
      <w:sz w:val="18"/>
      <w:szCs w:val="18"/>
      <w:lang w:eastAsia="en-GB"/>
    </w:rPr>
    <w:tblPr>
      <w:tblStyleRowBandSize w:val="1"/>
      <w:tblStyleColBandSize w:val="1"/>
      <w:tblCellMar>
        <w:left w:w="115" w:type="dxa"/>
        <w:right w:w="115" w:type="dxa"/>
      </w:tblCellMar>
    </w:tblPr>
    <w:tcPr>
      <w:shd w:val="clear" w:color="auto" w:fill="auto"/>
    </w:tcPr>
    <w:tblStylePr w:type="lastRow">
      <w:rPr>
        <w:i/>
      </w:rPr>
    </w:tblStylePr>
    <w:tblStylePr w:type="lastCol">
      <w:rPr>
        <w:i/>
      </w:rPr>
    </w:tblStylePr>
  </w:style>
  <w:style w:type="table" w:customStyle="1" w:styleId="6">
    <w:name w:val="6"/>
    <w:basedOn w:val="TableNormal"/>
    <w:locked/>
    <w:rsid w:val="008C3B6C"/>
    <w:pPr>
      <w:spacing w:after="0"/>
    </w:pPr>
    <w:rPr>
      <w:rFonts w:ascii="Arial" w:eastAsia="Arial" w:hAnsi="Arial" w:cs="Arial"/>
      <w:sz w:val="18"/>
      <w:szCs w:val="18"/>
      <w:lang w:eastAsia="en-GB"/>
    </w:rPr>
    <w:tblPr>
      <w:tblStyleRowBandSize w:val="1"/>
      <w:tblStyleColBandSize w:val="1"/>
      <w:tblCellMar>
        <w:left w:w="115" w:type="dxa"/>
        <w:right w:w="115" w:type="dxa"/>
      </w:tblCellMar>
    </w:tblPr>
    <w:tcPr>
      <w:shd w:val="clear" w:color="auto" w:fill="auto"/>
    </w:tcPr>
  </w:style>
  <w:style w:type="table" w:customStyle="1" w:styleId="5">
    <w:name w:val="5"/>
    <w:basedOn w:val="TableNormal"/>
    <w:locked/>
    <w:rsid w:val="008C3B6C"/>
    <w:pPr>
      <w:spacing w:after="0"/>
    </w:pPr>
    <w:rPr>
      <w:rFonts w:ascii="Arial" w:eastAsia="Arial" w:hAnsi="Arial" w:cs="Arial"/>
      <w:sz w:val="18"/>
      <w:szCs w:val="18"/>
      <w:lang w:eastAsia="en-GB"/>
    </w:rPr>
    <w:tblPr>
      <w:tblStyleRowBandSize w:val="1"/>
      <w:tblStyleColBandSize w:val="1"/>
      <w:tblCellMar>
        <w:left w:w="115" w:type="dxa"/>
        <w:right w:w="115" w:type="dxa"/>
      </w:tblCellMar>
    </w:tblPr>
    <w:tcPr>
      <w:shd w:val="clear" w:color="auto" w:fill="auto"/>
    </w:tcPr>
  </w:style>
  <w:style w:type="table" w:customStyle="1" w:styleId="4">
    <w:name w:val="4"/>
    <w:basedOn w:val="TableNormal"/>
    <w:locked/>
    <w:rsid w:val="008C3B6C"/>
    <w:pPr>
      <w:spacing w:after="0"/>
    </w:pPr>
    <w:rPr>
      <w:rFonts w:ascii="Arial" w:eastAsia="Arial" w:hAnsi="Arial" w:cs="Arial"/>
      <w:sz w:val="18"/>
      <w:szCs w:val="18"/>
      <w:lang w:eastAsia="en-GB"/>
    </w:rPr>
    <w:tblPr>
      <w:tblStyleRowBandSize w:val="1"/>
      <w:tblStyleColBandSize w:val="1"/>
      <w:tblCellMar>
        <w:left w:w="115" w:type="dxa"/>
        <w:right w:w="115" w:type="dxa"/>
      </w:tblCellMar>
    </w:tblPr>
    <w:tcPr>
      <w:shd w:val="clear" w:color="auto" w:fill="auto"/>
    </w:tcPr>
  </w:style>
  <w:style w:type="table" w:customStyle="1" w:styleId="3">
    <w:name w:val="3"/>
    <w:basedOn w:val="TableNormal"/>
    <w:locked/>
    <w:rsid w:val="008C3B6C"/>
    <w:pPr>
      <w:spacing w:after="0"/>
    </w:pPr>
    <w:rPr>
      <w:rFonts w:ascii="Arial" w:eastAsia="Arial" w:hAnsi="Arial" w:cs="Arial"/>
      <w:sz w:val="18"/>
      <w:szCs w:val="18"/>
      <w:lang w:eastAsia="en-GB"/>
    </w:rPr>
    <w:tblPr>
      <w:tblStyleRowBandSize w:val="1"/>
      <w:tblStyleColBandSize w:val="1"/>
      <w:tblCellMar>
        <w:left w:w="115" w:type="dxa"/>
        <w:right w:w="115" w:type="dxa"/>
      </w:tblCellMar>
    </w:tblPr>
    <w:tcPr>
      <w:shd w:val="clear" w:color="auto" w:fill="auto"/>
    </w:tcPr>
  </w:style>
  <w:style w:type="table" w:customStyle="1" w:styleId="2">
    <w:name w:val="2"/>
    <w:basedOn w:val="TableNormal"/>
    <w:locked/>
    <w:rsid w:val="008C3B6C"/>
    <w:pPr>
      <w:spacing w:after="0"/>
    </w:pPr>
    <w:rPr>
      <w:rFonts w:ascii="Arial" w:eastAsia="Arial" w:hAnsi="Arial" w:cs="Arial"/>
      <w:sz w:val="18"/>
      <w:szCs w:val="18"/>
      <w:lang w:eastAsia="en-GB"/>
    </w:rPr>
    <w:tblPr>
      <w:tblStyleRowBandSize w:val="1"/>
      <w:tblStyleColBandSize w:val="1"/>
      <w:tblCellMar>
        <w:left w:w="115" w:type="dxa"/>
        <w:right w:w="115" w:type="dxa"/>
      </w:tblCellMar>
    </w:tblPr>
    <w:tcPr>
      <w:shd w:val="clear" w:color="auto" w:fill="auto"/>
    </w:tcPr>
  </w:style>
  <w:style w:type="table" w:customStyle="1" w:styleId="1">
    <w:name w:val="1"/>
    <w:basedOn w:val="TableNormal"/>
    <w:locked/>
    <w:rsid w:val="008C3B6C"/>
    <w:pPr>
      <w:spacing w:after="0"/>
    </w:pPr>
    <w:rPr>
      <w:rFonts w:ascii="Arial" w:eastAsia="Arial" w:hAnsi="Arial" w:cs="Arial"/>
      <w:sz w:val="18"/>
      <w:szCs w:val="18"/>
      <w:lang w:eastAsia="en-GB"/>
    </w:rPr>
    <w:tblPr>
      <w:tblStyleRowBandSize w:val="1"/>
      <w:tblStyleColBandSize w:val="1"/>
      <w:tblCellMar>
        <w:left w:w="28" w:type="dxa"/>
        <w:right w:w="28" w:type="dxa"/>
      </w:tblCellMar>
    </w:tblPr>
    <w:tcPr>
      <w:shd w:val="clear" w:color="auto" w:fill="auto"/>
    </w:tcPr>
  </w:style>
  <w:style w:type="paragraph" w:styleId="PlainText">
    <w:name w:val="Plain Text"/>
    <w:basedOn w:val="Normal"/>
    <w:link w:val="PlainTextChar"/>
    <w:uiPriority w:val="99"/>
    <w:unhideWhenUsed/>
    <w:rsid w:val="006B7A0F"/>
    <w:pPr>
      <w:spacing w:before="0" w:after="0"/>
    </w:pPr>
    <w:rPr>
      <w:rFonts w:ascii="Consolas" w:eastAsia="Times New Roman" w:hAnsi="Consolas" w:cs="Calibri"/>
      <w:sz w:val="21"/>
      <w:szCs w:val="21"/>
    </w:rPr>
  </w:style>
  <w:style w:type="character" w:customStyle="1" w:styleId="PlainTextChar">
    <w:name w:val="Plain Text Char"/>
    <w:basedOn w:val="DefaultParagraphFont"/>
    <w:link w:val="PlainText"/>
    <w:uiPriority w:val="99"/>
    <w:rsid w:val="006B7A0F"/>
    <w:rPr>
      <w:rFonts w:ascii="Consolas" w:hAnsi="Consolas"/>
      <w:sz w:val="21"/>
      <w:szCs w:val="21"/>
    </w:rPr>
  </w:style>
  <w:style w:type="character" w:customStyle="1" w:styleId="highwire-citation-authors">
    <w:name w:val="highwire-citation-authors"/>
    <w:basedOn w:val="DefaultParagraphFont"/>
    <w:locked/>
    <w:rsid w:val="006B7A0F"/>
  </w:style>
  <w:style w:type="character" w:customStyle="1" w:styleId="highwire-citation-author">
    <w:name w:val="highwire-citation-author"/>
    <w:basedOn w:val="DefaultParagraphFont"/>
    <w:locked/>
    <w:rsid w:val="006B7A0F"/>
  </w:style>
  <w:style w:type="character" w:customStyle="1" w:styleId="nlm-surname">
    <w:name w:val="nlm-surname"/>
    <w:basedOn w:val="DefaultParagraphFont"/>
    <w:locked/>
    <w:rsid w:val="006B7A0F"/>
  </w:style>
  <w:style w:type="character" w:customStyle="1" w:styleId="span">
    <w:name w:val="span"/>
    <w:basedOn w:val="DefaultParagraphFont"/>
    <w:locked/>
    <w:rsid w:val="006B7A0F"/>
  </w:style>
  <w:style w:type="character" w:customStyle="1" w:styleId="citation-et">
    <w:name w:val="citation-et"/>
    <w:basedOn w:val="DefaultParagraphFont"/>
    <w:locked/>
    <w:rsid w:val="006B7A0F"/>
  </w:style>
  <w:style w:type="character" w:customStyle="1" w:styleId="highwire-cite-metadata-journal">
    <w:name w:val="highwire-cite-metadata-journal"/>
    <w:basedOn w:val="DefaultParagraphFont"/>
    <w:locked/>
    <w:rsid w:val="006B7A0F"/>
  </w:style>
  <w:style w:type="character" w:customStyle="1" w:styleId="highwire-cite-metadata-year">
    <w:name w:val="highwire-cite-metadata-year"/>
    <w:basedOn w:val="DefaultParagraphFont"/>
    <w:locked/>
    <w:rsid w:val="006B7A0F"/>
  </w:style>
  <w:style w:type="character" w:customStyle="1" w:styleId="highwire-cite-metadata-volume">
    <w:name w:val="highwire-cite-metadata-volume"/>
    <w:basedOn w:val="DefaultParagraphFont"/>
    <w:locked/>
    <w:rsid w:val="006B7A0F"/>
  </w:style>
  <w:style w:type="character" w:customStyle="1" w:styleId="highwire-cite-metadata-elocation-id">
    <w:name w:val="highwire-cite-metadata-elocation-id"/>
    <w:basedOn w:val="DefaultParagraphFont"/>
    <w:locked/>
    <w:rsid w:val="006B7A0F"/>
  </w:style>
  <w:style w:type="character" w:customStyle="1" w:styleId="highwire-cite-metadata-doi">
    <w:name w:val="highwire-cite-metadata-doi"/>
    <w:basedOn w:val="DefaultParagraphFont"/>
    <w:locked/>
    <w:rsid w:val="006B7A0F"/>
  </w:style>
  <w:style w:type="character" w:customStyle="1" w:styleId="label0">
    <w:name w:val="label"/>
    <w:basedOn w:val="DefaultParagraphFont"/>
    <w:locked/>
    <w:rsid w:val="006B7A0F"/>
  </w:style>
  <w:style w:type="character" w:customStyle="1" w:styleId="TextGreen">
    <w:name w:val="Text Green"/>
    <w:basedOn w:val="DefaultParagraphFont"/>
    <w:uiPriority w:val="1"/>
    <w:locked/>
    <w:rsid w:val="006B7A0F"/>
    <w:rPr>
      <w:rFonts w:ascii="Calibri" w:hAnsi="Calibri"/>
      <w:bdr w:val="none" w:sz="0" w:space="0" w:color="auto"/>
      <w:shd w:val="solid" w:color="E2EFD9" w:themeColor="accent6" w:themeTint="33" w:fill="auto"/>
      <w:lang w:eastAsia="en-GB"/>
    </w:rPr>
  </w:style>
  <w:style w:type="character" w:customStyle="1" w:styleId="TextYellow">
    <w:name w:val="Text Yellow"/>
    <w:basedOn w:val="TextGreen"/>
    <w:uiPriority w:val="1"/>
    <w:locked/>
    <w:rsid w:val="006B7A0F"/>
    <w:rPr>
      <w:rFonts w:ascii="Calibri" w:hAnsi="Calibri"/>
      <w:bdr w:val="none" w:sz="0" w:space="0" w:color="auto"/>
      <w:shd w:val="solid" w:color="FFF2CC" w:themeColor="accent4" w:themeTint="33" w:fill="E2EFD9" w:themeFill="accent6" w:themeFillTint="33"/>
      <w:lang w:eastAsia="en-GB"/>
    </w:rPr>
  </w:style>
  <w:style w:type="character" w:customStyle="1" w:styleId="TextBlue">
    <w:name w:val="Text Blue"/>
    <w:basedOn w:val="TextGreen"/>
    <w:uiPriority w:val="1"/>
    <w:locked/>
    <w:rsid w:val="006B7A0F"/>
    <w:rPr>
      <w:rFonts w:ascii="Calibri" w:hAnsi="Calibri"/>
      <w:bdr w:val="none" w:sz="0" w:space="0" w:color="auto"/>
      <w:shd w:val="solid" w:color="BDD6EE" w:themeColor="accent1" w:themeTint="66" w:fill="E2EFD9" w:themeFill="accent6" w:themeFillTint="33"/>
      <w:lang w:eastAsia="en-GB"/>
    </w:rPr>
  </w:style>
  <w:style w:type="paragraph" w:customStyle="1" w:styleId="StyleTablenumericCalibriCentered">
    <w:name w:val="Style Table numeric + Calibri Centered"/>
    <w:basedOn w:val="Tablenumeric"/>
    <w:uiPriority w:val="99"/>
    <w:locked/>
    <w:rsid w:val="006B7A0F"/>
    <w:pPr>
      <w:jc w:val="center"/>
    </w:pPr>
    <w:rPr>
      <w:rFonts w:ascii="Calibri" w:eastAsia="Times New Roman" w:hAnsi="Calibri"/>
      <w:sz w:val="22"/>
      <w:szCs w:val="20"/>
    </w:rPr>
  </w:style>
  <w:style w:type="paragraph" w:customStyle="1" w:styleId="StyleCentered">
    <w:name w:val="Style Centered"/>
    <w:basedOn w:val="Normal"/>
    <w:uiPriority w:val="99"/>
    <w:locked/>
    <w:rsid w:val="006B7A0F"/>
    <w:pPr>
      <w:keepNext/>
      <w:jc w:val="center"/>
    </w:pPr>
    <w:rPr>
      <w:rFonts w:eastAsia="Times New Roman"/>
      <w:szCs w:val="20"/>
    </w:rPr>
  </w:style>
  <w:style w:type="table" w:customStyle="1" w:styleId="TableGrid3">
    <w:name w:val="Table Grid3"/>
    <w:basedOn w:val="TableNormal"/>
    <w:next w:val="TableGrid"/>
    <w:uiPriority w:val="59"/>
    <w:locked/>
    <w:rsid w:val="00A72FA5"/>
    <w:pPr>
      <w:spacing w:before="0" w:after="0"/>
    </w:pPr>
    <w:rPr>
      <w:rFonts w:asciiTheme="minorHAnsi" w:eastAsia="Cambria" w:hAnsiTheme="minorHAnsi" w:cstheme="minorBidi"/>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1C0EF3"/>
    <w:pPr>
      <w:spacing w:before="0" w:after="100" w:line="259" w:lineRule="auto"/>
      <w:ind w:left="880"/>
    </w:pPr>
    <w:rPr>
      <w:rFonts w:eastAsiaTheme="minorEastAsia" w:cstheme="minorBidi"/>
      <w:szCs w:val="22"/>
      <w:lang w:eastAsia="en-GB"/>
    </w:rPr>
  </w:style>
  <w:style w:type="paragraph" w:styleId="TOC6">
    <w:name w:val="toc 6"/>
    <w:basedOn w:val="Normal"/>
    <w:next w:val="Normal"/>
    <w:autoRedefine/>
    <w:uiPriority w:val="39"/>
    <w:unhideWhenUsed/>
    <w:rsid w:val="001C0EF3"/>
    <w:pPr>
      <w:spacing w:before="0" w:after="100" w:line="259" w:lineRule="auto"/>
      <w:ind w:left="1100"/>
    </w:pPr>
    <w:rPr>
      <w:rFonts w:eastAsiaTheme="minorEastAsia" w:cstheme="minorBidi"/>
      <w:szCs w:val="22"/>
      <w:lang w:eastAsia="en-GB"/>
    </w:rPr>
  </w:style>
  <w:style w:type="paragraph" w:styleId="TOC7">
    <w:name w:val="toc 7"/>
    <w:basedOn w:val="Normal"/>
    <w:next w:val="Normal"/>
    <w:autoRedefine/>
    <w:uiPriority w:val="39"/>
    <w:unhideWhenUsed/>
    <w:rsid w:val="001C0EF3"/>
    <w:pPr>
      <w:spacing w:before="0" w:after="100" w:line="259" w:lineRule="auto"/>
      <w:ind w:left="1320"/>
    </w:pPr>
    <w:rPr>
      <w:rFonts w:eastAsiaTheme="minorEastAsia" w:cstheme="minorBidi"/>
      <w:szCs w:val="22"/>
      <w:lang w:eastAsia="en-GB"/>
    </w:rPr>
  </w:style>
  <w:style w:type="paragraph" w:styleId="TOC8">
    <w:name w:val="toc 8"/>
    <w:basedOn w:val="Normal"/>
    <w:next w:val="Normal"/>
    <w:autoRedefine/>
    <w:uiPriority w:val="39"/>
    <w:unhideWhenUsed/>
    <w:rsid w:val="001C0EF3"/>
    <w:pPr>
      <w:spacing w:before="0" w:after="100" w:line="259" w:lineRule="auto"/>
      <w:ind w:left="1540"/>
    </w:pPr>
    <w:rPr>
      <w:rFonts w:eastAsiaTheme="minorEastAsia" w:cstheme="minorBidi"/>
      <w:szCs w:val="22"/>
      <w:lang w:eastAsia="en-GB"/>
    </w:rPr>
  </w:style>
  <w:style w:type="paragraph" w:styleId="TOC9">
    <w:name w:val="toc 9"/>
    <w:basedOn w:val="Normal"/>
    <w:next w:val="Normal"/>
    <w:autoRedefine/>
    <w:uiPriority w:val="39"/>
    <w:unhideWhenUsed/>
    <w:rsid w:val="001C0EF3"/>
    <w:pPr>
      <w:spacing w:before="0" w:after="100" w:line="259" w:lineRule="auto"/>
      <w:ind w:left="1760"/>
    </w:pPr>
    <w:rPr>
      <w:rFonts w:eastAsiaTheme="minorEastAsia" w:cstheme="minorBidi"/>
      <w:szCs w:val="22"/>
      <w:lang w:eastAsia="en-GB"/>
    </w:rPr>
  </w:style>
  <w:style w:type="paragraph" w:styleId="TableofFigures">
    <w:name w:val="table of figures"/>
    <w:basedOn w:val="Normal"/>
    <w:next w:val="Normal"/>
    <w:uiPriority w:val="99"/>
    <w:unhideWhenUsed/>
    <w:rsid w:val="008F5990"/>
    <w:pPr>
      <w:spacing w:after="0"/>
    </w:pPr>
  </w:style>
  <w:style w:type="paragraph" w:customStyle="1" w:styleId="Smallprint0">
    <w:name w:val="Smallprint"/>
    <w:basedOn w:val="Caption"/>
    <w:uiPriority w:val="99"/>
    <w:locked/>
    <w:rsid w:val="008F5990"/>
  </w:style>
  <w:style w:type="paragraph" w:customStyle="1" w:styleId="EndNoteBibliographyTitle">
    <w:name w:val="EndNote Bibliography Title"/>
    <w:basedOn w:val="Normal"/>
    <w:link w:val="EndNoteBibliographyTitleChar"/>
    <w:rsid w:val="0040377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0377D"/>
    <w:rPr>
      <w:rFonts w:eastAsia="Lucida Sans Unicode"/>
      <w:noProof/>
      <w:szCs w:val="24"/>
      <w:lang w:val="en-US"/>
    </w:rPr>
  </w:style>
  <w:style w:type="character" w:styleId="UnresolvedMention">
    <w:name w:val="Unresolved Mention"/>
    <w:basedOn w:val="DefaultParagraphFont"/>
    <w:uiPriority w:val="99"/>
    <w:semiHidden/>
    <w:unhideWhenUsed/>
    <w:rsid w:val="000C52C2"/>
    <w:rPr>
      <w:color w:val="605E5C"/>
      <w:shd w:val="clear" w:color="auto" w:fill="E1DFDD"/>
    </w:rPr>
  </w:style>
  <w:style w:type="paragraph" w:styleId="NoSpacing">
    <w:name w:val="No Spacing"/>
    <w:link w:val="NoSpacingChar"/>
    <w:uiPriority w:val="1"/>
    <w:qFormat/>
    <w:rsid w:val="009F1271"/>
    <w:pPr>
      <w:spacing w:before="0" w:after="0"/>
    </w:pPr>
    <w:rPr>
      <w:rFonts w:asciiTheme="minorHAnsi" w:eastAsiaTheme="minorHAnsi" w:hAnsiTheme="minorHAnsi" w:cstheme="minorBidi"/>
    </w:rPr>
  </w:style>
  <w:style w:type="paragraph" w:customStyle="1" w:styleId="msonormal0">
    <w:name w:val="msonormal"/>
    <w:basedOn w:val="Normal"/>
    <w:uiPriority w:val="99"/>
    <w:rsid w:val="009F1271"/>
    <w:pPr>
      <w:spacing w:before="100" w:beforeAutospacing="1" w:after="100" w:afterAutospacing="1"/>
    </w:pPr>
    <w:rPr>
      <w:rFonts w:ascii="Times New Roman" w:eastAsia="Times New Roman" w:hAnsi="Times New Roman"/>
      <w:sz w:val="24"/>
      <w:lang w:eastAsia="en-GB"/>
    </w:rPr>
  </w:style>
  <w:style w:type="paragraph" w:customStyle="1" w:styleId="xl65">
    <w:name w:val="xl65"/>
    <w:basedOn w:val="Normal"/>
    <w:uiPriority w:val="99"/>
    <w:rsid w:val="009F127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lang w:eastAsia="en-GB"/>
    </w:rPr>
  </w:style>
  <w:style w:type="paragraph" w:customStyle="1" w:styleId="xl66">
    <w:name w:val="xl66"/>
    <w:basedOn w:val="Normal"/>
    <w:uiPriority w:val="99"/>
    <w:rsid w:val="009F127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sz w:val="24"/>
      <w:lang w:eastAsia="en-GB"/>
    </w:rPr>
  </w:style>
  <w:style w:type="paragraph" w:customStyle="1" w:styleId="xl67">
    <w:name w:val="xl67"/>
    <w:basedOn w:val="Normal"/>
    <w:uiPriority w:val="99"/>
    <w:rsid w:val="009F1271"/>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pPr>
    <w:rPr>
      <w:rFonts w:ascii="Arial" w:eastAsia="Times New Roman" w:hAnsi="Arial" w:cs="Arial"/>
      <w:sz w:val="24"/>
      <w:lang w:eastAsia="en-GB"/>
    </w:rPr>
  </w:style>
  <w:style w:type="paragraph" w:customStyle="1" w:styleId="xl68">
    <w:name w:val="xl68"/>
    <w:basedOn w:val="Normal"/>
    <w:uiPriority w:val="99"/>
    <w:rsid w:val="009F12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4"/>
      <w:lang w:eastAsia="en-GB"/>
    </w:rPr>
  </w:style>
  <w:style w:type="paragraph" w:customStyle="1" w:styleId="xl69">
    <w:name w:val="xl69"/>
    <w:basedOn w:val="Normal"/>
    <w:uiPriority w:val="99"/>
    <w:rsid w:val="009F127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Arial" w:eastAsia="Times New Roman" w:hAnsi="Arial" w:cs="Arial"/>
      <w:sz w:val="24"/>
      <w:lang w:eastAsia="en-GB"/>
    </w:rPr>
  </w:style>
  <w:style w:type="paragraph" w:customStyle="1" w:styleId="xl70">
    <w:name w:val="xl70"/>
    <w:basedOn w:val="Normal"/>
    <w:uiPriority w:val="99"/>
    <w:rsid w:val="009F12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FFFFFF"/>
      <w:sz w:val="24"/>
      <w:lang w:eastAsia="en-GB"/>
    </w:rPr>
  </w:style>
  <w:style w:type="paragraph" w:customStyle="1" w:styleId="xl71">
    <w:name w:val="xl71"/>
    <w:basedOn w:val="Normal"/>
    <w:uiPriority w:val="99"/>
    <w:rsid w:val="009F127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eastAsia="Times New Roman" w:hAnsi="Arial" w:cs="Arial"/>
      <w:sz w:val="24"/>
      <w:lang w:eastAsia="en-GB"/>
    </w:rPr>
  </w:style>
  <w:style w:type="paragraph" w:customStyle="1" w:styleId="xl72">
    <w:name w:val="xl72"/>
    <w:basedOn w:val="Normal"/>
    <w:uiPriority w:val="99"/>
    <w:rsid w:val="009F1271"/>
    <w:pPr>
      <w:spacing w:before="100" w:beforeAutospacing="1" w:after="100" w:afterAutospacing="1"/>
    </w:pPr>
    <w:rPr>
      <w:rFonts w:ascii="Arial" w:eastAsia="Times New Roman" w:hAnsi="Arial" w:cs="Arial"/>
      <w:sz w:val="24"/>
      <w:lang w:eastAsia="en-GB"/>
    </w:rPr>
  </w:style>
  <w:style w:type="paragraph" w:customStyle="1" w:styleId="xl73">
    <w:name w:val="xl73"/>
    <w:basedOn w:val="Normal"/>
    <w:uiPriority w:val="99"/>
    <w:rsid w:val="009F12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lang w:eastAsia="en-GB"/>
    </w:rPr>
  </w:style>
  <w:style w:type="paragraph" w:customStyle="1" w:styleId="xl74">
    <w:name w:val="xl74"/>
    <w:basedOn w:val="Normal"/>
    <w:uiPriority w:val="99"/>
    <w:rsid w:val="009F12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BFBFBF"/>
      <w:sz w:val="24"/>
      <w:lang w:eastAsia="en-GB"/>
    </w:rPr>
  </w:style>
  <w:style w:type="paragraph" w:customStyle="1" w:styleId="xl75">
    <w:name w:val="xl75"/>
    <w:basedOn w:val="Normal"/>
    <w:uiPriority w:val="99"/>
    <w:rsid w:val="009F1271"/>
    <w:pPr>
      <w:spacing w:before="100" w:beforeAutospacing="1" w:after="100" w:afterAutospacing="1"/>
    </w:pPr>
    <w:rPr>
      <w:rFonts w:ascii="Arial" w:eastAsia="Times New Roman" w:hAnsi="Arial" w:cs="Arial"/>
      <w:sz w:val="20"/>
      <w:szCs w:val="20"/>
      <w:lang w:eastAsia="en-GB"/>
    </w:rPr>
  </w:style>
  <w:style w:type="paragraph" w:customStyle="1" w:styleId="xl76">
    <w:name w:val="xl76"/>
    <w:basedOn w:val="Normal"/>
    <w:uiPriority w:val="99"/>
    <w:rsid w:val="009F1271"/>
    <w:pPr>
      <w:pBdr>
        <w:top w:val="single" w:sz="4" w:space="0" w:color="auto"/>
        <w:left w:val="single" w:sz="4" w:space="0" w:color="auto"/>
        <w:bottom w:val="single" w:sz="4" w:space="0" w:color="auto"/>
        <w:right w:val="single" w:sz="4" w:space="0" w:color="auto"/>
      </w:pBdr>
      <w:shd w:val="clear" w:color="000000" w:fill="E2DFD8"/>
      <w:spacing w:before="100" w:beforeAutospacing="1" w:after="100" w:afterAutospacing="1"/>
      <w:textAlignment w:val="center"/>
    </w:pPr>
    <w:rPr>
      <w:rFonts w:ascii="Arial" w:eastAsia="Times New Roman" w:hAnsi="Arial" w:cs="Arial"/>
      <w:b/>
      <w:bCs/>
      <w:sz w:val="20"/>
      <w:szCs w:val="20"/>
      <w:lang w:eastAsia="en-GB"/>
    </w:rPr>
  </w:style>
  <w:style w:type="paragraph" w:customStyle="1" w:styleId="xl77">
    <w:name w:val="xl77"/>
    <w:basedOn w:val="Normal"/>
    <w:uiPriority w:val="99"/>
    <w:rsid w:val="009F127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b/>
      <w:bCs/>
      <w:color w:val="FFFFFF"/>
      <w:sz w:val="20"/>
      <w:szCs w:val="20"/>
      <w:lang w:eastAsia="en-GB"/>
    </w:rPr>
  </w:style>
  <w:style w:type="paragraph" w:customStyle="1" w:styleId="xl78">
    <w:name w:val="xl78"/>
    <w:basedOn w:val="Normal"/>
    <w:uiPriority w:val="99"/>
    <w:rsid w:val="009F127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en-GB"/>
    </w:rPr>
  </w:style>
  <w:style w:type="paragraph" w:customStyle="1" w:styleId="xl79">
    <w:name w:val="xl79"/>
    <w:basedOn w:val="Normal"/>
    <w:uiPriority w:val="99"/>
    <w:rsid w:val="009F127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w:eastAsia="Times New Roman" w:hAnsi="Arial" w:cs="Arial"/>
      <w:b/>
      <w:bCs/>
      <w:i/>
      <w:iCs/>
      <w:sz w:val="20"/>
      <w:szCs w:val="20"/>
      <w:lang w:eastAsia="en-GB"/>
    </w:rPr>
  </w:style>
  <w:style w:type="paragraph" w:customStyle="1" w:styleId="xl80">
    <w:name w:val="xl80"/>
    <w:basedOn w:val="Normal"/>
    <w:uiPriority w:val="99"/>
    <w:rsid w:val="009F12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n-GB"/>
    </w:rPr>
  </w:style>
  <w:style w:type="paragraph" w:customStyle="1" w:styleId="xl81">
    <w:name w:val="xl81"/>
    <w:basedOn w:val="Normal"/>
    <w:uiPriority w:val="99"/>
    <w:rsid w:val="009F12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en-GB"/>
    </w:rPr>
  </w:style>
  <w:style w:type="paragraph" w:customStyle="1" w:styleId="xl82">
    <w:name w:val="xl82"/>
    <w:basedOn w:val="Normal"/>
    <w:uiPriority w:val="99"/>
    <w:rsid w:val="009F1271"/>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Arial" w:eastAsia="Times New Roman" w:hAnsi="Arial" w:cs="Arial"/>
      <w:b/>
      <w:bCs/>
      <w:i/>
      <w:iCs/>
      <w:sz w:val="20"/>
      <w:szCs w:val="20"/>
      <w:lang w:eastAsia="en-GB"/>
    </w:rPr>
  </w:style>
  <w:style w:type="paragraph" w:customStyle="1" w:styleId="xl83">
    <w:name w:val="xl83"/>
    <w:basedOn w:val="Normal"/>
    <w:uiPriority w:val="99"/>
    <w:rsid w:val="009F1271"/>
    <w:pPr>
      <w:pBdr>
        <w:top w:val="single" w:sz="4" w:space="0" w:color="auto"/>
        <w:left w:val="single" w:sz="4" w:space="0" w:color="auto"/>
        <w:bottom w:val="single" w:sz="4" w:space="0" w:color="auto"/>
        <w:right w:val="single" w:sz="4" w:space="0" w:color="auto"/>
      </w:pBdr>
      <w:shd w:val="clear" w:color="000000" w:fill="E2DFD8"/>
      <w:spacing w:before="100" w:beforeAutospacing="1" w:after="100" w:afterAutospacing="1"/>
      <w:textAlignment w:val="center"/>
    </w:pPr>
    <w:rPr>
      <w:rFonts w:ascii="Arial" w:eastAsia="Times New Roman" w:hAnsi="Arial" w:cs="Arial"/>
      <w:b/>
      <w:bCs/>
      <w:sz w:val="24"/>
      <w:lang w:eastAsia="en-GB"/>
    </w:rPr>
  </w:style>
  <w:style w:type="paragraph" w:customStyle="1" w:styleId="xl84">
    <w:name w:val="xl84"/>
    <w:basedOn w:val="Normal"/>
    <w:uiPriority w:val="99"/>
    <w:rsid w:val="009F127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i/>
      <w:iCs/>
      <w:sz w:val="24"/>
      <w:lang w:eastAsia="en-GB"/>
    </w:rPr>
  </w:style>
  <w:style w:type="paragraph" w:customStyle="1" w:styleId="xl85">
    <w:name w:val="xl85"/>
    <w:basedOn w:val="Normal"/>
    <w:uiPriority w:val="99"/>
    <w:rsid w:val="009F12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sz w:val="24"/>
      <w:lang w:eastAsia="en-GB"/>
    </w:rPr>
  </w:style>
  <w:style w:type="paragraph" w:customStyle="1" w:styleId="xl86">
    <w:name w:val="xl86"/>
    <w:basedOn w:val="Normal"/>
    <w:uiPriority w:val="99"/>
    <w:rsid w:val="009F12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i/>
      <w:iCs/>
      <w:sz w:val="24"/>
      <w:lang w:eastAsia="en-GB"/>
    </w:rPr>
  </w:style>
  <w:style w:type="paragraph" w:customStyle="1" w:styleId="xl87">
    <w:name w:val="xl87"/>
    <w:basedOn w:val="Normal"/>
    <w:uiPriority w:val="99"/>
    <w:rsid w:val="009F1271"/>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Arial" w:eastAsia="Times New Roman" w:hAnsi="Arial" w:cs="Arial"/>
      <w:i/>
      <w:iCs/>
      <w:sz w:val="24"/>
      <w:lang w:eastAsia="en-GB"/>
    </w:rPr>
  </w:style>
  <w:style w:type="paragraph" w:customStyle="1" w:styleId="xl88">
    <w:name w:val="xl88"/>
    <w:basedOn w:val="Normal"/>
    <w:uiPriority w:val="99"/>
    <w:rsid w:val="009F12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color w:val="BFBFBF"/>
      <w:sz w:val="24"/>
      <w:lang w:eastAsia="en-GB"/>
    </w:rPr>
  </w:style>
  <w:style w:type="paragraph" w:customStyle="1" w:styleId="xl89">
    <w:name w:val="xl89"/>
    <w:basedOn w:val="Normal"/>
    <w:uiPriority w:val="99"/>
    <w:rsid w:val="009F12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lang w:eastAsia="en-GB"/>
    </w:rPr>
  </w:style>
  <w:style w:type="paragraph" w:customStyle="1" w:styleId="xl90">
    <w:name w:val="xl90"/>
    <w:basedOn w:val="Normal"/>
    <w:uiPriority w:val="99"/>
    <w:rsid w:val="009F127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eastAsia="Times New Roman" w:hAnsi="Arial" w:cs="Arial"/>
      <w:i/>
      <w:iCs/>
      <w:sz w:val="24"/>
      <w:lang w:eastAsia="en-GB"/>
    </w:rPr>
  </w:style>
  <w:style w:type="paragraph" w:customStyle="1" w:styleId="xl91">
    <w:name w:val="xl91"/>
    <w:basedOn w:val="Normal"/>
    <w:uiPriority w:val="99"/>
    <w:rsid w:val="009F1271"/>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Arial" w:eastAsia="Times New Roman" w:hAnsi="Arial" w:cs="Arial"/>
      <w:sz w:val="24"/>
      <w:lang w:eastAsia="en-GB"/>
    </w:rPr>
  </w:style>
  <w:style w:type="paragraph" w:customStyle="1" w:styleId="xl92">
    <w:name w:val="xl92"/>
    <w:basedOn w:val="Normal"/>
    <w:uiPriority w:val="99"/>
    <w:rsid w:val="009F12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lang w:eastAsia="en-GB"/>
    </w:rPr>
  </w:style>
  <w:style w:type="paragraph" w:customStyle="1" w:styleId="xl93">
    <w:name w:val="xl93"/>
    <w:basedOn w:val="Normal"/>
    <w:uiPriority w:val="99"/>
    <w:rsid w:val="009F127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eastAsia="Times New Roman" w:hAnsi="Arial" w:cs="Arial"/>
      <w:sz w:val="24"/>
      <w:lang w:eastAsia="en-GB"/>
    </w:rPr>
  </w:style>
  <w:style w:type="paragraph" w:customStyle="1" w:styleId="xl94">
    <w:name w:val="xl94"/>
    <w:basedOn w:val="Normal"/>
    <w:uiPriority w:val="99"/>
    <w:rsid w:val="009F127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eastAsia="Times New Roman" w:hAnsi="Arial" w:cs="Arial"/>
      <w:i/>
      <w:iCs/>
      <w:color w:val="BFBFBF"/>
      <w:sz w:val="24"/>
      <w:lang w:eastAsia="en-GB"/>
    </w:rPr>
  </w:style>
  <w:style w:type="paragraph" w:customStyle="1" w:styleId="xl95">
    <w:name w:val="xl95"/>
    <w:basedOn w:val="Normal"/>
    <w:uiPriority w:val="99"/>
    <w:rsid w:val="009F12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i/>
      <w:iCs/>
      <w:color w:val="BFBFBF"/>
      <w:sz w:val="24"/>
      <w:lang w:eastAsia="en-GB"/>
    </w:rPr>
  </w:style>
  <w:style w:type="paragraph" w:customStyle="1" w:styleId="xl96">
    <w:name w:val="xl96"/>
    <w:basedOn w:val="Normal"/>
    <w:uiPriority w:val="99"/>
    <w:rsid w:val="009F1271"/>
    <w:pPr>
      <w:spacing w:before="100" w:beforeAutospacing="1" w:after="100" w:afterAutospacing="1"/>
    </w:pPr>
    <w:rPr>
      <w:rFonts w:ascii="Times New Roman" w:eastAsia="Times New Roman" w:hAnsi="Times New Roman"/>
      <w:sz w:val="20"/>
      <w:szCs w:val="20"/>
      <w:lang w:eastAsia="en-GB"/>
    </w:rPr>
  </w:style>
  <w:style w:type="paragraph" w:customStyle="1" w:styleId="xl97">
    <w:name w:val="xl97"/>
    <w:basedOn w:val="Normal"/>
    <w:uiPriority w:val="99"/>
    <w:rsid w:val="009F1271"/>
    <w:pPr>
      <w:shd w:val="clear" w:color="000000" w:fill="BFBFBF"/>
      <w:spacing w:before="100" w:beforeAutospacing="1" w:after="100" w:afterAutospacing="1"/>
    </w:pPr>
    <w:rPr>
      <w:rFonts w:ascii="Arial" w:eastAsia="Times New Roman" w:hAnsi="Arial" w:cs="Arial"/>
      <w:sz w:val="24"/>
      <w:lang w:eastAsia="en-GB"/>
    </w:rPr>
  </w:style>
  <w:style w:type="paragraph" w:customStyle="1" w:styleId="xl98">
    <w:name w:val="xl98"/>
    <w:basedOn w:val="Normal"/>
    <w:uiPriority w:val="99"/>
    <w:rsid w:val="009F1271"/>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Arial" w:eastAsia="Times New Roman" w:hAnsi="Arial" w:cs="Arial"/>
      <w:i/>
      <w:iCs/>
      <w:sz w:val="24"/>
      <w:lang w:eastAsia="en-GB"/>
    </w:rPr>
  </w:style>
  <w:style w:type="paragraph" w:customStyle="1" w:styleId="xl99">
    <w:name w:val="xl99"/>
    <w:basedOn w:val="Normal"/>
    <w:uiPriority w:val="99"/>
    <w:rsid w:val="009F12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eastAsia="en-GB"/>
    </w:rPr>
  </w:style>
  <w:style w:type="paragraph" w:customStyle="1" w:styleId="xl100">
    <w:name w:val="xl100"/>
    <w:basedOn w:val="Normal"/>
    <w:uiPriority w:val="99"/>
    <w:rsid w:val="009F1271"/>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pPr>
    <w:rPr>
      <w:rFonts w:ascii="Arial" w:eastAsia="Times New Roman" w:hAnsi="Arial" w:cs="Arial"/>
      <w:sz w:val="24"/>
      <w:lang w:eastAsia="en-GB"/>
    </w:rPr>
  </w:style>
  <w:style w:type="paragraph" w:customStyle="1" w:styleId="xl101">
    <w:name w:val="xl101"/>
    <w:basedOn w:val="Normal"/>
    <w:uiPriority w:val="99"/>
    <w:rsid w:val="009F1271"/>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Arial" w:eastAsia="Times New Roman" w:hAnsi="Arial" w:cs="Arial"/>
      <w:i/>
      <w:iCs/>
      <w:color w:val="BFBFBF"/>
      <w:sz w:val="24"/>
      <w:lang w:eastAsia="en-GB"/>
    </w:rPr>
  </w:style>
  <w:style w:type="paragraph" w:customStyle="1" w:styleId="xl102">
    <w:name w:val="xl102"/>
    <w:basedOn w:val="Normal"/>
    <w:uiPriority w:val="99"/>
    <w:rsid w:val="009F1271"/>
    <w:pPr>
      <w:pBdr>
        <w:bottom w:val="single" w:sz="4" w:space="0" w:color="auto"/>
      </w:pBdr>
      <w:spacing w:before="100" w:beforeAutospacing="1" w:after="100" w:afterAutospacing="1"/>
      <w:jc w:val="center"/>
    </w:pPr>
    <w:rPr>
      <w:rFonts w:ascii="Arial" w:eastAsia="Times New Roman" w:hAnsi="Arial" w:cs="Arial"/>
      <w:b/>
      <w:bCs/>
      <w:sz w:val="24"/>
      <w:lang w:eastAsia="en-GB"/>
    </w:rPr>
  </w:style>
  <w:style w:type="paragraph" w:customStyle="1" w:styleId="tablecontents">
    <w:name w:val="table contents"/>
    <w:basedOn w:val="Normal"/>
    <w:next w:val="Normal"/>
    <w:uiPriority w:val="99"/>
    <w:qFormat/>
    <w:rsid w:val="009F1271"/>
    <w:pPr>
      <w:spacing w:before="0" w:after="0"/>
    </w:pPr>
    <w:rPr>
      <w:rFonts w:ascii="Arial" w:eastAsiaTheme="minorHAnsi" w:hAnsi="Arial" w:cs="Arial"/>
      <w:sz w:val="16"/>
      <w:szCs w:val="16"/>
      <w:lang w:eastAsia="en-GB"/>
    </w:rPr>
  </w:style>
  <w:style w:type="character" w:customStyle="1" w:styleId="NoSpacingChar">
    <w:name w:val="No Spacing Char"/>
    <w:basedOn w:val="DefaultParagraphFont"/>
    <w:link w:val="NoSpacing"/>
    <w:uiPriority w:val="1"/>
    <w:rsid w:val="009F1271"/>
    <w:rPr>
      <w:rFonts w:asciiTheme="minorHAnsi" w:eastAsiaTheme="minorHAnsi" w:hAnsiTheme="minorHAnsi" w:cstheme="minorBidi"/>
    </w:rPr>
  </w:style>
  <w:style w:type="paragraph" w:customStyle="1" w:styleId="xl103">
    <w:name w:val="xl103"/>
    <w:basedOn w:val="Normal"/>
    <w:uiPriority w:val="99"/>
    <w:rsid w:val="009F1271"/>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04">
    <w:name w:val="xl104"/>
    <w:basedOn w:val="Normal"/>
    <w:uiPriority w:val="99"/>
    <w:rsid w:val="009F1271"/>
    <w:pPr>
      <w:pBdr>
        <w:top w:val="single" w:sz="4" w:space="0" w:color="auto"/>
        <w:left w:val="single" w:sz="12" w:space="0" w:color="C00000"/>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05">
    <w:name w:val="xl105"/>
    <w:basedOn w:val="Normal"/>
    <w:uiPriority w:val="99"/>
    <w:rsid w:val="009F127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06">
    <w:name w:val="xl106"/>
    <w:basedOn w:val="Normal"/>
    <w:uiPriority w:val="99"/>
    <w:rsid w:val="009F1271"/>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07">
    <w:name w:val="xl107"/>
    <w:basedOn w:val="Normal"/>
    <w:uiPriority w:val="99"/>
    <w:rsid w:val="009F12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08">
    <w:name w:val="xl108"/>
    <w:basedOn w:val="Normal"/>
    <w:uiPriority w:val="99"/>
    <w:rsid w:val="009F12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09">
    <w:name w:val="xl109"/>
    <w:basedOn w:val="Normal"/>
    <w:uiPriority w:val="99"/>
    <w:rsid w:val="009F1271"/>
    <w:pPr>
      <w:pBdr>
        <w:top w:val="single" w:sz="4" w:space="0" w:color="auto"/>
        <w:left w:val="single" w:sz="12"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10">
    <w:name w:val="xl110"/>
    <w:basedOn w:val="Normal"/>
    <w:uiPriority w:val="99"/>
    <w:rsid w:val="009F127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11">
    <w:name w:val="xl111"/>
    <w:basedOn w:val="Normal"/>
    <w:uiPriority w:val="99"/>
    <w:rsid w:val="009F127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12">
    <w:name w:val="xl112"/>
    <w:basedOn w:val="Normal"/>
    <w:uiPriority w:val="99"/>
    <w:rsid w:val="009F1271"/>
    <w:pPr>
      <w:pBdr>
        <w:top w:val="single" w:sz="4" w:space="0" w:color="auto"/>
        <w:left w:val="single" w:sz="12" w:space="0" w:color="C00000"/>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13">
    <w:name w:val="xl113"/>
    <w:basedOn w:val="Normal"/>
    <w:uiPriority w:val="99"/>
    <w:rsid w:val="009F1271"/>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14">
    <w:name w:val="xl114"/>
    <w:basedOn w:val="Normal"/>
    <w:uiPriority w:val="99"/>
    <w:rsid w:val="009F1271"/>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15">
    <w:name w:val="xl115"/>
    <w:basedOn w:val="Normal"/>
    <w:uiPriority w:val="99"/>
    <w:rsid w:val="009F1271"/>
    <w:pPr>
      <w:pBdr>
        <w:top w:val="single" w:sz="4" w:space="0" w:color="auto"/>
        <w:left w:val="single" w:sz="4" w:space="0" w:color="auto"/>
        <w:bottom w:val="single" w:sz="4" w:space="0" w:color="auto"/>
        <w:right w:val="single" w:sz="12" w:space="0" w:color="000000"/>
      </w:pBdr>
      <w:shd w:val="clear" w:color="000000" w:fill="FF0000"/>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16">
    <w:name w:val="xl116"/>
    <w:basedOn w:val="Normal"/>
    <w:uiPriority w:val="99"/>
    <w:rsid w:val="009F127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17">
    <w:name w:val="xl117"/>
    <w:basedOn w:val="Normal"/>
    <w:uiPriority w:val="99"/>
    <w:rsid w:val="009F1271"/>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18">
    <w:name w:val="xl118"/>
    <w:basedOn w:val="Normal"/>
    <w:uiPriority w:val="99"/>
    <w:rsid w:val="009F1271"/>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19">
    <w:name w:val="xl119"/>
    <w:basedOn w:val="Normal"/>
    <w:uiPriority w:val="99"/>
    <w:rsid w:val="009F127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20">
    <w:name w:val="xl120"/>
    <w:basedOn w:val="Normal"/>
    <w:uiPriority w:val="99"/>
    <w:rsid w:val="009F1271"/>
    <w:pPr>
      <w:pBdr>
        <w:top w:val="single" w:sz="4" w:space="0" w:color="auto"/>
        <w:left w:val="single" w:sz="12" w:space="0" w:color="C00000"/>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21">
    <w:name w:val="xl121"/>
    <w:basedOn w:val="Normal"/>
    <w:uiPriority w:val="99"/>
    <w:rsid w:val="009F1271"/>
    <w:pPr>
      <w:pBdr>
        <w:top w:val="single" w:sz="4" w:space="0" w:color="auto"/>
        <w:left w:val="single" w:sz="12"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22">
    <w:name w:val="xl122"/>
    <w:basedOn w:val="Normal"/>
    <w:uiPriority w:val="99"/>
    <w:rsid w:val="009F1271"/>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23">
    <w:name w:val="xl123"/>
    <w:basedOn w:val="Normal"/>
    <w:uiPriority w:val="99"/>
    <w:rsid w:val="009F1271"/>
    <w:pPr>
      <w:pBdr>
        <w:top w:val="single" w:sz="4" w:space="0" w:color="auto"/>
        <w:left w:val="single" w:sz="12" w:space="0" w:color="C00000"/>
        <w:bottom w:val="single" w:sz="4"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24">
    <w:name w:val="xl124"/>
    <w:basedOn w:val="Normal"/>
    <w:uiPriority w:val="99"/>
    <w:rsid w:val="009F1271"/>
    <w:pPr>
      <w:pBdr>
        <w:top w:val="single" w:sz="4" w:space="0" w:color="auto"/>
        <w:left w:val="single" w:sz="12"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25">
    <w:name w:val="xl125"/>
    <w:basedOn w:val="Normal"/>
    <w:uiPriority w:val="99"/>
    <w:rsid w:val="009F1271"/>
    <w:pPr>
      <w:pBdr>
        <w:top w:val="single" w:sz="4" w:space="0" w:color="auto"/>
        <w:bottom w:val="single" w:sz="4" w:space="0" w:color="auto"/>
        <w:right w:val="single" w:sz="12" w:space="0" w:color="000000"/>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26">
    <w:name w:val="xl126"/>
    <w:basedOn w:val="Normal"/>
    <w:uiPriority w:val="99"/>
    <w:rsid w:val="009F1271"/>
    <w:pPr>
      <w:pBdr>
        <w:top w:val="single" w:sz="4" w:space="0" w:color="auto"/>
        <w:bottom w:val="single" w:sz="12" w:space="0" w:color="000000"/>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27">
    <w:name w:val="xl127"/>
    <w:basedOn w:val="Normal"/>
    <w:uiPriority w:val="99"/>
    <w:rsid w:val="009F1271"/>
    <w:pPr>
      <w:pBdr>
        <w:top w:val="single" w:sz="4" w:space="0" w:color="auto"/>
        <w:left w:val="single" w:sz="4" w:space="0" w:color="auto"/>
        <w:bottom w:val="single" w:sz="12" w:space="0" w:color="000000"/>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28">
    <w:name w:val="xl128"/>
    <w:basedOn w:val="Normal"/>
    <w:uiPriority w:val="99"/>
    <w:rsid w:val="009F1271"/>
    <w:pPr>
      <w:pBdr>
        <w:top w:val="single" w:sz="4" w:space="0" w:color="auto"/>
        <w:left w:val="single" w:sz="4" w:space="0" w:color="auto"/>
        <w:bottom w:val="single" w:sz="12" w:space="0" w:color="000000"/>
        <w:right w:val="single" w:sz="4"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29">
    <w:name w:val="xl129"/>
    <w:basedOn w:val="Normal"/>
    <w:uiPriority w:val="99"/>
    <w:rsid w:val="009F1271"/>
    <w:pPr>
      <w:pBdr>
        <w:top w:val="single" w:sz="4" w:space="0" w:color="auto"/>
        <w:left w:val="single" w:sz="4" w:space="0" w:color="auto"/>
        <w:bottom w:val="single" w:sz="12" w:space="0" w:color="000000"/>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30">
    <w:name w:val="xl130"/>
    <w:basedOn w:val="Normal"/>
    <w:uiPriority w:val="99"/>
    <w:rsid w:val="009F1271"/>
    <w:pPr>
      <w:pBdr>
        <w:top w:val="single" w:sz="4" w:space="0" w:color="auto"/>
        <w:left w:val="single" w:sz="12" w:space="0" w:color="C00000"/>
        <w:bottom w:val="single" w:sz="12" w:space="0" w:color="000000"/>
        <w:right w:val="single" w:sz="4"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31">
    <w:name w:val="xl131"/>
    <w:basedOn w:val="Normal"/>
    <w:uiPriority w:val="99"/>
    <w:rsid w:val="009F1271"/>
    <w:pPr>
      <w:pBdr>
        <w:top w:val="single" w:sz="4" w:space="0" w:color="auto"/>
        <w:left w:val="single" w:sz="4" w:space="0" w:color="auto"/>
        <w:bottom w:val="single" w:sz="12" w:space="0" w:color="000000"/>
        <w:right w:val="single" w:sz="4"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32">
    <w:name w:val="xl132"/>
    <w:basedOn w:val="Normal"/>
    <w:uiPriority w:val="99"/>
    <w:rsid w:val="009F1271"/>
    <w:pPr>
      <w:pBdr>
        <w:top w:val="single" w:sz="4" w:space="0" w:color="auto"/>
        <w:left w:val="single" w:sz="12" w:space="0" w:color="auto"/>
        <w:bottom w:val="single" w:sz="12" w:space="0" w:color="000000"/>
        <w:right w:val="single" w:sz="4"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33">
    <w:name w:val="xl133"/>
    <w:basedOn w:val="Normal"/>
    <w:uiPriority w:val="99"/>
    <w:rsid w:val="009F1271"/>
    <w:pPr>
      <w:pBdr>
        <w:top w:val="single" w:sz="4" w:space="0" w:color="auto"/>
        <w:left w:val="single" w:sz="12" w:space="0" w:color="auto"/>
        <w:bottom w:val="single" w:sz="12" w:space="0" w:color="000000"/>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34">
    <w:name w:val="xl134"/>
    <w:basedOn w:val="Normal"/>
    <w:uiPriority w:val="99"/>
    <w:rsid w:val="009F1271"/>
    <w:pPr>
      <w:pBdr>
        <w:top w:val="single" w:sz="4" w:space="0" w:color="auto"/>
        <w:left w:val="single" w:sz="4" w:space="0" w:color="auto"/>
        <w:bottom w:val="single" w:sz="12" w:space="0" w:color="000000"/>
        <w:right w:val="single" w:sz="4" w:space="0" w:color="auto"/>
      </w:pBdr>
      <w:shd w:val="clear" w:color="000000" w:fill="BFBFB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35">
    <w:name w:val="xl135"/>
    <w:basedOn w:val="Normal"/>
    <w:uiPriority w:val="99"/>
    <w:rsid w:val="009F1271"/>
    <w:pPr>
      <w:pBdr>
        <w:top w:val="single" w:sz="4" w:space="0" w:color="auto"/>
        <w:left w:val="single" w:sz="4" w:space="0" w:color="auto"/>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36">
    <w:name w:val="xl136"/>
    <w:basedOn w:val="Normal"/>
    <w:uiPriority w:val="99"/>
    <w:rsid w:val="009F1271"/>
    <w:pPr>
      <w:pBdr>
        <w:left w:val="single" w:sz="12" w:space="0" w:color="C00000"/>
      </w:pBdr>
      <w:spacing w:before="100" w:beforeAutospacing="1" w:after="100" w:afterAutospacing="1"/>
      <w:jc w:val="center"/>
    </w:pPr>
    <w:rPr>
      <w:rFonts w:ascii="Times New Roman" w:eastAsia="Times New Roman" w:hAnsi="Times New Roman"/>
      <w:sz w:val="18"/>
      <w:szCs w:val="18"/>
      <w:lang w:eastAsia="en-GB"/>
    </w:rPr>
  </w:style>
  <w:style w:type="paragraph" w:customStyle="1" w:styleId="xl137">
    <w:name w:val="xl137"/>
    <w:basedOn w:val="Normal"/>
    <w:uiPriority w:val="99"/>
    <w:rsid w:val="009F1271"/>
    <w:pPr>
      <w:pBdr>
        <w:left w:val="single" w:sz="12" w:space="0" w:color="auto"/>
      </w:pBdr>
      <w:spacing w:before="100" w:beforeAutospacing="1" w:after="100" w:afterAutospacing="1"/>
      <w:jc w:val="center"/>
    </w:pPr>
    <w:rPr>
      <w:rFonts w:ascii="Times New Roman" w:eastAsia="Times New Roman" w:hAnsi="Times New Roman"/>
      <w:sz w:val="18"/>
      <w:szCs w:val="18"/>
      <w:lang w:eastAsia="en-GB"/>
    </w:rPr>
  </w:style>
  <w:style w:type="paragraph" w:customStyle="1" w:styleId="xl138">
    <w:name w:val="xl138"/>
    <w:basedOn w:val="Normal"/>
    <w:uiPriority w:val="99"/>
    <w:rsid w:val="009F1271"/>
    <w:pPr>
      <w:pBdr>
        <w:right w:val="single" w:sz="8" w:space="0" w:color="auto"/>
      </w:pBdr>
      <w:spacing w:before="100" w:beforeAutospacing="1" w:after="100" w:afterAutospacing="1"/>
      <w:jc w:val="center"/>
      <w:textAlignment w:val="center"/>
    </w:pPr>
    <w:rPr>
      <w:rFonts w:ascii="Arial" w:eastAsia="Times New Roman" w:hAnsi="Arial" w:cs="Arial"/>
      <w:b/>
      <w:bCs/>
      <w:sz w:val="18"/>
      <w:szCs w:val="18"/>
      <w:lang w:eastAsia="en-GB"/>
    </w:rPr>
  </w:style>
  <w:style w:type="paragraph" w:customStyle="1" w:styleId="xl139">
    <w:name w:val="xl139"/>
    <w:basedOn w:val="Normal"/>
    <w:uiPriority w:val="99"/>
    <w:rsid w:val="009F1271"/>
    <w:pPr>
      <w:spacing w:before="100" w:beforeAutospacing="1" w:after="100" w:afterAutospacing="1"/>
      <w:jc w:val="center"/>
      <w:textAlignment w:val="center"/>
    </w:pPr>
    <w:rPr>
      <w:rFonts w:ascii="Arial" w:eastAsia="Times New Roman" w:hAnsi="Arial" w:cs="Arial"/>
      <w:b/>
      <w:bCs/>
      <w:sz w:val="18"/>
      <w:szCs w:val="18"/>
      <w:lang w:eastAsia="en-GB"/>
    </w:rPr>
  </w:style>
  <w:style w:type="paragraph" w:customStyle="1" w:styleId="xl140">
    <w:name w:val="xl140"/>
    <w:basedOn w:val="Normal"/>
    <w:uiPriority w:val="99"/>
    <w:rsid w:val="009F1271"/>
    <w:pPr>
      <w:pBdr>
        <w:left w:val="single" w:sz="12" w:space="0" w:color="C00000"/>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18"/>
      <w:szCs w:val="18"/>
      <w:lang w:eastAsia="en-GB"/>
    </w:rPr>
  </w:style>
  <w:style w:type="paragraph" w:customStyle="1" w:styleId="xl141">
    <w:name w:val="xl141"/>
    <w:basedOn w:val="Normal"/>
    <w:uiPriority w:val="99"/>
    <w:rsid w:val="009F1271"/>
    <w:pPr>
      <w:pBdr>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18"/>
      <w:szCs w:val="18"/>
      <w:lang w:eastAsia="en-GB"/>
    </w:rPr>
  </w:style>
  <w:style w:type="paragraph" w:customStyle="1" w:styleId="xl142">
    <w:name w:val="xl142"/>
    <w:basedOn w:val="Normal"/>
    <w:uiPriority w:val="99"/>
    <w:rsid w:val="009F1271"/>
    <w:pPr>
      <w:shd w:val="clear" w:color="000000" w:fill="FFFFFF"/>
      <w:spacing w:before="100" w:beforeAutospacing="1" w:after="100" w:afterAutospacing="1"/>
      <w:jc w:val="center"/>
      <w:textAlignment w:val="center"/>
    </w:pPr>
    <w:rPr>
      <w:rFonts w:ascii="Arial" w:eastAsia="Times New Roman" w:hAnsi="Arial" w:cs="Arial"/>
      <w:b/>
      <w:bCs/>
      <w:sz w:val="18"/>
      <w:szCs w:val="18"/>
      <w:lang w:eastAsia="en-GB"/>
    </w:rPr>
  </w:style>
  <w:style w:type="paragraph" w:customStyle="1" w:styleId="xl143">
    <w:name w:val="xl143"/>
    <w:basedOn w:val="Normal"/>
    <w:uiPriority w:val="99"/>
    <w:rsid w:val="009F1271"/>
    <w:pPr>
      <w:pBdr>
        <w:left w:val="single" w:sz="12"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18"/>
      <w:szCs w:val="18"/>
      <w:lang w:eastAsia="en-GB"/>
    </w:rPr>
  </w:style>
  <w:style w:type="paragraph" w:customStyle="1" w:styleId="xl144">
    <w:name w:val="xl144"/>
    <w:basedOn w:val="Normal"/>
    <w:uiPriority w:val="99"/>
    <w:rsid w:val="009F1271"/>
    <w:pPr>
      <w:pBdr>
        <w:right w:val="single" w:sz="12" w:space="0" w:color="000000"/>
      </w:pBdr>
      <w:shd w:val="clear" w:color="000000" w:fill="FFFFFF"/>
      <w:spacing w:before="100" w:beforeAutospacing="1" w:after="100" w:afterAutospacing="1"/>
      <w:jc w:val="center"/>
      <w:textAlignment w:val="center"/>
    </w:pPr>
    <w:rPr>
      <w:rFonts w:ascii="Arial" w:eastAsia="Times New Roman" w:hAnsi="Arial" w:cs="Arial"/>
      <w:b/>
      <w:bCs/>
      <w:sz w:val="18"/>
      <w:szCs w:val="18"/>
      <w:lang w:eastAsia="en-GB"/>
    </w:rPr>
  </w:style>
  <w:style w:type="paragraph" w:customStyle="1" w:styleId="xl145">
    <w:name w:val="xl145"/>
    <w:basedOn w:val="Normal"/>
    <w:uiPriority w:val="99"/>
    <w:rsid w:val="009F1271"/>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18"/>
      <w:szCs w:val="18"/>
      <w:lang w:eastAsia="en-GB"/>
    </w:rPr>
  </w:style>
  <w:style w:type="paragraph" w:customStyle="1" w:styleId="xl146">
    <w:name w:val="xl146"/>
    <w:basedOn w:val="Normal"/>
    <w:uiPriority w:val="99"/>
    <w:rsid w:val="009F1271"/>
    <w:pPr>
      <w:pBdr>
        <w:top w:val="single" w:sz="4" w:space="0" w:color="auto"/>
        <w:left w:val="single" w:sz="12" w:space="0" w:color="C00000"/>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18"/>
      <w:szCs w:val="18"/>
      <w:lang w:eastAsia="en-GB"/>
    </w:rPr>
  </w:style>
  <w:style w:type="paragraph" w:customStyle="1" w:styleId="xl147">
    <w:name w:val="xl147"/>
    <w:basedOn w:val="Normal"/>
    <w:uiPriority w:val="99"/>
    <w:rsid w:val="009F1271"/>
    <w:pPr>
      <w:pBdr>
        <w:top w:val="single" w:sz="4" w:space="0" w:color="auto"/>
        <w:left w:val="single" w:sz="12"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18"/>
      <w:szCs w:val="18"/>
      <w:lang w:eastAsia="en-GB"/>
    </w:rPr>
  </w:style>
  <w:style w:type="paragraph" w:customStyle="1" w:styleId="xl148">
    <w:name w:val="xl148"/>
    <w:basedOn w:val="Normal"/>
    <w:uiPriority w:val="99"/>
    <w:rsid w:val="009F1271"/>
    <w:pPr>
      <w:pBdr>
        <w:top w:val="single" w:sz="4" w:space="0" w:color="auto"/>
        <w:bottom w:val="single" w:sz="4" w:space="0" w:color="auto"/>
        <w:right w:val="single" w:sz="12" w:space="0" w:color="000000"/>
      </w:pBdr>
      <w:shd w:val="clear" w:color="000000" w:fill="FFFFFF"/>
      <w:spacing w:before="100" w:beforeAutospacing="1" w:after="100" w:afterAutospacing="1"/>
      <w:jc w:val="center"/>
      <w:textAlignment w:val="center"/>
    </w:pPr>
    <w:rPr>
      <w:rFonts w:ascii="Arial" w:eastAsia="Times New Roman" w:hAnsi="Arial" w:cs="Arial"/>
      <w:b/>
      <w:bCs/>
      <w:sz w:val="18"/>
      <w:szCs w:val="18"/>
      <w:lang w:eastAsia="en-GB"/>
    </w:rPr>
  </w:style>
  <w:style w:type="paragraph" w:customStyle="1" w:styleId="xl149">
    <w:name w:val="xl149"/>
    <w:basedOn w:val="Normal"/>
    <w:uiPriority w:val="99"/>
    <w:rsid w:val="009F1271"/>
    <w:pPr>
      <w:pBdr>
        <w:top w:val="single" w:sz="8" w:space="0" w:color="000000"/>
        <w:left w:val="single" w:sz="12" w:space="0" w:color="000000"/>
        <w:bottom w:val="single" w:sz="8" w:space="0" w:color="000000"/>
        <w:right w:val="single" w:sz="8" w:space="0" w:color="000000"/>
      </w:pBdr>
      <w:shd w:val="clear" w:color="000000" w:fill="FFFFFF"/>
      <w:spacing w:before="100" w:beforeAutospacing="1" w:after="100" w:afterAutospacing="1"/>
      <w:textAlignment w:val="center"/>
    </w:pPr>
    <w:rPr>
      <w:rFonts w:ascii="Arial" w:eastAsia="Times New Roman" w:hAnsi="Arial" w:cs="Arial"/>
      <w:b/>
      <w:bCs/>
      <w:sz w:val="24"/>
      <w:lang w:eastAsia="en-GB"/>
    </w:rPr>
  </w:style>
  <w:style w:type="paragraph" w:customStyle="1" w:styleId="xl150">
    <w:name w:val="xl150"/>
    <w:basedOn w:val="Normal"/>
    <w:uiPriority w:val="99"/>
    <w:rsid w:val="009F1271"/>
    <w:pPr>
      <w:pBdr>
        <w:top w:val="single" w:sz="8" w:space="0" w:color="000000"/>
        <w:left w:val="single" w:sz="12" w:space="0" w:color="000000"/>
        <w:bottom w:val="single" w:sz="8" w:space="0" w:color="000000"/>
        <w:right w:val="single" w:sz="8" w:space="0" w:color="000000"/>
      </w:pBdr>
      <w:shd w:val="clear" w:color="000000" w:fill="FFFFFF"/>
      <w:spacing w:before="100" w:beforeAutospacing="1" w:after="100" w:afterAutospacing="1"/>
      <w:jc w:val="right"/>
      <w:textAlignment w:val="center"/>
    </w:pPr>
    <w:rPr>
      <w:rFonts w:ascii="Arial" w:eastAsia="Times New Roman" w:hAnsi="Arial" w:cs="Arial"/>
      <w:i/>
      <w:iCs/>
      <w:sz w:val="24"/>
      <w:lang w:eastAsia="en-GB"/>
    </w:rPr>
  </w:style>
  <w:style w:type="paragraph" w:customStyle="1" w:styleId="xl151">
    <w:name w:val="xl151"/>
    <w:basedOn w:val="Normal"/>
    <w:uiPriority w:val="99"/>
    <w:rsid w:val="009F1271"/>
    <w:pPr>
      <w:pBdr>
        <w:top w:val="single" w:sz="8" w:space="0" w:color="000000"/>
        <w:left w:val="single" w:sz="12" w:space="0" w:color="000000"/>
        <w:bottom w:val="single" w:sz="8" w:space="0" w:color="000000"/>
        <w:right w:val="single" w:sz="8" w:space="0" w:color="000000"/>
      </w:pBdr>
      <w:shd w:val="clear" w:color="000000" w:fill="FFFFFF"/>
      <w:spacing w:before="100" w:beforeAutospacing="1" w:after="100" w:afterAutospacing="1"/>
      <w:textAlignment w:val="center"/>
    </w:pPr>
    <w:rPr>
      <w:rFonts w:ascii="Arial" w:eastAsia="Times New Roman" w:hAnsi="Arial" w:cs="Arial"/>
      <w:b/>
      <w:bCs/>
      <w:i/>
      <w:iCs/>
      <w:sz w:val="24"/>
      <w:lang w:eastAsia="en-GB"/>
    </w:rPr>
  </w:style>
  <w:style w:type="paragraph" w:customStyle="1" w:styleId="xl152">
    <w:name w:val="xl152"/>
    <w:basedOn w:val="Normal"/>
    <w:uiPriority w:val="99"/>
    <w:rsid w:val="009F1271"/>
    <w:pPr>
      <w:pBdr>
        <w:top w:val="single" w:sz="8" w:space="0" w:color="000000"/>
        <w:left w:val="single" w:sz="12" w:space="0" w:color="000000"/>
        <w:bottom w:val="single" w:sz="8" w:space="0" w:color="000000"/>
        <w:right w:val="single" w:sz="8" w:space="0" w:color="000000"/>
      </w:pBdr>
      <w:shd w:val="clear" w:color="000000" w:fill="FFFFFF"/>
      <w:spacing w:before="100" w:beforeAutospacing="1" w:after="100" w:afterAutospacing="1"/>
      <w:textAlignment w:val="center"/>
    </w:pPr>
    <w:rPr>
      <w:rFonts w:ascii="Arial" w:eastAsia="Times New Roman" w:hAnsi="Arial" w:cs="Arial"/>
      <w:sz w:val="24"/>
      <w:lang w:eastAsia="en-GB"/>
    </w:rPr>
  </w:style>
  <w:style w:type="paragraph" w:customStyle="1" w:styleId="xl153">
    <w:name w:val="xl153"/>
    <w:basedOn w:val="Normal"/>
    <w:uiPriority w:val="99"/>
    <w:rsid w:val="009F1271"/>
    <w:pPr>
      <w:pBdr>
        <w:top w:val="single" w:sz="8" w:space="0" w:color="000000"/>
        <w:left w:val="single" w:sz="12" w:space="0" w:color="000000"/>
        <w:bottom w:val="single" w:sz="8" w:space="0" w:color="000000"/>
        <w:right w:val="single" w:sz="8" w:space="0" w:color="000000"/>
      </w:pBdr>
      <w:shd w:val="clear" w:color="000000" w:fill="FFFFFF"/>
      <w:spacing w:before="100" w:beforeAutospacing="1" w:after="100" w:afterAutospacing="1"/>
      <w:jc w:val="right"/>
      <w:textAlignment w:val="center"/>
    </w:pPr>
    <w:rPr>
      <w:rFonts w:ascii="Arial" w:eastAsia="Times New Roman" w:hAnsi="Arial" w:cs="Arial"/>
      <w:i/>
      <w:iCs/>
      <w:sz w:val="24"/>
      <w:lang w:eastAsia="en-GB"/>
    </w:rPr>
  </w:style>
  <w:style w:type="paragraph" w:customStyle="1" w:styleId="xl154">
    <w:name w:val="xl154"/>
    <w:basedOn w:val="Normal"/>
    <w:uiPriority w:val="99"/>
    <w:rsid w:val="009F1271"/>
    <w:pPr>
      <w:pBdr>
        <w:top w:val="single" w:sz="8" w:space="0" w:color="000000"/>
        <w:left w:val="single" w:sz="12" w:space="0" w:color="000000"/>
        <w:bottom w:val="single" w:sz="8" w:space="0" w:color="000000"/>
        <w:right w:val="single" w:sz="8" w:space="0" w:color="000000"/>
      </w:pBdr>
      <w:shd w:val="clear" w:color="000000" w:fill="FFFFFF"/>
      <w:spacing w:before="100" w:beforeAutospacing="1" w:after="100" w:afterAutospacing="1"/>
      <w:textAlignment w:val="center"/>
    </w:pPr>
    <w:rPr>
      <w:rFonts w:ascii="Arial" w:eastAsia="Times New Roman" w:hAnsi="Arial" w:cs="Arial"/>
      <w:b/>
      <w:bCs/>
      <w:sz w:val="24"/>
      <w:lang w:eastAsia="en-GB"/>
    </w:rPr>
  </w:style>
  <w:style w:type="paragraph" w:customStyle="1" w:styleId="xl155">
    <w:name w:val="xl155"/>
    <w:basedOn w:val="Normal"/>
    <w:uiPriority w:val="99"/>
    <w:rsid w:val="009F1271"/>
    <w:pPr>
      <w:pBdr>
        <w:top w:val="single" w:sz="8" w:space="0" w:color="000000"/>
        <w:left w:val="single" w:sz="12" w:space="0" w:color="000000"/>
        <w:bottom w:val="single" w:sz="12" w:space="0" w:color="000000"/>
        <w:right w:val="single" w:sz="8" w:space="0" w:color="000000"/>
      </w:pBdr>
      <w:shd w:val="clear" w:color="000000" w:fill="FFFFFF"/>
      <w:spacing w:before="100" w:beforeAutospacing="1" w:after="100" w:afterAutospacing="1"/>
      <w:jc w:val="right"/>
      <w:textAlignment w:val="center"/>
    </w:pPr>
    <w:rPr>
      <w:rFonts w:ascii="Arial" w:eastAsia="Times New Roman" w:hAnsi="Arial" w:cs="Arial"/>
      <w:i/>
      <w:iCs/>
      <w:sz w:val="24"/>
      <w:lang w:eastAsia="en-GB"/>
    </w:rPr>
  </w:style>
  <w:style w:type="paragraph" w:customStyle="1" w:styleId="xl156">
    <w:name w:val="xl156"/>
    <w:basedOn w:val="Normal"/>
    <w:uiPriority w:val="99"/>
    <w:rsid w:val="009F1271"/>
    <w:pPr>
      <w:spacing w:before="100" w:beforeAutospacing="1" w:after="100" w:afterAutospacing="1"/>
    </w:pPr>
    <w:rPr>
      <w:rFonts w:ascii="Times New Roman" w:eastAsia="Times New Roman" w:hAnsi="Times New Roman"/>
      <w:sz w:val="56"/>
      <w:szCs w:val="56"/>
      <w:lang w:eastAsia="en-GB"/>
    </w:rPr>
  </w:style>
  <w:style w:type="paragraph" w:customStyle="1" w:styleId="xl157">
    <w:name w:val="xl157"/>
    <w:basedOn w:val="Normal"/>
    <w:uiPriority w:val="99"/>
    <w:rsid w:val="009F1271"/>
    <w:pPr>
      <w:pBdr>
        <w:top w:val="single" w:sz="12" w:space="0" w:color="000000"/>
        <w:left w:val="single" w:sz="8" w:space="0" w:color="auto"/>
        <w:bottom w:val="single" w:sz="8"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58">
    <w:name w:val="xl158"/>
    <w:basedOn w:val="Normal"/>
    <w:uiPriority w:val="99"/>
    <w:rsid w:val="009F1271"/>
    <w:pPr>
      <w:pBdr>
        <w:top w:val="single" w:sz="12" w:space="0" w:color="000000"/>
        <w:bottom w:val="single" w:sz="8"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59">
    <w:name w:val="xl159"/>
    <w:basedOn w:val="Normal"/>
    <w:uiPriority w:val="99"/>
    <w:rsid w:val="009F1271"/>
    <w:pPr>
      <w:pBdr>
        <w:top w:val="single" w:sz="12" w:space="0" w:color="000000"/>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60">
    <w:name w:val="xl160"/>
    <w:basedOn w:val="Normal"/>
    <w:uiPriority w:val="99"/>
    <w:rsid w:val="009F1271"/>
    <w:pPr>
      <w:pBdr>
        <w:top w:val="single" w:sz="12" w:space="0" w:color="000000"/>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61">
    <w:name w:val="xl161"/>
    <w:basedOn w:val="Normal"/>
    <w:uiPriority w:val="99"/>
    <w:rsid w:val="009F1271"/>
    <w:pPr>
      <w:pBdr>
        <w:top w:val="single" w:sz="12" w:space="0" w:color="000000"/>
        <w:bottom w:val="single" w:sz="8"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62">
    <w:name w:val="xl162"/>
    <w:basedOn w:val="Normal"/>
    <w:uiPriority w:val="99"/>
    <w:rsid w:val="009F1271"/>
    <w:pPr>
      <w:pBdr>
        <w:top w:val="single" w:sz="12" w:space="0" w:color="000000"/>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eastAsia="en-GB"/>
    </w:rPr>
  </w:style>
  <w:style w:type="paragraph" w:customStyle="1" w:styleId="xl163">
    <w:name w:val="xl163"/>
    <w:basedOn w:val="Normal"/>
    <w:uiPriority w:val="99"/>
    <w:rsid w:val="009F1271"/>
    <w:pPr>
      <w:pBdr>
        <w:top w:val="single" w:sz="12" w:space="0" w:color="000000"/>
        <w:bottom w:val="single" w:sz="8" w:space="0" w:color="auto"/>
        <w:right w:val="single" w:sz="12" w:space="0" w:color="000000"/>
      </w:pBdr>
      <w:spacing w:before="100" w:beforeAutospacing="1" w:after="100" w:afterAutospacing="1"/>
      <w:jc w:val="center"/>
      <w:textAlignment w:val="center"/>
    </w:pPr>
    <w:rPr>
      <w:rFonts w:ascii="Arial" w:eastAsia="Times New Roman" w:hAnsi="Arial" w:cs="Arial"/>
      <w:sz w:val="18"/>
      <w:szCs w:val="18"/>
      <w:lang w:eastAsia="en-GB"/>
    </w:rPr>
  </w:style>
  <w:style w:type="table" w:customStyle="1" w:styleId="TableGrid10">
    <w:name w:val="Table Grid1"/>
    <w:basedOn w:val="TableNormal"/>
    <w:next w:val="TableGrid"/>
    <w:uiPriority w:val="39"/>
    <w:rsid w:val="00B87B50"/>
    <w:pPr>
      <w:spacing w:before="0" w:after="0"/>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e">
    <w:name w:val="Block quote"/>
    <w:basedOn w:val="Normal"/>
    <w:link w:val="BlockquoteChar"/>
    <w:qFormat/>
    <w:rsid w:val="00965C50"/>
    <w:pPr>
      <w:spacing w:before="120" w:after="240" w:line="274" w:lineRule="auto"/>
      <w:ind w:left="720"/>
    </w:pPr>
    <w:rPr>
      <w:rFonts w:cstheme="minorHAnsi"/>
      <w:i/>
      <w:iCs/>
      <w:lang w:eastAsia="zh-CN"/>
    </w:rPr>
  </w:style>
  <w:style w:type="character" w:customStyle="1" w:styleId="BlockquoteChar">
    <w:name w:val="Block quote Char"/>
    <w:basedOn w:val="DefaultParagraphFont"/>
    <w:link w:val="Blockquote"/>
    <w:rsid w:val="00965C50"/>
    <w:rPr>
      <w:rFonts w:asciiTheme="minorHAnsi" w:eastAsia="Lucida Sans Unicode" w:hAnsiTheme="minorHAnsi" w:cstheme="minorHAnsi"/>
      <w:i/>
      <w:iCs/>
      <w:szCs w:val="24"/>
      <w:lang w:eastAsia="zh-CN"/>
    </w:rPr>
  </w:style>
  <w:style w:type="paragraph" w:customStyle="1" w:styleId="CM1">
    <w:name w:val="CM1"/>
    <w:uiPriority w:val="99"/>
    <w:rsid w:val="009A6F74"/>
    <w:pPr>
      <w:widowControl w:val="0"/>
      <w:autoSpaceDE w:val="0"/>
      <w:autoSpaceDN w:val="0"/>
      <w:adjustRightInd w:val="0"/>
      <w:spacing w:before="0" w:after="0"/>
    </w:pPr>
    <w:rPr>
      <w:sz w:val="24"/>
      <w:lang w:val="en-CA" w:eastAsia="en-CA"/>
    </w:rPr>
  </w:style>
  <w:style w:type="character" w:customStyle="1" w:styleId="highlight">
    <w:name w:val="highlight"/>
    <w:basedOn w:val="DefaultParagraphFont"/>
    <w:rsid w:val="009A6F74"/>
  </w:style>
  <w:style w:type="character" w:customStyle="1" w:styleId="TableParagraphChar">
    <w:name w:val="Table Paragraph Char"/>
    <w:basedOn w:val="DefaultParagraphFont"/>
    <w:link w:val="TableParagraph"/>
    <w:uiPriority w:val="1"/>
    <w:rsid w:val="00580831"/>
    <w:rPr>
      <w:rFonts w:asciiTheme="minorHAnsi" w:eastAsia="Lucida Sans Unicode" w:hAnsiTheme="minorHAnsi" w:cs="Times New Roman"/>
      <w:sz w:val="16"/>
      <w:szCs w:val="24"/>
    </w:rPr>
  </w:style>
  <w:style w:type="character" w:customStyle="1" w:styleId="ui-provider">
    <w:name w:val="ui-provider"/>
    <w:basedOn w:val="DefaultParagraphFont"/>
    <w:rsid w:val="00C93E4C"/>
  </w:style>
  <w:style w:type="numbering" w:customStyle="1" w:styleId="Question1">
    <w:name w:val="Question1"/>
    <w:basedOn w:val="NoList"/>
    <w:locked/>
    <w:rsid w:val="0083298B"/>
  </w:style>
  <w:style w:type="numbering" w:customStyle="1" w:styleId="Romanlist1">
    <w:name w:val="Roman list1"/>
    <w:locked/>
    <w:rsid w:val="0083298B"/>
  </w:style>
  <w:style w:type="numbering" w:customStyle="1" w:styleId="Question2">
    <w:name w:val="Question2"/>
    <w:basedOn w:val="NoList"/>
    <w:locked/>
    <w:rsid w:val="0083298B"/>
  </w:style>
  <w:style w:type="numbering" w:customStyle="1" w:styleId="Romanlist2">
    <w:name w:val="Roman list2"/>
    <w:locked/>
    <w:rsid w:val="0083298B"/>
  </w:style>
  <w:style w:type="numbering" w:customStyle="1" w:styleId="Question3">
    <w:name w:val="Question3"/>
    <w:basedOn w:val="NoList"/>
    <w:locked/>
    <w:rsid w:val="0083298B"/>
  </w:style>
  <w:style w:type="numbering" w:customStyle="1" w:styleId="Romanlist3">
    <w:name w:val="Roman list3"/>
    <w:locked/>
    <w:rsid w:val="0083298B"/>
  </w:style>
  <w:style w:type="character" w:styleId="Mention">
    <w:name w:val="Mention"/>
    <w:basedOn w:val="DefaultParagraphFont"/>
    <w:uiPriority w:val="99"/>
    <w:unhideWhenUsed/>
    <w:rsid w:val="00B46717"/>
    <w:rPr>
      <w:color w:val="2B579A"/>
      <w:shd w:val="clear" w:color="auto" w:fill="E6E6E6"/>
    </w:rPr>
  </w:style>
  <w:style w:type="character" w:customStyle="1" w:styleId="cf01">
    <w:name w:val="cf01"/>
    <w:basedOn w:val="DefaultParagraphFont"/>
    <w:rsid w:val="00B4671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2563">
      <w:bodyDiv w:val="1"/>
      <w:marLeft w:val="0"/>
      <w:marRight w:val="0"/>
      <w:marTop w:val="0"/>
      <w:marBottom w:val="0"/>
      <w:divBdr>
        <w:top w:val="none" w:sz="0" w:space="0" w:color="auto"/>
        <w:left w:val="none" w:sz="0" w:space="0" w:color="auto"/>
        <w:bottom w:val="none" w:sz="0" w:space="0" w:color="auto"/>
        <w:right w:val="none" w:sz="0" w:space="0" w:color="auto"/>
      </w:divBdr>
    </w:div>
    <w:div w:id="134419247">
      <w:bodyDiv w:val="1"/>
      <w:marLeft w:val="0"/>
      <w:marRight w:val="0"/>
      <w:marTop w:val="0"/>
      <w:marBottom w:val="0"/>
      <w:divBdr>
        <w:top w:val="none" w:sz="0" w:space="0" w:color="auto"/>
        <w:left w:val="none" w:sz="0" w:space="0" w:color="auto"/>
        <w:bottom w:val="none" w:sz="0" w:space="0" w:color="auto"/>
        <w:right w:val="none" w:sz="0" w:space="0" w:color="auto"/>
      </w:divBdr>
    </w:div>
    <w:div w:id="197085350">
      <w:bodyDiv w:val="1"/>
      <w:marLeft w:val="0"/>
      <w:marRight w:val="0"/>
      <w:marTop w:val="0"/>
      <w:marBottom w:val="0"/>
      <w:divBdr>
        <w:top w:val="none" w:sz="0" w:space="0" w:color="auto"/>
        <w:left w:val="none" w:sz="0" w:space="0" w:color="auto"/>
        <w:bottom w:val="none" w:sz="0" w:space="0" w:color="auto"/>
        <w:right w:val="none" w:sz="0" w:space="0" w:color="auto"/>
      </w:divBdr>
    </w:div>
    <w:div w:id="253560780">
      <w:bodyDiv w:val="1"/>
      <w:marLeft w:val="0"/>
      <w:marRight w:val="0"/>
      <w:marTop w:val="0"/>
      <w:marBottom w:val="0"/>
      <w:divBdr>
        <w:top w:val="none" w:sz="0" w:space="0" w:color="auto"/>
        <w:left w:val="none" w:sz="0" w:space="0" w:color="auto"/>
        <w:bottom w:val="none" w:sz="0" w:space="0" w:color="auto"/>
        <w:right w:val="none" w:sz="0" w:space="0" w:color="auto"/>
      </w:divBdr>
    </w:div>
    <w:div w:id="397436245">
      <w:bodyDiv w:val="1"/>
      <w:marLeft w:val="0"/>
      <w:marRight w:val="0"/>
      <w:marTop w:val="0"/>
      <w:marBottom w:val="0"/>
      <w:divBdr>
        <w:top w:val="none" w:sz="0" w:space="0" w:color="auto"/>
        <w:left w:val="none" w:sz="0" w:space="0" w:color="auto"/>
        <w:bottom w:val="none" w:sz="0" w:space="0" w:color="auto"/>
        <w:right w:val="none" w:sz="0" w:space="0" w:color="auto"/>
      </w:divBdr>
    </w:div>
    <w:div w:id="406999800">
      <w:bodyDiv w:val="1"/>
      <w:marLeft w:val="0"/>
      <w:marRight w:val="0"/>
      <w:marTop w:val="0"/>
      <w:marBottom w:val="0"/>
      <w:divBdr>
        <w:top w:val="none" w:sz="0" w:space="0" w:color="auto"/>
        <w:left w:val="none" w:sz="0" w:space="0" w:color="auto"/>
        <w:bottom w:val="none" w:sz="0" w:space="0" w:color="auto"/>
        <w:right w:val="none" w:sz="0" w:space="0" w:color="auto"/>
      </w:divBdr>
    </w:div>
    <w:div w:id="408767818">
      <w:bodyDiv w:val="1"/>
      <w:marLeft w:val="0"/>
      <w:marRight w:val="0"/>
      <w:marTop w:val="0"/>
      <w:marBottom w:val="0"/>
      <w:divBdr>
        <w:top w:val="none" w:sz="0" w:space="0" w:color="auto"/>
        <w:left w:val="none" w:sz="0" w:space="0" w:color="auto"/>
        <w:bottom w:val="none" w:sz="0" w:space="0" w:color="auto"/>
        <w:right w:val="none" w:sz="0" w:space="0" w:color="auto"/>
      </w:divBdr>
    </w:div>
    <w:div w:id="432826189">
      <w:bodyDiv w:val="1"/>
      <w:marLeft w:val="0"/>
      <w:marRight w:val="0"/>
      <w:marTop w:val="0"/>
      <w:marBottom w:val="0"/>
      <w:divBdr>
        <w:top w:val="none" w:sz="0" w:space="0" w:color="auto"/>
        <w:left w:val="none" w:sz="0" w:space="0" w:color="auto"/>
        <w:bottom w:val="none" w:sz="0" w:space="0" w:color="auto"/>
        <w:right w:val="none" w:sz="0" w:space="0" w:color="auto"/>
      </w:divBdr>
    </w:div>
    <w:div w:id="503475734">
      <w:bodyDiv w:val="1"/>
      <w:marLeft w:val="0"/>
      <w:marRight w:val="0"/>
      <w:marTop w:val="0"/>
      <w:marBottom w:val="0"/>
      <w:divBdr>
        <w:top w:val="none" w:sz="0" w:space="0" w:color="auto"/>
        <w:left w:val="none" w:sz="0" w:space="0" w:color="auto"/>
        <w:bottom w:val="none" w:sz="0" w:space="0" w:color="auto"/>
        <w:right w:val="none" w:sz="0" w:space="0" w:color="auto"/>
      </w:divBdr>
    </w:div>
    <w:div w:id="632909656">
      <w:bodyDiv w:val="1"/>
      <w:marLeft w:val="0"/>
      <w:marRight w:val="0"/>
      <w:marTop w:val="0"/>
      <w:marBottom w:val="0"/>
      <w:divBdr>
        <w:top w:val="none" w:sz="0" w:space="0" w:color="auto"/>
        <w:left w:val="none" w:sz="0" w:space="0" w:color="auto"/>
        <w:bottom w:val="none" w:sz="0" w:space="0" w:color="auto"/>
        <w:right w:val="none" w:sz="0" w:space="0" w:color="auto"/>
      </w:divBdr>
    </w:div>
    <w:div w:id="691104685">
      <w:bodyDiv w:val="1"/>
      <w:marLeft w:val="0"/>
      <w:marRight w:val="0"/>
      <w:marTop w:val="0"/>
      <w:marBottom w:val="0"/>
      <w:divBdr>
        <w:top w:val="none" w:sz="0" w:space="0" w:color="auto"/>
        <w:left w:val="none" w:sz="0" w:space="0" w:color="auto"/>
        <w:bottom w:val="none" w:sz="0" w:space="0" w:color="auto"/>
        <w:right w:val="none" w:sz="0" w:space="0" w:color="auto"/>
      </w:divBdr>
    </w:div>
    <w:div w:id="699087666">
      <w:bodyDiv w:val="1"/>
      <w:marLeft w:val="0"/>
      <w:marRight w:val="0"/>
      <w:marTop w:val="0"/>
      <w:marBottom w:val="0"/>
      <w:divBdr>
        <w:top w:val="none" w:sz="0" w:space="0" w:color="auto"/>
        <w:left w:val="none" w:sz="0" w:space="0" w:color="auto"/>
        <w:bottom w:val="none" w:sz="0" w:space="0" w:color="auto"/>
        <w:right w:val="none" w:sz="0" w:space="0" w:color="auto"/>
      </w:divBdr>
    </w:div>
    <w:div w:id="797408930">
      <w:bodyDiv w:val="1"/>
      <w:marLeft w:val="0"/>
      <w:marRight w:val="0"/>
      <w:marTop w:val="0"/>
      <w:marBottom w:val="0"/>
      <w:divBdr>
        <w:top w:val="none" w:sz="0" w:space="0" w:color="auto"/>
        <w:left w:val="none" w:sz="0" w:space="0" w:color="auto"/>
        <w:bottom w:val="none" w:sz="0" w:space="0" w:color="auto"/>
        <w:right w:val="none" w:sz="0" w:space="0" w:color="auto"/>
      </w:divBdr>
    </w:div>
    <w:div w:id="824278795">
      <w:bodyDiv w:val="1"/>
      <w:marLeft w:val="0"/>
      <w:marRight w:val="0"/>
      <w:marTop w:val="0"/>
      <w:marBottom w:val="0"/>
      <w:divBdr>
        <w:top w:val="none" w:sz="0" w:space="0" w:color="auto"/>
        <w:left w:val="none" w:sz="0" w:space="0" w:color="auto"/>
        <w:bottom w:val="none" w:sz="0" w:space="0" w:color="auto"/>
        <w:right w:val="none" w:sz="0" w:space="0" w:color="auto"/>
      </w:divBdr>
    </w:div>
    <w:div w:id="953291845">
      <w:bodyDiv w:val="1"/>
      <w:marLeft w:val="0"/>
      <w:marRight w:val="0"/>
      <w:marTop w:val="0"/>
      <w:marBottom w:val="0"/>
      <w:divBdr>
        <w:top w:val="none" w:sz="0" w:space="0" w:color="auto"/>
        <w:left w:val="none" w:sz="0" w:space="0" w:color="auto"/>
        <w:bottom w:val="none" w:sz="0" w:space="0" w:color="auto"/>
        <w:right w:val="none" w:sz="0" w:space="0" w:color="auto"/>
      </w:divBdr>
    </w:div>
    <w:div w:id="1026561751">
      <w:bodyDiv w:val="1"/>
      <w:marLeft w:val="0"/>
      <w:marRight w:val="0"/>
      <w:marTop w:val="0"/>
      <w:marBottom w:val="0"/>
      <w:divBdr>
        <w:top w:val="none" w:sz="0" w:space="0" w:color="auto"/>
        <w:left w:val="none" w:sz="0" w:space="0" w:color="auto"/>
        <w:bottom w:val="none" w:sz="0" w:space="0" w:color="auto"/>
        <w:right w:val="none" w:sz="0" w:space="0" w:color="auto"/>
      </w:divBdr>
    </w:div>
    <w:div w:id="1104419651">
      <w:bodyDiv w:val="1"/>
      <w:marLeft w:val="0"/>
      <w:marRight w:val="0"/>
      <w:marTop w:val="0"/>
      <w:marBottom w:val="0"/>
      <w:divBdr>
        <w:top w:val="none" w:sz="0" w:space="0" w:color="auto"/>
        <w:left w:val="none" w:sz="0" w:space="0" w:color="auto"/>
        <w:bottom w:val="none" w:sz="0" w:space="0" w:color="auto"/>
        <w:right w:val="none" w:sz="0" w:space="0" w:color="auto"/>
      </w:divBdr>
    </w:div>
    <w:div w:id="1160971132">
      <w:bodyDiv w:val="1"/>
      <w:marLeft w:val="0"/>
      <w:marRight w:val="0"/>
      <w:marTop w:val="0"/>
      <w:marBottom w:val="0"/>
      <w:divBdr>
        <w:top w:val="none" w:sz="0" w:space="0" w:color="auto"/>
        <w:left w:val="none" w:sz="0" w:space="0" w:color="auto"/>
        <w:bottom w:val="none" w:sz="0" w:space="0" w:color="auto"/>
        <w:right w:val="none" w:sz="0" w:space="0" w:color="auto"/>
      </w:divBdr>
    </w:div>
    <w:div w:id="1278681385">
      <w:bodyDiv w:val="1"/>
      <w:marLeft w:val="0"/>
      <w:marRight w:val="0"/>
      <w:marTop w:val="0"/>
      <w:marBottom w:val="0"/>
      <w:divBdr>
        <w:top w:val="none" w:sz="0" w:space="0" w:color="auto"/>
        <w:left w:val="none" w:sz="0" w:space="0" w:color="auto"/>
        <w:bottom w:val="none" w:sz="0" w:space="0" w:color="auto"/>
        <w:right w:val="none" w:sz="0" w:space="0" w:color="auto"/>
      </w:divBdr>
    </w:div>
    <w:div w:id="1283541259">
      <w:bodyDiv w:val="1"/>
      <w:marLeft w:val="0"/>
      <w:marRight w:val="0"/>
      <w:marTop w:val="0"/>
      <w:marBottom w:val="0"/>
      <w:divBdr>
        <w:top w:val="none" w:sz="0" w:space="0" w:color="auto"/>
        <w:left w:val="none" w:sz="0" w:space="0" w:color="auto"/>
        <w:bottom w:val="none" w:sz="0" w:space="0" w:color="auto"/>
        <w:right w:val="none" w:sz="0" w:space="0" w:color="auto"/>
      </w:divBdr>
    </w:div>
    <w:div w:id="1329022595">
      <w:bodyDiv w:val="1"/>
      <w:marLeft w:val="0"/>
      <w:marRight w:val="0"/>
      <w:marTop w:val="0"/>
      <w:marBottom w:val="0"/>
      <w:divBdr>
        <w:top w:val="none" w:sz="0" w:space="0" w:color="auto"/>
        <w:left w:val="none" w:sz="0" w:space="0" w:color="auto"/>
        <w:bottom w:val="none" w:sz="0" w:space="0" w:color="auto"/>
        <w:right w:val="none" w:sz="0" w:space="0" w:color="auto"/>
      </w:divBdr>
    </w:div>
    <w:div w:id="1505319542">
      <w:bodyDiv w:val="1"/>
      <w:marLeft w:val="0"/>
      <w:marRight w:val="0"/>
      <w:marTop w:val="0"/>
      <w:marBottom w:val="0"/>
      <w:divBdr>
        <w:top w:val="none" w:sz="0" w:space="0" w:color="auto"/>
        <w:left w:val="none" w:sz="0" w:space="0" w:color="auto"/>
        <w:bottom w:val="none" w:sz="0" w:space="0" w:color="auto"/>
        <w:right w:val="none" w:sz="0" w:space="0" w:color="auto"/>
      </w:divBdr>
    </w:div>
    <w:div w:id="1524708129">
      <w:bodyDiv w:val="1"/>
      <w:marLeft w:val="0"/>
      <w:marRight w:val="0"/>
      <w:marTop w:val="0"/>
      <w:marBottom w:val="0"/>
      <w:divBdr>
        <w:top w:val="none" w:sz="0" w:space="0" w:color="auto"/>
        <w:left w:val="none" w:sz="0" w:space="0" w:color="auto"/>
        <w:bottom w:val="none" w:sz="0" w:space="0" w:color="auto"/>
        <w:right w:val="none" w:sz="0" w:space="0" w:color="auto"/>
      </w:divBdr>
    </w:div>
    <w:div w:id="1662855913">
      <w:bodyDiv w:val="1"/>
      <w:marLeft w:val="0"/>
      <w:marRight w:val="0"/>
      <w:marTop w:val="0"/>
      <w:marBottom w:val="0"/>
      <w:divBdr>
        <w:top w:val="none" w:sz="0" w:space="0" w:color="auto"/>
        <w:left w:val="none" w:sz="0" w:space="0" w:color="auto"/>
        <w:bottom w:val="none" w:sz="0" w:space="0" w:color="auto"/>
        <w:right w:val="none" w:sz="0" w:space="0" w:color="auto"/>
      </w:divBdr>
    </w:div>
    <w:div w:id="1674145484">
      <w:bodyDiv w:val="1"/>
      <w:marLeft w:val="0"/>
      <w:marRight w:val="0"/>
      <w:marTop w:val="0"/>
      <w:marBottom w:val="0"/>
      <w:divBdr>
        <w:top w:val="none" w:sz="0" w:space="0" w:color="auto"/>
        <w:left w:val="none" w:sz="0" w:space="0" w:color="auto"/>
        <w:bottom w:val="none" w:sz="0" w:space="0" w:color="auto"/>
        <w:right w:val="none" w:sz="0" w:space="0" w:color="auto"/>
      </w:divBdr>
    </w:div>
    <w:div w:id="1796828236">
      <w:bodyDiv w:val="1"/>
      <w:marLeft w:val="0"/>
      <w:marRight w:val="0"/>
      <w:marTop w:val="0"/>
      <w:marBottom w:val="0"/>
      <w:divBdr>
        <w:top w:val="none" w:sz="0" w:space="0" w:color="auto"/>
        <w:left w:val="none" w:sz="0" w:space="0" w:color="auto"/>
        <w:bottom w:val="none" w:sz="0" w:space="0" w:color="auto"/>
        <w:right w:val="none" w:sz="0" w:space="0" w:color="auto"/>
      </w:divBdr>
    </w:div>
    <w:div w:id="1914313383">
      <w:bodyDiv w:val="1"/>
      <w:marLeft w:val="0"/>
      <w:marRight w:val="0"/>
      <w:marTop w:val="0"/>
      <w:marBottom w:val="0"/>
      <w:divBdr>
        <w:top w:val="none" w:sz="0" w:space="0" w:color="auto"/>
        <w:left w:val="none" w:sz="0" w:space="0" w:color="auto"/>
        <w:bottom w:val="none" w:sz="0" w:space="0" w:color="auto"/>
        <w:right w:val="none" w:sz="0" w:space="0" w:color="auto"/>
      </w:divBdr>
    </w:div>
    <w:div w:id="1971665392">
      <w:bodyDiv w:val="1"/>
      <w:marLeft w:val="0"/>
      <w:marRight w:val="0"/>
      <w:marTop w:val="0"/>
      <w:marBottom w:val="0"/>
      <w:divBdr>
        <w:top w:val="none" w:sz="0" w:space="0" w:color="auto"/>
        <w:left w:val="none" w:sz="0" w:space="0" w:color="auto"/>
        <w:bottom w:val="none" w:sz="0" w:space="0" w:color="auto"/>
        <w:right w:val="none" w:sz="0" w:space="0" w:color="auto"/>
      </w:divBdr>
    </w:div>
    <w:div w:id="2008484045">
      <w:bodyDiv w:val="1"/>
      <w:marLeft w:val="0"/>
      <w:marRight w:val="0"/>
      <w:marTop w:val="0"/>
      <w:marBottom w:val="0"/>
      <w:divBdr>
        <w:top w:val="none" w:sz="0" w:space="0" w:color="auto"/>
        <w:left w:val="none" w:sz="0" w:space="0" w:color="auto"/>
        <w:bottom w:val="none" w:sz="0" w:space="0" w:color="auto"/>
        <w:right w:val="none" w:sz="0" w:space="0" w:color="auto"/>
      </w:divBdr>
    </w:div>
    <w:div w:id="2038507157">
      <w:bodyDiv w:val="1"/>
      <w:marLeft w:val="0"/>
      <w:marRight w:val="0"/>
      <w:marTop w:val="0"/>
      <w:marBottom w:val="0"/>
      <w:divBdr>
        <w:top w:val="none" w:sz="0" w:space="0" w:color="auto"/>
        <w:left w:val="none" w:sz="0" w:space="0" w:color="auto"/>
        <w:bottom w:val="none" w:sz="0" w:space="0" w:color="auto"/>
        <w:right w:val="none" w:sz="0" w:space="0" w:color="auto"/>
      </w:divBdr>
    </w:div>
    <w:div w:id="2072775831">
      <w:bodyDiv w:val="1"/>
      <w:marLeft w:val="0"/>
      <w:marRight w:val="0"/>
      <w:marTop w:val="0"/>
      <w:marBottom w:val="0"/>
      <w:divBdr>
        <w:top w:val="none" w:sz="0" w:space="0" w:color="auto"/>
        <w:left w:val="none" w:sz="0" w:space="0" w:color="auto"/>
        <w:bottom w:val="none" w:sz="0" w:space="0" w:color="auto"/>
        <w:right w:val="none" w:sz="0" w:space="0" w:color="auto"/>
      </w:divBdr>
    </w:div>
    <w:div w:id="2078626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hyperlink" Target="https://www.nhsstaffsurveys.com/" TargetMode="External"/><Relationship Id="rId21" Type="http://schemas.openxmlformats.org/officeDocument/2006/relationships/image" Target="media/image2.emf"/><Relationship Id="rId34" Type="http://schemas.openxmlformats.org/officeDocument/2006/relationships/hyperlink" Target="https://digital.nhs.uk/data-and-information/data-collections-and-data-sets/data-sets/national-workforce-data-set-nwd-and-nhs-occupation-codes" TargetMode="External"/><Relationship Id="rId42" Type="http://schemas.openxmlformats.org/officeDocument/2006/relationships/hyperlink" Target="https://digital.nhs.uk/shmi" TargetMode="External"/><Relationship Id="rId47" Type="http://schemas.openxmlformats.org/officeDocument/2006/relationships/hyperlink" Target="https://web.archive.org/web/20230818130005/https://www.ons.gov.uk/peoplepopulationandcommunity/birthsdeathsandmarriages/lifeexpectancies/datasets/nationallifetablesunitedkingdomreferencetables" TargetMode="External"/><Relationship Id="rId50" Type="http://schemas.openxmlformats.org/officeDocument/2006/relationships/hyperlink" Target="https://web.archive.org/web/20230823085239/https://discover-now.co.uk/case-study/discover-now-citizen-advisory-group-cag/"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digital.nhs.uk/data-and-information/publications/statistical/nhs-vacancies-survey/april-2015---march-2022-experimental-statistics" TargetMode="External"/><Relationship Id="rId11" Type="http://schemas.openxmlformats.org/officeDocument/2006/relationships/hyperlink" Target="mailto:peter.griffiths@soton.ac.uk" TargetMode="External"/><Relationship Id="rId24" Type="http://schemas.openxmlformats.org/officeDocument/2006/relationships/image" Target="media/image4.png"/><Relationship Id="rId32" Type="http://schemas.openxmlformats.org/officeDocument/2006/relationships/hyperlink" Target="https://www.hee.nhs.uk/our-work/workforce-strategy" TargetMode="External"/><Relationship Id="rId37" Type="http://schemas.openxmlformats.org/officeDocument/2006/relationships/hyperlink" Target="https://digital.nhs.uk/data-and-information/publications/statistical/estates-returns-information-collection" TargetMode="External"/><Relationship Id="rId40" Type="http://schemas.openxmlformats.org/officeDocument/2006/relationships/hyperlink" Target="https://CRAN.R-project.org/package=fedmatch" TargetMode="External"/><Relationship Id="rId45" Type="http://schemas.openxmlformats.org/officeDocument/2006/relationships/hyperlink" Target="https://web.archive.org/web/20230818110747/https://www.england.nhs.uk/costing-in-the-nhs/national-cost-collection/" TargetMode="External"/><Relationship Id="rId53" Type="http://schemas.openxmlformats.org/officeDocument/2006/relationships/footer" Target="foot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digital.nhs.uk/data-and-information/publications/clinical-indicators/shmi/current" TargetMode="External"/><Relationship Id="rId44" Type="http://schemas.openxmlformats.org/officeDocument/2006/relationships/hyperlink" Target="https://github.com/rstudio/rmarkdown"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hyperlink" Target="https://twitter.com/hashtag/datasaveslives?lang=en" TargetMode="External"/><Relationship Id="rId30" Type="http://schemas.openxmlformats.org/officeDocument/2006/relationships/hyperlink" Target="https://www.england.nhs.uk/publication/national-quality-board-guidance-on-safe-staffing/" TargetMode="External"/><Relationship Id="rId35" Type="http://schemas.openxmlformats.org/officeDocument/2006/relationships/hyperlink" Target="https://datadictionary.nhs.uk/index.html" TargetMode="External"/><Relationship Id="rId43" Type="http://schemas.openxmlformats.org/officeDocument/2006/relationships/hyperlink" Target="https://www.nhsemployers.org/topics/pay-pensions-and-reward/nhs-terms-and-conditions-service-agenda-change" TargetMode="External"/><Relationship Id="rId48" Type="http://schemas.openxmlformats.org/officeDocument/2006/relationships/hyperlink" Target="http://web.archive.org/web/20230822162804/https://www.patientresearchexchange.org/stories/detail/nothing-about-me-without-me" TargetMode="External"/><Relationship Id="rId8" Type="http://schemas.openxmlformats.org/officeDocument/2006/relationships/webSettings" Target="webSettings.xml"/><Relationship Id="rId51" Type="http://schemas.openxmlformats.org/officeDocument/2006/relationships/hyperlink" Target="https://doi.org/10.17037/DATA.00000733"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s://digital.nhs.uk/data-and-information/publications/statistical/nhs-workforce-statistics/nhs-workforce-statistics-september-2017-provisional-statistics" TargetMode="External"/><Relationship Id="rId38" Type="http://schemas.openxmlformats.org/officeDocument/2006/relationships/hyperlink" Target="https://digital.nhs.uk/shmi" TargetMode="External"/><Relationship Id="rId46" Type="http://schemas.openxmlformats.org/officeDocument/2006/relationships/hyperlink" Target="https://www.gov.uk/government/publications/the-green-book-appraisal-and-evaluation-in-central-governent/the-green-book-2020" TargetMode="External"/><Relationship Id="rId20" Type="http://schemas.openxmlformats.org/officeDocument/2006/relationships/image" Target="media/image1.jpeg"/><Relationship Id="rId41" Type="http://schemas.openxmlformats.org/officeDocument/2006/relationships/hyperlink" Target="https://web.archive.org/web/20230818122712/https://digital.nhs.uk/data-and-information/information-standards/information-standards-and-data-collections-including-extractions/publications-and-notifications/standards-and-collections/isb-0070-healthcare-resource-groups-hrg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undingawards.nihr.ac.uk/award/NIHR128056" TargetMode="External"/><Relationship Id="rId23" Type="http://schemas.openxmlformats.org/officeDocument/2006/relationships/image" Target="media/image3.png"/><Relationship Id="rId28" Type="http://schemas.openxmlformats.org/officeDocument/2006/relationships/hyperlink" Target="https://understandingpatientdata.org.uk/data-citation" TargetMode="External"/><Relationship Id="rId36" Type="http://schemas.openxmlformats.org/officeDocument/2006/relationships/hyperlink" Target="https://digital.nhs.uk/data-and-information/publications/statistical/nhs-workforce-statistics" TargetMode="External"/><Relationship Id="rId49" Type="http://schemas.openxmlformats.org/officeDocument/2006/relationships/hyperlink" Target="https://www.nice.org.uk/news/feature/changes-to-nice-drug-appraisals-what-you-need-to-know"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Estimated effect of days of low staffing using different thresholds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Thresholds!$B$4</c:f>
              <c:strCache>
                <c:ptCount val="1"/>
                <c:pt idx="0">
                  <c:v>RN hours</c:v>
                </c:pt>
              </c:strCache>
            </c:strRef>
          </c:tx>
          <c:spPr>
            <a:ln w="28575" cap="rnd">
              <a:solidFill>
                <a:schemeClr val="accent1"/>
              </a:solidFill>
              <a:round/>
            </a:ln>
            <a:effectLst/>
          </c:spPr>
          <c:marker>
            <c:symbol val="none"/>
          </c:marker>
          <c:cat>
            <c:numRef>
              <c:f>Thresholds!$A$5:$A$19</c:f>
              <c:numCache>
                <c:formatCode>0%</c:formatCode>
                <c:ptCount val="15"/>
                <c:pt idx="0">
                  <c:v>0.65</c:v>
                </c:pt>
                <c:pt idx="1">
                  <c:v>0.7</c:v>
                </c:pt>
                <c:pt idx="2">
                  <c:v>0.75</c:v>
                </c:pt>
                <c:pt idx="3">
                  <c:v>0.8</c:v>
                </c:pt>
                <c:pt idx="4">
                  <c:v>0.85</c:v>
                </c:pt>
                <c:pt idx="5">
                  <c:v>0.9</c:v>
                </c:pt>
                <c:pt idx="6">
                  <c:v>0.95</c:v>
                </c:pt>
                <c:pt idx="7">
                  <c:v>1</c:v>
                </c:pt>
                <c:pt idx="8">
                  <c:v>1.05</c:v>
                </c:pt>
                <c:pt idx="9">
                  <c:v>1.1000000000000001</c:v>
                </c:pt>
                <c:pt idx="10">
                  <c:v>1.1499999999999999</c:v>
                </c:pt>
                <c:pt idx="11">
                  <c:v>1.2</c:v>
                </c:pt>
                <c:pt idx="12">
                  <c:v>1.25</c:v>
                </c:pt>
                <c:pt idx="13">
                  <c:v>1.3</c:v>
                </c:pt>
                <c:pt idx="14">
                  <c:v>1.35</c:v>
                </c:pt>
              </c:numCache>
            </c:numRef>
          </c:cat>
          <c:val>
            <c:numRef>
              <c:f>Thresholds!$B$5:$B$19</c:f>
              <c:numCache>
                <c:formatCode>General</c:formatCode>
                <c:ptCount val="15"/>
                <c:pt idx="0">
                  <c:v>1.068568</c:v>
                </c:pt>
                <c:pt idx="1">
                  <c:v>1.0712410000000001</c:v>
                </c:pt>
                <c:pt idx="2">
                  <c:v>1.0689230000000001</c:v>
                </c:pt>
                <c:pt idx="3">
                  <c:v>1.0648629999999999</c:v>
                </c:pt>
                <c:pt idx="4">
                  <c:v>1.067034</c:v>
                </c:pt>
                <c:pt idx="5">
                  <c:v>1.066865</c:v>
                </c:pt>
                <c:pt idx="6">
                  <c:v>1.0721849999999999</c:v>
                </c:pt>
                <c:pt idx="7">
                  <c:v>1.079483</c:v>
                </c:pt>
                <c:pt idx="8">
                  <c:v>1.0934649999999999</c:v>
                </c:pt>
                <c:pt idx="9">
                  <c:v>1.120174</c:v>
                </c:pt>
                <c:pt idx="10">
                  <c:v>1.1403749999999999</c:v>
                </c:pt>
                <c:pt idx="11">
                  <c:v>1.1699029999999999</c:v>
                </c:pt>
                <c:pt idx="12">
                  <c:v>1.1936389999999999</c:v>
                </c:pt>
                <c:pt idx="13">
                  <c:v>1.219706</c:v>
                </c:pt>
                <c:pt idx="14">
                  <c:v>1.2443109999999999</c:v>
                </c:pt>
              </c:numCache>
            </c:numRef>
          </c:val>
          <c:smooth val="0"/>
          <c:extLst>
            <c:ext xmlns:c16="http://schemas.microsoft.com/office/drawing/2014/chart" uri="{C3380CC4-5D6E-409C-BE32-E72D297353CC}">
              <c16:uniqueId val="{00000000-43E8-48C7-95CA-F6DEB4B408E5}"/>
            </c:ext>
          </c:extLst>
        </c:ser>
        <c:ser>
          <c:idx val="1"/>
          <c:order val="1"/>
          <c:tx>
            <c:strRef>
              <c:f>Thresholds!$C$4</c:f>
              <c:strCache>
                <c:ptCount val="1"/>
                <c:pt idx="0">
                  <c:v>NA Hours</c:v>
                </c:pt>
              </c:strCache>
            </c:strRef>
          </c:tx>
          <c:spPr>
            <a:ln w="28575" cap="rnd">
              <a:solidFill>
                <a:schemeClr val="accent2"/>
              </a:solidFill>
              <a:round/>
            </a:ln>
            <a:effectLst/>
          </c:spPr>
          <c:marker>
            <c:symbol val="none"/>
          </c:marker>
          <c:cat>
            <c:numRef>
              <c:f>Thresholds!$A$5:$A$19</c:f>
              <c:numCache>
                <c:formatCode>0%</c:formatCode>
                <c:ptCount val="15"/>
                <c:pt idx="0">
                  <c:v>0.65</c:v>
                </c:pt>
                <c:pt idx="1">
                  <c:v>0.7</c:v>
                </c:pt>
                <c:pt idx="2">
                  <c:v>0.75</c:v>
                </c:pt>
                <c:pt idx="3">
                  <c:v>0.8</c:v>
                </c:pt>
                <c:pt idx="4">
                  <c:v>0.85</c:v>
                </c:pt>
                <c:pt idx="5">
                  <c:v>0.9</c:v>
                </c:pt>
                <c:pt idx="6">
                  <c:v>0.95</c:v>
                </c:pt>
                <c:pt idx="7">
                  <c:v>1</c:v>
                </c:pt>
                <c:pt idx="8">
                  <c:v>1.05</c:v>
                </c:pt>
                <c:pt idx="9">
                  <c:v>1.1000000000000001</c:v>
                </c:pt>
                <c:pt idx="10">
                  <c:v>1.1499999999999999</c:v>
                </c:pt>
                <c:pt idx="11">
                  <c:v>1.2</c:v>
                </c:pt>
                <c:pt idx="12">
                  <c:v>1.25</c:v>
                </c:pt>
                <c:pt idx="13">
                  <c:v>1.3</c:v>
                </c:pt>
                <c:pt idx="14">
                  <c:v>1.35</c:v>
                </c:pt>
              </c:numCache>
            </c:numRef>
          </c:cat>
          <c:val>
            <c:numRef>
              <c:f>Thresholds!$C$5:$C$19</c:f>
              <c:numCache>
                <c:formatCode>General</c:formatCode>
                <c:ptCount val="15"/>
                <c:pt idx="0">
                  <c:v>1.063879</c:v>
                </c:pt>
                <c:pt idx="1">
                  <c:v>1.056009</c:v>
                </c:pt>
                <c:pt idx="2">
                  <c:v>1.060128</c:v>
                </c:pt>
                <c:pt idx="3">
                  <c:v>1.0605610000000001</c:v>
                </c:pt>
                <c:pt idx="4">
                  <c:v>1.057671</c:v>
                </c:pt>
                <c:pt idx="5">
                  <c:v>1.060627</c:v>
                </c:pt>
                <c:pt idx="6">
                  <c:v>1.063941</c:v>
                </c:pt>
                <c:pt idx="7">
                  <c:v>1.07172</c:v>
                </c:pt>
                <c:pt idx="8">
                  <c:v>1.0814980000000001</c:v>
                </c:pt>
                <c:pt idx="9">
                  <c:v>1.0789679999999999</c:v>
                </c:pt>
                <c:pt idx="10">
                  <c:v>1.080627</c:v>
                </c:pt>
                <c:pt idx="11">
                  <c:v>1.080271</c:v>
                </c:pt>
                <c:pt idx="12">
                  <c:v>1.0789040000000001</c:v>
                </c:pt>
                <c:pt idx="13">
                  <c:v>1.0701350000000001</c:v>
                </c:pt>
                <c:pt idx="14">
                  <c:v>1.0624579999999999</c:v>
                </c:pt>
              </c:numCache>
            </c:numRef>
          </c:val>
          <c:smooth val="0"/>
          <c:extLst>
            <c:ext xmlns:c16="http://schemas.microsoft.com/office/drawing/2014/chart" uri="{C3380CC4-5D6E-409C-BE32-E72D297353CC}">
              <c16:uniqueId val="{00000001-43E8-48C7-95CA-F6DEB4B408E5}"/>
            </c:ext>
          </c:extLst>
        </c:ser>
        <c:dLbls>
          <c:showLegendKey val="0"/>
          <c:showVal val="0"/>
          <c:showCatName val="0"/>
          <c:showSerName val="0"/>
          <c:showPercent val="0"/>
          <c:showBubbleSize val="0"/>
        </c:dLbls>
        <c:smooth val="0"/>
        <c:axId val="1693082031"/>
        <c:axId val="1693078703"/>
      </c:lineChart>
      <c:catAx>
        <c:axId val="16930820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Low staffing threshold (% of ward mean)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3078703"/>
        <c:crosses val="autoZero"/>
        <c:auto val="1"/>
        <c:lblAlgn val="ctr"/>
        <c:lblOffset val="100"/>
        <c:noMultiLvlLbl val="0"/>
      </c:catAx>
      <c:valAx>
        <c:axId val="1693078703"/>
        <c:scaling>
          <c:orientation val="minMax"/>
          <c:max val="1.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Hazard Ratio</a:t>
                </a:r>
                <a:endParaRPr lang="en-GB"/>
              </a:p>
            </c:rich>
          </c:tx>
          <c:layout>
            <c:manualLayout>
              <c:xMode val="edge"/>
              <c:yMode val="edge"/>
              <c:x val="6.9617367625669752E-2"/>
              <c:y val="0.242420536382791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308203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571463d-ba8e-4aee-8e46-88b0a7f10ab9">
      <Terms xmlns="http://schemas.microsoft.com/office/infopath/2007/PartnerControls"/>
    </lcf76f155ced4ddcb4097134ff3c332f>
    <TaxCatchAll xmlns="09616618-489c-4117-8717-34c991be3801" xsi:nil="true"/>
    <SharedWithUsers xmlns="09616618-489c-4117-8717-34c991be3801">
      <UserInfo>
        <DisplayName>Christina Saville</DisplayName>
        <AccountId>10</AccountId>
        <AccountType/>
      </UserInfo>
      <UserInfo>
        <DisplayName>Jeremy Jones</DisplayName>
        <AccountId>17</AccountId>
        <AccountType/>
      </UserInfo>
      <UserInfo>
        <DisplayName>Peter Griffiths</DisplayName>
        <AccountId>12</AccountId>
        <AccountType/>
      </UserInfo>
      <UserInfo>
        <DisplayName>Chiara Dall'ora</DisplayName>
        <AccountId>15</AccountId>
        <AccountType/>
      </UserInfo>
      <UserInfo>
        <DisplayName>Paul Meredith</DisplayName>
        <AccountId>37</AccountId>
        <AccountType/>
      </UserInfo>
      <UserInfo>
        <DisplayName>Lesley Turner</DisplayName>
        <AccountId>14</AccountId>
        <AccountType/>
      </UserInfo>
      <UserInfo>
        <DisplayName>Francesca Lambert</DisplayName>
        <AccountId>6</AccountId>
        <AccountType/>
      </UserInfo>
      <UserInfo>
        <DisplayName>David Culliford</DisplayName>
        <AccountId>18</AccountId>
        <AccountType/>
      </UserInfo>
      <UserInfo>
        <DisplayName>Jane Ball</DisplayName>
        <AccountId>16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D078C78026BB45895A3E35C09A2DFB" ma:contentTypeVersion="17" ma:contentTypeDescription="Create a new document." ma:contentTypeScope="" ma:versionID="6d8e0cdb769ea390af5e0f9de41a3f29">
  <xsd:schema xmlns:xsd="http://www.w3.org/2001/XMLSchema" xmlns:xs="http://www.w3.org/2001/XMLSchema" xmlns:p="http://schemas.microsoft.com/office/2006/metadata/properties" xmlns:ns1="http://schemas.microsoft.com/sharepoint/v3" xmlns:ns2="0571463d-ba8e-4aee-8e46-88b0a7f10ab9" xmlns:ns3="09616618-489c-4117-8717-34c991be3801" targetNamespace="http://schemas.microsoft.com/office/2006/metadata/properties" ma:root="true" ma:fieldsID="3641d6d5788eeb4d75150ed6c0ca1f99" ns1:_="" ns2:_="" ns3:_="">
    <xsd:import namespace="http://schemas.microsoft.com/sharepoint/v3"/>
    <xsd:import namespace="0571463d-ba8e-4aee-8e46-88b0a7f10ab9"/>
    <xsd:import namespace="09616618-489c-4117-8717-34c991be38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463d-ba8e-4aee-8e46-88b0a7f10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616618-489c-4117-8717-34c991be38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1dddabe-b364-4c05-8f44-c0b53057b083}" ma:internalName="TaxCatchAll" ma:showField="CatchAllData" ma:web="09616618-489c-4117-8717-34c991be38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C3AC3E-175D-4F67-A188-17E7BFB11F41}">
  <ds:schemaRefs>
    <ds:schemaRef ds:uri="http://schemas.microsoft.com/office/2006/metadata/properties"/>
    <ds:schemaRef ds:uri="http://schemas.microsoft.com/office/infopath/2007/PartnerControls"/>
    <ds:schemaRef ds:uri="http://schemas.microsoft.com/sharepoint/v3"/>
    <ds:schemaRef ds:uri="0571463d-ba8e-4aee-8e46-88b0a7f10ab9"/>
    <ds:schemaRef ds:uri="09616618-489c-4117-8717-34c991be3801"/>
  </ds:schemaRefs>
</ds:datastoreItem>
</file>

<file path=customXml/itemProps2.xml><?xml version="1.0" encoding="utf-8"?>
<ds:datastoreItem xmlns:ds="http://schemas.openxmlformats.org/officeDocument/2006/customXml" ds:itemID="{51156A49-5E0E-4C5E-9CF3-92569129F4D0}">
  <ds:schemaRefs>
    <ds:schemaRef ds:uri="http://schemas.openxmlformats.org/officeDocument/2006/bibliography"/>
  </ds:schemaRefs>
</ds:datastoreItem>
</file>

<file path=customXml/itemProps3.xml><?xml version="1.0" encoding="utf-8"?>
<ds:datastoreItem xmlns:ds="http://schemas.openxmlformats.org/officeDocument/2006/customXml" ds:itemID="{CDFD044B-06C7-4301-AEFB-40ABA12FF748}">
  <ds:schemaRefs>
    <ds:schemaRef ds:uri="http://schemas.microsoft.com/sharepoint/v3/contenttype/forms"/>
  </ds:schemaRefs>
</ds:datastoreItem>
</file>

<file path=customXml/itemProps4.xml><?xml version="1.0" encoding="utf-8"?>
<ds:datastoreItem xmlns:ds="http://schemas.openxmlformats.org/officeDocument/2006/customXml" ds:itemID="{3CB3EB29-D75C-4430-9C33-6AC66F2DB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71463d-ba8e-4aee-8e46-88b0a7f10ab9"/>
    <ds:schemaRef ds:uri="09616618-489c-4117-8717-34c991be38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177</Pages>
  <Words>80577</Words>
  <Characters>459290</Characters>
  <Application>Microsoft Office Word</Application>
  <DocSecurity>2</DocSecurity>
  <Lines>3827</Lines>
  <Paragraphs>1077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vt:lpstr>    </vt:lpstr>
      <vt:lpstr>Abstract </vt:lpstr>
      <vt:lpstr>Table of contents</vt:lpstr>
      <vt:lpstr>Figures</vt:lpstr>
      <vt:lpstr>Tables</vt:lpstr>
      <vt:lpstr>Supplementary Material </vt:lpstr>
      <vt:lpstr/>
      <vt:lpstr>Plain Language Summary </vt:lpstr>
      <vt:lpstr>Scientific Summary</vt:lpstr>
      <vt:lpstr>Introduction</vt:lpstr>
      <vt:lpstr>    Temporary and flexible staffing</vt:lpstr>
      <vt:lpstr>    Skill-mix</vt:lpstr>
      <vt:lpstr>    Cost-effectiveness</vt:lpstr>
      <vt:lpstr>    Causal inferences and estimation of staffing effects</vt:lpstr>
      <vt:lpstr>    Building from previous research</vt:lpstr>
      <vt:lpstr>    Aims and Objectives</vt:lpstr>
      <vt:lpstr>Literature Reviews</vt:lpstr>
      <vt:lpstr>    Background and overview of relevant literature</vt:lpstr>
      <vt:lpstr>    Review methods</vt:lpstr>
    </vt:vector>
  </TitlesOfParts>
  <Company>University of Southampton</Company>
  <LinksUpToDate>false</LinksUpToDate>
  <CharactersWithSpaces>538790</CharactersWithSpaces>
  <SharedDoc>false</SharedDoc>
  <HLinks>
    <vt:vector size="1002" baseType="variant">
      <vt:variant>
        <vt:i4>3211378</vt:i4>
      </vt:variant>
      <vt:variant>
        <vt:i4>2668</vt:i4>
      </vt:variant>
      <vt:variant>
        <vt:i4>0</vt:i4>
      </vt:variant>
      <vt:variant>
        <vt:i4>5</vt:i4>
      </vt:variant>
      <vt:variant>
        <vt:lpwstr>https://doi.org/10.17037/DATA.00000733</vt:lpwstr>
      </vt:variant>
      <vt:variant>
        <vt:lpwstr/>
      </vt:variant>
      <vt:variant>
        <vt:i4>1441819</vt:i4>
      </vt:variant>
      <vt:variant>
        <vt:i4>2319</vt:i4>
      </vt:variant>
      <vt:variant>
        <vt:i4>0</vt:i4>
      </vt:variant>
      <vt:variant>
        <vt:i4>5</vt:i4>
      </vt:variant>
      <vt:variant>
        <vt:lpwstr>https://web.archive.org/web/20230823085239/https://discover-now.co.uk/case-study/discover-now-citizen-advisory-group-cag/</vt:lpwstr>
      </vt:variant>
      <vt:variant>
        <vt:lpwstr/>
      </vt:variant>
      <vt:variant>
        <vt:i4>2687013</vt:i4>
      </vt:variant>
      <vt:variant>
        <vt:i4>2316</vt:i4>
      </vt:variant>
      <vt:variant>
        <vt:i4>0</vt:i4>
      </vt:variant>
      <vt:variant>
        <vt:i4>5</vt:i4>
      </vt:variant>
      <vt:variant>
        <vt:lpwstr>https://www.nice.org.uk/news/feature/changes-to-nice-drug-appraisals-what-you-need-to-know</vt:lpwstr>
      </vt:variant>
      <vt:variant>
        <vt:lpwstr/>
      </vt:variant>
      <vt:variant>
        <vt:i4>3735676</vt:i4>
      </vt:variant>
      <vt:variant>
        <vt:i4>2313</vt:i4>
      </vt:variant>
      <vt:variant>
        <vt:i4>0</vt:i4>
      </vt:variant>
      <vt:variant>
        <vt:i4>5</vt:i4>
      </vt:variant>
      <vt:variant>
        <vt:lpwstr>https://doi.org/10.1111/1475-6773.13866</vt:lpwstr>
      </vt:variant>
      <vt:variant>
        <vt:lpwstr/>
      </vt:variant>
      <vt:variant>
        <vt:i4>5963846</vt:i4>
      </vt:variant>
      <vt:variant>
        <vt:i4>2310</vt:i4>
      </vt:variant>
      <vt:variant>
        <vt:i4>0</vt:i4>
      </vt:variant>
      <vt:variant>
        <vt:i4>5</vt:i4>
      </vt:variant>
      <vt:variant>
        <vt:lpwstr>http://web.archive.org/web/20230822162804/https://www.patientresearchexchange.org/stories/detail/nothing-about-me-without-me</vt:lpwstr>
      </vt:variant>
      <vt:variant>
        <vt:lpwstr/>
      </vt:variant>
      <vt:variant>
        <vt:i4>3276862</vt:i4>
      </vt:variant>
      <vt:variant>
        <vt:i4>2307</vt:i4>
      </vt:variant>
      <vt:variant>
        <vt:i4>0</vt:i4>
      </vt:variant>
      <vt:variant>
        <vt:i4>5</vt:i4>
      </vt:variant>
      <vt:variant>
        <vt:lpwstr>https://doi.org/10.1016/j.jval.2010.10.029</vt:lpwstr>
      </vt:variant>
      <vt:variant>
        <vt:lpwstr/>
      </vt:variant>
      <vt:variant>
        <vt:i4>5308418</vt:i4>
      </vt:variant>
      <vt:variant>
        <vt:i4>2304</vt:i4>
      </vt:variant>
      <vt:variant>
        <vt:i4>0</vt:i4>
      </vt:variant>
      <vt:variant>
        <vt:i4>5</vt:i4>
      </vt:variant>
      <vt:variant>
        <vt:lpwstr>https://web.archive.org/web/20230818130005/https://www.ons.gov.uk/peoplepopulationandcommunity/birthsdeathsandmarriages/lifeexpectancies/datasets/nationallifetablesunitedkingdomreferencetables</vt:lpwstr>
      </vt:variant>
      <vt:variant>
        <vt:lpwstr/>
      </vt:variant>
      <vt:variant>
        <vt:i4>3997816</vt:i4>
      </vt:variant>
      <vt:variant>
        <vt:i4>2301</vt:i4>
      </vt:variant>
      <vt:variant>
        <vt:i4>0</vt:i4>
      </vt:variant>
      <vt:variant>
        <vt:i4>5</vt:i4>
      </vt:variant>
      <vt:variant>
        <vt:lpwstr>https://www.gov.uk/government/publications/the-green-book-appraisal-and-evaluation-in-central-governent/the-green-book-2020</vt:lpwstr>
      </vt:variant>
      <vt:variant>
        <vt:lpwstr/>
      </vt:variant>
      <vt:variant>
        <vt:i4>8061042</vt:i4>
      </vt:variant>
      <vt:variant>
        <vt:i4>2298</vt:i4>
      </vt:variant>
      <vt:variant>
        <vt:i4>0</vt:i4>
      </vt:variant>
      <vt:variant>
        <vt:i4>5</vt:i4>
      </vt:variant>
      <vt:variant>
        <vt:lpwstr>https://web.archive.org/web/20230818110747/https://www.england.nhs.uk/costing-in-the-nhs/national-cost-collection/</vt:lpwstr>
      </vt:variant>
      <vt:variant>
        <vt:lpwstr/>
      </vt:variant>
      <vt:variant>
        <vt:i4>524292</vt:i4>
      </vt:variant>
      <vt:variant>
        <vt:i4>2295</vt:i4>
      </vt:variant>
      <vt:variant>
        <vt:i4>0</vt:i4>
      </vt:variant>
      <vt:variant>
        <vt:i4>5</vt:i4>
      </vt:variant>
      <vt:variant>
        <vt:lpwstr>https://github.com/rstudio/rmarkdown</vt:lpwstr>
      </vt:variant>
      <vt:variant>
        <vt:lpwstr/>
      </vt:variant>
      <vt:variant>
        <vt:i4>6488183</vt:i4>
      </vt:variant>
      <vt:variant>
        <vt:i4>2292</vt:i4>
      </vt:variant>
      <vt:variant>
        <vt:i4>0</vt:i4>
      </vt:variant>
      <vt:variant>
        <vt:i4>5</vt:i4>
      </vt:variant>
      <vt:variant>
        <vt:lpwstr>https://cran.r-project.org/package=finalfit</vt:lpwstr>
      </vt:variant>
      <vt:variant>
        <vt:lpwstr/>
      </vt:variant>
      <vt:variant>
        <vt:i4>1048603</vt:i4>
      </vt:variant>
      <vt:variant>
        <vt:i4>2289</vt:i4>
      </vt:variant>
      <vt:variant>
        <vt:i4>0</vt:i4>
      </vt:variant>
      <vt:variant>
        <vt:i4>5</vt:i4>
      </vt:variant>
      <vt:variant>
        <vt:lpwstr>https://cran.r-project.org/package=coxme</vt:lpwstr>
      </vt:variant>
      <vt:variant>
        <vt:lpwstr/>
      </vt:variant>
      <vt:variant>
        <vt:i4>6750316</vt:i4>
      </vt:variant>
      <vt:variant>
        <vt:i4>2286</vt:i4>
      </vt:variant>
      <vt:variant>
        <vt:i4>0</vt:i4>
      </vt:variant>
      <vt:variant>
        <vt:i4>5</vt:i4>
      </vt:variant>
      <vt:variant>
        <vt:lpwstr>https://cran.r-project.org/package=survival</vt:lpwstr>
      </vt:variant>
      <vt:variant>
        <vt:lpwstr/>
      </vt:variant>
      <vt:variant>
        <vt:i4>3473518</vt:i4>
      </vt:variant>
      <vt:variant>
        <vt:i4>2283</vt:i4>
      </vt:variant>
      <vt:variant>
        <vt:i4>0</vt:i4>
      </vt:variant>
      <vt:variant>
        <vt:i4>5</vt:i4>
      </vt:variant>
      <vt:variant>
        <vt:lpwstr>https://doi.org/10.21105/joss.01686</vt:lpwstr>
      </vt:variant>
      <vt:variant>
        <vt:lpwstr/>
      </vt:variant>
      <vt:variant>
        <vt:i4>7078010</vt:i4>
      </vt:variant>
      <vt:variant>
        <vt:i4>2280</vt:i4>
      </vt:variant>
      <vt:variant>
        <vt:i4>0</vt:i4>
      </vt:variant>
      <vt:variant>
        <vt:i4>5</vt:i4>
      </vt:variant>
      <vt:variant>
        <vt:lpwstr>https://doi.org/10.1002/sim.4780091214</vt:lpwstr>
      </vt:variant>
      <vt:variant>
        <vt:lpwstr/>
      </vt:variant>
      <vt:variant>
        <vt:i4>7602236</vt:i4>
      </vt:variant>
      <vt:variant>
        <vt:i4>2277</vt:i4>
      </vt:variant>
      <vt:variant>
        <vt:i4>0</vt:i4>
      </vt:variant>
      <vt:variant>
        <vt:i4>5</vt:i4>
      </vt:variant>
      <vt:variant>
        <vt:lpwstr>https://www.nhsemployers.org/topics/pay-pensions-and-reward/nhs-terms-and-conditions-service-agenda-change</vt:lpwstr>
      </vt:variant>
      <vt:variant>
        <vt:lpwstr/>
      </vt:variant>
      <vt:variant>
        <vt:i4>7995443</vt:i4>
      </vt:variant>
      <vt:variant>
        <vt:i4>2274</vt:i4>
      </vt:variant>
      <vt:variant>
        <vt:i4>0</vt:i4>
      </vt:variant>
      <vt:variant>
        <vt:i4>5</vt:i4>
      </vt:variant>
      <vt:variant>
        <vt:lpwstr>https://web.archive.org/web/20230818122712/https://digital.nhs.uk/data-and-information/information-standards/information-standards-and-data-collections-including-extractions/publications-and-notifications/standards-and-collections/isb-0070-healthcare-resource-groups-hrgs</vt:lpwstr>
      </vt:variant>
      <vt:variant>
        <vt:lpwstr/>
      </vt:variant>
      <vt:variant>
        <vt:i4>7209061</vt:i4>
      </vt:variant>
      <vt:variant>
        <vt:i4>2271</vt:i4>
      </vt:variant>
      <vt:variant>
        <vt:i4>0</vt:i4>
      </vt:variant>
      <vt:variant>
        <vt:i4>5</vt:i4>
      </vt:variant>
      <vt:variant>
        <vt:lpwstr>https://cran.r-project.org/package=fedmatch</vt:lpwstr>
      </vt:variant>
      <vt:variant>
        <vt:lpwstr/>
      </vt:variant>
      <vt:variant>
        <vt:i4>4194390</vt:i4>
      </vt:variant>
      <vt:variant>
        <vt:i4>2268</vt:i4>
      </vt:variant>
      <vt:variant>
        <vt:i4>0</vt:i4>
      </vt:variant>
      <vt:variant>
        <vt:i4>5</vt:i4>
      </vt:variant>
      <vt:variant>
        <vt:lpwstr>https://www.nhsstaffsurveys.com/</vt:lpwstr>
      </vt:variant>
      <vt:variant>
        <vt:lpwstr/>
      </vt:variant>
      <vt:variant>
        <vt:i4>7143540</vt:i4>
      </vt:variant>
      <vt:variant>
        <vt:i4>2265</vt:i4>
      </vt:variant>
      <vt:variant>
        <vt:i4>0</vt:i4>
      </vt:variant>
      <vt:variant>
        <vt:i4>5</vt:i4>
      </vt:variant>
      <vt:variant>
        <vt:lpwstr>https://digital.nhs.uk/shmi</vt:lpwstr>
      </vt:variant>
      <vt:variant>
        <vt:lpwstr/>
      </vt:variant>
      <vt:variant>
        <vt:i4>3932222</vt:i4>
      </vt:variant>
      <vt:variant>
        <vt:i4>2262</vt:i4>
      </vt:variant>
      <vt:variant>
        <vt:i4>0</vt:i4>
      </vt:variant>
      <vt:variant>
        <vt:i4>5</vt:i4>
      </vt:variant>
      <vt:variant>
        <vt:lpwstr>https://digital.nhs.uk/data-and-information/publications/statistical/estates-returns-information-collection</vt:lpwstr>
      </vt:variant>
      <vt:variant>
        <vt:lpwstr/>
      </vt:variant>
      <vt:variant>
        <vt:i4>4325406</vt:i4>
      </vt:variant>
      <vt:variant>
        <vt:i4>2259</vt:i4>
      </vt:variant>
      <vt:variant>
        <vt:i4>0</vt:i4>
      </vt:variant>
      <vt:variant>
        <vt:i4>5</vt:i4>
      </vt:variant>
      <vt:variant>
        <vt:lpwstr>https://digital.nhs.uk/data-and-information/publications/statistical/nhs-workforce-statistics</vt:lpwstr>
      </vt:variant>
      <vt:variant>
        <vt:lpwstr/>
      </vt:variant>
      <vt:variant>
        <vt:i4>5046274</vt:i4>
      </vt:variant>
      <vt:variant>
        <vt:i4>2256</vt:i4>
      </vt:variant>
      <vt:variant>
        <vt:i4>0</vt:i4>
      </vt:variant>
      <vt:variant>
        <vt:i4>5</vt:i4>
      </vt:variant>
      <vt:variant>
        <vt:lpwstr>http://dx.doi.org/10.1016/j.ijnurstu.2014.02.007</vt:lpwstr>
      </vt:variant>
      <vt:variant>
        <vt:lpwstr/>
      </vt:variant>
      <vt:variant>
        <vt:i4>1572866</vt:i4>
      </vt:variant>
      <vt:variant>
        <vt:i4>2253</vt:i4>
      </vt:variant>
      <vt:variant>
        <vt:i4>0</vt:i4>
      </vt:variant>
      <vt:variant>
        <vt:i4>5</vt:i4>
      </vt:variant>
      <vt:variant>
        <vt:lpwstr>http://dx.doi.org/10.1007/s11606-020-06151-z</vt:lpwstr>
      </vt:variant>
      <vt:variant>
        <vt:lpwstr/>
      </vt:variant>
      <vt:variant>
        <vt:i4>1507344</vt:i4>
      </vt:variant>
      <vt:variant>
        <vt:i4>2250</vt:i4>
      </vt:variant>
      <vt:variant>
        <vt:i4>0</vt:i4>
      </vt:variant>
      <vt:variant>
        <vt:i4>5</vt:i4>
      </vt:variant>
      <vt:variant>
        <vt:lpwstr>https://dx.doi.org/10.1055/s-0033-1338175</vt:lpwstr>
      </vt:variant>
      <vt:variant>
        <vt:lpwstr/>
      </vt:variant>
      <vt:variant>
        <vt:i4>6225935</vt:i4>
      </vt:variant>
      <vt:variant>
        <vt:i4>2247</vt:i4>
      </vt:variant>
      <vt:variant>
        <vt:i4>0</vt:i4>
      </vt:variant>
      <vt:variant>
        <vt:i4>5</vt:i4>
      </vt:variant>
      <vt:variant>
        <vt:lpwstr>http://dx.doi.org/10.1007/s11845-019-01988-8</vt:lpwstr>
      </vt:variant>
      <vt:variant>
        <vt:lpwstr/>
      </vt:variant>
      <vt:variant>
        <vt:i4>3932207</vt:i4>
      </vt:variant>
      <vt:variant>
        <vt:i4>2244</vt:i4>
      </vt:variant>
      <vt:variant>
        <vt:i4>0</vt:i4>
      </vt:variant>
      <vt:variant>
        <vt:i4>5</vt:i4>
      </vt:variant>
      <vt:variant>
        <vt:lpwstr>https://doi.org/10.1016/j.ijnurstu.2023.104601</vt:lpwstr>
      </vt:variant>
      <vt:variant>
        <vt:lpwstr/>
      </vt:variant>
      <vt:variant>
        <vt:i4>5373972</vt:i4>
      </vt:variant>
      <vt:variant>
        <vt:i4>2241</vt:i4>
      </vt:variant>
      <vt:variant>
        <vt:i4>0</vt:i4>
      </vt:variant>
      <vt:variant>
        <vt:i4>5</vt:i4>
      </vt:variant>
      <vt:variant>
        <vt:lpwstr>https://doi.org/10.1111/j.1744-1609.2011.00209.x</vt:lpwstr>
      </vt:variant>
      <vt:variant>
        <vt:lpwstr/>
      </vt:variant>
      <vt:variant>
        <vt:i4>2621558</vt:i4>
      </vt:variant>
      <vt:variant>
        <vt:i4>2238</vt:i4>
      </vt:variant>
      <vt:variant>
        <vt:i4>0</vt:i4>
      </vt:variant>
      <vt:variant>
        <vt:i4>5</vt:i4>
      </vt:variant>
      <vt:variant>
        <vt:lpwstr>https://dx.doi.org/10.1097/CCM.0b013e3181e47888</vt:lpwstr>
      </vt:variant>
      <vt:variant>
        <vt:lpwstr/>
      </vt:variant>
      <vt:variant>
        <vt:i4>4980742</vt:i4>
      </vt:variant>
      <vt:variant>
        <vt:i4>2235</vt:i4>
      </vt:variant>
      <vt:variant>
        <vt:i4>0</vt:i4>
      </vt:variant>
      <vt:variant>
        <vt:i4>5</vt:i4>
      </vt:variant>
      <vt:variant>
        <vt:lpwstr>https://doi.org/10.1016/j.outlook.2017.12.002</vt:lpwstr>
      </vt:variant>
      <vt:variant>
        <vt:lpwstr/>
      </vt:variant>
      <vt:variant>
        <vt:i4>3735599</vt:i4>
      </vt:variant>
      <vt:variant>
        <vt:i4>2232</vt:i4>
      </vt:variant>
      <vt:variant>
        <vt:i4>0</vt:i4>
      </vt:variant>
      <vt:variant>
        <vt:i4>5</vt:i4>
      </vt:variant>
      <vt:variant>
        <vt:lpwstr>https://doi.org/10.1016/j.ijnurstu.2022.104311</vt:lpwstr>
      </vt:variant>
      <vt:variant>
        <vt:lpwstr/>
      </vt:variant>
      <vt:variant>
        <vt:i4>65543</vt:i4>
      </vt:variant>
      <vt:variant>
        <vt:i4>2229</vt:i4>
      </vt:variant>
      <vt:variant>
        <vt:i4>0</vt:i4>
      </vt:variant>
      <vt:variant>
        <vt:i4>5</vt:i4>
      </vt:variant>
      <vt:variant>
        <vt:lpwstr>https://digital.nhs.uk/data-and-information/publications/statistical/nhs-workforce-statistics/nhs-workforce-statistics-september-2017-provisional-statistics</vt:lpwstr>
      </vt:variant>
      <vt:variant>
        <vt:lpwstr/>
      </vt:variant>
      <vt:variant>
        <vt:i4>4849679</vt:i4>
      </vt:variant>
      <vt:variant>
        <vt:i4>2226</vt:i4>
      </vt:variant>
      <vt:variant>
        <vt:i4>0</vt:i4>
      </vt:variant>
      <vt:variant>
        <vt:i4>5</vt:i4>
      </vt:variant>
      <vt:variant>
        <vt:lpwstr>https://digital.nhs.uk/data-and-information/publications/clinical-indicators/shmi/current</vt:lpwstr>
      </vt:variant>
      <vt:variant>
        <vt:lpwstr/>
      </vt:variant>
      <vt:variant>
        <vt:i4>5439507</vt:i4>
      </vt:variant>
      <vt:variant>
        <vt:i4>2223</vt:i4>
      </vt:variant>
      <vt:variant>
        <vt:i4>0</vt:i4>
      </vt:variant>
      <vt:variant>
        <vt:i4>5</vt:i4>
      </vt:variant>
      <vt:variant>
        <vt:lpwstr>https://digital.nhs.uk/data-and-information/publications/statistical/nhs-vacancies-survey/april-2015---march-2022-experimental-statistics</vt:lpwstr>
      </vt:variant>
      <vt:variant>
        <vt:lpwstr/>
      </vt:variant>
      <vt:variant>
        <vt:i4>4784132</vt:i4>
      </vt:variant>
      <vt:variant>
        <vt:i4>2218</vt:i4>
      </vt:variant>
      <vt:variant>
        <vt:i4>0</vt:i4>
      </vt:variant>
      <vt:variant>
        <vt:i4>5</vt:i4>
      </vt:variant>
      <vt:variant>
        <vt:lpwstr>https://understandingpatientdata.org.uk/data-citation</vt:lpwstr>
      </vt:variant>
      <vt:variant>
        <vt:lpwstr/>
      </vt:variant>
      <vt:variant>
        <vt:i4>6422635</vt:i4>
      </vt:variant>
      <vt:variant>
        <vt:i4>2215</vt:i4>
      </vt:variant>
      <vt:variant>
        <vt:i4>0</vt:i4>
      </vt:variant>
      <vt:variant>
        <vt:i4>5</vt:i4>
      </vt:variant>
      <vt:variant>
        <vt:lpwstr>https://twitter.com/hashtag/datasaveslives?lang=en</vt:lpwstr>
      </vt:variant>
      <vt:variant>
        <vt:lpwstr/>
      </vt:variant>
      <vt:variant>
        <vt:i4>1245237</vt:i4>
      </vt:variant>
      <vt:variant>
        <vt:i4>779</vt:i4>
      </vt:variant>
      <vt:variant>
        <vt:i4>0</vt:i4>
      </vt:variant>
      <vt:variant>
        <vt:i4>5</vt:i4>
      </vt:variant>
      <vt:variant>
        <vt:lpwstr/>
      </vt:variant>
      <vt:variant>
        <vt:lpwstr>_Toc145254461</vt:lpwstr>
      </vt:variant>
      <vt:variant>
        <vt:i4>1245237</vt:i4>
      </vt:variant>
      <vt:variant>
        <vt:i4>773</vt:i4>
      </vt:variant>
      <vt:variant>
        <vt:i4>0</vt:i4>
      </vt:variant>
      <vt:variant>
        <vt:i4>5</vt:i4>
      </vt:variant>
      <vt:variant>
        <vt:lpwstr/>
      </vt:variant>
      <vt:variant>
        <vt:lpwstr>_Toc145254460</vt:lpwstr>
      </vt:variant>
      <vt:variant>
        <vt:i4>1048629</vt:i4>
      </vt:variant>
      <vt:variant>
        <vt:i4>767</vt:i4>
      </vt:variant>
      <vt:variant>
        <vt:i4>0</vt:i4>
      </vt:variant>
      <vt:variant>
        <vt:i4>5</vt:i4>
      </vt:variant>
      <vt:variant>
        <vt:lpwstr/>
      </vt:variant>
      <vt:variant>
        <vt:lpwstr>_Toc145254459</vt:lpwstr>
      </vt:variant>
      <vt:variant>
        <vt:i4>1048629</vt:i4>
      </vt:variant>
      <vt:variant>
        <vt:i4>761</vt:i4>
      </vt:variant>
      <vt:variant>
        <vt:i4>0</vt:i4>
      </vt:variant>
      <vt:variant>
        <vt:i4>5</vt:i4>
      </vt:variant>
      <vt:variant>
        <vt:lpwstr/>
      </vt:variant>
      <vt:variant>
        <vt:lpwstr>_Toc145254458</vt:lpwstr>
      </vt:variant>
      <vt:variant>
        <vt:i4>1048629</vt:i4>
      </vt:variant>
      <vt:variant>
        <vt:i4>755</vt:i4>
      </vt:variant>
      <vt:variant>
        <vt:i4>0</vt:i4>
      </vt:variant>
      <vt:variant>
        <vt:i4>5</vt:i4>
      </vt:variant>
      <vt:variant>
        <vt:lpwstr/>
      </vt:variant>
      <vt:variant>
        <vt:lpwstr>_Toc145254457</vt:lpwstr>
      </vt:variant>
      <vt:variant>
        <vt:i4>1048629</vt:i4>
      </vt:variant>
      <vt:variant>
        <vt:i4>749</vt:i4>
      </vt:variant>
      <vt:variant>
        <vt:i4>0</vt:i4>
      </vt:variant>
      <vt:variant>
        <vt:i4>5</vt:i4>
      </vt:variant>
      <vt:variant>
        <vt:lpwstr/>
      </vt:variant>
      <vt:variant>
        <vt:lpwstr>_Toc145254456</vt:lpwstr>
      </vt:variant>
      <vt:variant>
        <vt:i4>1048629</vt:i4>
      </vt:variant>
      <vt:variant>
        <vt:i4>743</vt:i4>
      </vt:variant>
      <vt:variant>
        <vt:i4>0</vt:i4>
      </vt:variant>
      <vt:variant>
        <vt:i4>5</vt:i4>
      </vt:variant>
      <vt:variant>
        <vt:lpwstr/>
      </vt:variant>
      <vt:variant>
        <vt:lpwstr>_Toc145254455</vt:lpwstr>
      </vt:variant>
      <vt:variant>
        <vt:i4>1048629</vt:i4>
      </vt:variant>
      <vt:variant>
        <vt:i4>737</vt:i4>
      </vt:variant>
      <vt:variant>
        <vt:i4>0</vt:i4>
      </vt:variant>
      <vt:variant>
        <vt:i4>5</vt:i4>
      </vt:variant>
      <vt:variant>
        <vt:lpwstr/>
      </vt:variant>
      <vt:variant>
        <vt:lpwstr>_Toc145254454</vt:lpwstr>
      </vt:variant>
      <vt:variant>
        <vt:i4>1048629</vt:i4>
      </vt:variant>
      <vt:variant>
        <vt:i4>731</vt:i4>
      </vt:variant>
      <vt:variant>
        <vt:i4>0</vt:i4>
      </vt:variant>
      <vt:variant>
        <vt:i4>5</vt:i4>
      </vt:variant>
      <vt:variant>
        <vt:lpwstr/>
      </vt:variant>
      <vt:variant>
        <vt:lpwstr>_Toc145254453</vt:lpwstr>
      </vt:variant>
      <vt:variant>
        <vt:i4>1048629</vt:i4>
      </vt:variant>
      <vt:variant>
        <vt:i4>725</vt:i4>
      </vt:variant>
      <vt:variant>
        <vt:i4>0</vt:i4>
      </vt:variant>
      <vt:variant>
        <vt:i4>5</vt:i4>
      </vt:variant>
      <vt:variant>
        <vt:lpwstr/>
      </vt:variant>
      <vt:variant>
        <vt:lpwstr>_Toc145254452</vt:lpwstr>
      </vt:variant>
      <vt:variant>
        <vt:i4>1048629</vt:i4>
      </vt:variant>
      <vt:variant>
        <vt:i4>719</vt:i4>
      </vt:variant>
      <vt:variant>
        <vt:i4>0</vt:i4>
      </vt:variant>
      <vt:variant>
        <vt:i4>5</vt:i4>
      </vt:variant>
      <vt:variant>
        <vt:lpwstr/>
      </vt:variant>
      <vt:variant>
        <vt:lpwstr>_Toc145254451</vt:lpwstr>
      </vt:variant>
      <vt:variant>
        <vt:i4>1048629</vt:i4>
      </vt:variant>
      <vt:variant>
        <vt:i4>713</vt:i4>
      </vt:variant>
      <vt:variant>
        <vt:i4>0</vt:i4>
      </vt:variant>
      <vt:variant>
        <vt:i4>5</vt:i4>
      </vt:variant>
      <vt:variant>
        <vt:lpwstr/>
      </vt:variant>
      <vt:variant>
        <vt:lpwstr>_Toc145254450</vt:lpwstr>
      </vt:variant>
      <vt:variant>
        <vt:i4>1114165</vt:i4>
      </vt:variant>
      <vt:variant>
        <vt:i4>707</vt:i4>
      </vt:variant>
      <vt:variant>
        <vt:i4>0</vt:i4>
      </vt:variant>
      <vt:variant>
        <vt:i4>5</vt:i4>
      </vt:variant>
      <vt:variant>
        <vt:lpwstr/>
      </vt:variant>
      <vt:variant>
        <vt:lpwstr>_Toc145254449</vt:lpwstr>
      </vt:variant>
      <vt:variant>
        <vt:i4>1114165</vt:i4>
      </vt:variant>
      <vt:variant>
        <vt:i4>701</vt:i4>
      </vt:variant>
      <vt:variant>
        <vt:i4>0</vt:i4>
      </vt:variant>
      <vt:variant>
        <vt:i4>5</vt:i4>
      </vt:variant>
      <vt:variant>
        <vt:lpwstr/>
      </vt:variant>
      <vt:variant>
        <vt:lpwstr>_Toc145254448</vt:lpwstr>
      </vt:variant>
      <vt:variant>
        <vt:i4>1114165</vt:i4>
      </vt:variant>
      <vt:variant>
        <vt:i4>695</vt:i4>
      </vt:variant>
      <vt:variant>
        <vt:i4>0</vt:i4>
      </vt:variant>
      <vt:variant>
        <vt:i4>5</vt:i4>
      </vt:variant>
      <vt:variant>
        <vt:lpwstr/>
      </vt:variant>
      <vt:variant>
        <vt:lpwstr>_Toc145254447</vt:lpwstr>
      </vt:variant>
      <vt:variant>
        <vt:i4>1114165</vt:i4>
      </vt:variant>
      <vt:variant>
        <vt:i4>689</vt:i4>
      </vt:variant>
      <vt:variant>
        <vt:i4>0</vt:i4>
      </vt:variant>
      <vt:variant>
        <vt:i4>5</vt:i4>
      </vt:variant>
      <vt:variant>
        <vt:lpwstr/>
      </vt:variant>
      <vt:variant>
        <vt:lpwstr>_Toc145254446</vt:lpwstr>
      </vt:variant>
      <vt:variant>
        <vt:i4>1114165</vt:i4>
      </vt:variant>
      <vt:variant>
        <vt:i4>683</vt:i4>
      </vt:variant>
      <vt:variant>
        <vt:i4>0</vt:i4>
      </vt:variant>
      <vt:variant>
        <vt:i4>5</vt:i4>
      </vt:variant>
      <vt:variant>
        <vt:lpwstr/>
      </vt:variant>
      <vt:variant>
        <vt:lpwstr>_Toc145254445</vt:lpwstr>
      </vt:variant>
      <vt:variant>
        <vt:i4>1114165</vt:i4>
      </vt:variant>
      <vt:variant>
        <vt:i4>677</vt:i4>
      </vt:variant>
      <vt:variant>
        <vt:i4>0</vt:i4>
      </vt:variant>
      <vt:variant>
        <vt:i4>5</vt:i4>
      </vt:variant>
      <vt:variant>
        <vt:lpwstr/>
      </vt:variant>
      <vt:variant>
        <vt:lpwstr>_Toc145254444</vt:lpwstr>
      </vt:variant>
      <vt:variant>
        <vt:i4>1114165</vt:i4>
      </vt:variant>
      <vt:variant>
        <vt:i4>671</vt:i4>
      </vt:variant>
      <vt:variant>
        <vt:i4>0</vt:i4>
      </vt:variant>
      <vt:variant>
        <vt:i4>5</vt:i4>
      </vt:variant>
      <vt:variant>
        <vt:lpwstr/>
      </vt:variant>
      <vt:variant>
        <vt:lpwstr>_Toc145254443</vt:lpwstr>
      </vt:variant>
      <vt:variant>
        <vt:i4>1114165</vt:i4>
      </vt:variant>
      <vt:variant>
        <vt:i4>665</vt:i4>
      </vt:variant>
      <vt:variant>
        <vt:i4>0</vt:i4>
      </vt:variant>
      <vt:variant>
        <vt:i4>5</vt:i4>
      </vt:variant>
      <vt:variant>
        <vt:lpwstr/>
      </vt:variant>
      <vt:variant>
        <vt:lpwstr>_Toc145254442</vt:lpwstr>
      </vt:variant>
      <vt:variant>
        <vt:i4>1114165</vt:i4>
      </vt:variant>
      <vt:variant>
        <vt:i4>659</vt:i4>
      </vt:variant>
      <vt:variant>
        <vt:i4>0</vt:i4>
      </vt:variant>
      <vt:variant>
        <vt:i4>5</vt:i4>
      </vt:variant>
      <vt:variant>
        <vt:lpwstr/>
      </vt:variant>
      <vt:variant>
        <vt:lpwstr>_Toc145254441</vt:lpwstr>
      </vt:variant>
      <vt:variant>
        <vt:i4>1114165</vt:i4>
      </vt:variant>
      <vt:variant>
        <vt:i4>653</vt:i4>
      </vt:variant>
      <vt:variant>
        <vt:i4>0</vt:i4>
      </vt:variant>
      <vt:variant>
        <vt:i4>5</vt:i4>
      </vt:variant>
      <vt:variant>
        <vt:lpwstr/>
      </vt:variant>
      <vt:variant>
        <vt:lpwstr>_Toc145254440</vt:lpwstr>
      </vt:variant>
      <vt:variant>
        <vt:i4>1441845</vt:i4>
      </vt:variant>
      <vt:variant>
        <vt:i4>647</vt:i4>
      </vt:variant>
      <vt:variant>
        <vt:i4>0</vt:i4>
      </vt:variant>
      <vt:variant>
        <vt:i4>5</vt:i4>
      </vt:variant>
      <vt:variant>
        <vt:lpwstr/>
      </vt:variant>
      <vt:variant>
        <vt:lpwstr>_Toc145254439</vt:lpwstr>
      </vt:variant>
      <vt:variant>
        <vt:i4>1441845</vt:i4>
      </vt:variant>
      <vt:variant>
        <vt:i4>641</vt:i4>
      </vt:variant>
      <vt:variant>
        <vt:i4>0</vt:i4>
      </vt:variant>
      <vt:variant>
        <vt:i4>5</vt:i4>
      </vt:variant>
      <vt:variant>
        <vt:lpwstr/>
      </vt:variant>
      <vt:variant>
        <vt:lpwstr>_Toc145254438</vt:lpwstr>
      </vt:variant>
      <vt:variant>
        <vt:i4>1441845</vt:i4>
      </vt:variant>
      <vt:variant>
        <vt:i4>635</vt:i4>
      </vt:variant>
      <vt:variant>
        <vt:i4>0</vt:i4>
      </vt:variant>
      <vt:variant>
        <vt:i4>5</vt:i4>
      </vt:variant>
      <vt:variant>
        <vt:lpwstr/>
      </vt:variant>
      <vt:variant>
        <vt:lpwstr>_Toc145254437</vt:lpwstr>
      </vt:variant>
      <vt:variant>
        <vt:i4>1441845</vt:i4>
      </vt:variant>
      <vt:variant>
        <vt:i4>629</vt:i4>
      </vt:variant>
      <vt:variant>
        <vt:i4>0</vt:i4>
      </vt:variant>
      <vt:variant>
        <vt:i4>5</vt:i4>
      </vt:variant>
      <vt:variant>
        <vt:lpwstr/>
      </vt:variant>
      <vt:variant>
        <vt:lpwstr>_Toc145254436</vt:lpwstr>
      </vt:variant>
      <vt:variant>
        <vt:i4>1441845</vt:i4>
      </vt:variant>
      <vt:variant>
        <vt:i4>623</vt:i4>
      </vt:variant>
      <vt:variant>
        <vt:i4>0</vt:i4>
      </vt:variant>
      <vt:variant>
        <vt:i4>5</vt:i4>
      </vt:variant>
      <vt:variant>
        <vt:lpwstr/>
      </vt:variant>
      <vt:variant>
        <vt:lpwstr>_Toc145254435</vt:lpwstr>
      </vt:variant>
      <vt:variant>
        <vt:i4>1441845</vt:i4>
      </vt:variant>
      <vt:variant>
        <vt:i4>617</vt:i4>
      </vt:variant>
      <vt:variant>
        <vt:i4>0</vt:i4>
      </vt:variant>
      <vt:variant>
        <vt:i4>5</vt:i4>
      </vt:variant>
      <vt:variant>
        <vt:lpwstr/>
      </vt:variant>
      <vt:variant>
        <vt:lpwstr>_Toc145254434</vt:lpwstr>
      </vt:variant>
      <vt:variant>
        <vt:i4>1441845</vt:i4>
      </vt:variant>
      <vt:variant>
        <vt:i4>611</vt:i4>
      </vt:variant>
      <vt:variant>
        <vt:i4>0</vt:i4>
      </vt:variant>
      <vt:variant>
        <vt:i4>5</vt:i4>
      </vt:variant>
      <vt:variant>
        <vt:lpwstr/>
      </vt:variant>
      <vt:variant>
        <vt:lpwstr>_Toc145254433</vt:lpwstr>
      </vt:variant>
      <vt:variant>
        <vt:i4>1441845</vt:i4>
      </vt:variant>
      <vt:variant>
        <vt:i4>605</vt:i4>
      </vt:variant>
      <vt:variant>
        <vt:i4>0</vt:i4>
      </vt:variant>
      <vt:variant>
        <vt:i4>5</vt:i4>
      </vt:variant>
      <vt:variant>
        <vt:lpwstr/>
      </vt:variant>
      <vt:variant>
        <vt:lpwstr>_Toc145254432</vt:lpwstr>
      </vt:variant>
      <vt:variant>
        <vt:i4>1441845</vt:i4>
      </vt:variant>
      <vt:variant>
        <vt:i4>599</vt:i4>
      </vt:variant>
      <vt:variant>
        <vt:i4>0</vt:i4>
      </vt:variant>
      <vt:variant>
        <vt:i4>5</vt:i4>
      </vt:variant>
      <vt:variant>
        <vt:lpwstr/>
      </vt:variant>
      <vt:variant>
        <vt:lpwstr>_Toc145254431</vt:lpwstr>
      </vt:variant>
      <vt:variant>
        <vt:i4>1441845</vt:i4>
      </vt:variant>
      <vt:variant>
        <vt:i4>593</vt:i4>
      </vt:variant>
      <vt:variant>
        <vt:i4>0</vt:i4>
      </vt:variant>
      <vt:variant>
        <vt:i4>5</vt:i4>
      </vt:variant>
      <vt:variant>
        <vt:lpwstr/>
      </vt:variant>
      <vt:variant>
        <vt:lpwstr>_Toc145254430</vt:lpwstr>
      </vt:variant>
      <vt:variant>
        <vt:i4>1507381</vt:i4>
      </vt:variant>
      <vt:variant>
        <vt:i4>587</vt:i4>
      </vt:variant>
      <vt:variant>
        <vt:i4>0</vt:i4>
      </vt:variant>
      <vt:variant>
        <vt:i4>5</vt:i4>
      </vt:variant>
      <vt:variant>
        <vt:lpwstr/>
      </vt:variant>
      <vt:variant>
        <vt:lpwstr>_Toc145254429</vt:lpwstr>
      </vt:variant>
      <vt:variant>
        <vt:i4>1507381</vt:i4>
      </vt:variant>
      <vt:variant>
        <vt:i4>581</vt:i4>
      </vt:variant>
      <vt:variant>
        <vt:i4>0</vt:i4>
      </vt:variant>
      <vt:variant>
        <vt:i4>5</vt:i4>
      </vt:variant>
      <vt:variant>
        <vt:lpwstr/>
      </vt:variant>
      <vt:variant>
        <vt:lpwstr>_Toc145254428</vt:lpwstr>
      </vt:variant>
      <vt:variant>
        <vt:i4>1507381</vt:i4>
      </vt:variant>
      <vt:variant>
        <vt:i4>575</vt:i4>
      </vt:variant>
      <vt:variant>
        <vt:i4>0</vt:i4>
      </vt:variant>
      <vt:variant>
        <vt:i4>5</vt:i4>
      </vt:variant>
      <vt:variant>
        <vt:lpwstr/>
      </vt:variant>
      <vt:variant>
        <vt:lpwstr>_Toc145254427</vt:lpwstr>
      </vt:variant>
      <vt:variant>
        <vt:i4>1507381</vt:i4>
      </vt:variant>
      <vt:variant>
        <vt:i4>569</vt:i4>
      </vt:variant>
      <vt:variant>
        <vt:i4>0</vt:i4>
      </vt:variant>
      <vt:variant>
        <vt:i4>5</vt:i4>
      </vt:variant>
      <vt:variant>
        <vt:lpwstr/>
      </vt:variant>
      <vt:variant>
        <vt:lpwstr>_Toc145254426</vt:lpwstr>
      </vt:variant>
      <vt:variant>
        <vt:i4>1507381</vt:i4>
      </vt:variant>
      <vt:variant>
        <vt:i4>563</vt:i4>
      </vt:variant>
      <vt:variant>
        <vt:i4>0</vt:i4>
      </vt:variant>
      <vt:variant>
        <vt:i4>5</vt:i4>
      </vt:variant>
      <vt:variant>
        <vt:lpwstr/>
      </vt:variant>
      <vt:variant>
        <vt:lpwstr>_Toc145254425</vt:lpwstr>
      </vt:variant>
      <vt:variant>
        <vt:i4>1507381</vt:i4>
      </vt:variant>
      <vt:variant>
        <vt:i4>557</vt:i4>
      </vt:variant>
      <vt:variant>
        <vt:i4>0</vt:i4>
      </vt:variant>
      <vt:variant>
        <vt:i4>5</vt:i4>
      </vt:variant>
      <vt:variant>
        <vt:lpwstr/>
      </vt:variant>
      <vt:variant>
        <vt:lpwstr>_Toc145254424</vt:lpwstr>
      </vt:variant>
      <vt:variant>
        <vt:i4>1507381</vt:i4>
      </vt:variant>
      <vt:variant>
        <vt:i4>551</vt:i4>
      </vt:variant>
      <vt:variant>
        <vt:i4>0</vt:i4>
      </vt:variant>
      <vt:variant>
        <vt:i4>5</vt:i4>
      </vt:variant>
      <vt:variant>
        <vt:lpwstr/>
      </vt:variant>
      <vt:variant>
        <vt:lpwstr>_Toc145254423</vt:lpwstr>
      </vt:variant>
      <vt:variant>
        <vt:i4>1507381</vt:i4>
      </vt:variant>
      <vt:variant>
        <vt:i4>545</vt:i4>
      </vt:variant>
      <vt:variant>
        <vt:i4>0</vt:i4>
      </vt:variant>
      <vt:variant>
        <vt:i4>5</vt:i4>
      </vt:variant>
      <vt:variant>
        <vt:lpwstr/>
      </vt:variant>
      <vt:variant>
        <vt:lpwstr>_Toc145254422</vt:lpwstr>
      </vt:variant>
      <vt:variant>
        <vt:i4>2031664</vt:i4>
      </vt:variant>
      <vt:variant>
        <vt:i4>536</vt:i4>
      </vt:variant>
      <vt:variant>
        <vt:i4>0</vt:i4>
      </vt:variant>
      <vt:variant>
        <vt:i4>5</vt:i4>
      </vt:variant>
      <vt:variant>
        <vt:lpwstr/>
      </vt:variant>
      <vt:variant>
        <vt:lpwstr>_Toc145257195</vt:lpwstr>
      </vt:variant>
      <vt:variant>
        <vt:i4>2031664</vt:i4>
      </vt:variant>
      <vt:variant>
        <vt:i4>530</vt:i4>
      </vt:variant>
      <vt:variant>
        <vt:i4>0</vt:i4>
      </vt:variant>
      <vt:variant>
        <vt:i4>5</vt:i4>
      </vt:variant>
      <vt:variant>
        <vt:lpwstr/>
      </vt:variant>
      <vt:variant>
        <vt:lpwstr>_Toc145257194</vt:lpwstr>
      </vt:variant>
      <vt:variant>
        <vt:i4>8192026</vt:i4>
      </vt:variant>
      <vt:variant>
        <vt:i4>524</vt:i4>
      </vt:variant>
      <vt:variant>
        <vt:i4>0</vt:i4>
      </vt:variant>
      <vt:variant>
        <vt:i4>5</vt:i4>
      </vt:variant>
      <vt:variant>
        <vt:lpwstr>https://sotonac.sharepoint.com/teams/WHOSUoSStudyTeam/Shared Documents/General/Report (working directory)/Section drafts/Main document 10.9.2.docx</vt:lpwstr>
      </vt:variant>
      <vt:variant>
        <vt:lpwstr>_Toc145257193</vt:lpwstr>
      </vt:variant>
      <vt:variant>
        <vt:i4>2031664</vt:i4>
      </vt:variant>
      <vt:variant>
        <vt:i4>518</vt:i4>
      </vt:variant>
      <vt:variant>
        <vt:i4>0</vt:i4>
      </vt:variant>
      <vt:variant>
        <vt:i4>5</vt:i4>
      </vt:variant>
      <vt:variant>
        <vt:lpwstr/>
      </vt:variant>
      <vt:variant>
        <vt:lpwstr>_Toc145257192</vt:lpwstr>
      </vt:variant>
      <vt:variant>
        <vt:i4>2031664</vt:i4>
      </vt:variant>
      <vt:variant>
        <vt:i4>512</vt:i4>
      </vt:variant>
      <vt:variant>
        <vt:i4>0</vt:i4>
      </vt:variant>
      <vt:variant>
        <vt:i4>5</vt:i4>
      </vt:variant>
      <vt:variant>
        <vt:lpwstr/>
      </vt:variant>
      <vt:variant>
        <vt:lpwstr>_Toc145257191</vt:lpwstr>
      </vt:variant>
      <vt:variant>
        <vt:i4>2031664</vt:i4>
      </vt:variant>
      <vt:variant>
        <vt:i4>506</vt:i4>
      </vt:variant>
      <vt:variant>
        <vt:i4>0</vt:i4>
      </vt:variant>
      <vt:variant>
        <vt:i4>5</vt:i4>
      </vt:variant>
      <vt:variant>
        <vt:lpwstr/>
      </vt:variant>
      <vt:variant>
        <vt:lpwstr>_Toc145257190</vt:lpwstr>
      </vt:variant>
      <vt:variant>
        <vt:i4>1310776</vt:i4>
      </vt:variant>
      <vt:variant>
        <vt:i4>497</vt:i4>
      </vt:variant>
      <vt:variant>
        <vt:i4>0</vt:i4>
      </vt:variant>
      <vt:variant>
        <vt:i4>5</vt:i4>
      </vt:variant>
      <vt:variant>
        <vt:lpwstr/>
      </vt:variant>
      <vt:variant>
        <vt:lpwstr>_Toc145256935</vt:lpwstr>
      </vt:variant>
      <vt:variant>
        <vt:i4>1310776</vt:i4>
      </vt:variant>
      <vt:variant>
        <vt:i4>491</vt:i4>
      </vt:variant>
      <vt:variant>
        <vt:i4>0</vt:i4>
      </vt:variant>
      <vt:variant>
        <vt:i4>5</vt:i4>
      </vt:variant>
      <vt:variant>
        <vt:lpwstr/>
      </vt:variant>
      <vt:variant>
        <vt:lpwstr>_Toc145256934</vt:lpwstr>
      </vt:variant>
      <vt:variant>
        <vt:i4>1310776</vt:i4>
      </vt:variant>
      <vt:variant>
        <vt:i4>485</vt:i4>
      </vt:variant>
      <vt:variant>
        <vt:i4>0</vt:i4>
      </vt:variant>
      <vt:variant>
        <vt:i4>5</vt:i4>
      </vt:variant>
      <vt:variant>
        <vt:lpwstr/>
      </vt:variant>
      <vt:variant>
        <vt:lpwstr>_Toc145256933</vt:lpwstr>
      </vt:variant>
      <vt:variant>
        <vt:i4>1310776</vt:i4>
      </vt:variant>
      <vt:variant>
        <vt:i4>479</vt:i4>
      </vt:variant>
      <vt:variant>
        <vt:i4>0</vt:i4>
      </vt:variant>
      <vt:variant>
        <vt:i4>5</vt:i4>
      </vt:variant>
      <vt:variant>
        <vt:lpwstr/>
      </vt:variant>
      <vt:variant>
        <vt:lpwstr>_Toc145256932</vt:lpwstr>
      </vt:variant>
      <vt:variant>
        <vt:i4>1310776</vt:i4>
      </vt:variant>
      <vt:variant>
        <vt:i4>473</vt:i4>
      </vt:variant>
      <vt:variant>
        <vt:i4>0</vt:i4>
      </vt:variant>
      <vt:variant>
        <vt:i4>5</vt:i4>
      </vt:variant>
      <vt:variant>
        <vt:lpwstr/>
      </vt:variant>
      <vt:variant>
        <vt:lpwstr>_Toc145256931</vt:lpwstr>
      </vt:variant>
      <vt:variant>
        <vt:i4>1310776</vt:i4>
      </vt:variant>
      <vt:variant>
        <vt:i4>467</vt:i4>
      </vt:variant>
      <vt:variant>
        <vt:i4>0</vt:i4>
      </vt:variant>
      <vt:variant>
        <vt:i4>5</vt:i4>
      </vt:variant>
      <vt:variant>
        <vt:lpwstr/>
      </vt:variant>
      <vt:variant>
        <vt:lpwstr>_Toc145256930</vt:lpwstr>
      </vt:variant>
      <vt:variant>
        <vt:i4>1376312</vt:i4>
      </vt:variant>
      <vt:variant>
        <vt:i4>461</vt:i4>
      </vt:variant>
      <vt:variant>
        <vt:i4>0</vt:i4>
      </vt:variant>
      <vt:variant>
        <vt:i4>5</vt:i4>
      </vt:variant>
      <vt:variant>
        <vt:lpwstr/>
      </vt:variant>
      <vt:variant>
        <vt:lpwstr>_Toc145256929</vt:lpwstr>
      </vt:variant>
      <vt:variant>
        <vt:i4>1376312</vt:i4>
      </vt:variant>
      <vt:variant>
        <vt:i4>455</vt:i4>
      </vt:variant>
      <vt:variant>
        <vt:i4>0</vt:i4>
      </vt:variant>
      <vt:variant>
        <vt:i4>5</vt:i4>
      </vt:variant>
      <vt:variant>
        <vt:lpwstr/>
      </vt:variant>
      <vt:variant>
        <vt:lpwstr>_Toc145256928</vt:lpwstr>
      </vt:variant>
      <vt:variant>
        <vt:i4>1376312</vt:i4>
      </vt:variant>
      <vt:variant>
        <vt:i4>449</vt:i4>
      </vt:variant>
      <vt:variant>
        <vt:i4>0</vt:i4>
      </vt:variant>
      <vt:variant>
        <vt:i4>5</vt:i4>
      </vt:variant>
      <vt:variant>
        <vt:lpwstr/>
      </vt:variant>
      <vt:variant>
        <vt:lpwstr>_Toc145256927</vt:lpwstr>
      </vt:variant>
      <vt:variant>
        <vt:i4>1376312</vt:i4>
      </vt:variant>
      <vt:variant>
        <vt:i4>443</vt:i4>
      </vt:variant>
      <vt:variant>
        <vt:i4>0</vt:i4>
      </vt:variant>
      <vt:variant>
        <vt:i4>5</vt:i4>
      </vt:variant>
      <vt:variant>
        <vt:lpwstr/>
      </vt:variant>
      <vt:variant>
        <vt:lpwstr>_Toc145256926</vt:lpwstr>
      </vt:variant>
      <vt:variant>
        <vt:i4>1376312</vt:i4>
      </vt:variant>
      <vt:variant>
        <vt:i4>437</vt:i4>
      </vt:variant>
      <vt:variant>
        <vt:i4>0</vt:i4>
      </vt:variant>
      <vt:variant>
        <vt:i4>5</vt:i4>
      </vt:variant>
      <vt:variant>
        <vt:lpwstr/>
      </vt:variant>
      <vt:variant>
        <vt:lpwstr>_Toc145256925</vt:lpwstr>
      </vt:variant>
      <vt:variant>
        <vt:i4>1376312</vt:i4>
      </vt:variant>
      <vt:variant>
        <vt:i4>431</vt:i4>
      </vt:variant>
      <vt:variant>
        <vt:i4>0</vt:i4>
      </vt:variant>
      <vt:variant>
        <vt:i4>5</vt:i4>
      </vt:variant>
      <vt:variant>
        <vt:lpwstr/>
      </vt:variant>
      <vt:variant>
        <vt:lpwstr>_Toc145256924</vt:lpwstr>
      </vt:variant>
      <vt:variant>
        <vt:i4>1376312</vt:i4>
      </vt:variant>
      <vt:variant>
        <vt:i4>425</vt:i4>
      </vt:variant>
      <vt:variant>
        <vt:i4>0</vt:i4>
      </vt:variant>
      <vt:variant>
        <vt:i4>5</vt:i4>
      </vt:variant>
      <vt:variant>
        <vt:lpwstr/>
      </vt:variant>
      <vt:variant>
        <vt:lpwstr>_Toc145256923</vt:lpwstr>
      </vt:variant>
      <vt:variant>
        <vt:i4>1376312</vt:i4>
      </vt:variant>
      <vt:variant>
        <vt:i4>419</vt:i4>
      </vt:variant>
      <vt:variant>
        <vt:i4>0</vt:i4>
      </vt:variant>
      <vt:variant>
        <vt:i4>5</vt:i4>
      </vt:variant>
      <vt:variant>
        <vt:lpwstr/>
      </vt:variant>
      <vt:variant>
        <vt:lpwstr>_Toc145256922</vt:lpwstr>
      </vt:variant>
      <vt:variant>
        <vt:i4>1376312</vt:i4>
      </vt:variant>
      <vt:variant>
        <vt:i4>413</vt:i4>
      </vt:variant>
      <vt:variant>
        <vt:i4>0</vt:i4>
      </vt:variant>
      <vt:variant>
        <vt:i4>5</vt:i4>
      </vt:variant>
      <vt:variant>
        <vt:lpwstr/>
      </vt:variant>
      <vt:variant>
        <vt:lpwstr>_Toc145256921</vt:lpwstr>
      </vt:variant>
      <vt:variant>
        <vt:i4>1376312</vt:i4>
      </vt:variant>
      <vt:variant>
        <vt:i4>407</vt:i4>
      </vt:variant>
      <vt:variant>
        <vt:i4>0</vt:i4>
      </vt:variant>
      <vt:variant>
        <vt:i4>5</vt:i4>
      </vt:variant>
      <vt:variant>
        <vt:lpwstr/>
      </vt:variant>
      <vt:variant>
        <vt:lpwstr>_Toc145256920</vt:lpwstr>
      </vt:variant>
      <vt:variant>
        <vt:i4>1441848</vt:i4>
      </vt:variant>
      <vt:variant>
        <vt:i4>401</vt:i4>
      </vt:variant>
      <vt:variant>
        <vt:i4>0</vt:i4>
      </vt:variant>
      <vt:variant>
        <vt:i4>5</vt:i4>
      </vt:variant>
      <vt:variant>
        <vt:lpwstr/>
      </vt:variant>
      <vt:variant>
        <vt:lpwstr>_Toc145256919</vt:lpwstr>
      </vt:variant>
      <vt:variant>
        <vt:i4>1441848</vt:i4>
      </vt:variant>
      <vt:variant>
        <vt:i4>395</vt:i4>
      </vt:variant>
      <vt:variant>
        <vt:i4>0</vt:i4>
      </vt:variant>
      <vt:variant>
        <vt:i4>5</vt:i4>
      </vt:variant>
      <vt:variant>
        <vt:lpwstr/>
      </vt:variant>
      <vt:variant>
        <vt:lpwstr>_Toc145256918</vt:lpwstr>
      </vt:variant>
      <vt:variant>
        <vt:i4>1441848</vt:i4>
      </vt:variant>
      <vt:variant>
        <vt:i4>389</vt:i4>
      </vt:variant>
      <vt:variant>
        <vt:i4>0</vt:i4>
      </vt:variant>
      <vt:variant>
        <vt:i4>5</vt:i4>
      </vt:variant>
      <vt:variant>
        <vt:lpwstr/>
      </vt:variant>
      <vt:variant>
        <vt:lpwstr>_Toc145256917</vt:lpwstr>
      </vt:variant>
      <vt:variant>
        <vt:i4>1441848</vt:i4>
      </vt:variant>
      <vt:variant>
        <vt:i4>383</vt:i4>
      </vt:variant>
      <vt:variant>
        <vt:i4>0</vt:i4>
      </vt:variant>
      <vt:variant>
        <vt:i4>5</vt:i4>
      </vt:variant>
      <vt:variant>
        <vt:lpwstr/>
      </vt:variant>
      <vt:variant>
        <vt:lpwstr>_Toc145256916</vt:lpwstr>
      </vt:variant>
      <vt:variant>
        <vt:i4>1441848</vt:i4>
      </vt:variant>
      <vt:variant>
        <vt:i4>377</vt:i4>
      </vt:variant>
      <vt:variant>
        <vt:i4>0</vt:i4>
      </vt:variant>
      <vt:variant>
        <vt:i4>5</vt:i4>
      </vt:variant>
      <vt:variant>
        <vt:lpwstr/>
      </vt:variant>
      <vt:variant>
        <vt:lpwstr>_Toc145256915</vt:lpwstr>
      </vt:variant>
      <vt:variant>
        <vt:i4>1441848</vt:i4>
      </vt:variant>
      <vt:variant>
        <vt:i4>371</vt:i4>
      </vt:variant>
      <vt:variant>
        <vt:i4>0</vt:i4>
      </vt:variant>
      <vt:variant>
        <vt:i4>5</vt:i4>
      </vt:variant>
      <vt:variant>
        <vt:lpwstr/>
      </vt:variant>
      <vt:variant>
        <vt:lpwstr>_Toc145256914</vt:lpwstr>
      </vt:variant>
      <vt:variant>
        <vt:i4>1441848</vt:i4>
      </vt:variant>
      <vt:variant>
        <vt:i4>365</vt:i4>
      </vt:variant>
      <vt:variant>
        <vt:i4>0</vt:i4>
      </vt:variant>
      <vt:variant>
        <vt:i4>5</vt:i4>
      </vt:variant>
      <vt:variant>
        <vt:lpwstr/>
      </vt:variant>
      <vt:variant>
        <vt:lpwstr>_Toc145256913</vt:lpwstr>
      </vt:variant>
      <vt:variant>
        <vt:i4>1441848</vt:i4>
      </vt:variant>
      <vt:variant>
        <vt:i4>359</vt:i4>
      </vt:variant>
      <vt:variant>
        <vt:i4>0</vt:i4>
      </vt:variant>
      <vt:variant>
        <vt:i4>5</vt:i4>
      </vt:variant>
      <vt:variant>
        <vt:lpwstr/>
      </vt:variant>
      <vt:variant>
        <vt:lpwstr>_Toc145256912</vt:lpwstr>
      </vt:variant>
      <vt:variant>
        <vt:i4>1441848</vt:i4>
      </vt:variant>
      <vt:variant>
        <vt:i4>353</vt:i4>
      </vt:variant>
      <vt:variant>
        <vt:i4>0</vt:i4>
      </vt:variant>
      <vt:variant>
        <vt:i4>5</vt:i4>
      </vt:variant>
      <vt:variant>
        <vt:lpwstr/>
      </vt:variant>
      <vt:variant>
        <vt:lpwstr>_Toc145256911</vt:lpwstr>
      </vt:variant>
      <vt:variant>
        <vt:i4>1441848</vt:i4>
      </vt:variant>
      <vt:variant>
        <vt:i4>347</vt:i4>
      </vt:variant>
      <vt:variant>
        <vt:i4>0</vt:i4>
      </vt:variant>
      <vt:variant>
        <vt:i4>5</vt:i4>
      </vt:variant>
      <vt:variant>
        <vt:lpwstr/>
      </vt:variant>
      <vt:variant>
        <vt:lpwstr>_Toc145256910</vt:lpwstr>
      </vt:variant>
      <vt:variant>
        <vt:i4>1507384</vt:i4>
      </vt:variant>
      <vt:variant>
        <vt:i4>341</vt:i4>
      </vt:variant>
      <vt:variant>
        <vt:i4>0</vt:i4>
      </vt:variant>
      <vt:variant>
        <vt:i4>5</vt:i4>
      </vt:variant>
      <vt:variant>
        <vt:lpwstr/>
      </vt:variant>
      <vt:variant>
        <vt:lpwstr>_Toc145256909</vt:lpwstr>
      </vt:variant>
      <vt:variant>
        <vt:i4>1507384</vt:i4>
      </vt:variant>
      <vt:variant>
        <vt:i4>335</vt:i4>
      </vt:variant>
      <vt:variant>
        <vt:i4>0</vt:i4>
      </vt:variant>
      <vt:variant>
        <vt:i4>5</vt:i4>
      </vt:variant>
      <vt:variant>
        <vt:lpwstr/>
      </vt:variant>
      <vt:variant>
        <vt:lpwstr>_Toc145256908</vt:lpwstr>
      </vt:variant>
      <vt:variant>
        <vt:i4>1507384</vt:i4>
      </vt:variant>
      <vt:variant>
        <vt:i4>329</vt:i4>
      </vt:variant>
      <vt:variant>
        <vt:i4>0</vt:i4>
      </vt:variant>
      <vt:variant>
        <vt:i4>5</vt:i4>
      </vt:variant>
      <vt:variant>
        <vt:lpwstr/>
      </vt:variant>
      <vt:variant>
        <vt:lpwstr>_Toc145256907</vt:lpwstr>
      </vt:variant>
      <vt:variant>
        <vt:i4>1507384</vt:i4>
      </vt:variant>
      <vt:variant>
        <vt:i4>323</vt:i4>
      </vt:variant>
      <vt:variant>
        <vt:i4>0</vt:i4>
      </vt:variant>
      <vt:variant>
        <vt:i4>5</vt:i4>
      </vt:variant>
      <vt:variant>
        <vt:lpwstr/>
      </vt:variant>
      <vt:variant>
        <vt:lpwstr>_Toc145256906</vt:lpwstr>
      </vt:variant>
      <vt:variant>
        <vt:i4>1507384</vt:i4>
      </vt:variant>
      <vt:variant>
        <vt:i4>317</vt:i4>
      </vt:variant>
      <vt:variant>
        <vt:i4>0</vt:i4>
      </vt:variant>
      <vt:variant>
        <vt:i4>5</vt:i4>
      </vt:variant>
      <vt:variant>
        <vt:lpwstr/>
      </vt:variant>
      <vt:variant>
        <vt:lpwstr>_Toc145256905</vt:lpwstr>
      </vt:variant>
      <vt:variant>
        <vt:i4>1507384</vt:i4>
      </vt:variant>
      <vt:variant>
        <vt:i4>311</vt:i4>
      </vt:variant>
      <vt:variant>
        <vt:i4>0</vt:i4>
      </vt:variant>
      <vt:variant>
        <vt:i4>5</vt:i4>
      </vt:variant>
      <vt:variant>
        <vt:lpwstr/>
      </vt:variant>
      <vt:variant>
        <vt:lpwstr>_Toc145256904</vt:lpwstr>
      </vt:variant>
      <vt:variant>
        <vt:i4>1507384</vt:i4>
      </vt:variant>
      <vt:variant>
        <vt:i4>305</vt:i4>
      </vt:variant>
      <vt:variant>
        <vt:i4>0</vt:i4>
      </vt:variant>
      <vt:variant>
        <vt:i4>5</vt:i4>
      </vt:variant>
      <vt:variant>
        <vt:lpwstr/>
      </vt:variant>
      <vt:variant>
        <vt:lpwstr>_Toc145256903</vt:lpwstr>
      </vt:variant>
      <vt:variant>
        <vt:i4>1507384</vt:i4>
      </vt:variant>
      <vt:variant>
        <vt:i4>299</vt:i4>
      </vt:variant>
      <vt:variant>
        <vt:i4>0</vt:i4>
      </vt:variant>
      <vt:variant>
        <vt:i4>5</vt:i4>
      </vt:variant>
      <vt:variant>
        <vt:lpwstr/>
      </vt:variant>
      <vt:variant>
        <vt:lpwstr>_Toc145256902</vt:lpwstr>
      </vt:variant>
      <vt:variant>
        <vt:i4>1507384</vt:i4>
      </vt:variant>
      <vt:variant>
        <vt:i4>293</vt:i4>
      </vt:variant>
      <vt:variant>
        <vt:i4>0</vt:i4>
      </vt:variant>
      <vt:variant>
        <vt:i4>5</vt:i4>
      </vt:variant>
      <vt:variant>
        <vt:lpwstr/>
      </vt:variant>
      <vt:variant>
        <vt:lpwstr>_Toc145256901</vt:lpwstr>
      </vt:variant>
      <vt:variant>
        <vt:i4>1507384</vt:i4>
      </vt:variant>
      <vt:variant>
        <vt:i4>287</vt:i4>
      </vt:variant>
      <vt:variant>
        <vt:i4>0</vt:i4>
      </vt:variant>
      <vt:variant>
        <vt:i4>5</vt:i4>
      </vt:variant>
      <vt:variant>
        <vt:lpwstr/>
      </vt:variant>
      <vt:variant>
        <vt:lpwstr>_Toc145256900</vt:lpwstr>
      </vt:variant>
      <vt:variant>
        <vt:i4>1966137</vt:i4>
      </vt:variant>
      <vt:variant>
        <vt:i4>281</vt:i4>
      </vt:variant>
      <vt:variant>
        <vt:i4>0</vt:i4>
      </vt:variant>
      <vt:variant>
        <vt:i4>5</vt:i4>
      </vt:variant>
      <vt:variant>
        <vt:lpwstr/>
      </vt:variant>
      <vt:variant>
        <vt:lpwstr>_Toc145256899</vt:lpwstr>
      </vt:variant>
      <vt:variant>
        <vt:i4>1966137</vt:i4>
      </vt:variant>
      <vt:variant>
        <vt:i4>275</vt:i4>
      </vt:variant>
      <vt:variant>
        <vt:i4>0</vt:i4>
      </vt:variant>
      <vt:variant>
        <vt:i4>5</vt:i4>
      </vt:variant>
      <vt:variant>
        <vt:lpwstr/>
      </vt:variant>
      <vt:variant>
        <vt:lpwstr>_Toc145256898</vt:lpwstr>
      </vt:variant>
      <vt:variant>
        <vt:i4>1966137</vt:i4>
      </vt:variant>
      <vt:variant>
        <vt:i4>269</vt:i4>
      </vt:variant>
      <vt:variant>
        <vt:i4>0</vt:i4>
      </vt:variant>
      <vt:variant>
        <vt:i4>5</vt:i4>
      </vt:variant>
      <vt:variant>
        <vt:lpwstr/>
      </vt:variant>
      <vt:variant>
        <vt:lpwstr>_Toc145256897</vt:lpwstr>
      </vt:variant>
      <vt:variant>
        <vt:i4>1966137</vt:i4>
      </vt:variant>
      <vt:variant>
        <vt:i4>263</vt:i4>
      </vt:variant>
      <vt:variant>
        <vt:i4>0</vt:i4>
      </vt:variant>
      <vt:variant>
        <vt:i4>5</vt:i4>
      </vt:variant>
      <vt:variant>
        <vt:lpwstr/>
      </vt:variant>
      <vt:variant>
        <vt:lpwstr>_Toc145256896</vt:lpwstr>
      </vt:variant>
      <vt:variant>
        <vt:i4>1966137</vt:i4>
      </vt:variant>
      <vt:variant>
        <vt:i4>257</vt:i4>
      </vt:variant>
      <vt:variant>
        <vt:i4>0</vt:i4>
      </vt:variant>
      <vt:variant>
        <vt:i4>5</vt:i4>
      </vt:variant>
      <vt:variant>
        <vt:lpwstr/>
      </vt:variant>
      <vt:variant>
        <vt:lpwstr>_Toc145256895</vt:lpwstr>
      </vt:variant>
      <vt:variant>
        <vt:i4>1966137</vt:i4>
      </vt:variant>
      <vt:variant>
        <vt:i4>251</vt:i4>
      </vt:variant>
      <vt:variant>
        <vt:i4>0</vt:i4>
      </vt:variant>
      <vt:variant>
        <vt:i4>5</vt:i4>
      </vt:variant>
      <vt:variant>
        <vt:lpwstr/>
      </vt:variant>
      <vt:variant>
        <vt:lpwstr>_Toc145256894</vt:lpwstr>
      </vt:variant>
      <vt:variant>
        <vt:i4>1966137</vt:i4>
      </vt:variant>
      <vt:variant>
        <vt:i4>245</vt:i4>
      </vt:variant>
      <vt:variant>
        <vt:i4>0</vt:i4>
      </vt:variant>
      <vt:variant>
        <vt:i4>5</vt:i4>
      </vt:variant>
      <vt:variant>
        <vt:lpwstr/>
      </vt:variant>
      <vt:variant>
        <vt:lpwstr>_Toc145256893</vt:lpwstr>
      </vt:variant>
      <vt:variant>
        <vt:i4>1966137</vt:i4>
      </vt:variant>
      <vt:variant>
        <vt:i4>239</vt:i4>
      </vt:variant>
      <vt:variant>
        <vt:i4>0</vt:i4>
      </vt:variant>
      <vt:variant>
        <vt:i4>5</vt:i4>
      </vt:variant>
      <vt:variant>
        <vt:lpwstr/>
      </vt:variant>
      <vt:variant>
        <vt:lpwstr>_Toc145256892</vt:lpwstr>
      </vt:variant>
      <vt:variant>
        <vt:i4>1966137</vt:i4>
      </vt:variant>
      <vt:variant>
        <vt:i4>233</vt:i4>
      </vt:variant>
      <vt:variant>
        <vt:i4>0</vt:i4>
      </vt:variant>
      <vt:variant>
        <vt:i4>5</vt:i4>
      </vt:variant>
      <vt:variant>
        <vt:lpwstr/>
      </vt:variant>
      <vt:variant>
        <vt:lpwstr>_Toc145256891</vt:lpwstr>
      </vt:variant>
      <vt:variant>
        <vt:i4>1966137</vt:i4>
      </vt:variant>
      <vt:variant>
        <vt:i4>227</vt:i4>
      </vt:variant>
      <vt:variant>
        <vt:i4>0</vt:i4>
      </vt:variant>
      <vt:variant>
        <vt:i4>5</vt:i4>
      </vt:variant>
      <vt:variant>
        <vt:lpwstr/>
      </vt:variant>
      <vt:variant>
        <vt:lpwstr>_Toc145256890</vt:lpwstr>
      </vt:variant>
      <vt:variant>
        <vt:i4>2031673</vt:i4>
      </vt:variant>
      <vt:variant>
        <vt:i4>221</vt:i4>
      </vt:variant>
      <vt:variant>
        <vt:i4>0</vt:i4>
      </vt:variant>
      <vt:variant>
        <vt:i4>5</vt:i4>
      </vt:variant>
      <vt:variant>
        <vt:lpwstr/>
      </vt:variant>
      <vt:variant>
        <vt:lpwstr>_Toc145256889</vt:lpwstr>
      </vt:variant>
      <vt:variant>
        <vt:i4>2031673</vt:i4>
      </vt:variant>
      <vt:variant>
        <vt:i4>215</vt:i4>
      </vt:variant>
      <vt:variant>
        <vt:i4>0</vt:i4>
      </vt:variant>
      <vt:variant>
        <vt:i4>5</vt:i4>
      </vt:variant>
      <vt:variant>
        <vt:lpwstr/>
      </vt:variant>
      <vt:variant>
        <vt:lpwstr>_Toc145256888</vt:lpwstr>
      </vt:variant>
      <vt:variant>
        <vt:i4>2031673</vt:i4>
      </vt:variant>
      <vt:variant>
        <vt:i4>209</vt:i4>
      </vt:variant>
      <vt:variant>
        <vt:i4>0</vt:i4>
      </vt:variant>
      <vt:variant>
        <vt:i4>5</vt:i4>
      </vt:variant>
      <vt:variant>
        <vt:lpwstr/>
      </vt:variant>
      <vt:variant>
        <vt:lpwstr>_Toc145256887</vt:lpwstr>
      </vt:variant>
      <vt:variant>
        <vt:i4>2031673</vt:i4>
      </vt:variant>
      <vt:variant>
        <vt:i4>203</vt:i4>
      </vt:variant>
      <vt:variant>
        <vt:i4>0</vt:i4>
      </vt:variant>
      <vt:variant>
        <vt:i4>5</vt:i4>
      </vt:variant>
      <vt:variant>
        <vt:lpwstr/>
      </vt:variant>
      <vt:variant>
        <vt:lpwstr>_Toc145256886</vt:lpwstr>
      </vt:variant>
      <vt:variant>
        <vt:i4>2031673</vt:i4>
      </vt:variant>
      <vt:variant>
        <vt:i4>197</vt:i4>
      </vt:variant>
      <vt:variant>
        <vt:i4>0</vt:i4>
      </vt:variant>
      <vt:variant>
        <vt:i4>5</vt:i4>
      </vt:variant>
      <vt:variant>
        <vt:lpwstr/>
      </vt:variant>
      <vt:variant>
        <vt:lpwstr>_Toc145256885</vt:lpwstr>
      </vt:variant>
      <vt:variant>
        <vt:i4>2031673</vt:i4>
      </vt:variant>
      <vt:variant>
        <vt:i4>191</vt:i4>
      </vt:variant>
      <vt:variant>
        <vt:i4>0</vt:i4>
      </vt:variant>
      <vt:variant>
        <vt:i4>5</vt:i4>
      </vt:variant>
      <vt:variant>
        <vt:lpwstr/>
      </vt:variant>
      <vt:variant>
        <vt:lpwstr>_Toc145256884</vt:lpwstr>
      </vt:variant>
      <vt:variant>
        <vt:i4>2031673</vt:i4>
      </vt:variant>
      <vt:variant>
        <vt:i4>185</vt:i4>
      </vt:variant>
      <vt:variant>
        <vt:i4>0</vt:i4>
      </vt:variant>
      <vt:variant>
        <vt:i4>5</vt:i4>
      </vt:variant>
      <vt:variant>
        <vt:lpwstr/>
      </vt:variant>
      <vt:variant>
        <vt:lpwstr>_Toc145256883</vt:lpwstr>
      </vt:variant>
      <vt:variant>
        <vt:i4>2031673</vt:i4>
      </vt:variant>
      <vt:variant>
        <vt:i4>179</vt:i4>
      </vt:variant>
      <vt:variant>
        <vt:i4>0</vt:i4>
      </vt:variant>
      <vt:variant>
        <vt:i4>5</vt:i4>
      </vt:variant>
      <vt:variant>
        <vt:lpwstr/>
      </vt:variant>
      <vt:variant>
        <vt:lpwstr>_Toc145256882</vt:lpwstr>
      </vt:variant>
      <vt:variant>
        <vt:i4>2031673</vt:i4>
      </vt:variant>
      <vt:variant>
        <vt:i4>173</vt:i4>
      </vt:variant>
      <vt:variant>
        <vt:i4>0</vt:i4>
      </vt:variant>
      <vt:variant>
        <vt:i4>5</vt:i4>
      </vt:variant>
      <vt:variant>
        <vt:lpwstr/>
      </vt:variant>
      <vt:variant>
        <vt:lpwstr>_Toc145256881</vt:lpwstr>
      </vt:variant>
      <vt:variant>
        <vt:i4>2031673</vt:i4>
      </vt:variant>
      <vt:variant>
        <vt:i4>167</vt:i4>
      </vt:variant>
      <vt:variant>
        <vt:i4>0</vt:i4>
      </vt:variant>
      <vt:variant>
        <vt:i4>5</vt:i4>
      </vt:variant>
      <vt:variant>
        <vt:lpwstr/>
      </vt:variant>
      <vt:variant>
        <vt:lpwstr>_Toc145256880</vt:lpwstr>
      </vt:variant>
      <vt:variant>
        <vt:i4>1048633</vt:i4>
      </vt:variant>
      <vt:variant>
        <vt:i4>161</vt:i4>
      </vt:variant>
      <vt:variant>
        <vt:i4>0</vt:i4>
      </vt:variant>
      <vt:variant>
        <vt:i4>5</vt:i4>
      </vt:variant>
      <vt:variant>
        <vt:lpwstr/>
      </vt:variant>
      <vt:variant>
        <vt:lpwstr>_Toc145256879</vt:lpwstr>
      </vt:variant>
      <vt:variant>
        <vt:i4>1048633</vt:i4>
      </vt:variant>
      <vt:variant>
        <vt:i4>155</vt:i4>
      </vt:variant>
      <vt:variant>
        <vt:i4>0</vt:i4>
      </vt:variant>
      <vt:variant>
        <vt:i4>5</vt:i4>
      </vt:variant>
      <vt:variant>
        <vt:lpwstr/>
      </vt:variant>
      <vt:variant>
        <vt:lpwstr>_Toc145256878</vt:lpwstr>
      </vt:variant>
      <vt:variant>
        <vt:i4>1048633</vt:i4>
      </vt:variant>
      <vt:variant>
        <vt:i4>149</vt:i4>
      </vt:variant>
      <vt:variant>
        <vt:i4>0</vt:i4>
      </vt:variant>
      <vt:variant>
        <vt:i4>5</vt:i4>
      </vt:variant>
      <vt:variant>
        <vt:lpwstr/>
      </vt:variant>
      <vt:variant>
        <vt:lpwstr>_Toc145256877</vt:lpwstr>
      </vt:variant>
      <vt:variant>
        <vt:i4>1048633</vt:i4>
      </vt:variant>
      <vt:variant>
        <vt:i4>143</vt:i4>
      </vt:variant>
      <vt:variant>
        <vt:i4>0</vt:i4>
      </vt:variant>
      <vt:variant>
        <vt:i4>5</vt:i4>
      </vt:variant>
      <vt:variant>
        <vt:lpwstr/>
      </vt:variant>
      <vt:variant>
        <vt:lpwstr>_Toc145256876</vt:lpwstr>
      </vt:variant>
      <vt:variant>
        <vt:i4>1048633</vt:i4>
      </vt:variant>
      <vt:variant>
        <vt:i4>137</vt:i4>
      </vt:variant>
      <vt:variant>
        <vt:i4>0</vt:i4>
      </vt:variant>
      <vt:variant>
        <vt:i4>5</vt:i4>
      </vt:variant>
      <vt:variant>
        <vt:lpwstr/>
      </vt:variant>
      <vt:variant>
        <vt:lpwstr>_Toc145256875</vt:lpwstr>
      </vt:variant>
      <vt:variant>
        <vt:i4>1048633</vt:i4>
      </vt:variant>
      <vt:variant>
        <vt:i4>131</vt:i4>
      </vt:variant>
      <vt:variant>
        <vt:i4>0</vt:i4>
      </vt:variant>
      <vt:variant>
        <vt:i4>5</vt:i4>
      </vt:variant>
      <vt:variant>
        <vt:lpwstr/>
      </vt:variant>
      <vt:variant>
        <vt:lpwstr>_Toc145256874</vt:lpwstr>
      </vt:variant>
      <vt:variant>
        <vt:i4>1048633</vt:i4>
      </vt:variant>
      <vt:variant>
        <vt:i4>125</vt:i4>
      </vt:variant>
      <vt:variant>
        <vt:i4>0</vt:i4>
      </vt:variant>
      <vt:variant>
        <vt:i4>5</vt:i4>
      </vt:variant>
      <vt:variant>
        <vt:lpwstr/>
      </vt:variant>
      <vt:variant>
        <vt:lpwstr>_Toc145256873</vt:lpwstr>
      </vt:variant>
      <vt:variant>
        <vt:i4>1048633</vt:i4>
      </vt:variant>
      <vt:variant>
        <vt:i4>119</vt:i4>
      </vt:variant>
      <vt:variant>
        <vt:i4>0</vt:i4>
      </vt:variant>
      <vt:variant>
        <vt:i4>5</vt:i4>
      </vt:variant>
      <vt:variant>
        <vt:lpwstr/>
      </vt:variant>
      <vt:variant>
        <vt:lpwstr>_Toc145256872</vt:lpwstr>
      </vt:variant>
      <vt:variant>
        <vt:i4>1048633</vt:i4>
      </vt:variant>
      <vt:variant>
        <vt:i4>113</vt:i4>
      </vt:variant>
      <vt:variant>
        <vt:i4>0</vt:i4>
      </vt:variant>
      <vt:variant>
        <vt:i4>5</vt:i4>
      </vt:variant>
      <vt:variant>
        <vt:lpwstr/>
      </vt:variant>
      <vt:variant>
        <vt:lpwstr>_Toc145256871</vt:lpwstr>
      </vt:variant>
      <vt:variant>
        <vt:i4>1048633</vt:i4>
      </vt:variant>
      <vt:variant>
        <vt:i4>107</vt:i4>
      </vt:variant>
      <vt:variant>
        <vt:i4>0</vt:i4>
      </vt:variant>
      <vt:variant>
        <vt:i4>5</vt:i4>
      </vt:variant>
      <vt:variant>
        <vt:lpwstr/>
      </vt:variant>
      <vt:variant>
        <vt:lpwstr>_Toc145256870</vt:lpwstr>
      </vt:variant>
      <vt:variant>
        <vt:i4>1114169</vt:i4>
      </vt:variant>
      <vt:variant>
        <vt:i4>101</vt:i4>
      </vt:variant>
      <vt:variant>
        <vt:i4>0</vt:i4>
      </vt:variant>
      <vt:variant>
        <vt:i4>5</vt:i4>
      </vt:variant>
      <vt:variant>
        <vt:lpwstr/>
      </vt:variant>
      <vt:variant>
        <vt:lpwstr>_Toc145256869</vt:lpwstr>
      </vt:variant>
      <vt:variant>
        <vt:i4>1114169</vt:i4>
      </vt:variant>
      <vt:variant>
        <vt:i4>95</vt:i4>
      </vt:variant>
      <vt:variant>
        <vt:i4>0</vt:i4>
      </vt:variant>
      <vt:variant>
        <vt:i4>5</vt:i4>
      </vt:variant>
      <vt:variant>
        <vt:lpwstr/>
      </vt:variant>
      <vt:variant>
        <vt:lpwstr>_Toc145256868</vt:lpwstr>
      </vt:variant>
      <vt:variant>
        <vt:i4>1114169</vt:i4>
      </vt:variant>
      <vt:variant>
        <vt:i4>89</vt:i4>
      </vt:variant>
      <vt:variant>
        <vt:i4>0</vt:i4>
      </vt:variant>
      <vt:variant>
        <vt:i4>5</vt:i4>
      </vt:variant>
      <vt:variant>
        <vt:lpwstr/>
      </vt:variant>
      <vt:variant>
        <vt:lpwstr>_Toc145256867</vt:lpwstr>
      </vt:variant>
      <vt:variant>
        <vt:i4>1114169</vt:i4>
      </vt:variant>
      <vt:variant>
        <vt:i4>83</vt:i4>
      </vt:variant>
      <vt:variant>
        <vt:i4>0</vt:i4>
      </vt:variant>
      <vt:variant>
        <vt:i4>5</vt:i4>
      </vt:variant>
      <vt:variant>
        <vt:lpwstr/>
      </vt:variant>
      <vt:variant>
        <vt:lpwstr>_Toc145256866</vt:lpwstr>
      </vt:variant>
      <vt:variant>
        <vt:i4>1114169</vt:i4>
      </vt:variant>
      <vt:variant>
        <vt:i4>77</vt:i4>
      </vt:variant>
      <vt:variant>
        <vt:i4>0</vt:i4>
      </vt:variant>
      <vt:variant>
        <vt:i4>5</vt:i4>
      </vt:variant>
      <vt:variant>
        <vt:lpwstr/>
      </vt:variant>
      <vt:variant>
        <vt:lpwstr>_Toc145256865</vt:lpwstr>
      </vt:variant>
      <vt:variant>
        <vt:i4>1114169</vt:i4>
      </vt:variant>
      <vt:variant>
        <vt:i4>71</vt:i4>
      </vt:variant>
      <vt:variant>
        <vt:i4>0</vt:i4>
      </vt:variant>
      <vt:variant>
        <vt:i4>5</vt:i4>
      </vt:variant>
      <vt:variant>
        <vt:lpwstr/>
      </vt:variant>
      <vt:variant>
        <vt:lpwstr>_Toc145256864</vt:lpwstr>
      </vt:variant>
      <vt:variant>
        <vt:i4>1114169</vt:i4>
      </vt:variant>
      <vt:variant>
        <vt:i4>65</vt:i4>
      </vt:variant>
      <vt:variant>
        <vt:i4>0</vt:i4>
      </vt:variant>
      <vt:variant>
        <vt:i4>5</vt:i4>
      </vt:variant>
      <vt:variant>
        <vt:lpwstr/>
      </vt:variant>
      <vt:variant>
        <vt:lpwstr>_Toc145256863</vt:lpwstr>
      </vt:variant>
      <vt:variant>
        <vt:i4>1114169</vt:i4>
      </vt:variant>
      <vt:variant>
        <vt:i4>59</vt:i4>
      </vt:variant>
      <vt:variant>
        <vt:i4>0</vt:i4>
      </vt:variant>
      <vt:variant>
        <vt:i4>5</vt:i4>
      </vt:variant>
      <vt:variant>
        <vt:lpwstr/>
      </vt:variant>
      <vt:variant>
        <vt:lpwstr>_Toc145256862</vt:lpwstr>
      </vt:variant>
      <vt:variant>
        <vt:i4>1114169</vt:i4>
      </vt:variant>
      <vt:variant>
        <vt:i4>53</vt:i4>
      </vt:variant>
      <vt:variant>
        <vt:i4>0</vt:i4>
      </vt:variant>
      <vt:variant>
        <vt:i4>5</vt:i4>
      </vt:variant>
      <vt:variant>
        <vt:lpwstr/>
      </vt:variant>
      <vt:variant>
        <vt:lpwstr>_Toc145256861</vt:lpwstr>
      </vt:variant>
      <vt:variant>
        <vt:i4>1114169</vt:i4>
      </vt:variant>
      <vt:variant>
        <vt:i4>47</vt:i4>
      </vt:variant>
      <vt:variant>
        <vt:i4>0</vt:i4>
      </vt:variant>
      <vt:variant>
        <vt:i4>5</vt:i4>
      </vt:variant>
      <vt:variant>
        <vt:lpwstr/>
      </vt:variant>
      <vt:variant>
        <vt:lpwstr>_Toc145256860</vt:lpwstr>
      </vt:variant>
      <vt:variant>
        <vt:i4>1179705</vt:i4>
      </vt:variant>
      <vt:variant>
        <vt:i4>41</vt:i4>
      </vt:variant>
      <vt:variant>
        <vt:i4>0</vt:i4>
      </vt:variant>
      <vt:variant>
        <vt:i4>5</vt:i4>
      </vt:variant>
      <vt:variant>
        <vt:lpwstr/>
      </vt:variant>
      <vt:variant>
        <vt:lpwstr>_Toc145256859</vt:lpwstr>
      </vt:variant>
      <vt:variant>
        <vt:i4>1179705</vt:i4>
      </vt:variant>
      <vt:variant>
        <vt:i4>35</vt:i4>
      </vt:variant>
      <vt:variant>
        <vt:i4>0</vt:i4>
      </vt:variant>
      <vt:variant>
        <vt:i4>5</vt:i4>
      </vt:variant>
      <vt:variant>
        <vt:lpwstr/>
      </vt:variant>
      <vt:variant>
        <vt:lpwstr>_Toc145256858</vt:lpwstr>
      </vt:variant>
      <vt:variant>
        <vt:i4>1179705</vt:i4>
      </vt:variant>
      <vt:variant>
        <vt:i4>29</vt:i4>
      </vt:variant>
      <vt:variant>
        <vt:i4>0</vt:i4>
      </vt:variant>
      <vt:variant>
        <vt:i4>5</vt:i4>
      </vt:variant>
      <vt:variant>
        <vt:lpwstr/>
      </vt:variant>
      <vt:variant>
        <vt:lpwstr>_Toc145256857</vt:lpwstr>
      </vt:variant>
      <vt:variant>
        <vt:i4>1179705</vt:i4>
      </vt:variant>
      <vt:variant>
        <vt:i4>23</vt:i4>
      </vt:variant>
      <vt:variant>
        <vt:i4>0</vt:i4>
      </vt:variant>
      <vt:variant>
        <vt:i4>5</vt:i4>
      </vt:variant>
      <vt:variant>
        <vt:lpwstr/>
      </vt:variant>
      <vt:variant>
        <vt:lpwstr>_Toc145256856</vt:lpwstr>
      </vt:variant>
      <vt:variant>
        <vt:i4>1179705</vt:i4>
      </vt:variant>
      <vt:variant>
        <vt:i4>17</vt:i4>
      </vt:variant>
      <vt:variant>
        <vt:i4>0</vt:i4>
      </vt:variant>
      <vt:variant>
        <vt:i4>5</vt:i4>
      </vt:variant>
      <vt:variant>
        <vt:lpwstr/>
      </vt:variant>
      <vt:variant>
        <vt:lpwstr>_Toc145256855</vt:lpwstr>
      </vt:variant>
      <vt:variant>
        <vt:i4>1179705</vt:i4>
      </vt:variant>
      <vt:variant>
        <vt:i4>11</vt:i4>
      </vt:variant>
      <vt:variant>
        <vt:i4>0</vt:i4>
      </vt:variant>
      <vt:variant>
        <vt:i4>5</vt:i4>
      </vt:variant>
      <vt:variant>
        <vt:lpwstr/>
      </vt:variant>
      <vt:variant>
        <vt:lpwstr>_Toc145256854</vt:lpwstr>
      </vt:variant>
      <vt:variant>
        <vt:i4>1179705</vt:i4>
      </vt:variant>
      <vt:variant>
        <vt:i4>5</vt:i4>
      </vt:variant>
      <vt:variant>
        <vt:i4>0</vt:i4>
      </vt:variant>
      <vt:variant>
        <vt:i4>5</vt:i4>
      </vt:variant>
      <vt:variant>
        <vt:lpwstr/>
      </vt:variant>
      <vt:variant>
        <vt:lpwstr>_Toc145256853</vt:lpwstr>
      </vt:variant>
      <vt:variant>
        <vt:i4>3538953</vt:i4>
      </vt:variant>
      <vt:variant>
        <vt:i4>0</vt:i4>
      </vt:variant>
      <vt:variant>
        <vt:i4>0</vt:i4>
      </vt:variant>
      <vt:variant>
        <vt:i4>5</vt:i4>
      </vt:variant>
      <vt:variant>
        <vt:lpwstr>mailto:peter.griffiths@soton.ac.uk</vt:lpwstr>
      </vt:variant>
      <vt:variant>
        <vt:lpwstr/>
      </vt:variant>
      <vt:variant>
        <vt:i4>3080315</vt:i4>
      </vt:variant>
      <vt:variant>
        <vt:i4>0</vt:i4>
      </vt:variant>
      <vt:variant>
        <vt:i4>0</vt:i4>
      </vt:variant>
      <vt:variant>
        <vt:i4>5</vt:i4>
      </vt:variant>
      <vt:variant>
        <vt:lpwstr>https://www.nursingtimes.net/news/education/concern-over-decline-in-student-nurse-applications-for-2023-24-09-02-2023/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Griffiths</dc:creator>
  <cp:keywords/>
  <dc:description/>
  <cp:lastModifiedBy>Peter Griffiths</cp:lastModifiedBy>
  <cp:revision>2</cp:revision>
  <dcterms:created xsi:type="dcterms:W3CDTF">2025-02-05T07:44:00Z</dcterms:created>
  <dcterms:modified xsi:type="dcterms:W3CDTF">2025-02-05T07:44:00Z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024b52eb-41f0-3992-a727-7c175c2e62b2</vt:lpwstr>
  </property>
  <property fmtid="{D5CDD505-2E9C-101B-9397-08002B2CF9AE}" pid="24" name="Mendeley Citation Style_1">
    <vt:lpwstr>http://www.zotero.org/styles/apa</vt:lpwstr>
  </property>
  <property fmtid="{D5CDD505-2E9C-101B-9397-08002B2CF9AE}" pid="25" name="ContentTypeId">
    <vt:lpwstr>0x01010096D078C78026BB45895A3E35C09A2DFB</vt:lpwstr>
  </property>
  <property fmtid="{D5CDD505-2E9C-101B-9397-08002B2CF9AE}" pid="26" name="MediaServiceImageTags">
    <vt:lpwstr/>
  </property>
</Properties>
</file>