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E3D1B" w14:textId="77777777" w:rsidR="00231E8E" w:rsidRPr="00DA679C" w:rsidRDefault="00231E8E" w:rsidP="00231E8E">
      <w:pPr>
        <w:spacing w:after="120"/>
        <w:rPr>
          <w:rFonts w:cs="Times New Roman"/>
          <w:b/>
          <w:bCs/>
          <w:szCs w:val="20"/>
        </w:rPr>
      </w:pPr>
      <w:r w:rsidRPr="00DA679C">
        <w:rPr>
          <w:rFonts w:cs="Times New Roman"/>
          <w:b/>
          <w:bCs/>
          <w:szCs w:val="20"/>
        </w:rPr>
        <w:t>TITLE:</w:t>
      </w:r>
    </w:p>
    <w:p w14:paraId="3B54F913" w14:textId="50C996C2" w:rsidR="00D23B9F" w:rsidRPr="008C474D" w:rsidRDefault="00D820D1" w:rsidP="00D23B9F">
      <w:pPr>
        <w:spacing w:before="240" w:after="0"/>
        <w:rPr>
          <w:rStyle w:val="cf01"/>
          <w:rFonts w:ascii="Times New Roman" w:hAnsi="Times New Roman" w:cs="Times New Roman"/>
          <w:b/>
          <w:bCs/>
          <w:sz w:val="20"/>
          <w:szCs w:val="20"/>
        </w:rPr>
      </w:pPr>
      <w:r>
        <w:rPr>
          <w:rStyle w:val="cf01"/>
          <w:rFonts w:ascii="Times New Roman" w:hAnsi="Times New Roman" w:cs="Times New Roman"/>
          <w:b/>
          <w:bCs/>
          <w:sz w:val="20"/>
          <w:szCs w:val="20"/>
        </w:rPr>
        <w:t>Medicine optimisation</w:t>
      </w:r>
      <w:r w:rsidR="00C93EAD">
        <w:rPr>
          <w:rStyle w:val="cf01"/>
          <w:rFonts w:ascii="Times New Roman" w:hAnsi="Times New Roman" w:cs="Times New Roman"/>
          <w:b/>
          <w:bCs/>
          <w:sz w:val="20"/>
          <w:szCs w:val="20"/>
        </w:rPr>
        <w:t xml:space="preserve"> and deprescribing</w:t>
      </w:r>
      <w:r w:rsidRPr="008C474D">
        <w:rPr>
          <w:rStyle w:val="cf01"/>
          <w:rFonts w:ascii="Times New Roman" w:hAnsi="Times New Roman" w:cs="Times New Roman"/>
          <w:b/>
          <w:bCs/>
          <w:sz w:val="20"/>
          <w:szCs w:val="20"/>
        </w:rPr>
        <w:t xml:space="preserve"> </w:t>
      </w:r>
      <w:r w:rsidR="00E14A9C" w:rsidRPr="008C474D">
        <w:rPr>
          <w:rStyle w:val="cf01"/>
          <w:rFonts w:ascii="Times New Roman" w:hAnsi="Times New Roman" w:cs="Times New Roman"/>
          <w:b/>
          <w:bCs/>
          <w:sz w:val="20"/>
          <w:szCs w:val="20"/>
        </w:rPr>
        <w:t>intervention outcomes for older people with dementia or mild cognitive impairment: a systematic review</w:t>
      </w:r>
    </w:p>
    <w:p w14:paraId="1B3D1546" w14:textId="77777777" w:rsidR="003D7FB7" w:rsidRPr="00DA679C" w:rsidRDefault="003D7FB7" w:rsidP="003D7FB7">
      <w:pPr>
        <w:spacing w:after="120"/>
        <w:rPr>
          <w:rStyle w:val="cf01"/>
          <w:rFonts w:cs="Times New Roman"/>
          <w:sz w:val="20"/>
          <w:szCs w:val="20"/>
        </w:rPr>
      </w:pPr>
    </w:p>
    <w:p w14:paraId="1165E551" w14:textId="18AD466C" w:rsidR="003D7FB7" w:rsidRPr="00397975" w:rsidRDefault="000D37CC" w:rsidP="003D7FB7">
      <w:pPr>
        <w:spacing w:after="120"/>
        <w:rPr>
          <w:rFonts w:cs="Times New Roman"/>
          <w:b/>
          <w:bCs/>
          <w:szCs w:val="20"/>
        </w:rPr>
      </w:pPr>
      <w:r w:rsidRPr="00397975">
        <w:rPr>
          <w:rFonts w:cs="Times New Roman"/>
          <w:b/>
          <w:bCs/>
          <w:szCs w:val="20"/>
        </w:rPr>
        <w:t>Running heading</w:t>
      </w:r>
      <w:r w:rsidR="003D7FB7" w:rsidRPr="00397975">
        <w:rPr>
          <w:rFonts w:cs="Times New Roman"/>
          <w:b/>
          <w:bCs/>
          <w:szCs w:val="20"/>
        </w:rPr>
        <w:t>:</w:t>
      </w:r>
    </w:p>
    <w:p w14:paraId="0D1B0176" w14:textId="5ED371EC" w:rsidR="003D7FB7" w:rsidRDefault="00B45C29" w:rsidP="003D7FB7">
      <w:pPr>
        <w:spacing w:after="120"/>
        <w:rPr>
          <w:rFonts w:cs="Times New Roman"/>
          <w:szCs w:val="20"/>
        </w:rPr>
      </w:pPr>
      <w:r>
        <w:rPr>
          <w:rFonts w:cs="Times New Roman"/>
          <w:szCs w:val="20"/>
        </w:rPr>
        <w:t xml:space="preserve">Medicine optimisation </w:t>
      </w:r>
      <w:r w:rsidR="001B0BDD" w:rsidRPr="00397975">
        <w:rPr>
          <w:rFonts w:cs="Times New Roman"/>
          <w:szCs w:val="20"/>
        </w:rPr>
        <w:t>outcomes</w:t>
      </w:r>
      <w:r w:rsidR="003D7FB7" w:rsidRPr="00397975">
        <w:rPr>
          <w:rFonts w:cs="Times New Roman"/>
          <w:szCs w:val="20"/>
        </w:rPr>
        <w:t xml:space="preserve"> </w:t>
      </w:r>
      <w:r w:rsidR="00397975" w:rsidRPr="00397975">
        <w:rPr>
          <w:rFonts w:cs="Times New Roman"/>
          <w:szCs w:val="20"/>
        </w:rPr>
        <w:t>in</w:t>
      </w:r>
      <w:r w:rsidR="003D7FB7" w:rsidRPr="00397975">
        <w:rPr>
          <w:rFonts w:cs="Times New Roman"/>
          <w:szCs w:val="20"/>
        </w:rPr>
        <w:t xml:space="preserve"> people with dementia or mild cognitive impairment</w:t>
      </w:r>
    </w:p>
    <w:p w14:paraId="6013C5B6" w14:textId="77777777" w:rsidR="003D7FB7" w:rsidRPr="00DA679C" w:rsidRDefault="003D7FB7" w:rsidP="003D7FB7">
      <w:pPr>
        <w:spacing w:after="120"/>
        <w:rPr>
          <w:rFonts w:cs="Times New Roman"/>
          <w:szCs w:val="20"/>
        </w:rPr>
      </w:pPr>
    </w:p>
    <w:p w14:paraId="7194B9A5" w14:textId="77777777" w:rsidR="003D7FB7" w:rsidRPr="00DA679C" w:rsidRDefault="003D7FB7" w:rsidP="003D7FB7">
      <w:pPr>
        <w:spacing w:after="120"/>
        <w:rPr>
          <w:rFonts w:cs="Times New Roman"/>
          <w:b/>
          <w:bCs/>
          <w:szCs w:val="20"/>
        </w:rPr>
      </w:pPr>
      <w:r w:rsidRPr="00DA679C">
        <w:rPr>
          <w:rFonts w:cs="Times New Roman"/>
          <w:b/>
          <w:bCs/>
          <w:szCs w:val="20"/>
        </w:rPr>
        <w:t>AUTHORS:</w:t>
      </w:r>
    </w:p>
    <w:p w14:paraId="71A2E9AC" w14:textId="77777777" w:rsidR="003D7FB7" w:rsidRPr="00DA679C" w:rsidRDefault="003D7FB7" w:rsidP="003D7FB7">
      <w:pPr>
        <w:spacing w:after="120"/>
        <w:rPr>
          <w:rFonts w:cs="Times New Roman"/>
          <w:szCs w:val="20"/>
          <w:vertAlign w:val="superscript"/>
        </w:rPr>
      </w:pPr>
      <w:r w:rsidRPr="00DA679C">
        <w:rPr>
          <w:rFonts w:cs="Times New Roman"/>
          <w:szCs w:val="20"/>
        </w:rPr>
        <w:t>Nicola Andrews</w:t>
      </w:r>
      <w:r w:rsidRPr="00DA679C">
        <w:rPr>
          <w:rFonts w:cs="Times New Roman"/>
          <w:szCs w:val="20"/>
          <w:vertAlign w:val="superscript"/>
        </w:rPr>
        <w:t>1, 2</w:t>
      </w:r>
      <w:r w:rsidRPr="00DA679C">
        <w:rPr>
          <w:rFonts w:cs="Times New Roman"/>
          <w:szCs w:val="20"/>
        </w:rPr>
        <w:t>, Cindy Brooks</w:t>
      </w:r>
      <w:r w:rsidRPr="00DA679C">
        <w:rPr>
          <w:rFonts w:cs="Times New Roman"/>
          <w:szCs w:val="20"/>
          <w:vertAlign w:val="superscript"/>
        </w:rPr>
        <w:t>1, 2</w:t>
      </w:r>
      <w:r w:rsidRPr="00DA679C">
        <w:rPr>
          <w:rFonts w:cs="Times New Roman"/>
          <w:szCs w:val="20"/>
        </w:rPr>
        <w:t>, Michele Board</w:t>
      </w:r>
      <w:r w:rsidRPr="00DA679C">
        <w:rPr>
          <w:rFonts w:cs="Times New Roman"/>
          <w:szCs w:val="20"/>
          <w:vertAlign w:val="superscript"/>
        </w:rPr>
        <w:t>3</w:t>
      </w:r>
      <w:r w:rsidRPr="00DA679C">
        <w:rPr>
          <w:rFonts w:cs="Times New Roman"/>
          <w:szCs w:val="20"/>
        </w:rPr>
        <w:t>, Simon Fraser</w:t>
      </w:r>
      <w:r w:rsidRPr="00DA679C">
        <w:rPr>
          <w:rFonts w:cs="Times New Roman"/>
          <w:szCs w:val="20"/>
          <w:vertAlign w:val="superscript"/>
        </w:rPr>
        <w:t>2,4</w:t>
      </w:r>
      <w:r w:rsidRPr="00DA679C">
        <w:rPr>
          <w:rFonts w:cs="Times New Roman"/>
          <w:szCs w:val="20"/>
        </w:rPr>
        <w:t>, Sue Latter</w:t>
      </w:r>
      <w:r w:rsidRPr="00DA679C">
        <w:rPr>
          <w:rFonts w:cs="Times New Roman"/>
          <w:szCs w:val="20"/>
          <w:vertAlign w:val="superscript"/>
        </w:rPr>
        <w:t>1</w:t>
      </w:r>
      <w:r w:rsidRPr="00DA679C">
        <w:rPr>
          <w:rFonts w:cs="Times New Roman"/>
          <w:szCs w:val="20"/>
        </w:rPr>
        <w:t>, Kirsty Aplin</w:t>
      </w:r>
      <w:r w:rsidRPr="00DA679C">
        <w:rPr>
          <w:rFonts w:cs="Times New Roman"/>
          <w:szCs w:val="20"/>
          <w:vertAlign w:val="superscript"/>
        </w:rPr>
        <w:t>5</w:t>
      </w:r>
      <w:r w:rsidRPr="00DA679C">
        <w:rPr>
          <w:rFonts w:cs="Times New Roman"/>
          <w:szCs w:val="20"/>
        </w:rPr>
        <w:t>, Beth McCausland</w:t>
      </w:r>
      <w:r w:rsidRPr="00DA679C">
        <w:rPr>
          <w:rFonts w:cs="Times New Roman"/>
          <w:szCs w:val="20"/>
          <w:vertAlign w:val="superscript"/>
        </w:rPr>
        <w:t>5, 6</w:t>
      </w:r>
      <w:r w:rsidRPr="00DA679C">
        <w:rPr>
          <w:rFonts w:cs="Times New Roman"/>
          <w:szCs w:val="20"/>
        </w:rPr>
        <w:t xml:space="preserve">, Eloise Radcliffe </w:t>
      </w:r>
      <w:r w:rsidRPr="00DA679C">
        <w:rPr>
          <w:rFonts w:cs="Times New Roman"/>
          <w:szCs w:val="20"/>
          <w:vertAlign w:val="superscript"/>
        </w:rPr>
        <w:t>2, 4, 7</w:t>
      </w:r>
      <w:r w:rsidRPr="00DA679C">
        <w:rPr>
          <w:rFonts w:cs="Times New Roman"/>
          <w:szCs w:val="20"/>
        </w:rPr>
        <w:t>, Jay Amin</w:t>
      </w:r>
      <w:r w:rsidRPr="00DA679C">
        <w:rPr>
          <w:rFonts w:cs="Times New Roman"/>
          <w:szCs w:val="20"/>
          <w:vertAlign w:val="superscript"/>
        </w:rPr>
        <w:t>5, 6</w:t>
      </w:r>
      <w:r w:rsidRPr="00DA679C">
        <w:rPr>
          <w:rFonts w:cs="Times New Roman"/>
          <w:szCs w:val="20"/>
        </w:rPr>
        <w:t>, Rosemary Lim</w:t>
      </w:r>
      <w:r w:rsidRPr="00DA679C">
        <w:rPr>
          <w:rFonts w:cs="Times New Roman"/>
          <w:szCs w:val="20"/>
          <w:vertAlign w:val="superscript"/>
        </w:rPr>
        <w:t>8</w:t>
      </w:r>
      <w:r w:rsidRPr="00DA679C">
        <w:rPr>
          <w:rFonts w:cs="Times New Roman"/>
          <w:szCs w:val="20"/>
        </w:rPr>
        <w:t>, Ellen van Leeuwen</w:t>
      </w:r>
      <w:r w:rsidRPr="00DA679C">
        <w:rPr>
          <w:rFonts w:cs="Times New Roman"/>
          <w:szCs w:val="20"/>
          <w:vertAlign w:val="superscript"/>
        </w:rPr>
        <w:t>9</w:t>
      </w:r>
      <w:r w:rsidRPr="00DA679C">
        <w:rPr>
          <w:rFonts w:cs="Times New Roman"/>
          <w:szCs w:val="20"/>
        </w:rPr>
        <w:t xml:space="preserve">, Kinda Ibrahim </w:t>
      </w:r>
      <w:r w:rsidRPr="00DA679C">
        <w:rPr>
          <w:rFonts w:cs="Times New Roman"/>
          <w:szCs w:val="20"/>
          <w:vertAlign w:val="superscript"/>
        </w:rPr>
        <w:t>2, 4, 7</w:t>
      </w:r>
    </w:p>
    <w:p w14:paraId="11EB59B5" w14:textId="6E0C9B28" w:rsidR="003D7FB7" w:rsidRPr="00DA679C" w:rsidRDefault="003D7FB7" w:rsidP="003D7FB7">
      <w:pPr>
        <w:spacing w:after="120"/>
        <w:rPr>
          <w:rFonts w:cs="Times New Roman"/>
          <w:szCs w:val="20"/>
        </w:rPr>
      </w:pPr>
      <w:r w:rsidRPr="00DA679C">
        <w:rPr>
          <w:rFonts w:cs="Times New Roman"/>
          <w:szCs w:val="20"/>
          <w:vertAlign w:val="superscript"/>
        </w:rPr>
        <w:t>1</w:t>
      </w:r>
      <w:r w:rsidRPr="00DA679C">
        <w:rPr>
          <w:rFonts w:cs="Times New Roman"/>
          <w:szCs w:val="20"/>
        </w:rPr>
        <w:t xml:space="preserve"> School of Health Sciences, University of Southampton, </w:t>
      </w:r>
      <w:r w:rsidR="001720A9">
        <w:rPr>
          <w:rFonts w:cs="Times New Roman"/>
          <w:szCs w:val="20"/>
        </w:rPr>
        <w:t xml:space="preserve">Southampton, </w:t>
      </w:r>
      <w:r w:rsidRPr="00DA679C">
        <w:rPr>
          <w:rFonts w:cs="Times New Roman"/>
          <w:szCs w:val="20"/>
        </w:rPr>
        <w:t>UK</w:t>
      </w:r>
    </w:p>
    <w:p w14:paraId="0CDD2FBA" w14:textId="08E13F83" w:rsidR="003D7FB7" w:rsidRPr="00DA679C" w:rsidRDefault="003D7FB7" w:rsidP="003D7FB7">
      <w:pPr>
        <w:spacing w:after="120"/>
        <w:rPr>
          <w:rFonts w:cs="Times New Roman"/>
          <w:szCs w:val="20"/>
        </w:rPr>
      </w:pPr>
      <w:r w:rsidRPr="00DA679C">
        <w:rPr>
          <w:rFonts w:cs="Times New Roman"/>
          <w:szCs w:val="20"/>
          <w:vertAlign w:val="superscript"/>
        </w:rPr>
        <w:t>2</w:t>
      </w:r>
      <w:r w:rsidRPr="00DA679C">
        <w:rPr>
          <w:rFonts w:cs="Times New Roman"/>
          <w:szCs w:val="20"/>
        </w:rPr>
        <w:t xml:space="preserve"> National Institute of Health and Care Research (NIHR) Applied Research Collaboration Wessex, </w:t>
      </w:r>
      <w:r w:rsidR="001720A9">
        <w:rPr>
          <w:rFonts w:cs="Times New Roman"/>
          <w:szCs w:val="20"/>
        </w:rPr>
        <w:t xml:space="preserve">Southampton, </w:t>
      </w:r>
      <w:r w:rsidRPr="00DA679C">
        <w:rPr>
          <w:rFonts w:cs="Times New Roman"/>
          <w:szCs w:val="20"/>
        </w:rPr>
        <w:t>UK</w:t>
      </w:r>
    </w:p>
    <w:p w14:paraId="1C7CA42D" w14:textId="22FAA1DC" w:rsidR="003D7FB7" w:rsidRPr="00DA679C" w:rsidRDefault="003D7FB7" w:rsidP="003D7FB7">
      <w:pPr>
        <w:spacing w:after="120"/>
        <w:rPr>
          <w:rFonts w:cs="Times New Roman"/>
          <w:szCs w:val="20"/>
        </w:rPr>
      </w:pPr>
      <w:r w:rsidRPr="00DA679C">
        <w:rPr>
          <w:rFonts w:cs="Times New Roman"/>
          <w:szCs w:val="20"/>
          <w:vertAlign w:val="superscript"/>
        </w:rPr>
        <w:t>3</w:t>
      </w:r>
      <w:r w:rsidRPr="00DA679C">
        <w:rPr>
          <w:rFonts w:cs="Times New Roman"/>
          <w:szCs w:val="20"/>
        </w:rPr>
        <w:t xml:space="preserve"> Ageing and Dementia Research Centre, Bournemouth University, </w:t>
      </w:r>
      <w:r w:rsidR="001720A9">
        <w:rPr>
          <w:rFonts w:cs="Times New Roman"/>
          <w:szCs w:val="20"/>
        </w:rPr>
        <w:t xml:space="preserve">Bournemouth, </w:t>
      </w:r>
      <w:r w:rsidRPr="00DA679C">
        <w:rPr>
          <w:rFonts w:cs="Times New Roman"/>
          <w:szCs w:val="20"/>
        </w:rPr>
        <w:t>UK</w:t>
      </w:r>
    </w:p>
    <w:p w14:paraId="74B30F43" w14:textId="673364B9" w:rsidR="003D7FB7" w:rsidRPr="00DA679C" w:rsidRDefault="003D7FB7" w:rsidP="003D7FB7">
      <w:pPr>
        <w:spacing w:after="120"/>
        <w:rPr>
          <w:rFonts w:cs="Times New Roman"/>
          <w:szCs w:val="20"/>
        </w:rPr>
      </w:pPr>
      <w:r w:rsidRPr="00DA679C">
        <w:rPr>
          <w:rFonts w:cs="Times New Roman"/>
          <w:szCs w:val="20"/>
          <w:vertAlign w:val="superscript"/>
        </w:rPr>
        <w:t xml:space="preserve">4 </w:t>
      </w:r>
      <w:r w:rsidRPr="00DA679C">
        <w:rPr>
          <w:rFonts w:cs="Times New Roman"/>
          <w:szCs w:val="20"/>
        </w:rPr>
        <w:t xml:space="preserve">School of Primary Care, Population Sciences and Medical Education, Faculty of Medicine, University of Southampton, </w:t>
      </w:r>
      <w:r w:rsidR="001720A9">
        <w:rPr>
          <w:rFonts w:cs="Times New Roman"/>
          <w:szCs w:val="20"/>
        </w:rPr>
        <w:t xml:space="preserve">Southampton, </w:t>
      </w:r>
      <w:r w:rsidRPr="00DA679C">
        <w:rPr>
          <w:rFonts w:cs="Times New Roman"/>
          <w:szCs w:val="20"/>
        </w:rPr>
        <w:t>UK</w:t>
      </w:r>
    </w:p>
    <w:p w14:paraId="145D7108" w14:textId="77777777" w:rsidR="003D7FB7" w:rsidRPr="00DA679C" w:rsidRDefault="003D7FB7" w:rsidP="003D7FB7">
      <w:pPr>
        <w:spacing w:after="120"/>
        <w:rPr>
          <w:rFonts w:cs="Times New Roman"/>
          <w:szCs w:val="20"/>
        </w:rPr>
      </w:pPr>
      <w:r w:rsidRPr="00DA679C">
        <w:rPr>
          <w:rFonts w:cs="Times New Roman"/>
          <w:szCs w:val="20"/>
          <w:vertAlign w:val="superscript"/>
        </w:rPr>
        <w:t>5</w:t>
      </w:r>
      <w:r w:rsidRPr="00DA679C">
        <w:rPr>
          <w:rFonts w:cs="Times New Roman"/>
          <w:szCs w:val="20"/>
        </w:rPr>
        <w:t xml:space="preserve"> Memory Assessment and Research Centre, Southern Health NHS Foundation Trust, Southampton, UK </w:t>
      </w:r>
    </w:p>
    <w:p w14:paraId="5FC604C4" w14:textId="276122F3" w:rsidR="003D7FB7" w:rsidRPr="00DA679C" w:rsidRDefault="003D7FB7" w:rsidP="003D7FB7">
      <w:pPr>
        <w:spacing w:after="120"/>
        <w:rPr>
          <w:rFonts w:cs="Times New Roman"/>
          <w:szCs w:val="20"/>
        </w:rPr>
      </w:pPr>
      <w:r w:rsidRPr="00DA679C">
        <w:rPr>
          <w:rFonts w:cs="Times New Roman"/>
          <w:szCs w:val="20"/>
          <w:vertAlign w:val="superscript"/>
        </w:rPr>
        <w:t>6</w:t>
      </w:r>
      <w:r w:rsidRPr="00DA679C">
        <w:rPr>
          <w:rFonts w:cs="Times New Roman"/>
          <w:szCs w:val="20"/>
        </w:rPr>
        <w:t xml:space="preserve"> School of Clinical and Experimental Sciences, Faculty of Medicine, University of Southampton,</w:t>
      </w:r>
      <w:r w:rsidR="001720A9">
        <w:rPr>
          <w:rFonts w:cs="Times New Roman"/>
          <w:szCs w:val="20"/>
        </w:rPr>
        <w:t xml:space="preserve"> Southampton,</w:t>
      </w:r>
      <w:r w:rsidRPr="00DA679C">
        <w:rPr>
          <w:rFonts w:cs="Times New Roman"/>
          <w:szCs w:val="20"/>
        </w:rPr>
        <w:t xml:space="preserve"> UK</w:t>
      </w:r>
    </w:p>
    <w:p w14:paraId="4AB1AA45" w14:textId="1C79DB56" w:rsidR="003D7FB7" w:rsidRPr="00DA679C" w:rsidRDefault="003D7FB7" w:rsidP="003D7FB7">
      <w:pPr>
        <w:spacing w:after="120"/>
        <w:rPr>
          <w:rFonts w:cs="Times New Roman"/>
          <w:szCs w:val="20"/>
        </w:rPr>
      </w:pPr>
      <w:r w:rsidRPr="00DA679C">
        <w:rPr>
          <w:rFonts w:cs="Times New Roman"/>
          <w:szCs w:val="20"/>
          <w:vertAlign w:val="superscript"/>
        </w:rPr>
        <w:t>7</w:t>
      </w:r>
      <w:r w:rsidRPr="00DA679C">
        <w:rPr>
          <w:rFonts w:cs="Times New Roman"/>
          <w:szCs w:val="20"/>
        </w:rPr>
        <w:t xml:space="preserve"> Primary Care Research Centre, University of Southampton,</w:t>
      </w:r>
      <w:r w:rsidR="001720A9">
        <w:rPr>
          <w:rFonts w:cs="Times New Roman"/>
          <w:szCs w:val="20"/>
        </w:rPr>
        <w:t xml:space="preserve"> Southampton,</w:t>
      </w:r>
      <w:r w:rsidRPr="00DA679C">
        <w:rPr>
          <w:rFonts w:cs="Times New Roman"/>
          <w:szCs w:val="20"/>
        </w:rPr>
        <w:t xml:space="preserve"> UK</w:t>
      </w:r>
    </w:p>
    <w:p w14:paraId="1CDDF575" w14:textId="349DBCEF" w:rsidR="003D7FB7" w:rsidRPr="00DA679C" w:rsidRDefault="003D7FB7" w:rsidP="003D7FB7">
      <w:pPr>
        <w:spacing w:after="120"/>
        <w:rPr>
          <w:rFonts w:cs="Times New Roman"/>
          <w:szCs w:val="20"/>
        </w:rPr>
      </w:pPr>
      <w:r w:rsidRPr="00DA679C">
        <w:rPr>
          <w:rFonts w:cs="Times New Roman"/>
          <w:szCs w:val="20"/>
          <w:vertAlign w:val="superscript"/>
        </w:rPr>
        <w:t>8</w:t>
      </w:r>
      <w:r w:rsidRPr="00DA679C">
        <w:rPr>
          <w:rFonts w:cs="Times New Roman"/>
          <w:szCs w:val="20"/>
        </w:rPr>
        <w:t xml:space="preserve"> Reading School of Pharmacy, University of Reading,</w:t>
      </w:r>
      <w:r w:rsidR="001720A9">
        <w:rPr>
          <w:rFonts w:cs="Times New Roman"/>
          <w:szCs w:val="20"/>
        </w:rPr>
        <w:t xml:space="preserve"> Reading,</w:t>
      </w:r>
      <w:r w:rsidRPr="00DA679C">
        <w:rPr>
          <w:rFonts w:cs="Times New Roman"/>
          <w:szCs w:val="20"/>
        </w:rPr>
        <w:t xml:space="preserve"> UK</w:t>
      </w:r>
    </w:p>
    <w:p w14:paraId="0A1E3B8F" w14:textId="2E631E77" w:rsidR="003D7FB7" w:rsidRDefault="003D7FB7" w:rsidP="003D7FB7">
      <w:pPr>
        <w:spacing w:after="120"/>
        <w:rPr>
          <w:rFonts w:cs="Times New Roman"/>
          <w:szCs w:val="20"/>
        </w:rPr>
      </w:pPr>
      <w:r w:rsidRPr="00DA679C">
        <w:rPr>
          <w:rFonts w:cs="Times New Roman"/>
          <w:szCs w:val="20"/>
          <w:vertAlign w:val="superscript"/>
        </w:rPr>
        <w:t xml:space="preserve">9 </w:t>
      </w:r>
      <w:r w:rsidRPr="00DA679C">
        <w:rPr>
          <w:rFonts w:cs="Times New Roman"/>
          <w:szCs w:val="20"/>
        </w:rPr>
        <w:t xml:space="preserve">Department of Basic and Applied Medical Sciences and Department of Public Health and Primary Care, Ghent University, </w:t>
      </w:r>
      <w:r w:rsidR="009F2C80">
        <w:rPr>
          <w:rFonts w:cs="Times New Roman"/>
          <w:szCs w:val="20"/>
        </w:rPr>
        <w:t xml:space="preserve">Ghent, </w:t>
      </w:r>
      <w:r w:rsidRPr="00DA679C">
        <w:rPr>
          <w:rFonts w:cs="Times New Roman"/>
          <w:szCs w:val="20"/>
        </w:rPr>
        <w:t>Belgium</w:t>
      </w:r>
    </w:p>
    <w:p w14:paraId="44DF9D50" w14:textId="77777777" w:rsidR="003D7FB7" w:rsidRPr="00DA679C" w:rsidRDefault="003D7FB7" w:rsidP="003D7FB7">
      <w:pPr>
        <w:spacing w:after="120"/>
        <w:rPr>
          <w:rFonts w:cs="Times New Roman"/>
          <w:szCs w:val="20"/>
        </w:rPr>
      </w:pPr>
    </w:p>
    <w:p w14:paraId="51A2E106" w14:textId="77777777" w:rsidR="003D7FB7" w:rsidRPr="00DA679C" w:rsidRDefault="003D7FB7" w:rsidP="003D7FB7">
      <w:pPr>
        <w:spacing w:after="120"/>
        <w:rPr>
          <w:rFonts w:cs="Times New Roman"/>
          <w:b/>
          <w:bCs/>
          <w:szCs w:val="20"/>
        </w:rPr>
      </w:pPr>
      <w:r w:rsidRPr="00DA679C">
        <w:rPr>
          <w:rFonts w:cs="Times New Roman"/>
          <w:b/>
          <w:bCs/>
          <w:szCs w:val="20"/>
        </w:rPr>
        <w:t>CORRESPONDNG AUTHOR:</w:t>
      </w:r>
    </w:p>
    <w:p w14:paraId="709F90A6" w14:textId="77777777" w:rsidR="003D7FB7" w:rsidRPr="00DA679C" w:rsidRDefault="003D7FB7" w:rsidP="003D7FB7">
      <w:pPr>
        <w:spacing w:after="120"/>
        <w:rPr>
          <w:rFonts w:cs="Times New Roman"/>
          <w:szCs w:val="20"/>
        </w:rPr>
      </w:pPr>
      <w:r w:rsidRPr="00DA679C">
        <w:rPr>
          <w:rFonts w:cs="Times New Roman"/>
          <w:szCs w:val="20"/>
        </w:rPr>
        <w:lastRenderedPageBreak/>
        <w:t>Kinda Ibrahim</w:t>
      </w:r>
      <w:r w:rsidRPr="00DA679C">
        <w:rPr>
          <w:rFonts w:cs="Times New Roman"/>
          <w:szCs w:val="20"/>
        </w:rPr>
        <w:tab/>
      </w:r>
      <w:r w:rsidRPr="00DA679C">
        <w:rPr>
          <w:rFonts w:cs="Times New Roman"/>
          <w:szCs w:val="20"/>
        </w:rPr>
        <w:tab/>
      </w:r>
      <w:hyperlink r:id="rId11" w:history="1">
        <w:r w:rsidRPr="00DA679C">
          <w:rPr>
            <w:rStyle w:val="Hyperlink"/>
            <w:rFonts w:cs="Times New Roman"/>
            <w:szCs w:val="20"/>
          </w:rPr>
          <w:t>k.ibrahim@soton.ac.uk</w:t>
        </w:r>
      </w:hyperlink>
    </w:p>
    <w:p w14:paraId="347D189B" w14:textId="77777777" w:rsidR="003D7FB7" w:rsidRPr="00DA679C" w:rsidRDefault="003D7FB7" w:rsidP="003D7FB7">
      <w:pPr>
        <w:spacing w:after="120"/>
        <w:rPr>
          <w:rFonts w:cs="Times New Roman"/>
          <w:b/>
          <w:bCs/>
          <w:szCs w:val="20"/>
        </w:rPr>
      </w:pPr>
    </w:p>
    <w:p w14:paraId="3E25C627" w14:textId="77777777" w:rsidR="003D7FB7" w:rsidRPr="00DA679C" w:rsidRDefault="003D7FB7" w:rsidP="003D7FB7">
      <w:pPr>
        <w:spacing w:after="120"/>
        <w:rPr>
          <w:rFonts w:cs="Times New Roman"/>
          <w:b/>
          <w:bCs/>
          <w:szCs w:val="20"/>
        </w:rPr>
      </w:pPr>
      <w:r w:rsidRPr="00DA679C">
        <w:rPr>
          <w:rFonts w:cs="Times New Roman"/>
          <w:b/>
          <w:bCs/>
          <w:szCs w:val="20"/>
        </w:rPr>
        <w:t>ORCID IDs:</w:t>
      </w:r>
    </w:p>
    <w:p w14:paraId="4A2FA9D3" w14:textId="6C3FDAF2" w:rsidR="003D7FB7" w:rsidRPr="00DA679C" w:rsidRDefault="003D7FB7" w:rsidP="003D7FB7">
      <w:pPr>
        <w:spacing w:after="120"/>
        <w:rPr>
          <w:rFonts w:cs="Times New Roman"/>
          <w:szCs w:val="20"/>
        </w:rPr>
      </w:pPr>
      <w:r w:rsidRPr="00DA679C">
        <w:rPr>
          <w:rFonts w:cs="Times New Roman"/>
          <w:szCs w:val="20"/>
        </w:rPr>
        <w:t>Nicola Andrews</w:t>
      </w:r>
      <w:r w:rsidRPr="00DA679C">
        <w:rPr>
          <w:rFonts w:cs="Times New Roman"/>
          <w:szCs w:val="20"/>
        </w:rPr>
        <w:tab/>
      </w:r>
      <w:r w:rsidR="00B855FD">
        <w:rPr>
          <w:rFonts w:cs="Times New Roman"/>
          <w:szCs w:val="20"/>
        </w:rPr>
        <w:tab/>
      </w:r>
      <w:r w:rsidRPr="00DA679C">
        <w:rPr>
          <w:rFonts w:cs="Times New Roman"/>
          <w:szCs w:val="20"/>
        </w:rPr>
        <w:t>0000-0003-2595-1825</w:t>
      </w:r>
    </w:p>
    <w:p w14:paraId="2192CD75" w14:textId="77777777" w:rsidR="003D7FB7" w:rsidRPr="00DA679C" w:rsidRDefault="003D7FB7" w:rsidP="003D7FB7">
      <w:pPr>
        <w:spacing w:after="120"/>
        <w:rPr>
          <w:rFonts w:cs="Times New Roman"/>
          <w:szCs w:val="20"/>
        </w:rPr>
      </w:pPr>
      <w:r w:rsidRPr="00DA679C">
        <w:rPr>
          <w:rFonts w:cs="Times New Roman"/>
          <w:szCs w:val="20"/>
        </w:rPr>
        <w:t>Cindy Brooks</w:t>
      </w:r>
      <w:r w:rsidRPr="00DA679C">
        <w:rPr>
          <w:rFonts w:cs="Times New Roman"/>
          <w:szCs w:val="20"/>
        </w:rPr>
        <w:tab/>
      </w:r>
      <w:r w:rsidRPr="00DA679C">
        <w:rPr>
          <w:rFonts w:cs="Times New Roman"/>
          <w:szCs w:val="20"/>
        </w:rPr>
        <w:tab/>
        <w:t>0000-0002-0022-2100</w:t>
      </w:r>
    </w:p>
    <w:p w14:paraId="17E0D820" w14:textId="24E5F339" w:rsidR="003D7FB7" w:rsidRPr="00DA679C" w:rsidRDefault="003D7FB7" w:rsidP="003D7FB7">
      <w:pPr>
        <w:spacing w:after="120"/>
        <w:rPr>
          <w:rFonts w:cs="Times New Roman"/>
          <w:szCs w:val="20"/>
        </w:rPr>
      </w:pPr>
      <w:r w:rsidRPr="00DA679C">
        <w:rPr>
          <w:rFonts w:cs="Times New Roman"/>
          <w:szCs w:val="20"/>
        </w:rPr>
        <w:t>Eloise Radcliffe</w:t>
      </w:r>
      <w:r w:rsidRPr="00DA679C">
        <w:rPr>
          <w:rFonts w:cs="Times New Roman"/>
          <w:szCs w:val="20"/>
        </w:rPr>
        <w:tab/>
      </w:r>
      <w:r w:rsidR="00B855FD">
        <w:rPr>
          <w:rFonts w:cs="Times New Roman"/>
          <w:szCs w:val="20"/>
        </w:rPr>
        <w:tab/>
      </w:r>
      <w:r w:rsidRPr="00DA679C">
        <w:rPr>
          <w:rFonts w:cs="Times New Roman"/>
          <w:szCs w:val="20"/>
        </w:rPr>
        <w:t>0000-0002-5017-7256</w:t>
      </w:r>
    </w:p>
    <w:p w14:paraId="27CFF634" w14:textId="77777777" w:rsidR="003D7FB7" w:rsidRPr="00DA679C" w:rsidRDefault="003D7FB7" w:rsidP="003D7FB7">
      <w:pPr>
        <w:spacing w:after="120"/>
        <w:rPr>
          <w:rFonts w:cs="Times New Roman"/>
          <w:szCs w:val="20"/>
        </w:rPr>
      </w:pPr>
      <w:r w:rsidRPr="00DA679C">
        <w:rPr>
          <w:rFonts w:cs="Times New Roman"/>
          <w:szCs w:val="20"/>
        </w:rPr>
        <w:t>Rosemary Lim</w:t>
      </w:r>
      <w:r w:rsidRPr="00DA679C">
        <w:rPr>
          <w:rFonts w:cs="Times New Roman"/>
          <w:szCs w:val="20"/>
        </w:rPr>
        <w:tab/>
      </w:r>
      <w:r w:rsidRPr="00DA679C">
        <w:rPr>
          <w:rFonts w:cs="Times New Roman"/>
          <w:szCs w:val="20"/>
        </w:rPr>
        <w:tab/>
        <w:t>0000-0003-1705-1480</w:t>
      </w:r>
    </w:p>
    <w:p w14:paraId="7024F3AB" w14:textId="77777777" w:rsidR="003D7FB7" w:rsidRPr="00DA679C" w:rsidRDefault="003D7FB7" w:rsidP="003D7FB7">
      <w:pPr>
        <w:spacing w:after="120"/>
        <w:rPr>
          <w:rFonts w:cs="Times New Roman"/>
          <w:szCs w:val="20"/>
        </w:rPr>
      </w:pPr>
      <w:r w:rsidRPr="00DA679C">
        <w:rPr>
          <w:rFonts w:cs="Times New Roman"/>
          <w:szCs w:val="20"/>
        </w:rPr>
        <w:t>Ellen van Leeuwen</w:t>
      </w:r>
      <w:r w:rsidRPr="00DA679C">
        <w:rPr>
          <w:rFonts w:cs="Times New Roman"/>
          <w:szCs w:val="20"/>
        </w:rPr>
        <w:tab/>
        <w:t>0000-0002-3155-4095</w:t>
      </w:r>
    </w:p>
    <w:p w14:paraId="54A4CB99" w14:textId="77777777" w:rsidR="003D7FB7" w:rsidRDefault="003D7FB7" w:rsidP="003D7FB7">
      <w:pPr>
        <w:spacing w:after="120"/>
        <w:rPr>
          <w:rFonts w:cs="Times New Roman"/>
          <w:szCs w:val="20"/>
        </w:rPr>
      </w:pPr>
      <w:r w:rsidRPr="00DA679C">
        <w:rPr>
          <w:rFonts w:cs="Times New Roman"/>
          <w:szCs w:val="20"/>
        </w:rPr>
        <w:t>Kinda Ibrahim</w:t>
      </w:r>
      <w:r w:rsidRPr="00DA679C">
        <w:rPr>
          <w:rFonts w:cs="Times New Roman"/>
          <w:szCs w:val="20"/>
        </w:rPr>
        <w:tab/>
      </w:r>
      <w:r w:rsidRPr="00DA679C">
        <w:rPr>
          <w:rFonts w:cs="Times New Roman"/>
          <w:szCs w:val="20"/>
        </w:rPr>
        <w:tab/>
        <w:t>0000-0001-5709-3867</w:t>
      </w:r>
    </w:p>
    <w:p w14:paraId="51239CC0" w14:textId="77777777" w:rsidR="003D7FB7" w:rsidRDefault="003D7FB7" w:rsidP="003D7FB7">
      <w:pPr>
        <w:spacing w:after="120"/>
        <w:rPr>
          <w:rFonts w:cs="Times New Roman"/>
          <w:szCs w:val="20"/>
        </w:rPr>
      </w:pPr>
    </w:p>
    <w:p w14:paraId="5E41485E" w14:textId="77777777" w:rsidR="003D7FB7" w:rsidRDefault="003D7FB7" w:rsidP="003D7FB7">
      <w:pPr>
        <w:pStyle w:val="Heading1"/>
        <w:numPr>
          <w:ilvl w:val="0"/>
          <w:numId w:val="0"/>
        </w:numPr>
        <w:ind w:left="432" w:hanging="432"/>
      </w:pPr>
      <w:r>
        <w:t>declarations</w:t>
      </w:r>
    </w:p>
    <w:p w14:paraId="09821718" w14:textId="77777777" w:rsidR="003D7FB7" w:rsidRPr="00837757" w:rsidRDefault="003D7FB7" w:rsidP="003D7FB7">
      <w:pPr>
        <w:pStyle w:val="Heading2"/>
        <w:numPr>
          <w:ilvl w:val="0"/>
          <w:numId w:val="0"/>
        </w:numPr>
        <w:ind w:left="576" w:hanging="576"/>
        <w:rPr>
          <w:szCs w:val="20"/>
        </w:rPr>
      </w:pPr>
      <w:r w:rsidRPr="00837757">
        <w:rPr>
          <w:szCs w:val="20"/>
        </w:rPr>
        <w:t>Funding</w:t>
      </w:r>
    </w:p>
    <w:p w14:paraId="5EBC9822" w14:textId="77777777" w:rsidR="003D7FB7" w:rsidRDefault="003D7FB7" w:rsidP="003D7FB7">
      <w:pPr>
        <w:rPr>
          <w:szCs w:val="20"/>
        </w:rPr>
      </w:pPr>
      <w:r w:rsidRPr="00837757">
        <w:rPr>
          <w:szCs w:val="20"/>
        </w:rPr>
        <w:t>This study was funded by the National Institute for Health and Care Research Applied Research Collaboration Wessex.  The views expressed in this publication are those of the authors and not necessarily those of the National Institute for Health and Care Research or the Department of Health and Social Care.</w:t>
      </w:r>
    </w:p>
    <w:p w14:paraId="042534D6" w14:textId="77777777" w:rsidR="003D7FB7" w:rsidRPr="00EC252E" w:rsidRDefault="003D7FB7" w:rsidP="003D7FB7">
      <w:pPr>
        <w:pStyle w:val="Heading2"/>
        <w:numPr>
          <w:ilvl w:val="0"/>
          <w:numId w:val="0"/>
        </w:numPr>
        <w:ind w:left="576" w:hanging="576"/>
        <w:rPr>
          <w:szCs w:val="20"/>
        </w:rPr>
      </w:pPr>
      <w:r w:rsidRPr="00EC252E">
        <w:rPr>
          <w:szCs w:val="20"/>
        </w:rPr>
        <w:t>Competing interests</w:t>
      </w:r>
    </w:p>
    <w:p w14:paraId="2268991C" w14:textId="77777777" w:rsidR="003D7FB7" w:rsidRPr="00EC252E" w:rsidRDefault="003D7FB7" w:rsidP="003D7FB7">
      <w:pPr>
        <w:rPr>
          <w:szCs w:val="20"/>
        </w:rPr>
      </w:pPr>
      <w:r w:rsidRPr="00EC252E">
        <w:rPr>
          <w:szCs w:val="20"/>
        </w:rPr>
        <w:t>The authors have no competing interests to declare that are relevant to the content of this article.</w:t>
      </w:r>
    </w:p>
    <w:p w14:paraId="21C696D3" w14:textId="77777777" w:rsidR="003D7FB7" w:rsidRPr="009D2889" w:rsidRDefault="003D7FB7" w:rsidP="003D7FB7">
      <w:pPr>
        <w:pStyle w:val="Heading2"/>
        <w:numPr>
          <w:ilvl w:val="0"/>
          <w:numId w:val="0"/>
        </w:numPr>
        <w:ind w:left="576" w:hanging="576"/>
        <w:rPr>
          <w:szCs w:val="20"/>
        </w:rPr>
      </w:pPr>
      <w:r w:rsidRPr="009D2889">
        <w:rPr>
          <w:szCs w:val="20"/>
        </w:rPr>
        <w:t>Availability of data and material</w:t>
      </w:r>
    </w:p>
    <w:p w14:paraId="5A94D359" w14:textId="77777777" w:rsidR="003D7FB7" w:rsidRPr="009D2889" w:rsidRDefault="003D7FB7" w:rsidP="003D7FB7">
      <w:pPr>
        <w:rPr>
          <w:szCs w:val="20"/>
        </w:rPr>
      </w:pPr>
      <w:r w:rsidRPr="009D2889">
        <w:rPr>
          <w:szCs w:val="20"/>
        </w:rPr>
        <w:t>Data supporting the findings of this study are available within the paper and its Supplementary Information.</w:t>
      </w:r>
    </w:p>
    <w:p w14:paraId="1A7CEE1A" w14:textId="77777777" w:rsidR="003D7FB7" w:rsidRDefault="003D7FB7" w:rsidP="003D7FB7">
      <w:pPr>
        <w:spacing w:after="120"/>
        <w:rPr>
          <w:rFonts w:cs="Times New Roman"/>
          <w:b/>
          <w:bCs/>
          <w:szCs w:val="20"/>
        </w:rPr>
      </w:pPr>
      <w:r>
        <w:rPr>
          <w:rFonts w:cs="Times New Roman"/>
          <w:b/>
          <w:bCs/>
          <w:szCs w:val="20"/>
        </w:rPr>
        <w:t>Ethics approval</w:t>
      </w:r>
    </w:p>
    <w:p w14:paraId="45C71D15" w14:textId="77777777" w:rsidR="003D7FB7" w:rsidRDefault="003D7FB7" w:rsidP="003D7FB7">
      <w:pPr>
        <w:spacing w:after="120"/>
        <w:rPr>
          <w:rFonts w:cs="Times New Roman"/>
          <w:szCs w:val="20"/>
        </w:rPr>
      </w:pPr>
      <w:r>
        <w:rPr>
          <w:rFonts w:cs="Times New Roman"/>
          <w:szCs w:val="20"/>
        </w:rPr>
        <w:t>Not applicable</w:t>
      </w:r>
    </w:p>
    <w:p w14:paraId="02B38CF8" w14:textId="77777777" w:rsidR="003D7FB7" w:rsidRDefault="003D7FB7" w:rsidP="003D7FB7">
      <w:pPr>
        <w:spacing w:after="120"/>
        <w:rPr>
          <w:rFonts w:cs="Times New Roman"/>
          <w:b/>
          <w:bCs/>
          <w:szCs w:val="20"/>
        </w:rPr>
      </w:pPr>
      <w:r>
        <w:rPr>
          <w:rFonts w:cs="Times New Roman"/>
          <w:b/>
          <w:bCs/>
          <w:szCs w:val="20"/>
        </w:rPr>
        <w:t>Consent to participate</w:t>
      </w:r>
    </w:p>
    <w:p w14:paraId="3D33AD82" w14:textId="77777777" w:rsidR="003D7FB7" w:rsidRDefault="003D7FB7" w:rsidP="003D7FB7">
      <w:pPr>
        <w:spacing w:after="120"/>
        <w:rPr>
          <w:rFonts w:cs="Times New Roman"/>
          <w:szCs w:val="20"/>
        </w:rPr>
      </w:pPr>
      <w:r>
        <w:rPr>
          <w:rFonts w:cs="Times New Roman"/>
          <w:szCs w:val="20"/>
        </w:rPr>
        <w:t>Not applicable</w:t>
      </w:r>
    </w:p>
    <w:p w14:paraId="6597B402" w14:textId="1B2DFB9F" w:rsidR="002E52CA" w:rsidRDefault="002E52CA" w:rsidP="003D7FB7">
      <w:pPr>
        <w:spacing w:after="120"/>
        <w:rPr>
          <w:rFonts w:cs="Times New Roman"/>
          <w:b/>
          <w:bCs/>
          <w:szCs w:val="20"/>
        </w:rPr>
      </w:pPr>
      <w:r>
        <w:rPr>
          <w:rFonts w:cs="Times New Roman"/>
          <w:b/>
          <w:bCs/>
          <w:szCs w:val="20"/>
        </w:rPr>
        <w:t>Code availability</w:t>
      </w:r>
    </w:p>
    <w:p w14:paraId="688E187B" w14:textId="6E233BBC" w:rsidR="002E52CA" w:rsidRPr="002E52CA" w:rsidRDefault="002E52CA" w:rsidP="003D7FB7">
      <w:pPr>
        <w:spacing w:after="120"/>
        <w:rPr>
          <w:rFonts w:cs="Times New Roman"/>
          <w:szCs w:val="20"/>
        </w:rPr>
      </w:pPr>
      <w:r>
        <w:rPr>
          <w:rFonts w:cs="Times New Roman"/>
          <w:szCs w:val="20"/>
        </w:rPr>
        <w:t>Not applicable</w:t>
      </w:r>
    </w:p>
    <w:p w14:paraId="02941C8A" w14:textId="77777777" w:rsidR="003D7FB7" w:rsidRDefault="003D7FB7" w:rsidP="003D7FB7">
      <w:pPr>
        <w:spacing w:after="120"/>
        <w:rPr>
          <w:rFonts w:cs="Times New Roman"/>
          <w:b/>
          <w:bCs/>
          <w:szCs w:val="20"/>
        </w:rPr>
      </w:pPr>
      <w:r>
        <w:rPr>
          <w:rFonts w:cs="Times New Roman"/>
          <w:b/>
          <w:bCs/>
          <w:szCs w:val="20"/>
        </w:rPr>
        <w:lastRenderedPageBreak/>
        <w:t>Consent for publication</w:t>
      </w:r>
    </w:p>
    <w:p w14:paraId="0717891E" w14:textId="77777777" w:rsidR="003D7FB7" w:rsidRDefault="003D7FB7" w:rsidP="00E23011">
      <w:pPr>
        <w:spacing w:after="120"/>
        <w:rPr>
          <w:rFonts w:cs="Times New Roman"/>
          <w:szCs w:val="20"/>
        </w:rPr>
      </w:pPr>
      <w:r>
        <w:rPr>
          <w:rFonts w:cs="Times New Roman"/>
          <w:szCs w:val="20"/>
        </w:rPr>
        <w:t>Not applicable</w:t>
      </w:r>
    </w:p>
    <w:p w14:paraId="2CF3F31B" w14:textId="77777777" w:rsidR="003D7FB7" w:rsidRPr="00397975" w:rsidRDefault="003D7FB7" w:rsidP="003D7FB7">
      <w:pPr>
        <w:spacing w:after="120"/>
        <w:rPr>
          <w:rFonts w:cs="Times New Roman"/>
          <w:b/>
          <w:bCs/>
          <w:szCs w:val="20"/>
        </w:rPr>
      </w:pPr>
      <w:r w:rsidRPr="00397975">
        <w:rPr>
          <w:rFonts w:cs="Times New Roman"/>
          <w:b/>
          <w:bCs/>
          <w:szCs w:val="20"/>
        </w:rPr>
        <w:t>Author contributions</w:t>
      </w:r>
    </w:p>
    <w:p w14:paraId="25682FCE" w14:textId="37EDBB82" w:rsidR="003D7FB7" w:rsidRPr="004A43F1" w:rsidRDefault="000D3ADB" w:rsidP="003D7FB7">
      <w:pPr>
        <w:spacing w:after="120"/>
        <w:rPr>
          <w:rFonts w:cs="Times New Roman"/>
          <w:color w:val="222222"/>
          <w:szCs w:val="20"/>
          <w:shd w:val="clear" w:color="auto" w:fill="FFFFFF"/>
        </w:rPr>
      </w:pPr>
      <w:r w:rsidRPr="00397975">
        <w:rPr>
          <w:rFonts w:cs="Times New Roman"/>
          <w:color w:val="222222"/>
          <w:szCs w:val="20"/>
          <w:shd w:val="clear" w:color="auto" w:fill="FFFFFF"/>
        </w:rPr>
        <w:t xml:space="preserve">NA, </w:t>
      </w:r>
      <w:r w:rsidR="001D6D21" w:rsidRPr="00397975">
        <w:rPr>
          <w:rFonts w:cs="Times New Roman"/>
          <w:color w:val="222222"/>
          <w:szCs w:val="20"/>
          <w:shd w:val="clear" w:color="auto" w:fill="FFFFFF"/>
        </w:rPr>
        <w:t xml:space="preserve">MB, SF, SL, JA, RL and KI </w:t>
      </w:r>
      <w:r w:rsidR="003D7FB7" w:rsidRPr="00397975">
        <w:rPr>
          <w:rFonts w:cs="Times New Roman"/>
          <w:color w:val="222222"/>
          <w:szCs w:val="20"/>
          <w:shd w:val="clear" w:color="auto" w:fill="FFFFFF"/>
        </w:rPr>
        <w:t>contributed to the conception and design</w:t>
      </w:r>
      <w:r w:rsidR="000B62BF" w:rsidRPr="00397975">
        <w:rPr>
          <w:rFonts w:cs="Times New Roman"/>
          <w:color w:val="222222"/>
          <w:szCs w:val="20"/>
          <w:shd w:val="clear" w:color="auto" w:fill="FFFFFF"/>
        </w:rPr>
        <w:t xml:space="preserve"> of the review</w:t>
      </w:r>
      <w:r w:rsidR="003D7FB7" w:rsidRPr="00397975">
        <w:rPr>
          <w:rFonts w:cs="Times New Roman"/>
          <w:color w:val="222222"/>
          <w:szCs w:val="20"/>
          <w:shd w:val="clear" w:color="auto" w:fill="FFFFFF"/>
        </w:rPr>
        <w:t xml:space="preserve">. </w:t>
      </w:r>
      <w:r w:rsidR="001D6D21" w:rsidRPr="00397975">
        <w:rPr>
          <w:rFonts w:cs="Times New Roman"/>
          <w:color w:val="222222"/>
          <w:szCs w:val="20"/>
          <w:shd w:val="clear" w:color="auto" w:fill="FFFFFF"/>
        </w:rPr>
        <w:t xml:space="preserve"> NA, </w:t>
      </w:r>
      <w:r w:rsidR="00B24EE1" w:rsidRPr="00397975">
        <w:rPr>
          <w:rFonts w:cs="Times New Roman"/>
          <w:color w:val="222222"/>
          <w:szCs w:val="20"/>
          <w:shd w:val="clear" w:color="auto" w:fill="FFFFFF"/>
        </w:rPr>
        <w:t xml:space="preserve">CB, </w:t>
      </w:r>
      <w:r w:rsidR="001B11D4" w:rsidRPr="00397975">
        <w:rPr>
          <w:rFonts w:cs="Times New Roman"/>
          <w:color w:val="222222"/>
          <w:szCs w:val="20"/>
          <w:shd w:val="clear" w:color="auto" w:fill="FFFFFF"/>
        </w:rPr>
        <w:t xml:space="preserve">SF, </w:t>
      </w:r>
      <w:r w:rsidR="00B24EE1" w:rsidRPr="00397975">
        <w:rPr>
          <w:rFonts w:cs="Times New Roman"/>
          <w:color w:val="222222"/>
          <w:szCs w:val="20"/>
          <w:shd w:val="clear" w:color="auto" w:fill="FFFFFF"/>
        </w:rPr>
        <w:t>KA, BM, JA</w:t>
      </w:r>
      <w:r w:rsidR="001B11D4" w:rsidRPr="00397975">
        <w:rPr>
          <w:rFonts w:cs="Times New Roman"/>
          <w:color w:val="222222"/>
          <w:szCs w:val="20"/>
          <w:shd w:val="clear" w:color="auto" w:fill="FFFFFF"/>
        </w:rPr>
        <w:t xml:space="preserve">, RL, </w:t>
      </w:r>
      <w:proofErr w:type="spellStart"/>
      <w:r w:rsidR="001B11D4" w:rsidRPr="00397975">
        <w:rPr>
          <w:rFonts w:cs="Times New Roman"/>
          <w:color w:val="222222"/>
          <w:szCs w:val="20"/>
          <w:shd w:val="clear" w:color="auto" w:fill="FFFFFF"/>
        </w:rPr>
        <w:t>EvL</w:t>
      </w:r>
      <w:proofErr w:type="spellEnd"/>
      <w:r w:rsidR="001B11D4" w:rsidRPr="00397975">
        <w:rPr>
          <w:rFonts w:cs="Times New Roman"/>
          <w:color w:val="222222"/>
          <w:szCs w:val="20"/>
          <w:shd w:val="clear" w:color="auto" w:fill="FFFFFF"/>
        </w:rPr>
        <w:t xml:space="preserve"> and KI</w:t>
      </w:r>
      <w:r w:rsidR="00B24EE1" w:rsidRPr="00397975">
        <w:rPr>
          <w:rFonts w:cs="Times New Roman"/>
          <w:color w:val="222222"/>
          <w:szCs w:val="20"/>
          <w:shd w:val="clear" w:color="auto" w:fill="FFFFFF"/>
        </w:rPr>
        <w:t xml:space="preserve"> </w:t>
      </w:r>
      <w:r w:rsidR="001B11D4" w:rsidRPr="00397975">
        <w:rPr>
          <w:rFonts w:cs="Times New Roman"/>
          <w:color w:val="222222"/>
          <w:szCs w:val="20"/>
          <w:shd w:val="clear" w:color="auto" w:fill="FFFFFF"/>
        </w:rPr>
        <w:t xml:space="preserve">completed literature search and screening.  </w:t>
      </w:r>
      <w:r w:rsidR="00471D62" w:rsidRPr="00397975">
        <w:rPr>
          <w:rFonts w:cs="Times New Roman"/>
          <w:color w:val="222222"/>
          <w:szCs w:val="20"/>
          <w:shd w:val="clear" w:color="auto" w:fill="FFFFFF"/>
        </w:rPr>
        <w:t xml:space="preserve">NA, CB, MB, </w:t>
      </w:r>
      <w:r w:rsidR="00E81A18" w:rsidRPr="00397975">
        <w:rPr>
          <w:rFonts w:cs="Times New Roman"/>
          <w:color w:val="222222"/>
          <w:szCs w:val="20"/>
          <w:shd w:val="clear" w:color="auto" w:fill="FFFFFF"/>
        </w:rPr>
        <w:t xml:space="preserve">SL, KA, RL and KI </w:t>
      </w:r>
      <w:r w:rsidR="006E54C4" w:rsidRPr="00397975">
        <w:rPr>
          <w:rFonts w:cs="Times New Roman"/>
          <w:color w:val="222222"/>
          <w:szCs w:val="20"/>
          <w:shd w:val="clear" w:color="auto" w:fill="FFFFFF"/>
        </w:rPr>
        <w:t>extracted data from included papers</w:t>
      </w:r>
      <w:r w:rsidR="00803A0E" w:rsidRPr="00397975">
        <w:rPr>
          <w:rFonts w:cs="Times New Roman"/>
          <w:color w:val="222222"/>
          <w:szCs w:val="20"/>
          <w:shd w:val="clear" w:color="auto" w:fill="FFFFFF"/>
        </w:rPr>
        <w:t xml:space="preserve">. MB and ER assessed the quality of the papers.  NA drafted </w:t>
      </w:r>
      <w:r w:rsidR="003D7FB7" w:rsidRPr="00397975">
        <w:rPr>
          <w:rFonts w:cs="Times New Roman"/>
          <w:color w:val="222222"/>
          <w:szCs w:val="20"/>
          <w:shd w:val="clear" w:color="auto" w:fill="FFFFFF"/>
        </w:rPr>
        <w:t xml:space="preserve">and all authors </w:t>
      </w:r>
      <w:r w:rsidR="00CE7847" w:rsidRPr="00397975">
        <w:rPr>
          <w:rFonts w:cs="Times New Roman"/>
          <w:color w:val="222222"/>
          <w:szCs w:val="20"/>
          <w:shd w:val="clear" w:color="auto" w:fill="FFFFFF"/>
        </w:rPr>
        <w:t xml:space="preserve">revised and edited the manuscript.  All authors read and approved </w:t>
      </w:r>
      <w:r w:rsidR="003D7FB7" w:rsidRPr="00397975">
        <w:rPr>
          <w:rFonts w:cs="Times New Roman"/>
          <w:color w:val="222222"/>
          <w:szCs w:val="20"/>
          <w:shd w:val="clear" w:color="auto" w:fill="FFFFFF"/>
        </w:rPr>
        <w:t>the final manuscript</w:t>
      </w:r>
      <w:r w:rsidR="004A43F1" w:rsidRPr="00397975">
        <w:rPr>
          <w:rFonts w:cs="Times New Roman"/>
          <w:color w:val="222222"/>
          <w:szCs w:val="20"/>
          <w:shd w:val="clear" w:color="auto" w:fill="FFFFFF"/>
        </w:rPr>
        <w:t>.</w:t>
      </w:r>
    </w:p>
    <w:p w14:paraId="50D36424" w14:textId="77777777" w:rsidR="003D7FB7" w:rsidRPr="000E214F" w:rsidRDefault="003D7FB7" w:rsidP="003D7FB7">
      <w:pPr>
        <w:spacing w:after="120"/>
        <w:rPr>
          <w:rFonts w:cs="Times New Roman"/>
          <w:b/>
          <w:bCs/>
          <w:szCs w:val="20"/>
        </w:rPr>
      </w:pPr>
    </w:p>
    <w:p w14:paraId="58B58C3F" w14:textId="77777777" w:rsidR="003D7FB7" w:rsidRPr="00B855FD" w:rsidRDefault="003D7FB7" w:rsidP="003D7FB7">
      <w:pPr>
        <w:spacing w:after="0"/>
        <w:rPr>
          <w:rStyle w:val="Heading2Char"/>
          <w:sz w:val="20"/>
          <w:szCs w:val="20"/>
        </w:rPr>
      </w:pPr>
      <w:r w:rsidRPr="00B855FD">
        <w:rPr>
          <w:rStyle w:val="Heading2Char"/>
          <w:sz w:val="20"/>
          <w:szCs w:val="20"/>
        </w:rPr>
        <w:t>ACKNOWLEDGEMENTS</w:t>
      </w:r>
    </w:p>
    <w:p w14:paraId="47D23E8E" w14:textId="77777777" w:rsidR="003D7FB7" w:rsidRDefault="003D7FB7" w:rsidP="003D7FB7">
      <w:pPr>
        <w:rPr>
          <w:szCs w:val="20"/>
        </w:rPr>
      </w:pPr>
      <w:r w:rsidRPr="00DA679C">
        <w:rPr>
          <w:szCs w:val="20"/>
        </w:rPr>
        <w:t>We thank Paula Sands, Faculty of Medicine Librarian, for her support with developing the search strategies.</w:t>
      </w:r>
    </w:p>
    <w:p w14:paraId="4B4C8A1B" w14:textId="77777777" w:rsidR="004F6040" w:rsidRDefault="004F6040">
      <w:pPr>
        <w:spacing w:after="160" w:line="259" w:lineRule="auto"/>
        <w:rPr>
          <w:b/>
          <w:bCs/>
        </w:rPr>
      </w:pPr>
      <w:r>
        <w:rPr>
          <w:b/>
          <w:bCs/>
        </w:rPr>
        <w:br w:type="page"/>
      </w:r>
    </w:p>
    <w:p w14:paraId="59AA6DF7" w14:textId="0BD025F3" w:rsidR="00C60250" w:rsidRPr="00E14A9C" w:rsidRDefault="00C60250" w:rsidP="00D23B9F">
      <w:pPr>
        <w:spacing w:before="240" w:after="0"/>
        <w:rPr>
          <w:b/>
          <w:bCs/>
        </w:rPr>
      </w:pPr>
      <w:r w:rsidRPr="00E14A9C">
        <w:rPr>
          <w:b/>
          <w:bCs/>
        </w:rPr>
        <w:lastRenderedPageBreak/>
        <w:t>ABSTRACT</w:t>
      </w:r>
    </w:p>
    <w:p w14:paraId="7A497CA3" w14:textId="77777777" w:rsidR="00C60250" w:rsidRPr="00E14A9C" w:rsidRDefault="00C60250" w:rsidP="00E14A9C">
      <w:pPr>
        <w:spacing w:after="0"/>
        <w:rPr>
          <w:b/>
          <w:bCs/>
        </w:rPr>
      </w:pPr>
      <w:r w:rsidRPr="00E14A9C">
        <w:rPr>
          <w:b/>
          <w:bCs/>
        </w:rPr>
        <w:t xml:space="preserve">Background: </w:t>
      </w:r>
    </w:p>
    <w:p w14:paraId="703F663C" w14:textId="053B1F4C" w:rsidR="00C60250" w:rsidRDefault="00C60250" w:rsidP="00C60250">
      <w:r>
        <w:t xml:space="preserve">Polypharmacy is common </w:t>
      </w:r>
      <w:r w:rsidR="00523BC9">
        <w:t xml:space="preserve">in </w:t>
      </w:r>
      <w:r>
        <w:t xml:space="preserve">older people with dementia or mild cognitive impairment (MCI), increasing </w:t>
      </w:r>
      <w:r w:rsidR="00A00062">
        <w:t xml:space="preserve">the </w:t>
      </w:r>
      <w:r>
        <w:t xml:space="preserve">risk of medication-related harm.  </w:t>
      </w:r>
      <w:r w:rsidR="00693256">
        <w:t>Medicine optimisation and d</w:t>
      </w:r>
      <w:r>
        <w:t xml:space="preserve">eprescribing to reduce polypharmacy </w:t>
      </w:r>
      <w:r w:rsidR="002810C7">
        <w:t xml:space="preserve">is considered </w:t>
      </w:r>
      <w:r w:rsidR="509ED466">
        <w:t>feasible, safe and can lead to improve</w:t>
      </w:r>
      <w:r w:rsidR="00CE7BC2">
        <w:t>d health</w:t>
      </w:r>
      <w:r w:rsidR="00977C3B">
        <w:t>.  However</w:t>
      </w:r>
      <w:r w:rsidR="509ED466">
        <w:t>,</w:t>
      </w:r>
      <w:r>
        <w:t xml:space="preserve"> for </w:t>
      </w:r>
      <w:r w:rsidR="67C8F1CC">
        <w:t>those living</w:t>
      </w:r>
      <w:r>
        <w:t xml:space="preserve"> with dementia or MCI</w:t>
      </w:r>
      <w:r w:rsidR="00DE77E0">
        <w:t>,</w:t>
      </w:r>
      <w:r w:rsidR="5E9D90E9">
        <w:t xml:space="preserve"> </w:t>
      </w:r>
      <w:r w:rsidR="004F583D">
        <w:t>this</w:t>
      </w:r>
      <w:r w:rsidR="00C812FF">
        <w:t xml:space="preserve"> </w:t>
      </w:r>
      <w:r>
        <w:t>can be challenging.  This systematic review aim</w:t>
      </w:r>
      <w:r w:rsidR="4122901F">
        <w:t>ed</w:t>
      </w:r>
      <w:r>
        <w:t xml:space="preserve"> to summarise the evidence on the </w:t>
      </w:r>
      <w:r w:rsidR="00C812FF">
        <w:t xml:space="preserve">outcomes </w:t>
      </w:r>
      <w:r>
        <w:t xml:space="preserve">of </w:t>
      </w:r>
      <w:r w:rsidR="004F583D">
        <w:t xml:space="preserve">medicine optimisation and </w:t>
      </w:r>
      <w:r>
        <w:t xml:space="preserve">deprescribing </w:t>
      </w:r>
      <w:r w:rsidR="5AB108D3">
        <w:t>interventions</w:t>
      </w:r>
      <w:r>
        <w:t xml:space="preserve"> </w:t>
      </w:r>
      <w:r w:rsidR="00977C3B">
        <w:t xml:space="preserve">for </w:t>
      </w:r>
      <w:r>
        <w:t>older people with dementia or MCI.</w:t>
      </w:r>
    </w:p>
    <w:p w14:paraId="4B41F0BA" w14:textId="77777777" w:rsidR="00C60250" w:rsidRPr="000C2C9E" w:rsidRDefault="00C60250" w:rsidP="000C2C9E">
      <w:pPr>
        <w:spacing w:after="0"/>
        <w:rPr>
          <w:b/>
          <w:bCs/>
        </w:rPr>
      </w:pPr>
      <w:r w:rsidRPr="000C2C9E">
        <w:rPr>
          <w:b/>
          <w:bCs/>
        </w:rPr>
        <w:t>Methods</w:t>
      </w:r>
    </w:p>
    <w:p w14:paraId="3BBCDCD2" w14:textId="246E53F7" w:rsidR="00C60250" w:rsidRPr="006F7B00" w:rsidRDefault="009A2584" w:rsidP="00C60250">
      <w:r>
        <w:t xml:space="preserve">The literature was searched using </w:t>
      </w:r>
      <w:r w:rsidR="00C60250">
        <w:t xml:space="preserve">CINAHL, Embase, Medline, </w:t>
      </w:r>
      <w:proofErr w:type="spellStart"/>
      <w:r w:rsidR="00C60250">
        <w:t>PsychINFO</w:t>
      </w:r>
      <w:proofErr w:type="spellEnd"/>
      <w:r w:rsidR="00C60250">
        <w:t xml:space="preserve">, Web of Science and </w:t>
      </w:r>
      <w:r w:rsidR="00417799">
        <w:t xml:space="preserve">the </w:t>
      </w:r>
      <w:r w:rsidR="00C60250">
        <w:t xml:space="preserve">Cochrane Library </w:t>
      </w:r>
      <w:r w:rsidR="008C1470">
        <w:t xml:space="preserve">from </w:t>
      </w:r>
      <w:r w:rsidR="00417799">
        <w:t xml:space="preserve">database </w:t>
      </w:r>
      <w:r w:rsidR="008C1470">
        <w:t>inception to January 202</w:t>
      </w:r>
      <w:r w:rsidR="00DE5BC4">
        <w:t>4</w:t>
      </w:r>
      <w:r w:rsidR="005D0C77">
        <w:t>.</w:t>
      </w:r>
      <w:r w:rsidR="00C60250">
        <w:t xml:space="preserve">  </w:t>
      </w:r>
      <w:r w:rsidR="00AD312E">
        <w:t>Paper</w:t>
      </w:r>
      <w:r w:rsidR="00C60250">
        <w:t xml:space="preserve">s reporting data specific </w:t>
      </w:r>
      <w:r w:rsidR="006F6308">
        <w:t>to</w:t>
      </w:r>
      <w:r w:rsidR="005B0740">
        <w:t xml:space="preserve"> people with dementia or MCI</w:t>
      </w:r>
      <w:r w:rsidR="00C60250">
        <w:t xml:space="preserve"> from </w:t>
      </w:r>
      <w:r w:rsidR="00EB3FD8">
        <w:t xml:space="preserve">medicine optimisation and </w:t>
      </w:r>
      <w:r w:rsidR="00F526DD">
        <w:t xml:space="preserve">deprescribing </w:t>
      </w:r>
      <w:r w:rsidR="00C60250">
        <w:t xml:space="preserve">interventional research studies of any design and in any setting were included.  </w:t>
      </w:r>
      <w:r w:rsidR="04D67E6F">
        <w:t xml:space="preserve">A narrative synthesis was conducted </w:t>
      </w:r>
      <w:r w:rsidR="55AAD6DD">
        <w:t>d</w:t>
      </w:r>
      <w:r w:rsidR="00C60250">
        <w:t>ue to heterogeneity of study designs and outcomes.  Quality was assessed using the Mixed Methods Appraisal Tool.</w:t>
      </w:r>
    </w:p>
    <w:p w14:paraId="5770488B" w14:textId="77777777" w:rsidR="00C60250" w:rsidRPr="000C2C9E" w:rsidRDefault="00C60250" w:rsidP="000C2C9E">
      <w:pPr>
        <w:spacing w:after="0"/>
        <w:rPr>
          <w:b/>
          <w:bCs/>
        </w:rPr>
      </w:pPr>
      <w:r w:rsidRPr="000C2C9E">
        <w:rPr>
          <w:b/>
          <w:bCs/>
        </w:rPr>
        <w:t>Results</w:t>
      </w:r>
    </w:p>
    <w:p w14:paraId="099BD7B0" w14:textId="69CFBEDE" w:rsidR="00C60250" w:rsidRDefault="00C60250" w:rsidP="00C60250">
      <w:pPr>
        <w:rPr>
          <w:rFonts w:cs="Times New Roman"/>
        </w:rPr>
      </w:pPr>
      <w:r>
        <w:t xml:space="preserve">Thirty-two </w:t>
      </w:r>
      <w:r w:rsidR="6BFA9B12">
        <w:t>papers</w:t>
      </w:r>
      <w:r>
        <w:t xml:space="preserve"> reporting twenty-eight studies were included, with samples ranging from 29 to 17933 patients and a mean patient age ranging from 74 to 88 years.</w:t>
      </w:r>
      <w:r w:rsidR="00F35F9C">
        <w:t xml:space="preserve">  </w:t>
      </w:r>
      <w:r w:rsidR="00C52244">
        <w:t>Sixty percent of studies</w:t>
      </w:r>
      <w:r w:rsidR="00846B72">
        <w:t xml:space="preserve"> were undertaken in</w:t>
      </w:r>
      <w:r w:rsidR="00F35F9C">
        <w:t xml:space="preserve"> long-term care settings</w:t>
      </w:r>
      <w:r w:rsidR="00D128DB">
        <w:t>.</w:t>
      </w:r>
      <w:r w:rsidR="00F35F9C">
        <w:t xml:space="preserve"> </w:t>
      </w:r>
      <w:r w:rsidR="00D128DB">
        <w:t xml:space="preserve"> I</w:t>
      </w:r>
      <w:r w:rsidR="00F35F9C">
        <w:t xml:space="preserve">nvolvement of patients and/or carers in interventions was limited.  </w:t>
      </w:r>
      <w:r w:rsidR="00494F11">
        <w:t xml:space="preserve">Papers </w:t>
      </w:r>
      <w:r>
        <w:t>were grouped as either incorporating a medication review component</w:t>
      </w:r>
      <w:r w:rsidR="45B0A5A0">
        <w:t xml:space="preserve"> (n=</w:t>
      </w:r>
      <w:r w:rsidR="00D44497">
        <w:t>13</w:t>
      </w:r>
      <w:r w:rsidR="45B0A5A0">
        <w:t>)</w:t>
      </w:r>
      <w:r>
        <w:t xml:space="preserve">, education component </w:t>
      </w:r>
      <w:r w:rsidR="7213ACF3">
        <w:t>(n=</w:t>
      </w:r>
      <w:r w:rsidR="00494F11">
        <w:t>5</w:t>
      </w:r>
      <w:r w:rsidR="7213ACF3">
        <w:t>)</w:t>
      </w:r>
      <w:r w:rsidR="00494F11">
        <w:t xml:space="preserve"> </w:t>
      </w:r>
      <w:r>
        <w:t>or both</w:t>
      </w:r>
      <w:r w:rsidR="6C5B0701">
        <w:t xml:space="preserve"> (n=</w:t>
      </w:r>
      <w:r w:rsidR="00D44497">
        <w:t>14</w:t>
      </w:r>
      <w:r w:rsidR="6C5B0701">
        <w:t>)</w:t>
      </w:r>
      <w:r w:rsidR="47FA071D">
        <w:t xml:space="preserve">. </w:t>
      </w:r>
      <w:r w:rsidR="000C1401">
        <w:t xml:space="preserve"> </w:t>
      </w:r>
      <w:r w:rsidR="4E0837A4">
        <w:t xml:space="preserve">Studies </w:t>
      </w:r>
      <w:r>
        <w:t xml:space="preserve">primarily focused on medication-related outcomes, generally showing a positive effect on decreasing </w:t>
      </w:r>
      <w:r w:rsidR="7450A0A4">
        <w:t xml:space="preserve">the number </w:t>
      </w:r>
      <w:r>
        <w:t xml:space="preserve">and </w:t>
      </w:r>
      <w:r w:rsidR="179CAC9E">
        <w:t>improving</w:t>
      </w:r>
      <w:r>
        <w:t xml:space="preserve"> appropriateness of medications.  Fewer </w:t>
      </w:r>
      <w:r w:rsidR="00AD312E">
        <w:t>paper</w:t>
      </w:r>
      <w:r>
        <w:t xml:space="preserve">s reported clinical outcomes </w:t>
      </w:r>
      <w:r w:rsidR="003F503B">
        <w:t>(</w:t>
      </w:r>
      <w:r>
        <w:t>behavioural and psychological symptoms of dementia, falls, quality of life and cognition</w:t>
      </w:r>
      <w:r w:rsidR="003F503B">
        <w:t>)</w:t>
      </w:r>
      <w:r w:rsidR="007C38AE">
        <w:t xml:space="preserve"> with mixed findings</w:t>
      </w:r>
      <w:r w:rsidR="00815EB8">
        <w:t>.</w:t>
      </w:r>
      <w:r>
        <w:t xml:space="preserve">  </w:t>
      </w:r>
      <w:r w:rsidR="008644BB">
        <w:t>A reduction or no change in mortality or hospital attendance</w:t>
      </w:r>
      <w:r w:rsidR="00DD6FF9">
        <w:t xml:space="preserve"> demonstrate</w:t>
      </w:r>
      <w:r w:rsidR="005070A1">
        <w:t>d</w:t>
      </w:r>
      <w:r w:rsidR="00DD6FF9">
        <w:t xml:space="preserve"> s</w:t>
      </w:r>
      <w:r w:rsidR="00767E4F">
        <w:t>afety of the interventions</w:t>
      </w:r>
      <w:r w:rsidR="00DD6FF9">
        <w:t xml:space="preserve"> </w:t>
      </w:r>
      <w:r w:rsidR="00D24683">
        <w:t>in the f</w:t>
      </w:r>
      <w:r>
        <w:t xml:space="preserve">ew </w:t>
      </w:r>
      <w:r w:rsidR="00AD312E">
        <w:t>paper</w:t>
      </w:r>
      <w:r>
        <w:t>s report</w:t>
      </w:r>
      <w:r w:rsidR="00D24683">
        <w:t>ing</w:t>
      </w:r>
      <w:r w:rsidR="00F827C5">
        <w:t xml:space="preserve"> these</w:t>
      </w:r>
      <w:r w:rsidR="67362F0E">
        <w:t xml:space="preserve"> outcomes</w:t>
      </w:r>
      <w:r w:rsidR="002C1757">
        <w:t>.</w:t>
      </w:r>
      <w:r>
        <w:t xml:space="preserve"> </w:t>
      </w:r>
      <w:r w:rsidR="008835D6">
        <w:t xml:space="preserve"> </w:t>
      </w:r>
      <w:r w:rsidR="007C7E49">
        <w:rPr>
          <w:rFonts w:cs="Times New Roman"/>
        </w:rPr>
        <w:t>T</w:t>
      </w:r>
      <w:r w:rsidRPr="41AD1AB7">
        <w:rPr>
          <w:rFonts w:cs="Times New Roman"/>
        </w:rPr>
        <w:t>he quality of the evidence was mixed.</w:t>
      </w:r>
    </w:p>
    <w:p w14:paraId="3AAE3096" w14:textId="77777777" w:rsidR="00C60250" w:rsidRPr="00404066" w:rsidRDefault="00C60250" w:rsidP="00404066">
      <w:pPr>
        <w:spacing w:after="0"/>
        <w:rPr>
          <w:b/>
          <w:bCs/>
        </w:rPr>
      </w:pPr>
      <w:r w:rsidRPr="00404066">
        <w:rPr>
          <w:b/>
          <w:bCs/>
        </w:rPr>
        <w:t>Conclusion</w:t>
      </w:r>
    </w:p>
    <w:p w14:paraId="2EA716CB" w14:textId="684F5240" w:rsidR="00254AFD" w:rsidRDefault="00DC65B2" w:rsidP="00995FE4">
      <w:pPr>
        <w:rPr>
          <w:rFonts w:cs="Times New Roman"/>
        </w:rPr>
      </w:pPr>
      <w:r>
        <w:rPr>
          <w:rFonts w:cs="Times New Roman"/>
        </w:rPr>
        <w:t>Medicine optimisation and d</w:t>
      </w:r>
      <w:r w:rsidR="7B734866" w:rsidRPr="14BFF97C">
        <w:rPr>
          <w:rFonts w:cs="Times New Roman"/>
        </w:rPr>
        <w:t>eprescribing</w:t>
      </w:r>
      <w:r w:rsidR="00C60250" w:rsidRPr="14BFF97C">
        <w:rPr>
          <w:rFonts w:cs="Times New Roman"/>
        </w:rPr>
        <w:t xml:space="preserve"> </w:t>
      </w:r>
      <w:r w:rsidR="3D41DE80" w:rsidRPr="14BFF97C">
        <w:rPr>
          <w:rFonts w:cs="Times New Roman"/>
        </w:rPr>
        <w:t xml:space="preserve">interventions </w:t>
      </w:r>
      <w:r w:rsidR="00D6046F">
        <w:rPr>
          <w:rFonts w:cs="Times New Roman"/>
        </w:rPr>
        <w:t>generally reduced</w:t>
      </w:r>
      <w:r w:rsidR="00CC6EA8">
        <w:rPr>
          <w:rFonts w:cs="Times New Roman"/>
        </w:rPr>
        <w:t xml:space="preserve"> the</w:t>
      </w:r>
      <w:r w:rsidR="00DC1488">
        <w:rPr>
          <w:rFonts w:cs="Times New Roman"/>
        </w:rPr>
        <w:t xml:space="preserve"> number and </w:t>
      </w:r>
      <w:r w:rsidR="00F30733">
        <w:rPr>
          <w:rFonts w:cs="Times New Roman"/>
        </w:rPr>
        <w:t>increase</w:t>
      </w:r>
      <w:r w:rsidR="00D6046F">
        <w:rPr>
          <w:rFonts w:cs="Times New Roman"/>
        </w:rPr>
        <w:t>d</w:t>
      </w:r>
      <w:r w:rsidR="00F30733">
        <w:rPr>
          <w:rFonts w:cs="Times New Roman"/>
        </w:rPr>
        <w:t xml:space="preserve"> </w:t>
      </w:r>
      <w:r w:rsidR="00D6046F">
        <w:rPr>
          <w:rFonts w:cs="Times New Roman"/>
        </w:rPr>
        <w:t>the</w:t>
      </w:r>
      <w:r w:rsidR="00F30733">
        <w:rPr>
          <w:rFonts w:cs="Times New Roman"/>
        </w:rPr>
        <w:t xml:space="preserve"> </w:t>
      </w:r>
      <w:r w:rsidR="00DC1488">
        <w:rPr>
          <w:rFonts w:cs="Times New Roman"/>
        </w:rPr>
        <w:t>appropriateness of medications</w:t>
      </w:r>
      <w:r w:rsidR="00890421">
        <w:rPr>
          <w:rFonts w:cs="Times New Roman"/>
        </w:rPr>
        <w:t>, and a</w:t>
      </w:r>
      <w:r w:rsidR="004A3088">
        <w:rPr>
          <w:rFonts w:cs="Times New Roman"/>
        </w:rPr>
        <w:t>lthough</w:t>
      </w:r>
      <w:r w:rsidR="004B6334">
        <w:rPr>
          <w:rFonts w:cs="Times New Roman"/>
        </w:rPr>
        <w:t xml:space="preserve"> less frequently reported, </w:t>
      </w:r>
      <w:r w:rsidR="3D41DE80" w:rsidRPr="14BFF97C">
        <w:rPr>
          <w:rFonts w:cs="Times New Roman"/>
        </w:rPr>
        <w:t>seem to be safe</w:t>
      </w:r>
      <w:r w:rsidR="002D614E">
        <w:rPr>
          <w:rFonts w:cs="Times New Roman"/>
        </w:rPr>
        <w:t xml:space="preserve"> </w:t>
      </w:r>
      <w:r w:rsidR="006A028B">
        <w:rPr>
          <w:rFonts w:cs="Times New Roman"/>
        </w:rPr>
        <w:t xml:space="preserve">and </w:t>
      </w:r>
      <w:r w:rsidR="00404066">
        <w:rPr>
          <w:rFonts w:cs="Times New Roman"/>
        </w:rPr>
        <w:t xml:space="preserve">showed </w:t>
      </w:r>
      <w:r w:rsidR="002D614E">
        <w:rPr>
          <w:rFonts w:cs="Times New Roman"/>
        </w:rPr>
        <w:t>an absence of worsening of clinical outcomes</w:t>
      </w:r>
      <w:r w:rsidR="00CB2D3B">
        <w:rPr>
          <w:rFonts w:cs="Times New Roman"/>
        </w:rPr>
        <w:t>.</w:t>
      </w:r>
      <w:r w:rsidR="00C60250" w:rsidRPr="14BFF97C">
        <w:rPr>
          <w:rFonts w:cs="Times New Roman"/>
        </w:rPr>
        <w:t xml:space="preserve">  This review highlights a need for fu</w:t>
      </w:r>
      <w:r w:rsidR="00436E3B">
        <w:rPr>
          <w:rFonts w:cs="Times New Roman"/>
        </w:rPr>
        <w:t>rther</w:t>
      </w:r>
      <w:r w:rsidR="00C60250" w:rsidRPr="14BFF97C">
        <w:rPr>
          <w:rFonts w:cs="Times New Roman"/>
        </w:rPr>
        <w:t xml:space="preserve"> research</w:t>
      </w:r>
      <w:r w:rsidR="006851E6">
        <w:rPr>
          <w:rFonts w:cs="Times New Roman"/>
        </w:rPr>
        <w:t>,</w:t>
      </w:r>
      <w:r w:rsidR="00C60250" w:rsidRPr="14BFF97C">
        <w:rPr>
          <w:rFonts w:cs="Times New Roman"/>
        </w:rPr>
        <w:t xml:space="preserve"> particularly </w:t>
      </w:r>
      <w:r w:rsidR="006C0B80">
        <w:rPr>
          <w:rFonts w:cs="Times New Roman"/>
        </w:rPr>
        <w:t xml:space="preserve">for </w:t>
      </w:r>
      <w:r w:rsidR="00F0500B">
        <w:rPr>
          <w:rFonts w:cs="Times New Roman"/>
        </w:rPr>
        <w:t>people with dementia or MCI living at home</w:t>
      </w:r>
      <w:r w:rsidR="00EF361C">
        <w:rPr>
          <w:rFonts w:cs="Times New Roman"/>
        </w:rPr>
        <w:t xml:space="preserve">, </w:t>
      </w:r>
      <w:r w:rsidR="00854A9F">
        <w:rPr>
          <w:rFonts w:cs="Times New Roman"/>
        </w:rPr>
        <w:t xml:space="preserve">with more </w:t>
      </w:r>
      <w:r w:rsidR="00D31AE2">
        <w:rPr>
          <w:rFonts w:cs="Times New Roman"/>
        </w:rPr>
        <w:t>focus</w:t>
      </w:r>
      <w:r w:rsidR="00854A9F">
        <w:rPr>
          <w:rFonts w:cs="Times New Roman"/>
        </w:rPr>
        <w:t xml:space="preserve"> </w:t>
      </w:r>
      <w:r w:rsidR="00827E91">
        <w:rPr>
          <w:rFonts w:cs="Times New Roman"/>
        </w:rPr>
        <w:t>on clinical outcomes</w:t>
      </w:r>
      <w:r w:rsidR="00EF361C">
        <w:rPr>
          <w:rFonts w:cs="Times New Roman"/>
        </w:rPr>
        <w:t>,</w:t>
      </w:r>
      <w:r w:rsidR="00827E91">
        <w:rPr>
          <w:rFonts w:cs="Times New Roman"/>
        </w:rPr>
        <w:t xml:space="preserve"> </w:t>
      </w:r>
      <w:r w:rsidR="003F4E71">
        <w:rPr>
          <w:rFonts w:cs="Times New Roman"/>
        </w:rPr>
        <w:t xml:space="preserve">and greater involvement </w:t>
      </w:r>
      <w:r w:rsidR="000742AE">
        <w:rPr>
          <w:rFonts w:cs="Times New Roman"/>
        </w:rPr>
        <w:t>of</w:t>
      </w:r>
      <w:r w:rsidR="00C60250" w:rsidRPr="14BFF97C">
        <w:rPr>
          <w:rFonts w:cs="Times New Roman"/>
        </w:rPr>
        <w:t xml:space="preserve"> patients and </w:t>
      </w:r>
      <w:r w:rsidR="000742AE">
        <w:rPr>
          <w:rFonts w:cs="Times New Roman"/>
        </w:rPr>
        <w:t xml:space="preserve">informal </w:t>
      </w:r>
      <w:r w:rsidR="00C60250" w:rsidRPr="14BFF97C">
        <w:rPr>
          <w:rFonts w:cs="Times New Roman"/>
        </w:rPr>
        <w:t>carers.</w:t>
      </w:r>
    </w:p>
    <w:p w14:paraId="31EB3EEE" w14:textId="4EC1687F" w:rsidR="00C60250" w:rsidRPr="00404066" w:rsidRDefault="00204A90" w:rsidP="00404066">
      <w:pPr>
        <w:spacing w:after="0"/>
        <w:rPr>
          <w:b/>
          <w:bCs/>
        </w:rPr>
      </w:pPr>
      <w:r>
        <w:rPr>
          <w:b/>
          <w:bCs/>
        </w:rPr>
        <w:lastRenderedPageBreak/>
        <w:t xml:space="preserve">Protocol </w:t>
      </w:r>
      <w:r w:rsidR="00C60250" w:rsidRPr="00404066">
        <w:rPr>
          <w:b/>
          <w:bCs/>
        </w:rPr>
        <w:t>registration</w:t>
      </w:r>
    </w:p>
    <w:p w14:paraId="28DA098D" w14:textId="77777777" w:rsidR="00C60250" w:rsidRDefault="00C60250" w:rsidP="00C60250">
      <w:pPr>
        <w:rPr>
          <w:rFonts w:cs="Times New Roman"/>
          <w:color w:val="333333"/>
          <w:szCs w:val="24"/>
          <w:shd w:val="clear" w:color="auto" w:fill="FFFFFF"/>
        </w:rPr>
      </w:pPr>
      <w:r w:rsidRPr="00344A42">
        <w:rPr>
          <w:rFonts w:cs="Times New Roman"/>
          <w:color w:val="333333"/>
          <w:szCs w:val="24"/>
          <w:shd w:val="clear" w:color="auto" w:fill="FFFFFF"/>
        </w:rPr>
        <w:t>The protocol was published in the International Prospective Register of Systematic Reviews (PROSPERO) [Ref: CRD</w:t>
      </w:r>
      <w:r w:rsidRPr="00344A42">
        <w:rPr>
          <w:rFonts w:cs="Times New Roman"/>
          <w:szCs w:val="24"/>
        </w:rPr>
        <w:t>42023398139</w:t>
      </w:r>
      <w:r w:rsidRPr="00344A42">
        <w:rPr>
          <w:rFonts w:cs="Times New Roman"/>
          <w:color w:val="333333"/>
          <w:szCs w:val="24"/>
          <w:shd w:val="clear" w:color="auto" w:fill="FFFFFF"/>
        </w:rPr>
        <w:t>].</w:t>
      </w:r>
    </w:p>
    <w:p w14:paraId="7ABF85BF" w14:textId="77777777" w:rsidR="00343F8F" w:rsidRDefault="00343F8F" w:rsidP="00343F8F">
      <w:pPr>
        <w:rPr>
          <w:b/>
          <w:bCs/>
          <w:szCs w:val="20"/>
        </w:rPr>
      </w:pPr>
    </w:p>
    <w:p w14:paraId="302CE890" w14:textId="70229BCA" w:rsidR="00D6046F" w:rsidRPr="00B5613D" w:rsidRDefault="003B4BDD" w:rsidP="00D647A8">
      <w:pPr>
        <w:spacing w:after="0"/>
        <w:rPr>
          <w:rFonts w:cs="Times New Roman"/>
          <w:b/>
          <w:bCs/>
          <w:szCs w:val="20"/>
        </w:rPr>
      </w:pPr>
      <w:r w:rsidRPr="00B5613D">
        <w:rPr>
          <w:rFonts w:cs="Times New Roman"/>
          <w:b/>
          <w:bCs/>
          <w:szCs w:val="20"/>
        </w:rPr>
        <w:t>KEY POINTS</w:t>
      </w:r>
    </w:p>
    <w:p w14:paraId="712571A6" w14:textId="46134055" w:rsidR="00BA1A10" w:rsidRPr="00B5613D" w:rsidRDefault="001F34FC" w:rsidP="00D647A8">
      <w:pPr>
        <w:pStyle w:val="ListParagraph"/>
        <w:numPr>
          <w:ilvl w:val="0"/>
          <w:numId w:val="11"/>
        </w:numPr>
        <w:spacing w:line="480" w:lineRule="auto"/>
        <w:ind w:left="284" w:hanging="284"/>
        <w:rPr>
          <w:rFonts w:ascii="Times New Roman" w:hAnsi="Times New Roman"/>
          <w:b/>
          <w:bCs/>
          <w:szCs w:val="20"/>
        </w:rPr>
      </w:pPr>
      <w:r>
        <w:rPr>
          <w:rFonts w:ascii="Times New Roman" w:hAnsi="Times New Roman"/>
          <w:szCs w:val="20"/>
        </w:rPr>
        <w:t>Medicine optimisation and d</w:t>
      </w:r>
      <w:r w:rsidR="000E64E5" w:rsidRPr="00B5613D">
        <w:rPr>
          <w:rFonts w:ascii="Times New Roman" w:hAnsi="Times New Roman"/>
          <w:szCs w:val="20"/>
        </w:rPr>
        <w:t>eprescribing interventions for people with dementia or mild cognitive impairmen</w:t>
      </w:r>
      <w:r w:rsidR="00DA356F" w:rsidRPr="00B5613D">
        <w:rPr>
          <w:rFonts w:ascii="Times New Roman" w:hAnsi="Times New Roman"/>
          <w:szCs w:val="20"/>
        </w:rPr>
        <w:t>t</w:t>
      </w:r>
      <w:r w:rsidR="00E81FBA" w:rsidRPr="00B5613D">
        <w:rPr>
          <w:rFonts w:ascii="Times New Roman" w:hAnsi="Times New Roman"/>
          <w:szCs w:val="20"/>
        </w:rPr>
        <w:t xml:space="preserve"> sho</w:t>
      </w:r>
      <w:r w:rsidR="00BA1A10" w:rsidRPr="00B5613D">
        <w:rPr>
          <w:rFonts w:ascii="Times New Roman" w:hAnsi="Times New Roman"/>
          <w:szCs w:val="20"/>
        </w:rPr>
        <w:t xml:space="preserve">w </w:t>
      </w:r>
      <w:r w:rsidR="00DA356F" w:rsidRPr="00B5613D">
        <w:rPr>
          <w:rFonts w:ascii="Times New Roman" w:hAnsi="Times New Roman"/>
          <w:szCs w:val="20"/>
        </w:rPr>
        <w:t xml:space="preserve">a trend </w:t>
      </w:r>
      <w:r w:rsidR="003159E1" w:rsidRPr="00B5613D">
        <w:rPr>
          <w:rFonts w:ascii="Times New Roman" w:hAnsi="Times New Roman"/>
          <w:szCs w:val="20"/>
        </w:rPr>
        <w:t>tow</w:t>
      </w:r>
      <w:r w:rsidR="00F3119A" w:rsidRPr="00B5613D">
        <w:rPr>
          <w:rFonts w:ascii="Times New Roman" w:hAnsi="Times New Roman"/>
          <w:szCs w:val="20"/>
        </w:rPr>
        <w:t xml:space="preserve">ards reducing </w:t>
      </w:r>
      <w:r w:rsidR="00BA1A10" w:rsidRPr="00B5613D">
        <w:rPr>
          <w:rFonts w:ascii="Times New Roman" w:hAnsi="Times New Roman"/>
          <w:szCs w:val="20"/>
        </w:rPr>
        <w:t xml:space="preserve">numbers of medications and </w:t>
      </w:r>
      <w:r w:rsidR="00F3119A" w:rsidRPr="00B5613D">
        <w:rPr>
          <w:rFonts w:ascii="Times New Roman" w:hAnsi="Times New Roman"/>
          <w:szCs w:val="20"/>
        </w:rPr>
        <w:t xml:space="preserve">improving </w:t>
      </w:r>
      <w:r w:rsidR="00BA1A10" w:rsidRPr="00B5613D">
        <w:rPr>
          <w:rFonts w:ascii="Times New Roman" w:hAnsi="Times New Roman"/>
          <w:szCs w:val="20"/>
        </w:rPr>
        <w:t>appropriateness of medication.</w:t>
      </w:r>
    </w:p>
    <w:p w14:paraId="7F43CADC" w14:textId="51506DB7" w:rsidR="00E16E5B" w:rsidRPr="00B5613D" w:rsidRDefault="0057462A" w:rsidP="00D647A8">
      <w:pPr>
        <w:pStyle w:val="ListParagraph"/>
        <w:numPr>
          <w:ilvl w:val="0"/>
          <w:numId w:val="11"/>
        </w:numPr>
        <w:spacing w:line="480" w:lineRule="auto"/>
        <w:ind w:left="284" w:hanging="284"/>
        <w:rPr>
          <w:rFonts w:ascii="Times New Roman" w:hAnsi="Times New Roman"/>
          <w:b/>
          <w:bCs/>
          <w:szCs w:val="20"/>
        </w:rPr>
      </w:pPr>
      <w:r w:rsidRPr="00B5613D">
        <w:rPr>
          <w:rFonts w:ascii="Times New Roman" w:hAnsi="Times New Roman"/>
          <w:szCs w:val="20"/>
        </w:rPr>
        <w:t>There was limited evidence on c</w:t>
      </w:r>
      <w:r w:rsidR="007B57E9" w:rsidRPr="00B5613D">
        <w:rPr>
          <w:rFonts w:ascii="Times New Roman" w:hAnsi="Times New Roman"/>
          <w:szCs w:val="20"/>
        </w:rPr>
        <w:t>linical and safety outcomes</w:t>
      </w:r>
      <w:r w:rsidR="00A42B45" w:rsidRPr="00B5613D">
        <w:rPr>
          <w:rFonts w:ascii="Times New Roman" w:hAnsi="Times New Roman"/>
          <w:szCs w:val="20"/>
        </w:rPr>
        <w:t xml:space="preserve">, and limited involvement </w:t>
      </w:r>
      <w:r w:rsidR="00AE0F8A" w:rsidRPr="00B5613D">
        <w:rPr>
          <w:rFonts w:ascii="Times New Roman" w:hAnsi="Times New Roman"/>
          <w:szCs w:val="20"/>
        </w:rPr>
        <w:t>of p</w:t>
      </w:r>
      <w:r w:rsidR="009A554E" w:rsidRPr="00B5613D">
        <w:rPr>
          <w:rFonts w:ascii="Times New Roman" w:hAnsi="Times New Roman"/>
          <w:szCs w:val="20"/>
        </w:rPr>
        <w:t>atients and informal care</w:t>
      </w:r>
      <w:r w:rsidR="00A42B45" w:rsidRPr="00B5613D">
        <w:rPr>
          <w:rFonts w:ascii="Times New Roman" w:hAnsi="Times New Roman"/>
          <w:szCs w:val="20"/>
        </w:rPr>
        <w:t>r</w:t>
      </w:r>
      <w:r w:rsidR="00780D03">
        <w:rPr>
          <w:rFonts w:ascii="Times New Roman" w:hAnsi="Times New Roman"/>
          <w:szCs w:val="20"/>
        </w:rPr>
        <w:t>s</w:t>
      </w:r>
      <w:r w:rsidR="006D0442" w:rsidRPr="00B5613D">
        <w:rPr>
          <w:rFonts w:ascii="Times New Roman" w:hAnsi="Times New Roman"/>
          <w:szCs w:val="20"/>
        </w:rPr>
        <w:t>.</w:t>
      </w:r>
    </w:p>
    <w:p w14:paraId="33006393" w14:textId="37F5F698" w:rsidR="00A42B45" w:rsidRPr="00B5613D" w:rsidRDefault="001E0FC6" w:rsidP="00D647A8">
      <w:pPr>
        <w:pStyle w:val="ListParagraph"/>
        <w:numPr>
          <w:ilvl w:val="0"/>
          <w:numId w:val="11"/>
        </w:numPr>
        <w:spacing w:line="480" w:lineRule="auto"/>
        <w:ind w:left="284" w:hanging="284"/>
        <w:rPr>
          <w:rFonts w:ascii="Times New Roman" w:hAnsi="Times New Roman"/>
          <w:b/>
          <w:bCs/>
          <w:szCs w:val="20"/>
        </w:rPr>
      </w:pPr>
      <w:r w:rsidRPr="00B5613D">
        <w:rPr>
          <w:rFonts w:ascii="Times New Roman" w:hAnsi="Times New Roman"/>
          <w:szCs w:val="20"/>
        </w:rPr>
        <w:t xml:space="preserve">Most studies conducted </w:t>
      </w:r>
      <w:r w:rsidR="003635A3">
        <w:rPr>
          <w:rFonts w:ascii="Times New Roman" w:hAnsi="Times New Roman"/>
          <w:szCs w:val="20"/>
        </w:rPr>
        <w:t xml:space="preserve">medicine optimisation and </w:t>
      </w:r>
      <w:r w:rsidRPr="00B5613D">
        <w:rPr>
          <w:rFonts w:ascii="Times New Roman" w:hAnsi="Times New Roman"/>
          <w:szCs w:val="20"/>
        </w:rPr>
        <w:t>deprescribing interventions focusing on</w:t>
      </w:r>
      <w:r w:rsidR="00E743BC" w:rsidRPr="00B5613D">
        <w:rPr>
          <w:rFonts w:ascii="Times New Roman" w:hAnsi="Times New Roman"/>
          <w:szCs w:val="20"/>
        </w:rPr>
        <w:t xml:space="preserve"> </w:t>
      </w:r>
      <w:r w:rsidRPr="00B5613D">
        <w:rPr>
          <w:rFonts w:ascii="Times New Roman" w:hAnsi="Times New Roman"/>
          <w:szCs w:val="20"/>
        </w:rPr>
        <w:t>psychot</w:t>
      </w:r>
      <w:r w:rsidR="00E743BC" w:rsidRPr="00B5613D">
        <w:rPr>
          <w:rFonts w:ascii="Times New Roman" w:hAnsi="Times New Roman"/>
          <w:szCs w:val="20"/>
        </w:rPr>
        <w:t>ropic</w:t>
      </w:r>
      <w:r w:rsidRPr="00B5613D">
        <w:rPr>
          <w:rFonts w:ascii="Times New Roman" w:hAnsi="Times New Roman"/>
          <w:szCs w:val="20"/>
        </w:rPr>
        <w:t xml:space="preserve"> medications and people in residential care</w:t>
      </w:r>
      <w:r w:rsidR="00780D03">
        <w:rPr>
          <w:rFonts w:ascii="Times New Roman" w:hAnsi="Times New Roman"/>
          <w:szCs w:val="20"/>
        </w:rPr>
        <w:t>, with</w:t>
      </w:r>
      <w:r w:rsidRPr="00B5613D">
        <w:rPr>
          <w:rFonts w:ascii="Times New Roman" w:hAnsi="Times New Roman"/>
          <w:szCs w:val="20"/>
        </w:rPr>
        <w:t xml:space="preserve"> very few studies conducted in primary care setting</w:t>
      </w:r>
      <w:r w:rsidR="00CE02E1" w:rsidRPr="00B5613D">
        <w:rPr>
          <w:rFonts w:ascii="Times New Roman" w:hAnsi="Times New Roman"/>
          <w:szCs w:val="20"/>
        </w:rPr>
        <w:t>s.</w:t>
      </w:r>
    </w:p>
    <w:p w14:paraId="51DBF2B2" w14:textId="77777777" w:rsidR="0040573A" w:rsidRDefault="0040573A">
      <w:pPr>
        <w:spacing w:after="160" w:line="259" w:lineRule="auto"/>
      </w:pPr>
      <w:r>
        <w:br w:type="page"/>
      </w:r>
    </w:p>
    <w:p w14:paraId="084DC63A" w14:textId="72569ABC" w:rsidR="00326AD7" w:rsidRPr="004E4E83" w:rsidRDefault="00326AD7" w:rsidP="00404066">
      <w:pPr>
        <w:pStyle w:val="Heading1"/>
      </w:pPr>
      <w:r w:rsidRPr="004E4E83">
        <w:lastRenderedPageBreak/>
        <w:t>BACKGROUND</w:t>
      </w:r>
    </w:p>
    <w:p w14:paraId="5444003B" w14:textId="5E70E91D" w:rsidR="005621B7" w:rsidRDefault="005D118A" w:rsidP="00E811DE">
      <w:pPr>
        <w:rPr>
          <w:lang w:bidi="en-GB"/>
        </w:rPr>
      </w:pPr>
      <w:r>
        <w:t xml:space="preserve">In </w:t>
      </w:r>
      <w:r w:rsidR="00080A67">
        <w:t>developed countries, m</w:t>
      </w:r>
      <w:r w:rsidR="00326AD7" w:rsidRPr="004E4E83">
        <w:t xml:space="preserve">ost people with dementia or mild cognitive impairment (MCI) have multiple </w:t>
      </w:r>
      <w:r w:rsidR="00C616A6">
        <w:t>long-term</w:t>
      </w:r>
      <w:r w:rsidR="00326AD7" w:rsidRPr="004E4E83">
        <w:t xml:space="preserve"> conditions and </w:t>
      </w:r>
      <w:r w:rsidR="2ED53E5B">
        <w:t xml:space="preserve">are prescribed </w:t>
      </w:r>
      <w:r w:rsidR="00326AD7" w:rsidRPr="004E4E83">
        <w:t>five or more regular medications</w:t>
      </w:r>
      <w:r w:rsidR="001D4B2F">
        <w:t>, the</w:t>
      </w:r>
      <w:r w:rsidR="00326AD7" w:rsidRPr="004E4E83">
        <w:t xml:space="preserve"> </w:t>
      </w:r>
      <w:r w:rsidR="00F9007E">
        <w:t>most common</w:t>
      </w:r>
      <w:r w:rsidR="007B71C8">
        <w:t xml:space="preserve"> definition of </w:t>
      </w:r>
      <w:r w:rsidR="00326AD7" w:rsidRPr="004E4E83">
        <w:t xml:space="preserve">polypharmacy </w:t>
      </w:r>
      <w:r w:rsidR="00B94AA9">
        <w:rPr>
          <w:noProof/>
        </w:rPr>
        <w:t>[1, 2]</w:t>
      </w:r>
      <w:r w:rsidR="00443370">
        <w:t>.</w:t>
      </w:r>
      <w:r w:rsidR="0039626F">
        <w:t xml:space="preserve"> </w:t>
      </w:r>
      <w:r w:rsidR="00326AD7" w:rsidRPr="004E4E83">
        <w:t xml:space="preserve"> </w:t>
      </w:r>
      <w:r w:rsidR="0CCB175A">
        <w:t xml:space="preserve">Polypharmacy </w:t>
      </w:r>
      <w:r w:rsidR="00DA017A">
        <w:t xml:space="preserve">in people living with dementia </w:t>
      </w:r>
      <w:r w:rsidR="0CCB175A">
        <w:t>is associated with increased risk of drug-drug interactions, falls, cognitive decline and serious adverse events such as emergency department attendance, hospitalisation and death</w:t>
      </w:r>
      <w:r w:rsidR="00FE5B48">
        <w:t xml:space="preserve"> </w:t>
      </w:r>
      <w:r w:rsidR="00B94AA9">
        <w:rPr>
          <w:noProof/>
        </w:rPr>
        <w:t>[3, 4]</w:t>
      </w:r>
      <w:r w:rsidR="0CCB175A">
        <w:t xml:space="preserve">. </w:t>
      </w:r>
      <w:r w:rsidR="0039626F">
        <w:t xml:space="preserve"> </w:t>
      </w:r>
      <w:r w:rsidR="00326AD7">
        <w:t>Polypharmacy</w:t>
      </w:r>
      <w:r w:rsidR="001A2079">
        <w:t xml:space="preserve"> </w:t>
      </w:r>
      <w:r w:rsidR="001947AE">
        <w:t xml:space="preserve">in this group </w:t>
      </w:r>
      <w:r w:rsidR="59BB0C1F">
        <w:t xml:space="preserve">also </w:t>
      </w:r>
      <w:r w:rsidR="001A2079">
        <w:t xml:space="preserve">increases the risk of </w:t>
      </w:r>
      <w:r w:rsidR="00DB2661">
        <w:t xml:space="preserve">potentially </w:t>
      </w:r>
      <w:r w:rsidR="001A2079">
        <w:t>ina</w:t>
      </w:r>
      <w:r w:rsidR="001737D3">
        <w:t>ppropriate</w:t>
      </w:r>
      <w:r w:rsidR="00403339">
        <w:t xml:space="preserve"> medication</w:t>
      </w:r>
      <w:r w:rsidR="00352574">
        <w:t xml:space="preserve"> (PIM)</w:t>
      </w:r>
      <w:r w:rsidR="0089159C">
        <w:t xml:space="preserve"> </w:t>
      </w:r>
      <w:r w:rsidR="00B94AA9">
        <w:rPr>
          <w:noProof/>
        </w:rPr>
        <w:t>[5]</w:t>
      </w:r>
      <w:r w:rsidR="00352574">
        <w:t>,</w:t>
      </w:r>
      <w:r w:rsidR="00835FEA">
        <w:t xml:space="preserve"> </w:t>
      </w:r>
      <w:r w:rsidR="006C67CB">
        <w:t xml:space="preserve">a term </w:t>
      </w:r>
      <w:r w:rsidR="008E238E">
        <w:t>commonly used to refer to medications</w:t>
      </w:r>
      <w:r w:rsidR="008C28C7">
        <w:t xml:space="preserve"> for which potential risks outweigh potential benefits and that have a</w:t>
      </w:r>
      <w:r w:rsidR="008E238E">
        <w:t xml:space="preserve"> higher risk of adverse drug event</w:t>
      </w:r>
      <w:r w:rsidR="00A85B60">
        <w:t>s</w:t>
      </w:r>
      <w:r w:rsidR="00A83F3C">
        <w:t xml:space="preserve"> </w:t>
      </w:r>
      <w:r w:rsidR="00B94AA9">
        <w:rPr>
          <w:noProof/>
        </w:rPr>
        <w:t>[6, 7]</w:t>
      </w:r>
      <w:r w:rsidR="00B15D8E">
        <w:t xml:space="preserve">.  </w:t>
      </w:r>
      <w:r w:rsidR="005F50F8">
        <w:rPr>
          <w:lang w:bidi="en-GB"/>
        </w:rPr>
        <w:t xml:space="preserve">Medication management </w:t>
      </w:r>
      <w:r w:rsidR="001A600E">
        <w:rPr>
          <w:lang w:bidi="en-GB"/>
        </w:rPr>
        <w:t xml:space="preserve">on a daily basis </w:t>
      </w:r>
      <w:r w:rsidR="005F50F8">
        <w:rPr>
          <w:lang w:bidi="en-GB"/>
        </w:rPr>
        <w:t xml:space="preserve">is a complex </w:t>
      </w:r>
      <w:r w:rsidR="001A600E">
        <w:rPr>
          <w:lang w:bidi="en-GB"/>
        </w:rPr>
        <w:t xml:space="preserve">and challenging </w:t>
      </w:r>
      <w:r w:rsidR="005F50F8">
        <w:rPr>
          <w:lang w:bidi="en-GB"/>
        </w:rPr>
        <w:t xml:space="preserve">activity </w:t>
      </w:r>
      <w:r w:rsidR="001D01DB">
        <w:rPr>
          <w:lang w:bidi="en-GB"/>
        </w:rPr>
        <w:t>involving both older people with dementia and their carers</w:t>
      </w:r>
      <w:r w:rsidR="000A1DA0">
        <w:rPr>
          <w:lang w:bidi="en-GB"/>
        </w:rPr>
        <w:t xml:space="preserve"> </w:t>
      </w:r>
      <w:r w:rsidR="00B94AA9">
        <w:rPr>
          <w:noProof/>
          <w:lang w:bidi="en-GB"/>
        </w:rPr>
        <w:t>[</w:t>
      </w:r>
      <w:r w:rsidR="00064C27">
        <w:rPr>
          <w:noProof/>
          <w:lang w:bidi="en-GB"/>
        </w:rPr>
        <w:t>8, 9</w:t>
      </w:r>
      <w:r w:rsidR="00B94AA9">
        <w:rPr>
          <w:noProof/>
          <w:lang w:bidi="en-GB"/>
        </w:rPr>
        <w:t>]</w:t>
      </w:r>
      <w:r w:rsidR="00064C27">
        <w:rPr>
          <w:noProof/>
          <w:lang w:bidi="en-GB"/>
        </w:rPr>
        <w:t>.</w:t>
      </w:r>
    </w:p>
    <w:p w14:paraId="4F4796E0" w14:textId="2CABF246" w:rsidR="001B5365" w:rsidRDefault="00F5665D" w:rsidP="00E811DE">
      <w:r>
        <w:t>In order to reduce the potential harm associated with pol</w:t>
      </w:r>
      <w:r w:rsidR="00235797">
        <w:t xml:space="preserve">ypharmacy in this population, medicine optimisation and deprescribing are recommended [10].  </w:t>
      </w:r>
      <w:r w:rsidR="001D292B">
        <w:t>D</w:t>
      </w:r>
      <w:r w:rsidR="00326AD7" w:rsidRPr="00DE14B6">
        <w:t>eprescribing</w:t>
      </w:r>
      <w:r w:rsidR="001D292B">
        <w:t xml:space="preserve"> is</w:t>
      </w:r>
      <w:r w:rsidR="00E32BA4" w:rsidRPr="00DE14B6">
        <w:t xml:space="preserve"> </w:t>
      </w:r>
      <w:r w:rsidR="00326AD7" w:rsidRPr="00DE14B6">
        <w:t xml:space="preserve">the process of tapering </w:t>
      </w:r>
      <w:r w:rsidR="00FE077C" w:rsidRPr="00DE14B6">
        <w:t xml:space="preserve">or </w:t>
      </w:r>
      <w:r w:rsidR="00326AD7" w:rsidRPr="00DE14B6">
        <w:t xml:space="preserve">dose reduction, stopping, or switching drugs, </w:t>
      </w:r>
      <w:r w:rsidR="00314F06" w:rsidRPr="00DE14B6">
        <w:t>with the goal being</w:t>
      </w:r>
      <w:r w:rsidR="00326AD7" w:rsidRPr="00DE14B6">
        <w:t xml:space="preserve"> </w:t>
      </w:r>
      <w:r w:rsidR="00314F06" w:rsidRPr="00DE14B6">
        <w:t xml:space="preserve">to manage </w:t>
      </w:r>
      <w:r w:rsidR="00326AD7" w:rsidRPr="00DE14B6">
        <w:t>polypharmacy and</w:t>
      </w:r>
      <w:r w:rsidR="00005264">
        <w:t xml:space="preserve"> reduce</w:t>
      </w:r>
      <w:r w:rsidR="00FA3E27">
        <w:t xml:space="preserve"> </w:t>
      </w:r>
      <w:r w:rsidR="00FA4DD8">
        <w:t xml:space="preserve">risk of adverse </w:t>
      </w:r>
      <w:r w:rsidR="00726ABA">
        <w:t>outcomes</w:t>
      </w:r>
      <w:r w:rsidR="00326AD7" w:rsidRPr="00DE14B6">
        <w:t xml:space="preserve"> </w:t>
      </w:r>
      <w:r w:rsidR="00B94AA9">
        <w:rPr>
          <w:noProof/>
        </w:rPr>
        <w:t>[11]</w:t>
      </w:r>
      <w:r w:rsidR="00326AD7" w:rsidRPr="00DE14B6">
        <w:t>.  There is evidence that d</w:t>
      </w:r>
      <w:r w:rsidR="00326AD7" w:rsidRPr="00DE14B6">
        <w:rPr>
          <w:lang w:bidi="en-GB"/>
        </w:rPr>
        <w:t xml:space="preserve">eprescribing across a wide range of conditions, medications, care settings, and using different deprescribing tools is feasible, safe and can </w:t>
      </w:r>
      <w:r w:rsidR="004519B5" w:rsidRPr="00DE14B6">
        <w:rPr>
          <w:lang w:bidi="en-GB"/>
        </w:rPr>
        <w:t>benefit</w:t>
      </w:r>
      <w:r w:rsidR="00326AD7" w:rsidRPr="00DE14B6">
        <w:rPr>
          <w:lang w:bidi="en-GB"/>
        </w:rPr>
        <w:t xml:space="preserve"> patients </w:t>
      </w:r>
      <w:r w:rsidR="00B94AA9">
        <w:rPr>
          <w:noProof/>
          <w:lang w:bidi="en-GB"/>
        </w:rPr>
        <w:t>[12-17]</w:t>
      </w:r>
      <w:r w:rsidR="00326AD7" w:rsidRPr="00DE14B6">
        <w:rPr>
          <w:lang w:bidi="en-GB"/>
        </w:rPr>
        <w:t xml:space="preserve">. </w:t>
      </w:r>
      <w:bookmarkStart w:id="0" w:name="_Hlk109374453"/>
      <w:r w:rsidR="00637DAA" w:rsidRPr="00DE14B6">
        <w:rPr>
          <w:lang w:bidi="en-GB"/>
        </w:rPr>
        <w:t xml:space="preserve"> </w:t>
      </w:r>
      <w:r w:rsidR="00F61D4E">
        <w:t>M</w:t>
      </w:r>
      <w:r w:rsidR="182296F1" w:rsidRPr="6BD8EAD5">
        <w:t xml:space="preserve">edication-induced harm is now classified as one of the World Health Organisation’s global health priorities and a national priority in </w:t>
      </w:r>
      <w:r w:rsidR="00DB2661">
        <w:t xml:space="preserve">many countries including </w:t>
      </w:r>
      <w:r w:rsidR="182296F1" w:rsidRPr="6BD8EAD5">
        <w:t>the UK</w:t>
      </w:r>
      <w:r w:rsidR="00DB2661">
        <w:t>, Can</w:t>
      </w:r>
      <w:r w:rsidR="00C151BD">
        <w:t>a</w:t>
      </w:r>
      <w:r w:rsidR="00DB2661">
        <w:t xml:space="preserve">da, Australia, and the </w:t>
      </w:r>
      <w:r w:rsidR="006423F3">
        <w:t>United States</w:t>
      </w:r>
      <w:r w:rsidR="00BC7455">
        <w:t xml:space="preserve"> of America</w:t>
      </w:r>
      <w:r w:rsidR="006423F3">
        <w:t xml:space="preserve"> (</w:t>
      </w:r>
      <w:r w:rsidR="00DB2661">
        <w:t>US</w:t>
      </w:r>
      <w:r w:rsidR="39F24754">
        <w:t>A</w:t>
      </w:r>
      <w:r w:rsidR="006423F3">
        <w:t xml:space="preserve">) </w:t>
      </w:r>
      <w:r w:rsidR="00B94AA9">
        <w:rPr>
          <w:noProof/>
        </w:rPr>
        <w:t>[18]</w:t>
      </w:r>
      <w:r w:rsidR="182296F1" w:rsidRPr="6BD8EAD5">
        <w:t>.</w:t>
      </w:r>
      <w:r w:rsidR="182296F1">
        <w:rPr>
          <w:lang w:bidi="en-GB"/>
        </w:rPr>
        <w:t xml:space="preserve"> </w:t>
      </w:r>
      <w:r w:rsidR="00FF7057">
        <w:rPr>
          <w:lang w:bidi="en-GB"/>
        </w:rPr>
        <w:t xml:space="preserve"> </w:t>
      </w:r>
      <w:r w:rsidR="00D3151F">
        <w:rPr>
          <w:lang w:bidi="en-GB"/>
        </w:rPr>
        <w:t>Encouraging open and honest conversations about medication is important to reduce and prevent this harm [18, 19</w:t>
      </w:r>
      <w:r w:rsidR="006E3B3D">
        <w:rPr>
          <w:lang w:bidi="en-GB"/>
        </w:rPr>
        <w:t xml:space="preserve">]. </w:t>
      </w:r>
      <w:r w:rsidR="00F61D4E">
        <w:rPr>
          <w:lang w:bidi="en-GB"/>
        </w:rPr>
        <w:t xml:space="preserve"> </w:t>
      </w:r>
      <w:r w:rsidR="00FA3F3A" w:rsidRPr="6BD8EAD5">
        <w:rPr>
          <w:lang w:bidi="en-GB"/>
        </w:rPr>
        <w:t>O</w:t>
      </w:r>
      <w:r w:rsidR="00637DAA" w:rsidRPr="6BD8EAD5">
        <w:rPr>
          <w:lang w:bidi="en-GB"/>
        </w:rPr>
        <w:t>ptimising medications through deprescribing has the potential to improve outcomes for people living with dementia</w:t>
      </w:r>
      <w:r w:rsidR="00FC4C6E">
        <w:rPr>
          <w:lang w:bidi="en-GB"/>
        </w:rPr>
        <w:t xml:space="preserve"> </w:t>
      </w:r>
      <w:r w:rsidR="00B94AA9" w:rsidRPr="00B94AA9">
        <w:rPr>
          <w:bCs/>
          <w:noProof/>
        </w:rPr>
        <w:t>[20]</w:t>
      </w:r>
      <w:r w:rsidR="00D31922" w:rsidRPr="14BFF97C">
        <w:t xml:space="preserve"> and may reduce the risk of MCI progressing to dementia</w:t>
      </w:r>
      <w:r w:rsidR="00CF3773">
        <w:rPr>
          <w:bCs/>
        </w:rPr>
        <w:t xml:space="preserve"> </w:t>
      </w:r>
      <w:r w:rsidR="00B94AA9">
        <w:rPr>
          <w:bCs/>
          <w:noProof/>
        </w:rPr>
        <w:t>[21]</w:t>
      </w:r>
      <w:r w:rsidR="542DD02C" w:rsidRPr="14BFF97C">
        <w:rPr>
          <w:noProof/>
        </w:rPr>
        <w:t>.</w:t>
      </w:r>
    </w:p>
    <w:p w14:paraId="7E978AEE" w14:textId="43720C1A" w:rsidR="009132DB" w:rsidRDefault="00101AD9" w:rsidP="00E811DE">
      <w:r>
        <w:t>Several systematic reviews have been published to summarise the effectiveness of medicine optimisation and deprescribing interventions in older adults in general, with some focusing on health</w:t>
      </w:r>
      <w:r w:rsidR="00390EBA">
        <w:t xml:space="preserve">-related, safety and cost outcomes </w:t>
      </w:r>
      <w:r w:rsidR="00D959D3">
        <w:t>[12</w:t>
      </w:r>
      <w:r w:rsidR="004414C3">
        <w:t>, 17, 2</w:t>
      </w:r>
      <w:r w:rsidR="00C33401">
        <w:t>2</w:t>
      </w:r>
      <w:r w:rsidR="004414C3">
        <w:t xml:space="preserve">] or specific clinical setting [15].  </w:t>
      </w:r>
      <w:r w:rsidR="006726D8">
        <w:t>One review of the impact of deprescribing among people living with frailty reported</w:t>
      </w:r>
      <w:r w:rsidR="00FE6254">
        <w:t xml:space="preserve"> it is feasible, acceptable and can lead to benefits in terms of cognition and medication appro</w:t>
      </w:r>
      <w:r w:rsidR="00676CDD">
        <w:t>priateness</w:t>
      </w:r>
      <w:r w:rsidR="00656AC5">
        <w:t xml:space="preserve"> </w:t>
      </w:r>
      <w:r w:rsidR="00656AC5" w:rsidRPr="001C1EC9">
        <w:t>[</w:t>
      </w:r>
      <w:r w:rsidR="00D644BA" w:rsidRPr="001C1EC9">
        <w:t>23</w:t>
      </w:r>
      <w:r w:rsidR="00656AC5" w:rsidRPr="001C1EC9">
        <w:t>]</w:t>
      </w:r>
      <w:r w:rsidR="00676CDD">
        <w:t xml:space="preserve">.  </w:t>
      </w:r>
      <w:r w:rsidR="00C10170">
        <w:t>R</w:t>
      </w:r>
      <w:r w:rsidR="007D33BA">
        <w:t>eviews report that medicine optimisation and depresc</w:t>
      </w:r>
      <w:r w:rsidR="00D05179">
        <w:t>ribing could be safe and can benefit patients [12</w:t>
      </w:r>
      <w:r w:rsidR="00F63579">
        <w:t xml:space="preserve">-17].  </w:t>
      </w:r>
      <w:r w:rsidR="003907B3">
        <w:t>However, there is limited direct evidence to inform medicine optimisation and deprescribing in older adults</w:t>
      </w:r>
      <w:r w:rsidR="006C2358">
        <w:t xml:space="preserve"> with dementia or MCI</w:t>
      </w:r>
      <w:r w:rsidR="003907B3">
        <w:t xml:space="preserve"> specifically</w:t>
      </w:r>
      <w:r w:rsidR="00026D2D">
        <w:t xml:space="preserve">.  </w:t>
      </w:r>
      <w:r w:rsidR="007400FA">
        <w:t>Op</w:t>
      </w:r>
      <w:r w:rsidR="00EC4CF0">
        <w:t xml:space="preserve">timising medications among </w:t>
      </w:r>
      <w:r w:rsidR="00466C00">
        <w:t>this population</w:t>
      </w:r>
      <w:r w:rsidR="00EC4CF0">
        <w:t xml:space="preserve"> is complicated by difficulties in comprehension, challenges in communication and involvement of informal carers [2</w:t>
      </w:r>
      <w:r w:rsidR="001C1EC9">
        <w:t>4</w:t>
      </w:r>
      <w:r w:rsidR="00EC4CF0">
        <w:t>].</w:t>
      </w:r>
    </w:p>
    <w:p w14:paraId="141AD1E5" w14:textId="61CFFADD" w:rsidR="00AB1D39" w:rsidRDefault="00986021" w:rsidP="00AB1D39">
      <w:r>
        <w:lastRenderedPageBreak/>
        <w:t xml:space="preserve">A </w:t>
      </w:r>
      <w:r w:rsidR="00FD3201">
        <w:t xml:space="preserve">recent </w:t>
      </w:r>
      <w:r w:rsidR="00867E8E" w:rsidRPr="6BD8EAD5">
        <w:t xml:space="preserve">survey in the USA with 422 older people with dementia reported that 87% were willing to stop one or more of their medications if advised by their doctors, and 50% were </w:t>
      </w:r>
      <w:r w:rsidR="00867E8E" w:rsidRPr="00014116">
        <w:t xml:space="preserve">uncomfortable taking five or more medications </w:t>
      </w:r>
      <w:r w:rsidR="00B94AA9" w:rsidRPr="00267182">
        <w:t>[2</w:t>
      </w:r>
      <w:r w:rsidR="00DC6DE9">
        <w:t>5</w:t>
      </w:r>
      <w:r w:rsidR="00B94AA9" w:rsidRPr="00267182">
        <w:t>]</w:t>
      </w:r>
      <w:r w:rsidR="00867E8E" w:rsidRPr="00014116">
        <w:t xml:space="preserve">. </w:t>
      </w:r>
      <w:r w:rsidR="003A5B5D" w:rsidRPr="00014116">
        <w:t xml:space="preserve"> </w:t>
      </w:r>
      <w:r w:rsidR="00D11747" w:rsidRPr="00014116" w:rsidDel="009132DB">
        <w:t xml:space="preserve"> </w:t>
      </w:r>
      <w:r w:rsidR="00710B5B" w:rsidRPr="00014116" w:rsidDel="009132DB">
        <w:t xml:space="preserve"> </w:t>
      </w:r>
      <w:r w:rsidR="004C3030">
        <w:t>Yet</w:t>
      </w:r>
      <w:r w:rsidR="00F97375">
        <w:t xml:space="preserve"> </w:t>
      </w:r>
      <w:r w:rsidR="00D83267">
        <w:t>a narrative review</w:t>
      </w:r>
      <w:r w:rsidR="00AA5768">
        <w:t xml:space="preserve"> </w:t>
      </w:r>
      <w:r w:rsidR="00D83267">
        <w:t xml:space="preserve">published in 2021 </w:t>
      </w:r>
      <w:r w:rsidR="00C6340E">
        <w:t xml:space="preserve">found </w:t>
      </w:r>
      <w:r w:rsidR="00BC4126">
        <w:t>limited evidence of involvement of the person with dementia or their carer</w:t>
      </w:r>
      <w:r w:rsidR="001F703E">
        <w:t xml:space="preserve"> in decisions about their medicines</w:t>
      </w:r>
      <w:r w:rsidR="009C11D9">
        <w:t xml:space="preserve"> </w:t>
      </w:r>
      <w:r w:rsidR="00B94AA9">
        <w:rPr>
          <w:noProof/>
        </w:rPr>
        <w:t>[20]</w:t>
      </w:r>
      <w:bookmarkEnd w:id="0"/>
      <w:r w:rsidR="001561D2">
        <w:t xml:space="preserve"> </w:t>
      </w:r>
      <w:r w:rsidR="001F703E">
        <w:t>and reported that</w:t>
      </w:r>
      <w:r w:rsidR="00D3778D">
        <w:t xml:space="preserve"> </w:t>
      </w:r>
      <w:r w:rsidR="003A0DCB">
        <w:t>most research concentrated on medication-related outcomes (e.g., discontinuation of high-risk medications) rather than clinical outcomes that have a direct impact on a person’s well-being such as cognition and falls</w:t>
      </w:r>
      <w:r w:rsidR="009716C0">
        <w:t xml:space="preserve">.  </w:t>
      </w:r>
      <w:r w:rsidR="00D9686C">
        <w:t>The authors recommended more research is need</w:t>
      </w:r>
      <w:r w:rsidR="002E1DBA">
        <w:t>ed</w:t>
      </w:r>
      <w:r w:rsidR="00D9686C">
        <w:t xml:space="preserve"> on the impact</w:t>
      </w:r>
      <w:r w:rsidR="001561D2">
        <w:t xml:space="preserve"> of deprescribing in this population across clinical settings</w:t>
      </w:r>
      <w:r w:rsidR="00121967">
        <w:t xml:space="preserve">.  </w:t>
      </w:r>
      <w:r w:rsidR="00897EE6">
        <w:t xml:space="preserve">Reviews in this field have also focused primarily on identifying barriers and facilitators of deprescribing in this population and less on the </w:t>
      </w:r>
      <w:r w:rsidR="00B636FC">
        <w:t>effects</w:t>
      </w:r>
      <w:r w:rsidR="00897EE6">
        <w:t xml:space="preserve"> of </w:t>
      </w:r>
      <w:r w:rsidR="00A97B2D">
        <w:t>deprescribing</w:t>
      </w:r>
      <w:r w:rsidR="00897EE6">
        <w:t xml:space="preserve"> interventions </w:t>
      </w:r>
      <w:r w:rsidR="00CD0C8A">
        <w:t>[2</w:t>
      </w:r>
      <w:r w:rsidR="000263DF">
        <w:t>4</w:t>
      </w:r>
      <w:r w:rsidR="000E5E2E">
        <w:rPr>
          <w:noProof/>
        </w:rPr>
        <w:t xml:space="preserve">, </w:t>
      </w:r>
      <w:r w:rsidR="00CD0C8A">
        <w:rPr>
          <w:noProof/>
        </w:rPr>
        <w:t>2</w:t>
      </w:r>
      <w:r w:rsidR="000263DF">
        <w:rPr>
          <w:noProof/>
        </w:rPr>
        <w:t>6</w:t>
      </w:r>
      <w:r w:rsidR="00CD0C8A">
        <w:rPr>
          <w:noProof/>
        </w:rPr>
        <w:t>]</w:t>
      </w:r>
      <w:r w:rsidR="00897EE6">
        <w:t>.</w:t>
      </w:r>
      <w:r w:rsidR="004F1028">
        <w:t xml:space="preserve">  </w:t>
      </w:r>
      <w:r w:rsidR="00326AD7">
        <w:t xml:space="preserve">Therefore, the aim of this </w:t>
      </w:r>
      <w:r w:rsidR="00397D48">
        <w:t xml:space="preserve">systematic </w:t>
      </w:r>
      <w:r w:rsidR="00326AD7">
        <w:t xml:space="preserve">review was to explore the </w:t>
      </w:r>
      <w:r w:rsidR="00681234">
        <w:t>effect</w:t>
      </w:r>
      <w:r w:rsidR="00C123A9">
        <w:t>s</w:t>
      </w:r>
      <w:r w:rsidR="00326AD7">
        <w:t xml:space="preserve"> of </w:t>
      </w:r>
      <w:r w:rsidR="00020BAF">
        <w:t xml:space="preserve">medicine optimisation and </w:t>
      </w:r>
      <w:r w:rsidR="00326AD7">
        <w:t xml:space="preserve">deprescribing interventions </w:t>
      </w:r>
      <w:r w:rsidR="00943DA2">
        <w:t>specific to</w:t>
      </w:r>
      <w:r w:rsidR="00326AD7">
        <w:t xml:space="preserve"> </w:t>
      </w:r>
      <w:r w:rsidR="00ED62B4">
        <w:t xml:space="preserve">older </w:t>
      </w:r>
      <w:r w:rsidR="00326AD7">
        <w:t>people with dementia or MCI</w:t>
      </w:r>
      <w:r w:rsidR="1ED77120">
        <w:t>.</w:t>
      </w:r>
    </w:p>
    <w:p w14:paraId="3246CD7D" w14:textId="42C17E65" w:rsidR="005C2F0F" w:rsidRDefault="005C2F0F" w:rsidP="007A3E30">
      <w:pPr>
        <w:pStyle w:val="Heading1"/>
      </w:pPr>
      <w:r w:rsidRPr="004E4E83">
        <w:t>METHODS</w:t>
      </w:r>
    </w:p>
    <w:p w14:paraId="00505A86" w14:textId="5736FA72" w:rsidR="00416AEC" w:rsidRPr="00DA4554" w:rsidRDefault="0043469A" w:rsidP="00DA4554">
      <w:r w:rsidRPr="0052345D">
        <w:t>The methods recommended by the Preferred Reporting Items for Systematic reviews and Meta</w:t>
      </w:r>
      <w:r w:rsidR="003237BC" w:rsidRPr="0052345D">
        <w:t>-</w:t>
      </w:r>
      <w:r w:rsidRPr="0052345D">
        <w:t xml:space="preserve">Analyses (PRISMA) statement </w:t>
      </w:r>
      <w:r w:rsidR="00C84A04" w:rsidRPr="0052345D">
        <w:t>were used to complete t</w:t>
      </w:r>
      <w:r w:rsidR="00E02539" w:rsidRPr="0052345D">
        <w:t>he review</w:t>
      </w:r>
      <w:r w:rsidR="00C84A04" w:rsidRPr="0052345D">
        <w:t xml:space="preserve"> </w:t>
      </w:r>
      <w:r w:rsidR="00CD0C8A">
        <w:rPr>
          <w:noProof/>
        </w:rPr>
        <w:t>[2</w:t>
      </w:r>
      <w:r w:rsidR="00DD68D4">
        <w:rPr>
          <w:noProof/>
        </w:rPr>
        <w:t>7</w:t>
      </w:r>
      <w:r w:rsidR="00CD0C8A">
        <w:rPr>
          <w:noProof/>
        </w:rPr>
        <w:t>]</w:t>
      </w:r>
      <w:r w:rsidR="003237BC" w:rsidRPr="0052345D">
        <w:t>.</w:t>
      </w:r>
      <w:r w:rsidR="007B64DB">
        <w:t xml:space="preserve"> </w:t>
      </w:r>
      <w:r w:rsidR="003237BC" w:rsidRPr="0052345D">
        <w:t xml:space="preserve"> It </w:t>
      </w:r>
      <w:r w:rsidR="00E02539" w:rsidRPr="0052345D">
        <w:t>was registered on</w:t>
      </w:r>
      <w:r w:rsidR="003237BC" w:rsidRPr="0052345D">
        <w:t xml:space="preserve"> </w:t>
      </w:r>
      <w:r w:rsidR="00E02539" w:rsidRPr="0052345D">
        <w:t>the international prospective register of systematic reviews</w:t>
      </w:r>
      <w:r w:rsidR="003237BC" w:rsidRPr="0052345D">
        <w:t xml:space="preserve"> </w:t>
      </w:r>
      <w:r w:rsidR="00E02539" w:rsidRPr="0052345D">
        <w:t>(PROSPERO</w:t>
      </w:r>
      <w:r w:rsidR="00E02539">
        <w:t>)</w:t>
      </w:r>
      <w:r w:rsidR="5FC56B2C">
        <w:t>,</w:t>
      </w:r>
      <w:r w:rsidR="00E02539" w:rsidRPr="0052345D">
        <w:t xml:space="preserve"> ID number: CRD420</w:t>
      </w:r>
      <w:r w:rsidR="0079045E" w:rsidRPr="0052345D">
        <w:t>23</w:t>
      </w:r>
      <w:r w:rsidR="0052345D" w:rsidRPr="0052345D">
        <w:t>398139</w:t>
      </w:r>
      <w:r w:rsidR="00E02539" w:rsidRPr="0052345D">
        <w:t>.</w:t>
      </w:r>
    </w:p>
    <w:p w14:paraId="0BB71A4A" w14:textId="77777777" w:rsidR="005C2F0F" w:rsidRPr="004E4E83" w:rsidRDefault="005C2F0F" w:rsidP="0057118C">
      <w:pPr>
        <w:pStyle w:val="Heading2"/>
      </w:pPr>
      <w:r w:rsidRPr="004E4E83">
        <w:t xml:space="preserve">Data </w:t>
      </w:r>
      <w:r w:rsidRPr="0057118C">
        <w:t>sources</w:t>
      </w:r>
      <w:r w:rsidRPr="004E4E83">
        <w:t xml:space="preserve"> and searches</w:t>
      </w:r>
    </w:p>
    <w:p w14:paraId="0A783911" w14:textId="7BBE5DEB" w:rsidR="005C2F0F" w:rsidRDefault="053FE817" w:rsidP="00611D83">
      <w:r>
        <w:t>The following</w:t>
      </w:r>
      <w:r w:rsidR="749A5A9C">
        <w:t xml:space="preserve"> electronic</w:t>
      </w:r>
      <w:r>
        <w:t xml:space="preserve"> databases were searched </w:t>
      </w:r>
      <w:r w:rsidR="31F0CDAD">
        <w:t>for</w:t>
      </w:r>
      <w:r w:rsidR="1B1BBBC3">
        <w:t xml:space="preserve"> </w:t>
      </w:r>
      <w:r w:rsidR="00AD312E">
        <w:t>paper</w:t>
      </w:r>
      <w:r w:rsidR="20B9A241">
        <w:t>s</w:t>
      </w:r>
      <w:r w:rsidR="1B1BBBC3">
        <w:t xml:space="preserve"> published </w:t>
      </w:r>
      <w:r>
        <w:t xml:space="preserve">from database </w:t>
      </w:r>
      <w:r w:rsidR="3A4DDB37">
        <w:t>i</w:t>
      </w:r>
      <w:r>
        <w:t xml:space="preserve">nception to </w:t>
      </w:r>
      <w:r w:rsidR="0032EF52">
        <w:t>search date</w:t>
      </w:r>
      <w:r w:rsidR="4B9FCEEF">
        <w:t xml:space="preserve"> (</w:t>
      </w:r>
      <w:r w:rsidR="6AD8538E">
        <w:t>initial search 3</w:t>
      </w:r>
      <w:r>
        <w:t xml:space="preserve"> February 2023</w:t>
      </w:r>
      <w:r w:rsidR="4B9FCEEF">
        <w:t>; updated 26 January 2024)</w:t>
      </w:r>
      <w:r>
        <w:t xml:space="preserve">: CINAHL, Embase, Medline, </w:t>
      </w:r>
      <w:proofErr w:type="spellStart"/>
      <w:r>
        <w:t>PsychINFO</w:t>
      </w:r>
      <w:proofErr w:type="spellEnd"/>
      <w:r>
        <w:t>, Web of Science and the Cochrane library.  The search strategy using keywords including dementia, mild cognitive impairment, deprescribing, medicines optimisation, polypharmacy and inappropriate prescribing was developed with a senior librarian</w:t>
      </w:r>
      <w:r w:rsidR="25C0F858">
        <w:t xml:space="preserve"> (</w:t>
      </w:r>
      <w:r w:rsidR="0029575A">
        <w:t>Online Resource</w:t>
      </w:r>
      <w:r w:rsidR="25C0F858">
        <w:t xml:space="preserve"> </w:t>
      </w:r>
      <w:r w:rsidR="140F46A0">
        <w:t>1</w:t>
      </w:r>
      <w:r w:rsidR="25C0F858">
        <w:t>)</w:t>
      </w:r>
      <w:r w:rsidR="026A44B3">
        <w:t xml:space="preserve">.  </w:t>
      </w:r>
      <w:r>
        <w:t xml:space="preserve">Reference lists of included </w:t>
      </w:r>
      <w:r w:rsidR="00AD312E">
        <w:t>paper</w:t>
      </w:r>
      <w:r>
        <w:t xml:space="preserve">s were searched for </w:t>
      </w:r>
      <w:r w:rsidR="08DF9C78">
        <w:t xml:space="preserve">further </w:t>
      </w:r>
      <w:r w:rsidR="77E5AB74">
        <w:t>potentially</w:t>
      </w:r>
      <w:r>
        <w:t xml:space="preserve"> relevant studies</w:t>
      </w:r>
      <w:r w:rsidR="5D0543D4">
        <w:t>.</w:t>
      </w:r>
    </w:p>
    <w:p w14:paraId="292347B2" w14:textId="18412B51" w:rsidR="005C2F0F" w:rsidRPr="008D6EB3" w:rsidRDefault="005C2F0F" w:rsidP="00730E8F">
      <w:pPr>
        <w:pStyle w:val="Heading2"/>
      </w:pPr>
      <w:r w:rsidRPr="004E4E83">
        <w:t>Screening</w:t>
      </w:r>
      <w:r w:rsidR="00730E8F">
        <w:t xml:space="preserve"> and s</w:t>
      </w:r>
      <w:r w:rsidRPr="008D6EB3">
        <w:t>tudy selection</w:t>
      </w:r>
    </w:p>
    <w:p w14:paraId="5E76A6D5" w14:textId="33A7A018" w:rsidR="004F4144" w:rsidRDefault="00E053D1" w:rsidP="008D6EB3">
      <w:r w:rsidRPr="008D6EB3">
        <w:t>As the</w:t>
      </w:r>
      <w:r w:rsidRPr="6BD8EAD5">
        <w:t xml:space="preserve"> review focused on interventions, the PICOS (Population, Intervention, Comparator, Outcomes, Study design) framework was used to develop </w:t>
      </w:r>
      <w:r>
        <w:t xml:space="preserve">the </w:t>
      </w:r>
      <w:r w:rsidR="00D735CB">
        <w:t>inclusion and exclusion</w:t>
      </w:r>
      <w:r w:rsidR="00D735CB" w:rsidRPr="6BD8EAD5">
        <w:t xml:space="preserve"> </w:t>
      </w:r>
      <w:r w:rsidRPr="6BD8EAD5">
        <w:t>crite</w:t>
      </w:r>
      <w:r w:rsidR="00A0434D">
        <w:t>ria</w:t>
      </w:r>
      <w:r>
        <w:t xml:space="preserve">, outlined in </w:t>
      </w:r>
      <w:r w:rsidR="00574338">
        <w:t>Table 1</w:t>
      </w:r>
      <w:r w:rsidRPr="6BD8EAD5">
        <w:t xml:space="preserve">.  </w:t>
      </w:r>
      <w:r w:rsidR="005C2F0F" w:rsidRPr="6BD8EAD5">
        <w:t xml:space="preserve">The </w:t>
      </w:r>
      <w:r w:rsidR="008B7B7F" w:rsidRPr="6BD8EAD5">
        <w:t>citations</w:t>
      </w:r>
      <w:r w:rsidR="005C2F0F" w:rsidRPr="6BD8EAD5">
        <w:t xml:space="preserve"> identified from the searches were screened in three stages using the</w:t>
      </w:r>
      <w:r w:rsidR="00E313AB">
        <w:t>se</w:t>
      </w:r>
      <w:r w:rsidR="005C2F0F" w:rsidRPr="6BD8EAD5">
        <w:t xml:space="preserve"> eligibility criteria.</w:t>
      </w:r>
    </w:p>
    <w:p w14:paraId="6116D3C1" w14:textId="73386E4E" w:rsidR="001424AA" w:rsidRDefault="007F2F29" w:rsidP="008D6EB3">
      <w:r w:rsidRPr="6BD8EAD5">
        <w:t>Firstly, titles were independently double screened using Excel</w:t>
      </w:r>
      <w:r w:rsidR="009E2BD2">
        <w:t>.</w:t>
      </w:r>
      <w:r w:rsidRPr="6BD8EAD5">
        <w:t xml:space="preserve"> </w:t>
      </w:r>
      <w:r w:rsidR="009E2BD2">
        <w:t xml:space="preserve"> </w:t>
      </w:r>
      <w:r w:rsidRPr="6BD8EAD5">
        <w:t xml:space="preserve">NA </w:t>
      </w:r>
      <w:r w:rsidR="009E2BD2">
        <w:t xml:space="preserve">screened </w:t>
      </w:r>
      <w:r w:rsidRPr="6BD8EAD5">
        <w:t xml:space="preserve">all titles and BM, KA and KI </w:t>
      </w:r>
      <w:r w:rsidR="0093593C">
        <w:t xml:space="preserve">each </w:t>
      </w:r>
      <w:r w:rsidR="009E2BD2">
        <w:t xml:space="preserve">screened </w:t>
      </w:r>
      <w:r w:rsidRPr="6BD8EAD5">
        <w:t>a subset of titles</w:t>
      </w:r>
      <w:r w:rsidR="009E2BD2">
        <w:t>, with c</w:t>
      </w:r>
      <w:r w:rsidRPr="6BD8EAD5">
        <w:t xml:space="preserve">itations excluded only where there was agreement between </w:t>
      </w:r>
      <w:r w:rsidR="00FF5C89">
        <w:t>two</w:t>
      </w:r>
      <w:r w:rsidRPr="6BD8EAD5">
        <w:t xml:space="preserve"> authors.  </w:t>
      </w:r>
      <w:r w:rsidRPr="6BD8EAD5">
        <w:lastRenderedPageBreak/>
        <w:t>Abstracts were then independently screened by two authors (NA, JA</w:t>
      </w:r>
      <w:r>
        <w:t xml:space="preserve">, </w:t>
      </w:r>
      <w:r w:rsidRPr="6BD8EAD5">
        <w:t>CB</w:t>
      </w:r>
      <w:r>
        <w:t>,</w:t>
      </w:r>
      <w:r w:rsidRPr="6BD8EAD5">
        <w:t xml:space="preserve"> SF, BM) using the Rayyan</w:t>
      </w:r>
      <w:r>
        <w:rPr>
          <w:rFonts w:cs="Times New Roman"/>
        </w:rPr>
        <w:t>™</w:t>
      </w:r>
      <w:r w:rsidRPr="6BD8EAD5">
        <w:t xml:space="preserve"> </w:t>
      </w:r>
      <w:r>
        <w:t xml:space="preserve">software </w:t>
      </w:r>
      <w:r w:rsidR="00CD0C8A">
        <w:rPr>
          <w:noProof/>
        </w:rPr>
        <w:t>[</w:t>
      </w:r>
      <w:r w:rsidR="00163FF0">
        <w:rPr>
          <w:noProof/>
        </w:rPr>
        <w:t>2</w:t>
      </w:r>
      <w:r w:rsidR="00DD68D4">
        <w:rPr>
          <w:noProof/>
        </w:rPr>
        <w:t>8</w:t>
      </w:r>
      <w:r w:rsidR="00CD0C8A">
        <w:rPr>
          <w:noProof/>
        </w:rPr>
        <w:t>]</w:t>
      </w:r>
      <w:r w:rsidRPr="6BD8EAD5">
        <w:t>,</w:t>
      </w:r>
      <w:r>
        <w:t xml:space="preserve"> which facilitates and expediates collaborative and blind screening and selection of </w:t>
      </w:r>
      <w:r w:rsidR="00AD312E">
        <w:t>paper</w:t>
      </w:r>
      <w:r>
        <w:t>s,</w:t>
      </w:r>
      <w:r w:rsidRPr="6BD8EAD5">
        <w:t xml:space="preserve"> </w:t>
      </w:r>
      <w:r>
        <w:t xml:space="preserve">with any </w:t>
      </w:r>
      <w:r w:rsidRPr="6BD8EAD5">
        <w:t xml:space="preserve">disagreement resolved by </w:t>
      </w:r>
      <w:r w:rsidR="00F079D4" w:rsidRPr="6BD8EAD5">
        <w:t xml:space="preserve">discussion.  Full text </w:t>
      </w:r>
      <w:r w:rsidR="00F079D4">
        <w:t>paper</w:t>
      </w:r>
      <w:r w:rsidR="00F079D4" w:rsidRPr="6BD8EAD5">
        <w:t>s of those included at this stage were each independently screened by two authors (NA, KA, CB</w:t>
      </w:r>
      <w:r w:rsidR="00F079D4">
        <w:t>,</w:t>
      </w:r>
      <w:r w:rsidR="00F079D4" w:rsidRPr="6BD8EAD5">
        <w:t xml:space="preserve"> SF, KI</w:t>
      </w:r>
      <w:r w:rsidR="00F079D4">
        <w:t xml:space="preserve">, </w:t>
      </w:r>
      <w:proofErr w:type="spellStart"/>
      <w:r w:rsidR="00F079D4">
        <w:t>EvL</w:t>
      </w:r>
      <w:proofErr w:type="spellEnd"/>
      <w:r w:rsidR="00F079D4">
        <w:t xml:space="preserve">, </w:t>
      </w:r>
      <w:r w:rsidR="00F079D4" w:rsidRPr="6BD8EAD5">
        <w:t>RL,</w:t>
      </w:r>
      <w:r w:rsidR="00F079D4" w:rsidRPr="00B43DD0">
        <w:t xml:space="preserve"> </w:t>
      </w:r>
      <w:r w:rsidR="00F079D4" w:rsidRPr="6BD8EAD5">
        <w:t>SL) with disagreement resolved by discussion.  Consistency of criteria application was then checked by NA, CB and KI.</w:t>
      </w:r>
    </w:p>
    <w:p w14:paraId="58E6C38C" w14:textId="661D1476" w:rsidR="006453B2" w:rsidRPr="004E4E83" w:rsidRDefault="006453B2" w:rsidP="00730E8F">
      <w:pPr>
        <w:pStyle w:val="Heading2"/>
      </w:pPr>
      <w:r w:rsidRPr="004E4E83">
        <w:t>Quality assessment</w:t>
      </w:r>
    </w:p>
    <w:p w14:paraId="27E8C6E6" w14:textId="0F5D9040" w:rsidR="006453B2" w:rsidRPr="004E4E83" w:rsidRDefault="006453B2" w:rsidP="006453B2">
      <w:r w:rsidRPr="004E4E83">
        <w:t>The Mixed Methods Appraisal Tool (MMAT)</w:t>
      </w:r>
      <w:r>
        <w:t xml:space="preserve"> </w:t>
      </w:r>
      <w:r w:rsidR="00CD0C8A">
        <w:rPr>
          <w:noProof/>
        </w:rPr>
        <w:t>[</w:t>
      </w:r>
      <w:r w:rsidR="0095396D">
        <w:rPr>
          <w:noProof/>
        </w:rPr>
        <w:t>2</w:t>
      </w:r>
      <w:r w:rsidR="00DD68D4">
        <w:rPr>
          <w:noProof/>
        </w:rPr>
        <w:t>9</w:t>
      </w:r>
      <w:r w:rsidR="00CD0C8A">
        <w:rPr>
          <w:noProof/>
        </w:rPr>
        <w:t>]</w:t>
      </w:r>
      <w:r>
        <w:t>, developed for quality appraisal in systematic reviews of mixed studies,</w:t>
      </w:r>
      <w:r w:rsidRPr="004E4E83">
        <w:t xml:space="preserve"> was used to assess quality of included </w:t>
      </w:r>
      <w:r>
        <w:t>paper</w:t>
      </w:r>
      <w:r w:rsidRPr="004E4E83">
        <w:t>s</w:t>
      </w:r>
      <w:r>
        <w:t>.  This allowed</w:t>
      </w:r>
      <w:r w:rsidRPr="004E4E83">
        <w:t xml:space="preserve"> the same tool to be used for all </w:t>
      </w:r>
      <w:r>
        <w:t>paper</w:t>
      </w:r>
      <w:r w:rsidRPr="004E4E83">
        <w:t xml:space="preserve">s despite heterogeneity in study designs.  Quality assessment was completed by two authors independently (MB and ER) with final </w:t>
      </w:r>
      <w:r>
        <w:t>ratings</w:t>
      </w:r>
      <w:r w:rsidRPr="004E4E83">
        <w:t xml:space="preserve"> agreed by discussion</w:t>
      </w:r>
      <w:r>
        <w:t>. Each paper was given a score from one to five with lower scores indicating lower quality studies.  Studie</w:t>
      </w:r>
      <w:r w:rsidRPr="004E4E83">
        <w:t>s were not excluded based on quality, rather this was used to inform the interpretation of the data.</w:t>
      </w:r>
    </w:p>
    <w:p w14:paraId="282334C1" w14:textId="77777777" w:rsidR="006453B2" w:rsidRPr="004E4E83" w:rsidRDefault="006453B2" w:rsidP="00730E8F">
      <w:pPr>
        <w:pStyle w:val="Heading2"/>
      </w:pPr>
      <w:r w:rsidRPr="004E4E83">
        <w:t>Data Extraction</w:t>
      </w:r>
    </w:p>
    <w:p w14:paraId="66EAE5C1" w14:textId="78B266D5" w:rsidR="001424AA" w:rsidRDefault="5D20194C" w:rsidP="00E2407D">
      <w:r w:rsidRPr="004E4E83">
        <w:t xml:space="preserve">Data from included studies were extracted into a form developed in Microsoft Excel and piloted with two </w:t>
      </w:r>
      <w:r>
        <w:t>paper</w:t>
      </w:r>
      <w:r w:rsidRPr="004E4E83">
        <w:t>s.  Data extraction was completed independently by NA and one other author (KA, MB, CB, KI, SL</w:t>
      </w:r>
      <w:r>
        <w:t xml:space="preserve"> or</w:t>
      </w:r>
      <w:r w:rsidRPr="004E4E83">
        <w:t xml:space="preserve"> RL).  D</w:t>
      </w:r>
      <w:r w:rsidRPr="004E4E83">
        <w:rPr>
          <w:shd w:val="clear" w:color="auto" w:fill="FFFFFF"/>
        </w:rPr>
        <w:t xml:space="preserve">isagreements were resolved by consensus discussion between NA, CB and KI.  </w:t>
      </w:r>
      <w:r w:rsidRPr="004E4E83">
        <w:rPr>
          <w:color w:val="131413"/>
          <w:kern w:val="0"/>
        </w:rPr>
        <w:t>Data extracted included: year of publication, country, setting, number and characteristics of participants, description of the deprescribing intervention and any comparator, length of follow-up, medications most frequently deprescribed, deprescribing tools used</w:t>
      </w:r>
      <w:r>
        <w:rPr>
          <w:color w:val="131413"/>
          <w:kern w:val="0"/>
        </w:rPr>
        <w:t>, involvement of patients and carers in the intervention</w:t>
      </w:r>
      <w:r w:rsidRPr="004E4E83">
        <w:rPr>
          <w:color w:val="131413"/>
          <w:kern w:val="0"/>
        </w:rPr>
        <w:t xml:space="preserve"> and outcomes of deprescribing.</w:t>
      </w:r>
    </w:p>
    <w:p w14:paraId="15E2CA25" w14:textId="0BE79E82" w:rsidR="00A110CA" w:rsidRDefault="00A110CA" w:rsidP="006D2E51">
      <w:pPr>
        <w:pStyle w:val="Heading2"/>
        <w:spacing w:before="240"/>
      </w:pPr>
      <w:r>
        <w:t>Data synthesis</w:t>
      </w:r>
    </w:p>
    <w:p w14:paraId="6B9413B8" w14:textId="1EBC362D" w:rsidR="00966031" w:rsidRDefault="005C2F0F" w:rsidP="000344E7">
      <w:pPr>
        <w:rPr>
          <w:color w:val="131413"/>
          <w:kern w:val="0"/>
        </w:rPr>
      </w:pPr>
      <w:r w:rsidRPr="004E4E83">
        <w:t xml:space="preserve">Due to the heterogeneity of study designs and outcome measures, </w:t>
      </w:r>
      <w:r w:rsidR="00541DB5">
        <w:t xml:space="preserve">meta-analysis of </w:t>
      </w:r>
      <w:r w:rsidR="00DE239A">
        <w:t xml:space="preserve">effect estimates </w:t>
      </w:r>
      <w:r w:rsidRPr="004E4E83">
        <w:t xml:space="preserve">was </w:t>
      </w:r>
      <w:r w:rsidR="00BD00E1">
        <w:t xml:space="preserve">not </w:t>
      </w:r>
      <w:proofErr w:type="gramStart"/>
      <w:r w:rsidR="00BD00E1">
        <w:t>possible</w:t>
      </w:r>
      <w:proofErr w:type="gramEnd"/>
      <w:r w:rsidR="00BD00E1">
        <w:t xml:space="preserve"> and </w:t>
      </w:r>
      <w:r w:rsidR="008750E3">
        <w:t>narrative synthesis was conducted</w:t>
      </w:r>
      <w:r w:rsidRPr="004E4E83">
        <w:t xml:space="preserve"> using the Synthesis Without Meta-analysis (</w:t>
      </w:r>
      <w:proofErr w:type="spellStart"/>
      <w:r w:rsidRPr="004E4E83">
        <w:t>SWiM</w:t>
      </w:r>
      <w:proofErr w:type="spellEnd"/>
      <w:r w:rsidRPr="004E4E83">
        <w:t xml:space="preserve">) guideline </w:t>
      </w:r>
      <w:r w:rsidR="00CD0C8A">
        <w:rPr>
          <w:noProof/>
        </w:rPr>
        <w:t>[</w:t>
      </w:r>
      <w:r w:rsidR="00BF122A">
        <w:rPr>
          <w:noProof/>
        </w:rPr>
        <w:t>30</w:t>
      </w:r>
      <w:r w:rsidR="00CD0C8A">
        <w:rPr>
          <w:noProof/>
        </w:rPr>
        <w:t>]</w:t>
      </w:r>
      <w:r w:rsidR="002C77E6">
        <w:t>.</w:t>
      </w:r>
      <w:r w:rsidRPr="004E4E83">
        <w:t xml:space="preserve">  </w:t>
      </w:r>
      <w:r w:rsidRPr="004E4E83">
        <w:rPr>
          <w:color w:val="131413"/>
          <w:kern w:val="0"/>
        </w:rPr>
        <w:t>Studies were grouped according to intervention type</w:t>
      </w:r>
      <w:r w:rsidR="008E2A60">
        <w:rPr>
          <w:color w:val="131413"/>
          <w:kern w:val="0"/>
        </w:rPr>
        <w:t xml:space="preserve">, with groupings </w:t>
      </w:r>
      <w:r w:rsidR="00783147">
        <w:rPr>
          <w:color w:val="131413"/>
          <w:kern w:val="0"/>
        </w:rPr>
        <w:t xml:space="preserve">agreed once </w:t>
      </w:r>
      <w:r w:rsidR="00AD312E">
        <w:rPr>
          <w:color w:val="131413"/>
          <w:kern w:val="0"/>
        </w:rPr>
        <w:t>paper</w:t>
      </w:r>
      <w:r w:rsidR="00783147">
        <w:rPr>
          <w:color w:val="131413"/>
          <w:kern w:val="0"/>
        </w:rPr>
        <w:t xml:space="preserve">s had been identified.  </w:t>
      </w:r>
      <w:r w:rsidR="00966031">
        <w:rPr>
          <w:color w:val="131413"/>
          <w:kern w:val="0"/>
        </w:rPr>
        <w:t>Outcome data were categorised into three categories: medication-related outcomes, clinical-related outcomes and safety outcomes.  Both medication and clinical outcomes were based on a recent review of out</w:t>
      </w:r>
      <w:r w:rsidR="000F129F">
        <w:rPr>
          <w:color w:val="131413"/>
          <w:kern w:val="0"/>
        </w:rPr>
        <w:t>come</w:t>
      </w:r>
      <w:r w:rsidR="006C29B4">
        <w:rPr>
          <w:color w:val="131413"/>
          <w:kern w:val="0"/>
        </w:rPr>
        <w:t>s</w:t>
      </w:r>
      <w:r w:rsidR="000F129F">
        <w:rPr>
          <w:color w:val="131413"/>
          <w:kern w:val="0"/>
        </w:rPr>
        <w:t xml:space="preserve"> of deprescribing intervention</w:t>
      </w:r>
      <w:r w:rsidR="006C29B4">
        <w:rPr>
          <w:color w:val="131413"/>
          <w:kern w:val="0"/>
        </w:rPr>
        <w:t>s</w:t>
      </w:r>
      <w:r w:rsidR="00EE1CF4">
        <w:rPr>
          <w:color w:val="131413"/>
          <w:kern w:val="0"/>
        </w:rPr>
        <w:t xml:space="preserve"> [3</w:t>
      </w:r>
      <w:r w:rsidR="006E3872">
        <w:rPr>
          <w:color w:val="131413"/>
          <w:kern w:val="0"/>
        </w:rPr>
        <w:t>1</w:t>
      </w:r>
      <w:r w:rsidR="00EE1CF4">
        <w:rPr>
          <w:color w:val="131413"/>
          <w:kern w:val="0"/>
        </w:rPr>
        <w:t>]</w:t>
      </w:r>
      <w:r w:rsidR="000F129F">
        <w:rPr>
          <w:color w:val="131413"/>
          <w:kern w:val="0"/>
        </w:rPr>
        <w:t xml:space="preserve">.  Safety </w:t>
      </w:r>
      <w:r w:rsidR="0016764A">
        <w:rPr>
          <w:color w:val="131413"/>
          <w:kern w:val="0"/>
        </w:rPr>
        <w:t>outcomes included mortality, hospitalisations and emergency department visits as these are the most commonly used outcome measure in depresc</w:t>
      </w:r>
      <w:r w:rsidR="006C29B4">
        <w:rPr>
          <w:color w:val="131413"/>
          <w:kern w:val="0"/>
        </w:rPr>
        <w:t>ribing literature</w:t>
      </w:r>
      <w:r w:rsidR="00554D38">
        <w:rPr>
          <w:color w:val="131413"/>
          <w:kern w:val="0"/>
        </w:rPr>
        <w:t xml:space="preserve"> [</w:t>
      </w:r>
      <w:r w:rsidR="006E3872">
        <w:rPr>
          <w:color w:val="131413"/>
          <w:kern w:val="0"/>
        </w:rPr>
        <w:t>23</w:t>
      </w:r>
      <w:r w:rsidR="00554D38">
        <w:rPr>
          <w:color w:val="131413"/>
          <w:kern w:val="0"/>
        </w:rPr>
        <w:t>, 32].</w:t>
      </w:r>
    </w:p>
    <w:p w14:paraId="449A718E" w14:textId="100A05FA" w:rsidR="00BA27A2" w:rsidRDefault="4E07EAE4" w:rsidP="000344E7">
      <w:r>
        <w:rPr>
          <w:color w:val="131413"/>
          <w:kern w:val="0"/>
        </w:rPr>
        <w:lastRenderedPageBreak/>
        <w:t xml:space="preserve">Outcome </w:t>
      </w:r>
      <w:r w:rsidR="1650E5E9">
        <w:rPr>
          <w:color w:val="131413"/>
          <w:kern w:val="0"/>
        </w:rPr>
        <w:t>d</w:t>
      </w:r>
      <w:r w:rsidR="005C2F0F" w:rsidRPr="004E4E83">
        <w:rPr>
          <w:color w:val="131413"/>
          <w:kern w:val="0"/>
        </w:rPr>
        <w:t xml:space="preserve">ata </w:t>
      </w:r>
      <w:r w:rsidR="00783147">
        <w:rPr>
          <w:color w:val="131413"/>
          <w:kern w:val="0"/>
        </w:rPr>
        <w:t>w</w:t>
      </w:r>
      <w:r w:rsidR="00E9602C">
        <w:rPr>
          <w:color w:val="131413"/>
          <w:kern w:val="0"/>
        </w:rPr>
        <w:t>ere</w:t>
      </w:r>
      <w:r w:rsidR="00783147">
        <w:rPr>
          <w:color w:val="131413"/>
          <w:kern w:val="0"/>
        </w:rPr>
        <w:t xml:space="preserve"> </w:t>
      </w:r>
      <w:r w:rsidR="00E9602C">
        <w:rPr>
          <w:color w:val="131413"/>
          <w:kern w:val="0"/>
        </w:rPr>
        <w:t>summarised and then</w:t>
      </w:r>
      <w:r w:rsidR="00100C57">
        <w:rPr>
          <w:color w:val="131413"/>
          <w:kern w:val="0"/>
        </w:rPr>
        <w:t xml:space="preserve"> tabulated </w:t>
      </w:r>
      <w:r w:rsidR="00153C92">
        <w:rPr>
          <w:color w:val="131413"/>
          <w:kern w:val="0"/>
        </w:rPr>
        <w:t xml:space="preserve">according to </w:t>
      </w:r>
      <w:r w:rsidR="00E9602C">
        <w:rPr>
          <w:color w:val="131413"/>
          <w:kern w:val="0"/>
        </w:rPr>
        <w:t xml:space="preserve">intervention type </w:t>
      </w:r>
      <w:r w:rsidR="00576A4D">
        <w:rPr>
          <w:color w:val="131413"/>
          <w:kern w:val="0"/>
        </w:rPr>
        <w:t xml:space="preserve">and direction of effect </w:t>
      </w:r>
      <w:r w:rsidR="00E9602C">
        <w:rPr>
          <w:color w:val="131413"/>
          <w:kern w:val="0"/>
        </w:rPr>
        <w:t>for comparison.</w:t>
      </w:r>
    </w:p>
    <w:p w14:paraId="010F2A94" w14:textId="2D4F3E9F" w:rsidR="00830104" w:rsidRDefault="00C3633A" w:rsidP="000344E7">
      <w:pPr>
        <w:pStyle w:val="Heading1"/>
      </w:pPr>
      <w:r w:rsidRPr="004E4E83">
        <w:t>RESULTS</w:t>
      </w:r>
    </w:p>
    <w:p w14:paraId="50AAAECF" w14:textId="18F735D1" w:rsidR="001A373E" w:rsidRDefault="00FA1398" w:rsidP="000344E7">
      <w:r>
        <w:t>The searches identified 8</w:t>
      </w:r>
      <w:r w:rsidR="00857E39">
        <w:t>825 individual citations</w:t>
      </w:r>
      <w:r w:rsidR="00A92939">
        <w:t>,</w:t>
      </w:r>
      <w:r w:rsidR="00857E39">
        <w:t xml:space="preserve"> of which</w:t>
      </w:r>
      <w:r w:rsidR="00BF3B8A">
        <w:t xml:space="preserve"> </w:t>
      </w:r>
      <w:r w:rsidR="00830104" w:rsidRPr="004E4E83">
        <w:t xml:space="preserve">163 were selected for full text assessment </w:t>
      </w:r>
      <w:r w:rsidR="002C55D8">
        <w:t>and</w:t>
      </w:r>
      <w:r w:rsidR="00830104" w:rsidRPr="004E4E83">
        <w:t xml:space="preserve"> 29 </w:t>
      </w:r>
      <w:r w:rsidR="00AD312E">
        <w:t>paper</w:t>
      </w:r>
      <w:r w:rsidR="00830104" w:rsidRPr="004E4E83">
        <w:t xml:space="preserve">s were eligible for inclusion in the review.  An additional three eligible </w:t>
      </w:r>
      <w:r w:rsidR="00AD312E">
        <w:t>paper</w:t>
      </w:r>
      <w:r w:rsidR="00830104" w:rsidRPr="004E4E83">
        <w:t xml:space="preserve">s were identified from screening of reference lists of included </w:t>
      </w:r>
      <w:r w:rsidR="00AD312E">
        <w:t>paper</w:t>
      </w:r>
      <w:r w:rsidR="000703F1">
        <w:t>s</w:t>
      </w:r>
      <w:r w:rsidR="006949E7">
        <w:t>, with a</w:t>
      </w:r>
      <w:r w:rsidR="00830104" w:rsidRPr="004E4E83">
        <w:t xml:space="preserve"> total</w:t>
      </w:r>
      <w:r w:rsidR="006949E7">
        <w:t xml:space="preserve"> of</w:t>
      </w:r>
      <w:r w:rsidR="00830104" w:rsidRPr="004E4E83">
        <w:t xml:space="preserve"> 32 </w:t>
      </w:r>
      <w:r w:rsidR="00AD312E">
        <w:t>paper</w:t>
      </w:r>
      <w:r w:rsidR="00830104" w:rsidRPr="004E4E83">
        <w:t>s included in this review</w:t>
      </w:r>
      <w:r w:rsidR="006E69C9">
        <w:t xml:space="preserve"> </w:t>
      </w:r>
      <w:r w:rsidR="00634CB7">
        <w:t>(</w:t>
      </w:r>
      <w:r w:rsidR="00574338">
        <w:t>Fig</w:t>
      </w:r>
      <w:r w:rsidR="004A3192">
        <w:t>.</w:t>
      </w:r>
      <w:r w:rsidR="00574338">
        <w:t xml:space="preserve"> 1</w:t>
      </w:r>
      <w:r w:rsidR="00634CB7">
        <w:t>)</w:t>
      </w:r>
      <w:r w:rsidR="00C942F0">
        <w:t>.</w:t>
      </w:r>
      <w:r w:rsidR="008217C7">
        <w:t xml:space="preserve">  </w:t>
      </w:r>
      <w:r w:rsidR="005D7FD7">
        <w:t>Translation of o</w:t>
      </w:r>
      <w:r w:rsidR="00341F73">
        <w:t>ne potentially eligible non-English paper</w:t>
      </w:r>
      <w:r w:rsidR="005D7FD7">
        <w:t xml:space="preserve"> was unavailable.</w:t>
      </w:r>
    </w:p>
    <w:p w14:paraId="261674FB" w14:textId="15AB4E36" w:rsidR="003B3F29" w:rsidRPr="00C3633A" w:rsidRDefault="003B3F29" w:rsidP="000344E7">
      <w:pPr>
        <w:pStyle w:val="Heading2"/>
      </w:pPr>
      <w:r w:rsidRPr="00C3633A">
        <w:t>Study characteristics</w:t>
      </w:r>
    </w:p>
    <w:p w14:paraId="7E1B7B06" w14:textId="0939D5B2" w:rsidR="00C33E95" w:rsidRDefault="451A1C15" w:rsidP="00C33E95">
      <w:r>
        <w:t xml:space="preserve">The </w:t>
      </w:r>
      <w:r w:rsidR="003B3F29" w:rsidRPr="6BD8EAD5">
        <w:t xml:space="preserve">32 </w:t>
      </w:r>
      <w:r w:rsidR="538B2B5F">
        <w:t xml:space="preserve">papers </w:t>
      </w:r>
      <w:r w:rsidR="241DAFE7">
        <w:t>included</w:t>
      </w:r>
      <w:r w:rsidR="00EA5907">
        <w:t xml:space="preserve"> </w:t>
      </w:r>
      <w:r w:rsidR="6F94661B">
        <w:t xml:space="preserve">in this review </w:t>
      </w:r>
      <w:r w:rsidR="00EA5907">
        <w:t>reported</w:t>
      </w:r>
      <w:r w:rsidR="003B3F29" w:rsidRPr="6BD8EAD5">
        <w:t xml:space="preserve"> </w:t>
      </w:r>
      <w:r w:rsidR="25925FDE">
        <w:t xml:space="preserve">findings from </w:t>
      </w:r>
      <w:r w:rsidR="003B3F29" w:rsidRPr="6BD8EAD5">
        <w:t xml:space="preserve">28 </w:t>
      </w:r>
      <w:r w:rsidR="4CE0859B">
        <w:t>unique</w:t>
      </w:r>
      <w:r w:rsidR="003B3F29">
        <w:t xml:space="preserve"> </w:t>
      </w:r>
      <w:r w:rsidR="7E59C27B">
        <w:t xml:space="preserve">research </w:t>
      </w:r>
      <w:r w:rsidR="003B3F29">
        <w:t>studies</w:t>
      </w:r>
      <w:r w:rsidR="00E73FFB">
        <w:t xml:space="preserve"> (</w:t>
      </w:r>
      <w:r w:rsidR="00E86D00">
        <w:t>Table 2</w:t>
      </w:r>
      <w:r w:rsidR="00E73FFB">
        <w:t>)</w:t>
      </w:r>
      <w:r w:rsidR="00CB5213">
        <w:t>.</w:t>
      </w:r>
      <w:r w:rsidR="00E54B29">
        <w:t xml:space="preserve">  </w:t>
      </w:r>
      <w:r w:rsidR="2CA80FC1">
        <w:t xml:space="preserve">All included </w:t>
      </w:r>
      <w:r w:rsidR="00AD312E">
        <w:t>paper</w:t>
      </w:r>
      <w:r w:rsidR="2CA80FC1">
        <w:t>s were published between 2013 and</w:t>
      </w:r>
      <w:r w:rsidR="00B95450">
        <w:t xml:space="preserve"> 2024. </w:t>
      </w:r>
      <w:r w:rsidR="2CA80FC1">
        <w:t xml:space="preserve"> </w:t>
      </w:r>
      <w:r w:rsidR="00B95450">
        <w:t>Studies</w:t>
      </w:r>
      <w:r w:rsidR="00F036DE">
        <w:t xml:space="preserve"> </w:t>
      </w:r>
      <w:r w:rsidR="396DE290">
        <w:t>were</w:t>
      </w:r>
      <w:r w:rsidR="00F036DE" w:rsidRPr="6BD8EAD5">
        <w:t xml:space="preserve"> conducted in </w:t>
      </w:r>
      <w:r w:rsidR="00D55BC8">
        <w:t>twelve countries</w:t>
      </w:r>
      <w:r w:rsidR="001B0081">
        <w:t>:</w:t>
      </w:r>
      <w:r w:rsidR="00D55BC8">
        <w:t xml:space="preserve"> </w:t>
      </w:r>
      <w:r w:rsidR="00F036DE" w:rsidRPr="6BD8EAD5">
        <w:t>Canada (n=6), Spain (n=6)</w:t>
      </w:r>
      <w:r w:rsidR="00EE7C10">
        <w:t>,</w:t>
      </w:r>
      <w:r w:rsidR="00F036DE" w:rsidRPr="6BD8EAD5">
        <w:t xml:space="preserve"> </w:t>
      </w:r>
      <w:r w:rsidR="00BC7455">
        <w:t>US</w:t>
      </w:r>
      <w:r w:rsidR="4F6E6EC7">
        <w:t>A</w:t>
      </w:r>
      <w:r w:rsidR="00F036DE" w:rsidRPr="6BD8EAD5">
        <w:t xml:space="preserve"> (n=</w:t>
      </w:r>
      <w:r w:rsidR="00193100">
        <w:t>5</w:t>
      </w:r>
      <w:r w:rsidR="0008262E">
        <w:t>)</w:t>
      </w:r>
      <w:r w:rsidR="00CE2FD0">
        <w:t>, Australia</w:t>
      </w:r>
      <w:r w:rsidR="00902BE1">
        <w:t xml:space="preserve"> (n=2)</w:t>
      </w:r>
      <w:r w:rsidR="0048650D">
        <w:t>,</w:t>
      </w:r>
      <w:r w:rsidR="00193100">
        <w:t xml:space="preserve"> UK (n=2), </w:t>
      </w:r>
      <w:r w:rsidR="0048650D">
        <w:t xml:space="preserve"> France (n=1), Ireland (n=1), Italy (n=1), Japan (n=1)</w:t>
      </w:r>
      <w:r w:rsidR="00B7790C">
        <w:t>,</w:t>
      </w:r>
      <w:r w:rsidR="0048650D">
        <w:t xml:space="preserve"> </w:t>
      </w:r>
      <w:r w:rsidR="00B7790C">
        <w:t xml:space="preserve">Sweden (n=1), </w:t>
      </w:r>
      <w:r w:rsidR="0048650D">
        <w:t>Taiwan (n=1)</w:t>
      </w:r>
      <w:r w:rsidR="00B7790C">
        <w:t xml:space="preserve"> and The Netherlands (n=1</w:t>
      </w:r>
      <w:r w:rsidR="0099568C">
        <w:t>)</w:t>
      </w:r>
      <w:r w:rsidR="00F036DE" w:rsidRPr="6BD8EAD5">
        <w:t xml:space="preserve">.  </w:t>
      </w:r>
      <w:r w:rsidR="00AB293C">
        <w:t xml:space="preserve">Over half of the </w:t>
      </w:r>
      <w:r w:rsidR="00AD312E">
        <w:t>paper</w:t>
      </w:r>
      <w:r w:rsidR="00030659">
        <w:t xml:space="preserve">s </w:t>
      </w:r>
      <w:r w:rsidR="00CD26DD">
        <w:t xml:space="preserve">were </w:t>
      </w:r>
      <w:r w:rsidR="5BD9D83F">
        <w:t xml:space="preserve">reporting </w:t>
      </w:r>
      <w:r w:rsidR="00030659">
        <w:t>studies</w:t>
      </w:r>
      <w:r w:rsidR="003B134B">
        <w:t xml:space="preserve"> </w:t>
      </w:r>
      <w:r w:rsidR="008E2D49">
        <w:t xml:space="preserve">completed </w:t>
      </w:r>
      <w:r w:rsidR="00CD26DD">
        <w:t>in l</w:t>
      </w:r>
      <w:r w:rsidR="00C63378">
        <w:t xml:space="preserve">ong-term </w:t>
      </w:r>
      <w:r w:rsidR="00AD312E">
        <w:t xml:space="preserve">residential </w:t>
      </w:r>
      <w:r w:rsidR="00C63378">
        <w:t>care setting</w:t>
      </w:r>
      <w:r w:rsidR="00CD26DD">
        <w:t>s</w:t>
      </w:r>
      <w:r w:rsidR="00F036DE" w:rsidRPr="6BD8EAD5">
        <w:t xml:space="preserve"> (n=1</w:t>
      </w:r>
      <w:r w:rsidR="00A71F48">
        <w:t>9</w:t>
      </w:r>
      <w:r w:rsidR="00F036DE" w:rsidRPr="6BD8EAD5">
        <w:t>)</w:t>
      </w:r>
      <w:r w:rsidR="00803576">
        <w:t xml:space="preserve">.  </w:t>
      </w:r>
      <w:r w:rsidR="00AD312E">
        <w:t>Paper</w:t>
      </w:r>
      <w:r w:rsidR="00A71F48">
        <w:t xml:space="preserve">s also reported </w:t>
      </w:r>
      <w:r w:rsidR="00896269">
        <w:t>s</w:t>
      </w:r>
      <w:r w:rsidR="00F036DE" w:rsidRPr="6BD8EAD5">
        <w:t>tudies undertaken in</w:t>
      </w:r>
      <w:r w:rsidR="00803576">
        <w:t xml:space="preserve"> </w:t>
      </w:r>
      <w:r w:rsidR="00664471">
        <w:t xml:space="preserve">primary care or </w:t>
      </w:r>
      <w:r w:rsidR="09A51590" w:rsidRPr="00E968C3">
        <w:t>community</w:t>
      </w:r>
      <w:r w:rsidR="003A4DA4" w:rsidRPr="00E968C3">
        <w:t xml:space="preserve"> </w:t>
      </w:r>
      <w:r w:rsidR="00A62FC0" w:rsidRPr="00E968C3">
        <w:t>health</w:t>
      </w:r>
      <w:r w:rsidR="00334AAD" w:rsidRPr="00E968C3">
        <w:t>care services</w:t>
      </w:r>
      <w:r w:rsidR="00F036DE" w:rsidRPr="00E968C3">
        <w:t xml:space="preserve"> (n=</w:t>
      </w:r>
      <w:r w:rsidR="00BB7247">
        <w:t>6</w:t>
      </w:r>
      <w:r w:rsidR="00F036DE" w:rsidRPr="00E968C3">
        <w:t>),</w:t>
      </w:r>
      <w:r w:rsidR="00F036DE" w:rsidRPr="6BD8EAD5">
        <w:t xml:space="preserve"> </w:t>
      </w:r>
      <w:r w:rsidR="00BB7247" w:rsidRPr="6BD8EAD5">
        <w:t>hospital inpatient (n=</w:t>
      </w:r>
      <w:r w:rsidR="00BB7247">
        <w:t>5</w:t>
      </w:r>
      <w:r w:rsidR="00BB7247" w:rsidRPr="6BD8EAD5">
        <w:t>)</w:t>
      </w:r>
      <w:r w:rsidR="00BB7247">
        <w:t>,</w:t>
      </w:r>
      <w:r w:rsidR="007B47EC">
        <w:t xml:space="preserve"> </w:t>
      </w:r>
      <w:r w:rsidR="00F036DE" w:rsidRPr="6BD8EAD5">
        <w:t xml:space="preserve">hospital outpatient (n=1), and </w:t>
      </w:r>
      <w:r w:rsidR="003D751C">
        <w:t>across multiple settings</w:t>
      </w:r>
      <w:r w:rsidR="00F036DE" w:rsidRPr="6BD8EAD5">
        <w:t xml:space="preserve"> (n=1).  </w:t>
      </w:r>
      <w:r w:rsidR="00AD312E">
        <w:t>Paper</w:t>
      </w:r>
      <w:r w:rsidR="0095239F">
        <w:t>s</w:t>
      </w:r>
      <w:r w:rsidR="0095239F" w:rsidRPr="6BD8EAD5">
        <w:t xml:space="preserve"> </w:t>
      </w:r>
      <w:r w:rsidR="00F036DE" w:rsidRPr="6BD8EAD5">
        <w:t>primarily focussed on deprescribing of either psychotropic medications (n=</w:t>
      </w:r>
      <w:r w:rsidR="007D4238" w:rsidRPr="6BD8EAD5">
        <w:t>1</w:t>
      </w:r>
      <w:r w:rsidR="007D4238">
        <w:t>6</w:t>
      </w:r>
      <w:r w:rsidR="00B636FC">
        <w:t>, all but one in lon</w:t>
      </w:r>
      <w:r w:rsidR="0095239F">
        <w:t>g</w:t>
      </w:r>
      <w:r w:rsidR="00B636FC">
        <w:t>-term care setting</w:t>
      </w:r>
      <w:r w:rsidR="00422054">
        <w:t>s</w:t>
      </w:r>
      <w:r w:rsidR="00F036DE" w:rsidRPr="6BD8EAD5">
        <w:t xml:space="preserve">) or PIMs (n=9).  </w:t>
      </w:r>
      <w:r w:rsidR="00BC21C1">
        <w:t>Eight</w:t>
      </w:r>
      <w:r w:rsidR="21F8908E">
        <w:t xml:space="preserve"> </w:t>
      </w:r>
      <w:r w:rsidR="00AD312E">
        <w:t>paper</w:t>
      </w:r>
      <w:r w:rsidR="21F8908E">
        <w:t>s reported randomised controlled trials (RCTs)</w:t>
      </w:r>
      <w:r w:rsidR="00073FE8">
        <w:t>.</w:t>
      </w:r>
      <w:r w:rsidR="00574338">
        <w:t xml:space="preserve">  </w:t>
      </w:r>
      <w:r w:rsidR="00C33E95">
        <w:t xml:space="preserve">Length of follow-up ranged from 11 days (mean length of hospital admission) to two years, with most papers reporting follow-up periods of six (n=12), nine (n=5) or 12 months (n=5).  Attrition was reported in half of the papers (n=16) and ranged from 8% to 51%, with the main reasons cited being death or change in care setting of participants.  The assessed quality of the papers was variable.  Quality issues were highlighted with </w:t>
      </w:r>
      <w:r w:rsidR="002369C8">
        <w:t>quantitative studies</w:t>
      </w:r>
      <w:r w:rsidR="00885FF3">
        <w:t xml:space="preserve"> that did not use randomisation to allocate to comparison groups (</w:t>
      </w:r>
      <w:r w:rsidR="00C33E95">
        <w:t>non-randomised studies</w:t>
      </w:r>
      <w:r w:rsidR="00885FF3">
        <w:t>)</w:t>
      </w:r>
      <w:r w:rsidR="00C33E95">
        <w:t xml:space="preserve">, more frequently than </w:t>
      </w:r>
      <w:r w:rsidR="0051710C">
        <w:t xml:space="preserve">RCTs, </w:t>
      </w:r>
      <w:r w:rsidR="006F3D75">
        <w:t xml:space="preserve">quantitative </w:t>
      </w:r>
      <w:r w:rsidR="0051710C">
        <w:t>descriptive</w:t>
      </w:r>
      <w:r w:rsidR="006F3D75">
        <w:t xml:space="preserve"> studies and mixed methods studies.  These issues</w:t>
      </w:r>
      <w:r w:rsidR="00C33E95" w:rsidRPr="006D3DAA">
        <w:t xml:space="preserve"> particularly relat</w:t>
      </w:r>
      <w:r w:rsidR="006F3D75">
        <w:t>ed</w:t>
      </w:r>
      <w:r w:rsidR="00C33E95" w:rsidRPr="006D3DAA">
        <w:t xml:space="preserve"> to confounders and </w:t>
      </w:r>
      <w:r w:rsidR="00C33E95" w:rsidRPr="004974F5">
        <w:t>sample represent</w:t>
      </w:r>
      <w:r w:rsidR="00C33E95">
        <w:t>ativeness</w:t>
      </w:r>
      <w:r w:rsidR="003F45FA">
        <w:t xml:space="preserve"> and n</w:t>
      </w:r>
      <w:r w:rsidR="00D3781A">
        <w:t xml:space="preserve">on-randomised studies accounted for </w:t>
      </w:r>
      <w:r w:rsidR="00665941">
        <w:t>more than half of the</w:t>
      </w:r>
      <w:r w:rsidR="00D3781A">
        <w:t xml:space="preserve"> </w:t>
      </w:r>
      <w:r w:rsidR="009D1EEB">
        <w:t>studies</w:t>
      </w:r>
      <w:r w:rsidR="00665941">
        <w:t xml:space="preserve"> (n</w:t>
      </w:r>
      <w:r w:rsidR="00911E4D">
        <w:t>=16)</w:t>
      </w:r>
      <w:r w:rsidR="009D1EEB">
        <w:t>.</w:t>
      </w:r>
    </w:p>
    <w:p w14:paraId="7F4B9873" w14:textId="2BDC18AA" w:rsidR="00C33E95" w:rsidRDefault="00C33E95" w:rsidP="00C33E95">
      <w:r w:rsidRPr="003C66DD">
        <w:t>Eleven of the</w:t>
      </w:r>
      <w:r>
        <w:t xml:space="preserve"> 32 papers reported interventions </w:t>
      </w:r>
      <w:r w:rsidR="0038131F">
        <w:t xml:space="preserve">that </w:t>
      </w:r>
      <w:r>
        <w:t xml:space="preserve">included active involvement of patients and/or informal carers in the </w:t>
      </w:r>
      <w:r w:rsidR="0078176A">
        <w:t xml:space="preserve">medicine optimisation </w:t>
      </w:r>
      <w:r w:rsidR="001A4D8A">
        <w:t>or</w:t>
      </w:r>
      <w:r w:rsidR="0078176A">
        <w:t xml:space="preserve"> </w:t>
      </w:r>
      <w:r>
        <w:t xml:space="preserve">deprescribing process </w:t>
      </w:r>
      <w:r w:rsidR="00CD0C8A">
        <w:rPr>
          <w:noProof/>
        </w:rPr>
        <w:t>[3</w:t>
      </w:r>
      <w:r w:rsidR="006B29DB">
        <w:rPr>
          <w:noProof/>
        </w:rPr>
        <w:t>2</w:t>
      </w:r>
      <w:r w:rsidR="00CD0C8A">
        <w:rPr>
          <w:noProof/>
        </w:rPr>
        <w:t>-4</w:t>
      </w:r>
      <w:r w:rsidR="006B29DB">
        <w:rPr>
          <w:noProof/>
        </w:rPr>
        <w:t>2</w:t>
      </w:r>
      <w:r w:rsidR="00CD0C8A">
        <w:rPr>
          <w:noProof/>
        </w:rPr>
        <w:t>]</w:t>
      </w:r>
      <w:r>
        <w:t xml:space="preserve">, only one </w:t>
      </w:r>
      <w:r w:rsidR="00CD0C8A">
        <w:rPr>
          <w:noProof/>
        </w:rPr>
        <w:t>[</w:t>
      </w:r>
      <w:r w:rsidR="00A75CC7">
        <w:rPr>
          <w:noProof/>
        </w:rPr>
        <w:t>39</w:t>
      </w:r>
      <w:r w:rsidR="00CD0C8A">
        <w:rPr>
          <w:noProof/>
        </w:rPr>
        <w:t>]</w:t>
      </w:r>
      <w:r>
        <w:t xml:space="preserve">, a medication review and education intervention, incorporating </w:t>
      </w:r>
      <w:r w:rsidR="00B91EC0">
        <w:t>shared decision</w:t>
      </w:r>
      <w:r w:rsidR="00C87C24">
        <w:t>-making</w:t>
      </w:r>
      <w:r>
        <w:t xml:space="preserve">.  The study protocol reports dialogue between the professionals, person with dementia and their carer during the medication review </w:t>
      </w:r>
      <w:r w:rsidR="00CD0C8A">
        <w:rPr>
          <w:noProof/>
        </w:rPr>
        <w:t>[4</w:t>
      </w:r>
      <w:r w:rsidR="00A75CC7">
        <w:rPr>
          <w:noProof/>
        </w:rPr>
        <w:t>3</w:t>
      </w:r>
      <w:r w:rsidR="00CD0C8A">
        <w:rPr>
          <w:noProof/>
        </w:rPr>
        <w:t>]</w:t>
      </w:r>
      <w:r>
        <w:t>.  Nine papers reported person-centred</w:t>
      </w:r>
      <w:r w:rsidRPr="00BE7876">
        <w:t xml:space="preserve"> </w:t>
      </w:r>
      <w:r>
        <w:t xml:space="preserve">deprescribing </w:t>
      </w:r>
      <w:r w:rsidRPr="00BE7876">
        <w:t xml:space="preserve">interventions </w:t>
      </w:r>
      <w:r w:rsidR="00CD0C8A">
        <w:rPr>
          <w:noProof/>
        </w:rPr>
        <w:t>[3</w:t>
      </w:r>
      <w:r w:rsidR="00A75CC7">
        <w:rPr>
          <w:noProof/>
        </w:rPr>
        <w:t>2</w:t>
      </w:r>
      <w:r w:rsidR="00CD0C8A">
        <w:rPr>
          <w:noProof/>
        </w:rPr>
        <w:t>-3</w:t>
      </w:r>
      <w:r w:rsidR="00A75CC7">
        <w:rPr>
          <w:noProof/>
        </w:rPr>
        <w:t>8</w:t>
      </w:r>
      <w:r w:rsidR="00CD0C8A">
        <w:rPr>
          <w:noProof/>
        </w:rPr>
        <w:t>, 4</w:t>
      </w:r>
      <w:r w:rsidR="00A75CC7">
        <w:rPr>
          <w:noProof/>
        </w:rPr>
        <w:t>1</w:t>
      </w:r>
      <w:r w:rsidR="00CD0C8A">
        <w:rPr>
          <w:noProof/>
        </w:rPr>
        <w:t>, 4</w:t>
      </w:r>
      <w:r w:rsidR="00A75CC7">
        <w:rPr>
          <w:noProof/>
        </w:rPr>
        <w:t>2</w:t>
      </w:r>
      <w:r w:rsidR="00CD0C8A">
        <w:rPr>
          <w:noProof/>
        </w:rPr>
        <w:t>]</w:t>
      </w:r>
      <w:r>
        <w:t>, however,</w:t>
      </w:r>
      <w:r w:rsidRPr="002B43CC">
        <w:t xml:space="preserve"> it </w:t>
      </w:r>
      <w:r>
        <w:t>i</w:t>
      </w:r>
      <w:r w:rsidRPr="002B43CC">
        <w:t xml:space="preserve">s not possible to determine </w:t>
      </w:r>
      <w:r>
        <w:t xml:space="preserve">from the </w:t>
      </w:r>
      <w:r>
        <w:lastRenderedPageBreak/>
        <w:t xml:space="preserve">papers </w:t>
      </w:r>
      <w:r w:rsidRPr="002B43CC">
        <w:t>whether this involvement</w:t>
      </w:r>
      <w:bookmarkStart w:id="1" w:name="_Ref177067213"/>
      <w:bookmarkEnd w:id="1"/>
      <w:r>
        <w:t xml:space="preserve"> implemented</w:t>
      </w:r>
      <w:r w:rsidRPr="002B43CC">
        <w:t xml:space="preserve"> </w:t>
      </w:r>
      <w:r w:rsidR="000E52B0">
        <w:t>shared decision-making</w:t>
      </w:r>
      <w:r>
        <w:t xml:space="preserve"> principles.</w:t>
      </w:r>
      <w:r w:rsidRPr="002B43CC">
        <w:t xml:space="preserve">  </w:t>
      </w:r>
      <w:r>
        <w:t xml:space="preserve">Another paper reported an intervention </w:t>
      </w:r>
      <w:r w:rsidR="00CD0C8A">
        <w:rPr>
          <w:noProof/>
        </w:rPr>
        <w:t>[4</w:t>
      </w:r>
      <w:r w:rsidR="00A75CC7">
        <w:rPr>
          <w:noProof/>
        </w:rPr>
        <w:t>0</w:t>
      </w:r>
      <w:r w:rsidR="00CD0C8A">
        <w:rPr>
          <w:noProof/>
        </w:rPr>
        <w:t>]</w:t>
      </w:r>
      <w:r>
        <w:t xml:space="preserve"> that empowered patients to lead deprescribing decision-making through use of educational materials.</w:t>
      </w:r>
    </w:p>
    <w:p w14:paraId="12247CF9" w14:textId="77777777" w:rsidR="00C33E95" w:rsidRPr="00C3633A" w:rsidRDefault="00C33E95" w:rsidP="00C33E95">
      <w:pPr>
        <w:pStyle w:val="Heading2"/>
      </w:pPr>
      <w:r>
        <w:t>Participant characteristics</w:t>
      </w:r>
    </w:p>
    <w:p w14:paraId="1CDB266A" w14:textId="356A44F7" w:rsidR="00C33E95" w:rsidRDefault="00C33E95" w:rsidP="00C33E95">
      <w:pPr>
        <w:rPr>
          <w:rFonts w:cs="Times New Roman"/>
        </w:rPr>
      </w:pPr>
      <w:r w:rsidRPr="006C27CA">
        <w:t xml:space="preserve">Study sample sizes ranged from 29 to 17933 patients.  </w:t>
      </w:r>
      <w:r w:rsidR="00EA283E">
        <w:t>Participants were predominately</w:t>
      </w:r>
      <w:r w:rsidR="00CE6D4A">
        <w:t xml:space="preserve"> older people, with </w:t>
      </w:r>
      <w:r w:rsidR="005B2DFF">
        <w:t>m</w:t>
      </w:r>
      <w:r w:rsidRPr="006C27CA">
        <w:t>ean patient age rang</w:t>
      </w:r>
      <w:r w:rsidR="0000218C">
        <w:t>ing</w:t>
      </w:r>
      <w:r w:rsidRPr="006C27CA">
        <w:t xml:space="preserve"> from 74 to 88 years</w:t>
      </w:r>
      <w:r w:rsidR="00B52024">
        <w:t>.</w:t>
      </w:r>
      <w:r w:rsidR="005B2DFF">
        <w:t xml:space="preserve"> </w:t>
      </w:r>
      <w:r w:rsidR="00A17A67">
        <w:t xml:space="preserve"> </w:t>
      </w:r>
      <w:r w:rsidR="003E561F">
        <w:t>However, this does not preclude a small minority of the study populations being aged under 65, one study explicitly stating that 4% of participants were under 65 [</w:t>
      </w:r>
      <w:r w:rsidR="00A915DD">
        <w:t>44</w:t>
      </w:r>
      <w:r w:rsidR="003E561F">
        <w:t xml:space="preserve">] and </w:t>
      </w:r>
      <w:r w:rsidR="0062410B">
        <w:t xml:space="preserve">an age range of 55 to 99 years </w:t>
      </w:r>
      <w:r w:rsidR="00B74935">
        <w:t xml:space="preserve">(mean 84 years) </w:t>
      </w:r>
      <w:r w:rsidR="0062410B">
        <w:t xml:space="preserve">provided in </w:t>
      </w:r>
      <w:r w:rsidR="00B918B0">
        <w:t>one study</w:t>
      </w:r>
      <w:r w:rsidR="003E561F">
        <w:t xml:space="preserve"> set in long-term care</w:t>
      </w:r>
      <w:r w:rsidR="0062410B">
        <w:t xml:space="preserve"> [</w:t>
      </w:r>
      <w:r w:rsidR="00400C9E">
        <w:t>45 46</w:t>
      </w:r>
      <w:r w:rsidR="00A11C5C">
        <w:t>]</w:t>
      </w:r>
      <w:r w:rsidR="003E561F">
        <w:t>.</w:t>
      </w:r>
      <w:r w:rsidR="0062410B">
        <w:t xml:space="preserve">  </w:t>
      </w:r>
      <w:r w:rsidR="007E25D9">
        <w:t>Seven studies</w:t>
      </w:r>
      <w:r w:rsidR="00E62200">
        <w:t xml:space="preserve"> explicitly re</w:t>
      </w:r>
      <w:r w:rsidR="007E25D9">
        <w:t>cruited</w:t>
      </w:r>
      <w:r w:rsidR="00E62200">
        <w:t xml:space="preserve"> populations aged 65 and over</w:t>
      </w:r>
      <w:r w:rsidR="00EA283E">
        <w:t xml:space="preserve"> [</w:t>
      </w:r>
      <w:r w:rsidR="009D4072">
        <w:t>3</w:t>
      </w:r>
      <w:r w:rsidR="00B10AEC">
        <w:t>2-</w:t>
      </w:r>
      <w:r w:rsidR="009D4072">
        <w:t xml:space="preserve">34, </w:t>
      </w:r>
      <w:r w:rsidR="00DC25E3">
        <w:t xml:space="preserve">41, </w:t>
      </w:r>
      <w:r w:rsidR="007B76D6">
        <w:t>4</w:t>
      </w:r>
      <w:r w:rsidR="00400C9E">
        <w:t>7-51</w:t>
      </w:r>
      <w:r w:rsidR="007B76D6">
        <w:t>]</w:t>
      </w:r>
      <w:r w:rsidR="00DC25E3">
        <w:t xml:space="preserve"> and</w:t>
      </w:r>
      <w:r w:rsidR="00D05966">
        <w:t xml:space="preserve"> </w:t>
      </w:r>
      <w:r w:rsidR="00E62200">
        <w:t>one</w:t>
      </w:r>
      <w:r w:rsidR="00AA4B97">
        <w:t xml:space="preserve"> </w:t>
      </w:r>
      <w:r w:rsidR="007E1A16">
        <w:t xml:space="preserve">recruited </w:t>
      </w:r>
      <w:proofErr w:type="gramStart"/>
      <w:r w:rsidR="007B76D6">
        <w:t>participa</w:t>
      </w:r>
      <w:r w:rsidR="00B50511">
        <w:t>nts</w:t>
      </w:r>
      <w:proofErr w:type="gramEnd"/>
      <w:r w:rsidR="00B50511">
        <w:t xml:space="preserve"> aged 60 and over [38]</w:t>
      </w:r>
      <w:r w:rsidR="00D05966">
        <w:t>.</w:t>
      </w:r>
      <w:r w:rsidR="00E62200">
        <w:t xml:space="preserve"> </w:t>
      </w:r>
      <w:r w:rsidRPr="006C27CA">
        <w:t xml:space="preserve"> </w:t>
      </w:r>
      <w:r w:rsidR="00536DAB">
        <w:t>T</w:t>
      </w:r>
      <w:r w:rsidRPr="006C27CA">
        <w:t xml:space="preserve">he percentage of females ranging from 51% to 79%, except in two outlier studies (one recruited only male patients </w:t>
      </w:r>
      <w:r w:rsidR="00CD0C8A">
        <w:rPr>
          <w:noProof/>
        </w:rPr>
        <w:t>[</w:t>
      </w:r>
      <w:r w:rsidR="007E7FBF">
        <w:rPr>
          <w:noProof/>
        </w:rPr>
        <w:t>52</w:t>
      </w:r>
      <w:r w:rsidR="00CD0C8A">
        <w:rPr>
          <w:noProof/>
        </w:rPr>
        <w:t>]</w:t>
      </w:r>
      <w:r w:rsidRPr="006C27CA">
        <w:t xml:space="preserve"> and the other had 22% female patients </w:t>
      </w:r>
      <w:r w:rsidR="00CD0C8A">
        <w:rPr>
          <w:noProof/>
        </w:rPr>
        <w:t>[4</w:t>
      </w:r>
      <w:r w:rsidR="007E7FBF">
        <w:rPr>
          <w:noProof/>
        </w:rPr>
        <w:t>7</w:t>
      </w:r>
      <w:r w:rsidR="00CD0C8A">
        <w:rPr>
          <w:noProof/>
        </w:rPr>
        <w:t>]</w:t>
      </w:r>
      <w:r w:rsidRPr="006C27CA">
        <w:t>)</w:t>
      </w:r>
      <w:r>
        <w:t>.</w:t>
      </w:r>
      <w:r w:rsidRPr="006C27CA">
        <w:t xml:space="preserve">  Twenty-</w:t>
      </w:r>
      <w:r>
        <w:t>six</w:t>
      </w:r>
      <w:r w:rsidRPr="006C27CA">
        <w:t xml:space="preserve"> </w:t>
      </w:r>
      <w:r>
        <w:t>papers</w:t>
      </w:r>
      <w:r w:rsidRPr="006C27CA">
        <w:t xml:space="preserve"> reported on outcomes for people with dementia, f</w:t>
      </w:r>
      <w:r>
        <w:t>ive</w:t>
      </w:r>
      <w:r w:rsidRPr="006C27CA">
        <w:t xml:space="preserve"> for people with either dementia or MCI and one for people with MCI only.  </w:t>
      </w:r>
      <w:r w:rsidR="00C23A99">
        <w:t xml:space="preserve">Participant dementia type was rarely provided, with </w:t>
      </w:r>
      <w:r w:rsidR="00337B47">
        <w:t xml:space="preserve">this information </w:t>
      </w:r>
      <w:r w:rsidR="00C23A99">
        <w:t xml:space="preserve">only </w:t>
      </w:r>
      <w:r w:rsidR="00785F98">
        <w:t xml:space="preserve">provided </w:t>
      </w:r>
      <w:r w:rsidR="00513958">
        <w:t>for five studies</w:t>
      </w:r>
      <w:r w:rsidR="00455E92">
        <w:t xml:space="preserve"> [</w:t>
      </w:r>
      <w:r w:rsidR="007E7FBF">
        <w:t>45, 46, 48</w:t>
      </w:r>
      <w:r w:rsidR="00F51994">
        <w:t xml:space="preserve">, 49, 51, </w:t>
      </w:r>
      <w:r w:rsidR="00455E92">
        <w:t xml:space="preserve">53, </w:t>
      </w:r>
      <w:r w:rsidR="00F51994">
        <w:t>54</w:t>
      </w:r>
      <w:r w:rsidR="00E06905">
        <w:t>]</w:t>
      </w:r>
      <w:r w:rsidR="00C23A99">
        <w:t xml:space="preserve">. </w:t>
      </w:r>
      <w:r w:rsidR="004E2308">
        <w:t xml:space="preserve"> </w:t>
      </w:r>
      <w:r w:rsidRPr="006C27CA">
        <w:t>Diagnosis of dementia or MCI was determined by study authors</w:t>
      </w:r>
      <w:r>
        <w:t>, mostly</w:t>
      </w:r>
      <w:r w:rsidRPr="006C27CA">
        <w:t xml:space="preserve"> </w:t>
      </w:r>
      <w:r>
        <w:t>using</w:t>
      </w:r>
      <w:r w:rsidRPr="006C27CA">
        <w:t xml:space="preserve"> medical records, either documented diagnosis, prescription of anti-</w:t>
      </w:r>
      <w:r w:rsidRPr="00594DF4">
        <w:t xml:space="preserve">dementia medication or other relevant information.  </w:t>
      </w:r>
      <w:r>
        <w:t>Some study authors also used one or more of the following criteria to determine a diagnosis of dementia or MCI: 1) b</w:t>
      </w:r>
      <w:r w:rsidRPr="00594DF4">
        <w:t>eing resident in</w:t>
      </w:r>
      <w:r>
        <w:t xml:space="preserve"> a</w:t>
      </w:r>
      <w:r w:rsidRPr="00594DF4">
        <w:t xml:space="preserve"> </w:t>
      </w:r>
      <w:r>
        <w:t xml:space="preserve">long-term care </w:t>
      </w:r>
      <w:r w:rsidRPr="00594DF4">
        <w:t>dementia unit,</w:t>
      </w:r>
      <w:r>
        <w:t xml:space="preserve"> 2)</w:t>
      </w:r>
      <w:r w:rsidRPr="00594DF4">
        <w:t xml:space="preserve"> assessment by specialist professionals</w:t>
      </w:r>
      <w:r>
        <w:t>,</w:t>
      </w:r>
      <w:r w:rsidRPr="00594DF4">
        <w:t xml:space="preserve"> </w:t>
      </w:r>
      <w:r>
        <w:t>3) tools to assess disease severity</w:t>
      </w:r>
      <w:r w:rsidRPr="00594DF4">
        <w:t>, including Clinical Dementia Rating Score, Functional Assessment Staging Test, Global Deterioration Scale, Mini Mental State Examination and Montreal Cognitive Assessment</w:t>
      </w:r>
      <w:r>
        <w:t>.</w:t>
      </w:r>
    </w:p>
    <w:p w14:paraId="1E5D6EB3" w14:textId="48E47EC3" w:rsidR="00C33E95" w:rsidRPr="00C3633A" w:rsidRDefault="00BF52DA" w:rsidP="00C33E95">
      <w:pPr>
        <w:pStyle w:val="Heading2"/>
      </w:pPr>
      <w:r>
        <w:t xml:space="preserve">Types of </w:t>
      </w:r>
      <w:r w:rsidR="00C33E95" w:rsidRPr="00C3633A">
        <w:t>interventions</w:t>
      </w:r>
    </w:p>
    <w:p w14:paraId="62F895CE" w14:textId="28AB45CC" w:rsidR="000B29C4" w:rsidRDefault="00C33E95" w:rsidP="00C33E95">
      <w:pPr>
        <w:rPr>
          <w:lang w:eastAsia="en-GB"/>
        </w:rPr>
      </w:pPr>
      <w:r w:rsidRPr="004E4E83">
        <w:rPr>
          <w:lang w:eastAsia="en-GB"/>
        </w:rPr>
        <w:t xml:space="preserve">Due to heterogeneity of outcome measures and study designs, </w:t>
      </w:r>
      <w:r>
        <w:rPr>
          <w:lang w:eastAsia="en-GB"/>
        </w:rPr>
        <w:t>papers</w:t>
      </w:r>
      <w:r w:rsidRPr="004E4E83">
        <w:rPr>
          <w:lang w:eastAsia="en-GB"/>
        </w:rPr>
        <w:t xml:space="preserve"> were grouped according to intervention</w:t>
      </w:r>
      <w:r>
        <w:rPr>
          <w:lang w:eastAsia="en-GB"/>
        </w:rPr>
        <w:t xml:space="preserve"> investigated </w:t>
      </w:r>
      <w:r w:rsidRPr="25E88BA6">
        <w:rPr>
          <w:lang w:eastAsia="en-GB"/>
        </w:rPr>
        <w:t>as</w:t>
      </w:r>
      <w:r>
        <w:rPr>
          <w:lang w:eastAsia="en-GB"/>
        </w:rPr>
        <w:t xml:space="preserve"> either “medication review and healthcare professional education interventions” (14 papers), </w:t>
      </w:r>
      <w:r w:rsidRPr="6BD8EAD5">
        <w:rPr>
          <w:lang w:eastAsia="en-GB"/>
        </w:rPr>
        <w:t>“medication review interventions</w:t>
      </w:r>
      <w:r>
        <w:rPr>
          <w:lang w:eastAsia="en-GB"/>
        </w:rPr>
        <w:t>” (13 papers), or “patient, carer and/or healthcare professional education interventions" (five papers), although there was considerable variation between interventions in each group</w:t>
      </w:r>
      <w:r w:rsidR="000B29C4">
        <w:rPr>
          <w:lang w:eastAsia="en-GB"/>
        </w:rPr>
        <w:t>.</w:t>
      </w:r>
    </w:p>
    <w:p w14:paraId="375A3D1A" w14:textId="4480C403" w:rsidR="003B7CB9" w:rsidRDefault="003B7CB9" w:rsidP="00C33E95">
      <w:pPr>
        <w:rPr>
          <w:lang w:eastAsia="en-GB"/>
        </w:rPr>
      </w:pPr>
      <w:r w:rsidRPr="004E4E83">
        <w:rPr>
          <w:lang w:eastAsia="en-GB"/>
        </w:rPr>
        <w:t xml:space="preserve">Medication review and </w:t>
      </w:r>
      <w:r w:rsidR="0015496C">
        <w:rPr>
          <w:lang w:eastAsia="en-GB"/>
        </w:rPr>
        <w:t xml:space="preserve">healthcare professional </w:t>
      </w:r>
      <w:r w:rsidRPr="004E4E83">
        <w:rPr>
          <w:lang w:eastAsia="en-GB"/>
        </w:rPr>
        <w:t>education interventions</w:t>
      </w:r>
      <w:r>
        <w:rPr>
          <w:lang w:eastAsia="en-GB"/>
        </w:rPr>
        <w:t xml:space="preserve"> (reported in 14</w:t>
      </w:r>
      <w:r w:rsidR="00E756A0">
        <w:rPr>
          <w:lang w:eastAsia="en-GB"/>
        </w:rPr>
        <w:t xml:space="preserve"> </w:t>
      </w:r>
      <w:r w:rsidR="00AD312E">
        <w:rPr>
          <w:lang w:eastAsia="en-GB"/>
        </w:rPr>
        <w:t>paper</w:t>
      </w:r>
      <w:r>
        <w:rPr>
          <w:lang w:eastAsia="en-GB"/>
        </w:rPr>
        <w:t>s)</w:t>
      </w:r>
      <w:r w:rsidR="00145760">
        <w:rPr>
          <w:lang w:eastAsia="en-GB"/>
        </w:rPr>
        <w:t xml:space="preserve"> [</w:t>
      </w:r>
      <w:r w:rsidR="007E2D82">
        <w:rPr>
          <w:lang w:eastAsia="en-GB"/>
        </w:rPr>
        <w:t>35</w:t>
      </w:r>
      <w:r w:rsidR="00145760">
        <w:rPr>
          <w:lang w:eastAsia="en-GB"/>
        </w:rPr>
        <w:t>-</w:t>
      </w:r>
      <w:r w:rsidR="007E2D82">
        <w:rPr>
          <w:lang w:eastAsia="en-GB"/>
        </w:rPr>
        <w:t>39</w:t>
      </w:r>
      <w:r w:rsidR="00145760">
        <w:rPr>
          <w:lang w:eastAsia="en-GB"/>
        </w:rPr>
        <w:t>, 4</w:t>
      </w:r>
      <w:r w:rsidR="00965957">
        <w:rPr>
          <w:lang w:eastAsia="en-GB"/>
        </w:rPr>
        <w:t>5</w:t>
      </w:r>
      <w:r w:rsidR="00145760">
        <w:rPr>
          <w:lang w:eastAsia="en-GB"/>
        </w:rPr>
        <w:t>, 4</w:t>
      </w:r>
      <w:r w:rsidR="00965957">
        <w:rPr>
          <w:lang w:eastAsia="en-GB"/>
        </w:rPr>
        <w:t>6</w:t>
      </w:r>
      <w:r w:rsidR="00145760">
        <w:rPr>
          <w:lang w:eastAsia="en-GB"/>
        </w:rPr>
        <w:t>, 5</w:t>
      </w:r>
      <w:r w:rsidR="003D47ED">
        <w:rPr>
          <w:lang w:eastAsia="en-GB"/>
        </w:rPr>
        <w:t>0</w:t>
      </w:r>
      <w:r w:rsidR="00145760">
        <w:rPr>
          <w:lang w:eastAsia="en-GB"/>
        </w:rPr>
        <w:t>, 5</w:t>
      </w:r>
      <w:r w:rsidR="00965957">
        <w:rPr>
          <w:lang w:eastAsia="en-GB"/>
        </w:rPr>
        <w:t>2</w:t>
      </w:r>
      <w:r w:rsidR="00145760">
        <w:rPr>
          <w:lang w:eastAsia="en-GB"/>
        </w:rPr>
        <w:t>, 5</w:t>
      </w:r>
      <w:r w:rsidR="00965957">
        <w:rPr>
          <w:lang w:eastAsia="en-GB"/>
        </w:rPr>
        <w:t>5</w:t>
      </w:r>
      <w:r w:rsidR="00145760">
        <w:rPr>
          <w:lang w:eastAsia="en-GB"/>
        </w:rPr>
        <w:t>-5</w:t>
      </w:r>
      <w:r w:rsidR="00965957">
        <w:rPr>
          <w:lang w:eastAsia="en-GB"/>
        </w:rPr>
        <w:t>9</w:t>
      </w:r>
      <w:r w:rsidR="00145760">
        <w:rPr>
          <w:lang w:eastAsia="en-GB"/>
        </w:rPr>
        <w:t>]</w:t>
      </w:r>
      <w:r w:rsidR="007314B0">
        <w:rPr>
          <w:lang w:eastAsia="en-GB"/>
        </w:rPr>
        <w:t>, all implemented in long-term care settings,</w:t>
      </w:r>
      <w:r w:rsidRPr="004E4E83">
        <w:rPr>
          <w:lang w:eastAsia="en-GB"/>
        </w:rPr>
        <w:t xml:space="preserve"> </w:t>
      </w:r>
      <w:r>
        <w:rPr>
          <w:lang w:eastAsia="en-GB"/>
        </w:rPr>
        <w:t>involved formal education</w:t>
      </w:r>
      <w:r w:rsidR="00E756A0">
        <w:rPr>
          <w:lang w:eastAsia="en-GB"/>
        </w:rPr>
        <w:t xml:space="preserve"> that included a focus on deprescribing </w:t>
      </w:r>
      <w:r>
        <w:rPr>
          <w:lang w:eastAsia="en-GB"/>
        </w:rPr>
        <w:t xml:space="preserve">delivered either through taught sessions or by provision of information.  The medication review component of the interventions was </w:t>
      </w:r>
      <w:r w:rsidR="00F96DE9">
        <w:rPr>
          <w:lang w:eastAsia="en-GB"/>
        </w:rPr>
        <w:t xml:space="preserve">led by either a </w:t>
      </w:r>
      <w:r>
        <w:rPr>
          <w:lang w:eastAsia="en-GB"/>
        </w:rPr>
        <w:t xml:space="preserve">doctor, pharmacist or </w:t>
      </w:r>
      <w:r w:rsidR="00F96DE9">
        <w:rPr>
          <w:lang w:eastAsia="en-GB"/>
        </w:rPr>
        <w:t>a multi-disciplinary (</w:t>
      </w:r>
      <w:r>
        <w:rPr>
          <w:lang w:eastAsia="en-GB"/>
        </w:rPr>
        <w:t>MDT</w:t>
      </w:r>
      <w:r w:rsidR="00F96DE9">
        <w:rPr>
          <w:lang w:eastAsia="en-GB"/>
        </w:rPr>
        <w:t>) team</w:t>
      </w:r>
      <w:r>
        <w:rPr>
          <w:lang w:eastAsia="en-GB"/>
        </w:rPr>
        <w:t>.</w:t>
      </w:r>
    </w:p>
    <w:p w14:paraId="348A73E4" w14:textId="349769D7" w:rsidR="008B2F0E" w:rsidRDefault="008B2F0E" w:rsidP="008B2F0E">
      <w:pPr>
        <w:rPr>
          <w:lang w:eastAsia="en-GB"/>
        </w:rPr>
      </w:pPr>
      <w:r w:rsidRPr="6BD8EAD5">
        <w:rPr>
          <w:lang w:eastAsia="en-GB"/>
        </w:rPr>
        <w:lastRenderedPageBreak/>
        <w:t>Medication review interventions (</w:t>
      </w:r>
      <w:r w:rsidR="00723AC7">
        <w:rPr>
          <w:lang w:eastAsia="en-GB"/>
        </w:rPr>
        <w:t>reported in 1</w:t>
      </w:r>
      <w:r w:rsidR="000D1769">
        <w:rPr>
          <w:lang w:eastAsia="en-GB"/>
        </w:rPr>
        <w:t>3</w:t>
      </w:r>
      <w:r w:rsidR="00723AC7">
        <w:rPr>
          <w:lang w:eastAsia="en-GB"/>
        </w:rPr>
        <w:t xml:space="preserve"> </w:t>
      </w:r>
      <w:r w:rsidR="00AD312E">
        <w:rPr>
          <w:lang w:eastAsia="en-GB"/>
        </w:rPr>
        <w:t>paper</w:t>
      </w:r>
      <w:r w:rsidR="000D1769">
        <w:rPr>
          <w:lang w:eastAsia="en-GB"/>
        </w:rPr>
        <w:t>s</w:t>
      </w:r>
      <w:r w:rsidRPr="6BD8EAD5">
        <w:rPr>
          <w:lang w:eastAsia="en-GB"/>
        </w:rPr>
        <w:t>)</w:t>
      </w:r>
      <w:r w:rsidR="00B16A1C">
        <w:rPr>
          <w:lang w:eastAsia="en-GB"/>
        </w:rPr>
        <w:t xml:space="preserve"> [3</w:t>
      </w:r>
      <w:r w:rsidR="003D47ED">
        <w:rPr>
          <w:lang w:eastAsia="en-GB"/>
        </w:rPr>
        <w:t>4</w:t>
      </w:r>
      <w:r w:rsidR="00B16A1C">
        <w:rPr>
          <w:lang w:eastAsia="en-GB"/>
        </w:rPr>
        <w:t>, 4</w:t>
      </w:r>
      <w:r w:rsidR="00193DE5">
        <w:rPr>
          <w:lang w:eastAsia="en-GB"/>
        </w:rPr>
        <w:t>1</w:t>
      </w:r>
      <w:r w:rsidR="00B16A1C">
        <w:rPr>
          <w:lang w:eastAsia="en-GB"/>
        </w:rPr>
        <w:t>, 4</w:t>
      </w:r>
      <w:r w:rsidR="00193DE5">
        <w:rPr>
          <w:lang w:eastAsia="en-GB"/>
        </w:rPr>
        <w:t>2</w:t>
      </w:r>
      <w:r w:rsidR="00B16A1C">
        <w:rPr>
          <w:lang w:eastAsia="en-GB"/>
        </w:rPr>
        <w:t>, 4</w:t>
      </w:r>
      <w:r w:rsidR="00B90DFC">
        <w:rPr>
          <w:lang w:eastAsia="en-GB"/>
        </w:rPr>
        <w:t>4</w:t>
      </w:r>
      <w:r w:rsidR="00B16A1C">
        <w:rPr>
          <w:lang w:eastAsia="en-GB"/>
        </w:rPr>
        <w:t>,</w:t>
      </w:r>
      <w:r w:rsidR="00B90DFC">
        <w:rPr>
          <w:lang w:eastAsia="en-GB"/>
        </w:rPr>
        <w:t xml:space="preserve"> 47-49, 51</w:t>
      </w:r>
      <w:r w:rsidR="00B16A1C">
        <w:rPr>
          <w:lang w:eastAsia="en-GB"/>
        </w:rPr>
        <w:t xml:space="preserve"> 5</w:t>
      </w:r>
      <w:r w:rsidR="00193DE5">
        <w:rPr>
          <w:lang w:eastAsia="en-GB"/>
        </w:rPr>
        <w:t>3</w:t>
      </w:r>
      <w:r w:rsidR="00B16A1C">
        <w:rPr>
          <w:lang w:eastAsia="en-GB"/>
        </w:rPr>
        <w:t>,</w:t>
      </w:r>
      <w:r w:rsidR="00193DE5">
        <w:rPr>
          <w:lang w:eastAsia="en-GB"/>
        </w:rPr>
        <w:t xml:space="preserve"> </w:t>
      </w:r>
      <w:r w:rsidR="00B16A1C">
        <w:rPr>
          <w:lang w:eastAsia="en-GB"/>
        </w:rPr>
        <w:t>5</w:t>
      </w:r>
      <w:r w:rsidR="00193DE5">
        <w:rPr>
          <w:lang w:eastAsia="en-GB"/>
        </w:rPr>
        <w:t>4</w:t>
      </w:r>
      <w:r w:rsidR="00B16A1C">
        <w:rPr>
          <w:lang w:eastAsia="en-GB"/>
        </w:rPr>
        <w:t>, 6</w:t>
      </w:r>
      <w:r w:rsidR="00411D6D">
        <w:rPr>
          <w:lang w:eastAsia="en-GB"/>
        </w:rPr>
        <w:t>0-62</w:t>
      </w:r>
      <w:r w:rsidR="00B16A1C">
        <w:rPr>
          <w:lang w:eastAsia="en-GB"/>
        </w:rPr>
        <w:t xml:space="preserve">], </w:t>
      </w:r>
      <w:r w:rsidRPr="24F6F945">
        <w:rPr>
          <w:lang w:eastAsia="en-GB"/>
        </w:rPr>
        <w:t>were</w:t>
      </w:r>
      <w:r w:rsidRPr="6BD8EAD5">
        <w:rPr>
          <w:lang w:eastAsia="en-GB"/>
        </w:rPr>
        <w:t xml:space="preserve"> either a standalone intervention</w:t>
      </w:r>
      <w:r w:rsidR="007B14BC">
        <w:rPr>
          <w:lang w:eastAsia="en-GB"/>
        </w:rPr>
        <w:t xml:space="preserve"> (n=10</w:t>
      </w:r>
      <w:r w:rsidR="00205375">
        <w:rPr>
          <w:lang w:eastAsia="en-GB"/>
        </w:rPr>
        <w:t>/13</w:t>
      </w:r>
      <w:r w:rsidR="007B14BC">
        <w:rPr>
          <w:lang w:eastAsia="en-GB"/>
        </w:rPr>
        <w:t>)</w:t>
      </w:r>
      <w:r w:rsidRPr="6BD8EAD5">
        <w:rPr>
          <w:lang w:eastAsia="en-GB"/>
        </w:rPr>
        <w:t xml:space="preserve"> or combined with other components (such as </w:t>
      </w:r>
      <w:r>
        <w:rPr>
          <w:lang w:eastAsia="en-GB"/>
        </w:rPr>
        <w:t>a new model of coordinated primary care or proactive medication monitoring</w:t>
      </w:r>
      <w:r w:rsidRPr="6BD8EAD5">
        <w:rPr>
          <w:lang w:eastAsia="en-GB"/>
        </w:rPr>
        <w:t>)</w:t>
      </w:r>
      <w:r w:rsidR="00FF0AA5">
        <w:rPr>
          <w:lang w:eastAsia="en-GB"/>
        </w:rPr>
        <w:t xml:space="preserve">, with data </w:t>
      </w:r>
      <w:r w:rsidR="00180E67">
        <w:rPr>
          <w:lang w:eastAsia="en-GB"/>
        </w:rPr>
        <w:t xml:space="preserve">specifically </w:t>
      </w:r>
      <w:r w:rsidR="00FF0AA5">
        <w:rPr>
          <w:lang w:eastAsia="en-GB"/>
        </w:rPr>
        <w:t>relating to the medication</w:t>
      </w:r>
      <w:r w:rsidR="00180E67">
        <w:rPr>
          <w:lang w:eastAsia="en-GB"/>
        </w:rPr>
        <w:t xml:space="preserve"> review reported</w:t>
      </w:r>
      <w:r w:rsidRPr="6BD8EAD5">
        <w:rPr>
          <w:lang w:eastAsia="en-GB"/>
        </w:rPr>
        <w:t xml:space="preserve">.  </w:t>
      </w:r>
      <w:r>
        <w:rPr>
          <w:lang w:eastAsia="en-GB"/>
        </w:rPr>
        <w:t>These were implemented in a range of settings</w:t>
      </w:r>
      <w:r w:rsidR="00146479">
        <w:rPr>
          <w:lang w:eastAsia="en-GB"/>
        </w:rPr>
        <w:t>.</w:t>
      </w:r>
      <w:r>
        <w:rPr>
          <w:lang w:eastAsia="en-GB"/>
        </w:rPr>
        <w:t xml:space="preserve">  </w:t>
      </w:r>
      <w:r w:rsidR="002220AD">
        <w:rPr>
          <w:lang w:eastAsia="en-GB"/>
        </w:rPr>
        <w:t xml:space="preserve">Seven </w:t>
      </w:r>
      <w:r w:rsidR="00AD312E">
        <w:rPr>
          <w:lang w:eastAsia="en-GB"/>
        </w:rPr>
        <w:t>paper</w:t>
      </w:r>
      <w:r w:rsidR="002220AD">
        <w:rPr>
          <w:lang w:eastAsia="en-GB"/>
        </w:rPr>
        <w:t>s reported m</w:t>
      </w:r>
      <w:r>
        <w:rPr>
          <w:lang w:eastAsia="en-GB"/>
        </w:rPr>
        <w:t xml:space="preserve">edication reviews </w:t>
      </w:r>
      <w:r w:rsidRPr="6BD8EAD5">
        <w:rPr>
          <w:lang w:eastAsia="en-GB"/>
        </w:rPr>
        <w:t>led by pharmacists</w:t>
      </w:r>
      <w:r w:rsidR="00FC6703">
        <w:rPr>
          <w:lang w:eastAsia="en-GB"/>
        </w:rPr>
        <w:t>,</w:t>
      </w:r>
      <w:r w:rsidR="00EA3E8F">
        <w:rPr>
          <w:lang w:eastAsia="en-GB"/>
        </w:rPr>
        <w:t xml:space="preserve"> </w:t>
      </w:r>
      <w:r w:rsidR="002449AC">
        <w:rPr>
          <w:lang w:eastAsia="en-GB"/>
        </w:rPr>
        <w:t xml:space="preserve">four </w:t>
      </w:r>
      <w:r w:rsidR="00AD312E">
        <w:rPr>
          <w:lang w:eastAsia="en-GB"/>
        </w:rPr>
        <w:t>paper</w:t>
      </w:r>
      <w:r w:rsidR="000A1D68">
        <w:rPr>
          <w:lang w:eastAsia="en-GB"/>
        </w:rPr>
        <w:t xml:space="preserve">s </w:t>
      </w:r>
      <w:r w:rsidR="00E37D96">
        <w:rPr>
          <w:lang w:eastAsia="en-GB"/>
        </w:rPr>
        <w:t xml:space="preserve">MDT-led </w:t>
      </w:r>
      <w:r w:rsidR="000A1D68">
        <w:rPr>
          <w:lang w:eastAsia="en-GB"/>
        </w:rPr>
        <w:t xml:space="preserve">reviews </w:t>
      </w:r>
      <w:r>
        <w:rPr>
          <w:lang w:eastAsia="en-GB"/>
        </w:rPr>
        <w:t>and</w:t>
      </w:r>
      <w:r w:rsidRPr="6BD8EAD5">
        <w:rPr>
          <w:lang w:eastAsia="en-GB"/>
        </w:rPr>
        <w:t xml:space="preserve"> </w:t>
      </w:r>
      <w:r>
        <w:rPr>
          <w:lang w:eastAsia="en-GB"/>
        </w:rPr>
        <w:t xml:space="preserve">one </w:t>
      </w:r>
      <w:r w:rsidR="00AD312E">
        <w:rPr>
          <w:lang w:eastAsia="en-GB"/>
        </w:rPr>
        <w:t>paper</w:t>
      </w:r>
      <w:r w:rsidR="000A1D68">
        <w:rPr>
          <w:lang w:eastAsia="en-GB"/>
        </w:rPr>
        <w:t xml:space="preserve"> an</w:t>
      </w:r>
      <w:r>
        <w:rPr>
          <w:lang w:eastAsia="en-GB"/>
        </w:rPr>
        <w:t xml:space="preserve"> automated </w:t>
      </w:r>
      <w:r w:rsidR="00FC6703">
        <w:rPr>
          <w:lang w:eastAsia="en-GB"/>
        </w:rPr>
        <w:t xml:space="preserve">review </w:t>
      </w:r>
      <w:r w:rsidRPr="6BD8EAD5">
        <w:rPr>
          <w:lang w:eastAsia="en-GB"/>
        </w:rPr>
        <w:t>using a computer algorithm</w:t>
      </w:r>
      <w:r>
        <w:rPr>
          <w:lang w:eastAsia="en-GB"/>
        </w:rPr>
        <w:t xml:space="preserve"> triggering alerts to professionals.  There were no details provided of the medication review process </w:t>
      </w:r>
      <w:r w:rsidR="00EA3E8F">
        <w:rPr>
          <w:lang w:eastAsia="en-GB"/>
        </w:rPr>
        <w:t xml:space="preserve">in one </w:t>
      </w:r>
      <w:r w:rsidR="00AD312E">
        <w:rPr>
          <w:lang w:eastAsia="en-GB"/>
        </w:rPr>
        <w:t>paper</w:t>
      </w:r>
      <w:r>
        <w:rPr>
          <w:lang w:eastAsia="en-GB"/>
        </w:rPr>
        <w:t>.</w:t>
      </w:r>
    </w:p>
    <w:p w14:paraId="3E8CBD5B" w14:textId="28CE9130" w:rsidR="008B2F0E" w:rsidRDefault="006309FD" w:rsidP="008B2F0E">
      <w:pPr>
        <w:rPr>
          <w:lang w:eastAsia="en-GB"/>
        </w:rPr>
      </w:pPr>
      <w:r>
        <w:rPr>
          <w:lang w:eastAsia="en-GB"/>
        </w:rPr>
        <w:t>Patient</w:t>
      </w:r>
      <w:r w:rsidR="001626DC">
        <w:rPr>
          <w:lang w:eastAsia="en-GB"/>
        </w:rPr>
        <w:t xml:space="preserve">, </w:t>
      </w:r>
      <w:r>
        <w:rPr>
          <w:lang w:eastAsia="en-GB"/>
        </w:rPr>
        <w:t>carer</w:t>
      </w:r>
      <w:r w:rsidR="001626DC">
        <w:rPr>
          <w:lang w:eastAsia="en-GB"/>
        </w:rPr>
        <w:t xml:space="preserve"> and/or healthcare professional e</w:t>
      </w:r>
      <w:r w:rsidR="008B2F0E" w:rsidRPr="14BFF97C">
        <w:rPr>
          <w:lang w:eastAsia="en-GB"/>
        </w:rPr>
        <w:t>ducation interventions (</w:t>
      </w:r>
      <w:r w:rsidR="00BA2103" w:rsidRPr="14BFF97C">
        <w:rPr>
          <w:lang w:eastAsia="en-GB"/>
        </w:rPr>
        <w:t xml:space="preserve">reported in </w:t>
      </w:r>
      <w:r w:rsidR="008B2F0E" w:rsidRPr="14BFF97C">
        <w:rPr>
          <w:lang w:eastAsia="en-GB"/>
        </w:rPr>
        <w:t xml:space="preserve">five </w:t>
      </w:r>
      <w:r w:rsidR="00AD312E">
        <w:rPr>
          <w:lang w:eastAsia="en-GB"/>
        </w:rPr>
        <w:t>paper</w:t>
      </w:r>
      <w:r w:rsidR="00BA2103" w:rsidRPr="14BFF97C">
        <w:rPr>
          <w:lang w:eastAsia="en-GB"/>
        </w:rPr>
        <w:t>s</w:t>
      </w:r>
      <w:r w:rsidR="008B2F0E" w:rsidRPr="14BFF97C">
        <w:rPr>
          <w:lang w:eastAsia="en-GB"/>
        </w:rPr>
        <w:t>) all included formal education relating to deprescribing as the only intervention</w:t>
      </w:r>
      <w:r w:rsidR="00984DA0">
        <w:rPr>
          <w:lang w:eastAsia="en-GB"/>
        </w:rPr>
        <w:t xml:space="preserve"> [</w:t>
      </w:r>
      <w:r w:rsidR="00E64E28">
        <w:rPr>
          <w:lang w:eastAsia="en-GB"/>
        </w:rPr>
        <w:t xml:space="preserve">32, </w:t>
      </w:r>
      <w:r w:rsidR="00984DA0">
        <w:rPr>
          <w:lang w:eastAsia="en-GB"/>
        </w:rPr>
        <w:t>33, 4</w:t>
      </w:r>
      <w:r w:rsidR="00E64E28">
        <w:rPr>
          <w:lang w:eastAsia="en-GB"/>
        </w:rPr>
        <w:t>0</w:t>
      </w:r>
      <w:r w:rsidR="00984DA0">
        <w:rPr>
          <w:lang w:eastAsia="en-GB"/>
        </w:rPr>
        <w:t xml:space="preserve">, </w:t>
      </w:r>
      <w:r w:rsidR="00411D6D">
        <w:rPr>
          <w:lang w:eastAsia="en-GB"/>
        </w:rPr>
        <w:t>63, 64</w:t>
      </w:r>
      <w:r w:rsidR="00984DA0">
        <w:rPr>
          <w:lang w:eastAsia="en-GB"/>
        </w:rPr>
        <w:t>]</w:t>
      </w:r>
      <w:r w:rsidR="008B2F0E" w:rsidRPr="14BFF97C">
        <w:rPr>
          <w:lang w:eastAsia="en-GB"/>
        </w:rPr>
        <w:t xml:space="preserve">.  Two </w:t>
      </w:r>
      <w:r w:rsidR="00064F45" w:rsidRPr="14BFF97C">
        <w:rPr>
          <w:lang w:eastAsia="en-GB"/>
        </w:rPr>
        <w:t xml:space="preserve">reported </w:t>
      </w:r>
      <w:r w:rsidR="008B2F0E" w:rsidRPr="14BFF97C">
        <w:rPr>
          <w:lang w:eastAsia="en-GB"/>
        </w:rPr>
        <w:t xml:space="preserve">studies </w:t>
      </w:r>
      <w:r w:rsidR="1F8BB751" w:rsidRPr="14BFF97C">
        <w:rPr>
          <w:lang w:eastAsia="en-GB"/>
        </w:rPr>
        <w:t xml:space="preserve">were </w:t>
      </w:r>
      <w:r w:rsidR="008B2F0E" w:rsidRPr="14BFF97C">
        <w:rPr>
          <w:lang w:eastAsia="en-GB"/>
        </w:rPr>
        <w:t xml:space="preserve">completed in long-term care settings </w:t>
      </w:r>
      <w:r w:rsidR="00F30EFB">
        <w:rPr>
          <w:lang w:eastAsia="en-GB"/>
        </w:rPr>
        <w:t xml:space="preserve">and </w:t>
      </w:r>
      <w:r w:rsidR="00064F45" w:rsidRPr="14BFF97C">
        <w:rPr>
          <w:lang w:eastAsia="en-GB"/>
        </w:rPr>
        <w:t>t</w:t>
      </w:r>
      <w:r w:rsidR="00F30EFB">
        <w:rPr>
          <w:lang w:eastAsia="en-GB"/>
        </w:rPr>
        <w:t>hree</w:t>
      </w:r>
      <w:r w:rsidR="008B2F0E" w:rsidRPr="14BFF97C">
        <w:rPr>
          <w:lang w:eastAsia="en-GB"/>
        </w:rPr>
        <w:t xml:space="preserve"> in primary care </w:t>
      </w:r>
      <w:r w:rsidR="00F30EFB">
        <w:rPr>
          <w:lang w:eastAsia="en-GB"/>
        </w:rPr>
        <w:t>or</w:t>
      </w:r>
      <w:r w:rsidR="008B2F0E" w:rsidRPr="14BFF97C">
        <w:rPr>
          <w:lang w:eastAsia="en-GB"/>
        </w:rPr>
        <w:t xml:space="preserve"> community setting</w:t>
      </w:r>
      <w:r w:rsidR="00F30EFB">
        <w:rPr>
          <w:lang w:eastAsia="en-GB"/>
        </w:rPr>
        <w:t>s</w:t>
      </w:r>
      <w:r w:rsidR="008B2F0E" w:rsidRPr="14BFF97C">
        <w:rPr>
          <w:lang w:eastAsia="en-GB"/>
        </w:rPr>
        <w:t>.  The</w:t>
      </w:r>
      <w:r w:rsidR="00E62E17" w:rsidRPr="14BFF97C">
        <w:rPr>
          <w:lang w:eastAsia="en-GB"/>
        </w:rPr>
        <w:t xml:space="preserve">se </w:t>
      </w:r>
      <w:r w:rsidR="008B2F0E" w:rsidRPr="14BFF97C">
        <w:rPr>
          <w:lang w:eastAsia="en-GB"/>
        </w:rPr>
        <w:t xml:space="preserve">involved either educational sessions or provision of educational materials, two solely for professionals, one solely for patients and </w:t>
      </w:r>
      <w:r w:rsidR="00064F45" w:rsidRPr="14BFF97C">
        <w:rPr>
          <w:lang w:eastAsia="en-GB"/>
        </w:rPr>
        <w:t>two</w:t>
      </w:r>
      <w:r w:rsidR="008B2F0E" w:rsidRPr="14BFF97C">
        <w:rPr>
          <w:lang w:eastAsia="en-GB"/>
        </w:rPr>
        <w:t xml:space="preserve"> involving patients</w:t>
      </w:r>
      <w:r w:rsidR="00CD38A0">
        <w:rPr>
          <w:lang w:eastAsia="en-GB"/>
        </w:rPr>
        <w:t>, informal carers</w:t>
      </w:r>
      <w:r w:rsidR="008B2F0E" w:rsidRPr="14BFF97C">
        <w:rPr>
          <w:lang w:eastAsia="en-GB"/>
        </w:rPr>
        <w:t xml:space="preserve"> and professionals.</w:t>
      </w:r>
    </w:p>
    <w:p w14:paraId="7FBF7775" w14:textId="04E27778" w:rsidR="00A64CEF" w:rsidRDefault="009304FF" w:rsidP="00A64CEF">
      <w:r w:rsidRPr="009E0A02">
        <w:rPr>
          <w:lang w:eastAsia="en-GB"/>
        </w:rPr>
        <w:t xml:space="preserve">Variation in intervention characteristics within </w:t>
      </w:r>
      <w:r w:rsidRPr="25E88BA6">
        <w:rPr>
          <w:lang w:eastAsia="en-GB"/>
        </w:rPr>
        <w:t xml:space="preserve">these </w:t>
      </w:r>
      <w:r w:rsidRPr="009E0A02">
        <w:rPr>
          <w:lang w:eastAsia="en-GB"/>
        </w:rPr>
        <w:t>groups are explored in the synthesis narrative</w:t>
      </w:r>
      <w:r>
        <w:rPr>
          <w:lang w:eastAsia="en-GB"/>
        </w:rPr>
        <w:t xml:space="preserve"> and more details of each individual intervention provided in </w:t>
      </w:r>
      <w:r w:rsidR="00A230F1">
        <w:rPr>
          <w:lang w:eastAsia="en-GB"/>
        </w:rPr>
        <w:t>Online Resource</w:t>
      </w:r>
      <w:r w:rsidR="00EE1C32">
        <w:rPr>
          <w:lang w:eastAsia="en-GB"/>
        </w:rPr>
        <w:t xml:space="preserve"> 2</w:t>
      </w:r>
      <w:r>
        <w:rPr>
          <w:lang w:eastAsia="en-GB"/>
        </w:rPr>
        <w:t>.</w:t>
      </w:r>
      <w:r w:rsidRPr="004E4E83">
        <w:rPr>
          <w:lang w:eastAsia="en-GB"/>
        </w:rPr>
        <w:t xml:space="preserve"> </w:t>
      </w:r>
      <w:r>
        <w:rPr>
          <w:lang w:eastAsia="en-GB"/>
        </w:rPr>
        <w:t xml:space="preserve"> </w:t>
      </w:r>
      <w:r w:rsidR="00D11C4F" w:rsidRPr="00A06B10">
        <w:rPr>
          <w:lang w:eastAsia="en-GB"/>
        </w:rPr>
        <w:t>A range of deprescribing tools were used across all intervention group types including Beers</w:t>
      </w:r>
      <w:r w:rsidR="00D11C4F">
        <w:rPr>
          <w:lang w:eastAsia="en-GB"/>
        </w:rPr>
        <w:t xml:space="preserve"> </w:t>
      </w:r>
      <w:r w:rsidR="00CD0C8A">
        <w:rPr>
          <w:noProof/>
          <w:lang w:eastAsia="en-GB"/>
        </w:rPr>
        <w:t>[</w:t>
      </w:r>
      <w:r w:rsidR="00CB66DB">
        <w:rPr>
          <w:noProof/>
          <w:lang w:eastAsia="en-GB"/>
        </w:rPr>
        <w:t>65</w:t>
      </w:r>
      <w:r w:rsidR="00CD0C8A">
        <w:rPr>
          <w:noProof/>
          <w:lang w:eastAsia="en-GB"/>
        </w:rPr>
        <w:t>]</w:t>
      </w:r>
      <w:r w:rsidR="00D11C4F">
        <w:rPr>
          <w:lang w:eastAsia="en-GB"/>
        </w:rPr>
        <w:t xml:space="preserve">, </w:t>
      </w:r>
      <w:r w:rsidR="00D11C4F">
        <w:t>the Screen</w:t>
      </w:r>
      <w:r w:rsidR="00E479B3">
        <w:t>ing</w:t>
      </w:r>
      <w:r w:rsidR="00D11C4F">
        <w:t xml:space="preserve"> Tool of Older Person’s Prescriptions (</w:t>
      </w:r>
      <w:r w:rsidR="00D11C4F">
        <w:rPr>
          <w:lang w:eastAsia="en-GB"/>
        </w:rPr>
        <w:t xml:space="preserve">STOPP) </w:t>
      </w:r>
      <w:r w:rsidR="00CD0C8A">
        <w:rPr>
          <w:noProof/>
          <w:lang w:eastAsia="en-GB"/>
        </w:rPr>
        <w:t>[</w:t>
      </w:r>
      <w:r w:rsidR="00CB66DB">
        <w:rPr>
          <w:noProof/>
          <w:lang w:eastAsia="en-GB"/>
        </w:rPr>
        <w:t>66</w:t>
      </w:r>
      <w:r w:rsidR="00CD0C8A">
        <w:rPr>
          <w:noProof/>
          <w:lang w:eastAsia="en-GB"/>
        </w:rPr>
        <w:t>]</w:t>
      </w:r>
      <w:r w:rsidR="00D11C4F">
        <w:rPr>
          <w:lang w:eastAsia="en-GB"/>
        </w:rPr>
        <w:t>, anticholinergic burden sc</w:t>
      </w:r>
      <w:r w:rsidR="006B0B12">
        <w:rPr>
          <w:lang w:eastAsia="en-GB"/>
        </w:rPr>
        <w:t>ore</w:t>
      </w:r>
      <w:r w:rsidR="00D11C4F">
        <w:rPr>
          <w:lang w:eastAsia="en-GB"/>
        </w:rPr>
        <w:t>s, national or provincial guidelines</w:t>
      </w:r>
      <w:r w:rsidR="00D11C4F" w:rsidRPr="25E88BA6">
        <w:rPr>
          <w:lang w:eastAsia="en-GB"/>
        </w:rPr>
        <w:t>,</w:t>
      </w:r>
      <w:r w:rsidR="00D11C4F">
        <w:rPr>
          <w:lang w:eastAsia="en-GB"/>
        </w:rPr>
        <w:t xml:space="preserve"> </w:t>
      </w:r>
      <w:r w:rsidR="00D11C4F" w:rsidRPr="00072E8D">
        <w:rPr>
          <w:lang w:eastAsia="en-GB"/>
        </w:rPr>
        <w:t>and intervention specific tools (</w:t>
      </w:r>
      <w:r w:rsidR="00C75D80">
        <w:rPr>
          <w:lang w:eastAsia="en-GB"/>
        </w:rPr>
        <w:t>Table 2</w:t>
      </w:r>
      <w:r w:rsidR="00D11C4F" w:rsidRPr="00072E8D">
        <w:rPr>
          <w:lang w:eastAsia="en-GB"/>
        </w:rPr>
        <w:t>).</w:t>
      </w:r>
      <w:r w:rsidR="009C5862">
        <w:rPr>
          <w:lang w:eastAsia="en-GB"/>
        </w:rPr>
        <w:t xml:space="preserve">  </w:t>
      </w:r>
      <w:r w:rsidR="009C5862" w:rsidRPr="001456D2">
        <w:rPr>
          <w:lang w:eastAsia="en-GB"/>
        </w:rPr>
        <w:t xml:space="preserve">These were used either to inform </w:t>
      </w:r>
      <w:r w:rsidR="004905D7" w:rsidRPr="001456D2">
        <w:rPr>
          <w:lang w:eastAsia="en-GB"/>
        </w:rPr>
        <w:t xml:space="preserve">the </w:t>
      </w:r>
      <w:r w:rsidR="009C5862" w:rsidRPr="001456D2">
        <w:rPr>
          <w:lang w:eastAsia="en-GB"/>
        </w:rPr>
        <w:t>intervention,</w:t>
      </w:r>
      <w:r w:rsidR="004905D7" w:rsidRPr="001456D2">
        <w:rPr>
          <w:lang w:eastAsia="en-GB"/>
        </w:rPr>
        <w:t xml:space="preserve"> such as </w:t>
      </w:r>
      <w:r w:rsidR="00965DF9" w:rsidRPr="001456D2">
        <w:rPr>
          <w:lang w:eastAsia="en-GB"/>
        </w:rPr>
        <w:t xml:space="preserve">medication review or </w:t>
      </w:r>
      <w:r w:rsidR="004905D7" w:rsidRPr="001456D2">
        <w:rPr>
          <w:lang w:eastAsia="en-GB"/>
        </w:rPr>
        <w:t>educational content</w:t>
      </w:r>
      <w:r w:rsidR="00965DF9" w:rsidRPr="001456D2">
        <w:rPr>
          <w:lang w:eastAsia="en-GB"/>
        </w:rPr>
        <w:t>,</w:t>
      </w:r>
      <w:r w:rsidR="004905D7" w:rsidRPr="001456D2">
        <w:rPr>
          <w:lang w:eastAsia="en-GB"/>
        </w:rPr>
        <w:t xml:space="preserve"> or</w:t>
      </w:r>
      <w:r w:rsidR="00101855" w:rsidRPr="001456D2">
        <w:rPr>
          <w:lang w:eastAsia="en-GB"/>
        </w:rPr>
        <w:t xml:space="preserve"> to </w:t>
      </w:r>
      <w:r w:rsidR="001C738D" w:rsidRPr="001456D2">
        <w:rPr>
          <w:lang w:eastAsia="en-GB"/>
        </w:rPr>
        <w:t>identify inappropriate medications for the purposes of measuring study outcomes.</w:t>
      </w:r>
      <w:bookmarkStart w:id="2" w:name="_Ref177067336"/>
      <w:bookmarkEnd w:id="2"/>
    </w:p>
    <w:p w14:paraId="68C43936" w14:textId="00DFE02D" w:rsidR="00605ACE" w:rsidRDefault="00732B15" w:rsidP="006C27CA">
      <w:pPr>
        <w:pStyle w:val="Heading2"/>
      </w:pPr>
      <w:r w:rsidRPr="00BF20CA">
        <w:t>Outcomes</w:t>
      </w:r>
      <w:r w:rsidR="00A40BF9" w:rsidRPr="00BF20CA">
        <w:t xml:space="preserve"> of </w:t>
      </w:r>
      <w:r w:rsidR="00E64E28">
        <w:t>interventions</w:t>
      </w:r>
    </w:p>
    <w:p w14:paraId="4FD5B10D" w14:textId="27A7CFF4" w:rsidR="000C3FD8" w:rsidRDefault="001379C1" w:rsidP="00563720">
      <w:pPr>
        <w:autoSpaceDE w:val="0"/>
        <w:autoSpaceDN w:val="0"/>
        <w:adjustRightInd w:val="0"/>
      </w:pPr>
      <w:r w:rsidRPr="00950624">
        <w:t xml:space="preserve">To assess </w:t>
      </w:r>
      <w:r w:rsidR="000C14ED">
        <w:t>effect</w:t>
      </w:r>
      <w:r w:rsidR="006C6367">
        <w:t>s</w:t>
      </w:r>
      <w:r w:rsidRPr="00950624">
        <w:t xml:space="preserve"> of the interventions, the outcomes </w:t>
      </w:r>
      <w:r w:rsidR="003950A6">
        <w:t>have</w:t>
      </w:r>
      <w:r w:rsidR="00977B5C" w:rsidRPr="00950624">
        <w:t xml:space="preserve"> been grouped into medication-related outcomes</w:t>
      </w:r>
      <w:r w:rsidR="0059095C">
        <w:t xml:space="preserve"> </w:t>
      </w:r>
      <w:r w:rsidR="0059095C" w:rsidRPr="00CB2644">
        <w:rPr>
          <w:rFonts w:cs="Times New Roman"/>
        </w:rPr>
        <w:t>(reported in 2</w:t>
      </w:r>
      <w:r w:rsidR="00F820CE" w:rsidRPr="00CB2644">
        <w:rPr>
          <w:rFonts w:cs="Times New Roman"/>
        </w:rPr>
        <w:t xml:space="preserve">8/32 </w:t>
      </w:r>
      <w:r w:rsidR="00AD312E" w:rsidRPr="00CB2644">
        <w:rPr>
          <w:rFonts w:cs="Times New Roman"/>
        </w:rPr>
        <w:t>paper</w:t>
      </w:r>
      <w:r w:rsidR="00F820CE" w:rsidRPr="00CB2644">
        <w:rPr>
          <w:rFonts w:cs="Times New Roman"/>
        </w:rPr>
        <w:t>s</w:t>
      </w:r>
      <w:r w:rsidR="0059095C" w:rsidRPr="00CB2644">
        <w:rPr>
          <w:rFonts w:cs="Times New Roman"/>
        </w:rPr>
        <w:t>)</w:t>
      </w:r>
      <w:r w:rsidR="00471EA1" w:rsidRPr="00CB2644">
        <w:rPr>
          <w:rFonts w:cs="Times New Roman"/>
        </w:rPr>
        <w:t>,</w:t>
      </w:r>
      <w:r w:rsidR="5C7B0E8A" w:rsidRPr="00CB2644">
        <w:rPr>
          <w:rFonts w:cs="Times New Roman"/>
        </w:rPr>
        <w:t xml:space="preserve"> </w:t>
      </w:r>
      <w:r w:rsidR="00977B5C" w:rsidRPr="00CB2644">
        <w:rPr>
          <w:rFonts w:cs="Times New Roman"/>
        </w:rPr>
        <w:t>clinical</w:t>
      </w:r>
      <w:r w:rsidR="48C55575" w:rsidRPr="00CB2644">
        <w:rPr>
          <w:rFonts w:cs="Times New Roman"/>
        </w:rPr>
        <w:t>-related</w:t>
      </w:r>
      <w:r w:rsidR="00EB6411" w:rsidRPr="00CB2644">
        <w:rPr>
          <w:rFonts w:cs="Times New Roman"/>
        </w:rPr>
        <w:t xml:space="preserve"> outcomes</w:t>
      </w:r>
      <w:r w:rsidR="0059095C" w:rsidRPr="00CB2644">
        <w:rPr>
          <w:rFonts w:cs="Times New Roman"/>
        </w:rPr>
        <w:t xml:space="preserve"> (</w:t>
      </w:r>
      <w:r w:rsidR="0036435E" w:rsidRPr="00CB2644">
        <w:rPr>
          <w:rFonts w:cs="Times New Roman"/>
        </w:rPr>
        <w:t>reported in 19</w:t>
      </w:r>
      <w:r w:rsidR="7D828992" w:rsidRPr="00CB2644">
        <w:rPr>
          <w:rFonts w:cs="Times New Roman"/>
        </w:rPr>
        <w:t>/32</w:t>
      </w:r>
      <w:r w:rsidR="0036435E" w:rsidRPr="00CB2644">
        <w:rPr>
          <w:rFonts w:cs="Times New Roman"/>
        </w:rPr>
        <w:t xml:space="preserve"> </w:t>
      </w:r>
      <w:r w:rsidR="00AD312E" w:rsidRPr="00CB2644">
        <w:rPr>
          <w:rFonts w:cs="Times New Roman"/>
        </w:rPr>
        <w:t>paper</w:t>
      </w:r>
      <w:r w:rsidR="0036435E" w:rsidRPr="00CB2644">
        <w:rPr>
          <w:rFonts w:cs="Times New Roman"/>
        </w:rPr>
        <w:t>s</w:t>
      </w:r>
      <w:r w:rsidR="0059095C" w:rsidRPr="00CB2644">
        <w:rPr>
          <w:rFonts w:cs="Times New Roman"/>
        </w:rPr>
        <w:t>)</w:t>
      </w:r>
      <w:r w:rsidR="48C55575" w:rsidRPr="00CB2644">
        <w:rPr>
          <w:rFonts w:cs="Times New Roman"/>
        </w:rPr>
        <w:t>,</w:t>
      </w:r>
      <w:r w:rsidR="00977B5C" w:rsidRPr="00CB2644">
        <w:rPr>
          <w:rFonts w:cs="Times New Roman"/>
        </w:rPr>
        <w:t xml:space="preserve"> and safety-related outcome</w:t>
      </w:r>
      <w:r w:rsidR="00EB6411" w:rsidRPr="00CB2644">
        <w:rPr>
          <w:rFonts w:cs="Times New Roman"/>
        </w:rPr>
        <w:t>s</w:t>
      </w:r>
      <w:r w:rsidR="000E7D49" w:rsidRPr="00CB2644">
        <w:rPr>
          <w:rFonts w:cs="Times New Roman"/>
        </w:rPr>
        <w:t xml:space="preserve"> </w:t>
      </w:r>
      <w:r w:rsidR="00543D72" w:rsidRPr="00CB2644">
        <w:rPr>
          <w:rFonts w:cs="Times New Roman"/>
        </w:rPr>
        <w:t>(</w:t>
      </w:r>
      <w:r w:rsidR="00543D72" w:rsidRPr="00C3400A">
        <w:rPr>
          <w:rFonts w:cs="Times New Roman"/>
          <w:color w:val="131413"/>
          <w:kern w:val="0"/>
          <w:szCs w:val="20"/>
        </w:rPr>
        <w:t xml:space="preserve">defined </w:t>
      </w:r>
      <w:r w:rsidR="00C3400A">
        <w:rPr>
          <w:rFonts w:cs="Times New Roman"/>
          <w:color w:val="131413"/>
          <w:kern w:val="0"/>
          <w:szCs w:val="20"/>
        </w:rPr>
        <w:t>as</w:t>
      </w:r>
      <w:r w:rsidR="00543D72" w:rsidRPr="00C3400A">
        <w:rPr>
          <w:rFonts w:cs="Times New Roman"/>
          <w:color w:val="131413"/>
          <w:kern w:val="0"/>
          <w:szCs w:val="20"/>
        </w:rPr>
        <w:t xml:space="preserve"> reported adverse events, hospital admission and/or mortality</w:t>
      </w:r>
      <w:r w:rsidR="00C3400A">
        <w:rPr>
          <w:rFonts w:cs="Times New Roman"/>
          <w:color w:val="131413"/>
          <w:kern w:val="0"/>
          <w:szCs w:val="20"/>
        </w:rPr>
        <w:t>;</w:t>
      </w:r>
      <w:r w:rsidR="00C3400A">
        <w:rPr>
          <w:rFonts w:cs="Times New Roman"/>
        </w:rPr>
        <w:t xml:space="preserve"> </w:t>
      </w:r>
      <w:r w:rsidR="00DF22DE" w:rsidRPr="00CB2644">
        <w:rPr>
          <w:rFonts w:cs="Times New Roman"/>
        </w:rPr>
        <w:t>reported</w:t>
      </w:r>
      <w:r w:rsidR="00DF22DE">
        <w:t xml:space="preserve"> in 10</w:t>
      </w:r>
      <w:r w:rsidR="5BA3D1C3">
        <w:t>/32</w:t>
      </w:r>
      <w:r w:rsidR="00DF22DE">
        <w:t xml:space="preserve"> </w:t>
      </w:r>
      <w:r w:rsidR="00AD312E">
        <w:t>paper</w:t>
      </w:r>
      <w:r w:rsidR="00DF22DE">
        <w:t>s</w:t>
      </w:r>
      <w:r w:rsidR="0059095C">
        <w:t>)</w:t>
      </w:r>
      <w:r w:rsidR="00DF22DE">
        <w:t xml:space="preserve"> </w:t>
      </w:r>
      <w:r w:rsidR="000E7D49">
        <w:t>and</w:t>
      </w:r>
      <w:r w:rsidR="009B1650" w:rsidRPr="00950624">
        <w:t xml:space="preserve"> </w:t>
      </w:r>
      <w:r w:rsidR="000E7D49">
        <w:t>are</w:t>
      </w:r>
      <w:r w:rsidR="0040479A">
        <w:t xml:space="preserve"> </w:t>
      </w:r>
      <w:proofErr w:type="gramStart"/>
      <w:r w:rsidR="0040479A">
        <w:t xml:space="preserve">outlined </w:t>
      </w:r>
      <w:r w:rsidR="00404F58">
        <w:t xml:space="preserve"> in</w:t>
      </w:r>
      <w:proofErr w:type="gramEnd"/>
      <w:r w:rsidR="00404F58">
        <w:t xml:space="preserve"> sections 3.4.1</w:t>
      </w:r>
      <w:r w:rsidR="00695F63">
        <w:t xml:space="preserve"> to</w:t>
      </w:r>
      <w:r w:rsidR="00404F58">
        <w:t xml:space="preserve"> 3.4.3</w:t>
      </w:r>
      <w:r w:rsidR="0040479A">
        <w:t>.</w:t>
      </w:r>
      <w:r w:rsidR="001A1DBF">
        <w:t xml:space="preserve">  </w:t>
      </w:r>
      <w:r w:rsidR="00BA361D">
        <w:t xml:space="preserve">Less than four </w:t>
      </w:r>
      <w:r w:rsidR="00AF7F88">
        <w:t>p</w:t>
      </w:r>
      <w:r w:rsidR="00A54ACD">
        <w:t>apers report</w:t>
      </w:r>
      <w:r w:rsidR="00AF7F88">
        <w:t>ed</w:t>
      </w:r>
      <w:r w:rsidR="00A54ACD">
        <w:t xml:space="preserve"> o</w:t>
      </w:r>
      <w:r w:rsidR="008D4D87">
        <w:t>utcomes related to feasibility and</w:t>
      </w:r>
      <w:r w:rsidR="00AF7F88">
        <w:t>/or</w:t>
      </w:r>
      <w:r w:rsidR="008D4D87">
        <w:t xml:space="preserve"> cost</w:t>
      </w:r>
      <w:r w:rsidR="00AF7F88">
        <w:t xml:space="preserve">s </w:t>
      </w:r>
      <w:r w:rsidR="008D4D87">
        <w:t xml:space="preserve">and measurements </w:t>
      </w:r>
      <w:r w:rsidR="00AF7F88">
        <w:t xml:space="preserve">were </w:t>
      </w:r>
      <w:r w:rsidR="008D4D87">
        <w:t xml:space="preserve">too varied to usefully </w:t>
      </w:r>
      <w:r w:rsidR="008672CF">
        <w:t>synthesise.</w:t>
      </w:r>
    </w:p>
    <w:p w14:paraId="713B3F5B" w14:textId="6BE1808E" w:rsidR="00543D72" w:rsidRDefault="001379C1" w:rsidP="005C60C5">
      <w:r w:rsidRPr="00950624">
        <w:t>The direction of effect of</w:t>
      </w:r>
      <w:r w:rsidR="003F7593">
        <w:t xml:space="preserve"> the interventions</w:t>
      </w:r>
      <w:r w:rsidRPr="00950624">
        <w:t xml:space="preserve"> on each outcome is summarised in</w:t>
      </w:r>
      <w:r w:rsidR="00B00164">
        <w:t xml:space="preserve"> Table 3</w:t>
      </w:r>
      <w:r w:rsidR="007146E5">
        <w:t>.</w:t>
      </w:r>
      <w:r w:rsidR="000E7D49">
        <w:t xml:space="preserve">  (</w:t>
      </w:r>
      <w:r w:rsidR="000025BF">
        <w:t>F</w:t>
      </w:r>
      <w:r w:rsidR="000E7D49">
        <w:t xml:space="preserve">ull details </w:t>
      </w:r>
      <w:r w:rsidR="000025BF">
        <w:t xml:space="preserve">are provided </w:t>
      </w:r>
      <w:r w:rsidR="00E71531">
        <w:t xml:space="preserve">in </w:t>
      </w:r>
      <w:r w:rsidR="00A230F1">
        <w:t>Online Resource</w:t>
      </w:r>
      <w:r w:rsidR="0094473E">
        <w:t xml:space="preserve"> 3</w:t>
      </w:r>
      <w:r w:rsidR="000E7D49">
        <w:t>).</w:t>
      </w:r>
    </w:p>
    <w:p w14:paraId="4ED6994E" w14:textId="755C04F9" w:rsidR="732FAF64" w:rsidRDefault="00A40BF9" w:rsidP="00A30828">
      <w:pPr>
        <w:pStyle w:val="Heading3"/>
      </w:pPr>
      <w:r>
        <w:lastRenderedPageBreak/>
        <w:t>Medication-related outcomes</w:t>
      </w:r>
    </w:p>
    <w:p w14:paraId="7520E450" w14:textId="10638303" w:rsidR="005F10EF" w:rsidRPr="005F10EF" w:rsidRDefault="003B24E6" w:rsidP="005F10EF">
      <w:pPr>
        <w:pStyle w:val="Heading4"/>
      </w:pPr>
      <w:r>
        <w:t>Psy</w:t>
      </w:r>
      <w:r w:rsidR="002F3261">
        <w:t>c</w:t>
      </w:r>
      <w:r>
        <w:t>hot</w:t>
      </w:r>
      <w:r w:rsidR="002F3261">
        <w:t>ropic medication</w:t>
      </w:r>
    </w:p>
    <w:p w14:paraId="0539846F" w14:textId="24F342D9" w:rsidR="00DA5F8A" w:rsidRDefault="732FAF64" w:rsidP="00DA5F8A">
      <w:r>
        <w:t xml:space="preserve">Seventeen </w:t>
      </w:r>
      <w:r w:rsidR="00AD312E">
        <w:t>paper</w:t>
      </w:r>
      <w:r w:rsidR="00CD019B">
        <w:t>s</w:t>
      </w:r>
      <w:r>
        <w:t xml:space="preserve"> reported impact on psychotropic prescribing</w:t>
      </w:r>
      <w:r w:rsidR="00273338">
        <w:t xml:space="preserve"> in general (n=6) or specific medication classes (such as antipsychotics</w:t>
      </w:r>
      <w:r w:rsidR="00C81BFB">
        <w:t xml:space="preserve"> </w:t>
      </w:r>
      <w:r w:rsidR="00273338">
        <w:t>(n=6) or benzodiazepines (n=1))</w:t>
      </w:r>
      <w:r>
        <w:t xml:space="preserve">, from across all intervention groups.  The studies were primarily completed in long-term care settings (n=14) </w:t>
      </w:r>
      <w:r w:rsidR="00CD0C8A">
        <w:rPr>
          <w:noProof/>
        </w:rPr>
        <w:t>[3</w:t>
      </w:r>
      <w:r w:rsidR="00546BA7">
        <w:rPr>
          <w:noProof/>
        </w:rPr>
        <w:t>5</w:t>
      </w:r>
      <w:r w:rsidR="00CD0C8A">
        <w:rPr>
          <w:noProof/>
        </w:rPr>
        <w:t>-3</w:t>
      </w:r>
      <w:r w:rsidR="007A2803">
        <w:rPr>
          <w:noProof/>
        </w:rPr>
        <w:t>8</w:t>
      </w:r>
      <w:r w:rsidR="00CD0C8A">
        <w:rPr>
          <w:noProof/>
        </w:rPr>
        <w:t>, 4</w:t>
      </w:r>
      <w:r w:rsidR="006B7439">
        <w:rPr>
          <w:noProof/>
        </w:rPr>
        <w:t>1</w:t>
      </w:r>
      <w:r w:rsidR="00CD0C8A">
        <w:rPr>
          <w:noProof/>
        </w:rPr>
        <w:t>, 4</w:t>
      </w:r>
      <w:r w:rsidR="00B7205E">
        <w:rPr>
          <w:noProof/>
        </w:rPr>
        <w:t>5</w:t>
      </w:r>
      <w:r w:rsidR="00A4352C">
        <w:rPr>
          <w:noProof/>
        </w:rPr>
        <w:t>, 53</w:t>
      </w:r>
      <w:r w:rsidR="005E071C">
        <w:rPr>
          <w:noProof/>
        </w:rPr>
        <w:t>, 55</w:t>
      </w:r>
      <w:r w:rsidR="00CD0C8A">
        <w:rPr>
          <w:noProof/>
        </w:rPr>
        <w:t>-5</w:t>
      </w:r>
      <w:r w:rsidR="005E071C">
        <w:rPr>
          <w:noProof/>
        </w:rPr>
        <w:t>9, 63, 64</w:t>
      </w:r>
      <w:r w:rsidR="00CD0C8A">
        <w:rPr>
          <w:noProof/>
        </w:rPr>
        <w:t>]</w:t>
      </w:r>
      <w:r>
        <w:t xml:space="preserve">, with two in community settings </w:t>
      </w:r>
      <w:r w:rsidR="00CD0C8A">
        <w:rPr>
          <w:noProof/>
        </w:rPr>
        <w:t>[4</w:t>
      </w:r>
      <w:r w:rsidR="005E071C">
        <w:rPr>
          <w:noProof/>
        </w:rPr>
        <w:t>0</w:t>
      </w:r>
      <w:r w:rsidR="00CD0C8A">
        <w:rPr>
          <w:noProof/>
        </w:rPr>
        <w:t>, 4</w:t>
      </w:r>
      <w:r w:rsidR="005E071C">
        <w:rPr>
          <w:noProof/>
        </w:rPr>
        <w:t>2</w:t>
      </w:r>
      <w:r w:rsidR="00CD0C8A">
        <w:rPr>
          <w:noProof/>
        </w:rPr>
        <w:t>]</w:t>
      </w:r>
      <w:r>
        <w:t xml:space="preserve"> and one in an inpatient setting </w:t>
      </w:r>
      <w:r w:rsidR="00CD0C8A">
        <w:rPr>
          <w:noProof/>
        </w:rPr>
        <w:t>[</w:t>
      </w:r>
      <w:r w:rsidR="005E071C">
        <w:rPr>
          <w:noProof/>
        </w:rPr>
        <w:t>61</w:t>
      </w:r>
      <w:r w:rsidR="00CD0C8A">
        <w:rPr>
          <w:noProof/>
        </w:rPr>
        <w:t>]</w:t>
      </w:r>
      <w:r>
        <w:t xml:space="preserve">.  </w:t>
      </w:r>
      <w:r w:rsidR="00DA5F8A">
        <w:t>Effects were not measured in the same way across the studies.  The most common measures used were the percentage of participants for whom psychotropic medications were stopped or reduced (n=7) and change in the mean number of psychotropic medications per participant (n=5).</w:t>
      </w:r>
    </w:p>
    <w:p w14:paraId="04BFC4D5" w14:textId="15EBD357" w:rsidR="017FFE26" w:rsidRDefault="00504A17" w:rsidP="00A30828">
      <w:r>
        <w:t>A</w:t>
      </w:r>
      <w:r w:rsidR="00657920">
        <w:t xml:space="preserve"> </w:t>
      </w:r>
      <w:r w:rsidR="00A35033">
        <w:t>decrease in</w:t>
      </w:r>
      <w:r w:rsidR="732FAF64">
        <w:t xml:space="preserve"> at least one class of psychotropic medication</w:t>
      </w:r>
      <w:r>
        <w:t xml:space="preserve"> was reported in 12 </w:t>
      </w:r>
      <w:r w:rsidR="6700073D">
        <w:t xml:space="preserve">out </w:t>
      </w:r>
      <w:r>
        <w:t xml:space="preserve">of the 17 </w:t>
      </w:r>
      <w:r w:rsidR="00AD312E">
        <w:t>paper</w:t>
      </w:r>
      <w:r w:rsidR="00B41B7E">
        <w:t xml:space="preserve">s </w:t>
      </w:r>
      <w:r w:rsidR="00CD0C8A">
        <w:rPr>
          <w:noProof/>
        </w:rPr>
        <w:t>[3</w:t>
      </w:r>
      <w:r w:rsidR="001912AB">
        <w:rPr>
          <w:noProof/>
        </w:rPr>
        <w:t>5</w:t>
      </w:r>
      <w:r w:rsidR="00CD0C8A">
        <w:rPr>
          <w:noProof/>
        </w:rPr>
        <w:t>, 3</w:t>
      </w:r>
      <w:r w:rsidR="001912AB">
        <w:rPr>
          <w:noProof/>
        </w:rPr>
        <w:t>6</w:t>
      </w:r>
      <w:r w:rsidR="00CD0C8A">
        <w:rPr>
          <w:noProof/>
        </w:rPr>
        <w:t>, 4</w:t>
      </w:r>
      <w:r w:rsidR="001912AB">
        <w:rPr>
          <w:noProof/>
        </w:rPr>
        <w:t>0</w:t>
      </w:r>
      <w:r w:rsidR="00CD0C8A">
        <w:rPr>
          <w:noProof/>
        </w:rPr>
        <w:t>-4</w:t>
      </w:r>
      <w:r w:rsidR="002D4E46">
        <w:rPr>
          <w:noProof/>
        </w:rPr>
        <w:t>2</w:t>
      </w:r>
      <w:r w:rsidR="00CD0C8A">
        <w:rPr>
          <w:noProof/>
        </w:rPr>
        <w:t xml:space="preserve">, </w:t>
      </w:r>
      <w:r w:rsidR="0083468D">
        <w:rPr>
          <w:noProof/>
        </w:rPr>
        <w:t>53, 55</w:t>
      </w:r>
      <w:r w:rsidR="00CD0C8A">
        <w:rPr>
          <w:noProof/>
        </w:rPr>
        <w:t>-5</w:t>
      </w:r>
      <w:r w:rsidR="0083468D">
        <w:rPr>
          <w:noProof/>
        </w:rPr>
        <w:t>9</w:t>
      </w:r>
      <w:r w:rsidR="00CD0C8A">
        <w:rPr>
          <w:noProof/>
        </w:rPr>
        <w:t xml:space="preserve">, </w:t>
      </w:r>
      <w:r w:rsidR="0083468D">
        <w:rPr>
          <w:noProof/>
        </w:rPr>
        <w:t>6</w:t>
      </w:r>
      <w:r w:rsidR="002D4E46">
        <w:rPr>
          <w:noProof/>
        </w:rPr>
        <w:t>3</w:t>
      </w:r>
      <w:r w:rsidR="00CD0C8A">
        <w:rPr>
          <w:noProof/>
        </w:rPr>
        <w:t>]</w:t>
      </w:r>
      <w:r w:rsidR="732FAF64">
        <w:t xml:space="preserve">, with no obvious correlation between type of intervention and effect on psychotropics.  </w:t>
      </w:r>
      <w:r w:rsidR="008809AF">
        <w:t>Five o</w:t>
      </w:r>
      <w:r w:rsidR="000D71F5">
        <w:t xml:space="preserve">f the 17 </w:t>
      </w:r>
      <w:r w:rsidR="00AD312E">
        <w:t>paper</w:t>
      </w:r>
      <w:r w:rsidR="00B41B7E">
        <w:t xml:space="preserve">s </w:t>
      </w:r>
      <w:r w:rsidR="732FAF64">
        <w:t xml:space="preserve">reported </w:t>
      </w:r>
      <w:r w:rsidR="008809AF">
        <w:t xml:space="preserve">either </w:t>
      </w:r>
      <w:r w:rsidR="732FAF64">
        <w:t>no effect</w:t>
      </w:r>
      <w:r w:rsidR="008809AF">
        <w:t xml:space="preserve"> (n=3</w:t>
      </w:r>
      <w:r w:rsidR="008809AF" w:rsidRPr="006C025B">
        <w:t>)</w:t>
      </w:r>
      <w:r w:rsidR="00C70CB4">
        <w:t xml:space="preserve"> </w:t>
      </w:r>
      <w:r w:rsidR="008809AF" w:rsidRPr="006C025B">
        <w:t>or</w:t>
      </w:r>
      <w:r w:rsidR="732FAF64" w:rsidRPr="006C025B">
        <w:t xml:space="preserve"> </w:t>
      </w:r>
      <w:r w:rsidR="349A8C60" w:rsidRPr="006C025B">
        <w:t>an increase in</w:t>
      </w:r>
      <w:r w:rsidR="732FAF64">
        <w:t xml:space="preserve"> </w:t>
      </w:r>
      <w:r w:rsidR="00543D72">
        <w:t xml:space="preserve">the number of prescribed </w:t>
      </w:r>
      <w:r w:rsidR="732FAF64">
        <w:t>psychotropic drugs</w:t>
      </w:r>
      <w:r w:rsidR="00166FE9">
        <w:t xml:space="preserve"> (n-=2)</w:t>
      </w:r>
      <w:r w:rsidR="005933C5">
        <w:t xml:space="preserve">, although </w:t>
      </w:r>
      <w:r w:rsidR="00832795">
        <w:t xml:space="preserve">a second </w:t>
      </w:r>
      <w:r w:rsidR="00AD312E">
        <w:t>paper</w:t>
      </w:r>
      <w:r w:rsidR="00832795">
        <w:t xml:space="preserve"> from one study show</w:t>
      </w:r>
      <w:r w:rsidR="166A8A20">
        <w:t xml:space="preserve">ed </w:t>
      </w:r>
      <w:r w:rsidR="00832795">
        <w:t xml:space="preserve">a reported improvement in psychotropic </w:t>
      </w:r>
      <w:r w:rsidR="00B475FE">
        <w:t>appropriateness</w:t>
      </w:r>
      <w:r w:rsidR="001404B8">
        <w:t xml:space="preserve"> </w:t>
      </w:r>
      <w:r w:rsidR="00CD0C8A">
        <w:rPr>
          <w:noProof/>
        </w:rPr>
        <w:t>[</w:t>
      </w:r>
      <w:r w:rsidR="00B70951">
        <w:rPr>
          <w:noProof/>
        </w:rPr>
        <w:t>46</w:t>
      </w:r>
      <w:r w:rsidR="00CD0C8A">
        <w:rPr>
          <w:noProof/>
        </w:rPr>
        <w:t>]</w:t>
      </w:r>
      <w:r w:rsidR="001404B8">
        <w:t>.</w:t>
      </w:r>
    </w:p>
    <w:p w14:paraId="555BCF02" w14:textId="3CDE1960" w:rsidR="002F3261" w:rsidRDefault="002F3261" w:rsidP="002F3261">
      <w:pPr>
        <w:pStyle w:val="Heading4"/>
      </w:pPr>
      <w:r>
        <w:t>Poten</w:t>
      </w:r>
      <w:r w:rsidR="00C96ECD">
        <w:t>tially Inappropriate Medications</w:t>
      </w:r>
    </w:p>
    <w:p w14:paraId="40EC5506" w14:textId="7AE6794F" w:rsidR="002640E5" w:rsidRDefault="40A87319" w:rsidP="00A5204C">
      <w:r>
        <w:t>Nine</w:t>
      </w:r>
      <w:r w:rsidR="4EC02035">
        <w:t xml:space="preserve"> </w:t>
      </w:r>
      <w:r w:rsidR="00AD312E">
        <w:t>paper</w:t>
      </w:r>
      <w:r w:rsidR="7251B08A">
        <w:t>s</w:t>
      </w:r>
      <w:r w:rsidR="4EC02035">
        <w:t xml:space="preserve"> reported outcomes related to PIMs</w:t>
      </w:r>
      <w:r w:rsidR="19299FFA">
        <w:t xml:space="preserve"> </w:t>
      </w:r>
      <w:r w:rsidR="00CD0C8A">
        <w:rPr>
          <w:noProof/>
        </w:rPr>
        <w:t>[33, 3</w:t>
      </w:r>
      <w:r w:rsidR="008E78C6">
        <w:rPr>
          <w:noProof/>
        </w:rPr>
        <w:t>7</w:t>
      </w:r>
      <w:r w:rsidR="00CD0C8A">
        <w:rPr>
          <w:noProof/>
        </w:rPr>
        <w:t>, 3</w:t>
      </w:r>
      <w:r w:rsidR="001F6D39">
        <w:rPr>
          <w:noProof/>
        </w:rPr>
        <w:t>8</w:t>
      </w:r>
      <w:r w:rsidR="00CD0C8A">
        <w:rPr>
          <w:noProof/>
        </w:rPr>
        <w:t>, 4</w:t>
      </w:r>
      <w:r w:rsidR="001F6D39">
        <w:rPr>
          <w:noProof/>
        </w:rPr>
        <w:t>2</w:t>
      </w:r>
      <w:r w:rsidR="00CD0C8A">
        <w:rPr>
          <w:noProof/>
        </w:rPr>
        <w:t xml:space="preserve">, </w:t>
      </w:r>
      <w:r w:rsidR="002A5D6C">
        <w:rPr>
          <w:noProof/>
        </w:rPr>
        <w:t>44, 48, 49, 61, 62</w:t>
      </w:r>
      <w:r w:rsidR="00CD0C8A">
        <w:rPr>
          <w:noProof/>
        </w:rPr>
        <w:t>]</w:t>
      </w:r>
      <w:r w:rsidR="5840B3FF">
        <w:t>,</w:t>
      </w:r>
      <w:r w:rsidR="33AB480B">
        <w:t xml:space="preserve"> with </w:t>
      </w:r>
      <w:r w:rsidR="3029E009">
        <w:t>the majority of</w:t>
      </w:r>
      <w:r w:rsidR="33AB480B">
        <w:t xml:space="preserve"> interventions incorporating</w:t>
      </w:r>
      <w:r w:rsidR="5840B3FF">
        <w:t xml:space="preserve"> a medication review component (n=</w:t>
      </w:r>
      <w:r w:rsidR="33AB480B">
        <w:t>8)</w:t>
      </w:r>
      <w:r w:rsidR="497D0B8D">
        <w:t>.</w:t>
      </w:r>
      <w:r w:rsidR="3DE2586C">
        <w:t xml:space="preserve">  </w:t>
      </w:r>
      <w:r w:rsidR="228B6E84">
        <w:t>Six</w:t>
      </w:r>
      <w:r w:rsidR="6EC07343">
        <w:t xml:space="preserve"> </w:t>
      </w:r>
      <w:r w:rsidR="00AD312E">
        <w:t>paper</w:t>
      </w:r>
      <w:r w:rsidR="321F13EE">
        <w:t>s</w:t>
      </w:r>
      <w:r w:rsidR="6EC07343">
        <w:t xml:space="preserve"> defined PIMs</w:t>
      </w:r>
      <w:r w:rsidR="5D6A5F46">
        <w:t xml:space="preserve"> based on the Beers criteria </w:t>
      </w:r>
      <w:r w:rsidR="00CD0C8A">
        <w:rPr>
          <w:noProof/>
        </w:rPr>
        <w:t>[</w:t>
      </w:r>
      <w:r w:rsidR="001F6D39">
        <w:rPr>
          <w:noProof/>
        </w:rPr>
        <w:t>6</w:t>
      </w:r>
      <w:r w:rsidR="001B02F9">
        <w:rPr>
          <w:noProof/>
        </w:rPr>
        <w:t>5</w:t>
      </w:r>
      <w:r w:rsidR="00CD0C8A">
        <w:rPr>
          <w:noProof/>
        </w:rPr>
        <w:t>]</w:t>
      </w:r>
      <w:r w:rsidR="6EF4610D">
        <w:t xml:space="preserve"> either on its own </w:t>
      </w:r>
      <w:r w:rsidR="00CD0C8A">
        <w:rPr>
          <w:noProof/>
        </w:rPr>
        <w:t>[33, 4</w:t>
      </w:r>
      <w:r w:rsidR="001F6D39">
        <w:rPr>
          <w:noProof/>
        </w:rPr>
        <w:t>2</w:t>
      </w:r>
      <w:r w:rsidR="00CD0C8A">
        <w:rPr>
          <w:noProof/>
        </w:rPr>
        <w:t xml:space="preserve">, </w:t>
      </w:r>
      <w:r w:rsidR="001B02F9">
        <w:rPr>
          <w:noProof/>
        </w:rPr>
        <w:t>44</w:t>
      </w:r>
      <w:r w:rsidR="00CD0C8A">
        <w:rPr>
          <w:noProof/>
        </w:rPr>
        <w:t>, 6</w:t>
      </w:r>
      <w:r w:rsidR="00AB61F5">
        <w:rPr>
          <w:noProof/>
        </w:rPr>
        <w:t>2</w:t>
      </w:r>
      <w:r w:rsidR="00CD0C8A">
        <w:rPr>
          <w:noProof/>
        </w:rPr>
        <w:t>]</w:t>
      </w:r>
      <w:r w:rsidR="6EF4610D">
        <w:t xml:space="preserve"> or in combination with anticholinergic burden sc</w:t>
      </w:r>
      <w:r w:rsidR="289661F6">
        <w:t xml:space="preserve">oring </w:t>
      </w:r>
      <w:r w:rsidR="00CD0C8A">
        <w:rPr>
          <w:noProof/>
        </w:rPr>
        <w:t>[</w:t>
      </w:r>
      <w:r w:rsidR="001B02F9">
        <w:rPr>
          <w:noProof/>
        </w:rPr>
        <w:t>61</w:t>
      </w:r>
      <w:r w:rsidR="00CD0C8A">
        <w:rPr>
          <w:noProof/>
        </w:rPr>
        <w:t>]</w:t>
      </w:r>
      <w:r w:rsidR="2D1E4089">
        <w:t xml:space="preserve"> or anticholinergic burden scoring and </w:t>
      </w:r>
      <w:r w:rsidR="268C4FCA">
        <w:t xml:space="preserve">STOPP </w:t>
      </w:r>
      <w:r w:rsidR="00CD0C8A">
        <w:rPr>
          <w:noProof/>
        </w:rPr>
        <w:t>[</w:t>
      </w:r>
      <w:r w:rsidR="001B02F9">
        <w:rPr>
          <w:noProof/>
        </w:rPr>
        <w:t>49</w:t>
      </w:r>
      <w:r w:rsidR="00CD0C8A">
        <w:rPr>
          <w:noProof/>
        </w:rPr>
        <w:t>]</w:t>
      </w:r>
      <w:r w:rsidR="730E16F5">
        <w:t>.</w:t>
      </w:r>
      <w:r w:rsidR="5D6A5F46">
        <w:t xml:space="preserve"> </w:t>
      </w:r>
      <w:r w:rsidR="730E16F5">
        <w:t xml:space="preserve"> </w:t>
      </w:r>
      <w:r w:rsidR="37813ECD">
        <w:t xml:space="preserve">One </w:t>
      </w:r>
      <w:r w:rsidR="00AD312E">
        <w:t>paper</w:t>
      </w:r>
      <w:r w:rsidR="37813ECD">
        <w:t xml:space="preserve"> used </w:t>
      </w:r>
      <w:r w:rsidR="495C019F">
        <w:t xml:space="preserve">Swedish </w:t>
      </w:r>
      <w:r w:rsidR="3ECF3661">
        <w:t xml:space="preserve">national quality </w:t>
      </w:r>
      <w:bookmarkStart w:id="3" w:name="_Int_2KuZ62Ly"/>
      <w:r w:rsidR="3ECF3661">
        <w:t>indicators</w:t>
      </w:r>
      <w:bookmarkEnd w:id="3"/>
      <w:r w:rsidR="3ECF3661">
        <w:t xml:space="preserve"> </w:t>
      </w:r>
      <w:r w:rsidR="00CD0C8A">
        <w:rPr>
          <w:noProof/>
        </w:rPr>
        <w:t>[</w:t>
      </w:r>
      <w:r w:rsidR="000D1F94">
        <w:rPr>
          <w:noProof/>
        </w:rPr>
        <w:t>49</w:t>
      </w:r>
      <w:r w:rsidR="00CD0C8A">
        <w:rPr>
          <w:noProof/>
        </w:rPr>
        <w:t>]</w:t>
      </w:r>
      <w:r w:rsidR="3ECF3661">
        <w:t xml:space="preserve"> and the other two</w:t>
      </w:r>
      <w:r w:rsidR="14260FD6">
        <w:t xml:space="preserve"> </w:t>
      </w:r>
      <w:r w:rsidR="3ECF3661">
        <w:t xml:space="preserve">used </w:t>
      </w:r>
      <w:r w:rsidR="75471BF5">
        <w:t xml:space="preserve">criteria </w:t>
      </w:r>
      <w:r w:rsidR="02119A14">
        <w:t>developed</w:t>
      </w:r>
      <w:r w:rsidR="75471BF5">
        <w:t xml:space="preserve"> </w:t>
      </w:r>
      <w:r w:rsidR="0CB01BC0">
        <w:t xml:space="preserve">with clinical experts </w:t>
      </w:r>
      <w:r w:rsidR="75471BF5">
        <w:t xml:space="preserve">specifically for </w:t>
      </w:r>
      <w:r w:rsidR="4512FD83">
        <w:t>older adults with severe dementia</w:t>
      </w:r>
      <w:r w:rsidR="6F45E4EF">
        <w:t xml:space="preserve"> </w:t>
      </w:r>
      <w:r w:rsidR="00CD0C8A">
        <w:rPr>
          <w:noProof/>
        </w:rPr>
        <w:t>[3</w:t>
      </w:r>
      <w:r w:rsidR="00DC5B4E">
        <w:rPr>
          <w:noProof/>
        </w:rPr>
        <w:t>7</w:t>
      </w:r>
      <w:r w:rsidR="00CD0C8A">
        <w:rPr>
          <w:noProof/>
        </w:rPr>
        <w:t>, 3</w:t>
      </w:r>
      <w:r w:rsidR="00DC5B4E">
        <w:rPr>
          <w:noProof/>
        </w:rPr>
        <w:t>8</w:t>
      </w:r>
      <w:r w:rsidR="00CD0C8A">
        <w:rPr>
          <w:noProof/>
        </w:rPr>
        <w:t>]</w:t>
      </w:r>
      <w:r w:rsidR="4512FD83">
        <w:t xml:space="preserve">.  </w:t>
      </w:r>
      <w:r w:rsidR="3DE2586C">
        <w:t xml:space="preserve">Outcome measures varied including changes to total numbers of PIMs, changes to numbers of patients taking one or more PIMs, </w:t>
      </w:r>
      <w:r w:rsidR="02C99A9B">
        <w:t xml:space="preserve">and </w:t>
      </w:r>
      <w:r w:rsidR="3DE2586C">
        <w:t>discontinuation rates</w:t>
      </w:r>
      <w:r w:rsidR="32A80C3B">
        <w:t>.</w:t>
      </w:r>
      <w:r w:rsidR="3DE2586C">
        <w:t xml:space="preserve"> </w:t>
      </w:r>
      <w:r w:rsidR="02C99A9B">
        <w:t xml:space="preserve"> </w:t>
      </w:r>
      <w:r w:rsidR="3A7F4BE2">
        <w:t xml:space="preserve">Six out of nine </w:t>
      </w:r>
      <w:r w:rsidR="00AD312E">
        <w:t>paper</w:t>
      </w:r>
      <w:r w:rsidR="39D9C5AD">
        <w:t>s reported</w:t>
      </w:r>
      <w:r w:rsidR="3A7F4BE2">
        <w:t xml:space="preserve"> a significant reduction in the number of PIMs post intervention </w:t>
      </w:r>
      <w:r w:rsidR="00CD0C8A">
        <w:rPr>
          <w:noProof/>
        </w:rPr>
        <w:t>[3</w:t>
      </w:r>
      <w:r w:rsidR="00DC5B4E">
        <w:rPr>
          <w:noProof/>
        </w:rPr>
        <w:t>7</w:t>
      </w:r>
      <w:r w:rsidR="00CD0C8A">
        <w:rPr>
          <w:noProof/>
        </w:rPr>
        <w:t>, 4</w:t>
      </w:r>
      <w:r w:rsidR="00C549CF">
        <w:rPr>
          <w:noProof/>
        </w:rPr>
        <w:t>2</w:t>
      </w:r>
      <w:r w:rsidR="00CD0C8A">
        <w:rPr>
          <w:noProof/>
        </w:rPr>
        <w:t xml:space="preserve">, </w:t>
      </w:r>
      <w:r w:rsidR="000D1F94">
        <w:rPr>
          <w:noProof/>
        </w:rPr>
        <w:t>44, 48, 49, 62</w:t>
      </w:r>
      <w:r w:rsidR="00CD0C8A">
        <w:rPr>
          <w:noProof/>
        </w:rPr>
        <w:t>]</w:t>
      </w:r>
      <w:r w:rsidR="1805E8FD">
        <w:t>, primarily medication review inter</w:t>
      </w:r>
      <w:r w:rsidR="5840B3FF">
        <w:t>ventions (n=5)</w:t>
      </w:r>
      <w:r w:rsidR="3A7F4BE2">
        <w:t xml:space="preserve">.  No effect was </w:t>
      </w:r>
      <w:r w:rsidR="39D9C5AD">
        <w:t xml:space="preserve">reported </w:t>
      </w:r>
      <w:r w:rsidR="3A7F4BE2">
        <w:t xml:space="preserve">in three </w:t>
      </w:r>
      <w:r w:rsidR="00AD312E">
        <w:t>paper</w:t>
      </w:r>
      <w:r w:rsidR="39D9C5AD">
        <w:t xml:space="preserve">s </w:t>
      </w:r>
      <w:r w:rsidR="00CD0C8A">
        <w:rPr>
          <w:noProof/>
        </w:rPr>
        <w:t>[33, 3</w:t>
      </w:r>
      <w:r w:rsidR="00C549CF">
        <w:rPr>
          <w:noProof/>
        </w:rPr>
        <w:t>8</w:t>
      </w:r>
      <w:r w:rsidR="00CD0C8A">
        <w:rPr>
          <w:noProof/>
        </w:rPr>
        <w:t xml:space="preserve">, </w:t>
      </w:r>
      <w:r w:rsidR="000D1F94">
        <w:rPr>
          <w:noProof/>
        </w:rPr>
        <w:t>61</w:t>
      </w:r>
      <w:r w:rsidR="00CD0C8A">
        <w:rPr>
          <w:noProof/>
        </w:rPr>
        <w:t>]</w:t>
      </w:r>
      <w:r w:rsidR="3A7F4BE2">
        <w:t>.</w:t>
      </w:r>
      <w:r w:rsidR="33AB480B">
        <w:t xml:space="preserve">  </w:t>
      </w:r>
      <w:r w:rsidR="02C99A9B">
        <w:t>The interventions were implemented across all three intervention groups and the full range of settings, with no association between intervention type or setting and effect on outcome measure.</w:t>
      </w:r>
    </w:p>
    <w:p w14:paraId="460444C8" w14:textId="0A5D860D" w:rsidR="00C96ECD" w:rsidRDefault="00C96ECD" w:rsidP="002640E5">
      <w:pPr>
        <w:pStyle w:val="Heading4"/>
      </w:pPr>
      <w:r>
        <w:t>Total number of medications</w:t>
      </w:r>
    </w:p>
    <w:p w14:paraId="15C3FD72" w14:textId="6C996C91" w:rsidR="00FC0A09" w:rsidRDefault="00070153" w:rsidP="00644890">
      <w:r>
        <w:t>S</w:t>
      </w:r>
      <w:r w:rsidR="00BF229F">
        <w:t>even</w:t>
      </w:r>
      <w:r>
        <w:t xml:space="preserve"> </w:t>
      </w:r>
      <w:r w:rsidR="00AD312E">
        <w:t>paper</w:t>
      </w:r>
      <w:r w:rsidR="00072E01">
        <w:t>s</w:t>
      </w:r>
      <w:r>
        <w:t xml:space="preserve"> reported on changes to total number of medications prescribed</w:t>
      </w:r>
      <w:r w:rsidR="006431E4">
        <w:t xml:space="preserve"> </w:t>
      </w:r>
      <w:r w:rsidR="00CD0C8A">
        <w:rPr>
          <w:noProof/>
        </w:rPr>
        <w:t>[33, 3</w:t>
      </w:r>
      <w:r w:rsidR="008C5D81">
        <w:rPr>
          <w:noProof/>
        </w:rPr>
        <w:t>4</w:t>
      </w:r>
      <w:r w:rsidR="00CD0C8A">
        <w:rPr>
          <w:noProof/>
        </w:rPr>
        <w:t>, 3</w:t>
      </w:r>
      <w:r w:rsidR="008C5D81">
        <w:rPr>
          <w:noProof/>
        </w:rPr>
        <w:t>7</w:t>
      </w:r>
      <w:r w:rsidR="00CD0C8A">
        <w:rPr>
          <w:noProof/>
        </w:rPr>
        <w:t>, 3</w:t>
      </w:r>
      <w:r w:rsidR="008C5D81">
        <w:rPr>
          <w:noProof/>
        </w:rPr>
        <w:t>8</w:t>
      </w:r>
      <w:r w:rsidR="00CD0C8A">
        <w:rPr>
          <w:noProof/>
        </w:rPr>
        <w:t>, 4</w:t>
      </w:r>
      <w:r w:rsidR="006D2B2F">
        <w:rPr>
          <w:noProof/>
        </w:rPr>
        <w:t>2</w:t>
      </w:r>
      <w:r w:rsidR="00CD0C8A">
        <w:rPr>
          <w:noProof/>
        </w:rPr>
        <w:t>, 4</w:t>
      </w:r>
      <w:r w:rsidR="000D1F94">
        <w:rPr>
          <w:noProof/>
        </w:rPr>
        <w:t>7</w:t>
      </w:r>
      <w:r w:rsidR="00CD0C8A">
        <w:rPr>
          <w:noProof/>
        </w:rPr>
        <w:t>, 6</w:t>
      </w:r>
      <w:r w:rsidR="000D1F94">
        <w:rPr>
          <w:noProof/>
        </w:rPr>
        <w:t>0</w:t>
      </w:r>
      <w:r w:rsidR="00CD0C8A">
        <w:rPr>
          <w:noProof/>
        </w:rPr>
        <w:t>]</w:t>
      </w:r>
      <w:r w:rsidR="007315F5">
        <w:t>.</w:t>
      </w:r>
      <w:r w:rsidR="00070318">
        <w:t xml:space="preserve"> </w:t>
      </w:r>
      <w:r w:rsidR="00FD521A">
        <w:t xml:space="preserve"> </w:t>
      </w:r>
      <w:r w:rsidR="170A4C20">
        <w:t>F</w:t>
      </w:r>
      <w:r w:rsidR="007326B7">
        <w:t xml:space="preserve">our </w:t>
      </w:r>
      <w:r w:rsidR="3FA4372C">
        <w:t xml:space="preserve">out of </w:t>
      </w:r>
      <w:r w:rsidR="008C7DB9">
        <w:t xml:space="preserve">the </w:t>
      </w:r>
      <w:r w:rsidR="3FA4372C">
        <w:t>seven</w:t>
      </w:r>
      <w:r w:rsidR="007326B7">
        <w:t xml:space="preserve"> </w:t>
      </w:r>
      <w:r w:rsidR="00AD312E">
        <w:t>paper</w:t>
      </w:r>
      <w:r w:rsidR="5A915FE2">
        <w:t>s</w:t>
      </w:r>
      <w:r w:rsidR="0066720B">
        <w:t xml:space="preserve"> </w:t>
      </w:r>
      <w:r w:rsidR="00E61B95">
        <w:t xml:space="preserve">(three combination medication review and education interventions and one medication </w:t>
      </w:r>
      <w:r w:rsidR="00E61B95">
        <w:lastRenderedPageBreak/>
        <w:t>review intervention)</w:t>
      </w:r>
      <w:r w:rsidR="007F03B2">
        <w:t xml:space="preserve"> </w:t>
      </w:r>
      <w:r w:rsidR="00CD0C8A">
        <w:rPr>
          <w:noProof/>
        </w:rPr>
        <w:t>[3</w:t>
      </w:r>
      <w:r w:rsidR="009F5D39">
        <w:rPr>
          <w:noProof/>
        </w:rPr>
        <w:t>4</w:t>
      </w:r>
      <w:r w:rsidR="00CD0C8A">
        <w:rPr>
          <w:noProof/>
        </w:rPr>
        <w:t>, 3</w:t>
      </w:r>
      <w:r w:rsidR="009F5D39">
        <w:rPr>
          <w:noProof/>
        </w:rPr>
        <w:t>7</w:t>
      </w:r>
      <w:r w:rsidR="00CD0C8A">
        <w:rPr>
          <w:noProof/>
        </w:rPr>
        <w:t>, 4</w:t>
      </w:r>
      <w:r w:rsidR="000D1F94">
        <w:rPr>
          <w:noProof/>
        </w:rPr>
        <w:t>7</w:t>
      </w:r>
      <w:r w:rsidR="00CD0C8A">
        <w:rPr>
          <w:noProof/>
        </w:rPr>
        <w:t>, 6</w:t>
      </w:r>
      <w:r w:rsidR="000D1F94">
        <w:rPr>
          <w:noProof/>
        </w:rPr>
        <w:t>0</w:t>
      </w:r>
      <w:r w:rsidR="00CD0C8A">
        <w:rPr>
          <w:noProof/>
        </w:rPr>
        <w:t>]</w:t>
      </w:r>
      <w:r w:rsidR="72D24B4E">
        <w:t xml:space="preserve"> reported </w:t>
      </w:r>
      <w:r w:rsidR="00A45E5A">
        <w:t>a</w:t>
      </w:r>
      <w:r w:rsidR="00ED5CF0">
        <w:t xml:space="preserve"> decrease in </w:t>
      </w:r>
      <w:r w:rsidR="5BFE44C3">
        <w:t>the</w:t>
      </w:r>
      <w:r w:rsidR="00ED5CF0">
        <w:t xml:space="preserve"> total </w:t>
      </w:r>
      <w:r w:rsidR="404A899C">
        <w:t xml:space="preserve">number of </w:t>
      </w:r>
      <w:r w:rsidR="00ED5CF0">
        <w:t>medications post-intervention</w:t>
      </w:r>
      <w:r w:rsidR="00345C27">
        <w:t xml:space="preserve">. </w:t>
      </w:r>
      <w:r w:rsidR="00AF1B37">
        <w:t xml:space="preserve"> </w:t>
      </w:r>
      <w:r w:rsidR="0072682D">
        <w:t xml:space="preserve">The </w:t>
      </w:r>
      <w:r w:rsidR="006E1E08">
        <w:t xml:space="preserve">decrease in </w:t>
      </w:r>
      <w:r w:rsidR="00FB3A91">
        <w:t xml:space="preserve">total medications ranged from </w:t>
      </w:r>
      <w:r w:rsidR="009B0300">
        <w:t>a mean of 1.05 to 2.6 per participant</w:t>
      </w:r>
      <w:r w:rsidR="005206A3">
        <w:t xml:space="preserve"> across these studies</w:t>
      </w:r>
      <w:r w:rsidR="009B0300">
        <w:t>.</w:t>
      </w:r>
      <w:r w:rsidR="00A17D92">
        <w:t xml:space="preserve">  </w:t>
      </w:r>
      <w:r w:rsidR="41B5B198">
        <w:t>T</w:t>
      </w:r>
      <w:r w:rsidR="00817A16">
        <w:t>hree</w:t>
      </w:r>
      <w:r w:rsidR="41B5B198">
        <w:t xml:space="preserve"> </w:t>
      </w:r>
      <w:r w:rsidR="00413295">
        <w:t xml:space="preserve">papers </w:t>
      </w:r>
      <w:r w:rsidR="00305357">
        <w:t>(</w:t>
      </w:r>
      <w:r w:rsidR="00075CC9">
        <w:t>one of each type of intervention</w:t>
      </w:r>
      <w:r w:rsidR="00305357">
        <w:t xml:space="preserve">) </w:t>
      </w:r>
      <w:r w:rsidR="00956110">
        <w:t xml:space="preserve">did </w:t>
      </w:r>
      <w:r w:rsidR="41B5B198">
        <w:t xml:space="preserve">not </w:t>
      </w:r>
      <w:r w:rsidR="00413295">
        <w:t>report</w:t>
      </w:r>
      <w:r w:rsidR="41B5B198">
        <w:t xml:space="preserve"> </w:t>
      </w:r>
      <w:r w:rsidR="08B1782C">
        <w:t xml:space="preserve">a </w:t>
      </w:r>
      <w:r w:rsidR="41B5B198">
        <w:t xml:space="preserve">significant decrease in </w:t>
      </w:r>
      <w:r w:rsidR="6DDA1F21">
        <w:t>the</w:t>
      </w:r>
      <w:r w:rsidR="6DD9083A">
        <w:t xml:space="preserve"> </w:t>
      </w:r>
      <w:r w:rsidR="41B5B198">
        <w:t>number of medications</w:t>
      </w:r>
      <w:r w:rsidR="00FA5385">
        <w:t xml:space="preserve"> </w:t>
      </w:r>
      <w:r w:rsidR="00CD0C8A">
        <w:rPr>
          <w:noProof/>
        </w:rPr>
        <w:t>[33, 3</w:t>
      </w:r>
      <w:r w:rsidR="009F5D39">
        <w:rPr>
          <w:noProof/>
        </w:rPr>
        <w:t>8</w:t>
      </w:r>
      <w:r w:rsidR="00CD0C8A">
        <w:rPr>
          <w:noProof/>
        </w:rPr>
        <w:t>, 4</w:t>
      </w:r>
      <w:r w:rsidR="000B5FFD">
        <w:rPr>
          <w:noProof/>
        </w:rPr>
        <w:t>2</w:t>
      </w:r>
      <w:r w:rsidR="00CD0C8A">
        <w:rPr>
          <w:noProof/>
        </w:rPr>
        <w:t>]</w:t>
      </w:r>
      <w:r w:rsidR="00F15995">
        <w:t xml:space="preserve">.  </w:t>
      </w:r>
      <w:r>
        <w:t>Of note, the t</w:t>
      </w:r>
      <w:r w:rsidR="4B2A012E">
        <w:t xml:space="preserve">ypes of </w:t>
      </w:r>
      <w:r>
        <w:t>medications included in</w:t>
      </w:r>
      <w:r w:rsidR="00CF4109">
        <w:t xml:space="preserve"> the</w:t>
      </w:r>
      <w:r>
        <w:t xml:space="preserve"> </w:t>
      </w:r>
      <w:r w:rsidR="007B6628">
        <w:t>total medication counts</w:t>
      </w:r>
      <w:r>
        <w:t xml:space="preserve"> </w:t>
      </w:r>
      <w:r w:rsidR="589698D1">
        <w:t xml:space="preserve">was </w:t>
      </w:r>
      <w:r>
        <w:t>not consistent</w:t>
      </w:r>
      <w:r w:rsidR="007B6628">
        <w:t xml:space="preserve"> across the seven studies</w:t>
      </w:r>
      <w:r>
        <w:t xml:space="preserve">, </w:t>
      </w:r>
      <w:r w:rsidR="007B6628">
        <w:t>for example</w:t>
      </w:r>
      <w:r w:rsidR="00CF4109">
        <w:t xml:space="preserve">, </w:t>
      </w:r>
      <w:r>
        <w:t xml:space="preserve">one including just regular medications </w:t>
      </w:r>
      <w:r w:rsidR="00CD0C8A">
        <w:rPr>
          <w:noProof/>
        </w:rPr>
        <w:t>[3</w:t>
      </w:r>
      <w:r w:rsidR="000B5FFD">
        <w:rPr>
          <w:noProof/>
        </w:rPr>
        <w:t>7</w:t>
      </w:r>
      <w:r w:rsidR="00CD0C8A">
        <w:rPr>
          <w:noProof/>
        </w:rPr>
        <w:t>]</w:t>
      </w:r>
      <w:r>
        <w:t xml:space="preserve">, another both regular and </w:t>
      </w:r>
      <w:r w:rsidR="00306E47" w:rsidRPr="07C546CD">
        <w:rPr>
          <w:i/>
          <w:iCs/>
        </w:rPr>
        <w:t>pro re nata</w:t>
      </w:r>
      <w:r>
        <w:t xml:space="preserve"> </w:t>
      </w:r>
      <w:r w:rsidR="61EAE1A1">
        <w:t xml:space="preserve">(PRN) </w:t>
      </w:r>
      <w:r>
        <w:t xml:space="preserve">medications </w:t>
      </w:r>
      <w:r w:rsidR="00CD0C8A">
        <w:rPr>
          <w:noProof/>
        </w:rPr>
        <w:t>[6</w:t>
      </w:r>
      <w:r w:rsidR="00EA066C">
        <w:rPr>
          <w:noProof/>
        </w:rPr>
        <w:t>0</w:t>
      </w:r>
      <w:r w:rsidR="00CD0C8A">
        <w:rPr>
          <w:noProof/>
        </w:rPr>
        <w:t>]</w:t>
      </w:r>
      <w:r>
        <w:t xml:space="preserve">, </w:t>
      </w:r>
      <w:r w:rsidR="22782243">
        <w:t>and</w:t>
      </w:r>
      <w:r w:rsidR="008C06E2">
        <w:t xml:space="preserve"> </w:t>
      </w:r>
      <w:r w:rsidR="45EA7355">
        <w:t xml:space="preserve">one </w:t>
      </w:r>
      <w:r w:rsidR="007708D9">
        <w:t xml:space="preserve">including any medication prescribed for at least 28 days </w:t>
      </w:r>
      <w:r w:rsidR="00CD0C8A">
        <w:rPr>
          <w:noProof/>
        </w:rPr>
        <w:t>[33]</w:t>
      </w:r>
      <w:r w:rsidR="006C2D0B">
        <w:t>.</w:t>
      </w:r>
    </w:p>
    <w:p w14:paraId="049553FE" w14:textId="01405FA5" w:rsidR="00C96ECD" w:rsidRDefault="00C96ECD" w:rsidP="00B5320B">
      <w:pPr>
        <w:pStyle w:val="Heading4"/>
      </w:pPr>
      <w:r>
        <w:t>Anticholinergic burden</w:t>
      </w:r>
    </w:p>
    <w:p w14:paraId="76CC1178" w14:textId="11BC9C66" w:rsidR="00F80F16" w:rsidRDefault="004924BC" w:rsidP="006306B8">
      <w:r>
        <w:t>F</w:t>
      </w:r>
      <w:r w:rsidR="005B4C1F">
        <w:t>ive</w:t>
      </w:r>
      <w:r>
        <w:t xml:space="preserve"> </w:t>
      </w:r>
      <w:r w:rsidR="00AD312E">
        <w:t>paper</w:t>
      </w:r>
      <w:r w:rsidR="003F2FBA">
        <w:t>s</w:t>
      </w:r>
      <w:r w:rsidR="00577B6C" w:rsidRPr="00577B6C">
        <w:t xml:space="preserve"> </w:t>
      </w:r>
      <w:r w:rsidR="006F109B">
        <w:t xml:space="preserve">measured changes in </w:t>
      </w:r>
      <w:r w:rsidR="00451E4B">
        <w:t>anticholinergic burden (</w:t>
      </w:r>
      <w:r w:rsidR="006F109B">
        <w:t>ACB</w:t>
      </w:r>
      <w:r w:rsidR="00451E4B">
        <w:t>)</w:t>
      </w:r>
      <w:r w:rsidR="00E042B5">
        <w:t xml:space="preserve">, </w:t>
      </w:r>
      <w:r w:rsidR="5803075F">
        <w:t>all</w:t>
      </w:r>
      <w:r w:rsidR="0097770C">
        <w:t xml:space="preserve"> interventions</w:t>
      </w:r>
      <w:r w:rsidR="00E042B5">
        <w:t xml:space="preserve"> involv</w:t>
      </w:r>
      <w:r>
        <w:t>ing</w:t>
      </w:r>
      <w:r w:rsidR="00E042B5">
        <w:t xml:space="preserve"> medication review</w:t>
      </w:r>
      <w:r w:rsidR="0010434E">
        <w:t>, eith</w:t>
      </w:r>
      <w:r w:rsidR="00A14D77">
        <w:t>er with or without education</w:t>
      </w:r>
      <w:r w:rsidR="00652FD3">
        <w:t xml:space="preserve"> </w:t>
      </w:r>
      <w:r w:rsidR="00CD0C8A">
        <w:rPr>
          <w:noProof/>
        </w:rPr>
        <w:t>[4</w:t>
      </w:r>
      <w:r w:rsidR="000B5FFD">
        <w:rPr>
          <w:noProof/>
        </w:rPr>
        <w:t>2</w:t>
      </w:r>
      <w:r w:rsidR="00CD0C8A">
        <w:rPr>
          <w:noProof/>
        </w:rPr>
        <w:t>, 4</w:t>
      </w:r>
      <w:r w:rsidR="005E6E0A">
        <w:rPr>
          <w:noProof/>
        </w:rPr>
        <w:t>8</w:t>
      </w:r>
      <w:r w:rsidR="00CD0C8A">
        <w:rPr>
          <w:noProof/>
        </w:rPr>
        <w:t>, 5</w:t>
      </w:r>
      <w:r w:rsidR="005E6E0A">
        <w:rPr>
          <w:noProof/>
        </w:rPr>
        <w:t>2</w:t>
      </w:r>
      <w:r w:rsidR="00CD0C8A">
        <w:rPr>
          <w:noProof/>
        </w:rPr>
        <w:t xml:space="preserve">, </w:t>
      </w:r>
      <w:r w:rsidR="00CD4D30">
        <w:rPr>
          <w:noProof/>
        </w:rPr>
        <w:t>5</w:t>
      </w:r>
      <w:r w:rsidR="005E6E0A">
        <w:rPr>
          <w:noProof/>
        </w:rPr>
        <w:t>4</w:t>
      </w:r>
      <w:r w:rsidR="00CD0C8A">
        <w:rPr>
          <w:noProof/>
        </w:rPr>
        <w:t>, 6</w:t>
      </w:r>
      <w:r w:rsidR="005E6E0A">
        <w:rPr>
          <w:noProof/>
        </w:rPr>
        <w:t>1</w:t>
      </w:r>
      <w:r w:rsidR="00CD0C8A">
        <w:rPr>
          <w:noProof/>
        </w:rPr>
        <w:t>]</w:t>
      </w:r>
      <w:r w:rsidR="004A7B74">
        <w:t xml:space="preserve">.  </w:t>
      </w:r>
      <w:r w:rsidR="00F80F16">
        <w:t>Four</w:t>
      </w:r>
      <w:r w:rsidR="00F80F16" w:rsidRPr="00577B6C">
        <w:t xml:space="preserve"> studies assessed anticholinergic burden using the Anticholinergic </w:t>
      </w:r>
      <w:r w:rsidR="00EE20A9">
        <w:t xml:space="preserve">Cognitive </w:t>
      </w:r>
      <w:r w:rsidR="00F80F16" w:rsidRPr="00577B6C">
        <w:t>Burden Scale,</w:t>
      </w:r>
      <w:r w:rsidR="402DBC86">
        <w:t xml:space="preserve"> </w:t>
      </w:r>
      <w:r w:rsidR="00F80F16">
        <w:t xml:space="preserve">one using a version modified for use in Australia </w:t>
      </w:r>
      <w:r w:rsidR="00CD0C8A">
        <w:rPr>
          <w:noProof/>
        </w:rPr>
        <w:t>[</w:t>
      </w:r>
      <w:r w:rsidR="005E6E0A">
        <w:rPr>
          <w:noProof/>
        </w:rPr>
        <w:t>61</w:t>
      </w:r>
      <w:r w:rsidR="00CD0C8A">
        <w:rPr>
          <w:noProof/>
        </w:rPr>
        <w:t>]</w:t>
      </w:r>
      <w:r w:rsidR="00F80F16">
        <w:t>.  The other study</w:t>
      </w:r>
      <w:r w:rsidR="00F80F16" w:rsidRPr="00577B6C">
        <w:t xml:space="preserve"> </w:t>
      </w:r>
      <w:r w:rsidR="00CD0C8A">
        <w:rPr>
          <w:noProof/>
        </w:rPr>
        <w:t>[</w:t>
      </w:r>
      <w:r w:rsidR="005E6E0A">
        <w:rPr>
          <w:noProof/>
        </w:rPr>
        <w:t>52</w:t>
      </w:r>
      <w:r w:rsidR="00CD0C8A">
        <w:rPr>
          <w:noProof/>
        </w:rPr>
        <w:t>]</w:t>
      </w:r>
      <w:r w:rsidR="00F80F16">
        <w:t xml:space="preserve"> </w:t>
      </w:r>
      <w:r w:rsidR="00F80F16" w:rsidRPr="00577B6C">
        <w:t>used the Clinician-Rated Anticholinergic Score</w:t>
      </w:r>
      <w:r w:rsidR="00F80F16">
        <w:t xml:space="preserve"> (CR</w:t>
      </w:r>
      <w:r w:rsidR="00250E02">
        <w:t>A</w:t>
      </w:r>
      <w:r w:rsidR="00F80F16">
        <w:t>CHS)</w:t>
      </w:r>
      <w:r w:rsidR="00F80F16" w:rsidRPr="00577B6C">
        <w:t>.</w:t>
      </w:r>
      <w:r w:rsidR="00F80F16">
        <w:t xml:space="preserve">  </w:t>
      </w:r>
      <w:r w:rsidR="006D442E">
        <w:t>Three</w:t>
      </w:r>
      <w:r w:rsidR="004A7B74">
        <w:t xml:space="preserve"> </w:t>
      </w:r>
      <w:r w:rsidR="002D2B2C">
        <w:t xml:space="preserve">showed </w:t>
      </w:r>
      <w:r w:rsidR="00577B6C" w:rsidRPr="00577B6C">
        <w:t xml:space="preserve">a </w:t>
      </w:r>
      <w:r w:rsidR="002D2B2C">
        <w:t>reduced ACB</w:t>
      </w:r>
      <w:r w:rsidR="00D94817">
        <w:t xml:space="preserve"> </w:t>
      </w:r>
      <w:r w:rsidR="004A7B74">
        <w:t xml:space="preserve">and </w:t>
      </w:r>
      <w:r w:rsidR="006D442E">
        <w:t>two</w:t>
      </w:r>
      <w:r w:rsidR="004A7B74">
        <w:t xml:space="preserve"> </w:t>
      </w:r>
      <w:r w:rsidR="00CD0C8A">
        <w:rPr>
          <w:noProof/>
        </w:rPr>
        <w:t>[4</w:t>
      </w:r>
      <w:r w:rsidR="00DF015B">
        <w:rPr>
          <w:noProof/>
        </w:rPr>
        <w:t>2</w:t>
      </w:r>
      <w:r w:rsidR="00CD0C8A">
        <w:rPr>
          <w:noProof/>
        </w:rPr>
        <w:t xml:space="preserve">, </w:t>
      </w:r>
      <w:r w:rsidR="005E6E0A">
        <w:rPr>
          <w:noProof/>
        </w:rPr>
        <w:t>61</w:t>
      </w:r>
      <w:r w:rsidR="00CD0C8A">
        <w:rPr>
          <w:noProof/>
        </w:rPr>
        <w:t>]</w:t>
      </w:r>
      <w:r w:rsidR="001D4C3F">
        <w:t xml:space="preserve"> showed no effect</w:t>
      </w:r>
      <w:r w:rsidR="00023602">
        <w:t xml:space="preserve">, with no association with </w:t>
      </w:r>
      <w:r w:rsidR="00041236">
        <w:t>ACB assessment tool used</w:t>
      </w:r>
      <w:r w:rsidR="00577B6C" w:rsidRPr="00577B6C">
        <w:t>.</w:t>
      </w:r>
    </w:p>
    <w:p w14:paraId="79F7130A" w14:textId="46FC5CA4" w:rsidR="00732B15" w:rsidRPr="00BF20CA" w:rsidRDefault="00A40BF9" w:rsidP="006306B8">
      <w:pPr>
        <w:pStyle w:val="Heading3"/>
      </w:pPr>
      <w:r w:rsidRPr="00BF20CA">
        <w:t>Clinical-related outcomes</w:t>
      </w:r>
    </w:p>
    <w:p w14:paraId="591BD80D" w14:textId="3E01CC8D" w:rsidR="00B5320B" w:rsidRDefault="00B5320B" w:rsidP="00B5320B">
      <w:pPr>
        <w:pStyle w:val="Heading4"/>
      </w:pPr>
      <w:r>
        <w:t>B</w:t>
      </w:r>
      <w:r w:rsidRPr="00644890">
        <w:t>ehavioural and psychological symptoms of dementia (BPSD)</w:t>
      </w:r>
    </w:p>
    <w:p w14:paraId="51E6608C" w14:textId="3C8F93D7" w:rsidR="007F648E" w:rsidRPr="00644890" w:rsidRDefault="0087210D" w:rsidP="003537FA">
      <w:r w:rsidRPr="00644890">
        <w:t xml:space="preserve">Outcomes related to </w:t>
      </w:r>
      <w:r w:rsidR="003C2774">
        <w:t xml:space="preserve">BPSD </w:t>
      </w:r>
      <w:r w:rsidRPr="00644890">
        <w:t xml:space="preserve">were </w:t>
      </w:r>
      <w:r w:rsidR="009B543F" w:rsidRPr="00644890">
        <w:t>measured</w:t>
      </w:r>
      <w:r w:rsidRPr="00644890">
        <w:t xml:space="preserve"> in </w:t>
      </w:r>
      <w:r w:rsidR="005F0850" w:rsidRPr="00644890">
        <w:t xml:space="preserve">twelve </w:t>
      </w:r>
      <w:r w:rsidR="00AD312E" w:rsidRPr="00644890">
        <w:t>paper</w:t>
      </w:r>
      <w:r w:rsidR="00504882" w:rsidRPr="00644890">
        <w:t>s</w:t>
      </w:r>
      <w:r w:rsidRPr="00644890">
        <w:t>, across all three intervention groupings</w:t>
      </w:r>
      <w:r w:rsidR="008408A5" w:rsidRPr="00644890">
        <w:t xml:space="preserve">, </w:t>
      </w:r>
      <w:r w:rsidR="00035D8B" w:rsidRPr="00644890">
        <w:t xml:space="preserve">primarily in long-term care settings </w:t>
      </w:r>
      <w:r w:rsidR="00CD0C8A" w:rsidRPr="00644890">
        <w:rPr>
          <w:noProof/>
        </w:rPr>
        <w:t>[3</w:t>
      </w:r>
      <w:r w:rsidR="0062095D">
        <w:rPr>
          <w:noProof/>
        </w:rPr>
        <w:t>5</w:t>
      </w:r>
      <w:r w:rsidR="00CD0C8A" w:rsidRPr="00644890">
        <w:rPr>
          <w:noProof/>
        </w:rPr>
        <w:t>-</w:t>
      </w:r>
      <w:r w:rsidR="00D46311">
        <w:rPr>
          <w:noProof/>
        </w:rPr>
        <w:t>39</w:t>
      </w:r>
      <w:r w:rsidR="00CD0C8A" w:rsidRPr="00644890">
        <w:rPr>
          <w:noProof/>
        </w:rPr>
        <w:t xml:space="preserve">, </w:t>
      </w:r>
      <w:r w:rsidR="00D82344">
        <w:rPr>
          <w:noProof/>
        </w:rPr>
        <w:t xml:space="preserve">45, </w:t>
      </w:r>
      <w:r w:rsidR="00CD0C8A" w:rsidRPr="00644890">
        <w:rPr>
          <w:noProof/>
        </w:rPr>
        <w:t>5</w:t>
      </w:r>
      <w:r w:rsidR="00D82344">
        <w:rPr>
          <w:noProof/>
        </w:rPr>
        <w:t xml:space="preserve">3, 55, </w:t>
      </w:r>
      <w:r w:rsidR="00CD0C8A" w:rsidRPr="00644890">
        <w:rPr>
          <w:noProof/>
        </w:rPr>
        <w:t>5</w:t>
      </w:r>
      <w:r w:rsidR="00D46311">
        <w:rPr>
          <w:noProof/>
        </w:rPr>
        <w:t>6</w:t>
      </w:r>
      <w:r w:rsidR="00D82344">
        <w:rPr>
          <w:noProof/>
        </w:rPr>
        <w:t>, 59, 64</w:t>
      </w:r>
      <w:r w:rsidR="00CD0C8A" w:rsidRPr="00644890">
        <w:rPr>
          <w:noProof/>
        </w:rPr>
        <w:t>]</w:t>
      </w:r>
      <w:r w:rsidR="00D66E33" w:rsidRPr="00644890">
        <w:t xml:space="preserve"> </w:t>
      </w:r>
      <w:r w:rsidR="00035D8B" w:rsidRPr="00644890">
        <w:t xml:space="preserve">except one </w:t>
      </w:r>
      <w:r w:rsidR="009B24C9" w:rsidRPr="00644890">
        <w:t>undertaken in an</w:t>
      </w:r>
      <w:r w:rsidR="00035D8B" w:rsidRPr="00644890">
        <w:t xml:space="preserve"> inpatient environment</w:t>
      </w:r>
      <w:r w:rsidR="004A6184" w:rsidRPr="00644890">
        <w:t xml:space="preserve"> </w:t>
      </w:r>
      <w:r w:rsidR="00CD0C8A" w:rsidRPr="00644890">
        <w:rPr>
          <w:noProof/>
        </w:rPr>
        <w:t>[</w:t>
      </w:r>
      <w:r w:rsidR="000D1651">
        <w:rPr>
          <w:noProof/>
        </w:rPr>
        <w:t>5</w:t>
      </w:r>
      <w:r w:rsidR="00D46311">
        <w:rPr>
          <w:noProof/>
        </w:rPr>
        <w:t>4</w:t>
      </w:r>
      <w:r w:rsidR="00CD0C8A" w:rsidRPr="00644890">
        <w:rPr>
          <w:noProof/>
        </w:rPr>
        <w:t>]</w:t>
      </w:r>
      <w:r w:rsidR="00035D8B" w:rsidRPr="00644890">
        <w:t xml:space="preserve">.  </w:t>
      </w:r>
      <w:r w:rsidR="00305357" w:rsidRPr="00644890">
        <w:t xml:space="preserve">All studies measured changes in BPSD using the Neuropsychiatric Inventory (NPI) and/or the Cohen Mansfield Agitation Inventory (CMAI), with mixed findings across those assessed with each tool.  </w:t>
      </w:r>
      <w:r w:rsidR="006231CF" w:rsidRPr="00644890">
        <w:t xml:space="preserve">Most focused on </w:t>
      </w:r>
      <w:r w:rsidR="00FC35A9">
        <w:t>optimising</w:t>
      </w:r>
      <w:r w:rsidR="006231CF" w:rsidRPr="00644890">
        <w:t xml:space="preserve"> psychotropic medication (n=9) </w:t>
      </w:r>
      <w:r w:rsidR="00CD0C8A" w:rsidRPr="00644890">
        <w:rPr>
          <w:noProof/>
        </w:rPr>
        <w:t>[3</w:t>
      </w:r>
      <w:r w:rsidR="00D46311">
        <w:rPr>
          <w:noProof/>
        </w:rPr>
        <w:t>5</w:t>
      </w:r>
      <w:r w:rsidR="00CD0C8A" w:rsidRPr="00644890">
        <w:rPr>
          <w:noProof/>
        </w:rPr>
        <w:t>, 3</w:t>
      </w:r>
      <w:r w:rsidR="00D46311">
        <w:rPr>
          <w:noProof/>
        </w:rPr>
        <w:t>6</w:t>
      </w:r>
      <w:r w:rsidR="00CD0C8A" w:rsidRPr="00644890">
        <w:rPr>
          <w:noProof/>
        </w:rPr>
        <w:t xml:space="preserve">, </w:t>
      </w:r>
      <w:r w:rsidR="001F7124">
        <w:rPr>
          <w:noProof/>
        </w:rPr>
        <w:t>39</w:t>
      </w:r>
      <w:r w:rsidR="00CD0C8A" w:rsidRPr="00644890">
        <w:rPr>
          <w:noProof/>
        </w:rPr>
        <w:t xml:space="preserve">, </w:t>
      </w:r>
      <w:r w:rsidR="000D1651">
        <w:rPr>
          <w:noProof/>
        </w:rPr>
        <w:t xml:space="preserve">45, </w:t>
      </w:r>
      <w:r w:rsidR="00CD0C8A" w:rsidRPr="00644890">
        <w:rPr>
          <w:noProof/>
        </w:rPr>
        <w:t>5</w:t>
      </w:r>
      <w:r w:rsidR="00361FA7">
        <w:rPr>
          <w:noProof/>
        </w:rPr>
        <w:t xml:space="preserve">3, 55, </w:t>
      </w:r>
      <w:r w:rsidR="00CD0C8A" w:rsidRPr="00644890">
        <w:rPr>
          <w:noProof/>
        </w:rPr>
        <w:t>5</w:t>
      </w:r>
      <w:r w:rsidR="001F7124">
        <w:rPr>
          <w:noProof/>
        </w:rPr>
        <w:t>6</w:t>
      </w:r>
      <w:r w:rsidR="00361FA7">
        <w:rPr>
          <w:noProof/>
        </w:rPr>
        <w:t>, 59, 64</w:t>
      </w:r>
      <w:r w:rsidR="00CD0C8A" w:rsidRPr="00644890">
        <w:rPr>
          <w:noProof/>
        </w:rPr>
        <w:t>]</w:t>
      </w:r>
      <w:r w:rsidR="006231CF" w:rsidRPr="00644890">
        <w:t>.</w:t>
      </w:r>
      <w:r w:rsidR="0080594D">
        <w:t xml:space="preserve">  Follow-up ranged from </w:t>
      </w:r>
      <w:r w:rsidR="008D135A">
        <w:t>three to 12 months, except in two studies</w:t>
      </w:r>
      <w:r w:rsidR="00FA182D">
        <w:t xml:space="preserve"> which had</w:t>
      </w:r>
      <w:r w:rsidR="00901AA3">
        <w:t xml:space="preserve"> variable follow-up periods</w:t>
      </w:r>
      <w:r w:rsidR="008D135A">
        <w:t xml:space="preserve">, one reporting a mean </w:t>
      </w:r>
      <w:r w:rsidR="00901AA3">
        <w:t xml:space="preserve">follow-up period </w:t>
      </w:r>
      <w:r w:rsidR="008D135A">
        <w:t xml:space="preserve">of 104 days </w:t>
      </w:r>
      <w:r w:rsidR="0054438C">
        <w:t xml:space="preserve">[37] </w:t>
      </w:r>
      <w:r w:rsidR="008D135A">
        <w:t>and the other</w:t>
      </w:r>
      <w:r w:rsidR="00FA182D">
        <w:t xml:space="preserve"> </w:t>
      </w:r>
      <w:r w:rsidR="00F95EA9">
        <w:t xml:space="preserve">being the length of hospital </w:t>
      </w:r>
      <w:r w:rsidR="0054438C">
        <w:t xml:space="preserve">inpatient </w:t>
      </w:r>
      <w:r w:rsidR="00F95EA9">
        <w:t>admission</w:t>
      </w:r>
      <w:r w:rsidR="0054438C">
        <w:t xml:space="preserve"> [</w:t>
      </w:r>
      <w:r w:rsidR="00D20544">
        <w:t>5</w:t>
      </w:r>
      <w:r w:rsidR="0054438C">
        <w:t>4].</w:t>
      </w:r>
    </w:p>
    <w:p w14:paraId="06DBC7D0" w14:textId="0AB7347D" w:rsidR="009B24C9" w:rsidRDefault="2D98F5B6" w:rsidP="00711093">
      <w:r>
        <w:t xml:space="preserve">Half of the </w:t>
      </w:r>
      <w:r w:rsidR="001235F8">
        <w:t xml:space="preserve">papers </w:t>
      </w:r>
      <w:r>
        <w:t xml:space="preserve">(6/12) </w:t>
      </w:r>
      <w:r w:rsidR="0093199E">
        <w:t>reported</w:t>
      </w:r>
      <w:r w:rsidR="00590BEE">
        <w:t xml:space="preserve"> the intervention had</w:t>
      </w:r>
      <w:r w:rsidR="005F6F51">
        <w:t xml:space="preserve"> no effect on BPSD </w:t>
      </w:r>
      <w:r w:rsidR="00CD0C8A">
        <w:rPr>
          <w:noProof/>
        </w:rPr>
        <w:t>[3</w:t>
      </w:r>
      <w:r w:rsidR="001F7124">
        <w:rPr>
          <w:noProof/>
        </w:rPr>
        <w:t>7</w:t>
      </w:r>
      <w:r w:rsidR="00CD0C8A">
        <w:rPr>
          <w:noProof/>
        </w:rPr>
        <w:t xml:space="preserve">, </w:t>
      </w:r>
      <w:r w:rsidR="001F7124">
        <w:rPr>
          <w:noProof/>
        </w:rPr>
        <w:t>39</w:t>
      </w:r>
      <w:r w:rsidR="00CD0C8A">
        <w:rPr>
          <w:noProof/>
        </w:rPr>
        <w:t xml:space="preserve">, </w:t>
      </w:r>
      <w:r w:rsidR="006A62FC">
        <w:rPr>
          <w:noProof/>
        </w:rPr>
        <w:t xml:space="preserve">45, </w:t>
      </w:r>
      <w:r w:rsidR="00CD0C8A">
        <w:rPr>
          <w:noProof/>
        </w:rPr>
        <w:t>5</w:t>
      </w:r>
      <w:r w:rsidR="006A62FC">
        <w:rPr>
          <w:noProof/>
        </w:rPr>
        <w:t>3</w:t>
      </w:r>
      <w:r w:rsidR="00CD0C8A">
        <w:rPr>
          <w:noProof/>
        </w:rPr>
        <w:t>, 5</w:t>
      </w:r>
      <w:r w:rsidR="001F7124">
        <w:rPr>
          <w:noProof/>
        </w:rPr>
        <w:t>6</w:t>
      </w:r>
      <w:r w:rsidR="006A62FC">
        <w:rPr>
          <w:noProof/>
        </w:rPr>
        <w:t>, 64</w:t>
      </w:r>
      <w:r w:rsidR="00CD0C8A">
        <w:rPr>
          <w:noProof/>
        </w:rPr>
        <w:t>]</w:t>
      </w:r>
      <w:r w:rsidR="00047D8A">
        <w:t xml:space="preserve">. </w:t>
      </w:r>
      <w:r w:rsidR="6BF573B9">
        <w:t>A</w:t>
      </w:r>
      <w:r w:rsidR="16FF60C0">
        <w:t xml:space="preserve">lthough one </w:t>
      </w:r>
      <w:r w:rsidR="00047D8A">
        <w:t>of these</w:t>
      </w:r>
      <w:r w:rsidR="3391E488">
        <w:t xml:space="preserve"> </w:t>
      </w:r>
      <w:r w:rsidR="008D1720">
        <w:t>interventions</w:t>
      </w:r>
      <w:r w:rsidR="00550520">
        <w:t>,</w:t>
      </w:r>
      <w:r w:rsidR="3391E488">
        <w:t xml:space="preserve"> </w:t>
      </w:r>
      <w:r w:rsidR="00F10CB5">
        <w:t>a</w:t>
      </w:r>
      <w:r w:rsidR="00047D8A">
        <w:t xml:space="preserve"> combined medication review and education intervention</w:t>
      </w:r>
      <w:r w:rsidR="00D84112">
        <w:t xml:space="preserve"> focused on any medication</w:t>
      </w:r>
      <w:r w:rsidR="00B719DC">
        <w:t>, showed no effects in the pilot study</w:t>
      </w:r>
      <w:r w:rsidR="00022390">
        <w:t xml:space="preserve"> </w:t>
      </w:r>
      <w:r w:rsidR="00CD0C8A">
        <w:rPr>
          <w:noProof/>
        </w:rPr>
        <w:t>[3</w:t>
      </w:r>
      <w:r w:rsidR="00817990">
        <w:rPr>
          <w:noProof/>
        </w:rPr>
        <w:t>7</w:t>
      </w:r>
      <w:r w:rsidR="00CD0C8A">
        <w:rPr>
          <w:noProof/>
        </w:rPr>
        <w:t>]</w:t>
      </w:r>
      <w:r w:rsidR="00047D8A">
        <w:t xml:space="preserve">, </w:t>
      </w:r>
      <w:r w:rsidR="225210E9">
        <w:t xml:space="preserve">a subsequent larger study </w:t>
      </w:r>
      <w:r w:rsidR="411EA889">
        <w:t xml:space="preserve">reported </w:t>
      </w:r>
      <w:r w:rsidR="00047D8A">
        <w:t xml:space="preserve">improvements in BPSD </w:t>
      </w:r>
      <w:r w:rsidR="00CD0C8A">
        <w:rPr>
          <w:noProof/>
        </w:rPr>
        <w:t>[3</w:t>
      </w:r>
      <w:r w:rsidR="00817990">
        <w:rPr>
          <w:noProof/>
        </w:rPr>
        <w:t>8</w:t>
      </w:r>
      <w:r w:rsidR="00CD0C8A">
        <w:rPr>
          <w:noProof/>
        </w:rPr>
        <w:t>]</w:t>
      </w:r>
      <w:r w:rsidR="00047D8A">
        <w:t xml:space="preserve">. </w:t>
      </w:r>
      <w:r w:rsidR="00590BEE">
        <w:t xml:space="preserve"> </w:t>
      </w:r>
      <w:r w:rsidR="00047D8A">
        <w:t>Four other</w:t>
      </w:r>
      <w:r w:rsidR="009150DE">
        <w:t xml:space="preserve"> </w:t>
      </w:r>
      <w:r w:rsidR="00AD312E">
        <w:t>paper</w:t>
      </w:r>
      <w:r w:rsidR="00047D8A">
        <w:t xml:space="preserve">s </w:t>
      </w:r>
      <w:r w:rsidR="009150DE">
        <w:t>reported</w:t>
      </w:r>
      <w:r w:rsidR="009B24C9">
        <w:t xml:space="preserve"> </w:t>
      </w:r>
      <w:r w:rsidR="00DD200E">
        <w:t>improvements</w:t>
      </w:r>
      <w:r w:rsidR="000243E5">
        <w:t xml:space="preserve"> post-interventions that included medication review either alone or in combination with </w:t>
      </w:r>
      <w:r w:rsidR="00ED6EA5">
        <w:t>education</w:t>
      </w:r>
      <w:r w:rsidR="00DD200E">
        <w:t xml:space="preserve"> </w:t>
      </w:r>
      <w:r w:rsidR="00CD0C8A">
        <w:rPr>
          <w:noProof/>
        </w:rPr>
        <w:t>[3</w:t>
      </w:r>
      <w:r w:rsidR="00817990">
        <w:rPr>
          <w:noProof/>
        </w:rPr>
        <w:t>5</w:t>
      </w:r>
      <w:r w:rsidR="00CD0C8A">
        <w:rPr>
          <w:noProof/>
        </w:rPr>
        <w:t>, 3</w:t>
      </w:r>
      <w:r w:rsidR="00817990">
        <w:rPr>
          <w:noProof/>
        </w:rPr>
        <w:t>6</w:t>
      </w:r>
      <w:r w:rsidR="00CD0C8A">
        <w:rPr>
          <w:noProof/>
        </w:rPr>
        <w:t>, 3</w:t>
      </w:r>
      <w:r w:rsidR="00736822">
        <w:rPr>
          <w:noProof/>
        </w:rPr>
        <w:t>8</w:t>
      </w:r>
      <w:r w:rsidR="00CD0C8A">
        <w:rPr>
          <w:noProof/>
        </w:rPr>
        <w:t>, 5</w:t>
      </w:r>
      <w:r w:rsidR="003350D7">
        <w:rPr>
          <w:noProof/>
        </w:rPr>
        <w:t>4</w:t>
      </w:r>
      <w:r w:rsidR="00CD0C8A">
        <w:rPr>
          <w:noProof/>
        </w:rPr>
        <w:t xml:space="preserve">, </w:t>
      </w:r>
      <w:r w:rsidR="003350D7">
        <w:rPr>
          <w:noProof/>
        </w:rPr>
        <w:t>59</w:t>
      </w:r>
      <w:r w:rsidR="00CD0C8A">
        <w:rPr>
          <w:noProof/>
        </w:rPr>
        <w:t>]</w:t>
      </w:r>
      <w:r w:rsidR="00ED6EA5">
        <w:t>.  These</w:t>
      </w:r>
      <w:r w:rsidR="00614916">
        <w:t xml:space="preserve"> includ</w:t>
      </w:r>
      <w:r w:rsidR="00ED6EA5">
        <w:t>ed</w:t>
      </w:r>
      <w:r w:rsidR="00614916">
        <w:t xml:space="preserve"> </w:t>
      </w:r>
      <w:r w:rsidR="00FE76F1">
        <w:t xml:space="preserve">three focused on </w:t>
      </w:r>
      <w:r w:rsidR="00813685">
        <w:t>optimising</w:t>
      </w:r>
      <w:r w:rsidR="00FE76F1">
        <w:t xml:space="preserve"> </w:t>
      </w:r>
      <w:r w:rsidR="00DC4731">
        <w:t>psychotropic</w:t>
      </w:r>
      <w:r w:rsidR="00FE76F1">
        <w:t xml:space="preserve"> medication</w:t>
      </w:r>
      <w:r w:rsidR="00D84112">
        <w:t xml:space="preserve"> and</w:t>
      </w:r>
      <w:r w:rsidR="00FE76F1">
        <w:t xml:space="preserve"> </w:t>
      </w:r>
      <w:r w:rsidR="00614916">
        <w:t xml:space="preserve">one </w:t>
      </w:r>
      <w:r w:rsidR="00813685">
        <w:t>optimising</w:t>
      </w:r>
      <w:r w:rsidR="00614916">
        <w:t xml:space="preserve"> anticholinergic medication</w:t>
      </w:r>
      <w:r w:rsidR="00490CBD">
        <w:t xml:space="preserve"> </w:t>
      </w:r>
      <w:r w:rsidR="00CD0C8A">
        <w:rPr>
          <w:noProof/>
        </w:rPr>
        <w:t>[</w:t>
      </w:r>
      <w:r w:rsidR="003350D7">
        <w:rPr>
          <w:noProof/>
        </w:rPr>
        <w:t>5</w:t>
      </w:r>
      <w:r w:rsidR="00736822">
        <w:rPr>
          <w:noProof/>
        </w:rPr>
        <w:t>4</w:t>
      </w:r>
      <w:r w:rsidR="00CD0C8A">
        <w:rPr>
          <w:noProof/>
        </w:rPr>
        <w:t>]</w:t>
      </w:r>
      <w:r w:rsidR="00B70712">
        <w:t>.</w:t>
      </w:r>
      <w:r w:rsidR="00786766">
        <w:t xml:space="preserve"> </w:t>
      </w:r>
      <w:r w:rsidR="00EA50B6" w:rsidRPr="00EA50B6">
        <w:t xml:space="preserve"> </w:t>
      </w:r>
      <w:r w:rsidR="3C5D43D7">
        <w:t>T</w:t>
      </w:r>
      <w:r w:rsidR="349F2698">
        <w:t xml:space="preserve">he last </w:t>
      </w:r>
      <w:r w:rsidR="004813CC">
        <w:t>paper</w:t>
      </w:r>
      <w:r w:rsidR="349F2698">
        <w:t xml:space="preserve"> </w:t>
      </w:r>
      <w:r w:rsidR="00D84112">
        <w:t xml:space="preserve">reported mixed effects, </w:t>
      </w:r>
      <w:r w:rsidR="00EA50B6">
        <w:t>f</w:t>
      </w:r>
      <w:r w:rsidR="00D84112">
        <w:t>inding</w:t>
      </w:r>
      <w:r w:rsidR="00EA50B6">
        <w:t xml:space="preserve"> that antipsychotic medication review </w:t>
      </w:r>
      <w:r w:rsidR="002F7AE2">
        <w:t>combine</w:t>
      </w:r>
      <w:r w:rsidR="00DF57F0">
        <w:t xml:space="preserve">d with education </w:t>
      </w:r>
      <w:r w:rsidR="00EA50B6">
        <w:t xml:space="preserve">led to no effect on agitation assessed using </w:t>
      </w:r>
      <w:r w:rsidR="00EA50B6">
        <w:lastRenderedPageBreak/>
        <w:t xml:space="preserve">CMAI but a worse outcome on overall neuropsychiatric symptoms measured using NPI </w:t>
      </w:r>
      <w:r w:rsidR="00CD0C8A">
        <w:rPr>
          <w:noProof/>
        </w:rPr>
        <w:t>[5</w:t>
      </w:r>
      <w:r w:rsidR="00B27363">
        <w:rPr>
          <w:noProof/>
        </w:rPr>
        <w:t>5</w:t>
      </w:r>
      <w:r w:rsidR="00CD0C8A">
        <w:rPr>
          <w:noProof/>
        </w:rPr>
        <w:t>]</w:t>
      </w:r>
      <w:r w:rsidR="00EA50B6" w:rsidRPr="0087210D">
        <w:t>.</w:t>
      </w:r>
      <w:r w:rsidR="00BF2288">
        <w:t xml:space="preserve">  There was </w:t>
      </w:r>
      <w:r w:rsidR="00BC3F4C">
        <w:t>no association between follow-up length</w:t>
      </w:r>
      <w:r w:rsidR="00BC05D5">
        <w:t xml:space="preserve"> and effect on outcome measure.</w:t>
      </w:r>
    </w:p>
    <w:p w14:paraId="3C3A1BEA" w14:textId="382CC419" w:rsidR="009A0476" w:rsidRDefault="009A0476" w:rsidP="009A0476">
      <w:pPr>
        <w:pStyle w:val="Heading4"/>
      </w:pPr>
      <w:r>
        <w:t>Falls</w:t>
      </w:r>
    </w:p>
    <w:p w14:paraId="345D7FF8" w14:textId="42617D4F" w:rsidR="00A6637C" w:rsidRPr="005C6957" w:rsidRDefault="00A6637C" w:rsidP="71DF5D4D">
      <w:pPr>
        <w:rPr>
          <w:noProof/>
        </w:rPr>
      </w:pPr>
      <w:r w:rsidRPr="6BD8EAD5">
        <w:t xml:space="preserve">Impact on falls was assessed </w:t>
      </w:r>
      <w:r>
        <w:t xml:space="preserve">in six </w:t>
      </w:r>
      <w:r w:rsidR="00AD312E">
        <w:t>paper</w:t>
      </w:r>
      <w:r>
        <w:t>s,</w:t>
      </w:r>
      <w:r w:rsidRPr="00BD10C0">
        <w:t xml:space="preserve"> </w:t>
      </w:r>
      <w:r>
        <w:t>from across all intervention group</w:t>
      </w:r>
      <w:r w:rsidR="006262ED">
        <w:t>s</w:t>
      </w:r>
      <w:r w:rsidR="00986244">
        <w:t>, with</w:t>
      </w:r>
      <w:r w:rsidR="00C603B1">
        <w:t xml:space="preserve"> </w:t>
      </w:r>
      <w:r w:rsidR="00986244">
        <w:t>m</w:t>
      </w:r>
      <w:r w:rsidR="00986244" w:rsidRPr="005C6957">
        <w:t>ost show</w:t>
      </w:r>
      <w:r w:rsidR="00986244">
        <w:t>ing</w:t>
      </w:r>
      <w:r w:rsidR="00986244" w:rsidRPr="005C6957">
        <w:t xml:space="preserve"> no </w:t>
      </w:r>
      <w:r w:rsidR="00986244">
        <w:t xml:space="preserve">significant </w:t>
      </w:r>
      <w:r w:rsidR="00986244" w:rsidRPr="005C6957">
        <w:t xml:space="preserve">change in either number of falls or falls risk.  </w:t>
      </w:r>
      <w:r w:rsidR="00397943">
        <w:t xml:space="preserve">Five </w:t>
      </w:r>
      <w:r w:rsidR="00FD2875">
        <w:t>of the</w:t>
      </w:r>
      <w:r w:rsidR="00397943" w:rsidRPr="6BD8EAD5">
        <w:t xml:space="preserve"> </w:t>
      </w:r>
      <w:r w:rsidR="00AD312E">
        <w:t>paper</w:t>
      </w:r>
      <w:r w:rsidR="00397943" w:rsidRPr="6BD8EAD5">
        <w:t>s</w:t>
      </w:r>
      <w:r w:rsidR="00397943">
        <w:t xml:space="preserve"> </w:t>
      </w:r>
      <w:r w:rsidR="00397943" w:rsidRPr="6BD8EAD5">
        <w:t xml:space="preserve">focused on </w:t>
      </w:r>
      <w:r w:rsidR="00FA2443">
        <w:t>optimising</w:t>
      </w:r>
      <w:r w:rsidR="00FA2443" w:rsidRPr="6BD8EAD5">
        <w:t xml:space="preserve"> </w:t>
      </w:r>
      <w:r w:rsidR="00397943">
        <w:t>psychotropic medication</w:t>
      </w:r>
      <w:r w:rsidR="0036220D">
        <w:t xml:space="preserve"> in long-term care settings</w:t>
      </w:r>
      <w:r w:rsidR="00397943">
        <w:t xml:space="preserve"> </w:t>
      </w:r>
      <w:r w:rsidR="00CD0C8A">
        <w:rPr>
          <w:noProof/>
        </w:rPr>
        <w:t>[3</w:t>
      </w:r>
      <w:r w:rsidR="00A618F1">
        <w:rPr>
          <w:noProof/>
        </w:rPr>
        <w:t>5</w:t>
      </w:r>
      <w:r w:rsidR="00CD0C8A">
        <w:rPr>
          <w:noProof/>
        </w:rPr>
        <w:t>, 3</w:t>
      </w:r>
      <w:r w:rsidR="00A618F1">
        <w:rPr>
          <w:noProof/>
        </w:rPr>
        <w:t>6</w:t>
      </w:r>
      <w:r w:rsidR="00CD0C8A">
        <w:rPr>
          <w:noProof/>
        </w:rPr>
        <w:t>, 4</w:t>
      </w:r>
      <w:r w:rsidR="00543386">
        <w:rPr>
          <w:noProof/>
        </w:rPr>
        <w:t>1</w:t>
      </w:r>
      <w:r w:rsidR="00CD0C8A">
        <w:rPr>
          <w:noProof/>
        </w:rPr>
        <w:t>, 5</w:t>
      </w:r>
      <w:r w:rsidR="00DA2DAB">
        <w:rPr>
          <w:noProof/>
        </w:rPr>
        <w:t>6</w:t>
      </w:r>
      <w:r w:rsidR="00CD0C8A">
        <w:rPr>
          <w:noProof/>
        </w:rPr>
        <w:t xml:space="preserve">, </w:t>
      </w:r>
      <w:r w:rsidR="00DA2DAB">
        <w:rPr>
          <w:noProof/>
        </w:rPr>
        <w:t>6</w:t>
      </w:r>
      <w:r w:rsidR="00543386">
        <w:rPr>
          <w:noProof/>
        </w:rPr>
        <w:t>4</w:t>
      </w:r>
      <w:r w:rsidR="00CD0C8A">
        <w:rPr>
          <w:noProof/>
        </w:rPr>
        <w:t>]</w:t>
      </w:r>
      <w:r w:rsidR="00397943">
        <w:t xml:space="preserve"> and </w:t>
      </w:r>
      <w:r w:rsidR="0036220D">
        <w:t>one</w:t>
      </w:r>
      <w:r w:rsidR="00397943">
        <w:t xml:space="preserve"> on PIM</w:t>
      </w:r>
      <w:r w:rsidR="00C603B1">
        <w:t>s</w:t>
      </w:r>
      <w:r w:rsidR="00397943">
        <w:t xml:space="preserve"> in a hospital outpatient setting </w:t>
      </w:r>
      <w:r w:rsidR="00CD0C8A">
        <w:rPr>
          <w:noProof/>
        </w:rPr>
        <w:t>[</w:t>
      </w:r>
      <w:r w:rsidR="00DA2DAB">
        <w:rPr>
          <w:noProof/>
        </w:rPr>
        <w:t>48</w:t>
      </w:r>
      <w:r w:rsidR="00CD0C8A">
        <w:rPr>
          <w:noProof/>
        </w:rPr>
        <w:t>]</w:t>
      </w:r>
      <w:r w:rsidR="00397943">
        <w:t xml:space="preserve">.  </w:t>
      </w:r>
      <w:r w:rsidR="21415646">
        <w:t xml:space="preserve">One combined medication review and education intervention showed little impact on falls in an initial study involving 24 long-term care wards </w:t>
      </w:r>
      <w:r w:rsidR="00CD0C8A">
        <w:rPr>
          <w:noProof/>
        </w:rPr>
        <w:t>[3</w:t>
      </w:r>
      <w:r w:rsidR="00543386">
        <w:rPr>
          <w:noProof/>
        </w:rPr>
        <w:t>5</w:t>
      </w:r>
      <w:r w:rsidR="00CD0C8A">
        <w:rPr>
          <w:noProof/>
        </w:rPr>
        <w:t>]</w:t>
      </w:r>
      <w:r w:rsidR="21415646">
        <w:t xml:space="preserve"> but a significant reduction in falls when scaled up to 329 wards </w:t>
      </w:r>
      <w:r w:rsidR="00CD0C8A">
        <w:rPr>
          <w:noProof/>
        </w:rPr>
        <w:t>[3</w:t>
      </w:r>
      <w:r w:rsidR="0028461F">
        <w:rPr>
          <w:noProof/>
        </w:rPr>
        <w:t>6</w:t>
      </w:r>
      <w:r w:rsidR="00CD0C8A">
        <w:rPr>
          <w:noProof/>
        </w:rPr>
        <w:t>]</w:t>
      </w:r>
      <w:r w:rsidR="001E5E6B">
        <w:rPr>
          <w:noProof/>
        </w:rPr>
        <w:t>; both studies had a follow-up period of nine months</w:t>
      </w:r>
      <w:r w:rsidR="21415646">
        <w:t>.</w:t>
      </w:r>
    </w:p>
    <w:p w14:paraId="53792BBD" w14:textId="753A0BCF" w:rsidR="00A6637C" w:rsidRPr="005C6957" w:rsidRDefault="007E2123" w:rsidP="00A6637C">
      <w:r w:rsidRPr="6BD8EAD5">
        <w:t>There was variation in how falls were assessed with most using number of actual falls in either the previous month (n=</w:t>
      </w:r>
      <w:r>
        <w:t>3</w:t>
      </w:r>
      <w:r w:rsidRPr="6BD8EAD5">
        <w:t>) or six months (n=1).  One measured risk of falls</w:t>
      </w:r>
      <w:r>
        <w:t xml:space="preserve"> determined using patient self-reported feelings of unsteadiness </w:t>
      </w:r>
      <w:r w:rsidR="00D3553B">
        <w:t xml:space="preserve">documented </w:t>
      </w:r>
      <w:r>
        <w:t>in medical records and another</w:t>
      </w:r>
      <w:r w:rsidR="00D463C2">
        <w:t xml:space="preserve"> </w:t>
      </w:r>
      <w:r w:rsidRPr="6BD8EAD5">
        <w:t>reported the odds ratio for patient falls</w:t>
      </w:r>
      <w:r>
        <w:t>.</w:t>
      </w:r>
      <w:r w:rsidR="00256294">
        <w:t xml:space="preserve">  Length of follow-up also varied significantly</w:t>
      </w:r>
      <w:r w:rsidR="00F95796">
        <w:t xml:space="preserve">, </w:t>
      </w:r>
      <w:r w:rsidR="00270F41">
        <w:t>ranging from</w:t>
      </w:r>
      <w:r w:rsidR="00E260D8">
        <w:t xml:space="preserve"> four weeks [41]</w:t>
      </w:r>
      <w:r w:rsidR="00270F41">
        <w:t xml:space="preserve"> to 12 months</w:t>
      </w:r>
      <w:r w:rsidR="00081C5B">
        <w:t xml:space="preserve"> [5</w:t>
      </w:r>
      <w:r w:rsidR="00331303">
        <w:t>6</w:t>
      </w:r>
      <w:r w:rsidR="00081C5B">
        <w:t>].</w:t>
      </w:r>
    </w:p>
    <w:p w14:paraId="3A1AD29B" w14:textId="450C8723" w:rsidR="009A0476" w:rsidRDefault="009A0476" w:rsidP="009A0476">
      <w:pPr>
        <w:pStyle w:val="Heading4"/>
      </w:pPr>
      <w:r>
        <w:t>Quality of life</w:t>
      </w:r>
    </w:p>
    <w:p w14:paraId="379BD986" w14:textId="31110755" w:rsidR="008A51FE" w:rsidRDefault="00AD4BE2" w:rsidP="00711093">
      <w:r>
        <w:t>Three</w:t>
      </w:r>
      <w:r w:rsidR="008610D4" w:rsidRPr="008610D4">
        <w:t xml:space="preserve"> </w:t>
      </w:r>
      <w:r w:rsidR="00AD312E">
        <w:t>paper</w:t>
      </w:r>
      <w:r w:rsidR="00637084">
        <w:t>s</w:t>
      </w:r>
      <w:r w:rsidR="008610D4" w:rsidRPr="008610D4">
        <w:t xml:space="preserve"> </w:t>
      </w:r>
      <w:r w:rsidR="008E3C61">
        <w:t xml:space="preserve">measured </w:t>
      </w:r>
      <w:r w:rsidR="008E12FB">
        <w:t xml:space="preserve">impact </w:t>
      </w:r>
      <w:r w:rsidR="008610D4" w:rsidRPr="008610D4">
        <w:t xml:space="preserve">on </w:t>
      </w:r>
      <w:r w:rsidR="008A55CA">
        <w:t xml:space="preserve">health-related </w:t>
      </w:r>
      <w:r w:rsidR="008610D4" w:rsidRPr="008610D4">
        <w:t>quality of life (</w:t>
      </w:r>
      <w:r w:rsidR="008A55CA">
        <w:t>HR</w:t>
      </w:r>
      <w:r w:rsidR="008610D4" w:rsidRPr="008610D4">
        <w:t>Q</w:t>
      </w:r>
      <w:r w:rsidR="006251F6">
        <w:t>O</w:t>
      </w:r>
      <w:r w:rsidR="008610D4" w:rsidRPr="008610D4">
        <w:t>L)</w:t>
      </w:r>
      <w:r w:rsidR="000035D7">
        <w:t xml:space="preserve"> used a validated proxy measure</w:t>
      </w:r>
      <w:r w:rsidR="643E995B">
        <w:t>, with mixed results</w:t>
      </w:r>
      <w:r w:rsidR="00FC5530">
        <w:t>.</w:t>
      </w:r>
      <w:r w:rsidR="008B28D1">
        <w:t xml:space="preserve">  T</w:t>
      </w:r>
      <w:r w:rsidR="008C1E75">
        <w:t>wo</w:t>
      </w:r>
      <w:r w:rsidR="3B854B15">
        <w:t xml:space="preserve"> </w:t>
      </w:r>
      <w:r w:rsidR="00AD312E">
        <w:t>paper</w:t>
      </w:r>
      <w:r w:rsidR="3B854B15">
        <w:t>s</w:t>
      </w:r>
      <w:r w:rsidR="008C1E75">
        <w:t xml:space="preserve"> </w:t>
      </w:r>
      <w:r w:rsidR="00FC5530">
        <w:t xml:space="preserve">found </w:t>
      </w:r>
      <w:r w:rsidR="008C1E75">
        <w:t>no effect</w:t>
      </w:r>
      <w:r w:rsidR="00C33A87">
        <w:t xml:space="preserve">, </w:t>
      </w:r>
      <w:r w:rsidR="001D1DBF">
        <w:t xml:space="preserve">one </w:t>
      </w:r>
      <w:r w:rsidR="00C4599F">
        <w:t xml:space="preserve">a </w:t>
      </w:r>
      <w:r w:rsidR="00805306">
        <w:t xml:space="preserve">combined medication review and education intervention </w:t>
      </w:r>
      <w:r w:rsidR="00AC3248">
        <w:t xml:space="preserve">focused on </w:t>
      </w:r>
      <w:r w:rsidR="00722384">
        <w:t xml:space="preserve">optimising </w:t>
      </w:r>
      <w:r w:rsidR="001D1DBF">
        <w:t xml:space="preserve">psychotropics </w:t>
      </w:r>
      <w:r w:rsidR="00CD0C8A">
        <w:rPr>
          <w:noProof/>
        </w:rPr>
        <w:t>[5</w:t>
      </w:r>
      <w:r w:rsidR="00331303">
        <w:rPr>
          <w:noProof/>
        </w:rPr>
        <w:t>9</w:t>
      </w:r>
      <w:r w:rsidR="00CD0C8A">
        <w:rPr>
          <w:noProof/>
        </w:rPr>
        <w:t>]</w:t>
      </w:r>
      <w:r w:rsidR="00A739CC">
        <w:t xml:space="preserve"> </w:t>
      </w:r>
      <w:r w:rsidR="001D1DBF">
        <w:t xml:space="preserve">and one </w:t>
      </w:r>
      <w:r w:rsidR="009339FB">
        <w:t xml:space="preserve">a medication review intervention focused </w:t>
      </w:r>
      <w:r w:rsidR="00AC3248">
        <w:t xml:space="preserve">on </w:t>
      </w:r>
      <w:r w:rsidR="001D1DBF">
        <w:t xml:space="preserve">any </w:t>
      </w:r>
      <w:r w:rsidR="00FC5530">
        <w:t>medication</w:t>
      </w:r>
      <w:r w:rsidR="00A739CC">
        <w:t xml:space="preserve"> </w:t>
      </w:r>
      <w:r w:rsidR="00CD0C8A">
        <w:rPr>
          <w:noProof/>
        </w:rPr>
        <w:t>[4</w:t>
      </w:r>
      <w:r w:rsidR="008052F0">
        <w:rPr>
          <w:noProof/>
        </w:rPr>
        <w:t>7</w:t>
      </w:r>
      <w:r w:rsidR="00CD0C8A">
        <w:rPr>
          <w:noProof/>
        </w:rPr>
        <w:t>]</w:t>
      </w:r>
      <w:r w:rsidR="00F86922">
        <w:rPr>
          <w:noProof/>
        </w:rPr>
        <w:t>;</w:t>
      </w:r>
      <w:r w:rsidR="00EC71E5">
        <w:rPr>
          <w:noProof/>
        </w:rPr>
        <w:t xml:space="preserve"> study follow-up periods </w:t>
      </w:r>
      <w:r w:rsidR="00D82711">
        <w:rPr>
          <w:noProof/>
        </w:rPr>
        <w:t>were</w:t>
      </w:r>
      <w:r w:rsidR="00EC71E5">
        <w:rPr>
          <w:noProof/>
        </w:rPr>
        <w:t xml:space="preserve"> </w:t>
      </w:r>
      <w:r w:rsidR="000E243D">
        <w:rPr>
          <w:noProof/>
        </w:rPr>
        <w:t>12 months and six months respectively</w:t>
      </w:r>
      <w:r w:rsidR="00C33A87">
        <w:t>.</w:t>
      </w:r>
      <w:r w:rsidR="002B75E7">
        <w:t xml:space="preserve">  </w:t>
      </w:r>
      <w:r w:rsidR="00C60731">
        <w:t>H</w:t>
      </w:r>
      <w:r w:rsidR="001B7937" w:rsidRPr="6BD8EAD5">
        <w:t>owever</w:t>
      </w:r>
      <w:r w:rsidR="00033B0C">
        <w:t>,</w:t>
      </w:r>
      <w:r w:rsidR="001B7937" w:rsidRPr="6BD8EAD5">
        <w:t xml:space="preserve"> </w:t>
      </w:r>
      <w:r w:rsidR="007B249A">
        <w:t xml:space="preserve">although </w:t>
      </w:r>
      <w:r w:rsidR="00C60731">
        <w:t>Saka</w:t>
      </w:r>
      <w:r w:rsidR="00BF4ADC">
        <w:t xml:space="preserve">kibara et al </w:t>
      </w:r>
      <w:r w:rsidR="00CD0C8A">
        <w:rPr>
          <w:noProof/>
        </w:rPr>
        <w:t>[4</w:t>
      </w:r>
      <w:r w:rsidR="008052F0">
        <w:rPr>
          <w:noProof/>
        </w:rPr>
        <w:t>7</w:t>
      </w:r>
      <w:r w:rsidR="00CD0C8A">
        <w:rPr>
          <w:noProof/>
        </w:rPr>
        <w:t>]</w:t>
      </w:r>
      <w:r w:rsidR="00BF4ADC">
        <w:t xml:space="preserve"> found </w:t>
      </w:r>
      <w:r w:rsidR="00C60731">
        <w:t xml:space="preserve">no effect </w:t>
      </w:r>
      <w:r w:rsidR="00BF4ADC">
        <w:t xml:space="preserve">overall, </w:t>
      </w:r>
      <w:r w:rsidR="001B7937" w:rsidRPr="6BD8EAD5">
        <w:t xml:space="preserve">sub-analysis showed there was a significant improvement in </w:t>
      </w:r>
      <w:r w:rsidR="0084088E">
        <w:t>HR</w:t>
      </w:r>
      <w:r w:rsidR="001B7937" w:rsidRPr="6BD8EAD5">
        <w:t>Q</w:t>
      </w:r>
      <w:r w:rsidR="0084088E">
        <w:t>O</w:t>
      </w:r>
      <w:r w:rsidR="001B7937" w:rsidRPr="6BD8EAD5">
        <w:t xml:space="preserve">L </w:t>
      </w:r>
      <w:r w:rsidR="00A363B7">
        <w:t xml:space="preserve">scores </w:t>
      </w:r>
      <w:r w:rsidR="001B7937" w:rsidRPr="6BD8EAD5">
        <w:t>for those who underwent benzodiazepine deprescribing.</w:t>
      </w:r>
      <w:r w:rsidR="395B8409">
        <w:t xml:space="preserve"> </w:t>
      </w:r>
      <w:r w:rsidR="002B75E7">
        <w:t xml:space="preserve"> </w:t>
      </w:r>
      <w:r w:rsidR="00C33A87">
        <w:t xml:space="preserve">The </w:t>
      </w:r>
      <w:r w:rsidR="00AC3248">
        <w:t xml:space="preserve">third </w:t>
      </w:r>
      <w:r w:rsidR="00AD312E">
        <w:t>paper</w:t>
      </w:r>
      <w:r w:rsidR="005A0843">
        <w:t xml:space="preserve">, reporting a combined medication review and education </w:t>
      </w:r>
      <w:r w:rsidR="0055517A">
        <w:t>intervention</w:t>
      </w:r>
      <w:r w:rsidR="000E243D">
        <w:t xml:space="preserve"> </w:t>
      </w:r>
      <w:r w:rsidR="00D90C7E">
        <w:t xml:space="preserve">with a </w:t>
      </w:r>
      <w:r w:rsidR="00555E67">
        <w:t>nine-month</w:t>
      </w:r>
      <w:r w:rsidR="00D90C7E">
        <w:t xml:space="preserve"> follow-up period</w:t>
      </w:r>
      <w:r w:rsidR="005A0843">
        <w:t>,</w:t>
      </w:r>
      <w:r w:rsidR="00AC3248">
        <w:t xml:space="preserve"> </w:t>
      </w:r>
      <w:r w:rsidR="001D1DBF">
        <w:t>fou</w:t>
      </w:r>
      <w:r w:rsidR="00FC5530">
        <w:t>nd</w:t>
      </w:r>
      <w:r w:rsidR="008C1E75">
        <w:t xml:space="preserve"> deprescribing anti</w:t>
      </w:r>
      <w:r w:rsidR="008B28D1">
        <w:t>-psychotics</w:t>
      </w:r>
      <w:r w:rsidR="00653B0B">
        <w:t xml:space="preserve"> had a negative impact</w:t>
      </w:r>
      <w:r w:rsidR="00B843EB">
        <w:t xml:space="preserve"> </w:t>
      </w:r>
      <w:r w:rsidR="13073C47">
        <w:t>on quality of life</w:t>
      </w:r>
      <w:r w:rsidR="00B843EB">
        <w:t xml:space="preserve"> </w:t>
      </w:r>
      <w:r w:rsidR="00CD0C8A">
        <w:rPr>
          <w:noProof/>
        </w:rPr>
        <w:t>[</w:t>
      </w:r>
      <w:r w:rsidR="00CA05B4">
        <w:rPr>
          <w:noProof/>
        </w:rPr>
        <w:t>5</w:t>
      </w:r>
      <w:r w:rsidR="008052F0">
        <w:rPr>
          <w:noProof/>
        </w:rPr>
        <w:t>0</w:t>
      </w:r>
      <w:r w:rsidR="00CD0C8A">
        <w:rPr>
          <w:noProof/>
        </w:rPr>
        <w:t>]</w:t>
      </w:r>
      <w:r w:rsidR="0095589A">
        <w:t>.</w:t>
      </w:r>
    </w:p>
    <w:p w14:paraId="7B96F78E" w14:textId="7D94E17F" w:rsidR="009A0476" w:rsidRPr="005C2513" w:rsidRDefault="009A0476" w:rsidP="009A0476">
      <w:pPr>
        <w:pStyle w:val="Heading4"/>
      </w:pPr>
      <w:r>
        <w:t>Cognition</w:t>
      </w:r>
    </w:p>
    <w:p w14:paraId="2B6ADFF9" w14:textId="47C8847C" w:rsidR="004904D2" w:rsidRDefault="003F5572" w:rsidP="00711093">
      <w:r w:rsidRPr="00493722">
        <w:t>Three</w:t>
      </w:r>
      <w:r w:rsidR="00482158" w:rsidRPr="00493722">
        <w:t xml:space="preserve"> </w:t>
      </w:r>
      <w:r w:rsidR="00AD312E">
        <w:t>paper</w:t>
      </w:r>
      <w:r w:rsidR="003D2746">
        <w:t>s</w:t>
      </w:r>
      <w:r w:rsidR="00482158" w:rsidRPr="00493722">
        <w:t xml:space="preserve"> </w:t>
      </w:r>
      <w:r w:rsidR="00063975" w:rsidRPr="00493722">
        <w:t>assessed the impact on cogni</w:t>
      </w:r>
      <w:r w:rsidR="001E437B" w:rsidRPr="00493722">
        <w:t>tion</w:t>
      </w:r>
      <w:r w:rsidR="000067E8">
        <w:t>.</w:t>
      </w:r>
      <w:r w:rsidR="00E8485A">
        <w:t xml:space="preserve"> </w:t>
      </w:r>
      <w:r w:rsidR="00D05386">
        <w:t xml:space="preserve"> Two found the interventions</w:t>
      </w:r>
      <w:r w:rsidR="00B719E7">
        <w:t>, both combined medication review and education,</w:t>
      </w:r>
      <w:r w:rsidR="00D05386">
        <w:t xml:space="preserve"> had no impact on</w:t>
      </w:r>
      <w:r w:rsidR="00113B98">
        <w:t xml:space="preserve"> cognition</w:t>
      </w:r>
      <w:r w:rsidR="003A12A3">
        <w:t>, one</w:t>
      </w:r>
      <w:r w:rsidR="00141F52">
        <w:t xml:space="preserve"> focused on</w:t>
      </w:r>
      <w:r w:rsidR="003A12A3">
        <w:t xml:space="preserve"> </w:t>
      </w:r>
      <w:r w:rsidR="003F3F1D">
        <w:t>anticholinergics</w:t>
      </w:r>
      <w:r w:rsidR="00720538">
        <w:t xml:space="preserve"> </w:t>
      </w:r>
      <w:r w:rsidR="003C7015">
        <w:t>over three months</w:t>
      </w:r>
      <w:r w:rsidR="00D82711">
        <w:t xml:space="preserve"> </w:t>
      </w:r>
      <w:r w:rsidR="00CD0C8A">
        <w:rPr>
          <w:noProof/>
        </w:rPr>
        <w:t>[</w:t>
      </w:r>
      <w:r w:rsidR="008052F0">
        <w:rPr>
          <w:noProof/>
        </w:rPr>
        <w:t>52</w:t>
      </w:r>
      <w:r w:rsidR="00CD0C8A">
        <w:rPr>
          <w:noProof/>
        </w:rPr>
        <w:t>]</w:t>
      </w:r>
      <w:r w:rsidR="003A12A3">
        <w:t xml:space="preserve"> and the other</w:t>
      </w:r>
      <w:r w:rsidR="00AC3248">
        <w:t xml:space="preserve"> on</w:t>
      </w:r>
      <w:r w:rsidR="003F3F1D">
        <w:t xml:space="preserve"> ant</w:t>
      </w:r>
      <w:r w:rsidR="00F92187">
        <w:t xml:space="preserve">i-psychotics </w:t>
      </w:r>
      <w:r w:rsidR="003C7015">
        <w:t xml:space="preserve">over </w:t>
      </w:r>
      <w:r w:rsidR="004A64EB">
        <w:t xml:space="preserve">12 months </w:t>
      </w:r>
      <w:r w:rsidR="00CD0C8A">
        <w:rPr>
          <w:noProof/>
        </w:rPr>
        <w:t>[5</w:t>
      </w:r>
      <w:r w:rsidR="008052F0">
        <w:rPr>
          <w:noProof/>
        </w:rPr>
        <w:t>6</w:t>
      </w:r>
      <w:r w:rsidR="00CD0C8A">
        <w:rPr>
          <w:noProof/>
        </w:rPr>
        <w:t>]</w:t>
      </w:r>
      <w:r w:rsidR="003A12A3">
        <w:t>.</w:t>
      </w:r>
      <w:r w:rsidR="00113B98">
        <w:t xml:space="preserve"> </w:t>
      </w:r>
      <w:r w:rsidR="007D2589">
        <w:t xml:space="preserve"> </w:t>
      </w:r>
      <w:r w:rsidR="00762A32">
        <w:t>O</w:t>
      </w:r>
      <w:r w:rsidR="00113B98">
        <w:t>ne</w:t>
      </w:r>
      <w:r w:rsidR="005D36C9">
        <w:t xml:space="preserve"> </w:t>
      </w:r>
      <w:r w:rsidR="006D11E2">
        <w:t xml:space="preserve">paper reporting </w:t>
      </w:r>
      <w:r w:rsidR="00AF6EC7">
        <w:t xml:space="preserve">a medication review intervention </w:t>
      </w:r>
      <w:r w:rsidR="00762A32" w:rsidRPr="004904D2">
        <w:t>focused on PIMs</w:t>
      </w:r>
      <w:r w:rsidR="004A64EB">
        <w:t xml:space="preserve"> over six months</w:t>
      </w:r>
      <w:r w:rsidR="00762A32">
        <w:t xml:space="preserve">, </w:t>
      </w:r>
      <w:r w:rsidR="00113B98">
        <w:t>found</w:t>
      </w:r>
      <w:r w:rsidR="00113B98" w:rsidRPr="004904D2">
        <w:t xml:space="preserve"> a statistically significant decline in </w:t>
      </w:r>
      <w:r w:rsidR="00113B98">
        <w:t>cognition</w:t>
      </w:r>
      <w:r w:rsidR="00611FFB">
        <w:t xml:space="preserve">, although </w:t>
      </w:r>
      <w:r w:rsidR="00AC3248">
        <w:t xml:space="preserve">authors </w:t>
      </w:r>
      <w:r w:rsidR="00611FFB">
        <w:t xml:space="preserve">considered </w:t>
      </w:r>
      <w:r w:rsidR="00AC3248">
        <w:t xml:space="preserve">this </w:t>
      </w:r>
      <w:r w:rsidR="00611FFB">
        <w:t xml:space="preserve">due to </w:t>
      </w:r>
      <w:r w:rsidR="00611FFB">
        <w:lastRenderedPageBreak/>
        <w:t xml:space="preserve">natural </w:t>
      </w:r>
      <w:r w:rsidR="00611FFB" w:rsidRPr="004904D2">
        <w:t>progression of dementia or MCI</w:t>
      </w:r>
      <w:r w:rsidR="0068477B">
        <w:t xml:space="preserve"> rather tha</w:t>
      </w:r>
      <w:r w:rsidR="000067E8">
        <w:t xml:space="preserve">n </w:t>
      </w:r>
      <w:r w:rsidR="0068477B" w:rsidRPr="004904D2">
        <w:t>due to the intervention</w:t>
      </w:r>
      <w:r w:rsidR="007C00D7">
        <w:t xml:space="preserve">. </w:t>
      </w:r>
      <w:r w:rsidR="00EC6631">
        <w:t xml:space="preserve"> </w:t>
      </w:r>
      <w:r w:rsidR="007C00D7">
        <w:t>L</w:t>
      </w:r>
      <w:r w:rsidR="00695B22">
        <w:t xml:space="preserve">imitations in cognitive assessment were </w:t>
      </w:r>
      <w:r w:rsidR="007C00D7">
        <w:t xml:space="preserve">also acknowledged </w:t>
      </w:r>
      <w:r w:rsidR="00CD0C8A">
        <w:rPr>
          <w:noProof/>
        </w:rPr>
        <w:t>[</w:t>
      </w:r>
      <w:r w:rsidR="006F46F2">
        <w:rPr>
          <w:noProof/>
        </w:rPr>
        <w:t>48</w:t>
      </w:r>
      <w:r w:rsidR="00CD0C8A">
        <w:rPr>
          <w:noProof/>
        </w:rPr>
        <w:t>]</w:t>
      </w:r>
      <w:r w:rsidR="005810AD">
        <w:t>.</w:t>
      </w:r>
    </w:p>
    <w:p w14:paraId="266E8710" w14:textId="79936D26" w:rsidR="00EE0379" w:rsidRDefault="00EE0379" w:rsidP="00EE0379">
      <w:pPr>
        <w:pStyle w:val="Heading3"/>
      </w:pPr>
      <w:r>
        <w:t>Safety-related outcomes</w:t>
      </w:r>
    </w:p>
    <w:p w14:paraId="56EBB074" w14:textId="7B4A2CC4" w:rsidR="009A0476" w:rsidRDefault="009A0476" w:rsidP="009A0476">
      <w:pPr>
        <w:pStyle w:val="Heading4"/>
      </w:pPr>
      <w:r>
        <w:t>Mortality</w:t>
      </w:r>
    </w:p>
    <w:p w14:paraId="1FAFBF2C" w14:textId="3684CA08" w:rsidR="0013252B" w:rsidRDefault="00A450FF" w:rsidP="0013252B">
      <w:r>
        <w:t>Five</w:t>
      </w:r>
      <w:r w:rsidR="0013252B">
        <w:t xml:space="preserve"> </w:t>
      </w:r>
      <w:r w:rsidR="00AD312E">
        <w:t>paper</w:t>
      </w:r>
      <w:r>
        <w:t>s</w:t>
      </w:r>
      <w:r w:rsidR="0013252B">
        <w:t xml:space="preserve">, across all three intervention groups, reported mortality </w:t>
      </w:r>
      <w:r w:rsidR="00CD0C8A">
        <w:rPr>
          <w:noProof/>
        </w:rPr>
        <w:t>[</w:t>
      </w:r>
      <w:r w:rsidR="00380EEB">
        <w:rPr>
          <w:noProof/>
        </w:rPr>
        <w:t>32,</w:t>
      </w:r>
      <w:r w:rsidR="00DF3A18">
        <w:rPr>
          <w:noProof/>
        </w:rPr>
        <w:t xml:space="preserve"> </w:t>
      </w:r>
      <w:r w:rsidR="00CD0C8A">
        <w:rPr>
          <w:noProof/>
        </w:rPr>
        <w:t>33, 3</w:t>
      </w:r>
      <w:r w:rsidR="00DF3A18">
        <w:rPr>
          <w:noProof/>
        </w:rPr>
        <w:t>5</w:t>
      </w:r>
      <w:r w:rsidR="00CD0C8A">
        <w:rPr>
          <w:noProof/>
        </w:rPr>
        <w:t>, 4</w:t>
      </w:r>
      <w:r w:rsidR="00DF3A18">
        <w:rPr>
          <w:noProof/>
        </w:rPr>
        <w:t>1</w:t>
      </w:r>
      <w:r w:rsidR="00CD0C8A">
        <w:rPr>
          <w:noProof/>
        </w:rPr>
        <w:t>, 5</w:t>
      </w:r>
      <w:r w:rsidR="00DF3A18">
        <w:rPr>
          <w:noProof/>
        </w:rPr>
        <w:t>5</w:t>
      </w:r>
      <w:r w:rsidR="00CD0C8A">
        <w:rPr>
          <w:noProof/>
        </w:rPr>
        <w:t>]</w:t>
      </w:r>
      <w:r w:rsidR="00D40BCA">
        <w:t>, either measuring mortality rates or deaths</w:t>
      </w:r>
      <w:r w:rsidR="00B72EC1">
        <w:t xml:space="preserve"> during the study</w:t>
      </w:r>
      <w:r w:rsidR="00547255">
        <w:t xml:space="preserve"> </w:t>
      </w:r>
      <w:r w:rsidR="00154088">
        <w:t xml:space="preserve">considered </w:t>
      </w:r>
      <w:r w:rsidR="00B72EC1">
        <w:t>likely due</w:t>
      </w:r>
      <w:r w:rsidR="00D40BCA">
        <w:t xml:space="preserve"> to the intervention</w:t>
      </w:r>
      <w:r w:rsidR="0013252B">
        <w:t xml:space="preserve">.  </w:t>
      </w:r>
      <w:r w:rsidR="2457E94C">
        <w:t xml:space="preserve">Three </w:t>
      </w:r>
      <w:r w:rsidR="00AD312E">
        <w:t>paper</w:t>
      </w:r>
      <w:r w:rsidR="2457E94C">
        <w:t>s reported studies in long-term care setting</w:t>
      </w:r>
      <w:r w:rsidR="007C7EC0">
        <w:t>s</w:t>
      </w:r>
      <w:r w:rsidR="2457E94C">
        <w:t xml:space="preserve"> and two </w:t>
      </w:r>
      <w:r w:rsidR="00AD312E">
        <w:t>paper</w:t>
      </w:r>
      <w:r w:rsidR="2457E94C">
        <w:t xml:space="preserve">s reported a study in primary care. </w:t>
      </w:r>
      <w:r w:rsidR="00D92EBA">
        <w:t xml:space="preserve"> </w:t>
      </w:r>
      <w:r w:rsidR="0013252B">
        <w:t xml:space="preserve">All </w:t>
      </w:r>
      <w:r w:rsidR="0013252B" w:rsidRPr="00BA4A12">
        <w:t xml:space="preserve">showed no </w:t>
      </w:r>
      <w:r w:rsidR="006F316B" w:rsidRPr="00BA4A12">
        <w:t xml:space="preserve">effect </w:t>
      </w:r>
      <w:r w:rsidR="00CD0C8A">
        <w:rPr>
          <w:noProof/>
        </w:rPr>
        <w:t>[</w:t>
      </w:r>
      <w:r w:rsidR="00552B5C">
        <w:rPr>
          <w:noProof/>
        </w:rPr>
        <w:t xml:space="preserve">32, </w:t>
      </w:r>
      <w:r w:rsidR="00CD0C8A">
        <w:rPr>
          <w:noProof/>
        </w:rPr>
        <w:t>33, 4</w:t>
      </w:r>
      <w:r w:rsidR="00552B5C">
        <w:rPr>
          <w:noProof/>
        </w:rPr>
        <w:t>1</w:t>
      </w:r>
      <w:r w:rsidR="00CD0C8A">
        <w:rPr>
          <w:noProof/>
        </w:rPr>
        <w:t>, 5</w:t>
      </w:r>
      <w:r w:rsidR="003008B0">
        <w:rPr>
          <w:noProof/>
        </w:rPr>
        <w:t>5</w:t>
      </w:r>
      <w:r w:rsidR="00CD0C8A">
        <w:rPr>
          <w:noProof/>
        </w:rPr>
        <w:t>]</w:t>
      </w:r>
      <w:r w:rsidR="004A10A1">
        <w:t xml:space="preserve"> </w:t>
      </w:r>
      <w:r w:rsidR="006F316B" w:rsidRPr="00BA4A12">
        <w:t>or decreased mortality</w:t>
      </w:r>
      <w:r w:rsidR="000C54EC">
        <w:t xml:space="preserve"> </w:t>
      </w:r>
      <w:r w:rsidR="00CD0C8A">
        <w:rPr>
          <w:noProof/>
        </w:rPr>
        <w:t>[3</w:t>
      </w:r>
      <w:r w:rsidR="003008B0">
        <w:rPr>
          <w:noProof/>
        </w:rPr>
        <w:t>5</w:t>
      </w:r>
      <w:r w:rsidR="00CD0C8A">
        <w:rPr>
          <w:noProof/>
        </w:rPr>
        <w:t>]</w:t>
      </w:r>
      <w:r w:rsidR="0013252B">
        <w:t xml:space="preserve"> indicating safety of the interventions.</w:t>
      </w:r>
    </w:p>
    <w:p w14:paraId="6BC8D59A" w14:textId="165948C8" w:rsidR="004F5E29" w:rsidRDefault="004F5E29" w:rsidP="004F5E29">
      <w:pPr>
        <w:pStyle w:val="Heading4"/>
      </w:pPr>
      <w:r>
        <w:t>Hospital attendance</w:t>
      </w:r>
    </w:p>
    <w:p w14:paraId="74DDEABE" w14:textId="725A29FF" w:rsidR="00CC4D66" w:rsidRDefault="00AA5870" w:rsidP="00EE0379">
      <w:r>
        <w:t xml:space="preserve">Six </w:t>
      </w:r>
      <w:r w:rsidR="00AD312E">
        <w:t>paper</w:t>
      </w:r>
      <w:r>
        <w:t>s</w:t>
      </w:r>
      <w:r w:rsidR="00BF20CA" w:rsidRPr="6BD8EAD5">
        <w:t xml:space="preserve"> outlined the impact of the intervention on hospital attendances</w:t>
      </w:r>
      <w:r w:rsidR="002E1A16">
        <w:t xml:space="preserve"> and a</w:t>
      </w:r>
      <w:r w:rsidR="00721D63" w:rsidRPr="00FA13C4">
        <w:t xml:space="preserve">ll </w:t>
      </w:r>
      <w:r w:rsidR="002E1A16">
        <w:t xml:space="preserve">of </w:t>
      </w:r>
      <w:r w:rsidR="00721D63" w:rsidRPr="00FA13C4">
        <w:t>the</w:t>
      </w:r>
      <w:r w:rsidR="002E1A16">
        <w:t>m</w:t>
      </w:r>
      <w:r w:rsidR="00721D63" w:rsidRPr="00FA13C4">
        <w:t xml:space="preserve"> were shown to be safe</w:t>
      </w:r>
      <w:r w:rsidR="001A3DBB">
        <w:t xml:space="preserve"> </w:t>
      </w:r>
      <w:r w:rsidR="7A61C944">
        <w:t>in so far as they had</w:t>
      </w:r>
      <w:r w:rsidR="003B5A1F">
        <w:t xml:space="preserve"> </w:t>
      </w:r>
      <w:r w:rsidR="00721D63" w:rsidRPr="00FA13C4">
        <w:t xml:space="preserve">no effect </w:t>
      </w:r>
      <w:r w:rsidR="00E65DC1">
        <w:t xml:space="preserve">or led to a non-significant decrease in </w:t>
      </w:r>
      <w:r w:rsidR="00E12931">
        <w:t xml:space="preserve">hospital attendance. </w:t>
      </w:r>
      <w:r w:rsidR="007A6AC1">
        <w:t xml:space="preserve"> One</w:t>
      </w:r>
      <w:r w:rsidR="007A6AC1" w:rsidRPr="6BD8EAD5">
        <w:t xml:space="preserve"> </w:t>
      </w:r>
      <w:r w:rsidR="00AD312E">
        <w:t>paper</w:t>
      </w:r>
      <w:r w:rsidR="007A6AC1" w:rsidRPr="00F069CB">
        <w:t xml:space="preserve"> </w:t>
      </w:r>
      <w:r w:rsidR="00CD0C8A">
        <w:rPr>
          <w:noProof/>
        </w:rPr>
        <w:t>[</w:t>
      </w:r>
      <w:r w:rsidR="00EC7629">
        <w:rPr>
          <w:noProof/>
        </w:rPr>
        <w:t>51</w:t>
      </w:r>
      <w:r w:rsidR="00CD0C8A">
        <w:rPr>
          <w:noProof/>
        </w:rPr>
        <w:t>]</w:t>
      </w:r>
      <w:r w:rsidR="007A6AC1" w:rsidRPr="00F069CB">
        <w:t xml:space="preserve"> found</w:t>
      </w:r>
      <w:r w:rsidR="007A6AC1" w:rsidRPr="00FA13C4">
        <w:t xml:space="preserve"> a </w:t>
      </w:r>
      <w:r w:rsidR="008E6926">
        <w:t>significant decrease</w:t>
      </w:r>
      <w:r w:rsidR="007A6AC1" w:rsidRPr="00FA13C4">
        <w:t xml:space="preserve"> in sub-group analys</w:t>
      </w:r>
      <w:r w:rsidR="00223182">
        <w:t>e</w:t>
      </w:r>
      <w:r w:rsidR="007A6AC1">
        <w:t xml:space="preserve">s that </w:t>
      </w:r>
      <w:r w:rsidR="007A6AC1" w:rsidRPr="00FA13C4">
        <w:t>exclud</w:t>
      </w:r>
      <w:r w:rsidR="007A6AC1">
        <w:t>ed</w:t>
      </w:r>
      <w:r w:rsidR="007A6AC1" w:rsidRPr="00FA13C4">
        <w:t xml:space="preserve"> patients with heart failure</w:t>
      </w:r>
      <w:r w:rsidR="00634130">
        <w:t>.</w:t>
      </w:r>
      <w:r w:rsidR="007A6AC1" w:rsidRPr="00FA13C4">
        <w:t xml:space="preserve"> </w:t>
      </w:r>
      <w:r w:rsidR="00CD6CAE">
        <w:t xml:space="preserve"> </w:t>
      </w:r>
      <w:r w:rsidR="00CC4D66" w:rsidRPr="6BD8EAD5">
        <w:t xml:space="preserve">The interventions were from across all three groups of interventions, in a range of settings, and </w:t>
      </w:r>
      <w:r w:rsidR="007E1F1B">
        <w:t xml:space="preserve">focused on </w:t>
      </w:r>
      <w:r w:rsidR="00CC4D66" w:rsidRPr="6BD8EAD5">
        <w:t>vari</w:t>
      </w:r>
      <w:r w:rsidR="007E1F1B">
        <w:t>ous</w:t>
      </w:r>
      <w:r w:rsidR="00CC4D66" w:rsidRPr="6BD8EAD5">
        <w:t xml:space="preserve"> medication type</w:t>
      </w:r>
      <w:r w:rsidR="00491E6D">
        <w:t>s</w:t>
      </w:r>
      <w:r w:rsidR="00CC4D66" w:rsidRPr="6BD8EAD5">
        <w:t>.</w:t>
      </w:r>
    </w:p>
    <w:p w14:paraId="51702142" w14:textId="468309DA" w:rsidR="007A23EA" w:rsidRPr="007A23EA" w:rsidRDefault="00A40BF9" w:rsidP="000D73FC">
      <w:pPr>
        <w:pStyle w:val="Heading1"/>
      </w:pPr>
      <w:r>
        <w:t>DISCUSSION</w:t>
      </w:r>
    </w:p>
    <w:p w14:paraId="6E2AB94E" w14:textId="0AC46A2D" w:rsidR="007B5CAC" w:rsidRDefault="002333E6" w:rsidP="00731845">
      <w:r>
        <w:t xml:space="preserve">This systematic review </w:t>
      </w:r>
      <w:r w:rsidR="59452534">
        <w:t xml:space="preserve">identified </w:t>
      </w:r>
      <w:r w:rsidR="00543D72">
        <w:t>32 papers reporting</w:t>
      </w:r>
      <w:r w:rsidR="59452534">
        <w:t xml:space="preserve"> interventional studies that</w:t>
      </w:r>
      <w:r w:rsidRPr="00730466">
        <w:t xml:space="preserve"> explored </w:t>
      </w:r>
      <w:r w:rsidR="00A40066">
        <w:t>outcomes</w:t>
      </w:r>
      <w:r w:rsidR="00A40066" w:rsidRPr="00730466">
        <w:t xml:space="preserve"> </w:t>
      </w:r>
      <w:r w:rsidRPr="00730466">
        <w:t xml:space="preserve">of interventions </w:t>
      </w:r>
      <w:r w:rsidR="009E5408">
        <w:t>to reduce polypharmacy in</w:t>
      </w:r>
      <w:r w:rsidRPr="00730466">
        <w:t xml:space="preserve"> older people with dementia or MCI.  </w:t>
      </w:r>
      <w:r w:rsidR="00956110">
        <w:t xml:space="preserve">Included </w:t>
      </w:r>
      <w:r w:rsidR="00AD312E">
        <w:t>paper</w:t>
      </w:r>
      <w:r w:rsidR="0042607A">
        <w:t>s</w:t>
      </w:r>
      <w:r w:rsidR="00956110">
        <w:t xml:space="preserve"> </w:t>
      </w:r>
      <w:r w:rsidR="003F39AC">
        <w:t xml:space="preserve">reported </w:t>
      </w:r>
      <w:r w:rsidR="002A4A5D">
        <w:t>interventions</w:t>
      </w:r>
      <w:r w:rsidR="00956110">
        <w:t xml:space="preserve"> that </w:t>
      </w:r>
      <w:r w:rsidR="00C867BC" w:rsidRPr="00730466">
        <w:t>inc</w:t>
      </w:r>
      <w:r w:rsidR="00C867BC">
        <w:t>orporated</w:t>
      </w:r>
      <w:r w:rsidR="00C867BC" w:rsidRPr="00730466">
        <w:t xml:space="preserve"> </w:t>
      </w:r>
      <w:r w:rsidRPr="00730466">
        <w:t>either a medication review component, an education component or both</w:t>
      </w:r>
      <w:r w:rsidR="003F39AC">
        <w:t>,</w:t>
      </w:r>
      <w:r w:rsidR="0042607A">
        <w:t xml:space="preserve"> </w:t>
      </w:r>
      <w:r w:rsidR="00956110">
        <w:t xml:space="preserve">mainly </w:t>
      </w:r>
      <w:r w:rsidR="003F39AC">
        <w:t>implemented</w:t>
      </w:r>
      <w:r w:rsidR="00956110">
        <w:t xml:space="preserve"> in </w:t>
      </w:r>
      <w:r w:rsidRPr="00730466">
        <w:t>long-term care settings</w:t>
      </w:r>
      <w:r w:rsidR="00956110">
        <w:t xml:space="preserve">. </w:t>
      </w:r>
      <w:r w:rsidRPr="00730466">
        <w:t xml:space="preserve"> </w:t>
      </w:r>
      <w:r w:rsidR="00956110">
        <w:t xml:space="preserve">The interventions </w:t>
      </w:r>
      <w:r w:rsidR="006B33A4">
        <w:t>had</w:t>
      </w:r>
      <w:r w:rsidR="00956110">
        <w:t xml:space="preserve"> mixed effects</w:t>
      </w:r>
      <w:r w:rsidR="00924CEC">
        <w:t>.</w:t>
      </w:r>
      <w:r w:rsidR="70AB6CDA">
        <w:t xml:space="preserve"> </w:t>
      </w:r>
      <w:r w:rsidR="00924CEC">
        <w:t xml:space="preserve"> </w:t>
      </w:r>
      <w:r w:rsidR="00924CEC">
        <w:rPr>
          <w:rFonts w:cs="Times New Roman"/>
        </w:rPr>
        <w:t>I</w:t>
      </w:r>
      <w:r w:rsidR="006E5E07" w:rsidRPr="6227B5F5">
        <w:rPr>
          <w:rFonts w:cs="Times New Roman"/>
        </w:rPr>
        <w:t>n line with previous reviews</w:t>
      </w:r>
      <w:r w:rsidR="00924CEC">
        <w:rPr>
          <w:rFonts w:cs="Times New Roman"/>
        </w:rPr>
        <w:t xml:space="preserve">, </w:t>
      </w:r>
      <w:r w:rsidR="006E5E07" w:rsidRPr="6227B5F5">
        <w:rPr>
          <w:rFonts w:cs="Times New Roman"/>
        </w:rPr>
        <w:t xml:space="preserve">medication-related outcomes </w:t>
      </w:r>
      <w:r w:rsidR="002C2CA9">
        <w:rPr>
          <w:rFonts w:cs="Times New Roman"/>
        </w:rPr>
        <w:t>w</w:t>
      </w:r>
      <w:r w:rsidR="00135FC6">
        <w:rPr>
          <w:rFonts w:cs="Times New Roman"/>
        </w:rPr>
        <w:t>ere</w:t>
      </w:r>
      <w:r w:rsidR="006E5E07" w:rsidRPr="6227B5F5">
        <w:rPr>
          <w:rFonts w:cs="Times New Roman"/>
        </w:rPr>
        <w:t xml:space="preserve"> the mo</w:t>
      </w:r>
      <w:r w:rsidR="00C91076">
        <w:rPr>
          <w:rFonts w:cs="Times New Roman"/>
        </w:rPr>
        <w:t>st</w:t>
      </w:r>
      <w:r w:rsidR="006E5E07" w:rsidRPr="6227B5F5">
        <w:rPr>
          <w:rFonts w:cs="Times New Roman"/>
        </w:rPr>
        <w:t xml:space="preserve"> frequently reported outcome measure </w:t>
      </w:r>
      <w:r w:rsidR="00CD0C8A">
        <w:rPr>
          <w:rFonts w:cs="Times New Roman"/>
          <w:noProof/>
        </w:rPr>
        <w:t>[20, 6</w:t>
      </w:r>
      <w:r w:rsidR="000A7CB5">
        <w:rPr>
          <w:rFonts w:cs="Times New Roman"/>
          <w:noProof/>
        </w:rPr>
        <w:t>7</w:t>
      </w:r>
      <w:r w:rsidR="00CD0C8A">
        <w:rPr>
          <w:rFonts w:cs="Times New Roman"/>
          <w:noProof/>
        </w:rPr>
        <w:t>]</w:t>
      </w:r>
      <w:r w:rsidR="006E5E07" w:rsidRPr="6227B5F5">
        <w:rPr>
          <w:rFonts w:cs="Times New Roman"/>
        </w:rPr>
        <w:t xml:space="preserve">.  </w:t>
      </w:r>
      <w:r w:rsidR="003C2DFA">
        <w:t>There was a trend towards interventions</w:t>
      </w:r>
      <w:r w:rsidR="005E04C9">
        <w:t xml:space="preserve"> hav</w:t>
      </w:r>
      <w:r w:rsidR="003C2DFA">
        <w:t>ing</w:t>
      </w:r>
      <w:r w:rsidR="006F3692">
        <w:t xml:space="preserve"> </w:t>
      </w:r>
      <w:r w:rsidR="00F86EB1" w:rsidRPr="71DF5D4D">
        <w:rPr>
          <w:rFonts w:cs="Times New Roman"/>
        </w:rPr>
        <w:t xml:space="preserve">a </w:t>
      </w:r>
      <w:r w:rsidR="00F86EB1" w:rsidRPr="6227B5F5">
        <w:rPr>
          <w:rFonts w:cs="Times New Roman"/>
        </w:rPr>
        <w:t>positive effect on reducing the number and improving the appropriateness of medications and psychotropic prescri</w:t>
      </w:r>
      <w:r w:rsidR="00B23229">
        <w:rPr>
          <w:rFonts w:cs="Times New Roman"/>
        </w:rPr>
        <w:t>ptions</w:t>
      </w:r>
      <w:r w:rsidR="00F86EB1" w:rsidRPr="6227B5F5">
        <w:rPr>
          <w:rFonts w:cs="Times New Roman"/>
        </w:rPr>
        <w:t xml:space="preserve">.  </w:t>
      </w:r>
      <w:r w:rsidR="0095551B">
        <w:t xml:space="preserve">Some </w:t>
      </w:r>
      <w:r w:rsidR="000133B7">
        <w:t>were considered to be safe with either no effect or a slight improvement in mortality and hospital atten</w:t>
      </w:r>
      <w:r w:rsidR="0095551B">
        <w:t>d</w:t>
      </w:r>
      <w:r w:rsidR="000133B7">
        <w:t>ance observed</w:t>
      </w:r>
      <w:r w:rsidR="0095551B">
        <w:t xml:space="preserve">. </w:t>
      </w:r>
      <w:r w:rsidR="000133B7">
        <w:t xml:space="preserve"> However, </w:t>
      </w:r>
      <w:r w:rsidR="001D10FE">
        <w:t xml:space="preserve">the effects of the </w:t>
      </w:r>
      <w:r w:rsidR="000133B7">
        <w:t>interventions on BPSD, falls, quality of life and cognition</w:t>
      </w:r>
      <w:r w:rsidR="001D10FE">
        <w:t xml:space="preserve"> were inconsistent</w:t>
      </w:r>
      <w:r w:rsidR="000133B7">
        <w:t>.</w:t>
      </w:r>
      <w:r w:rsidR="00DF17A4">
        <w:t xml:space="preserve">  There </w:t>
      </w:r>
      <w:r w:rsidR="009914E3">
        <w:t>was</w:t>
      </w:r>
      <w:r w:rsidR="00DF17A4">
        <w:t xml:space="preserve"> no </w:t>
      </w:r>
      <w:r w:rsidR="00545779">
        <w:t>indicat</w:t>
      </w:r>
      <w:r w:rsidR="001B0E87">
        <w:t>ion</w:t>
      </w:r>
      <w:r w:rsidR="00545779">
        <w:t xml:space="preserve"> that any one type of intervention worked best.</w:t>
      </w:r>
      <w:r w:rsidR="005C36F7">
        <w:t xml:space="preserve">  </w:t>
      </w:r>
      <w:r w:rsidR="007A5DC1">
        <w:t>Also, none of the included studies reported</w:t>
      </w:r>
      <w:r w:rsidR="00A30D5E">
        <w:t xml:space="preserve"> the</w:t>
      </w:r>
      <w:r w:rsidR="007A5DC1">
        <w:t xml:space="preserve"> frailty status of participants</w:t>
      </w:r>
      <w:r w:rsidR="006670AE">
        <w:t xml:space="preserve"> and with the exception of four studies potentially included participants with limited life expectancy, both </w:t>
      </w:r>
      <w:r w:rsidR="002825AC">
        <w:t>factors that could influence outcomes.</w:t>
      </w:r>
    </w:p>
    <w:p w14:paraId="3955AE8E" w14:textId="7B79164B" w:rsidR="00E1225E" w:rsidRDefault="002333E6" w:rsidP="00731845">
      <w:r w:rsidRPr="00730466">
        <w:t xml:space="preserve">Most </w:t>
      </w:r>
      <w:r w:rsidR="00F072F4">
        <w:t>interventions focused on</w:t>
      </w:r>
      <w:r w:rsidR="003472AC">
        <w:t xml:space="preserve"> medicine optimisation and</w:t>
      </w:r>
      <w:r w:rsidR="00F072F4">
        <w:t xml:space="preserve"> deprescribing in</w:t>
      </w:r>
      <w:r w:rsidRPr="00730466">
        <w:t xml:space="preserve"> long-term care settings or inpatient settings, with </w:t>
      </w:r>
      <w:r w:rsidR="00F072F4">
        <w:t xml:space="preserve">less than 20% of </w:t>
      </w:r>
      <w:r w:rsidR="00AD312E">
        <w:t>paper</w:t>
      </w:r>
      <w:r w:rsidR="00F072F4">
        <w:t>s reporting studies</w:t>
      </w:r>
      <w:r w:rsidRPr="00730466">
        <w:t xml:space="preserve"> undertaken in primary care or community</w:t>
      </w:r>
      <w:r w:rsidR="00095EC8">
        <w:t xml:space="preserve"> healthcare </w:t>
      </w:r>
      <w:r w:rsidR="00095EC8">
        <w:lastRenderedPageBreak/>
        <w:t>service</w:t>
      </w:r>
      <w:r w:rsidRPr="00730466">
        <w:t xml:space="preserve"> settings.  Yet, in the UK, it is estimated that 61% of people with dementia live at home where medication is a part of daily living </w:t>
      </w:r>
      <w:r w:rsidR="00CD0C8A">
        <w:rPr>
          <w:noProof/>
        </w:rPr>
        <w:t>[6</w:t>
      </w:r>
      <w:r w:rsidR="00965256">
        <w:rPr>
          <w:noProof/>
        </w:rPr>
        <w:t>8</w:t>
      </w:r>
      <w:r w:rsidR="00CD0C8A">
        <w:rPr>
          <w:noProof/>
        </w:rPr>
        <w:t>]</w:t>
      </w:r>
      <w:r w:rsidRPr="00730466">
        <w:t xml:space="preserve">.  This limits the generalisability of the findings to community-dwelling older adults being cared for by family members, despite reports of widespread exposure to potentially inappropriate medications amongst this cohort </w:t>
      </w:r>
      <w:r w:rsidR="00CD0C8A">
        <w:rPr>
          <w:noProof/>
        </w:rPr>
        <w:t>[</w:t>
      </w:r>
      <w:r w:rsidR="00965256">
        <w:rPr>
          <w:noProof/>
        </w:rPr>
        <w:t xml:space="preserve">69, </w:t>
      </w:r>
      <w:r w:rsidR="00CD0C8A">
        <w:rPr>
          <w:noProof/>
        </w:rPr>
        <w:t>70]</w:t>
      </w:r>
      <w:r w:rsidRPr="00730466">
        <w:t>.  Deprescribing interventions implemented in primary and community settings have to date primarily focused on older people in general and ha</w:t>
      </w:r>
      <w:r w:rsidR="00715A75">
        <w:t>ve</w:t>
      </w:r>
      <w:r w:rsidRPr="00730466">
        <w:t xml:space="preserve"> not been specific to people with </w:t>
      </w:r>
      <w:r>
        <w:t>dementia</w:t>
      </w:r>
      <w:r w:rsidRPr="00730466">
        <w:t xml:space="preserve"> or MCI </w:t>
      </w:r>
      <w:r w:rsidR="00CD0C8A">
        <w:rPr>
          <w:noProof/>
        </w:rPr>
        <w:t>[7</w:t>
      </w:r>
      <w:r w:rsidR="00965256">
        <w:rPr>
          <w:noProof/>
        </w:rPr>
        <w:t>1</w:t>
      </w:r>
      <w:r w:rsidR="00CD0C8A">
        <w:rPr>
          <w:noProof/>
        </w:rPr>
        <w:t>-7</w:t>
      </w:r>
      <w:r w:rsidR="00965256">
        <w:rPr>
          <w:noProof/>
        </w:rPr>
        <w:t>3</w:t>
      </w:r>
      <w:r w:rsidR="00CD0C8A">
        <w:rPr>
          <w:noProof/>
        </w:rPr>
        <w:t>]</w:t>
      </w:r>
      <w:r w:rsidRPr="00730466">
        <w:t>.</w:t>
      </w:r>
    </w:p>
    <w:p w14:paraId="5B986391" w14:textId="2C29FF70" w:rsidR="00015F89" w:rsidRPr="00730466" w:rsidRDefault="002333E6" w:rsidP="008F3B65">
      <w:pPr>
        <w:rPr>
          <w:rFonts w:eastAsia="MyriadPro-Regular"/>
          <w:color w:val="000000" w:themeColor="text1"/>
        </w:rPr>
      </w:pPr>
      <w:r w:rsidRPr="00730466">
        <w:t xml:space="preserve">Psychotropic medication </w:t>
      </w:r>
      <w:r w:rsidR="79F3269F">
        <w:t xml:space="preserve">and PIMs </w:t>
      </w:r>
      <w:r w:rsidRPr="00730466">
        <w:t>w</w:t>
      </w:r>
      <w:r w:rsidR="53727AA8">
        <w:t>ere</w:t>
      </w:r>
      <w:r w:rsidRPr="00730466">
        <w:t xml:space="preserve"> the main type</w:t>
      </w:r>
      <w:r w:rsidR="003F39AC">
        <w:t>s</w:t>
      </w:r>
      <w:r w:rsidRPr="00730466">
        <w:t xml:space="preserve"> of </w:t>
      </w:r>
      <w:r w:rsidR="44C2C8F0">
        <w:t xml:space="preserve">medication </w:t>
      </w:r>
      <w:r w:rsidRPr="00730466">
        <w:t xml:space="preserve">investigated, with </w:t>
      </w:r>
      <w:r w:rsidR="003F39AC">
        <w:t xml:space="preserve">more than two thirds of </w:t>
      </w:r>
      <w:r w:rsidR="00AD312E">
        <w:t>paper</w:t>
      </w:r>
      <w:r w:rsidR="003F39AC">
        <w:t>s reporting</w:t>
      </w:r>
      <w:r w:rsidR="058A9F57">
        <w:t xml:space="preserve"> </w:t>
      </w:r>
      <w:r w:rsidRPr="00730466">
        <w:t xml:space="preserve">studies aiming to reduce prescriptions of </w:t>
      </w:r>
      <w:r w:rsidR="058A9F57">
        <w:t>these</w:t>
      </w:r>
      <w:r w:rsidRPr="00730466">
        <w:t xml:space="preserve"> medications</w:t>
      </w:r>
      <w:r w:rsidR="30C573CA">
        <w:t xml:space="preserve">. </w:t>
      </w:r>
      <w:r w:rsidRPr="00730466">
        <w:t xml:space="preserve"> </w:t>
      </w:r>
      <w:r w:rsidR="00906025">
        <w:t>This is</w:t>
      </w:r>
      <w:r w:rsidR="00036F7C">
        <w:t xml:space="preserve"> in</w:t>
      </w:r>
      <w:r w:rsidR="00906025">
        <w:t xml:space="preserve"> line with a recent systematic review of outcomes reported in deprescribing studies which found the majority of studies targeted PIMs </w:t>
      </w:r>
      <w:r w:rsidR="00402F1E">
        <w:t>[</w:t>
      </w:r>
      <w:r w:rsidR="00BA21F7">
        <w:t>31</w:t>
      </w:r>
      <w:r w:rsidR="00402F1E">
        <w:t xml:space="preserve">].  </w:t>
      </w:r>
      <w:r w:rsidRPr="00730466">
        <w:t>A focus on PIMs</w:t>
      </w:r>
      <w:r w:rsidR="26D9AE91">
        <w:t>, which include many psychotropic medications,</w:t>
      </w:r>
      <w:r w:rsidRPr="00730466">
        <w:t xml:space="preserve"> is unsurprising given that many have side effects that pose a risk for people living with dementia, such as exacerbating confusion and increasing risk of falls </w:t>
      </w:r>
      <w:r w:rsidR="00CD0C8A">
        <w:rPr>
          <w:noProof/>
        </w:rPr>
        <w:t>[</w:t>
      </w:r>
      <w:r w:rsidR="00C87169">
        <w:rPr>
          <w:noProof/>
        </w:rPr>
        <w:t>61</w:t>
      </w:r>
      <w:r w:rsidR="00CD0C8A">
        <w:rPr>
          <w:noProof/>
        </w:rPr>
        <w:t>]</w:t>
      </w:r>
      <w:r w:rsidRPr="00730466">
        <w:t xml:space="preserve">.  </w:t>
      </w:r>
      <w:r w:rsidR="0091EE30">
        <w:t>M</w:t>
      </w:r>
      <w:r w:rsidRPr="00730466">
        <w:t xml:space="preserve">ultiple </w:t>
      </w:r>
      <w:r w:rsidR="009B418D">
        <w:t>tools for identifying</w:t>
      </w:r>
      <w:r w:rsidRPr="00730466">
        <w:t xml:space="preserve"> PIMs </w:t>
      </w:r>
      <w:r w:rsidR="5AE5348F">
        <w:t xml:space="preserve">were used, </w:t>
      </w:r>
      <w:r w:rsidR="178CC5D2">
        <w:t xml:space="preserve">the </w:t>
      </w:r>
      <w:r w:rsidR="029D3A53">
        <w:t xml:space="preserve">most </w:t>
      </w:r>
      <w:r w:rsidR="178CC5D2">
        <w:t>frequent being</w:t>
      </w:r>
      <w:r w:rsidR="6F5CAB2E">
        <w:t xml:space="preserve"> </w:t>
      </w:r>
      <w:r w:rsidR="178CC5D2">
        <w:t>the</w:t>
      </w:r>
      <w:r w:rsidRPr="00730466">
        <w:t xml:space="preserve"> </w:t>
      </w:r>
      <w:r w:rsidR="00924CEC">
        <w:t>internationally recognised</w:t>
      </w:r>
      <w:r w:rsidR="3B7541A8">
        <w:t xml:space="preserve"> </w:t>
      </w:r>
      <w:proofErr w:type="gramStart"/>
      <w:r w:rsidRPr="00730466">
        <w:t>Beers</w:t>
      </w:r>
      <w:proofErr w:type="gramEnd"/>
      <w:r w:rsidRPr="00730466">
        <w:t xml:space="preserve"> criteria </w:t>
      </w:r>
      <w:r w:rsidR="00CD0C8A">
        <w:rPr>
          <w:noProof/>
        </w:rPr>
        <w:t>[4</w:t>
      </w:r>
      <w:r w:rsidR="0090210F">
        <w:rPr>
          <w:noProof/>
        </w:rPr>
        <w:t>6</w:t>
      </w:r>
      <w:r w:rsidR="00CD0C8A">
        <w:rPr>
          <w:noProof/>
        </w:rPr>
        <w:t>]</w:t>
      </w:r>
      <w:r w:rsidR="029D3A53">
        <w:t xml:space="preserve">, likely reflecting that </w:t>
      </w:r>
      <w:r w:rsidR="7B1C0966">
        <w:t>this</w:t>
      </w:r>
      <w:r w:rsidR="5463C653">
        <w:t xml:space="preserve"> </w:t>
      </w:r>
      <w:r w:rsidR="6EC0D473">
        <w:t xml:space="preserve">includes </w:t>
      </w:r>
      <w:r w:rsidRPr="00730466">
        <w:t>medications inappropriate for individuals with dementia or cognitive impairment,</w:t>
      </w:r>
      <w:r w:rsidR="7B1C0966">
        <w:t xml:space="preserve"> </w:t>
      </w:r>
      <w:r w:rsidR="029D3A53">
        <w:t xml:space="preserve">unlike other commonly used criteria such as STOPP </w:t>
      </w:r>
      <w:r w:rsidR="00CD0C8A">
        <w:rPr>
          <w:noProof/>
        </w:rPr>
        <w:t>[</w:t>
      </w:r>
      <w:r w:rsidR="009C6AD2">
        <w:rPr>
          <w:noProof/>
        </w:rPr>
        <w:t>66</w:t>
      </w:r>
      <w:r w:rsidR="00CD0C8A">
        <w:rPr>
          <w:noProof/>
        </w:rPr>
        <w:t>]</w:t>
      </w:r>
      <w:r w:rsidRPr="00730466">
        <w:rPr>
          <w:rFonts w:eastAsia="MyriadPro-Regular"/>
          <w:color w:val="000000"/>
          <w:kern w:val="0"/>
        </w:rPr>
        <w:t>.</w:t>
      </w:r>
    </w:p>
    <w:p w14:paraId="262FC09D" w14:textId="5AEC96CD" w:rsidR="00AA3E80" w:rsidRDefault="2ADE684F">
      <w:r>
        <w:t xml:space="preserve">Few </w:t>
      </w:r>
      <w:r w:rsidR="00AD312E">
        <w:t>paper</w:t>
      </w:r>
      <w:r>
        <w:t>s in the review reported clinical outcomes such as BPSD, falls, cognition and quality of life.  This lack of clinical outcome data ha</w:t>
      </w:r>
      <w:r w:rsidR="00610816">
        <w:t>s</w:t>
      </w:r>
      <w:r>
        <w:t xml:space="preserve"> also been highlighted as limitations in deprescribing studies to date.  A 2022 review of deprescribing interventional studies among older people in general reported the outcome measures most commonly used were number of medications or PIMs stopped, healthcare use, and adverse events </w:t>
      </w:r>
      <w:r w:rsidR="00CD0C8A">
        <w:rPr>
          <w:noProof/>
        </w:rPr>
        <w:t>[6</w:t>
      </w:r>
      <w:r w:rsidR="00ED67F8">
        <w:rPr>
          <w:noProof/>
        </w:rPr>
        <w:t>7</w:t>
      </w:r>
      <w:r w:rsidR="00CD0C8A">
        <w:rPr>
          <w:noProof/>
        </w:rPr>
        <w:t>]</w:t>
      </w:r>
      <w:r w:rsidR="00924CEC">
        <w:t>,</w:t>
      </w:r>
      <w:r>
        <w:t xml:space="preserve"> </w:t>
      </w:r>
      <w:r w:rsidR="00924CEC">
        <w:t xml:space="preserve">with patient-reported outcomes or geriatric syndromes (e.g. falls, fractures, gait speed, depression and delirium) infrequently reported.  </w:t>
      </w:r>
      <w:r>
        <w:t>T</w:t>
      </w:r>
      <w:r w:rsidR="003A7ACF">
        <w:t xml:space="preserve">he </w:t>
      </w:r>
      <w:r w:rsidR="00E27C1C">
        <w:t>U</w:t>
      </w:r>
      <w:r w:rsidR="00F828B4">
        <w:t xml:space="preserve">nited </w:t>
      </w:r>
      <w:r w:rsidR="00E27C1C">
        <w:t>S</w:t>
      </w:r>
      <w:r w:rsidR="00F828B4">
        <w:t>tates</w:t>
      </w:r>
      <w:r w:rsidR="00E27C1C">
        <w:t xml:space="preserve"> Deprescribing Research Network (</w:t>
      </w:r>
      <w:proofErr w:type="spellStart"/>
      <w:r w:rsidR="003A7ACF">
        <w:t>USDeN</w:t>
      </w:r>
      <w:proofErr w:type="spellEnd"/>
      <w:r w:rsidR="00E27C1C">
        <w:t>)</w:t>
      </w:r>
      <w:r w:rsidR="003A7ACF">
        <w:t xml:space="preserve"> recommendations state that clinical outcomes should be the primary outcome assessed in deprescribing trials</w:t>
      </w:r>
      <w:r w:rsidR="00AA6A06">
        <w:t xml:space="preserve"> [67]</w:t>
      </w:r>
      <w:r w:rsidR="00472B5B">
        <w:t>, but a recent review showed the choice of outcome was rarely</w:t>
      </w:r>
      <w:r w:rsidR="004D3515">
        <w:t xml:space="preserve"> j</w:t>
      </w:r>
      <w:r w:rsidR="00DB357B">
        <w:t>ustified or applied, as was the method of measurement</w:t>
      </w:r>
      <w:r w:rsidR="000E7B43">
        <w:t xml:space="preserve"> [3</w:t>
      </w:r>
      <w:r w:rsidR="00455118">
        <w:t>1</w:t>
      </w:r>
      <w:r w:rsidR="000E7B43">
        <w:t>]</w:t>
      </w:r>
      <w:r w:rsidR="00DB357B">
        <w:t xml:space="preserve">.  </w:t>
      </w:r>
      <w:r w:rsidR="00256C3E">
        <w:t>Similarly, t</w:t>
      </w:r>
      <w:r>
        <w:t>here is no consensus among researchers and clinicians on appropriate outcomes of deprescribing in people with dementia and more research is needed in this area.</w:t>
      </w:r>
      <w:r w:rsidR="00EF0DD0">
        <w:t xml:space="preserve">  </w:t>
      </w:r>
      <w:r w:rsidR="00B53A31">
        <w:t>A</w:t>
      </w:r>
      <w:r w:rsidR="00EF0DD0">
        <w:t xml:space="preserve"> recent review of 231 deprescribing RCTs found that deprescribing is a promising intervention across different settings and situations but a notable gap in the literature concerning its effects on </w:t>
      </w:r>
      <w:r w:rsidR="00036F7C">
        <w:t>health- and clinical-related</w:t>
      </w:r>
      <w:r w:rsidR="00EF0DD0">
        <w:t xml:space="preserve"> </w:t>
      </w:r>
      <w:r w:rsidR="00EF0DD0" w:rsidRPr="00A95A4B">
        <w:t>outcomes</w:t>
      </w:r>
      <w:r w:rsidR="00614853">
        <w:t xml:space="preserve"> </w:t>
      </w:r>
      <w:r w:rsidR="00EF0DD0">
        <w:t>[74]</w:t>
      </w:r>
      <w:r w:rsidR="00EF0DD0" w:rsidRPr="00A95A4B">
        <w:t>.</w:t>
      </w:r>
    </w:p>
    <w:p w14:paraId="70A26061" w14:textId="319625D8" w:rsidR="00FA6951" w:rsidRPr="006E277D" w:rsidRDefault="2ADE684F">
      <w:pPr>
        <w:rPr>
          <w:color w:val="000000" w:themeColor="text1"/>
        </w:rPr>
      </w:pPr>
      <w:r>
        <w:t xml:space="preserve">The review </w:t>
      </w:r>
      <w:r w:rsidR="00185F4B">
        <w:t xml:space="preserve">identified </w:t>
      </w:r>
      <w:r>
        <w:t xml:space="preserve">limited evidence of </w:t>
      </w:r>
      <w:r w:rsidR="003248FC">
        <w:t xml:space="preserve">the effect of </w:t>
      </w:r>
      <w:r>
        <w:t>deprescribing on clinical outcomes</w:t>
      </w:r>
      <w:r w:rsidR="004447A3">
        <w:t xml:space="preserve">.  This </w:t>
      </w:r>
      <w:r w:rsidR="00440883">
        <w:t>reflect</w:t>
      </w:r>
      <w:r w:rsidR="004447A3">
        <w:t>s</w:t>
      </w:r>
      <w:r w:rsidR="00440883">
        <w:t xml:space="preserve"> findings from other systematic reviews of deprescribing </w:t>
      </w:r>
      <w:r w:rsidR="004447A3">
        <w:t>in older adults</w:t>
      </w:r>
      <w:r w:rsidR="00977BDD">
        <w:t xml:space="preserve"> which have shown</w:t>
      </w:r>
      <w:r w:rsidR="00814C39">
        <w:t>, for example,</w:t>
      </w:r>
      <w:r w:rsidR="00977BDD">
        <w:t xml:space="preserve"> </w:t>
      </w:r>
      <w:r w:rsidR="0066467C">
        <w:t xml:space="preserve">little or </w:t>
      </w:r>
      <w:r w:rsidR="00977BDD">
        <w:t xml:space="preserve">inconsistent effect on cognition </w:t>
      </w:r>
      <w:r w:rsidR="007213E9">
        <w:t>[75]</w:t>
      </w:r>
      <w:r w:rsidR="00AD4D9A">
        <w:t xml:space="preserve"> and falls </w:t>
      </w:r>
      <w:r w:rsidR="00E96F56">
        <w:t>[</w:t>
      </w:r>
      <w:r w:rsidR="00DE7F4F">
        <w:t xml:space="preserve">72, </w:t>
      </w:r>
      <w:r w:rsidR="005F743A">
        <w:t>76]</w:t>
      </w:r>
      <w:r>
        <w:t xml:space="preserve">.  </w:t>
      </w:r>
      <w:r w:rsidR="0032380C">
        <w:t>S</w:t>
      </w:r>
      <w:r>
        <w:t>hort follow-up period</w:t>
      </w:r>
      <w:r w:rsidR="0032380C">
        <w:t>s</w:t>
      </w:r>
      <w:r>
        <w:t xml:space="preserve"> may have an impact as many </w:t>
      </w:r>
      <w:r>
        <w:lastRenderedPageBreak/>
        <w:t>months may be required for some changes</w:t>
      </w:r>
      <w:r w:rsidR="075337ED">
        <w:t>,</w:t>
      </w:r>
      <w:r>
        <w:t xml:space="preserve"> such as </w:t>
      </w:r>
      <w:r w:rsidR="427D2267">
        <w:t xml:space="preserve">slowing of </w:t>
      </w:r>
      <w:r>
        <w:t>cognitive decline</w:t>
      </w:r>
      <w:r w:rsidR="71B8CB85">
        <w:t>,</w:t>
      </w:r>
      <w:r>
        <w:t xml:space="preserve"> to become clinically detectable </w:t>
      </w:r>
      <w:r w:rsidR="00CD0C8A">
        <w:rPr>
          <w:noProof/>
        </w:rPr>
        <w:t>[6</w:t>
      </w:r>
      <w:r w:rsidR="000927D9">
        <w:rPr>
          <w:noProof/>
        </w:rPr>
        <w:t>7</w:t>
      </w:r>
      <w:r w:rsidR="00CD0C8A">
        <w:rPr>
          <w:noProof/>
        </w:rPr>
        <w:t>]</w:t>
      </w:r>
      <w:r>
        <w:t>.</w:t>
      </w:r>
      <w:r w:rsidR="004E1FE7">
        <w:t xml:space="preserve">  Yet,</w:t>
      </w:r>
      <w:r w:rsidR="009630CB">
        <w:t xml:space="preserve"> </w:t>
      </w:r>
      <w:r w:rsidR="004E1FE7">
        <w:t>in both this review and other</w:t>
      </w:r>
      <w:r w:rsidR="002933F4">
        <w:t xml:space="preserve"> reviews [</w:t>
      </w:r>
      <w:r w:rsidR="00B9584B">
        <w:t xml:space="preserve">72, 75, 76], </w:t>
      </w:r>
      <w:r w:rsidR="00125D17">
        <w:t>m</w:t>
      </w:r>
      <w:r w:rsidR="000F6C4F">
        <w:t>any</w:t>
      </w:r>
      <w:r w:rsidR="00125D17">
        <w:t xml:space="preserve"> </w:t>
      </w:r>
      <w:r w:rsidR="009630CB">
        <w:t>studies measure</w:t>
      </w:r>
      <w:r w:rsidR="00B9584B">
        <w:t>d</w:t>
      </w:r>
      <w:r w:rsidR="009630CB">
        <w:t xml:space="preserve"> clinical outcomes </w:t>
      </w:r>
      <w:r w:rsidR="002933F4">
        <w:t>for six</w:t>
      </w:r>
      <w:r w:rsidR="00A47859">
        <w:t xml:space="preserve"> months or less</w:t>
      </w:r>
      <w:r w:rsidR="00A92949">
        <w:t>.</w:t>
      </w:r>
    </w:p>
    <w:p w14:paraId="5875C3B5" w14:textId="75EA8F2E" w:rsidR="002333E6" w:rsidRDefault="002333E6" w:rsidP="00730466">
      <w:pPr>
        <w:rPr>
          <w:rStyle w:val="cf01"/>
          <w:rFonts w:ascii="Times New Roman" w:hAnsi="Times New Roman" w:cs="Times New Roman"/>
          <w:sz w:val="24"/>
          <w:szCs w:val="24"/>
        </w:rPr>
      </w:pPr>
      <w:r w:rsidRPr="00730466">
        <w:t xml:space="preserve">The most frequently measured clinical-related outcome was BPSD, </w:t>
      </w:r>
      <w:r w:rsidR="002631C1">
        <w:t xml:space="preserve">assessed </w:t>
      </w:r>
      <w:r w:rsidR="00D7782E">
        <w:t xml:space="preserve">primarily </w:t>
      </w:r>
      <w:r w:rsidRPr="00730466">
        <w:t xml:space="preserve">in long-term care settings.  </w:t>
      </w:r>
      <w:r w:rsidR="0023521D">
        <w:t xml:space="preserve">This reflects </w:t>
      </w:r>
      <w:r w:rsidR="009774F9">
        <w:t xml:space="preserve">both </w:t>
      </w:r>
      <w:r w:rsidR="009C51DA">
        <w:t xml:space="preserve">the focus on psychotropic medications and </w:t>
      </w:r>
      <w:r w:rsidR="00D82FBE">
        <w:t xml:space="preserve">concern about overuse of antipsychotics </w:t>
      </w:r>
      <w:r w:rsidR="00692311">
        <w:t xml:space="preserve">for BPSD </w:t>
      </w:r>
      <w:r w:rsidR="00CD0C8A">
        <w:rPr>
          <w:noProof/>
        </w:rPr>
        <w:t>[7</w:t>
      </w:r>
      <w:r w:rsidR="00210CE0">
        <w:rPr>
          <w:noProof/>
        </w:rPr>
        <w:t>7</w:t>
      </w:r>
      <w:r w:rsidR="00CD0C8A">
        <w:rPr>
          <w:noProof/>
        </w:rPr>
        <w:t>]</w:t>
      </w:r>
      <w:r w:rsidR="00E77BEE">
        <w:t>, with current g</w:t>
      </w:r>
      <w:r w:rsidR="00CB5D2B">
        <w:t>uidelines suggest</w:t>
      </w:r>
      <w:r w:rsidR="00E77BEE">
        <w:t>ing</w:t>
      </w:r>
      <w:r w:rsidR="00CB5D2B">
        <w:t xml:space="preserve"> that antipsychotics should not be pr</w:t>
      </w:r>
      <w:r w:rsidR="00AA6D7B">
        <w:t>escribed for BPSD unless a person i</w:t>
      </w:r>
      <w:r w:rsidR="1D15EC2E">
        <w:t>s</w:t>
      </w:r>
      <w:r w:rsidR="00AA6D7B">
        <w:t xml:space="preserve"> severely distressed or at </w:t>
      </w:r>
      <w:r w:rsidR="003D40E0">
        <w:t xml:space="preserve">risk of harming themselves or </w:t>
      </w:r>
      <w:r w:rsidR="00F15485">
        <w:t>others and</w:t>
      </w:r>
      <w:r w:rsidR="00D271F4">
        <w:t xml:space="preserve"> should be reviewed</w:t>
      </w:r>
      <w:r w:rsidR="00727047">
        <w:t xml:space="preserve"> at least six</w:t>
      </w:r>
      <w:r w:rsidR="007134FD">
        <w:t>-</w:t>
      </w:r>
      <w:r w:rsidR="00727047">
        <w:t>weekly</w:t>
      </w:r>
      <w:r w:rsidR="003D40E0">
        <w:t xml:space="preserve"> </w:t>
      </w:r>
      <w:r w:rsidR="00CD0C8A">
        <w:rPr>
          <w:noProof/>
        </w:rPr>
        <w:t>[7</w:t>
      </w:r>
      <w:r w:rsidR="00210CE0">
        <w:rPr>
          <w:noProof/>
        </w:rPr>
        <w:t>8</w:t>
      </w:r>
      <w:r w:rsidR="00CD0C8A">
        <w:rPr>
          <w:noProof/>
        </w:rPr>
        <w:t>]</w:t>
      </w:r>
      <w:r w:rsidRPr="00924CEC">
        <w:t xml:space="preserve">.  </w:t>
      </w:r>
      <w:r w:rsidR="00801B04" w:rsidRPr="00924CEC">
        <w:t>Indeed, t</w:t>
      </w:r>
      <w:r w:rsidR="00D619A4" w:rsidRPr="00924CEC">
        <w:t>he findings of th</w:t>
      </w:r>
      <w:r w:rsidR="00B43CB6" w:rsidRPr="00924CEC">
        <w:t>is</w:t>
      </w:r>
      <w:r w:rsidR="00D619A4" w:rsidRPr="00924CEC">
        <w:t xml:space="preserve"> review </w:t>
      </w:r>
      <w:r w:rsidR="00951591" w:rsidRPr="00924CEC">
        <w:t xml:space="preserve">highlight that a decrease in psychotropic medication </w:t>
      </w:r>
      <w:r w:rsidR="00ED60D9" w:rsidRPr="00924CEC">
        <w:t xml:space="preserve">mostly </w:t>
      </w:r>
      <w:r w:rsidR="00951591" w:rsidRPr="00924CEC">
        <w:t>had either no effect or led to an improvement in BPSD</w:t>
      </w:r>
      <w:r w:rsidR="00ED60D9" w:rsidRPr="00924CEC">
        <w:t>, with only one study showing a worsening of BPSD</w:t>
      </w:r>
      <w:r w:rsidR="006B0DD3" w:rsidRPr="00924CEC">
        <w:t xml:space="preserve"> assessed</w:t>
      </w:r>
      <w:r w:rsidR="00ED60D9" w:rsidRPr="00924CEC">
        <w:t xml:space="preserve"> using NPI, although no effect</w:t>
      </w:r>
      <w:r w:rsidR="006B0DD3" w:rsidRPr="00924CEC">
        <w:t xml:space="preserve"> on CMAI scores</w:t>
      </w:r>
      <w:r w:rsidR="00951591" w:rsidRPr="00924CEC">
        <w:t>.</w:t>
      </w:r>
    </w:p>
    <w:p w14:paraId="032307A7" w14:textId="502685AD" w:rsidR="00A2744D" w:rsidRDefault="00A2744D" w:rsidP="007E1F08">
      <w:r w:rsidRPr="00EF3563">
        <w:t xml:space="preserve">Among older people with dementia or MCI, </w:t>
      </w:r>
      <w:r w:rsidR="00765833">
        <w:t>a few of</w:t>
      </w:r>
      <w:r w:rsidRPr="00EF3563">
        <w:t xml:space="preserve"> the included </w:t>
      </w:r>
      <w:r w:rsidR="00AD312E">
        <w:t>paper</w:t>
      </w:r>
      <w:r w:rsidR="00FF6EA4">
        <w:t xml:space="preserve">s </w:t>
      </w:r>
      <w:r w:rsidRPr="00EF3563">
        <w:t xml:space="preserve">in this review </w:t>
      </w:r>
      <w:r w:rsidR="00061E45">
        <w:t>reported safety outcomes</w:t>
      </w:r>
      <w:r w:rsidR="006D65C3">
        <w:t xml:space="preserve"> and found that </w:t>
      </w:r>
      <w:r w:rsidR="00FA13A6">
        <w:t>medicine optimisation</w:t>
      </w:r>
      <w:r w:rsidR="00032D06">
        <w:t xml:space="preserve"> and </w:t>
      </w:r>
      <w:r w:rsidR="006D65C3">
        <w:t>deprescribing</w:t>
      </w:r>
      <w:r w:rsidRPr="00EF3563">
        <w:t xml:space="preserve"> did not adversely </w:t>
      </w:r>
      <w:r w:rsidR="00B43CB6">
        <w:t>impact</w:t>
      </w:r>
      <w:r w:rsidRPr="00EF3563">
        <w:t xml:space="preserve"> </w:t>
      </w:r>
      <w:r w:rsidR="00897DD2">
        <w:t>hospital attendance</w:t>
      </w:r>
      <w:r w:rsidR="00897DD2" w:rsidRPr="00EF3563">
        <w:t xml:space="preserve"> </w:t>
      </w:r>
      <w:r w:rsidR="00B43CB6">
        <w:t>or</w:t>
      </w:r>
      <w:r w:rsidRPr="00EF3563">
        <w:t xml:space="preserve"> mortality.</w:t>
      </w:r>
      <w:r w:rsidR="00B43CB6">
        <w:t xml:space="preserve"> </w:t>
      </w:r>
      <w:r w:rsidRPr="00EF3563">
        <w:t xml:space="preserve"> A number of systematic reviews have investigated the impact of deprescribing on mortality among </w:t>
      </w:r>
      <w:r w:rsidR="794AF554">
        <w:t xml:space="preserve">the </w:t>
      </w:r>
      <w:r w:rsidRPr="00EF3563">
        <w:t>general population of older people</w:t>
      </w:r>
      <w:r>
        <w:t>.</w:t>
      </w:r>
      <w:r w:rsidR="00B43CB6">
        <w:t xml:space="preserve"> </w:t>
      </w:r>
      <w:r>
        <w:t xml:space="preserve"> O</w:t>
      </w:r>
      <w:r w:rsidRPr="00EF3563">
        <w:t>ne reported that deprescribing reduced mortality in non-randomi</w:t>
      </w:r>
      <w:r w:rsidR="009D018A">
        <w:t>s</w:t>
      </w:r>
      <w:r w:rsidRPr="00EF3563">
        <w:t>ed studies but no changes were observed in RCTs</w:t>
      </w:r>
      <w:r w:rsidR="007B027A">
        <w:t xml:space="preserve"> </w:t>
      </w:r>
      <w:r w:rsidR="00B94AA9">
        <w:rPr>
          <w:noProof/>
        </w:rPr>
        <w:t>[12]</w:t>
      </w:r>
      <w:r>
        <w:t xml:space="preserve">. </w:t>
      </w:r>
      <w:r w:rsidR="00FD1DE9">
        <w:t xml:space="preserve"> </w:t>
      </w:r>
      <w:r>
        <w:t>O</w:t>
      </w:r>
      <w:r w:rsidRPr="00EF3563">
        <w:t xml:space="preserve">ther reviews suggested a reduction in all-cause mortality with deprescribing interventions in </w:t>
      </w:r>
      <w:r w:rsidR="00BF054E">
        <w:t xml:space="preserve">long-term care </w:t>
      </w:r>
      <w:r w:rsidR="00C16C99" w:rsidRPr="00EF3563">
        <w:t>residents</w:t>
      </w:r>
      <w:r w:rsidR="00C16C99">
        <w:t xml:space="preserve"> </w:t>
      </w:r>
      <w:r w:rsidR="00CD0C8A">
        <w:rPr>
          <w:noProof/>
        </w:rPr>
        <w:t>[7</w:t>
      </w:r>
      <w:r w:rsidR="00C14CB5">
        <w:rPr>
          <w:noProof/>
        </w:rPr>
        <w:t>9</w:t>
      </w:r>
      <w:r w:rsidR="00CD0C8A">
        <w:rPr>
          <w:noProof/>
        </w:rPr>
        <w:t>, 8</w:t>
      </w:r>
      <w:r w:rsidR="00C14CB5">
        <w:rPr>
          <w:noProof/>
        </w:rPr>
        <w:t>0</w:t>
      </w:r>
      <w:r w:rsidR="00CD0C8A">
        <w:rPr>
          <w:noProof/>
        </w:rPr>
        <w:t>]</w:t>
      </w:r>
      <w:r>
        <w:t xml:space="preserve"> or no change in people living with frailty</w:t>
      </w:r>
      <w:r w:rsidRPr="00EF3563">
        <w:t xml:space="preserve"> </w:t>
      </w:r>
      <w:r w:rsidR="00CD0C8A">
        <w:rPr>
          <w:noProof/>
        </w:rPr>
        <w:t>[</w:t>
      </w:r>
      <w:r w:rsidR="007E3EA7">
        <w:rPr>
          <w:noProof/>
        </w:rPr>
        <w:t>23</w:t>
      </w:r>
      <w:r w:rsidR="00CD0C8A">
        <w:rPr>
          <w:noProof/>
        </w:rPr>
        <w:t>]</w:t>
      </w:r>
      <w:r w:rsidRPr="00EF3563">
        <w:t>.</w:t>
      </w:r>
      <w:r w:rsidR="00252111">
        <w:t xml:space="preserve">  Overall, research therefore suggests that deprescribing is safe </w:t>
      </w:r>
      <w:r w:rsidR="004A5EFA">
        <w:t>amongst</w:t>
      </w:r>
      <w:r w:rsidR="00252111">
        <w:t xml:space="preserve"> older people, including those with demen</w:t>
      </w:r>
      <w:r w:rsidR="004A5EFA">
        <w:t>tia or MCI.</w:t>
      </w:r>
    </w:p>
    <w:p w14:paraId="6EA6C87E" w14:textId="71F4726B" w:rsidR="00F951E6" w:rsidRPr="00A636BD" w:rsidRDefault="00F50DE4" w:rsidP="0091338C">
      <w:r>
        <w:t>Mixed</w:t>
      </w:r>
      <w:r w:rsidR="00F41797">
        <w:t xml:space="preserve"> </w:t>
      </w:r>
      <w:r w:rsidR="004F1702">
        <w:t>effect</w:t>
      </w:r>
      <w:r>
        <w:t>s</w:t>
      </w:r>
      <w:r w:rsidR="00CE5E4C">
        <w:t xml:space="preserve"> of </w:t>
      </w:r>
      <w:r w:rsidR="00FD4E6B">
        <w:t xml:space="preserve">medicine optimisation and </w:t>
      </w:r>
      <w:r w:rsidR="00CE5E4C">
        <w:t xml:space="preserve">deprescribing on the </w:t>
      </w:r>
      <w:r w:rsidR="008663B7">
        <w:t>HRQOL</w:t>
      </w:r>
      <w:r w:rsidR="006D5FAE">
        <w:t xml:space="preserve"> </w:t>
      </w:r>
      <w:r w:rsidR="00CE5E4C">
        <w:t>among older people with dementia or MCI w</w:t>
      </w:r>
      <w:r w:rsidR="00BF35A1">
        <w:t>ere</w:t>
      </w:r>
      <w:r w:rsidR="00CE5E4C">
        <w:t xml:space="preserve"> reported in our review. </w:t>
      </w:r>
      <w:r w:rsidR="0081639F">
        <w:t xml:space="preserve"> </w:t>
      </w:r>
      <w:r w:rsidR="00CE5E4C">
        <w:t xml:space="preserve">These findings are consistent with literature published </w:t>
      </w:r>
      <w:r w:rsidR="7A2344A6">
        <w:t>o</w:t>
      </w:r>
      <w:r w:rsidR="00CE5E4C">
        <w:t>n older people in general</w:t>
      </w:r>
      <w:r w:rsidR="00753397">
        <w:t xml:space="preserve"> </w:t>
      </w:r>
      <w:r w:rsidR="00CD0C8A">
        <w:rPr>
          <w:noProof/>
        </w:rPr>
        <w:t>[</w:t>
      </w:r>
      <w:r w:rsidR="00802F91">
        <w:rPr>
          <w:noProof/>
        </w:rPr>
        <w:t>81</w:t>
      </w:r>
      <w:r w:rsidR="002374D9">
        <w:rPr>
          <w:noProof/>
        </w:rPr>
        <w:t xml:space="preserve">, </w:t>
      </w:r>
      <w:r w:rsidR="00CD0C8A">
        <w:rPr>
          <w:noProof/>
        </w:rPr>
        <w:t>8</w:t>
      </w:r>
      <w:r w:rsidR="00802F91">
        <w:rPr>
          <w:noProof/>
        </w:rPr>
        <w:t>2</w:t>
      </w:r>
      <w:r w:rsidR="00CD0C8A">
        <w:rPr>
          <w:noProof/>
        </w:rPr>
        <w:t>]</w:t>
      </w:r>
      <w:r w:rsidR="00CE5E4C">
        <w:t xml:space="preserve">. </w:t>
      </w:r>
      <w:r w:rsidR="006D5FAE">
        <w:t xml:space="preserve"> </w:t>
      </w:r>
      <w:r w:rsidR="00CE5E4C">
        <w:t xml:space="preserve">Possible explanations for this might be that the impact of deprescribing on </w:t>
      </w:r>
      <w:r w:rsidR="00493857">
        <w:t>HRQOL</w:t>
      </w:r>
      <w:r w:rsidR="00CE5E4C">
        <w:t xml:space="preserve"> may depend on the specific combination of medication(s), setting</w:t>
      </w:r>
      <w:r w:rsidR="00ED6084">
        <w:t>,</w:t>
      </w:r>
      <w:r w:rsidR="00CE5E4C">
        <w:t xml:space="preserve"> timing of </w:t>
      </w:r>
      <w:r w:rsidR="00493857">
        <w:t>HRQOL</w:t>
      </w:r>
      <w:r w:rsidR="00CE5E4C">
        <w:t xml:space="preserve"> measurement or the </w:t>
      </w:r>
      <w:r w:rsidR="00493857">
        <w:t>HRQOL</w:t>
      </w:r>
      <w:r w:rsidR="00CE5E4C">
        <w:t xml:space="preserve"> measurement tools used.</w:t>
      </w:r>
      <w:r w:rsidR="00621516">
        <w:t xml:space="preserve"> </w:t>
      </w:r>
      <w:r w:rsidR="008015A4">
        <w:t xml:space="preserve"> </w:t>
      </w:r>
      <w:r w:rsidR="00CE5E4C">
        <w:t>A recent scoping review include</w:t>
      </w:r>
      <w:r w:rsidR="3BF9C57A">
        <w:t>d</w:t>
      </w:r>
      <w:r w:rsidR="00CE5E4C">
        <w:t xml:space="preserve"> 52 </w:t>
      </w:r>
      <w:r w:rsidR="00AD312E">
        <w:t>paper</w:t>
      </w:r>
      <w:r w:rsidR="00CE5E4C">
        <w:t>s report</w:t>
      </w:r>
      <w:r w:rsidR="00A72C78">
        <w:t>ing</w:t>
      </w:r>
      <w:r w:rsidR="00CE5E4C">
        <w:t xml:space="preserve"> that the measurement properties of scales for capturing changes in </w:t>
      </w:r>
      <w:r w:rsidR="000B51CE">
        <w:t>quality of life (</w:t>
      </w:r>
      <w:r w:rsidR="00CE5E4C">
        <w:t>QoL</w:t>
      </w:r>
      <w:r w:rsidR="000B51CE">
        <w:t>)</w:t>
      </w:r>
      <w:r w:rsidR="00CE5E4C">
        <w:t xml:space="preserve"> from deprescribing were uncertain</w:t>
      </w:r>
      <w:r w:rsidR="00A72C78">
        <w:t xml:space="preserve"> and that because</w:t>
      </w:r>
      <w:r w:rsidR="008015A4">
        <w:t xml:space="preserve"> </w:t>
      </w:r>
      <w:r w:rsidR="001D45E4">
        <w:t>medication specific</w:t>
      </w:r>
      <w:r w:rsidR="00CE5E4C">
        <w:t xml:space="preserve"> QoL scales have not been employed in deprescribing clinical trials, their performance in this context is also not clear</w:t>
      </w:r>
      <w:r w:rsidR="00223043">
        <w:t xml:space="preserve"> </w:t>
      </w:r>
      <w:r w:rsidR="00CD0C8A">
        <w:rPr>
          <w:noProof/>
        </w:rPr>
        <w:t>[8</w:t>
      </w:r>
      <w:r w:rsidR="00802F91">
        <w:rPr>
          <w:noProof/>
        </w:rPr>
        <w:t>3</w:t>
      </w:r>
      <w:r w:rsidR="00CD0C8A">
        <w:rPr>
          <w:noProof/>
        </w:rPr>
        <w:t>]</w:t>
      </w:r>
      <w:r w:rsidR="00CE5E4C">
        <w:t>.</w:t>
      </w:r>
      <w:r w:rsidR="00D6331F">
        <w:t xml:space="preserve">  Q</w:t>
      </w:r>
      <w:r w:rsidR="00CA6B3D">
        <w:t>oL in older people is complex and might be difficult to improve with a single intervention targeting the number of prescribed medicines.</w:t>
      </w:r>
    </w:p>
    <w:p w14:paraId="4B79FAB4" w14:textId="586A7903" w:rsidR="005676D8" w:rsidRPr="00AB0D94" w:rsidRDefault="00E16DE1" w:rsidP="008205A6">
      <w:r w:rsidRPr="0018300F">
        <w:lastRenderedPageBreak/>
        <w:t>There was a general absence of measurement of cost implications of interventions</w:t>
      </w:r>
      <w:r w:rsidR="00A01DAC" w:rsidRPr="0018300F">
        <w:t xml:space="preserve">, reflecting previous findings relating to deprescribing interventional research amongst older people </w:t>
      </w:r>
      <w:r w:rsidR="00CD0C8A">
        <w:rPr>
          <w:noProof/>
        </w:rPr>
        <w:t>[6</w:t>
      </w:r>
      <w:r w:rsidR="00CD1B73">
        <w:rPr>
          <w:noProof/>
        </w:rPr>
        <w:t>7</w:t>
      </w:r>
      <w:r w:rsidR="00CD0C8A">
        <w:rPr>
          <w:noProof/>
        </w:rPr>
        <w:t>]</w:t>
      </w:r>
      <w:r w:rsidR="00E37668" w:rsidRPr="0018300F">
        <w:t xml:space="preserve">.  </w:t>
      </w:r>
      <w:r w:rsidR="005A69BB" w:rsidRPr="0018300F">
        <w:t>However, although overall the review shows an absence of improvement in clinical outcomes, the lack of a worsening of outcomes and evidence that deprescribing is safe</w:t>
      </w:r>
      <w:r w:rsidR="00634B64" w:rsidRPr="0018300F">
        <w:t xml:space="preserve"> </w:t>
      </w:r>
      <w:r w:rsidR="002B19DF" w:rsidRPr="0018300F">
        <w:t xml:space="preserve">can </w:t>
      </w:r>
      <w:r w:rsidR="00634B64" w:rsidRPr="0018300F">
        <w:t xml:space="preserve">be considered positive </w:t>
      </w:r>
      <w:r w:rsidR="004C40ED">
        <w:t>in respect of potential cost savings</w:t>
      </w:r>
      <w:r w:rsidR="004B500F">
        <w:t xml:space="preserve">.  </w:t>
      </w:r>
      <w:r w:rsidR="00B47EF8">
        <w:t>Given the significant</w:t>
      </w:r>
      <w:r w:rsidR="005651E5" w:rsidRPr="0018300F">
        <w:t xml:space="preserve"> cost of medications and other cost</w:t>
      </w:r>
      <w:r w:rsidR="002B19DF" w:rsidRPr="0018300F">
        <w:t>s relating to prescription and dispensing of medication</w:t>
      </w:r>
      <w:r w:rsidR="00680A5A">
        <w:t xml:space="preserve"> </w:t>
      </w:r>
      <w:r w:rsidR="00CD0C8A">
        <w:rPr>
          <w:noProof/>
        </w:rPr>
        <w:t>[</w:t>
      </w:r>
      <w:r w:rsidR="009B31A7">
        <w:rPr>
          <w:noProof/>
        </w:rPr>
        <w:t>84</w:t>
      </w:r>
      <w:r w:rsidR="00CD0C8A">
        <w:rPr>
          <w:noProof/>
        </w:rPr>
        <w:t>]</w:t>
      </w:r>
      <w:r w:rsidR="00786159">
        <w:t>, the reduction</w:t>
      </w:r>
      <w:r w:rsidR="004C40ED">
        <w:t xml:space="preserve"> in medications evidenced by many of the interventions</w:t>
      </w:r>
      <w:r w:rsidR="00376480">
        <w:t xml:space="preserve"> w</w:t>
      </w:r>
      <w:r w:rsidR="003608D4">
        <w:t>ould represent cost savings</w:t>
      </w:r>
      <w:r w:rsidR="002B19DF" w:rsidRPr="0018300F">
        <w:t>.</w:t>
      </w:r>
    </w:p>
    <w:p w14:paraId="0704D8AB" w14:textId="6F293577" w:rsidR="00423939" w:rsidRDefault="00423939" w:rsidP="00423939">
      <w:pPr>
        <w:rPr>
          <w:rStyle w:val="cf01"/>
          <w:rFonts w:ascii="Times New Roman" w:eastAsiaTheme="majorEastAsia" w:hAnsi="Times New Roman" w:cs="Times New Roman"/>
          <w:sz w:val="24"/>
          <w:szCs w:val="24"/>
        </w:rPr>
      </w:pPr>
      <w:r w:rsidRPr="00B225EB">
        <w:t xml:space="preserve">The number of interventions in which </w:t>
      </w:r>
      <w:r w:rsidR="00A953B3">
        <w:t>patients and carers</w:t>
      </w:r>
      <w:r w:rsidR="00A953B3" w:rsidRPr="00B225EB">
        <w:t xml:space="preserve"> </w:t>
      </w:r>
      <w:r w:rsidRPr="00B225EB">
        <w:t>were involved was limited</w:t>
      </w:r>
      <w:r w:rsidR="0001106F">
        <w:t>.</w:t>
      </w:r>
      <w:r w:rsidRPr="00B225EB">
        <w:t xml:space="preserve"> </w:t>
      </w:r>
      <w:r w:rsidR="00054D5D">
        <w:t xml:space="preserve"> </w:t>
      </w:r>
      <w:r>
        <w:t xml:space="preserve">Only two </w:t>
      </w:r>
      <w:r w:rsidR="0007556B">
        <w:t xml:space="preserve">of the </w:t>
      </w:r>
      <w:r>
        <w:t>interventions involving education included direct education of patients and/or carers</w:t>
      </w:r>
      <w:r w:rsidR="7E5436FD">
        <w:t>.</w:t>
      </w:r>
      <w:r>
        <w:t xml:space="preserve"> </w:t>
      </w:r>
      <w:r w:rsidR="00EE09CC">
        <w:t xml:space="preserve"> </w:t>
      </w:r>
      <w:r w:rsidR="2E102B3A">
        <w:t>O</w:t>
      </w:r>
      <w:r w:rsidR="005E4785">
        <w:t>ne</w:t>
      </w:r>
      <w:r w:rsidR="00175B02">
        <w:t xml:space="preserve"> of </w:t>
      </w:r>
      <w:r w:rsidR="7E31B24A">
        <w:t xml:space="preserve">these </w:t>
      </w:r>
      <w:r w:rsidR="005E4785">
        <w:t>intervention</w:t>
      </w:r>
      <w:r w:rsidR="6700AB48">
        <w:t>s</w:t>
      </w:r>
      <w:r w:rsidR="005E4785">
        <w:t xml:space="preserve"> </w:t>
      </w:r>
      <w:r w:rsidR="3D0D2F69">
        <w:t xml:space="preserve">involving direct patient education </w:t>
      </w:r>
      <w:r w:rsidR="00175B02">
        <w:t>show</w:t>
      </w:r>
      <w:r w:rsidR="13A3A930">
        <w:t>ed</w:t>
      </w:r>
      <w:r w:rsidR="00175B02">
        <w:t xml:space="preserve"> similar levels of </w:t>
      </w:r>
      <w:r w:rsidR="008D0F8C">
        <w:t xml:space="preserve">deprescribing </w:t>
      </w:r>
      <w:r w:rsidR="00BF072B">
        <w:t xml:space="preserve">for people with </w:t>
      </w:r>
      <w:r>
        <w:t>MCI</w:t>
      </w:r>
      <w:r w:rsidR="00175B02">
        <w:t xml:space="preserve"> as </w:t>
      </w:r>
      <w:r w:rsidR="00501A34">
        <w:t xml:space="preserve">for </w:t>
      </w:r>
      <w:r w:rsidR="00175B02">
        <w:t>those with normal co</w:t>
      </w:r>
      <w:r w:rsidR="0040354C">
        <w:t>gnition</w:t>
      </w:r>
      <w:r>
        <w:t xml:space="preserve">.  However, in both the education interventions and other interventions, the views and experiences of patients and carers in relation to the intervention and the impact of the intervention on their medicine optimisation is lacking.  From the patient and carer perspective considerations such as treatment burden and optimising quality of life are likely to be important, yet HRQOL was only reported </w:t>
      </w:r>
      <w:r w:rsidR="00501A34">
        <w:t xml:space="preserve">in three </w:t>
      </w:r>
      <w:r w:rsidR="00AD312E">
        <w:t>paper</w:t>
      </w:r>
      <w:r w:rsidR="00501A34">
        <w:t>s</w:t>
      </w:r>
      <w:r>
        <w:t>.  Further research is required on how shared decision-making can be achieved and its impact on outcomes</w:t>
      </w:r>
      <w:r w:rsidR="00257E5A">
        <w:t xml:space="preserve">, especially for those living in their own </w:t>
      </w:r>
      <w:r w:rsidR="00257E5A" w:rsidRPr="00924CEC">
        <w:t>home</w:t>
      </w:r>
      <w:r w:rsidR="006B1194" w:rsidRPr="00924CEC">
        <w:t>.</w:t>
      </w:r>
      <w:r w:rsidR="006F0A87" w:rsidRPr="00924CEC">
        <w:t xml:space="preserve"> </w:t>
      </w:r>
      <w:r w:rsidR="000B51CE" w:rsidRPr="00924CEC">
        <w:t xml:space="preserve"> </w:t>
      </w:r>
      <w:r w:rsidR="006F0A87" w:rsidRPr="00924CEC">
        <w:t xml:space="preserve">There is a need therefore to integrate person-centred and contextual factors </w:t>
      </w:r>
      <w:r w:rsidR="00F8614C" w:rsidRPr="00924CEC">
        <w:t>(</w:t>
      </w:r>
      <w:r w:rsidR="006C0CB9" w:rsidRPr="00924CEC">
        <w:t xml:space="preserve">such as an individual’s condition and circumstances) </w:t>
      </w:r>
      <w:r w:rsidR="006F0A87" w:rsidRPr="00924CEC">
        <w:t xml:space="preserve">into deprescribing decision-making models </w:t>
      </w:r>
      <w:r w:rsidR="00CD0C8A">
        <w:rPr>
          <w:noProof/>
        </w:rPr>
        <w:t>[8</w:t>
      </w:r>
      <w:r w:rsidR="009B31A7">
        <w:rPr>
          <w:noProof/>
        </w:rPr>
        <w:t>5</w:t>
      </w:r>
      <w:r w:rsidR="00CD0C8A">
        <w:rPr>
          <w:noProof/>
        </w:rPr>
        <w:t>]</w:t>
      </w:r>
      <w:r w:rsidR="006F0A87" w:rsidRPr="00924CEC">
        <w:t xml:space="preserve">.  This requires tools to support tailored deprescribing for people with dementia and MCI, although the evidence base needed to underpin these has previously been reported to be of generally low or moderate quality </w:t>
      </w:r>
      <w:r w:rsidR="00B94AA9" w:rsidRPr="00924CEC">
        <w:t>[20]</w:t>
      </w:r>
      <w:r w:rsidR="006F0A87" w:rsidRPr="00924CEC">
        <w:t>.</w:t>
      </w:r>
    </w:p>
    <w:p w14:paraId="5F1F06D4" w14:textId="5B1C5A23" w:rsidR="005B19BC" w:rsidRPr="000D3EBB" w:rsidRDefault="005B19BC" w:rsidP="005B19BC">
      <w:pPr>
        <w:pStyle w:val="Heading2"/>
      </w:pPr>
      <w:r w:rsidRPr="000D3EBB">
        <w:t xml:space="preserve">Strengths </w:t>
      </w:r>
      <w:r>
        <w:t>and</w:t>
      </w:r>
      <w:r w:rsidRPr="000D3EBB">
        <w:t xml:space="preserve"> limitations</w:t>
      </w:r>
    </w:p>
    <w:p w14:paraId="1109BE1E" w14:textId="54630158" w:rsidR="00AB6D31" w:rsidRPr="009D75F5" w:rsidRDefault="00CB277A" w:rsidP="14BFF97C">
      <w:pPr>
        <w:rPr>
          <w:sz w:val="22"/>
          <w:u w:val="single"/>
        </w:rPr>
      </w:pPr>
      <w:r>
        <w:rPr>
          <w:rFonts w:cs="Times New Roman"/>
        </w:rPr>
        <w:t xml:space="preserve">This </w:t>
      </w:r>
      <w:r w:rsidR="007055B9">
        <w:rPr>
          <w:rFonts w:cs="Times New Roman"/>
        </w:rPr>
        <w:t>is the first systematic review to bring together the evidence on this important topic</w:t>
      </w:r>
      <w:r w:rsidR="00FA4769">
        <w:rPr>
          <w:rFonts w:cs="Times New Roman"/>
        </w:rPr>
        <w:t xml:space="preserve">. </w:t>
      </w:r>
      <w:r w:rsidR="007055B9">
        <w:rPr>
          <w:rFonts w:cs="Times New Roman"/>
        </w:rPr>
        <w:t xml:space="preserve"> </w:t>
      </w:r>
      <w:r w:rsidR="00FA4769">
        <w:rPr>
          <w:rFonts w:cs="Times New Roman"/>
        </w:rPr>
        <w:t xml:space="preserve">The review used </w:t>
      </w:r>
      <w:r w:rsidR="01A045A2" w:rsidRPr="14BFF97C">
        <w:rPr>
          <w:rFonts w:cs="Times New Roman"/>
        </w:rPr>
        <w:t>robust method</w:t>
      </w:r>
      <w:r w:rsidR="269CAA26" w:rsidRPr="14BFF97C">
        <w:rPr>
          <w:rFonts w:cs="Times New Roman"/>
        </w:rPr>
        <w:t>ology</w:t>
      </w:r>
      <w:r w:rsidR="01A045A2" w:rsidRPr="14BFF97C">
        <w:rPr>
          <w:rFonts w:cs="Times New Roman"/>
        </w:rPr>
        <w:t>,</w:t>
      </w:r>
      <w:r w:rsidR="004F3C42" w:rsidRPr="14BFF97C">
        <w:rPr>
          <w:rFonts w:cs="Times New Roman"/>
        </w:rPr>
        <w:t xml:space="preserve"> following a protocol </w:t>
      </w:r>
      <w:r w:rsidR="00AD43A2" w:rsidRPr="14BFF97C">
        <w:rPr>
          <w:rFonts w:cs="Times New Roman"/>
        </w:rPr>
        <w:t>using the</w:t>
      </w:r>
      <w:r w:rsidR="004F3C42" w:rsidRPr="14BFF97C">
        <w:rPr>
          <w:rFonts w:cs="Times New Roman"/>
        </w:rPr>
        <w:t xml:space="preserve"> PRISMA </w:t>
      </w:r>
      <w:r w:rsidR="00A97F76" w:rsidRPr="14BFF97C">
        <w:rPr>
          <w:rFonts w:cs="Times New Roman"/>
        </w:rPr>
        <w:t>statement methods and registered on PROSPERO</w:t>
      </w:r>
      <w:r w:rsidR="001337F8" w:rsidRPr="14BFF97C">
        <w:rPr>
          <w:rFonts w:cs="Times New Roman"/>
        </w:rPr>
        <w:t xml:space="preserve">.  </w:t>
      </w:r>
      <w:r w:rsidR="00F85EC2" w:rsidRPr="14BFF97C">
        <w:rPr>
          <w:rFonts w:cs="Times New Roman"/>
        </w:rPr>
        <w:t>A comprehensive</w:t>
      </w:r>
      <w:r w:rsidR="001337F8" w:rsidRPr="14BFF97C">
        <w:rPr>
          <w:rFonts w:cs="Times New Roman"/>
        </w:rPr>
        <w:t xml:space="preserve"> search strategy</w:t>
      </w:r>
      <w:r w:rsidR="00F76EC3" w:rsidRPr="14BFF97C">
        <w:rPr>
          <w:rFonts w:cs="Times New Roman"/>
        </w:rPr>
        <w:t xml:space="preserve"> </w:t>
      </w:r>
      <w:r w:rsidR="57A10A23" w:rsidRPr="14BFF97C">
        <w:rPr>
          <w:rFonts w:cs="Times New Roman"/>
        </w:rPr>
        <w:t>allowed</w:t>
      </w:r>
      <w:r w:rsidR="0BAC007D" w:rsidRPr="14BFF97C">
        <w:rPr>
          <w:rFonts w:cs="Times New Roman"/>
        </w:rPr>
        <w:t xml:space="preserve"> </w:t>
      </w:r>
      <w:r w:rsidR="009549DC" w:rsidRPr="14BFF97C">
        <w:rPr>
          <w:rFonts w:cs="Times New Roman"/>
        </w:rPr>
        <w:t xml:space="preserve">inclusion of all relevant studies from </w:t>
      </w:r>
      <w:r w:rsidR="00F45887">
        <w:rPr>
          <w:rFonts w:cs="Times New Roman"/>
        </w:rPr>
        <w:t>database inception t</w:t>
      </w:r>
      <w:r w:rsidR="00AE1A1E">
        <w:rPr>
          <w:rFonts w:cs="Times New Roman"/>
        </w:rPr>
        <w:t xml:space="preserve">o </w:t>
      </w:r>
      <w:r w:rsidR="007370EF">
        <w:rPr>
          <w:rFonts w:cs="Times New Roman"/>
        </w:rPr>
        <w:t>January 2024</w:t>
      </w:r>
      <w:r w:rsidR="00606DD1">
        <w:rPr>
          <w:rFonts w:cs="Times New Roman"/>
        </w:rPr>
        <w:t xml:space="preserve"> and identified a large number of interventional studies in this population</w:t>
      </w:r>
      <w:r w:rsidR="009549DC" w:rsidRPr="14BFF97C">
        <w:rPr>
          <w:rFonts w:cs="Times New Roman"/>
        </w:rPr>
        <w:t xml:space="preserve">.  </w:t>
      </w:r>
      <w:r w:rsidR="00D134F3">
        <w:rPr>
          <w:rFonts w:cs="Times New Roman"/>
        </w:rPr>
        <w:t>However, t</w:t>
      </w:r>
      <w:r w:rsidR="009952A8">
        <w:rPr>
          <w:rFonts w:cs="Times New Roman"/>
        </w:rPr>
        <w:t>here is the potential that some papers were missed due to searching the Medline database rather than Pub</w:t>
      </w:r>
      <w:r w:rsidR="008D21DF">
        <w:rPr>
          <w:rFonts w:cs="Times New Roman"/>
        </w:rPr>
        <w:t>Med.</w:t>
      </w:r>
      <w:r w:rsidR="00FF565D">
        <w:rPr>
          <w:rFonts w:cs="Times New Roman"/>
        </w:rPr>
        <w:t xml:space="preserve">  </w:t>
      </w:r>
      <w:r w:rsidR="65C6A412" w:rsidRPr="14BFF97C">
        <w:rPr>
          <w:rFonts w:cs="Times New Roman"/>
        </w:rPr>
        <w:t xml:space="preserve">The </w:t>
      </w:r>
      <w:r w:rsidR="00096939" w:rsidRPr="14BFF97C">
        <w:rPr>
          <w:rFonts w:cs="Times New Roman"/>
        </w:rPr>
        <w:t>heterogene</w:t>
      </w:r>
      <w:r w:rsidR="00044B9B" w:rsidRPr="14BFF97C">
        <w:rPr>
          <w:rFonts w:cs="Times New Roman"/>
        </w:rPr>
        <w:t>ity of included studies</w:t>
      </w:r>
      <w:r w:rsidR="001558E1" w:rsidRPr="14BFF97C">
        <w:rPr>
          <w:rFonts w:cs="Times New Roman"/>
        </w:rPr>
        <w:t>,</w:t>
      </w:r>
      <w:r w:rsidR="11E5C7FC" w:rsidRPr="14BFF97C">
        <w:rPr>
          <w:rFonts w:cs="Times New Roman"/>
        </w:rPr>
        <w:t xml:space="preserve"> </w:t>
      </w:r>
      <w:r w:rsidR="04B6EF0C" w:rsidRPr="14BFF97C">
        <w:rPr>
          <w:rFonts w:cs="Times New Roman"/>
        </w:rPr>
        <w:t>with</w:t>
      </w:r>
      <w:r w:rsidR="001558E1" w:rsidRPr="14BFF97C">
        <w:rPr>
          <w:rFonts w:cs="Times New Roman"/>
        </w:rPr>
        <w:t xml:space="preserve"> </w:t>
      </w:r>
      <w:r w:rsidR="00744868" w:rsidRPr="14BFF97C">
        <w:rPr>
          <w:rFonts w:cs="Times New Roman"/>
        </w:rPr>
        <w:t>wide variation of study designs</w:t>
      </w:r>
      <w:r w:rsidR="002D5866">
        <w:rPr>
          <w:rFonts w:cs="Times New Roman"/>
        </w:rPr>
        <w:t>, settings</w:t>
      </w:r>
      <w:r w:rsidR="00744868" w:rsidRPr="14BFF97C">
        <w:rPr>
          <w:rFonts w:cs="Times New Roman"/>
        </w:rPr>
        <w:t xml:space="preserve"> and </w:t>
      </w:r>
      <w:r w:rsidR="00C827A7" w:rsidRPr="14BFF97C">
        <w:rPr>
          <w:rFonts w:cs="Times New Roman"/>
        </w:rPr>
        <w:t>outcome measurements</w:t>
      </w:r>
      <w:r w:rsidR="00B71660" w:rsidRPr="14BFF97C">
        <w:rPr>
          <w:rFonts w:cs="Times New Roman"/>
        </w:rPr>
        <w:t xml:space="preserve"> m</w:t>
      </w:r>
      <w:r w:rsidR="002D5866">
        <w:rPr>
          <w:rFonts w:cs="Times New Roman"/>
        </w:rPr>
        <w:t>eant</w:t>
      </w:r>
      <w:r w:rsidR="00B71660" w:rsidRPr="14BFF97C">
        <w:rPr>
          <w:rFonts w:cs="Times New Roman"/>
        </w:rPr>
        <w:t xml:space="preserve"> </w:t>
      </w:r>
      <w:r w:rsidR="008F37AA" w:rsidRPr="14BFF97C">
        <w:rPr>
          <w:rFonts w:cs="Times New Roman"/>
        </w:rPr>
        <w:t xml:space="preserve">robust </w:t>
      </w:r>
      <w:r w:rsidR="00744868" w:rsidRPr="14BFF97C">
        <w:rPr>
          <w:rFonts w:cs="Times New Roman"/>
        </w:rPr>
        <w:t>quantitative synthesis</w:t>
      </w:r>
      <w:r w:rsidR="008F37AA" w:rsidRPr="14BFF97C">
        <w:rPr>
          <w:rFonts w:cs="Times New Roman"/>
        </w:rPr>
        <w:t xml:space="preserve"> </w:t>
      </w:r>
      <w:r w:rsidR="00C77692">
        <w:rPr>
          <w:rFonts w:cs="Times New Roman"/>
        </w:rPr>
        <w:t>was not p</w:t>
      </w:r>
      <w:r w:rsidR="008F37AA" w:rsidRPr="14BFF97C">
        <w:rPr>
          <w:rFonts w:cs="Times New Roman"/>
        </w:rPr>
        <w:t>ossible</w:t>
      </w:r>
      <w:r w:rsidR="00E92539" w:rsidRPr="14BFF97C">
        <w:rPr>
          <w:rFonts w:cs="Times New Roman"/>
        </w:rPr>
        <w:t xml:space="preserve">. </w:t>
      </w:r>
      <w:r w:rsidR="006904F7" w:rsidRPr="14BFF97C">
        <w:rPr>
          <w:rFonts w:cs="Times New Roman"/>
        </w:rPr>
        <w:t xml:space="preserve"> </w:t>
      </w:r>
      <w:r w:rsidR="006904F7" w:rsidRPr="00F3628E">
        <w:rPr>
          <w:rFonts w:cs="Times New Roman"/>
          <w:szCs w:val="20"/>
        </w:rPr>
        <w:t xml:space="preserve">Although the </w:t>
      </w:r>
      <w:r w:rsidR="00807321" w:rsidRPr="00F3628E">
        <w:rPr>
          <w:rFonts w:cs="Times New Roman"/>
          <w:szCs w:val="20"/>
        </w:rPr>
        <w:t>interventions were grouped</w:t>
      </w:r>
      <w:r w:rsidR="001C5B51" w:rsidRPr="00F3628E">
        <w:rPr>
          <w:rFonts w:cs="Times New Roman"/>
          <w:szCs w:val="20"/>
        </w:rPr>
        <w:t xml:space="preserve"> to manage the data, each group included a range of interventional approaches</w:t>
      </w:r>
      <w:r w:rsidR="0024135E" w:rsidRPr="00F3628E">
        <w:rPr>
          <w:rFonts w:cs="Times New Roman"/>
          <w:szCs w:val="20"/>
        </w:rPr>
        <w:t xml:space="preserve">.  </w:t>
      </w:r>
      <w:r w:rsidR="00AB6D31" w:rsidRPr="00F22329">
        <w:rPr>
          <w:rStyle w:val="cf01"/>
          <w:rFonts w:ascii="Times New Roman" w:eastAsiaTheme="majorEastAsia" w:hAnsi="Times New Roman" w:cs="Times New Roman"/>
          <w:sz w:val="20"/>
          <w:szCs w:val="20"/>
        </w:rPr>
        <w:t xml:space="preserve">This review </w:t>
      </w:r>
      <w:r w:rsidR="004111B4" w:rsidRPr="00F22329">
        <w:rPr>
          <w:rStyle w:val="cf01"/>
          <w:rFonts w:ascii="Times New Roman" w:eastAsiaTheme="majorEastAsia" w:hAnsi="Times New Roman" w:cs="Times New Roman"/>
          <w:sz w:val="20"/>
          <w:szCs w:val="20"/>
        </w:rPr>
        <w:t xml:space="preserve">also </w:t>
      </w:r>
      <w:r w:rsidR="00AB6D31" w:rsidRPr="00F22329">
        <w:rPr>
          <w:rStyle w:val="cf01"/>
          <w:rFonts w:ascii="Times New Roman" w:eastAsiaTheme="majorEastAsia" w:hAnsi="Times New Roman" w:cs="Times New Roman"/>
          <w:sz w:val="20"/>
          <w:szCs w:val="20"/>
        </w:rPr>
        <w:t xml:space="preserve">confirms a continued lack of robust evidence, particularly for deprescribing in primary and community care services.  </w:t>
      </w:r>
      <w:r w:rsidR="006E361E" w:rsidRPr="00F3628E">
        <w:rPr>
          <w:szCs w:val="20"/>
        </w:rPr>
        <w:t xml:space="preserve">The focus on long-term care, </w:t>
      </w:r>
      <w:r w:rsidR="006E361E" w:rsidRPr="00F3628E">
        <w:rPr>
          <w:szCs w:val="20"/>
        </w:rPr>
        <w:lastRenderedPageBreak/>
        <w:t>PIMs and psychotropic medications</w:t>
      </w:r>
      <w:r w:rsidR="006E361E">
        <w:t xml:space="preserve"> in the included papers limits the generalisability of the findings to settings such as primary and community services.  </w:t>
      </w:r>
      <w:r w:rsidR="00AB6D31">
        <w:t xml:space="preserve">The assessed quality of the included </w:t>
      </w:r>
      <w:r w:rsidR="00AD312E">
        <w:t>paper</w:t>
      </w:r>
      <w:r w:rsidR="00B00F1C">
        <w:t>s</w:t>
      </w:r>
      <w:r w:rsidR="00AB6D31">
        <w:t xml:space="preserve"> varied from quite low to high</w:t>
      </w:r>
      <w:r w:rsidR="00A76DA4">
        <w:t>, with o</w:t>
      </w:r>
      <w:r w:rsidR="00AB6D31">
        <w:t xml:space="preserve">nly </w:t>
      </w:r>
      <w:r w:rsidR="00EC54DC">
        <w:t>four</w:t>
      </w:r>
      <w:r w:rsidR="00AB6D31">
        <w:t xml:space="preserve"> </w:t>
      </w:r>
      <w:r w:rsidR="003A7525">
        <w:t>RCTs</w:t>
      </w:r>
      <w:r w:rsidR="00EC54DC">
        <w:t xml:space="preserve"> </w:t>
      </w:r>
      <w:r w:rsidR="00A11D60">
        <w:t xml:space="preserve">(eight papers) </w:t>
      </w:r>
      <w:r w:rsidR="00EC54DC">
        <w:t>inc</w:t>
      </w:r>
      <w:r w:rsidR="007C5D71">
        <w:t>luded in the review</w:t>
      </w:r>
      <w:r w:rsidR="00F15A57">
        <w:t>.</w:t>
      </w:r>
    </w:p>
    <w:p w14:paraId="7229408C" w14:textId="745DB1B9" w:rsidR="005C03EE" w:rsidRDefault="00F15A57" w:rsidP="005C03EE">
      <w:pPr>
        <w:pStyle w:val="Heading2"/>
      </w:pPr>
      <w:r>
        <w:t>F</w:t>
      </w:r>
      <w:r w:rsidR="006F0A87">
        <w:t xml:space="preserve">uture research </w:t>
      </w:r>
    </w:p>
    <w:p w14:paraId="1FC71CD9" w14:textId="6D18FAB5" w:rsidR="005B19BC" w:rsidRPr="00300065" w:rsidRDefault="00F41A91" w:rsidP="005B19BC">
      <w:r>
        <w:t>Given the</w:t>
      </w:r>
      <w:r w:rsidR="00C76056">
        <w:t xml:space="preserve"> </w:t>
      </w:r>
      <w:r w:rsidR="00CC132D">
        <w:t>complex</w:t>
      </w:r>
      <w:r w:rsidR="00EE360D">
        <w:t xml:space="preserve"> and context-specific nature of deprescribing for people with dementia and MCI</w:t>
      </w:r>
      <w:r w:rsidR="009435B8">
        <w:t>, this review highlights</w:t>
      </w:r>
      <w:r w:rsidR="00EE360D">
        <w:t xml:space="preserve"> </w:t>
      </w:r>
      <w:r w:rsidR="00D22891">
        <w:t>that</w:t>
      </w:r>
      <w:r w:rsidR="00C76056">
        <w:t xml:space="preserve"> further research </w:t>
      </w:r>
      <w:r w:rsidR="00D22891">
        <w:t xml:space="preserve">is </w:t>
      </w:r>
      <w:r w:rsidR="006F0A87">
        <w:t>needed</w:t>
      </w:r>
      <w:r w:rsidR="001C7F23">
        <w:t>,</w:t>
      </w:r>
      <w:r w:rsidR="00C76056">
        <w:t xml:space="preserve"> particularly in settings other than long-term care</w:t>
      </w:r>
      <w:r w:rsidR="00816286">
        <w:t>.  Future RCTs</w:t>
      </w:r>
      <w:r w:rsidR="003E3800">
        <w:t xml:space="preserve"> should focus on reporting the impact of </w:t>
      </w:r>
      <w:r w:rsidR="001C7F23">
        <w:t>deprescribing on clinical outcomes where longer follow-up periods are included</w:t>
      </w:r>
      <w:r w:rsidR="00C76056">
        <w:t>.</w:t>
      </w:r>
      <w:r w:rsidR="000E61A9">
        <w:t xml:space="preserve">  </w:t>
      </w:r>
      <w:r w:rsidR="00853097">
        <w:t xml:space="preserve">Further research is also </w:t>
      </w:r>
      <w:r w:rsidR="00D1669C">
        <w:t xml:space="preserve">required to understand how </w:t>
      </w:r>
      <w:r w:rsidR="00F15C29">
        <w:t xml:space="preserve">a shared decision approach to </w:t>
      </w:r>
      <w:r w:rsidR="006C1CEA">
        <w:t xml:space="preserve">deprescribing </w:t>
      </w:r>
      <w:r w:rsidR="00BB045F">
        <w:t>involving</w:t>
      </w:r>
      <w:r w:rsidR="000E4DAD">
        <w:t xml:space="preserve"> patients, carers and healthcare professionals </w:t>
      </w:r>
      <w:r w:rsidR="00D1669C">
        <w:t xml:space="preserve">can be achieved </w:t>
      </w:r>
      <w:r w:rsidR="0A03171A">
        <w:t>and assessed for its impact</w:t>
      </w:r>
      <w:r w:rsidR="00800383">
        <w:t>.</w:t>
      </w:r>
      <w:r w:rsidR="00D86F51">
        <w:t xml:space="preserve">  </w:t>
      </w:r>
      <w:r w:rsidR="00501575" w:rsidRPr="14BFF97C">
        <w:rPr>
          <w:rFonts w:cs="Sabon LT Pro"/>
          <w:color w:val="221E1F"/>
        </w:rPr>
        <w:t xml:space="preserve">Healthcare professionals may benefit from tools to support SDM </w:t>
      </w:r>
      <w:r w:rsidR="00B94AA9">
        <w:rPr>
          <w:noProof/>
        </w:rPr>
        <w:t>[</w:t>
      </w:r>
      <w:r w:rsidR="008E44C7">
        <w:rPr>
          <w:noProof/>
        </w:rPr>
        <w:t>86</w:t>
      </w:r>
      <w:r w:rsidR="00B94AA9">
        <w:rPr>
          <w:noProof/>
        </w:rPr>
        <w:t>]</w:t>
      </w:r>
      <w:r w:rsidR="00375BB2">
        <w:t xml:space="preserve"> </w:t>
      </w:r>
      <w:r w:rsidR="00964C7B">
        <w:t xml:space="preserve">and </w:t>
      </w:r>
      <w:r w:rsidR="00375BB2">
        <w:t>to help them balance benefits and risk</w:t>
      </w:r>
      <w:r w:rsidR="006D66F5">
        <w:t>, but t</w:t>
      </w:r>
      <w:r w:rsidR="00116A3D">
        <w:t>hese require more robust evidence to inform them</w:t>
      </w:r>
      <w:r w:rsidR="00201CD4">
        <w:t>.</w:t>
      </w:r>
      <w:r w:rsidR="00B6137D">
        <w:t xml:space="preserve">  </w:t>
      </w:r>
    </w:p>
    <w:p w14:paraId="3EC400EC" w14:textId="37FB12B3" w:rsidR="00B76501" w:rsidRDefault="00B76501" w:rsidP="00B76501">
      <w:pPr>
        <w:pStyle w:val="Heading1"/>
      </w:pPr>
      <w:r w:rsidRPr="000D3EBB">
        <w:t>CONCLUSION</w:t>
      </w:r>
    </w:p>
    <w:p w14:paraId="58A47651" w14:textId="7256F0C1" w:rsidR="00323871" w:rsidRDefault="004F3C42" w:rsidP="0005390F">
      <w:pPr>
        <w:rPr>
          <w:rFonts w:cs="Times New Roman"/>
        </w:rPr>
      </w:pPr>
      <w:r w:rsidRPr="14BFF97C">
        <w:rPr>
          <w:rFonts w:cs="Times New Roman"/>
        </w:rPr>
        <w:t xml:space="preserve">This review provides </w:t>
      </w:r>
      <w:r w:rsidR="00FD659E">
        <w:rPr>
          <w:rFonts w:cs="Times New Roman"/>
        </w:rPr>
        <w:t>the first</w:t>
      </w:r>
      <w:r w:rsidRPr="14BFF97C">
        <w:rPr>
          <w:rFonts w:cs="Times New Roman"/>
        </w:rPr>
        <w:t xml:space="preserve"> systematic assessment of the </w:t>
      </w:r>
      <w:r w:rsidR="00A36491">
        <w:rPr>
          <w:rFonts w:cs="Times New Roman"/>
        </w:rPr>
        <w:t>effect</w:t>
      </w:r>
      <w:r w:rsidR="005E47D9">
        <w:rPr>
          <w:rFonts w:cs="Times New Roman"/>
        </w:rPr>
        <w:t>s</w:t>
      </w:r>
      <w:r w:rsidR="13279F30" w:rsidRPr="14BFF97C">
        <w:rPr>
          <w:rFonts w:cs="Times New Roman"/>
        </w:rPr>
        <w:t xml:space="preserve"> of </w:t>
      </w:r>
      <w:r w:rsidR="00480245">
        <w:rPr>
          <w:rFonts w:cs="Times New Roman"/>
        </w:rPr>
        <w:t xml:space="preserve">medicine optimisation and </w:t>
      </w:r>
      <w:r w:rsidRPr="14BFF97C">
        <w:rPr>
          <w:rFonts w:cs="Times New Roman"/>
        </w:rPr>
        <w:t xml:space="preserve">deprescribing interventions for older people with dementia or MCI.  </w:t>
      </w:r>
      <w:r w:rsidR="00094788" w:rsidRPr="14BFF97C">
        <w:rPr>
          <w:rFonts w:cs="Times New Roman"/>
        </w:rPr>
        <w:t xml:space="preserve">The findings show that </w:t>
      </w:r>
      <w:r w:rsidR="00486BBE">
        <w:rPr>
          <w:rFonts w:cs="Times New Roman"/>
        </w:rPr>
        <w:t>man</w:t>
      </w:r>
      <w:r w:rsidR="00C926C3">
        <w:rPr>
          <w:rFonts w:cs="Times New Roman"/>
        </w:rPr>
        <w:t>y</w:t>
      </w:r>
      <w:r w:rsidR="00E039F6" w:rsidRPr="14BFF97C">
        <w:rPr>
          <w:rFonts w:cs="Times New Roman"/>
        </w:rPr>
        <w:t xml:space="preserve"> </w:t>
      </w:r>
      <w:r w:rsidR="00C00419" w:rsidRPr="14BFF97C">
        <w:rPr>
          <w:rFonts w:cs="Times New Roman"/>
        </w:rPr>
        <w:t xml:space="preserve">interventions </w:t>
      </w:r>
      <w:r w:rsidR="00E039F6" w:rsidRPr="14BFF97C">
        <w:rPr>
          <w:rFonts w:cs="Times New Roman"/>
        </w:rPr>
        <w:t xml:space="preserve">were effective </w:t>
      </w:r>
      <w:r w:rsidR="00315604">
        <w:rPr>
          <w:rFonts w:cs="Times New Roman"/>
        </w:rPr>
        <w:t xml:space="preserve">in reducing </w:t>
      </w:r>
      <w:r w:rsidR="00D15E9F">
        <w:rPr>
          <w:rFonts w:cs="Times New Roman"/>
        </w:rPr>
        <w:t xml:space="preserve">numbers </w:t>
      </w:r>
      <w:r w:rsidR="00675C2E">
        <w:rPr>
          <w:rFonts w:cs="Times New Roman"/>
        </w:rPr>
        <w:t xml:space="preserve">of </w:t>
      </w:r>
      <w:r w:rsidR="00D15E9F">
        <w:rPr>
          <w:rFonts w:cs="Times New Roman"/>
        </w:rPr>
        <w:t>medications</w:t>
      </w:r>
      <w:r w:rsidR="00675C2E">
        <w:rPr>
          <w:rFonts w:cs="Times New Roman"/>
        </w:rPr>
        <w:t xml:space="preserve"> and PIM</w:t>
      </w:r>
      <w:r w:rsidR="00FE4DD3">
        <w:rPr>
          <w:rFonts w:cs="Times New Roman"/>
        </w:rPr>
        <w:t>s</w:t>
      </w:r>
      <w:r w:rsidR="00925839">
        <w:rPr>
          <w:rFonts w:cs="Times New Roman"/>
        </w:rPr>
        <w:t>.  However,</w:t>
      </w:r>
      <w:r w:rsidR="00470AA2">
        <w:rPr>
          <w:rFonts w:cs="Times New Roman"/>
        </w:rPr>
        <w:t xml:space="preserve"> evidence </w:t>
      </w:r>
      <w:r w:rsidR="006E1B9F">
        <w:rPr>
          <w:rFonts w:cs="Times New Roman"/>
        </w:rPr>
        <w:t xml:space="preserve">on safety </w:t>
      </w:r>
      <w:r w:rsidR="00925839">
        <w:rPr>
          <w:rFonts w:cs="Times New Roman"/>
        </w:rPr>
        <w:t xml:space="preserve">and clinical </w:t>
      </w:r>
      <w:r w:rsidR="006E1B9F">
        <w:rPr>
          <w:rFonts w:cs="Times New Roman"/>
        </w:rPr>
        <w:t>outcomes was more limited</w:t>
      </w:r>
      <w:r w:rsidR="00925839">
        <w:rPr>
          <w:rFonts w:cs="Times New Roman"/>
        </w:rPr>
        <w:t xml:space="preserve">, although </w:t>
      </w:r>
      <w:r w:rsidR="00432D37">
        <w:rPr>
          <w:rFonts w:cs="Times New Roman"/>
        </w:rPr>
        <w:t>studies measuring</w:t>
      </w:r>
      <w:r w:rsidR="00C926C3">
        <w:rPr>
          <w:rFonts w:cs="Times New Roman"/>
        </w:rPr>
        <w:t xml:space="preserve"> safety outcomes</w:t>
      </w:r>
      <w:r w:rsidR="007A507A">
        <w:rPr>
          <w:rFonts w:cs="Times New Roman"/>
        </w:rPr>
        <w:t xml:space="preserve"> demonstrated that deprescribing </w:t>
      </w:r>
      <w:r w:rsidR="003B2446">
        <w:rPr>
          <w:rFonts w:cs="Times New Roman"/>
        </w:rPr>
        <w:t>wa</w:t>
      </w:r>
      <w:r w:rsidR="007A507A">
        <w:rPr>
          <w:rFonts w:cs="Times New Roman"/>
        </w:rPr>
        <w:t>s safe</w:t>
      </w:r>
      <w:r w:rsidR="001A2CFB">
        <w:rPr>
          <w:rFonts w:cs="Times New Roman"/>
        </w:rPr>
        <w:t xml:space="preserve">. </w:t>
      </w:r>
      <w:r w:rsidR="00924CEC">
        <w:rPr>
          <w:rFonts w:cs="Times New Roman"/>
        </w:rPr>
        <w:t xml:space="preserve"> </w:t>
      </w:r>
      <w:r w:rsidR="001A2CFB">
        <w:rPr>
          <w:rFonts w:cs="Times New Roman"/>
        </w:rPr>
        <w:t>A</w:t>
      </w:r>
      <w:r w:rsidR="00B85256">
        <w:rPr>
          <w:rFonts w:cs="Times New Roman"/>
        </w:rPr>
        <w:t xml:space="preserve">n absence of worsening of </w:t>
      </w:r>
      <w:r w:rsidR="0065688C">
        <w:rPr>
          <w:rFonts w:cs="Times New Roman"/>
        </w:rPr>
        <w:t>clinical</w:t>
      </w:r>
      <w:r w:rsidR="00B85256">
        <w:rPr>
          <w:rFonts w:cs="Times New Roman"/>
        </w:rPr>
        <w:t xml:space="preserve"> outcomes </w:t>
      </w:r>
      <w:r w:rsidR="00A96F8D">
        <w:rPr>
          <w:rFonts w:cs="Times New Roman"/>
        </w:rPr>
        <w:t>is indicative of potential cost savings</w:t>
      </w:r>
      <w:r w:rsidR="001C4271">
        <w:rPr>
          <w:rFonts w:cs="Times New Roman"/>
        </w:rPr>
        <w:t xml:space="preserve">.  </w:t>
      </w:r>
      <w:r w:rsidR="00473C68">
        <w:rPr>
          <w:rFonts w:cs="Times New Roman"/>
        </w:rPr>
        <w:t>T</w:t>
      </w:r>
      <w:r w:rsidR="00C91142">
        <w:rPr>
          <w:rFonts w:cs="Times New Roman"/>
        </w:rPr>
        <w:t>he</w:t>
      </w:r>
      <w:r w:rsidR="00951004">
        <w:rPr>
          <w:rFonts w:cs="Times New Roman"/>
        </w:rPr>
        <w:t>re</w:t>
      </w:r>
      <w:r w:rsidR="00C91142">
        <w:rPr>
          <w:rFonts w:cs="Times New Roman"/>
        </w:rPr>
        <w:t xml:space="preserve"> </w:t>
      </w:r>
      <w:r w:rsidR="0065688C">
        <w:rPr>
          <w:rFonts w:cs="Times New Roman"/>
        </w:rPr>
        <w:t>was</w:t>
      </w:r>
      <w:r w:rsidR="00C91142">
        <w:rPr>
          <w:rFonts w:cs="Times New Roman"/>
        </w:rPr>
        <w:t xml:space="preserve"> a paucity of research outside of</w:t>
      </w:r>
      <w:r w:rsidR="00041CAB">
        <w:rPr>
          <w:rFonts w:cs="Times New Roman"/>
        </w:rPr>
        <w:t xml:space="preserve"> institutional settings</w:t>
      </w:r>
      <w:r w:rsidR="00BB733F">
        <w:rPr>
          <w:rFonts w:cs="Times New Roman"/>
        </w:rPr>
        <w:t xml:space="preserve"> and no evidence that any one type of intervention worked be</w:t>
      </w:r>
      <w:r w:rsidR="003A4786">
        <w:rPr>
          <w:rFonts w:cs="Times New Roman"/>
        </w:rPr>
        <w:t>st.</w:t>
      </w:r>
      <w:r w:rsidR="00F871D3">
        <w:rPr>
          <w:rFonts w:cs="Times New Roman"/>
        </w:rPr>
        <w:t xml:space="preserve"> </w:t>
      </w:r>
      <w:r w:rsidR="00D15E9F">
        <w:rPr>
          <w:rFonts w:cs="Times New Roman"/>
        </w:rPr>
        <w:t xml:space="preserve"> </w:t>
      </w:r>
      <w:r w:rsidR="00B21CF4" w:rsidRPr="14BFF97C">
        <w:rPr>
          <w:rFonts w:cs="Times New Roman"/>
        </w:rPr>
        <w:t>Future design of deprescribing interventions need to involve</w:t>
      </w:r>
      <w:r w:rsidR="00F90082" w:rsidRPr="14BFF97C">
        <w:rPr>
          <w:rFonts w:cs="Times New Roman"/>
        </w:rPr>
        <w:t xml:space="preserve"> patients and carers </w:t>
      </w:r>
      <w:r w:rsidR="7FEE9F82" w:rsidRPr="14BFF97C">
        <w:rPr>
          <w:rFonts w:cs="Times New Roman"/>
        </w:rPr>
        <w:t xml:space="preserve">and tailored, evidence-based deprescribing tools, </w:t>
      </w:r>
      <w:r w:rsidR="00F90082" w:rsidRPr="14BFF97C">
        <w:rPr>
          <w:rFonts w:cs="Times New Roman"/>
        </w:rPr>
        <w:t>to ensure the</w:t>
      </w:r>
      <w:r w:rsidR="00D0567E" w:rsidRPr="14BFF97C">
        <w:rPr>
          <w:rFonts w:cs="Times New Roman"/>
        </w:rPr>
        <w:t>ir needs</w:t>
      </w:r>
      <w:r w:rsidR="00F90082" w:rsidRPr="14BFF97C">
        <w:rPr>
          <w:rFonts w:cs="Times New Roman"/>
        </w:rPr>
        <w:t xml:space="preserve"> </w:t>
      </w:r>
      <w:r w:rsidR="00D0567E" w:rsidRPr="14BFF97C">
        <w:rPr>
          <w:rFonts w:cs="Times New Roman"/>
        </w:rPr>
        <w:t xml:space="preserve">are </w:t>
      </w:r>
      <w:r w:rsidR="00277066" w:rsidRPr="14BFF97C">
        <w:rPr>
          <w:rFonts w:cs="Times New Roman"/>
        </w:rPr>
        <w:t>met as well as th</w:t>
      </w:r>
      <w:r w:rsidR="00444ED3" w:rsidRPr="14BFF97C">
        <w:rPr>
          <w:rFonts w:cs="Times New Roman"/>
        </w:rPr>
        <w:t xml:space="preserve">ose of healthcare professionals.  Given </w:t>
      </w:r>
      <w:r w:rsidR="007F3DA1" w:rsidRPr="14BFF97C">
        <w:rPr>
          <w:rFonts w:cs="Times New Roman"/>
        </w:rPr>
        <w:t>an</w:t>
      </w:r>
      <w:r w:rsidR="00444ED3" w:rsidRPr="14BFF97C">
        <w:rPr>
          <w:rFonts w:cs="Times New Roman"/>
        </w:rPr>
        <w:t xml:space="preserve"> aging population and associated increase in </w:t>
      </w:r>
      <w:r w:rsidR="24C9A88A" w:rsidRPr="14BFF97C">
        <w:rPr>
          <w:rFonts w:cs="Times New Roman"/>
        </w:rPr>
        <w:t>the prevalence of</w:t>
      </w:r>
      <w:r w:rsidR="00444ED3" w:rsidRPr="14BFF97C">
        <w:rPr>
          <w:rFonts w:cs="Times New Roman"/>
        </w:rPr>
        <w:t xml:space="preserve"> dementia</w:t>
      </w:r>
      <w:r w:rsidR="000F5B76" w:rsidRPr="14BFF97C">
        <w:rPr>
          <w:rFonts w:cs="Times New Roman"/>
        </w:rPr>
        <w:t xml:space="preserve">, </w:t>
      </w:r>
      <w:r w:rsidR="11A0D6EA" w:rsidRPr="14BFF97C">
        <w:rPr>
          <w:rFonts w:cs="Times New Roman"/>
        </w:rPr>
        <w:t xml:space="preserve">and the potential harms of over-prescribing and inappropriate polypharmacy in this </w:t>
      </w:r>
      <w:r w:rsidR="0051573A">
        <w:rPr>
          <w:rFonts w:cs="Times New Roman"/>
        </w:rPr>
        <w:t xml:space="preserve">vulnerable </w:t>
      </w:r>
      <w:r w:rsidR="11A0D6EA" w:rsidRPr="14BFF97C">
        <w:rPr>
          <w:rFonts w:cs="Times New Roman"/>
        </w:rPr>
        <w:t xml:space="preserve">group, </w:t>
      </w:r>
      <w:r w:rsidR="00845E54" w:rsidRPr="14BFF97C">
        <w:rPr>
          <w:rFonts w:cs="Times New Roman"/>
        </w:rPr>
        <w:t>there is an</w:t>
      </w:r>
      <w:r w:rsidR="00056BE4" w:rsidRPr="14BFF97C">
        <w:rPr>
          <w:rFonts w:cs="Times New Roman"/>
        </w:rPr>
        <w:t xml:space="preserve"> urgent</w:t>
      </w:r>
      <w:r w:rsidR="00845E54" w:rsidRPr="14BFF97C">
        <w:rPr>
          <w:rFonts w:cs="Times New Roman"/>
        </w:rPr>
        <w:t xml:space="preserve"> need for further</w:t>
      </w:r>
      <w:r w:rsidR="00E12FE4" w:rsidRPr="14BFF97C">
        <w:rPr>
          <w:rFonts w:cs="Times New Roman"/>
        </w:rPr>
        <w:t xml:space="preserve"> high-quality</w:t>
      </w:r>
      <w:r w:rsidR="007C3F4A" w:rsidRPr="14BFF97C">
        <w:rPr>
          <w:rFonts w:cs="Times New Roman"/>
        </w:rPr>
        <w:t xml:space="preserve"> </w:t>
      </w:r>
      <w:r w:rsidR="00845E54" w:rsidRPr="14BFF97C">
        <w:rPr>
          <w:rFonts w:cs="Times New Roman"/>
        </w:rPr>
        <w:t>research</w:t>
      </w:r>
      <w:r w:rsidR="00E12FE4" w:rsidRPr="14BFF97C">
        <w:rPr>
          <w:rFonts w:cs="Times New Roman"/>
        </w:rPr>
        <w:t xml:space="preserve">, particularly in </w:t>
      </w:r>
      <w:r w:rsidR="007C3F4A" w:rsidRPr="14BFF97C">
        <w:rPr>
          <w:rFonts w:cs="Times New Roman"/>
        </w:rPr>
        <w:t>primary care and community service settings</w:t>
      </w:r>
      <w:r w:rsidR="00845E54" w:rsidRPr="14BFF97C">
        <w:rPr>
          <w:rFonts w:cs="Times New Roman"/>
        </w:rPr>
        <w:t>.</w:t>
      </w:r>
    </w:p>
    <w:p w14:paraId="6AE557BC" w14:textId="77777777" w:rsidR="00C978DC" w:rsidRDefault="00C978DC" w:rsidP="0005390F">
      <w:pPr>
        <w:rPr>
          <w:rFonts w:cs="Times New Roman"/>
        </w:rPr>
      </w:pPr>
    </w:p>
    <w:p w14:paraId="3815601D" w14:textId="77777777" w:rsidR="00FD4EFC" w:rsidRPr="002B23A9" w:rsidRDefault="00FD4EFC" w:rsidP="00FD4EFC">
      <w:pPr>
        <w:pStyle w:val="EndNoteBibliographyTitle"/>
        <w:jc w:val="left"/>
        <w:rPr>
          <w:rFonts w:ascii="Times New Roman" w:hAnsi="Times New Roman" w:cs="Times New Roman"/>
          <w:b/>
          <w:sz w:val="20"/>
          <w:szCs w:val="20"/>
        </w:rPr>
      </w:pPr>
      <w:r w:rsidRPr="002B23A9">
        <w:rPr>
          <w:rFonts w:ascii="Times New Roman" w:hAnsi="Times New Roman" w:cs="Times New Roman"/>
          <w:b/>
          <w:sz w:val="20"/>
          <w:szCs w:val="20"/>
        </w:rPr>
        <w:t>REFERENCES</w:t>
      </w:r>
    </w:p>
    <w:p w14:paraId="27150A22" w14:textId="77777777" w:rsidR="00FD4EFC" w:rsidRPr="002B23A9" w:rsidRDefault="00FD4EFC" w:rsidP="00FD4EFC">
      <w:pPr>
        <w:pStyle w:val="EndNoteBibliography"/>
        <w:spacing w:after="0" w:line="480" w:lineRule="auto"/>
        <w:ind w:left="720" w:hanging="720"/>
        <w:rPr>
          <w:rFonts w:ascii="Times New Roman" w:hAnsi="Times New Roman" w:cs="Times New Roman"/>
          <w:sz w:val="20"/>
          <w:szCs w:val="20"/>
        </w:rPr>
      </w:pPr>
      <w:r w:rsidRPr="002B23A9">
        <w:rPr>
          <w:rFonts w:ascii="Times New Roman" w:hAnsi="Times New Roman" w:cs="Times New Roman"/>
          <w:sz w:val="20"/>
          <w:szCs w:val="20"/>
        </w:rPr>
        <w:t>1.</w:t>
      </w:r>
      <w:r w:rsidRPr="002B23A9">
        <w:rPr>
          <w:rFonts w:ascii="Times New Roman" w:hAnsi="Times New Roman" w:cs="Times New Roman"/>
          <w:sz w:val="20"/>
          <w:szCs w:val="20"/>
        </w:rPr>
        <w:tab/>
        <w:t xml:space="preserve">Clague F, Mercer SW, McLean G, Reynish E, Guthrie B. </w:t>
      </w:r>
      <w:r w:rsidRPr="002B23A9">
        <w:rPr>
          <w:rFonts w:ascii="Times New Roman" w:hAnsi="Times New Roman" w:cs="Times New Roman"/>
          <w:iCs/>
          <w:sz w:val="20"/>
          <w:szCs w:val="20"/>
        </w:rPr>
        <w:t>Comorbidity and polypharmacy in people with dementia: insights from a large, population-based cross-sectional analysis of primary care data</w:t>
      </w:r>
      <w:r w:rsidRPr="002B23A9">
        <w:rPr>
          <w:rFonts w:ascii="Times New Roman" w:hAnsi="Times New Roman" w:cs="Times New Roman"/>
          <w:i/>
          <w:sz w:val="20"/>
          <w:szCs w:val="20"/>
        </w:rPr>
        <w:t>.</w:t>
      </w:r>
      <w:r w:rsidRPr="002B23A9">
        <w:rPr>
          <w:rFonts w:ascii="Times New Roman" w:hAnsi="Times New Roman" w:cs="Times New Roman"/>
          <w:sz w:val="20"/>
          <w:szCs w:val="20"/>
        </w:rPr>
        <w:t xml:space="preserve"> Age Ageing. 2017; </w:t>
      </w:r>
      <w:r w:rsidRPr="002B23A9">
        <w:rPr>
          <w:rFonts w:ascii="Times New Roman" w:hAnsi="Times New Roman" w:cs="Times New Roman"/>
          <w:bCs/>
          <w:sz w:val="20"/>
          <w:szCs w:val="20"/>
        </w:rPr>
        <w:t>46</w:t>
      </w:r>
      <w:r w:rsidRPr="002B23A9">
        <w:rPr>
          <w:rFonts w:ascii="Times New Roman" w:hAnsi="Times New Roman" w:cs="Times New Roman"/>
          <w:sz w:val="20"/>
          <w:szCs w:val="20"/>
        </w:rPr>
        <w:t>: 33-9.</w:t>
      </w:r>
    </w:p>
    <w:p w14:paraId="6D328CC5" w14:textId="77777777" w:rsidR="00FD4EFC" w:rsidRPr="002B23A9" w:rsidRDefault="00FD4EFC" w:rsidP="00FD4EFC">
      <w:pPr>
        <w:pStyle w:val="EndNoteBibliography"/>
        <w:spacing w:after="0" w:line="480" w:lineRule="auto"/>
        <w:ind w:left="720" w:hanging="720"/>
        <w:rPr>
          <w:rFonts w:ascii="Times New Roman" w:hAnsi="Times New Roman" w:cs="Times New Roman"/>
          <w:sz w:val="20"/>
          <w:szCs w:val="20"/>
        </w:rPr>
      </w:pPr>
      <w:r w:rsidRPr="002B23A9">
        <w:rPr>
          <w:rFonts w:ascii="Times New Roman" w:hAnsi="Times New Roman" w:cs="Times New Roman"/>
          <w:sz w:val="20"/>
          <w:szCs w:val="20"/>
        </w:rPr>
        <w:lastRenderedPageBreak/>
        <w:t>2.</w:t>
      </w:r>
      <w:r w:rsidRPr="002B23A9">
        <w:rPr>
          <w:rFonts w:ascii="Times New Roman" w:hAnsi="Times New Roman" w:cs="Times New Roman"/>
          <w:sz w:val="20"/>
          <w:szCs w:val="20"/>
        </w:rPr>
        <w:tab/>
        <w:t xml:space="preserve">Park HY, Park JW, Song HJ, Sohn HS, Kwon JW. The Association between Polypharmacy and Dementia: A Nested Case-Control Study Based on a 12-Year Longitudinal Cohort Database in South Korea. PLoS ONE. 2017; </w:t>
      </w:r>
      <w:hyperlink r:id="rId12" w:history="1">
        <w:r w:rsidRPr="002B23A9">
          <w:rPr>
            <w:rStyle w:val="Hyperlink"/>
            <w:rFonts w:ascii="Times New Roman" w:hAnsi="Times New Roman" w:cs="Times New Roman"/>
            <w:kern w:val="0"/>
            <w:sz w:val="20"/>
            <w:szCs w:val="20"/>
          </w:rPr>
          <w:t>https://doi.org/10.1371/journal.pone.0169463</w:t>
        </w:r>
      </w:hyperlink>
    </w:p>
    <w:p w14:paraId="474F5A47" w14:textId="77777777" w:rsidR="00FD4EFC" w:rsidRPr="002B23A9" w:rsidRDefault="00FD4EFC" w:rsidP="00FD4EFC">
      <w:pPr>
        <w:pStyle w:val="EndNoteBibliography"/>
        <w:spacing w:after="0" w:line="480" w:lineRule="auto"/>
        <w:ind w:left="720" w:hanging="720"/>
        <w:rPr>
          <w:rFonts w:ascii="Times New Roman" w:hAnsi="Times New Roman" w:cs="Times New Roman"/>
          <w:sz w:val="20"/>
          <w:szCs w:val="20"/>
        </w:rPr>
      </w:pPr>
      <w:r w:rsidRPr="002B23A9">
        <w:rPr>
          <w:rFonts w:ascii="Times New Roman" w:hAnsi="Times New Roman" w:cs="Times New Roman"/>
          <w:sz w:val="20"/>
          <w:szCs w:val="20"/>
        </w:rPr>
        <w:t>3.</w:t>
      </w:r>
      <w:r w:rsidRPr="002B23A9">
        <w:rPr>
          <w:rFonts w:ascii="Times New Roman" w:hAnsi="Times New Roman" w:cs="Times New Roman"/>
          <w:sz w:val="20"/>
          <w:szCs w:val="20"/>
        </w:rPr>
        <w:tab/>
        <w:t xml:space="preserve">Mueller C, Molokhia M, Perera G, Veronese N, Stubbs B, Shetty H, et al. </w:t>
      </w:r>
      <w:r w:rsidRPr="002B23A9">
        <w:rPr>
          <w:rFonts w:ascii="Times New Roman" w:hAnsi="Times New Roman" w:cs="Times New Roman"/>
          <w:iCs/>
          <w:sz w:val="20"/>
          <w:szCs w:val="20"/>
        </w:rPr>
        <w:t>Polypharmacy in people with dementia: Associations with adverse health outcomes</w:t>
      </w:r>
      <w:r w:rsidRPr="002B23A9">
        <w:rPr>
          <w:rFonts w:ascii="Times New Roman" w:hAnsi="Times New Roman" w:cs="Times New Roman"/>
          <w:i/>
          <w:sz w:val="20"/>
          <w:szCs w:val="20"/>
        </w:rPr>
        <w:t>.</w:t>
      </w:r>
      <w:r w:rsidRPr="002B23A9">
        <w:rPr>
          <w:rFonts w:ascii="Times New Roman" w:hAnsi="Times New Roman" w:cs="Times New Roman"/>
          <w:sz w:val="20"/>
          <w:szCs w:val="20"/>
        </w:rPr>
        <w:t xml:space="preserve"> Experimental Gerontology. 2018; </w:t>
      </w:r>
      <w:r w:rsidRPr="002B23A9">
        <w:rPr>
          <w:rFonts w:ascii="Times New Roman" w:hAnsi="Times New Roman" w:cs="Times New Roman"/>
          <w:bCs/>
          <w:sz w:val="20"/>
          <w:szCs w:val="20"/>
        </w:rPr>
        <w:t>106</w:t>
      </w:r>
      <w:r w:rsidRPr="002B23A9">
        <w:rPr>
          <w:rFonts w:ascii="Times New Roman" w:hAnsi="Times New Roman" w:cs="Times New Roman"/>
          <w:sz w:val="20"/>
          <w:szCs w:val="20"/>
        </w:rPr>
        <w:t>: 240-5.</w:t>
      </w:r>
    </w:p>
    <w:p w14:paraId="4A47213F" w14:textId="77777777" w:rsidR="00FD4EFC" w:rsidRPr="002B23A9" w:rsidRDefault="00FD4EFC" w:rsidP="00FD4EFC">
      <w:pPr>
        <w:pStyle w:val="EndNoteBibliography"/>
        <w:spacing w:after="0" w:line="480" w:lineRule="auto"/>
        <w:ind w:left="720" w:hanging="720"/>
        <w:rPr>
          <w:rFonts w:ascii="Times New Roman" w:hAnsi="Times New Roman" w:cs="Times New Roman"/>
          <w:sz w:val="20"/>
          <w:szCs w:val="20"/>
        </w:rPr>
      </w:pPr>
      <w:r w:rsidRPr="002B23A9">
        <w:rPr>
          <w:rFonts w:ascii="Times New Roman" w:hAnsi="Times New Roman" w:cs="Times New Roman"/>
          <w:sz w:val="20"/>
          <w:szCs w:val="20"/>
        </w:rPr>
        <w:t>4.</w:t>
      </w:r>
      <w:r w:rsidRPr="002B23A9">
        <w:rPr>
          <w:rFonts w:ascii="Times New Roman" w:hAnsi="Times New Roman" w:cs="Times New Roman"/>
          <w:sz w:val="20"/>
          <w:szCs w:val="20"/>
        </w:rPr>
        <w:tab/>
        <w:t xml:space="preserve">Onder G, Liperoti R, Foebel A, Fialova D, Topinkova E, van der Roest HG, et al. </w:t>
      </w:r>
      <w:r w:rsidRPr="002B23A9">
        <w:rPr>
          <w:rFonts w:ascii="Times New Roman" w:hAnsi="Times New Roman" w:cs="Times New Roman"/>
          <w:iCs/>
          <w:sz w:val="20"/>
          <w:szCs w:val="20"/>
        </w:rPr>
        <w:t>Polypharmacy and mortality among nursing home residents with advanced cognitive impairment: results from the SHELTER study</w:t>
      </w:r>
      <w:r w:rsidRPr="002B23A9">
        <w:rPr>
          <w:rFonts w:ascii="Times New Roman" w:hAnsi="Times New Roman" w:cs="Times New Roman"/>
          <w:i/>
          <w:sz w:val="20"/>
          <w:szCs w:val="20"/>
        </w:rPr>
        <w:t>.</w:t>
      </w:r>
      <w:r w:rsidRPr="002B23A9">
        <w:rPr>
          <w:rFonts w:ascii="Times New Roman" w:hAnsi="Times New Roman" w:cs="Times New Roman"/>
          <w:sz w:val="20"/>
          <w:szCs w:val="20"/>
        </w:rPr>
        <w:t xml:space="preserve"> J Am Med Dir Assoc. 2013; </w:t>
      </w:r>
      <w:hyperlink r:id="rId13" w:history="1">
        <w:r w:rsidRPr="002B23A9">
          <w:rPr>
            <w:rStyle w:val="Hyperlink"/>
            <w:rFonts w:ascii="Times New Roman" w:hAnsi="Times New Roman" w:cs="Times New Roman"/>
            <w:kern w:val="0"/>
            <w:sz w:val="20"/>
            <w:szCs w:val="20"/>
          </w:rPr>
          <w:t>https://doi.org/10.1016/j.jamda.2013.03.014</w:t>
        </w:r>
      </w:hyperlink>
    </w:p>
    <w:p w14:paraId="286E3376" w14:textId="62D6C810" w:rsidR="00EB513C" w:rsidRPr="002B23A9" w:rsidRDefault="00FD4EFC" w:rsidP="00B13903">
      <w:pPr>
        <w:pStyle w:val="EndNoteBibliography"/>
        <w:spacing w:after="0" w:line="480" w:lineRule="auto"/>
        <w:ind w:left="720" w:hanging="720"/>
        <w:rPr>
          <w:rFonts w:ascii="Times New Roman" w:hAnsi="Times New Roman" w:cs="Times New Roman"/>
          <w:sz w:val="20"/>
          <w:szCs w:val="20"/>
          <w:lang w:val="en-GB"/>
        </w:rPr>
      </w:pPr>
      <w:r w:rsidRPr="002B23A9">
        <w:rPr>
          <w:rFonts w:ascii="Times New Roman" w:hAnsi="Times New Roman" w:cs="Times New Roman"/>
          <w:sz w:val="20"/>
          <w:szCs w:val="20"/>
        </w:rPr>
        <w:t>5.</w:t>
      </w:r>
      <w:r w:rsidRPr="002B23A9">
        <w:rPr>
          <w:rFonts w:ascii="Times New Roman" w:hAnsi="Times New Roman" w:cs="Times New Roman"/>
          <w:sz w:val="20"/>
          <w:szCs w:val="20"/>
        </w:rPr>
        <w:tab/>
      </w:r>
      <w:r w:rsidR="001013B8" w:rsidRPr="002B23A9">
        <w:rPr>
          <w:rFonts w:ascii="Times New Roman" w:hAnsi="Times New Roman" w:cs="Times New Roman"/>
          <w:sz w:val="20"/>
          <w:szCs w:val="20"/>
        </w:rPr>
        <w:t>Ramsey CM, Gnjidic D, Agogo G</w:t>
      </w:r>
      <w:r w:rsidR="00236275" w:rsidRPr="002B23A9">
        <w:rPr>
          <w:rFonts w:ascii="Times New Roman" w:hAnsi="Times New Roman" w:cs="Times New Roman"/>
          <w:sz w:val="20"/>
          <w:szCs w:val="20"/>
        </w:rPr>
        <w:t xml:space="preserve">O, Allore H, Moga D. Longitudinal patterns of potentially inappropriate medication use following incident dementia diagnosis. </w:t>
      </w:r>
      <w:r w:rsidR="00C5723E" w:rsidRPr="002B23A9">
        <w:rPr>
          <w:rFonts w:ascii="Times New Roman" w:hAnsi="Times New Roman" w:cs="Times New Roman"/>
          <w:sz w:val="20"/>
          <w:szCs w:val="20"/>
        </w:rPr>
        <w:t xml:space="preserve">Alzheimers </w:t>
      </w:r>
      <w:r w:rsidR="000F00C6" w:rsidRPr="002B23A9">
        <w:rPr>
          <w:rFonts w:ascii="Times New Roman" w:hAnsi="Times New Roman" w:cs="Times New Roman"/>
          <w:sz w:val="20"/>
          <w:szCs w:val="20"/>
        </w:rPr>
        <w:t>Dem</w:t>
      </w:r>
      <w:r w:rsidR="00B225C9" w:rsidRPr="002B23A9">
        <w:rPr>
          <w:rFonts w:ascii="Times New Roman" w:hAnsi="Times New Roman" w:cs="Times New Roman"/>
          <w:sz w:val="20"/>
          <w:szCs w:val="20"/>
        </w:rPr>
        <w:t>ent</w:t>
      </w:r>
      <w:r w:rsidR="006426AB" w:rsidRPr="002B23A9">
        <w:rPr>
          <w:rFonts w:ascii="Times New Roman" w:hAnsi="Times New Roman" w:cs="Times New Roman"/>
          <w:sz w:val="20"/>
          <w:szCs w:val="20"/>
        </w:rPr>
        <w:t>: TRCI</w:t>
      </w:r>
      <w:r w:rsidR="00EF16EA" w:rsidRPr="002B23A9">
        <w:rPr>
          <w:rFonts w:ascii="Times New Roman" w:hAnsi="Times New Roman" w:cs="Times New Roman"/>
          <w:sz w:val="20"/>
          <w:szCs w:val="20"/>
        </w:rPr>
        <w:t xml:space="preserve">. 2018; </w:t>
      </w:r>
      <w:hyperlink r:id="rId14" w:history="1">
        <w:r w:rsidR="00EB513C" w:rsidRPr="002B23A9">
          <w:rPr>
            <w:rStyle w:val="Hyperlink"/>
            <w:rFonts w:ascii="Times New Roman" w:hAnsi="Times New Roman" w:cs="Times New Roman"/>
            <w:sz w:val="20"/>
            <w:szCs w:val="20"/>
            <w:lang w:val="en-GB"/>
          </w:rPr>
          <w:t>https://doi.org/10.1016/j.trci.2017.10.008</w:t>
        </w:r>
      </w:hyperlink>
    </w:p>
    <w:p w14:paraId="34F22210" w14:textId="6F914DB1" w:rsidR="00FD4EFC" w:rsidRPr="002B23A9" w:rsidRDefault="00FD4EFC" w:rsidP="00FD4EFC">
      <w:pPr>
        <w:autoSpaceDE w:val="0"/>
        <w:autoSpaceDN w:val="0"/>
        <w:adjustRightInd w:val="0"/>
        <w:spacing w:after="0"/>
        <w:ind w:left="709" w:hanging="709"/>
        <w:rPr>
          <w:rFonts w:cs="Times New Roman"/>
          <w:kern w:val="0"/>
          <w:szCs w:val="20"/>
        </w:rPr>
      </w:pPr>
      <w:r w:rsidRPr="002B23A9">
        <w:rPr>
          <w:rFonts w:cs="Times New Roman"/>
          <w:szCs w:val="20"/>
        </w:rPr>
        <w:t>6.</w:t>
      </w:r>
      <w:r w:rsidRPr="002B23A9">
        <w:rPr>
          <w:rFonts w:cs="Times New Roman"/>
          <w:szCs w:val="20"/>
        </w:rPr>
        <w:tab/>
        <w:t xml:space="preserve">Thorell K, </w:t>
      </w:r>
      <w:proofErr w:type="spellStart"/>
      <w:r w:rsidRPr="002B23A9">
        <w:rPr>
          <w:rFonts w:cs="Times New Roman"/>
          <w:szCs w:val="20"/>
        </w:rPr>
        <w:t>Midlov</w:t>
      </w:r>
      <w:proofErr w:type="spellEnd"/>
      <w:r w:rsidRPr="002B23A9">
        <w:rPr>
          <w:rFonts w:cs="Times New Roman"/>
          <w:szCs w:val="20"/>
        </w:rPr>
        <w:t xml:space="preserve"> P, </w:t>
      </w:r>
      <w:proofErr w:type="spellStart"/>
      <w:r w:rsidRPr="002B23A9">
        <w:rPr>
          <w:rFonts w:cs="Times New Roman"/>
          <w:szCs w:val="20"/>
        </w:rPr>
        <w:t>Fastbom</w:t>
      </w:r>
      <w:proofErr w:type="spellEnd"/>
      <w:r w:rsidRPr="002B23A9">
        <w:rPr>
          <w:rFonts w:cs="Times New Roman"/>
          <w:szCs w:val="20"/>
        </w:rPr>
        <w:t xml:space="preserve"> J, Halling A. </w:t>
      </w:r>
      <w:r w:rsidRPr="002B23A9">
        <w:rPr>
          <w:rFonts w:cs="Times New Roman"/>
          <w:iCs/>
          <w:szCs w:val="20"/>
        </w:rPr>
        <w:t>Use of potentially inappropriate medication and polypharmacy in older adults: a repeated cross-sectional study</w:t>
      </w:r>
      <w:r w:rsidRPr="002B23A9">
        <w:rPr>
          <w:rFonts w:cs="Times New Roman"/>
          <w:i/>
          <w:szCs w:val="20"/>
        </w:rPr>
        <w:t>.</w:t>
      </w:r>
      <w:r w:rsidRPr="002B23A9">
        <w:rPr>
          <w:rFonts w:cs="Times New Roman"/>
          <w:szCs w:val="20"/>
        </w:rPr>
        <w:t xml:space="preserve"> BMC </w:t>
      </w:r>
      <w:proofErr w:type="spellStart"/>
      <w:r w:rsidRPr="002B23A9">
        <w:rPr>
          <w:rFonts w:cs="Times New Roman"/>
          <w:szCs w:val="20"/>
        </w:rPr>
        <w:t>Geriatr</w:t>
      </w:r>
      <w:proofErr w:type="spellEnd"/>
      <w:r w:rsidRPr="002B23A9">
        <w:rPr>
          <w:rFonts w:cs="Times New Roman"/>
          <w:szCs w:val="20"/>
        </w:rPr>
        <w:t>. 2020; https://doi.org/</w:t>
      </w:r>
      <w:r w:rsidRPr="002B23A9">
        <w:rPr>
          <w:rFonts w:cs="Times New Roman"/>
          <w:kern w:val="0"/>
          <w:szCs w:val="20"/>
        </w:rPr>
        <w:t>10.1186/s12877-020-1476-5</w:t>
      </w:r>
    </w:p>
    <w:p w14:paraId="481192D5" w14:textId="77777777" w:rsidR="00FD4EFC" w:rsidRPr="002B23A9" w:rsidRDefault="00FD4EFC" w:rsidP="00FD4EFC">
      <w:pPr>
        <w:pStyle w:val="EndNoteBibliography"/>
        <w:spacing w:after="0" w:line="480" w:lineRule="auto"/>
        <w:ind w:left="720" w:hanging="720"/>
        <w:rPr>
          <w:rFonts w:ascii="Times New Roman" w:hAnsi="Times New Roman" w:cs="Times New Roman"/>
          <w:sz w:val="20"/>
          <w:szCs w:val="20"/>
        </w:rPr>
      </w:pPr>
      <w:r w:rsidRPr="002B23A9">
        <w:rPr>
          <w:rFonts w:ascii="Times New Roman" w:hAnsi="Times New Roman" w:cs="Times New Roman"/>
          <w:sz w:val="20"/>
          <w:szCs w:val="20"/>
        </w:rPr>
        <w:t>7.</w:t>
      </w:r>
      <w:r w:rsidRPr="002B23A9">
        <w:rPr>
          <w:rFonts w:ascii="Times New Roman" w:hAnsi="Times New Roman" w:cs="Times New Roman"/>
          <w:sz w:val="20"/>
          <w:szCs w:val="20"/>
        </w:rPr>
        <w:tab/>
        <w:t xml:space="preserve">Johnell K. </w:t>
      </w:r>
      <w:r w:rsidRPr="002B23A9">
        <w:rPr>
          <w:rFonts w:ascii="Times New Roman" w:hAnsi="Times New Roman" w:cs="Times New Roman"/>
          <w:iCs/>
          <w:sz w:val="20"/>
          <w:szCs w:val="20"/>
        </w:rPr>
        <w:t>Inappropriate Drug Use in People with Cognitive Impairment and Dementia: A Systematic Review.</w:t>
      </w:r>
      <w:r w:rsidRPr="002B23A9">
        <w:rPr>
          <w:rFonts w:ascii="Times New Roman" w:hAnsi="Times New Roman" w:cs="Times New Roman"/>
          <w:sz w:val="20"/>
          <w:szCs w:val="20"/>
        </w:rPr>
        <w:t xml:space="preserve"> Curr Clin Pharmacol. 2015; </w:t>
      </w:r>
      <w:r w:rsidRPr="002B23A9">
        <w:rPr>
          <w:rFonts w:ascii="Times New Roman" w:hAnsi="Times New Roman" w:cs="Times New Roman"/>
          <w:bCs/>
          <w:sz w:val="20"/>
          <w:szCs w:val="20"/>
        </w:rPr>
        <w:t>10</w:t>
      </w:r>
      <w:r w:rsidRPr="002B23A9">
        <w:rPr>
          <w:rFonts w:ascii="Times New Roman" w:hAnsi="Times New Roman" w:cs="Times New Roman"/>
          <w:sz w:val="20"/>
          <w:szCs w:val="20"/>
        </w:rPr>
        <w:t>: 178-84.</w:t>
      </w:r>
    </w:p>
    <w:p w14:paraId="1DA7D7F2" w14:textId="570F6B65" w:rsidR="00FD4EFC" w:rsidRPr="002B23A9" w:rsidRDefault="00FD4EFC" w:rsidP="00FD4EFC">
      <w:pPr>
        <w:pStyle w:val="EndNoteBibliography"/>
        <w:spacing w:after="0" w:line="480" w:lineRule="auto"/>
        <w:ind w:left="720" w:hanging="720"/>
        <w:rPr>
          <w:rFonts w:ascii="Times New Roman" w:hAnsi="Times New Roman" w:cs="Times New Roman"/>
          <w:sz w:val="20"/>
          <w:szCs w:val="20"/>
        </w:rPr>
      </w:pPr>
      <w:r w:rsidRPr="002B23A9">
        <w:rPr>
          <w:rFonts w:ascii="Times New Roman" w:hAnsi="Times New Roman" w:cs="Times New Roman"/>
          <w:sz w:val="20"/>
          <w:szCs w:val="20"/>
        </w:rPr>
        <w:t>8.</w:t>
      </w:r>
      <w:r w:rsidRPr="002B23A9">
        <w:rPr>
          <w:rFonts w:ascii="Times New Roman" w:hAnsi="Times New Roman" w:cs="Times New Roman"/>
          <w:sz w:val="20"/>
          <w:szCs w:val="20"/>
        </w:rPr>
        <w:tab/>
        <w:t xml:space="preserve">Lim RH, Sharmeen T. </w:t>
      </w:r>
      <w:r w:rsidRPr="002B23A9">
        <w:rPr>
          <w:rFonts w:ascii="Times New Roman" w:hAnsi="Times New Roman" w:cs="Times New Roman"/>
          <w:iCs/>
          <w:sz w:val="20"/>
          <w:szCs w:val="20"/>
        </w:rPr>
        <w:t>Medicines management issues in dementia and coping strategies used by people living with dementia and family carers: A systematic review.</w:t>
      </w:r>
      <w:r w:rsidRPr="002B23A9">
        <w:rPr>
          <w:rFonts w:ascii="Times New Roman" w:hAnsi="Times New Roman" w:cs="Times New Roman"/>
          <w:sz w:val="20"/>
          <w:szCs w:val="20"/>
        </w:rPr>
        <w:t xml:space="preserve"> Int J Geriatr Psychiatry. 2018; </w:t>
      </w:r>
      <w:hyperlink r:id="rId15" w:history="1">
        <w:r w:rsidRPr="002B23A9">
          <w:rPr>
            <w:rStyle w:val="Hyperlink"/>
            <w:rFonts w:ascii="Times New Roman" w:hAnsi="Times New Roman" w:cs="Times New Roman"/>
            <w:sz w:val="20"/>
            <w:szCs w:val="20"/>
          </w:rPr>
          <w:t>http://doi.org/10.1002/gps.4985</w:t>
        </w:r>
      </w:hyperlink>
    </w:p>
    <w:p w14:paraId="4B143169" w14:textId="16E95182" w:rsidR="00FD4EFC" w:rsidRPr="002B23A9" w:rsidRDefault="00DC5550" w:rsidP="00FD4EFC">
      <w:pPr>
        <w:pStyle w:val="EndNoteBibliography"/>
        <w:spacing w:after="0" w:line="480" w:lineRule="auto"/>
        <w:ind w:left="720" w:hanging="720"/>
        <w:rPr>
          <w:rFonts w:ascii="Times New Roman" w:hAnsi="Times New Roman" w:cs="Times New Roman"/>
          <w:kern w:val="0"/>
          <w:sz w:val="20"/>
          <w:szCs w:val="20"/>
        </w:rPr>
      </w:pPr>
      <w:r w:rsidRPr="002B23A9">
        <w:rPr>
          <w:rFonts w:ascii="Times New Roman" w:hAnsi="Times New Roman" w:cs="Times New Roman"/>
          <w:sz w:val="20"/>
          <w:szCs w:val="20"/>
        </w:rPr>
        <w:t>9</w:t>
      </w:r>
      <w:r w:rsidR="00FD4EFC" w:rsidRPr="002B23A9">
        <w:rPr>
          <w:rFonts w:ascii="Times New Roman" w:hAnsi="Times New Roman" w:cs="Times New Roman"/>
          <w:sz w:val="20"/>
          <w:szCs w:val="20"/>
        </w:rPr>
        <w:t>.</w:t>
      </w:r>
      <w:r w:rsidR="00FD4EFC" w:rsidRPr="002B23A9">
        <w:rPr>
          <w:rFonts w:ascii="Times New Roman" w:hAnsi="Times New Roman" w:cs="Times New Roman"/>
          <w:sz w:val="20"/>
          <w:szCs w:val="20"/>
        </w:rPr>
        <w:tab/>
        <w:t xml:space="preserve">Maidment I, Lawson S, Wong G, Booth A, Watson A, Zaman H, et al. </w:t>
      </w:r>
      <w:r w:rsidR="00FD4EFC" w:rsidRPr="002B23A9">
        <w:rPr>
          <w:rFonts w:ascii="Times New Roman" w:hAnsi="Times New Roman" w:cs="Times New Roman"/>
          <w:iCs/>
          <w:sz w:val="20"/>
          <w:szCs w:val="20"/>
        </w:rPr>
        <w:t>Towards an understanding of the burdens of medication management affecting older people: the MEMORABLE realist synthesis.</w:t>
      </w:r>
      <w:r w:rsidR="00FD4EFC" w:rsidRPr="002B23A9">
        <w:rPr>
          <w:rFonts w:ascii="Times New Roman" w:hAnsi="Times New Roman" w:cs="Times New Roman"/>
          <w:sz w:val="20"/>
          <w:szCs w:val="20"/>
        </w:rPr>
        <w:t xml:space="preserve"> BMC Geriatr. 2020; </w:t>
      </w:r>
      <w:hyperlink r:id="rId16" w:history="1">
        <w:r w:rsidR="00330C8C" w:rsidRPr="002B23A9">
          <w:rPr>
            <w:rStyle w:val="Hyperlink"/>
            <w:rFonts w:ascii="Times New Roman" w:hAnsi="Times New Roman" w:cs="Times New Roman"/>
            <w:sz w:val="20"/>
            <w:szCs w:val="20"/>
          </w:rPr>
          <w:t>http://doi.org/</w:t>
        </w:r>
        <w:r w:rsidR="00330C8C" w:rsidRPr="002B23A9">
          <w:rPr>
            <w:rStyle w:val="Hyperlink"/>
            <w:rFonts w:ascii="Times New Roman" w:hAnsi="Times New Roman" w:cs="Times New Roman"/>
            <w:kern w:val="0"/>
            <w:sz w:val="20"/>
            <w:szCs w:val="20"/>
          </w:rPr>
          <w:t>10.1186/s12877-020-01568-x</w:t>
        </w:r>
      </w:hyperlink>
    </w:p>
    <w:p w14:paraId="0E728232" w14:textId="1885C794" w:rsidR="00330C8C" w:rsidRPr="002B23A9" w:rsidRDefault="00330C8C" w:rsidP="00FD4EFC">
      <w:pPr>
        <w:pStyle w:val="EndNoteBibliography"/>
        <w:spacing w:after="0" w:line="480" w:lineRule="auto"/>
        <w:ind w:left="720" w:hanging="720"/>
        <w:rPr>
          <w:rFonts w:ascii="Times New Roman" w:hAnsi="Times New Roman" w:cs="Times New Roman"/>
          <w:sz w:val="20"/>
          <w:szCs w:val="20"/>
        </w:rPr>
      </w:pPr>
      <w:r w:rsidRPr="002B23A9">
        <w:rPr>
          <w:rFonts w:ascii="Times New Roman" w:hAnsi="Times New Roman" w:cs="Times New Roman"/>
          <w:sz w:val="20"/>
          <w:szCs w:val="20"/>
        </w:rPr>
        <w:t>10.</w:t>
      </w:r>
      <w:r w:rsidRPr="002B23A9">
        <w:rPr>
          <w:rFonts w:ascii="Times New Roman" w:hAnsi="Times New Roman" w:cs="Times New Roman"/>
          <w:sz w:val="20"/>
          <w:szCs w:val="20"/>
        </w:rPr>
        <w:tab/>
        <w:t>Brandt NJ</w:t>
      </w:r>
      <w:r w:rsidR="000759DA" w:rsidRPr="002B23A9">
        <w:rPr>
          <w:rFonts w:ascii="Times New Roman" w:hAnsi="Times New Roman" w:cs="Times New Roman"/>
          <w:sz w:val="20"/>
          <w:szCs w:val="20"/>
        </w:rPr>
        <w:t>. Optimizing medication use through deprescribing: Tactics for this approach</w:t>
      </w:r>
      <w:r w:rsidR="00AA6189" w:rsidRPr="002B23A9">
        <w:rPr>
          <w:rFonts w:ascii="Times New Roman" w:hAnsi="Times New Roman" w:cs="Times New Roman"/>
          <w:sz w:val="20"/>
          <w:szCs w:val="20"/>
        </w:rPr>
        <w:t xml:space="preserve">. </w:t>
      </w:r>
      <w:r w:rsidR="00F16CD4" w:rsidRPr="002B23A9">
        <w:rPr>
          <w:rFonts w:ascii="Times New Roman" w:hAnsi="Times New Roman" w:cs="Times New Roman"/>
          <w:sz w:val="20"/>
          <w:szCs w:val="20"/>
        </w:rPr>
        <w:t>J Gerontol Nurs.</w:t>
      </w:r>
      <w:r w:rsidR="00D53AE0" w:rsidRPr="002B23A9">
        <w:rPr>
          <w:rFonts w:ascii="Times New Roman" w:hAnsi="Times New Roman" w:cs="Times New Roman"/>
          <w:sz w:val="20"/>
          <w:szCs w:val="20"/>
        </w:rPr>
        <w:t xml:space="preserve"> 2016; </w:t>
      </w:r>
      <w:hyperlink r:id="rId17" w:history="1">
        <w:r w:rsidR="00CA2C86" w:rsidRPr="002B23A9">
          <w:rPr>
            <w:rStyle w:val="Hyperlink"/>
            <w:rFonts w:ascii="Times New Roman" w:hAnsi="Times New Roman" w:cs="Times New Roman"/>
            <w:sz w:val="20"/>
            <w:szCs w:val="20"/>
            <w:lang w:val="en-GB"/>
          </w:rPr>
          <w:t>https://doi.org/10.3928/00989134-20151218-08</w:t>
        </w:r>
      </w:hyperlink>
    </w:p>
    <w:p w14:paraId="60B86275" w14:textId="77777777" w:rsidR="00FD4EFC" w:rsidRPr="002B23A9" w:rsidRDefault="00FD4EFC" w:rsidP="00FD4EFC">
      <w:pPr>
        <w:pStyle w:val="EndNoteBibliography"/>
        <w:spacing w:after="0" w:line="480" w:lineRule="auto"/>
        <w:ind w:left="720" w:hanging="720"/>
        <w:rPr>
          <w:rFonts w:ascii="Times New Roman" w:hAnsi="Times New Roman" w:cs="Times New Roman"/>
          <w:sz w:val="20"/>
          <w:szCs w:val="20"/>
        </w:rPr>
      </w:pPr>
      <w:r w:rsidRPr="002B23A9">
        <w:rPr>
          <w:rFonts w:ascii="Times New Roman" w:hAnsi="Times New Roman" w:cs="Times New Roman"/>
          <w:sz w:val="20"/>
          <w:szCs w:val="20"/>
        </w:rPr>
        <w:t>11.</w:t>
      </w:r>
      <w:r w:rsidRPr="002B23A9">
        <w:rPr>
          <w:rFonts w:ascii="Times New Roman" w:hAnsi="Times New Roman" w:cs="Times New Roman"/>
          <w:sz w:val="20"/>
          <w:szCs w:val="20"/>
        </w:rPr>
        <w:tab/>
        <w:t xml:space="preserve">Thompson W, Farrell B. </w:t>
      </w:r>
      <w:r w:rsidRPr="002B23A9">
        <w:rPr>
          <w:rFonts w:ascii="Times New Roman" w:hAnsi="Times New Roman" w:cs="Times New Roman"/>
          <w:iCs/>
          <w:sz w:val="20"/>
          <w:szCs w:val="20"/>
        </w:rPr>
        <w:t>Deprescribing: what is it and what does the evidence tell us?</w:t>
      </w:r>
      <w:r w:rsidRPr="002B23A9">
        <w:rPr>
          <w:rFonts w:ascii="Times New Roman" w:hAnsi="Times New Roman" w:cs="Times New Roman"/>
          <w:sz w:val="20"/>
          <w:szCs w:val="20"/>
        </w:rPr>
        <w:t xml:space="preserve"> Can J Hosp Pharm. 2013; </w:t>
      </w:r>
      <w:r w:rsidRPr="002B23A9">
        <w:rPr>
          <w:rFonts w:ascii="Times New Roman" w:hAnsi="Times New Roman" w:cs="Times New Roman"/>
          <w:bCs/>
          <w:sz w:val="20"/>
          <w:szCs w:val="20"/>
        </w:rPr>
        <w:t>66</w:t>
      </w:r>
      <w:r w:rsidRPr="002B23A9">
        <w:rPr>
          <w:rFonts w:ascii="Times New Roman" w:hAnsi="Times New Roman" w:cs="Times New Roman"/>
          <w:sz w:val="20"/>
          <w:szCs w:val="20"/>
        </w:rPr>
        <w:t>: 201-2.</w:t>
      </w:r>
    </w:p>
    <w:p w14:paraId="1CA61020" w14:textId="77777777" w:rsidR="00FD4EFC" w:rsidRPr="002B23A9" w:rsidRDefault="00FD4EFC" w:rsidP="00FD4EFC">
      <w:pPr>
        <w:pStyle w:val="EndNoteBibliography"/>
        <w:spacing w:after="0" w:line="480" w:lineRule="auto"/>
        <w:ind w:left="720" w:hanging="720"/>
        <w:rPr>
          <w:rFonts w:ascii="Times New Roman" w:hAnsi="Times New Roman" w:cs="Times New Roman"/>
          <w:sz w:val="20"/>
          <w:szCs w:val="20"/>
        </w:rPr>
      </w:pPr>
      <w:r w:rsidRPr="002B23A9">
        <w:rPr>
          <w:rFonts w:ascii="Times New Roman" w:hAnsi="Times New Roman" w:cs="Times New Roman"/>
          <w:sz w:val="20"/>
          <w:szCs w:val="20"/>
        </w:rPr>
        <w:t>12.</w:t>
      </w:r>
      <w:r w:rsidRPr="002B23A9">
        <w:rPr>
          <w:rFonts w:ascii="Times New Roman" w:hAnsi="Times New Roman" w:cs="Times New Roman"/>
          <w:sz w:val="20"/>
          <w:szCs w:val="20"/>
        </w:rPr>
        <w:tab/>
        <w:t xml:space="preserve">Page AT, Clifford RM, Potter K, Schwartz D, Etherton-Beer CD. </w:t>
      </w:r>
      <w:r w:rsidRPr="002B23A9">
        <w:rPr>
          <w:rFonts w:ascii="Times New Roman" w:hAnsi="Times New Roman" w:cs="Times New Roman"/>
          <w:iCs/>
          <w:sz w:val="20"/>
          <w:szCs w:val="20"/>
        </w:rPr>
        <w:t>The feasibility and effect of deprescribing in older adults on mortality and health: a systematic review and meta-analysis</w:t>
      </w:r>
      <w:r w:rsidRPr="002B23A9">
        <w:rPr>
          <w:rFonts w:ascii="Times New Roman" w:hAnsi="Times New Roman" w:cs="Times New Roman"/>
          <w:i/>
          <w:sz w:val="20"/>
          <w:szCs w:val="20"/>
        </w:rPr>
        <w:t>.</w:t>
      </w:r>
      <w:r w:rsidRPr="002B23A9">
        <w:rPr>
          <w:rFonts w:ascii="Times New Roman" w:hAnsi="Times New Roman" w:cs="Times New Roman"/>
          <w:sz w:val="20"/>
          <w:szCs w:val="20"/>
        </w:rPr>
        <w:t xml:space="preserve"> Br J Clin Pharmacol. 2016;</w:t>
      </w:r>
      <w:r w:rsidRPr="002B23A9">
        <w:rPr>
          <w:rFonts w:ascii="Times New Roman" w:hAnsi="Times New Roman" w:cs="Times New Roman"/>
          <w:kern w:val="0"/>
          <w:sz w:val="20"/>
          <w:szCs w:val="20"/>
        </w:rPr>
        <w:t xml:space="preserve"> </w:t>
      </w:r>
      <w:hyperlink r:id="rId18" w:history="1">
        <w:r w:rsidRPr="002B23A9">
          <w:rPr>
            <w:rStyle w:val="Hyperlink"/>
            <w:rFonts w:ascii="Times New Roman" w:hAnsi="Times New Roman" w:cs="Times New Roman"/>
            <w:kern w:val="0"/>
            <w:sz w:val="20"/>
            <w:szCs w:val="20"/>
          </w:rPr>
          <w:t>https://doi.org/10.1111/bcp.12975</w:t>
        </w:r>
      </w:hyperlink>
    </w:p>
    <w:p w14:paraId="29C56B80" w14:textId="77777777" w:rsidR="00FD4EFC" w:rsidRPr="002B23A9" w:rsidRDefault="00FD4EFC" w:rsidP="00FD4EFC">
      <w:pPr>
        <w:pStyle w:val="EndNoteBibliography"/>
        <w:spacing w:after="0" w:line="480" w:lineRule="auto"/>
        <w:ind w:left="720" w:hanging="720"/>
        <w:rPr>
          <w:rFonts w:ascii="Times New Roman" w:hAnsi="Times New Roman" w:cs="Times New Roman"/>
          <w:sz w:val="20"/>
          <w:szCs w:val="20"/>
        </w:rPr>
      </w:pPr>
      <w:r w:rsidRPr="002B23A9">
        <w:rPr>
          <w:rFonts w:ascii="Times New Roman" w:hAnsi="Times New Roman" w:cs="Times New Roman"/>
          <w:sz w:val="20"/>
          <w:szCs w:val="20"/>
        </w:rPr>
        <w:lastRenderedPageBreak/>
        <w:t>13.</w:t>
      </w:r>
      <w:r w:rsidRPr="002B23A9">
        <w:rPr>
          <w:rFonts w:ascii="Times New Roman" w:hAnsi="Times New Roman" w:cs="Times New Roman"/>
          <w:sz w:val="20"/>
          <w:szCs w:val="20"/>
        </w:rPr>
        <w:tab/>
        <w:t xml:space="preserve">Iyer S. Naganathan V, McLachlan AJ, Le Couteur DG. </w:t>
      </w:r>
      <w:r w:rsidRPr="002B23A9">
        <w:rPr>
          <w:rFonts w:ascii="Times New Roman" w:hAnsi="Times New Roman" w:cs="Times New Roman"/>
          <w:iCs/>
          <w:sz w:val="20"/>
          <w:szCs w:val="20"/>
        </w:rPr>
        <w:t>Medication withdrawal trials in people aged 65 years and older: A systematic review.</w:t>
      </w:r>
      <w:r w:rsidRPr="002B23A9">
        <w:rPr>
          <w:rFonts w:ascii="Times New Roman" w:hAnsi="Times New Roman" w:cs="Times New Roman"/>
          <w:sz w:val="20"/>
          <w:szCs w:val="20"/>
        </w:rPr>
        <w:t xml:space="preserve"> Drugs Aging. 2008; </w:t>
      </w:r>
      <w:r w:rsidRPr="002B23A9">
        <w:rPr>
          <w:rFonts w:ascii="Times New Roman" w:hAnsi="Times New Roman" w:cs="Times New Roman"/>
          <w:bCs/>
          <w:sz w:val="20"/>
          <w:szCs w:val="20"/>
        </w:rPr>
        <w:t>25</w:t>
      </w:r>
      <w:r w:rsidRPr="002B23A9">
        <w:rPr>
          <w:rFonts w:ascii="Times New Roman" w:hAnsi="Times New Roman" w:cs="Times New Roman"/>
          <w:sz w:val="20"/>
          <w:szCs w:val="20"/>
        </w:rPr>
        <w:t>: 1021-31.</w:t>
      </w:r>
    </w:p>
    <w:p w14:paraId="15B9D91B" w14:textId="77777777" w:rsidR="00FD4EFC" w:rsidRPr="002B23A9" w:rsidRDefault="00FD4EFC" w:rsidP="00FD4EFC">
      <w:pPr>
        <w:pStyle w:val="EndNoteBibliography"/>
        <w:spacing w:after="0" w:line="480" w:lineRule="auto"/>
        <w:ind w:left="720" w:hanging="720"/>
        <w:rPr>
          <w:rFonts w:ascii="Times New Roman" w:hAnsi="Times New Roman" w:cs="Times New Roman"/>
          <w:sz w:val="20"/>
          <w:szCs w:val="20"/>
        </w:rPr>
      </w:pPr>
      <w:r w:rsidRPr="002B23A9">
        <w:rPr>
          <w:rFonts w:ascii="Times New Roman" w:hAnsi="Times New Roman" w:cs="Times New Roman"/>
          <w:sz w:val="20"/>
          <w:szCs w:val="20"/>
        </w:rPr>
        <w:t>14.</w:t>
      </w:r>
      <w:r w:rsidRPr="002B23A9">
        <w:rPr>
          <w:rFonts w:ascii="Times New Roman" w:hAnsi="Times New Roman" w:cs="Times New Roman"/>
          <w:sz w:val="20"/>
          <w:szCs w:val="20"/>
        </w:rPr>
        <w:tab/>
        <w:t xml:space="preserve">van der Cammen TJ. Rajkumar C, Onder G, Sterke CS, Petrovic M. </w:t>
      </w:r>
      <w:r w:rsidRPr="002B23A9">
        <w:rPr>
          <w:rFonts w:ascii="Times New Roman" w:hAnsi="Times New Roman" w:cs="Times New Roman"/>
          <w:iCs/>
          <w:sz w:val="20"/>
          <w:szCs w:val="20"/>
        </w:rPr>
        <w:t>Drug cessation in complex older adults: time for action.</w:t>
      </w:r>
      <w:r w:rsidRPr="002B23A9">
        <w:rPr>
          <w:rFonts w:ascii="Times New Roman" w:hAnsi="Times New Roman" w:cs="Times New Roman"/>
          <w:sz w:val="20"/>
          <w:szCs w:val="20"/>
        </w:rPr>
        <w:t xml:space="preserve"> Age Ageing. 2014; https://doi.org/</w:t>
      </w:r>
      <w:r w:rsidRPr="002B23A9">
        <w:rPr>
          <w:rFonts w:ascii="Times New Roman" w:hAnsi="Times New Roman" w:cs="Times New Roman"/>
          <w:kern w:val="0"/>
          <w:sz w:val="20"/>
          <w:szCs w:val="20"/>
        </w:rPr>
        <w:t>10.1093/ageing/aft166</w:t>
      </w:r>
    </w:p>
    <w:p w14:paraId="15CA9EDA" w14:textId="77777777" w:rsidR="00FD4EFC" w:rsidRPr="002B23A9" w:rsidRDefault="00FD4EFC" w:rsidP="00FD4EFC">
      <w:pPr>
        <w:pStyle w:val="EndNoteBibliography"/>
        <w:spacing w:after="0" w:line="480" w:lineRule="auto"/>
        <w:ind w:left="720" w:hanging="720"/>
        <w:rPr>
          <w:rFonts w:ascii="Times New Roman" w:hAnsi="Times New Roman" w:cs="Times New Roman"/>
          <w:sz w:val="20"/>
          <w:szCs w:val="20"/>
        </w:rPr>
      </w:pPr>
      <w:r w:rsidRPr="002B23A9">
        <w:rPr>
          <w:rFonts w:ascii="Times New Roman" w:hAnsi="Times New Roman" w:cs="Times New Roman"/>
          <w:sz w:val="20"/>
          <w:szCs w:val="20"/>
        </w:rPr>
        <w:t>15.</w:t>
      </w:r>
      <w:r w:rsidRPr="002B23A9">
        <w:rPr>
          <w:rFonts w:ascii="Times New Roman" w:hAnsi="Times New Roman" w:cs="Times New Roman"/>
          <w:sz w:val="20"/>
          <w:szCs w:val="20"/>
        </w:rPr>
        <w:tab/>
        <w:t xml:space="preserve">Thio SL, Nam J, van Driel ML, Dirven T, Blom JW. </w:t>
      </w:r>
      <w:r w:rsidRPr="002B23A9">
        <w:rPr>
          <w:rFonts w:ascii="Times New Roman" w:hAnsi="Times New Roman" w:cs="Times New Roman"/>
          <w:iCs/>
          <w:sz w:val="20"/>
          <w:szCs w:val="20"/>
        </w:rPr>
        <w:t>Effects of discontinuation of chronic medication in primary care: a systematic review of deprescribing trials</w:t>
      </w:r>
      <w:r w:rsidRPr="002B23A9">
        <w:rPr>
          <w:rFonts w:ascii="Times New Roman" w:hAnsi="Times New Roman" w:cs="Times New Roman"/>
          <w:i/>
          <w:sz w:val="20"/>
          <w:szCs w:val="20"/>
        </w:rPr>
        <w:t>.</w:t>
      </w:r>
      <w:r w:rsidRPr="002B23A9">
        <w:rPr>
          <w:rFonts w:ascii="Times New Roman" w:hAnsi="Times New Roman" w:cs="Times New Roman"/>
          <w:sz w:val="20"/>
          <w:szCs w:val="20"/>
        </w:rPr>
        <w:t xml:space="preserve"> Br J Gen Pract. 2018; http://doi.org/</w:t>
      </w:r>
      <w:r w:rsidRPr="002B23A9">
        <w:rPr>
          <w:rFonts w:ascii="Times New Roman" w:hAnsi="Times New Roman" w:cs="Times New Roman"/>
          <w:kern w:val="0"/>
          <w:sz w:val="20"/>
          <w:szCs w:val="20"/>
        </w:rPr>
        <w:t>10.3399/bjgp18X699041</w:t>
      </w:r>
    </w:p>
    <w:p w14:paraId="193CD3F6" w14:textId="77777777" w:rsidR="00FD4EFC" w:rsidRPr="002B23A9" w:rsidRDefault="00FD4EFC" w:rsidP="00FD4EFC">
      <w:pPr>
        <w:pStyle w:val="EndNoteBibliography"/>
        <w:spacing w:after="0" w:line="480" w:lineRule="auto"/>
        <w:ind w:left="720" w:hanging="720"/>
        <w:rPr>
          <w:rFonts w:ascii="Times New Roman" w:hAnsi="Times New Roman" w:cs="Times New Roman"/>
          <w:sz w:val="20"/>
          <w:szCs w:val="20"/>
        </w:rPr>
      </w:pPr>
      <w:r w:rsidRPr="002B23A9">
        <w:rPr>
          <w:rFonts w:ascii="Times New Roman" w:hAnsi="Times New Roman" w:cs="Times New Roman"/>
          <w:sz w:val="20"/>
          <w:szCs w:val="20"/>
        </w:rPr>
        <w:t>16.</w:t>
      </w:r>
      <w:r w:rsidRPr="002B23A9">
        <w:rPr>
          <w:rFonts w:ascii="Times New Roman" w:hAnsi="Times New Roman" w:cs="Times New Roman"/>
          <w:sz w:val="20"/>
          <w:szCs w:val="20"/>
        </w:rPr>
        <w:tab/>
        <w:t xml:space="preserve">Reeve E. </w:t>
      </w:r>
      <w:r w:rsidRPr="002B23A9">
        <w:rPr>
          <w:rFonts w:ascii="Times New Roman" w:hAnsi="Times New Roman" w:cs="Times New Roman"/>
          <w:iCs/>
          <w:sz w:val="20"/>
          <w:szCs w:val="20"/>
        </w:rPr>
        <w:t xml:space="preserve">Deprescribing tools: a review of the types of tools available to aid deprescribing in clinical practice. </w:t>
      </w:r>
      <w:r w:rsidRPr="002B23A9">
        <w:rPr>
          <w:rFonts w:ascii="Times New Roman" w:hAnsi="Times New Roman" w:cs="Times New Roman"/>
          <w:sz w:val="20"/>
          <w:szCs w:val="20"/>
        </w:rPr>
        <w:t xml:space="preserve">J Pharm Pract Res. 2020; </w:t>
      </w:r>
      <w:hyperlink r:id="rId19" w:history="1">
        <w:r w:rsidRPr="002B23A9">
          <w:rPr>
            <w:rStyle w:val="Hyperlink"/>
            <w:rFonts w:ascii="Times New Roman" w:hAnsi="Times New Roman" w:cs="Times New Roman"/>
            <w:kern w:val="0"/>
            <w:sz w:val="20"/>
            <w:szCs w:val="20"/>
          </w:rPr>
          <w:t>https://doi.org/10.1002/jppr.1626</w:t>
        </w:r>
      </w:hyperlink>
    </w:p>
    <w:p w14:paraId="4D9C31C6" w14:textId="77777777" w:rsidR="00FD4EFC" w:rsidRPr="002B23A9" w:rsidRDefault="00FD4EFC" w:rsidP="00FD4EFC">
      <w:pPr>
        <w:autoSpaceDE w:val="0"/>
        <w:autoSpaceDN w:val="0"/>
        <w:adjustRightInd w:val="0"/>
        <w:spacing w:after="0"/>
        <w:ind w:left="709" w:hanging="709"/>
        <w:rPr>
          <w:rFonts w:cs="Times New Roman"/>
          <w:kern w:val="0"/>
          <w:szCs w:val="20"/>
        </w:rPr>
      </w:pPr>
      <w:r w:rsidRPr="002B23A9">
        <w:rPr>
          <w:rFonts w:cs="Times New Roman"/>
          <w:szCs w:val="20"/>
        </w:rPr>
        <w:t>17.</w:t>
      </w:r>
      <w:r w:rsidRPr="002B23A9">
        <w:rPr>
          <w:rFonts w:cs="Times New Roman"/>
          <w:szCs w:val="20"/>
        </w:rPr>
        <w:tab/>
      </w:r>
      <w:proofErr w:type="spellStart"/>
      <w:r w:rsidRPr="002B23A9">
        <w:rPr>
          <w:rFonts w:cs="Times New Roman"/>
          <w:szCs w:val="20"/>
        </w:rPr>
        <w:t>Ulley</w:t>
      </w:r>
      <w:proofErr w:type="spellEnd"/>
      <w:r w:rsidRPr="002B23A9">
        <w:rPr>
          <w:rFonts w:cs="Times New Roman"/>
          <w:szCs w:val="20"/>
        </w:rPr>
        <w:t xml:space="preserve"> J, Harrop D, Ali A, Alton S, Fowler Davis S. </w:t>
      </w:r>
      <w:r w:rsidRPr="002B23A9">
        <w:rPr>
          <w:rFonts w:cs="Times New Roman"/>
          <w:iCs/>
          <w:szCs w:val="20"/>
        </w:rPr>
        <w:t>Deprescribing interventions and their impact on medication adherence in community-dwelling older adults with polypharmacy: a systematic review.</w:t>
      </w:r>
      <w:r w:rsidRPr="002B23A9">
        <w:rPr>
          <w:rFonts w:cs="Times New Roman"/>
          <w:szCs w:val="20"/>
        </w:rPr>
        <w:t xml:space="preserve"> BMC </w:t>
      </w:r>
      <w:proofErr w:type="spellStart"/>
      <w:r w:rsidRPr="002B23A9">
        <w:rPr>
          <w:rFonts w:cs="Times New Roman"/>
          <w:szCs w:val="20"/>
        </w:rPr>
        <w:t>Geriatr</w:t>
      </w:r>
      <w:proofErr w:type="spellEnd"/>
      <w:r w:rsidRPr="002B23A9">
        <w:rPr>
          <w:rFonts w:cs="Times New Roman"/>
          <w:szCs w:val="20"/>
        </w:rPr>
        <w:t>. 2019; https://doi.org/</w:t>
      </w:r>
      <w:r w:rsidRPr="002B23A9">
        <w:rPr>
          <w:rFonts w:cs="Times New Roman"/>
          <w:kern w:val="0"/>
          <w:szCs w:val="20"/>
        </w:rPr>
        <w:t>10.1186/s12877-019-1031-4</w:t>
      </w:r>
    </w:p>
    <w:p w14:paraId="7C2E559D" w14:textId="23694119" w:rsidR="00FD4EFC" w:rsidRPr="002B23A9" w:rsidRDefault="00FD4EFC" w:rsidP="00FD4EFC">
      <w:pPr>
        <w:pStyle w:val="EndNoteBibliography"/>
        <w:spacing w:after="0" w:line="480" w:lineRule="auto"/>
        <w:ind w:left="720" w:hanging="720"/>
        <w:rPr>
          <w:rFonts w:ascii="Times New Roman" w:hAnsi="Times New Roman" w:cs="Times New Roman"/>
          <w:sz w:val="20"/>
          <w:szCs w:val="20"/>
        </w:rPr>
      </w:pPr>
      <w:r w:rsidRPr="002B23A9">
        <w:rPr>
          <w:rFonts w:ascii="Times New Roman" w:hAnsi="Times New Roman" w:cs="Times New Roman"/>
          <w:sz w:val="20"/>
          <w:szCs w:val="20"/>
        </w:rPr>
        <w:t>18.</w:t>
      </w:r>
      <w:r w:rsidRPr="002B23A9">
        <w:rPr>
          <w:rFonts w:ascii="Times New Roman" w:hAnsi="Times New Roman" w:cs="Times New Roman"/>
          <w:sz w:val="20"/>
          <w:szCs w:val="20"/>
        </w:rPr>
        <w:tab/>
      </w:r>
      <w:r w:rsidR="006E3B3D" w:rsidRPr="002B23A9">
        <w:rPr>
          <w:rFonts w:ascii="Times New Roman" w:hAnsi="Times New Roman" w:cs="Times New Roman"/>
          <w:sz w:val="20"/>
          <w:szCs w:val="20"/>
        </w:rPr>
        <w:t xml:space="preserve">World Health Organization. </w:t>
      </w:r>
      <w:r w:rsidR="006E3B3D" w:rsidRPr="002B23A9">
        <w:rPr>
          <w:rFonts w:ascii="Times New Roman" w:hAnsi="Times New Roman" w:cs="Times New Roman"/>
          <w:iCs/>
          <w:sz w:val="20"/>
          <w:szCs w:val="20"/>
        </w:rPr>
        <w:t>Medication without harm: policy brief. 2023.</w:t>
      </w:r>
      <w:hyperlink r:id="rId20" w:history="1">
        <w:r w:rsidR="006E3B3D" w:rsidRPr="002B23A9">
          <w:rPr>
            <w:rStyle w:val="Hyperlink"/>
            <w:rFonts w:ascii="Times New Roman" w:hAnsi="Times New Roman" w:cs="Times New Roman"/>
            <w:sz w:val="20"/>
            <w:szCs w:val="20"/>
          </w:rPr>
          <w:t xml:space="preserve"> https://www.who.int/publications/i/item/9789240062764</w:t>
        </w:r>
      </w:hyperlink>
      <w:r w:rsidR="006E3B3D" w:rsidRPr="002B23A9">
        <w:rPr>
          <w:rFonts w:ascii="Times New Roman" w:hAnsi="Times New Roman" w:cs="Times New Roman"/>
          <w:sz w:val="20"/>
          <w:szCs w:val="20"/>
        </w:rPr>
        <w:t>. Accessed 14 Oct 2024.</w:t>
      </w:r>
      <w:r w:rsidRPr="002B23A9">
        <w:rPr>
          <w:rFonts w:ascii="Times New Roman" w:hAnsi="Times New Roman" w:cs="Times New Roman"/>
          <w:sz w:val="20"/>
          <w:szCs w:val="20"/>
        </w:rPr>
        <w:t xml:space="preserve">National Institute for </w:t>
      </w:r>
    </w:p>
    <w:p w14:paraId="18975C54" w14:textId="480FDB9F" w:rsidR="00FD4EFC" w:rsidRPr="002B23A9" w:rsidRDefault="00FD4EFC" w:rsidP="00FD4EFC">
      <w:pPr>
        <w:pStyle w:val="EndNoteBibliography"/>
        <w:spacing w:after="0" w:line="480" w:lineRule="auto"/>
        <w:ind w:left="720" w:hanging="720"/>
        <w:rPr>
          <w:rFonts w:ascii="Times New Roman" w:hAnsi="Times New Roman" w:cs="Times New Roman"/>
          <w:sz w:val="20"/>
          <w:szCs w:val="20"/>
        </w:rPr>
      </w:pPr>
      <w:r w:rsidRPr="002B23A9">
        <w:rPr>
          <w:rFonts w:ascii="Times New Roman" w:hAnsi="Times New Roman" w:cs="Times New Roman"/>
          <w:sz w:val="20"/>
          <w:szCs w:val="20"/>
        </w:rPr>
        <w:t>19.</w:t>
      </w:r>
      <w:r w:rsidRPr="002B23A9">
        <w:rPr>
          <w:rFonts w:ascii="Times New Roman" w:hAnsi="Times New Roman" w:cs="Times New Roman"/>
          <w:sz w:val="20"/>
          <w:szCs w:val="20"/>
        </w:rPr>
        <w:tab/>
      </w:r>
      <w:r w:rsidR="006E3B3D" w:rsidRPr="002B23A9">
        <w:rPr>
          <w:rFonts w:ascii="Times New Roman" w:hAnsi="Times New Roman" w:cs="Times New Roman"/>
          <w:sz w:val="20"/>
          <w:szCs w:val="20"/>
        </w:rPr>
        <w:t xml:space="preserve">Health and Care Excellence (NICE). </w:t>
      </w:r>
      <w:r w:rsidR="006E3B3D" w:rsidRPr="002B23A9">
        <w:rPr>
          <w:rFonts w:ascii="Times New Roman" w:hAnsi="Times New Roman" w:cs="Times New Roman"/>
          <w:iCs/>
          <w:sz w:val="20"/>
          <w:szCs w:val="20"/>
        </w:rPr>
        <w:t>Medicines optimisation: the safe and effective use of medicines to enable the best possible outcomes. NICE guideline (NG5)</w:t>
      </w:r>
      <w:r w:rsidR="006E3B3D" w:rsidRPr="002B23A9">
        <w:rPr>
          <w:rFonts w:ascii="Times New Roman" w:hAnsi="Times New Roman" w:cs="Times New Roman"/>
          <w:sz w:val="20"/>
          <w:szCs w:val="20"/>
        </w:rPr>
        <w:t xml:space="preserve">. 2015. </w:t>
      </w:r>
      <w:hyperlink r:id="rId21" w:history="1">
        <w:r w:rsidR="006E3B3D" w:rsidRPr="002B23A9">
          <w:rPr>
            <w:rStyle w:val="Hyperlink"/>
            <w:rFonts w:ascii="Times New Roman" w:hAnsi="Times New Roman" w:cs="Times New Roman"/>
            <w:sz w:val="20"/>
            <w:szCs w:val="20"/>
          </w:rPr>
          <w:t>https://www.nice.org.uk/guidance/ng5</w:t>
        </w:r>
      </w:hyperlink>
      <w:r w:rsidR="006E3B3D" w:rsidRPr="002B23A9">
        <w:rPr>
          <w:rFonts w:ascii="Times New Roman" w:hAnsi="Times New Roman" w:cs="Times New Roman"/>
          <w:sz w:val="20"/>
          <w:szCs w:val="20"/>
        </w:rPr>
        <w:t>. Accessed 14 Oct 2024.</w:t>
      </w:r>
    </w:p>
    <w:p w14:paraId="01BDB266" w14:textId="77777777" w:rsidR="00FD4EFC" w:rsidRPr="002B23A9" w:rsidRDefault="00FD4EFC" w:rsidP="00FD4EFC">
      <w:pPr>
        <w:autoSpaceDE w:val="0"/>
        <w:autoSpaceDN w:val="0"/>
        <w:adjustRightInd w:val="0"/>
        <w:spacing w:after="0"/>
        <w:ind w:left="709" w:hanging="709"/>
        <w:rPr>
          <w:rFonts w:cs="Times New Roman"/>
          <w:kern w:val="0"/>
          <w:szCs w:val="20"/>
        </w:rPr>
      </w:pPr>
      <w:r w:rsidRPr="002B23A9">
        <w:rPr>
          <w:rFonts w:cs="Times New Roman"/>
          <w:szCs w:val="20"/>
        </w:rPr>
        <w:t>20.</w:t>
      </w:r>
      <w:r w:rsidRPr="002B23A9">
        <w:rPr>
          <w:rFonts w:cs="Times New Roman"/>
          <w:szCs w:val="20"/>
        </w:rPr>
        <w:tab/>
        <w:t xml:space="preserve">Sawan MJ, Moga, DC, Ma MGJ, Ng JC, Johnell K, </w:t>
      </w:r>
      <w:proofErr w:type="spellStart"/>
      <w:r w:rsidRPr="002B23A9">
        <w:rPr>
          <w:rFonts w:cs="Times New Roman"/>
          <w:szCs w:val="20"/>
        </w:rPr>
        <w:t>Gnjidic</w:t>
      </w:r>
      <w:proofErr w:type="spellEnd"/>
      <w:r w:rsidRPr="002B23A9">
        <w:rPr>
          <w:rFonts w:cs="Times New Roman"/>
          <w:szCs w:val="20"/>
        </w:rPr>
        <w:t xml:space="preserve"> D. </w:t>
      </w:r>
      <w:r w:rsidRPr="002B23A9">
        <w:rPr>
          <w:rFonts w:cs="Times New Roman"/>
          <w:iCs/>
          <w:szCs w:val="20"/>
        </w:rPr>
        <w:t>The value of deprescribing in older adults with dementia: a narrative review.</w:t>
      </w:r>
      <w:r w:rsidRPr="002B23A9">
        <w:rPr>
          <w:rFonts w:cs="Times New Roman"/>
          <w:szCs w:val="20"/>
        </w:rPr>
        <w:t xml:space="preserve"> Expert Rev Clin </w:t>
      </w:r>
      <w:proofErr w:type="spellStart"/>
      <w:r w:rsidRPr="002B23A9">
        <w:rPr>
          <w:rFonts w:cs="Times New Roman"/>
          <w:szCs w:val="20"/>
        </w:rPr>
        <w:t>Pharmacol</w:t>
      </w:r>
      <w:proofErr w:type="spellEnd"/>
      <w:r w:rsidRPr="002B23A9">
        <w:rPr>
          <w:rFonts w:cs="Times New Roman"/>
          <w:szCs w:val="20"/>
        </w:rPr>
        <w:t>. 2021; http://doi.org/</w:t>
      </w:r>
      <w:r w:rsidRPr="002B23A9">
        <w:rPr>
          <w:rFonts w:cs="Times New Roman"/>
          <w:kern w:val="0"/>
          <w:szCs w:val="20"/>
        </w:rPr>
        <w:t>10.1080/17512433.2021.1961576</w:t>
      </w:r>
    </w:p>
    <w:p w14:paraId="6571A927" w14:textId="3265C4FA" w:rsidR="00FD4EFC" w:rsidRPr="002B23A9" w:rsidRDefault="00FD4EFC" w:rsidP="00FD4EFC">
      <w:pPr>
        <w:autoSpaceDE w:val="0"/>
        <w:autoSpaceDN w:val="0"/>
        <w:adjustRightInd w:val="0"/>
        <w:spacing w:after="0"/>
        <w:ind w:left="709" w:hanging="709"/>
        <w:rPr>
          <w:rFonts w:cs="Times New Roman"/>
          <w:kern w:val="0"/>
          <w:szCs w:val="20"/>
        </w:rPr>
      </w:pPr>
      <w:r w:rsidRPr="002B23A9">
        <w:rPr>
          <w:rFonts w:cs="Times New Roman"/>
          <w:szCs w:val="20"/>
        </w:rPr>
        <w:t>21.</w:t>
      </w:r>
      <w:r w:rsidRPr="002B23A9">
        <w:rPr>
          <w:rFonts w:cs="Times New Roman"/>
          <w:szCs w:val="20"/>
        </w:rPr>
        <w:tab/>
        <w:t xml:space="preserve">Trevisan C, Limongi F, </w:t>
      </w:r>
      <w:proofErr w:type="spellStart"/>
      <w:r w:rsidRPr="002B23A9">
        <w:rPr>
          <w:rFonts w:cs="Times New Roman"/>
          <w:szCs w:val="20"/>
        </w:rPr>
        <w:t>Siviero</w:t>
      </w:r>
      <w:proofErr w:type="spellEnd"/>
      <w:r w:rsidRPr="002B23A9">
        <w:rPr>
          <w:rFonts w:cs="Times New Roman"/>
          <w:szCs w:val="20"/>
        </w:rPr>
        <w:t xml:space="preserve"> P, Noale M, Cignarella A, </w:t>
      </w:r>
      <w:proofErr w:type="spellStart"/>
      <w:r w:rsidRPr="002B23A9">
        <w:rPr>
          <w:rFonts w:cs="Times New Roman"/>
          <w:szCs w:val="20"/>
        </w:rPr>
        <w:t>Manzato</w:t>
      </w:r>
      <w:proofErr w:type="spellEnd"/>
      <w:r w:rsidRPr="002B23A9">
        <w:rPr>
          <w:rFonts w:cs="Times New Roman"/>
          <w:szCs w:val="20"/>
        </w:rPr>
        <w:t xml:space="preserve"> E, et al. </w:t>
      </w:r>
      <w:r w:rsidRPr="002B23A9">
        <w:rPr>
          <w:rFonts w:cs="Times New Roman"/>
          <w:iCs/>
          <w:szCs w:val="20"/>
        </w:rPr>
        <w:t>Mild polypharmacy and MCI progression in older adults: the mediation effect of drug–drug interactions</w:t>
      </w:r>
      <w:r w:rsidRPr="002B23A9">
        <w:rPr>
          <w:rFonts w:cs="Times New Roman"/>
          <w:i/>
          <w:szCs w:val="20"/>
        </w:rPr>
        <w:t>.</w:t>
      </w:r>
      <w:r w:rsidRPr="002B23A9">
        <w:rPr>
          <w:rFonts w:cs="Times New Roman"/>
          <w:szCs w:val="20"/>
        </w:rPr>
        <w:t xml:space="preserve"> Aging Clin Exp Res. 2021; </w:t>
      </w:r>
      <w:hyperlink r:id="rId22" w:history="1">
        <w:r w:rsidR="00C1011F" w:rsidRPr="002B23A9">
          <w:rPr>
            <w:rStyle w:val="Hyperlink"/>
            <w:rFonts w:cs="Times New Roman"/>
            <w:szCs w:val="20"/>
          </w:rPr>
          <w:t>http://doi.org/</w:t>
        </w:r>
        <w:r w:rsidR="00C1011F" w:rsidRPr="002B23A9">
          <w:rPr>
            <w:rStyle w:val="Hyperlink"/>
            <w:rFonts w:cs="Times New Roman"/>
            <w:kern w:val="0"/>
            <w:szCs w:val="20"/>
          </w:rPr>
          <w:t>10.1007/s40520-019-01420-2</w:t>
        </w:r>
      </w:hyperlink>
      <w:r w:rsidR="00C1011F" w:rsidRPr="002B23A9">
        <w:rPr>
          <w:rFonts w:cs="Times New Roman"/>
          <w:kern w:val="0"/>
          <w:szCs w:val="20"/>
        </w:rPr>
        <w:t xml:space="preserve"> </w:t>
      </w:r>
    </w:p>
    <w:p w14:paraId="21FB692B" w14:textId="39F095FD" w:rsidR="001B43AA" w:rsidRPr="002B23A9" w:rsidRDefault="00FD4EFC" w:rsidP="00FD4EFC">
      <w:pPr>
        <w:pStyle w:val="EndNoteBibliography"/>
        <w:spacing w:after="0" w:line="480" w:lineRule="auto"/>
        <w:ind w:left="720" w:hanging="720"/>
        <w:rPr>
          <w:rFonts w:ascii="Times New Roman" w:hAnsi="Times New Roman" w:cs="Times New Roman"/>
          <w:sz w:val="20"/>
          <w:szCs w:val="20"/>
        </w:rPr>
      </w:pPr>
      <w:r w:rsidRPr="002B23A9">
        <w:rPr>
          <w:rFonts w:ascii="Times New Roman" w:hAnsi="Times New Roman" w:cs="Times New Roman"/>
          <w:sz w:val="20"/>
          <w:szCs w:val="20"/>
        </w:rPr>
        <w:t>22.</w:t>
      </w:r>
      <w:r w:rsidRPr="002B23A9">
        <w:rPr>
          <w:rFonts w:ascii="Times New Roman" w:hAnsi="Times New Roman" w:cs="Times New Roman"/>
          <w:sz w:val="20"/>
          <w:szCs w:val="20"/>
        </w:rPr>
        <w:tab/>
      </w:r>
      <w:r w:rsidR="004F672A" w:rsidRPr="002B23A9">
        <w:rPr>
          <w:rFonts w:ascii="Times New Roman" w:hAnsi="Times New Roman" w:cs="Times New Roman"/>
          <w:sz w:val="20"/>
          <w:szCs w:val="20"/>
        </w:rPr>
        <w:t>Omuya H, Nickel C, Wilson P, Chewning B. A systematic review of</w:t>
      </w:r>
      <w:r w:rsidR="006159DE" w:rsidRPr="002B23A9">
        <w:rPr>
          <w:rFonts w:ascii="Times New Roman" w:hAnsi="Times New Roman" w:cs="Times New Roman"/>
          <w:sz w:val="20"/>
          <w:szCs w:val="20"/>
        </w:rPr>
        <w:t xml:space="preserve"> randomised-controlled trials on deprescribing outcomes in older adults with polypharmacy. </w:t>
      </w:r>
      <w:r w:rsidR="00184783" w:rsidRPr="002B23A9">
        <w:rPr>
          <w:rFonts w:ascii="Times New Roman" w:hAnsi="Times New Roman" w:cs="Times New Roman"/>
          <w:sz w:val="20"/>
          <w:szCs w:val="20"/>
        </w:rPr>
        <w:t xml:space="preserve">Int J Pharm Pract. </w:t>
      </w:r>
      <w:r w:rsidR="00EE694F" w:rsidRPr="002B23A9">
        <w:rPr>
          <w:rFonts w:ascii="Times New Roman" w:hAnsi="Times New Roman" w:cs="Times New Roman"/>
          <w:sz w:val="20"/>
          <w:szCs w:val="20"/>
        </w:rPr>
        <w:t>2</w:t>
      </w:r>
      <w:r w:rsidR="00C14C8B" w:rsidRPr="002B23A9">
        <w:rPr>
          <w:rFonts w:ascii="Times New Roman" w:hAnsi="Times New Roman" w:cs="Times New Roman"/>
          <w:sz w:val="20"/>
          <w:szCs w:val="20"/>
        </w:rPr>
        <w:t>0</w:t>
      </w:r>
      <w:r w:rsidR="00EE694F" w:rsidRPr="002B23A9">
        <w:rPr>
          <w:rFonts w:ascii="Times New Roman" w:hAnsi="Times New Roman" w:cs="Times New Roman"/>
          <w:sz w:val="20"/>
          <w:szCs w:val="20"/>
        </w:rPr>
        <w:t xml:space="preserve">23; </w:t>
      </w:r>
      <w:hyperlink r:id="rId23" w:history="1">
        <w:r w:rsidR="00933C5E" w:rsidRPr="002B23A9">
          <w:rPr>
            <w:rStyle w:val="Hyperlink"/>
            <w:rFonts w:ascii="Times New Roman" w:hAnsi="Times New Roman" w:cs="Times New Roman"/>
            <w:sz w:val="20"/>
            <w:szCs w:val="20"/>
            <w:lang w:val="en-GB"/>
          </w:rPr>
          <w:t>https://doi.org/10.1093/ijpp/riad025</w:t>
        </w:r>
      </w:hyperlink>
    </w:p>
    <w:p w14:paraId="62610B56" w14:textId="77777777" w:rsidR="00EA146B" w:rsidRPr="002B23A9" w:rsidRDefault="001B43AA" w:rsidP="00FD4EFC">
      <w:pPr>
        <w:pStyle w:val="EndNoteBibliography"/>
        <w:spacing w:after="0" w:line="480" w:lineRule="auto"/>
        <w:ind w:left="720" w:hanging="720"/>
        <w:rPr>
          <w:rFonts w:ascii="Times New Roman" w:hAnsi="Times New Roman" w:cs="Times New Roman"/>
          <w:sz w:val="20"/>
          <w:szCs w:val="20"/>
        </w:rPr>
      </w:pPr>
      <w:r w:rsidRPr="002B23A9">
        <w:rPr>
          <w:rFonts w:ascii="Times New Roman" w:hAnsi="Times New Roman" w:cs="Times New Roman"/>
          <w:sz w:val="20"/>
          <w:szCs w:val="20"/>
        </w:rPr>
        <w:t>23.</w:t>
      </w:r>
      <w:r w:rsidRPr="002B23A9">
        <w:rPr>
          <w:rFonts w:ascii="Times New Roman" w:hAnsi="Times New Roman" w:cs="Times New Roman"/>
          <w:sz w:val="20"/>
          <w:szCs w:val="20"/>
        </w:rPr>
        <w:tab/>
      </w:r>
      <w:r w:rsidR="00EA146B" w:rsidRPr="002B23A9">
        <w:rPr>
          <w:rFonts w:ascii="Times New Roman" w:hAnsi="Times New Roman" w:cs="Times New Roman"/>
          <w:sz w:val="20"/>
          <w:szCs w:val="20"/>
        </w:rPr>
        <w:t xml:space="preserve">Ibrahim K, Cox NJ, Stevenson JM, Lim S, Fraser SDS, Roberts HC. A systematic review of the evidence for deprescribing interventions among older people living with frailty. BMC Geriatr. 2021; </w:t>
      </w:r>
      <w:hyperlink r:id="rId24" w:history="1">
        <w:r w:rsidR="00EA146B" w:rsidRPr="002B23A9">
          <w:rPr>
            <w:rStyle w:val="Hyperlink"/>
            <w:rFonts w:ascii="Times New Roman" w:hAnsi="Times New Roman" w:cs="Times New Roman"/>
            <w:sz w:val="20"/>
            <w:szCs w:val="20"/>
          </w:rPr>
          <w:t>https://doi.org/</w:t>
        </w:r>
        <w:r w:rsidR="00EA146B" w:rsidRPr="002B23A9">
          <w:rPr>
            <w:rStyle w:val="Hyperlink"/>
            <w:rFonts w:ascii="Times New Roman" w:hAnsi="Times New Roman" w:cs="Times New Roman"/>
            <w:kern w:val="0"/>
            <w:sz w:val="20"/>
            <w:szCs w:val="20"/>
          </w:rPr>
          <w:t>10.1186/s12877-021-02208-8</w:t>
        </w:r>
      </w:hyperlink>
    </w:p>
    <w:p w14:paraId="2EE48DEC" w14:textId="315867F1" w:rsidR="0053424B" w:rsidRPr="002B23A9" w:rsidRDefault="00EA146B" w:rsidP="00FD4EFC">
      <w:pPr>
        <w:pStyle w:val="EndNoteBibliography"/>
        <w:spacing w:after="0" w:line="480" w:lineRule="auto"/>
        <w:ind w:left="720" w:hanging="720"/>
        <w:rPr>
          <w:rFonts w:ascii="Times New Roman" w:hAnsi="Times New Roman" w:cs="Times New Roman"/>
          <w:kern w:val="0"/>
          <w:sz w:val="20"/>
          <w:szCs w:val="20"/>
        </w:rPr>
      </w:pPr>
      <w:r w:rsidRPr="002B23A9">
        <w:rPr>
          <w:rFonts w:ascii="Times New Roman" w:hAnsi="Times New Roman" w:cs="Times New Roman"/>
          <w:sz w:val="20"/>
          <w:szCs w:val="20"/>
        </w:rPr>
        <w:lastRenderedPageBreak/>
        <w:t>24.</w:t>
      </w:r>
      <w:r w:rsidRPr="002B23A9">
        <w:rPr>
          <w:rFonts w:ascii="Times New Roman" w:hAnsi="Times New Roman" w:cs="Times New Roman"/>
          <w:sz w:val="20"/>
          <w:szCs w:val="20"/>
        </w:rPr>
        <w:tab/>
      </w:r>
      <w:r w:rsidR="001A2033" w:rsidRPr="002B23A9" w:rsidDel="0053424B">
        <w:rPr>
          <w:rFonts w:ascii="Times New Roman" w:hAnsi="Times New Roman" w:cs="Times New Roman"/>
          <w:sz w:val="20"/>
          <w:szCs w:val="20"/>
        </w:rPr>
        <w:t xml:space="preserve">Reeve E, Bell JS, Hilmer SN. </w:t>
      </w:r>
      <w:r w:rsidR="001A2033" w:rsidRPr="002B23A9" w:rsidDel="0053424B">
        <w:rPr>
          <w:rFonts w:ascii="Times New Roman" w:hAnsi="Times New Roman" w:cs="Times New Roman"/>
          <w:iCs/>
          <w:sz w:val="20"/>
          <w:szCs w:val="20"/>
        </w:rPr>
        <w:t>Barriers to Optimising Prescribing and Deprescribing in Older Adults with Dementia: A Narrative Review</w:t>
      </w:r>
      <w:r w:rsidR="001A2033" w:rsidRPr="002B23A9" w:rsidDel="0053424B">
        <w:rPr>
          <w:rFonts w:ascii="Times New Roman" w:hAnsi="Times New Roman" w:cs="Times New Roman"/>
          <w:i/>
          <w:sz w:val="20"/>
          <w:szCs w:val="20"/>
        </w:rPr>
        <w:t>.</w:t>
      </w:r>
      <w:r w:rsidR="001A2033" w:rsidRPr="002B23A9" w:rsidDel="0053424B">
        <w:rPr>
          <w:rFonts w:ascii="Times New Roman" w:hAnsi="Times New Roman" w:cs="Times New Roman"/>
          <w:sz w:val="20"/>
          <w:szCs w:val="20"/>
        </w:rPr>
        <w:t xml:space="preserve"> Curr Clin Pharmacol. 2015; </w:t>
      </w:r>
      <w:hyperlink r:id="rId25" w:history="1">
        <w:r w:rsidR="00474C93" w:rsidRPr="002B23A9" w:rsidDel="0053424B">
          <w:rPr>
            <w:rStyle w:val="Hyperlink"/>
            <w:rFonts w:ascii="Times New Roman" w:hAnsi="Times New Roman" w:cs="Times New Roman"/>
            <w:sz w:val="20"/>
            <w:szCs w:val="20"/>
          </w:rPr>
          <w:t>http://doi.org/</w:t>
        </w:r>
        <w:r w:rsidR="00474C93" w:rsidRPr="002B23A9" w:rsidDel="0053424B">
          <w:rPr>
            <w:rStyle w:val="Hyperlink"/>
            <w:rFonts w:ascii="Times New Roman" w:hAnsi="Times New Roman" w:cs="Times New Roman"/>
            <w:kern w:val="0"/>
            <w:sz w:val="20"/>
            <w:szCs w:val="20"/>
          </w:rPr>
          <w:t>10.2174/157488471003150820150330</w:t>
        </w:r>
      </w:hyperlink>
      <w:r w:rsidR="00474C93" w:rsidRPr="002B23A9">
        <w:rPr>
          <w:rFonts w:ascii="Times New Roman" w:hAnsi="Times New Roman" w:cs="Times New Roman"/>
          <w:kern w:val="0"/>
          <w:sz w:val="20"/>
          <w:szCs w:val="20"/>
        </w:rPr>
        <w:t xml:space="preserve"> </w:t>
      </w:r>
    </w:p>
    <w:p w14:paraId="5F1B46D4" w14:textId="3D5588A4" w:rsidR="00FD4EFC" w:rsidRPr="002B23A9" w:rsidRDefault="000A7B18" w:rsidP="00FD4EFC">
      <w:pPr>
        <w:pStyle w:val="EndNoteBibliography"/>
        <w:spacing w:after="0" w:line="480" w:lineRule="auto"/>
        <w:ind w:left="720" w:hanging="720"/>
        <w:rPr>
          <w:rFonts w:ascii="Times New Roman" w:hAnsi="Times New Roman" w:cs="Times New Roman"/>
          <w:kern w:val="0"/>
          <w:sz w:val="20"/>
          <w:szCs w:val="20"/>
        </w:rPr>
      </w:pPr>
      <w:r w:rsidRPr="002B23A9">
        <w:rPr>
          <w:rFonts w:ascii="Times New Roman" w:hAnsi="Times New Roman" w:cs="Times New Roman"/>
          <w:sz w:val="20"/>
          <w:szCs w:val="20"/>
        </w:rPr>
        <w:t>25</w:t>
      </w:r>
      <w:r w:rsidR="00FD4EFC" w:rsidRPr="002B23A9">
        <w:rPr>
          <w:rFonts w:ascii="Times New Roman" w:hAnsi="Times New Roman" w:cs="Times New Roman"/>
          <w:sz w:val="20"/>
          <w:szCs w:val="20"/>
        </w:rPr>
        <w:t>.</w:t>
      </w:r>
      <w:r w:rsidR="00FD4EFC" w:rsidRPr="002B23A9">
        <w:rPr>
          <w:rFonts w:ascii="Times New Roman" w:hAnsi="Times New Roman" w:cs="Times New Roman"/>
          <w:sz w:val="20"/>
          <w:szCs w:val="20"/>
        </w:rPr>
        <w:tab/>
        <w:t xml:space="preserve">Growdon ME, Espejo E, Jing B, Boscardin WJ, Zullo AR, Yaffe K, et al. </w:t>
      </w:r>
      <w:r w:rsidR="00FD4EFC" w:rsidRPr="002B23A9">
        <w:rPr>
          <w:rFonts w:ascii="Times New Roman" w:hAnsi="Times New Roman" w:cs="Times New Roman"/>
          <w:iCs/>
          <w:sz w:val="20"/>
          <w:szCs w:val="20"/>
        </w:rPr>
        <w:t>Attitudes toward deprescribing among older adults with dementia in the United States.</w:t>
      </w:r>
      <w:r w:rsidR="00FD4EFC" w:rsidRPr="002B23A9">
        <w:rPr>
          <w:rFonts w:ascii="Times New Roman" w:hAnsi="Times New Roman" w:cs="Times New Roman"/>
          <w:sz w:val="20"/>
          <w:szCs w:val="20"/>
        </w:rPr>
        <w:t xml:space="preserve"> J Am Geriatr Soc. 2022; </w:t>
      </w:r>
      <w:hyperlink r:id="rId26" w:history="1">
        <w:r w:rsidR="00FD4EFC" w:rsidRPr="002B23A9">
          <w:rPr>
            <w:rStyle w:val="Hyperlink"/>
            <w:rFonts w:ascii="Times New Roman" w:hAnsi="Times New Roman" w:cs="Times New Roman"/>
            <w:kern w:val="0"/>
            <w:sz w:val="20"/>
            <w:szCs w:val="20"/>
          </w:rPr>
          <w:t>https://doi.org/10.1111/jgs.17730</w:t>
        </w:r>
      </w:hyperlink>
    </w:p>
    <w:p w14:paraId="7C0C69CE" w14:textId="158A7215" w:rsidR="00CD0C8A" w:rsidRPr="002B23A9" w:rsidRDefault="00EB7B25" w:rsidP="00FD4EFC">
      <w:pPr>
        <w:pStyle w:val="EndNoteBibliography"/>
        <w:spacing w:after="0" w:line="480" w:lineRule="auto"/>
        <w:ind w:left="720" w:hanging="720"/>
        <w:rPr>
          <w:rFonts w:ascii="Times New Roman" w:hAnsi="Times New Roman" w:cs="Times New Roman"/>
          <w:sz w:val="20"/>
          <w:szCs w:val="20"/>
        </w:rPr>
      </w:pPr>
      <w:r w:rsidRPr="002B23A9">
        <w:rPr>
          <w:rFonts w:ascii="Times New Roman" w:hAnsi="Times New Roman" w:cs="Times New Roman"/>
          <w:sz w:val="20"/>
          <w:szCs w:val="20"/>
        </w:rPr>
        <w:t>26</w:t>
      </w:r>
      <w:r w:rsidR="00CD0C8A" w:rsidRPr="002B23A9">
        <w:rPr>
          <w:rFonts w:ascii="Times New Roman" w:hAnsi="Times New Roman" w:cs="Times New Roman"/>
          <w:sz w:val="20"/>
          <w:szCs w:val="20"/>
        </w:rPr>
        <w:t>.</w:t>
      </w:r>
      <w:r w:rsidR="00CD0C8A" w:rsidRPr="002B23A9">
        <w:rPr>
          <w:rFonts w:ascii="Times New Roman" w:hAnsi="Times New Roman" w:cs="Times New Roman"/>
          <w:sz w:val="20"/>
          <w:szCs w:val="20"/>
        </w:rPr>
        <w:tab/>
        <w:t xml:space="preserve">Harrison SL, </w:t>
      </w:r>
      <w:r w:rsidR="002159B2" w:rsidRPr="002B23A9">
        <w:rPr>
          <w:rFonts w:ascii="Times New Roman" w:hAnsi="Times New Roman" w:cs="Times New Roman"/>
          <w:sz w:val="20"/>
          <w:szCs w:val="20"/>
        </w:rPr>
        <w:t>Cations M, Jessop T, Hilmer SN, Sawan M, Brodaty H.</w:t>
      </w:r>
      <w:r w:rsidR="00CD0C8A" w:rsidRPr="002B23A9">
        <w:rPr>
          <w:rFonts w:ascii="Times New Roman" w:hAnsi="Times New Roman" w:cs="Times New Roman"/>
          <w:sz w:val="20"/>
          <w:szCs w:val="20"/>
        </w:rPr>
        <w:t xml:space="preserve"> </w:t>
      </w:r>
      <w:r w:rsidR="00CD0C8A" w:rsidRPr="002B23A9">
        <w:rPr>
          <w:rFonts w:ascii="Times New Roman" w:hAnsi="Times New Roman" w:cs="Times New Roman"/>
          <w:iCs/>
          <w:sz w:val="20"/>
          <w:szCs w:val="20"/>
        </w:rPr>
        <w:t>Approaches to Deprescribing Psychotropic Medications for Changed Behaviours in Long-Term Care Residents Living with Dementia</w:t>
      </w:r>
      <w:r w:rsidR="00CD0C8A" w:rsidRPr="002B23A9">
        <w:rPr>
          <w:rFonts w:ascii="Times New Roman" w:hAnsi="Times New Roman" w:cs="Times New Roman"/>
          <w:i/>
          <w:sz w:val="20"/>
          <w:szCs w:val="20"/>
        </w:rPr>
        <w:t>.</w:t>
      </w:r>
      <w:r w:rsidR="00CD0C8A" w:rsidRPr="002B23A9">
        <w:rPr>
          <w:rFonts w:ascii="Times New Roman" w:hAnsi="Times New Roman" w:cs="Times New Roman"/>
          <w:sz w:val="20"/>
          <w:szCs w:val="20"/>
        </w:rPr>
        <w:t xml:space="preserve"> Drugs Aging</w:t>
      </w:r>
      <w:r w:rsidR="002159B2" w:rsidRPr="002B23A9">
        <w:rPr>
          <w:rFonts w:ascii="Times New Roman" w:hAnsi="Times New Roman" w:cs="Times New Roman"/>
          <w:sz w:val="20"/>
          <w:szCs w:val="20"/>
        </w:rPr>
        <w:t>.</w:t>
      </w:r>
      <w:r w:rsidR="00CD0C8A" w:rsidRPr="002B23A9">
        <w:rPr>
          <w:rFonts w:ascii="Times New Roman" w:hAnsi="Times New Roman" w:cs="Times New Roman"/>
          <w:sz w:val="20"/>
          <w:szCs w:val="20"/>
        </w:rPr>
        <w:t xml:space="preserve"> 2019</w:t>
      </w:r>
      <w:r w:rsidR="002159B2" w:rsidRPr="002B23A9">
        <w:rPr>
          <w:rFonts w:ascii="Times New Roman" w:hAnsi="Times New Roman" w:cs="Times New Roman"/>
          <w:sz w:val="20"/>
          <w:szCs w:val="20"/>
        </w:rPr>
        <w:t>;</w:t>
      </w:r>
      <w:r w:rsidR="00CD0C8A" w:rsidRPr="002B23A9">
        <w:rPr>
          <w:rFonts w:ascii="Times New Roman" w:hAnsi="Times New Roman" w:cs="Times New Roman"/>
          <w:sz w:val="20"/>
          <w:szCs w:val="20"/>
        </w:rPr>
        <w:t xml:space="preserve"> </w:t>
      </w:r>
      <w:r w:rsidR="00C71876" w:rsidRPr="002B23A9">
        <w:rPr>
          <w:rFonts w:ascii="Times New Roman" w:hAnsi="Times New Roman" w:cs="Times New Roman"/>
          <w:sz w:val="20"/>
          <w:szCs w:val="20"/>
        </w:rPr>
        <w:t>https://doi.org/</w:t>
      </w:r>
      <w:r w:rsidR="00C71876" w:rsidRPr="002B23A9">
        <w:rPr>
          <w:rFonts w:ascii="Times New Roman" w:hAnsi="Times New Roman" w:cs="Times New Roman"/>
          <w:kern w:val="0"/>
          <w:sz w:val="20"/>
          <w:szCs w:val="20"/>
        </w:rPr>
        <w:t>10.1007/s40266-018-0623-6</w:t>
      </w:r>
    </w:p>
    <w:p w14:paraId="7C380A32" w14:textId="4DBA55C3" w:rsidR="00CD0C8A" w:rsidRPr="002B23A9" w:rsidRDefault="00CD0C8A" w:rsidP="00FD4EFC">
      <w:pPr>
        <w:pStyle w:val="EndNoteBibliography"/>
        <w:spacing w:after="0" w:line="480" w:lineRule="auto"/>
        <w:ind w:left="720" w:hanging="720"/>
        <w:rPr>
          <w:rFonts w:ascii="Times New Roman" w:hAnsi="Times New Roman" w:cs="Times New Roman"/>
          <w:sz w:val="20"/>
          <w:szCs w:val="20"/>
        </w:rPr>
      </w:pPr>
      <w:r w:rsidRPr="002B23A9">
        <w:rPr>
          <w:rFonts w:ascii="Times New Roman" w:hAnsi="Times New Roman" w:cs="Times New Roman"/>
          <w:sz w:val="20"/>
          <w:szCs w:val="20"/>
        </w:rPr>
        <w:t>2</w:t>
      </w:r>
      <w:r w:rsidR="00E37864" w:rsidRPr="002B23A9">
        <w:rPr>
          <w:rFonts w:ascii="Times New Roman" w:hAnsi="Times New Roman" w:cs="Times New Roman"/>
          <w:sz w:val="20"/>
          <w:szCs w:val="20"/>
        </w:rPr>
        <w:t>7</w:t>
      </w:r>
      <w:r w:rsidRPr="002B23A9">
        <w:rPr>
          <w:rFonts w:ascii="Times New Roman" w:hAnsi="Times New Roman" w:cs="Times New Roman"/>
          <w:sz w:val="20"/>
          <w:szCs w:val="20"/>
        </w:rPr>
        <w:t>.</w:t>
      </w:r>
      <w:r w:rsidRPr="002B23A9">
        <w:rPr>
          <w:rFonts w:ascii="Times New Roman" w:hAnsi="Times New Roman" w:cs="Times New Roman"/>
          <w:sz w:val="20"/>
          <w:szCs w:val="20"/>
        </w:rPr>
        <w:tab/>
      </w:r>
      <w:r w:rsidR="009246D5" w:rsidRPr="002B23A9">
        <w:rPr>
          <w:rFonts w:ascii="Times New Roman" w:hAnsi="Times New Roman" w:cs="Times New Roman"/>
          <w:sz w:val="20"/>
          <w:szCs w:val="20"/>
        </w:rPr>
        <w:t xml:space="preserve">Page MJ, </w:t>
      </w:r>
      <w:r w:rsidR="002A7064" w:rsidRPr="002B23A9">
        <w:rPr>
          <w:rFonts w:ascii="Times New Roman" w:hAnsi="Times New Roman" w:cs="Times New Roman"/>
          <w:sz w:val="20"/>
          <w:szCs w:val="20"/>
        </w:rPr>
        <w:t>McKenzie JE, Bossuyt PM, Boutron I, Hoffman TC,</w:t>
      </w:r>
      <w:r w:rsidR="00A268A4" w:rsidRPr="002B23A9">
        <w:rPr>
          <w:rFonts w:ascii="Times New Roman" w:hAnsi="Times New Roman" w:cs="Times New Roman"/>
          <w:sz w:val="20"/>
          <w:szCs w:val="20"/>
        </w:rPr>
        <w:t xml:space="preserve"> Mulrow CD, et al. </w:t>
      </w:r>
      <w:r w:rsidRPr="002B23A9">
        <w:rPr>
          <w:rFonts w:ascii="Times New Roman" w:hAnsi="Times New Roman" w:cs="Times New Roman"/>
          <w:sz w:val="20"/>
          <w:szCs w:val="20"/>
        </w:rPr>
        <w:t xml:space="preserve"> </w:t>
      </w:r>
      <w:r w:rsidR="00A268A4" w:rsidRPr="002B23A9">
        <w:rPr>
          <w:rFonts w:ascii="Times New Roman" w:hAnsi="Times New Roman" w:cs="Times New Roman"/>
          <w:sz w:val="20"/>
          <w:szCs w:val="20"/>
        </w:rPr>
        <w:t xml:space="preserve">The </w:t>
      </w:r>
      <w:r w:rsidR="00A268A4" w:rsidRPr="002B23A9">
        <w:rPr>
          <w:rFonts w:ascii="Times New Roman" w:hAnsi="Times New Roman" w:cs="Times New Roman"/>
          <w:iCs/>
          <w:sz w:val="20"/>
          <w:szCs w:val="20"/>
        </w:rPr>
        <w:t>PRISMA 2020 statement: an updated guideline for reporting systematic reviews</w:t>
      </w:r>
      <w:r w:rsidRPr="002B23A9">
        <w:rPr>
          <w:rFonts w:ascii="Times New Roman" w:hAnsi="Times New Roman" w:cs="Times New Roman"/>
          <w:iCs/>
          <w:sz w:val="20"/>
          <w:szCs w:val="20"/>
        </w:rPr>
        <w:t>.</w:t>
      </w:r>
      <w:r w:rsidRPr="002B23A9">
        <w:rPr>
          <w:rFonts w:ascii="Times New Roman" w:hAnsi="Times New Roman" w:cs="Times New Roman"/>
          <w:sz w:val="20"/>
          <w:szCs w:val="20"/>
        </w:rPr>
        <w:t xml:space="preserve"> Br Med J</w:t>
      </w:r>
      <w:r w:rsidR="003311BC" w:rsidRPr="002B23A9">
        <w:rPr>
          <w:rFonts w:ascii="Times New Roman" w:hAnsi="Times New Roman" w:cs="Times New Roman"/>
          <w:sz w:val="20"/>
          <w:szCs w:val="20"/>
        </w:rPr>
        <w:t>.</w:t>
      </w:r>
      <w:r w:rsidRPr="002B23A9">
        <w:rPr>
          <w:rFonts w:ascii="Times New Roman" w:hAnsi="Times New Roman" w:cs="Times New Roman"/>
          <w:sz w:val="20"/>
          <w:szCs w:val="20"/>
        </w:rPr>
        <w:t xml:space="preserve"> 20</w:t>
      </w:r>
      <w:r w:rsidR="00A268A4" w:rsidRPr="002B23A9">
        <w:rPr>
          <w:rFonts w:ascii="Times New Roman" w:hAnsi="Times New Roman" w:cs="Times New Roman"/>
          <w:sz w:val="20"/>
          <w:szCs w:val="20"/>
        </w:rPr>
        <w:t>21</w:t>
      </w:r>
      <w:r w:rsidR="003311BC" w:rsidRPr="002B23A9">
        <w:rPr>
          <w:rFonts w:ascii="Times New Roman" w:hAnsi="Times New Roman" w:cs="Times New Roman"/>
          <w:sz w:val="20"/>
          <w:szCs w:val="20"/>
        </w:rPr>
        <w:t>;</w:t>
      </w:r>
      <w:r w:rsidRPr="002B23A9">
        <w:rPr>
          <w:rFonts w:ascii="Times New Roman" w:hAnsi="Times New Roman" w:cs="Times New Roman"/>
          <w:sz w:val="20"/>
          <w:szCs w:val="20"/>
        </w:rPr>
        <w:t xml:space="preserve"> </w:t>
      </w:r>
      <w:r w:rsidR="00975BF7" w:rsidRPr="002B23A9">
        <w:rPr>
          <w:rFonts w:ascii="Times New Roman" w:hAnsi="Times New Roman" w:cs="Times New Roman"/>
          <w:bCs/>
          <w:sz w:val="20"/>
          <w:szCs w:val="20"/>
        </w:rPr>
        <w:t>https://doi.org/10.1136/bmj.n71</w:t>
      </w:r>
    </w:p>
    <w:p w14:paraId="5ADBD9B9" w14:textId="42C69395" w:rsidR="00CD0C8A" w:rsidRPr="002B23A9" w:rsidRDefault="00163FF0" w:rsidP="00FD4EFC">
      <w:pPr>
        <w:pStyle w:val="EndNoteBibliography"/>
        <w:spacing w:after="0" w:line="480" w:lineRule="auto"/>
        <w:ind w:left="720" w:hanging="720"/>
        <w:rPr>
          <w:rFonts w:ascii="Times New Roman" w:hAnsi="Times New Roman" w:cs="Times New Roman"/>
          <w:sz w:val="20"/>
          <w:szCs w:val="20"/>
        </w:rPr>
      </w:pPr>
      <w:r w:rsidRPr="002B23A9">
        <w:rPr>
          <w:rFonts w:ascii="Times New Roman" w:hAnsi="Times New Roman" w:cs="Times New Roman"/>
          <w:sz w:val="20"/>
          <w:szCs w:val="20"/>
        </w:rPr>
        <w:t>2</w:t>
      </w:r>
      <w:r w:rsidR="00126A49" w:rsidRPr="002B23A9">
        <w:rPr>
          <w:rFonts w:ascii="Times New Roman" w:hAnsi="Times New Roman" w:cs="Times New Roman"/>
          <w:sz w:val="20"/>
          <w:szCs w:val="20"/>
        </w:rPr>
        <w:t>8</w:t>
      </w:r>
      <w:r w:rsidR="00CD0C8A" w:rsidRPr="002B23A9">
        <w:rPr>
          <w:rFonts w:ascii="Times New Roman" w:hAnsi="Times New Roman" w:cs="Times New Roman"/>
          <w:sz w:val="20"/>
          <w:szCs w:val="20"/>
        </w:rPr>
        <w:t>.</w:t>
      </w:r>
      <w:r w:rsidR="00CD0C8A" w:rsidRPr="002B23A9">
        <w:rPr>
          <w:rFonts w:ascii="Times New Roman" w:hAnsi="Times New Roman" w:cs="Times New Roman"/>
          <w:sz w:val="20"/>
          <w:szCs w:val="20"/>
        </w:rPr>
        <w:tab/>
        <w:t>Ouzzani M,</w:t>
      </w:r>
      <w:r w:rsidR="00840252" w:rsidRPr="002B23A9">
        <w:rPr>
          <w:rFonts w:ascii="Times New Roman" w:hAnsi="Times New Roman" w:cs="Times New Roman"/>
          <w:sz w:val="20"/>
          <w:szCs w:val="20"/>
        </w:rPr>
        <w:t xml:space="preserve"> Hammady H, Fedoro</w:t>
      </w:r>
      <w:r w:rsidR="008409C9" w:rsidRPr="002B23A9">
        <w:rPr>
          <w:rFonts w:ascii="Times New Roman" w:hAnsi="Times New Roman" w:cs="Times New Roman"/>
          <w:sz w:val="20"/>
          <w:szCs w:val="20"/>
        </w:rPr>
        <w:t>wicz Z, Elmagarmid A</w:t>
      </w:r>
      <w:r w:rsidR="00CD0C8A" w:rsidRPr="002B23A9">
        <w:rPr>
          <w:rFonts w:ascii="Times New Roman" w:hAnsi="Times New Roman" w:cs="Times New Roman"/>
          <w:sz w:val="20"/>
          <w:szCs w:val="20"/>
        </w:rPr>
        <w:t xml:space="preserve">. </w:t>
      </w:r>
      <w:r w:rsidR="00CD0C8A" w:rsidRPr="002B23A9">
        <w:rPr>
          <w:rFonts w:ascii="Times New Roman" w:hAnsi="Times New Roman" w:cs="Times New Roman"/>
          <w:iCs/>
          <w:sz w:val="20"/>
          <w:szCs w:val="20"/>
        </w:rPr>
        <w:t>Rayyan-a web and mobile app for systematic reviews</w:t>
      </w:r>
      <w:r w:rsidR="00CD0C8A" w:rsidRPr="002B23A9">
        <w:rPr>
          <w:rFonts w:ascii="Times New Roman" w:hAnsi="Times New Roman" w:cs="Times New Roman"/>
          <w:i/>
          <w:sz w:val="20"/>
          <w:szCs w:val="20"/>
        </w:rPr>
        <w:t>.</w:t>
      </w:r>
      <w:r w:rsidR="00CD0C8A" w:rsidRPr="002B23A9">
        <w:rPr>
          <w:rFonts w:ascii="Times New Roman" w:hAnsi="Times New Roman" w:cs="Times New Roman"/>
          <w:sz w:val="20"/>
          <w:szCs w:val="20"/>
        </w:rPr>
        <w:t xml:space="preserve"> Syst Rev</w:t>
      </w:r>
      <w:r w:rsidR="008409C9" w:rsidRPr="002B23A9">
        <w:rPr>
          <w:rFonts w:ascii="Times New Roman" w:hAnsi="Times New Roman" w:cs="Times New Roman"/>
          <w:sz w:val="20"/>
          <w:szCs w:val="20"/>
        </w:rPr>
        <w:t>.</w:t>
      </w:r>
      <w:r w:rsidR="00CD0C8A" w:rsidRPr="002B23A9">
        <w:rPr>
          <w:rFonts w:ascii="Times New Roman" w:hAnsi="Times New Roman" w:cs="Times New Roman"/>
          <w:sz w:val="20"/>
          <w:szCs w:val="20"/>
        </w:rPr>
        <w:t xml:space="preserve"> 2016</w:t>
      </w:r>
      <w:r w:rsidR="008409C9" w:rsidRPr="002B23A9">
        <w:rPr>
          <w:rFonts w:ascii="Times New Roman" w:hAnsi="Times New Roman" w:cs="Times New Roman"/>
          <w:sz w:val="20"/>
          <w:szCs w:val="20"/>
        </w:rPr>
        <w:t>;</w:t>
      </w:r>
      <w:r w:rsidR="00CD0C8A" w:rsidRPr="002B23A9">
        <w:rPr>
          <w:rFonts w:ascii="Times New Roman" w:hAnsi="Times New Roman" w:cs="Times New Roman"/>
          <w:sz w:val="20"/>
          <w:szCs w:val="20"/>
        </w:rPr>
        <w:t xml:space="preserve"> </w:t>
      </w:r>
      <w:r w:rsidR="0020352D" w:rsidRPr="002B23A9">
        <w:rPr>
          <w:rFonts w:ascii="Times New Roman" w:hAnsi="Times New Roman" w:cs="Times New Roman"/>
          <w:sz w:val="20"/>
          <w:szCs w:val="20"/>
        </w:rPr>
        <w:t>https://doi.org/</w:t>
      </w:r>
      <w:r w:rsidR="0020352D" w:rsidRPr="002B23A9">
        <w:rPr>
          <w:rFonts w:ascii="Times New Roman" w:hAnsi="Times New Roman" w:cs="Times New Roman"/>
          <w:kern w:val="0"/>
          <w:sz w:val="20"/>
          <w:szCs w:val="20"/>
        </w:rPr>
        <w:t>10.1186/s13643-016-0384-4</w:t>
      </w:r>
    </w:p>
    <w:p w14:paraId="0B5C40AA" w14:textId="778E39BD" w:rsidR="00CD0C8A" w:rsidRPr="002B23A9" w:rsidRDefault="00163FF0" w:rsidP="00FD4EFC">
      <w:pPr>
        <w:pStyle w:val="EndNoteBibliography"/>
        <w:spacing w:after="0" w:line="480" w:lineRule="auto"/>
        <w:ind w:left="720" w:hanging="720"/>
        <w:rPr>
          <w:rFonts w:ascii="Times New Roman" w:hAnsi="Times New Roman" w:cs="Times New Roman"/>
          <w:sz w:val="20"/>
          <w:szCs w:val="20"/>
        </w:rPr>
      </w:pPr>
      <w:r w:rsidRPr="002B23A9">
        <w:rPr>
          <w:rFonts w:ascii="Times New Roman" w:hAnsi="Times New Roman" w:cs="Times New Roman"/>
          <w:sz w:val="20"/>
          <w:szCs w:val="20"/>
        </w:rPr>
        <w:t>2</w:t>
      </w:r>
      <w:r w:rsidR="00126A49" w:rsidRPr="002B23A9">
        <w:rPr>
          <w:rFonts w:ascii="Times New Roman" w:hAnsi="Times New Roman" w:cs="Times New Roman"/>
          <w:sz w:val="20"/>
          <w:szCs w:val="20"/>
        </w:rPr>
        <w:t>9</w:t>
      </w:r>
      <w:r w:rsidR="00CD0C8A" w:rsidRPr="002B23A9">
        <w:rPr>
          <w:rFonts w:ascii="Times New Roman" w:hAnsi="Times New Roman" w:cs="Times New Roman"/>
          <w:sz w:val="20"/>
          <w:szCs w:val="20"/>
        </w:rPr>
        <w:t>.</w:t>
      </w:r>
      <w:r w:rsidR="00CD0C8A" w:rsidRPr="002B23A9">
        <w:rPr>
          <w:rFonts w:ascii="Times New Roman" w:hAnsi="Times New Roman" w:cs="Times New Roman"/>
          <w:sz w:val="20"/>
          <w:szCs w:val="20"/>
        </w:rPr>
        <w:tab/>
        <w:t>Hong QN</w:t>
      </w:r>
      <w:r w:rsidR="005F77B5" w:rsidRPr="002B23A9">
        <w:rPr>
          <w:rFonts w:ascii="Times New Roman" w:hAnsi="Times New Roman" w:cs="Times New Roman"/>
          <w:sz w:val="20"/>
          <w:szCs w:val="20"/>
        </w:rPr>
        <w:t>, Pluye P, Fàbr</w:t>
      </w:r>
      <w:r w:rsidR="006F3BD5" w:rsidRPr="002B23A9">
        <w:rPr>
          <w:rFonts w:ascii="Times New Roman" w:hAnsi="Times New Roman" w:cs="Times New Roman"/>
          <w:sz w:val="20"/>
          <w:szCs w:val="20"/>
        </w:rPr>
        <w:t>gues S, Bartlett G, Boardman F, Cargo M,</w:t>
      </w:r>
      <w:r w:rsidR="00CD0C8A" w:rsidRPr="002B23A9">
        <w:rPr>
          <w:rFonts w:ascii="Times New Roman" w:hAnsi="Times New Roman" w:cs="Times New Roman"/>
          <w:sz w:val="20"/>
          <w:szCs w:val="20"/>
        </w:rPr>
        <w:t xml:space="preserve"> et al. </w:t>
      </w:r>
      <w:r w:rsidR="00CD0C8A" w:rsidRPr="002B23A9">
        <w:rPr>
          <w:rFonts w:ascii="Times New Roman" w:hAnsi="Times New Roman" w:cs="Times New Roman"/>
          <w:iCs/>
          <w:sz w:val="20"/>
          <w:szCs w:val="20"/>
        </w:rPr>
        <w:t>Mixed Methods Appraisal Tool (MMAT) version 2018.</w:t>
      </w:r>
      <w:r w:rsidR="00CD0C8A" w:rsidRPr="002B23A9">
        <w:rPr>
          <w:rFonts w:ascii="Times New Roman" w:hAnsi="Times New Roman" w:cs="Times New Roman"/>
          <w:sz w:val="20"/>
          <w:szCs w:val="20"/>
        </w:rPr>
        <w:t xml:space="preserve"> 2018</w:t>
      </w:r>
      <w:r w:rsidR="00E85E0F" w:rsidRPr="002B23A9">
        <w:rPr>
          <w:rFonts w:ascii="Times New Roman" w:hAnsi="Times New Roman" w:cs="Times New Roman"/>
          <w:sz w:val="20"/>
          <w:szCs w:val="20"/>
        </w:rPr>
        <w:t xml:space="preserve">; </w:t>
      </w:r>
      <w:hyperlink r:id="rId27" w:history="1">
        <w:r w:rsidR="00E85E0F" w:rsidRPr="002B23A9">
          <w:rPr>
            <w:rStyle w:val="Hyperlink"/>
            <w:rFonts w:ascii="Times New Roman" w:hAnsi="Times New Roman" w:cs="Times New Roman"/>
            <w:sz w:val="20"/>
            <w:szCs w:val="20"/>
          </w:rPr>
          <w:t>https://www.nccmt.ca/knowledge-repositories/search/232</w:t>
        </w:r>
      </w:hyperlink>
      <w:r w:rsidR="00E85E0F" w:rsidRPr="002B23A9">
        <w:rPr>
          <w:rFonts w:ascii="Times New Roman" w:hAnsi="Times New Roman" w:cs="Times New Roman"/>
          <w:sz w:val="20"/>
          <w:szCs w:val="20"/>
        </w:rPr>
        <w:t>. Accessed 14 Oct 2024.</w:t>
      </w:r>
    </w:p>
    <w:p w14:paraId="69DA6242" w14:textId="6F8A2DE9" w:rsidR="00CD0C8A" w:rsidRPr="002B23A9" w:rsidRDefault="00126A49" w:rsidP="00FD4EFC">
      <w:pPr>
        <w:pStyle w:val="EndNoteBibliography"/>
        <w:spacing w:after="0" w:line="480" w:lineRule="auto"/>
        <w:ind w:left="720" w:hanging="720"/>
        <w:rPr>
          <w:rFonts w:ascii="Times New Roman" w:hAnsi="Times New Roman" w:cs="Times New Roman"/>
          <w:bCs/>
          <w:sz w:val="20"/>
          <w:szCs w:val="20"/>
        </w:rPr>
      </w:pPr>
      <w:r w:rsidRPr="002B23A9">
        <w:rPr>
          <w:rFonts w:ascii="Times New Roman" w:hAnsi="Times New Roman" w:cs="Times New Roman"/>
          <w:sz w:val="20"/>
          <w:szCs w:val="20"/>
        </w:rPr>
        <w:t>30.</w:t>
      </w:r>
      <w:r w:rsidR="00CD0C8A" w:rsidRPr="002B23A9">
        <w:rPr>
          <w:rFonts w:ascii="Times New Roman" w:hAnsi="Times New Roman" w:cs="Times New Roman"/>
          <w:sz w:val="20"/>
          <w:szCs w:val="20"/>
        </w:rPr>
        <w:tab/>
        <w:t>Campbell</w:t>
      </w:r>
      <w:r w:rsidR="00791854" w:rsidRPr="002B23A9">
        <w:rPr>
          <w:rFonts w:ascii="Times New Roman" w:hAnsi="Times New Roman" w:cs="Times New Roman"/>
          <w:sz w:val="20"/>
          <w:szCs w:val="20"/>
        </w:rPr>
        <w:t xml:space="preserve"> </w:t>
      </w:r>
      <w:r w:rsidR="00CD0C8A" w:rsidRPr="002B23A9">
        <w:rPr>
          <w:rFonts w:ascii="Times New Roman" w:hAnsi="Times New Roman" w:cs="Times New Roman"/>
          <w:sz w:val="20"/>
          <w:szCs w:val="20"/>
        </w:rPr>
        <w:t>M,</w:t>
      </w:r>
      <w:r w:rsidR="00791854" w:rsidRPr="002B23A9">
        <w:rPr>
          <w:rFonts w:ascii="Times New Roman" w:hAnsi="Times New Roman" w:cs="Times New Roman"/>
          <w:sz w:val="20"/>
          <w:szCs w:val="20"/>
        </w:rPr>
        <w:t xml:space="preserve"> McKenzie JE, Sowden A, Katikireddi</w:t>
      </w:r>
      <w:r w:rsidR="00DA4BC8" w:rsidRPr="002B23A9">
        <w:rPr>
          <w:rFonts w:ascii="Times New Roman" w:hAnsi="Times New Roman" w:cs="Times New Roman"/>
          <w:sz w:val="20"/>
          <w:szCs w:val="20"/>
        </w:rPr>
        <w:t xml:space="preserve"> SV, Brennan SE, Ellis S, </w:t>
      </w:r>
      <w:r w:rsidR="00CD0C8A" w:rsidRPr="002B23A9">
        <w:rPr>
          <w:rFonts w:ascii="Times New Roman" w:hAnsi="Times New Roman" w:cs="Times New Roman"/>
          <w:sz w:val="20"/>
          <w:szCs w:val="20"/>
        </w:rPr>
        <w:t xml:space="preserve">et al. </w:t>
      </w:r>
      <w:r w:rsidR="00CD0C8A" w:rsidRPr="002B23A9">
        <w:rPr>
          <w:rFonts w:ascii="Times New Roman" w:hAnsi="Times New Roman" w:cs="Times New Roman"/>
          <w:iCs/>
          <w:sz w:val="20"/>
          <w:szCs w:val="20"/>
        </w:rPr>
        <w:t>Synthesis without meta-analysis (SWiM) in systematic reviews: reporting guideline</w:t>
      </w:r>
      <w:r w:rsidR="00CD0C8A" w:rsidRPr="002B23A9">
        <w:rPr>
          <w:rFonts w:ascii="Times New Roman" w:hAnsi="Times New Roman" w:cs="Times New Roman"/>
          <w:i/>
          <w:sz w:val="20"/>
          <w:szCs w:val="20"/>
        </w:rPr>
        <w:t>.</w:t>
      </w:r>
      <w:r w:rsidR="00CD0C8A" w:rsidRPr="002B23A9">
        <w:rPr>
          <w:rFonts w:ascii="Times New Roman" w:hAnsi="Times New Roman" w:cs="Times New Roman"/>
          <w:sz w:val="20"/>
          <w:szCs w:val="20"/>
        </w:rPr>
        <w:t xml:space="preserve"> B</w:t>
      </w:r>
      <w:r w:rsidR="00DA4BC8" w:rsidRPr="002B23A9">
        <w:rPr>
          <w:rFonts w:ascii="Times New Roman" w:hAnsi="Times New Roman" w:cs="Times New Roman"/>
          <w:sz w:val="20"/>
          <w:szCs w:val="20"/>
        </w:rPr>
        <w:t xml:space="preserve">r </w:t>
      </w:r>
      <w:r w:rsidR="00CD0C8A" w:rsidRPr="002B23A9">
        <w:rPr>
          <w:rFonts w:ascii="Times New Roman" w:hAnsi="Times New Roman" w:cs="Times New Roman"/>
          <w:sz w:val="20"/>
          <w:szCs w:val="20"/>
        </w:rPr>
        <w:t>M</w:t>
      </w:r>
      <w:r w:rsidR="00DA4BC8" w:rsidRPr="002B23A9">
        <w:rPr>
          <w:rFonts w:ascii="Times New Roman" w:hAnsi="Times New Roman" w:cs="Times New Roman"/>
          <w:sz w:val="20"/>
          <w:szCs w:val="20"/>
        </w:rPr>
        <w:t xml:space="preserve">ed </w:t>
      </w:r>
      <w:r w:rsidR="00CD0C8A" w:rsidRPr="002B23A9">
        <w:rPr>
          <w:rFonts w:ascii="Times New Roman" w:hAnsi="Times New Roman" w:cs="Times New Roman"/>
          <w:sz w:val="20"/>
          <w:szCs w:val="20"/>
        </w:rPr>
        <w:t>J</w:t>
      </w:r>
      <w:r w:rsidR="00DA4BC8" w:rsidRPr="002B23A9">
        <w:rPr>
          <w:rFonts w:ascii="Times New Roman" w:hAnsi="Times New Roman" w:cs="Times New Roman"/>
          <w:sz w:val="20"/>
          <w:szCs w:val="20"/>
        </w:rPr>
        <w:t>.</w:t>
      </w:r>
      <w:r w:rsidR="00CD0C8A" w:rsidRPr="002B23A9">
        <w:rPr>
          <w:rFonts w:ascii="Times New Roman" w:hAnsi="Times New Roman" w:cs="Times New Roman"/>
          <w:sz w:val="20"/>
          <w:szCs w:val="20"/>
        </w:rPr>
        <w:t xml:space="preserve"> 2020</w:t>
      </w:r>
      <w:r w:rsidR="00FC2E5D" w:rsidRPr="002B23A9">
        <w:rPr>
          <w:rFonts w:ascii="Times New Roman" w:hAnsi="Times New Roman" w:cs="Times New Roman"/>
          <w:sz w:val="20"/>
          <w:szCs w:val="20"/>
        </w:rPr>
        <w:t>;</w:t>
      </w:r>
      <w:r w:rsidR="00CD0C8A" w:rsidRPr="002B23A9">
        <w:rPr>
          <w:rFonts w:ascii="Times New Roman" w:hAnsi="Times New Roman" w:cs="Times New Roman"/>
          <w:sz w:val="20"/>
          <w:szCs w:val="20"/>
        </w:rPr>
        <w:t xml:space="preserve"> </w:t>
      </w:r>
      <w:hyperlink r:id="rId28" w:history="1">
        <w:r w:rsidR="00FE676B" w:rsidRPr="002B23A9">
          <w:rPr>
            <w:rStyle w:val="Hyperlink"/>
            <w:rFonts w:ascii="Times New Roman" w:hAnsi="Times New Roman" w:cs="Times New Roman"/>
            <w:bCs/>
            <w:sz w:val="20"/>
            <w:szCs w:val="20"/>
          </w:rPr>
          <w:t>https://doi.org/10.1136/bmj.l6890</w:t>
        </w:r>
      </w:hyperlink>
    </w:p>
    <w:p w14:paraId="1633D992" w14:textId="1B6501CC" w:rsidR="00FD1D92" w:rsidRPr="002B23A9" w:rsidRDefault="00FE676B" w:rsidP="00121D7A">
      <w:pPr>
        <w:pStyle w:val="EndNoteBibliography"/>
        <w:spacing w:after="0" w:line="480" w:lineRule="auto"/>
        <w:ind w:left="720" w:hanging="720"/>
        <w:rPr>
          <w:rFonts w:ascii="Times New Roman" w:hAnsi="Times New Roman" w:cs="Times New Roman"/>
          <w:bCs/>
          <w:sz w:val="20"/>
          <w:szCs w:val="20"/>
          <w:lang w:val="en-GB"/>
        </w:rPr>
      </w:pPr>
      <w:r w:rsidRPr="002B23A9">
        <w:rPr>
          <w:rFonts w:ascii="Times New Roman" w:hAnsi="Times New Roman" w:cs="Times New Roman"/>
          <w:bCs/>
          <w:sz w:val="20"/>
          <w:szCs w:val="20"/>
        </w:rPr>
        <w:t>3</w:t>
      </w:r>
      <w:r w:rsidR="00805991" w:rsidRPr="002B23A9">
        <w:rPr>
          <w:rFonts w:ascii="Times New Roman" w:hAnsi="Times New Roman" w:cs="Times New Roman"/>
          <w:bCs/>
          <w:sz w:val="20"/>
          <w:szCs w:val="20"/>
        </w:rPr>
        <w:t>1.</w:t>
      </w:r>
      <w:r w:rsidRPr="002B23A9">
        <w:rPr>
          <w:rFonts w:ascii="Times New Roman" w:hAnsi="Times New Roman" w:cs="Times New Roman"/>
          <w:bCs/>
          <w:sz w:val="20"/>
          <w:szCs w:val="20"/>
        </w:rPr>
        <w:tab/>
      </w:r>
      <w:r w:rsidR="001565A5" w:rsidRPr="002B23A9">
        <w:rPr>
          <w:rFonts w:ascii="Times New Roman" w:hAnsi="Times New Roman" w:cs="Times New Roman"/>
          <w:bCs/>
          <w:sz w:val="20"/>
          <w:szCs w:val="20"/>
        </w:rPr>
        <w:t>Nizet P, Evin A, Brociero E, Vi</w:t>
      </w:r>
      <w:r w:rsidR="004F03DF" w:rsidRPr="002B23A9">
        <w:rPr>
          <w:rFonts w:ascii="Times New Roman" w:hAnsi="Times New Roman" w:cs="Times New Roman"/>
          <w:bCs/>
          <w:sz w:val="20"/>
          <w:szCs w:val="20"/>
        </w:rPr>
        <w:t xml:space="preserve">gneau CV, Huon J-F. Outcomes in deprescribing implementation trials and compliance with expert recommendations: a systematic review. BMC Geriatr. </w:t>
      </w:r>
      <w:r w:rsidR="00CC4073" w:rsidRPr="002B23A9">
        <w:rPr>
          <w:rFonts w:ascii="Times New Roman" w:hAnsi="Times New Roman" w:cs="Times New Roman"/>
          <w:bCs/>
          <w:sz w:val="20"/>
          <w:szCs w:val="20"/>
        </w:rPr>
        <w:t xml:space="preserve">2023; </w:t>
      </w:r>
      <w:hyperlink r:id="rId29" w:history="1">
        <w:r w:rsidR="00FD1D92" w:rsidRPr="002B23A9">
          <w:rPr>
            <w:rStyle w:val="Hyperlink"/>
            <w:rFonts w:ascii="Times New Roman" w:hAnsi="Times New Roman" w:cs="Times New Roman"/>
            <w:bCs/>
            <w:sz w:val="20"/>
            <w:szCs w:val="20"/>
            <w:lang w:val="en-GB"/>
          </w:rPr>
          <w:t>https://doi.org/10.1186/s12877-023-04155-y</w:t>
        </w:r>
      </w:hyperlink>
    </w:p>
    <w:p w14:paraId="0C67D176" w14:textId="029AC293" w:rsidR="00A66575" w:rsidRPr="002B23A9" w:rsidRDefault="00A66575" w:rsidP="00FD4EFC">
      <w:pPr>
        <w:pStyle w:val="EndNoteBibliography"/>
        <w:spacing w:after="0" w:line="480" w:lineRule="auto"/>
        <w:ind w:left="720" w:hanging="720"/>
        <w:rPr>
          <w:rFonts w:ascii="Times New Roman" w:hAnsi="Times New Roman" w:cs="Times New Roman"/>
          <w:kern w:val="0"/>
          <w:sz w:val="20"/>
          <w:szCs w:val="20"/>
        </w:rPr>
      </w:pPr>
      <w:r w:rsidRPr="002B23A9">
        <w:rPr>
          <w:rFonts w:ascii="Times New Roman" w:hAnsi="Times New Roman" w:cs="Times New Roman"/>
          <w:sz w:val="20"/>
          <w:szCs w:val="20"/>
        </w:rPr>
        <w:t>32.</w:t>
      </w:r>
      <w:r w:rsidRPr="002B23A9">
        <w:rPr>
          <w:rFonts w:ascii="Times New Roman" w:hAnsi="Times New Roman" w:cs="Times New Roman"/>
          <w:sz w:val="20"/>
          <w:szCs w:val="20"/>
        </w:rPr>
        <w:tab/>
        <w:t xml:space="preserve">Boyd CM, Shetterly SM, Powers JD, Weffald LA, Green AR, Sheehan OC, et al. </w:t>
      </w:r>
      <w:r w:rsidRPr="002B23A9">
        <w:rPr>
          <w:rFonts w:ascii="Times New Roman" w:hAnsi="Times New Roman" w:cs="Times New Roman"/>
          <w:iCs/>
          <w:sz w:val="20"/>
          <w:szCs w:val="20"/>
        </w:rPr>
        <w:t>Evaluating the Safety of an Educational Deprescribing Intervention: Lessons from the Optimize Trial.</w:t>
      </w:r>
      <w:r w:rsidRPr="002B23A9">
        <w:rPr>
          <w:rFonts w:ascii="Times New Roman" w:hAnsi="Times New Roman" w:cs="Times New Roman"/>
          <w:sz w:val="20"/>
          <w:szCs w:val="20"/>
        </w:rPr>
        <w:t xml:space="preserve"> Drugs Aging. 2024; https://doi.org/</w:t>
      </w:r>
      <w:hyperlink r:id="rId30" w:history="1">
        <w:r w:rsidRPr="002B23A9">
          <w:rPr>
            <w:rFonts w:ascii="Times New Roman" w:hAnsi="Times New Roman" w:cs="Times New Roman"/>
            <w:kern w:val="0"/>
            <w:sz w:val="20"/>
            <w:szCs w:val="20"/>
          </w:rPr>
          <w:t>10.1007/s40266-023-01080-y</w:t>
        </w:r>
      </w:hyperlink>
    </w:p>
    <w:p w14:paraId="660A69F8" w14:textId="379F9B4E" w:rsidR="006B01B8" w:rsidRPr="002B23A9" w:rsidRDefault="00CD0C8A" w:rsidP="00B032D3">
      <w:pPr>
        <w:pStyle w:val="EndNoteBibliography"/>
        <w:spacing w:after="0" w:line="480" w:lineRule="auto"/>
        <w:ind w:left="720" w:hanging="720"/>
        <w:rPr>
          <w:rFonts w:ascii="Times New Roman" w:hAnsi="Times New Roman" w:cs="Times New Roman"/>
          <w:sz w:val="20"/>
          <w:szCs w:val="20"/>
        </w:rPr>
      </w:pPr>
      <w:r w:rsidRPr="002B23A9">
        <w:rPr>
          <w:rFonts w:ascii="Times New Roman" w:hAnsi="Times New Roman" w:cs="Times New Roman"/>
          <w:sz w:val="20"/>
          <w:szCs w:val="20"/>
        </w:rPr>
        <w:t>33.</w:t>
      </w:r>
      <w:r w:rsidRPr="002B23A9">
        <w:rPr>
          <w:rFonts w:ascii="Times New Roman" w:hAnsi="Times New Roman" w:cs="Times New Roman"/>
          <w:sz w:val="20"/>
          <w:szCs w:val="20"/>
        </w:rPr>
        <w:tab/>
        <w:t>Bayliss EA,</w:t>
      </w:r>
      <w:r w:rsidR="002443F6" w:rsidRPr="002B23A9">
        <w:rPr>
          <w:rFonts w:ascii="Times New Roman" w:hAnsi="Times New Roman" w:cs="Times New Roman"/>
          <w:sz w:val="20"/>
          <w:szCs w:val="20"/>
        </w:rPr>
        <w:t xml:space="preserve"> Shetterly SM, Drace ML, Norton JD, M</w:t>
      </w:r>
      <w:r w:rsidR="00936AA2" w:rsidRPr="002B23A9">
        <w:rPr>
          <w:rFonts w:ascii="Times New Roman" w:hAnsi="Times New Roman" w:cs="Times New Roman"/>
          <w:sz w:val="20"/>
          <w:szCs w:val="20"/>
        </w:rPr>
        <w:t>aiyani M, Gleason KS,</w:t>
      </w:r>
      <w:r w:rsidRPr="002B23A9">
        <w:rPr>
          <w:rFonts w:ascii="Times New Roman" w:hAnsi="Times New Roman" w:cs="Times New Roman"/>
          <w:sz w:val="20"/>
          <w:szCs w:val="20"/>
        </w:rPr>
        <w:t xml:space="preserve"> et al. </w:t>
      </w:r>
      <w:r w:rsidRPr="002B23A9">
        <w:rPr>
          <w:rFonts w:ascii="Times New Roman" w:hAnsi="Times New Roman" w:cs="Times New Roman"/>
          <w:iCs/>
          <w:sz w:val="20"/>
          <w:szCs w:val="20"/>
        </w:rPr>
        <w:t>Deprescribing Education vs Usual Care for Patients With Cognitive Impairment and Primary Care Clinicians: The OPTIMIZE Pragmatic Cluster Randomized Trial</w:t>
      </w:r>
      <w:r w:rsidRPr="002B23A9">
        <w:rPr>
          <w:rFonts w:ascii="Times New Roman" w:hAnsi="Times New Roman" w:cs="Times New Roman"/>
          <w:i/>
          <w:sz w:val="20"/>
          <w:szCs w:val="20"/>
        </w:rPr>
        <w:t>.</w:t>
      </w:r>
      <w:r w:rsidRPr="002B23A9">
        <w:rPr>
          <w:rFonts w:ascii="Times New Roman" w:hAnsi="Times New Roman" w:cs="Times New Roman"/>
          <w:sz w:val="20"/>
          <w:szCs w:val="20"/>
        </w:rPr>
        <w:t xml:space="preserve"> JAMA Int Med</w:t>
      </w:r>
      <w:r w:rsidR="009B500A" w:rsidRPr="002B23A9">
        <w:rPr>
          <w:rFonts w:ascii="Times New Roman" w:hAnsi="Times New Roman" w:cs="Times New Roman"/>
          <w:sz w:val="20"/>
          <w:szCs w:val="20"/>
        </w:rPr>
        <w:t>.</w:t>
      </w:r>
      <w:r w:rsidRPr="002B23A9">
        <w:rPr>
          <w:rFonts w:ascii="Times New Roman" w:hAnsi="Times New Roman" w:cs="Times New Roman"/>
          <w:sz w:val="20"/>
          <w:szCs w:val="20"/>
        </w:rPr>
        <w:t xml:space="preserve"> 2022</w:t>
      </w:r>
      <w:r w:rsidR="009B500A" w:rsidRPr="002B23A9">
        <w:rPr>
          <w:rFonts w:ascii="Times New Roman" w:hAnsi="Times New Roman" w:cs="Times New Roman"/>
          <w:sz w:val="20"/>
          <w:szCs w:val="20"/>
        </w:rPr>
        <w:t>;</w:t>
      </w:r>
      <w:r w:rsidRPr="002B23A9">
        <w:rPr>
          <w:rFonts w:ascii="Times New Roman" w:hAnsi="Times New Roman" w:cs="Times New Roman"/>
          <w:sz w:val="20"/>
          <w:szCs w:val="20"/>
        </w:rPr>
        <w:t xml:space="preserve"> </w:t>
      </w:r>
      <w:hyperlink r:id="rId31" w:history="1">
        <w:r w:rsidR="00FA78B8" w:rsidRPr="002B23A9">
          <w:rPr>
            <w:rStyle w:val="Hyperlink"/>
            <w:rFonts w:ascii="Times New Roman" w:hAnsi="Times New Roman" w:cs="Times New Roman"/>
            <w:kern w:val="0"/>
            <w:sz w:val="20"/>
            <w:szCs w:val="20"/>
          </w:rPr>
          <w:t>https://doi.org/10.1001/jamainternmed.2022.0502</w:t>
        </w:r>
      </w:hyperlink>
    </w:p>
    <w:p w14:paraId="38C158D9" w14:textId="3CA82B98" w:rsidR="00CD0C8A" w:rsidRPr="002B23A9" w:rsidRDefault="00CD0C8A" w:rsidP="00FD4EFC">
      <w:pPr>
        <w:pStyle w:val="EndNoteBibliography"/>
        <w:spacing w:after="0" w:line="480" w:lineRule="auto"/>
        <w:ind w:left="720" w:hanging="720"/>
        <w:rPr>
          <w:rFonts w:ascii="Times New Roman" w:hAnsi="Times New Roman" w:cs="Times New Roman"/>
          <w:sz w:val="20"/>
          <w:szCs w:val="20"/>
        </w:rPr>
      </w:pPr>
      <w:r w:rsidRPr="002B23A9">
        <w:rPr>
          <w:rFonts w:ascii="Times New Roman" w:hAnsi="Times New Roman" w:cs="Times New Roman"/>
          <w:sz w:val="20"/>
          <w:szCs w:val="20"/>
        </w:rPr>
        <w:lastRenderedPageBreak/>
        <w:t>3</w:t>
      </w:r>
      <w:r w:rsidR="005E457D" w:rsidRPr="002B23A9">
        <w:rPr>
          <w:rFonts w:ascii="Times New Roman" w:hAnsi="Times New Roman" w:cs="Times New Roman"/>
          <w:sz w:val="20"/>
          <w:szCs w:val="20"/>
        </w:rPr>
        <w:t>4</w:t>
      </w:r>
      <w:r w:rsidRPr="002B23A9">
        <w:rPr>
          <w:rFonts w:ascii="Times New Roman" w:hAnsi="Times New Roman" w:cs="Times New Roman"/>
          <w:sz w:val="20"/>
          <w:szCs w:val="20"/>
        </w:rPr>
        <w:t>.</w:t>
      </w:r>
      <w:r w:rsidRPr="002B23A9">
        <w:rPr>
          <w:rFonts w:ascii="Times New Roman" w:hAnsi="Times New Roman" w:cs="Times New Roman"/>
          <w:sz w:val="20"/>
          <w:szCs w:val="20"/>
        </w:rPr>
        <w:tab/>
      </w:r>
      <w:r w:rsidR="000B2076" w:rsidRPr="002B23A9">
        <w:rPr>
          <w:rFonts w:ascii="Times New Roman" w:hAnsi="Times New Roman" w:cs="Times New Roman"/>
          <w:sz w:val="20"/>
          <w:szCs w:val="20"/>
        </w:rPr>
        <w:t xml:space="preserve">Molist </w:t>
      </w:r>
      <w:r w:rsidRPr="002B23A9">
        <w:rPr>
          <w:rFonts w:ascii="Times New Roman" w:hAnsi="Times New Roman" w:cs="Times New Roman"/>
          <w:sz w:val="20"/>
          <w:szCs w:val="20"/>
        </w:rPr>
        <w:t>Brunet N</w:t>
      </w:r>
      <w:r w:rsidR="00D43A5A" w:rsidRPr="002B23A9">
        <w:rPr>
          <w:rFonts w:ascii="Times New Roman" w:hAnsi="Times New Roman" w:cs="Times New Roman"/>
          <w:sz w:val="20"/>
          <w:szCs w:val="20"/>
        </w:rPr>
        <w:t xml:space="preserve">, Sevilla-Sanchez D, </w:t>
      </w:r>
      <w:r w:rsidR="001636AB" w:rsidRPr="002B23A9">
        <w:rPr>
          <w:rFonts w:ascii="Times New Roman" w:hAnsi="Times New Roman" w:cs="Times New Roman"/>
          <w:sz w:val="20"/>
          <w:szCs w:val="20"/>
        </w:rPr>
        <w:t xml:space="preserve">Amblàs </w:t>
      </w:r>
      <w:r w:rsidR="00D43A5A" w:rsidRPr="002B23A9">
        <w:rPr>
          <w:rFonts w:ascii="Times New Roman" w:hAnsi="Times New Roman" w:cs="Times New Roman"/>
          <w:sz w:val="20"/>
          <w:szCs w:val="20"/>
        </w:rPr>
        <w:t xml:space="preserve">Novellas J, </w:t>
      </w:r>
      <w:r w:rsidR="001636AB" w:rsidRPr="002B23A9">
        <w:rPr>
          <w:rFonts w:ascii="Times New Roman" w:hAnsi="Times New Roman" w:cs="Times New Roman"/>
          <w:sz w:val="20"/>
          <w:szCs w:val="20"/>
        </w:rPr>
        <w:t xml:space="preserve">Codina </w:t>
      </w:r>
      <w:r w:rsidR="00D43A5A" w:rsidRPr="002B23A9">
        <w:rPr>
          <w:rFonts w:ascii="Times New Roman" w:hAnsi="Times New Roman" w:cs="Times New Roman"/>
          <w:sz w:val="20"/>
          <w:szCs w:val="20"/>
        </w:rPr>
        <w:t>Jan</w:t>
      </w:r>
      <w:r w:rsidR="001636AB" w:rsidRPr="002B23A9">
        <w:rPr>
          <w:rFonts w:ascii="Times New Roman" w:hAnsi="Times New Roman" w:cs="Times New Roman"/>
          <w:sz w:val="20"/>
          <w:szCs w:val="20"/>
        </w:rPr>
        <w:t>é</w:t>
      </w:r>
      <w:r w:rsidR="00D43A5A" w:rsidRPr="002B23A9">
        <w:rPr>
          <w:rFonts w:ascii="Times New Roman" w:hAnsi="Times New Roman" w:cs="Times New Roman"/>
          <w:sz w:val="20"/>
          <w:szCs w:val="20"/>
        </w:rPr>
        <w:t xml:space="preserve"> C, Gomez-Ba</w:t>
      </w:r>
      <w:r w:rsidR="00035663" w:rsidRPr="002B23A9">
        <w:rPr>
          <w:rFonts w:ascii="Times New Roman" w:hAnsi="Times New Roman" w:cs="Times New Roman"/>
          <w:sz w:val="20"/>
          <w:szCs w:val="20"/>
        </w:rPr>
        <w:t>tiste X, McIntosh J,</w:t>
      </w:r>
      <w:r w:rsidRPr="002B23A9">
        <w:rPr>
          <w:rFonts w:ascii="Times New Roman" w:hAnsi="Times New Roman" w:cs="Times New Roman"/>
          <w:sz w:val="20"/>
          <w:szCs w:val="20"/>
        </w:rPr>
        <w:t xml:space="preserve"> et al. </w:t>
      </w:r>
      <w:r w:rsidRPr="002B23A9">
        <w:rPr>
          <w:rFonts w:ascii="Times New Roman" w:hAnsi="Times New Roman" w:cs="Times New Roman"/>
          <w:iCs/>
          <w:sz w:val="20"/>
          <w:szCs w:val="20"/>
        </w:rPr>
        <w:t>Optimizing drug therapy in patients with advanced dementia: A patient-centered approach</w:t>
      </w:r>
      <w:r w:rsidRPr="002B23A9">
        <w:rPr>
          <w:rFonts w:ascii="Times New Roman" w:hAnsi="Times New Roman" w:cs="Times New Roman"/>
          <w:i/>
          <w:sz w:val="20"/>
          <w:szCs w:val="20"/>
        </w:rPr>
        <w:t>.</w:t>
      </w:r>
      <w:r w:rsidRPr="002B23A9">
        <w:rPr>
          <w:rFonts w:ascii="Times New Roman" w:hAnsi="Times New Roman" w:cs="Times New Roman"/>
          <w:sz w:val="20"/>
          <w:szCs w:val="20"/>
        </w:rPr>
        <w:t xml:space="preserve"> Eur Geriatr Med</w:t>
      </w:r>
      <w:r w:rsidR="000947AA" w:rsidRPr="002B23A9">
        <w:rPr>
          <w:rFonts w:ascii="Times New Roman" w:hAnsi="Times New Roman" w:cs="Times New Roman"/>
          <w:sz w:val="20"/>
          <w:szCs w:val="20"/>
        </w:rPr>
        <w:t>.</w:t>
      </w:r>
      <w:r w:rsidRPr="002B23A9">
        <w:rPr>
          <w:rFonts w:ascii="Times New Roman" w:hAnsi="Times New Roman" w:cs="Times New Roman"/>
          <w:sz w:val="20"/>
          <w:szCs w:val="20"/>
        </w:rPr>
        <w:t xml:space="preserve"> 2014</w:t>
      </w:r>
      <w:r w:rsidR="000947AA" w:rsidRPr="002B23A9">
        <w:rPr>
          <w:rFonts w:ascii="Times New Roman" w:hAnsi="Times New Roman" w:cs="Times New Roman"/>
          <w:sz w:val="20"/>
          <w:szCs w:val="20"/>
        </w:rPr>
        <w:t>; https://doi.org/</w:t>
      </w:r>
      <w:r w:rsidR="000947AA" w:rsidRPr="002B23A9">
        <w:rPr>
          <w:rFonts w:ascii="Times New Roman" w:hAnsi="Times New Roman" w:cs="Times New Roman"/>
          <w:kern w:val="0"/>
          <w:sz w:val="20"/>
          <w:szCs w:val="20"/>
        </w:rPr>
        <w:t>10.1016/j.eurger.2013.10.011</w:t>
      </w:r>
    </w:p>
    <w:p w14:paraId="63F44474" w14:textId="5B4B0A6C" w:rsidR="00CD0C8A" w:rsidRPr="002B23A9" w:rsidRDefault="00CD0C8A" w:rsidP="00FD4EFC">
      <w:pPr>
        <w:pStyle w:val="EndNoteBibliography"/>
        <w:spacing w:after="0" w:line="480" w:lineRule="auto"/>
        <w:ind w:left="720" w:hanging="720"/>
        <w:rPr>
          <w:rFonts w:ascii="Times New Roman" w:hAnsi="Times New Roman" w:cs="Times New Roman"/>
          <w:sz w:val="20"/>
          <w:szCs w:val="20"/>
        </w:rPr>
      </w:pPr>
      <w:r w:rsidRPr="002B23A9">
        <w:rPr>
          <w:rFonts w:ascii="Times New Roman" w:hAnsi="Times New Roman" w:cs="Times New Roman"/>
          <w:sz w:val="20"/>
          <w:szCs w:val="20"/>
        </w:rPr>
        <w:t>3</w:t>
      </w:r>
      <w:r w:rsidR="005E457D" w:rsidRPr="002B23A9">
        <w:rPr>
          <w:rFonts w:ascii="Times New Roman" w:hAnsi="Times New Roman" w:cs="Times New Roman"/>
          <w:sz w:val="20"/>
          <w:szCs w:val="20"/>
        </w:rPr>
        <w:t>5</w:t>
      </w:r>
      <w:r w:rsidRPr="002B23A9">
        <w:rPr>
          <w:rFonts w:ascii="Times New Roman" w:hAnsi="Times New Roman" w:cs="Times New Roman"/>
          <w:sz w:val="20"/>
          <w:szCs w:val="20"/>
        </w:rPr>
        <w:t>.</w:t>
      </w:r>
      <w:r w:rsidRPr="002B23A9">
        <w:rPr>
          <w:rFonts w:ascii="Times New Roman" w:hAnsi="Times New Roman" w:cs="Times New Roman"/>
          <w:sz w:val="20"/>
          <w:szCs w:val="20"/>
        </w:rPr>
        <w:tab/>
      </w:r>
      <w:r w:rsidR="000C06FC" w:rsidRPr="002B23A9">
        <w:rPr>
          <w:rFonts w:ascii="Times New Roman" w:hAnsi="Times New Roman" w:cs="Times New Roman"/>
          <w:sz w:val="20"/>
          <w:szCs w:val="20"/>
        </w:rPr>
        <w:t>Cossette B, Bruneau MA, Couturier Y, Gilbert S, Boyer D, Ricard J, et al.</w:t>
      </w:r>
      <w:r w:rsidR="000C06FC" w:rsidRPr="002B23A9">
        <w:rPr>
          <w:rFonts w:ascii="Times New Roman" w:hAnsi="Times New Roman" w:cs="Times New Roman"/>
          <w:i/>
          <w:sz w:val="20"/>
          <w:szCs w:val="20"/>
        </w:rPr>
        <w:t xml:space="preserve"> </w:t>
      </w:r>
      <w:r w:rsidRPr="002B23A9">
        <w:rPr>
          <w:rFonts w:ascii="Times New Roman" w:hAnsi="Times New Roman" w:cs="Times New Roman"/>
          <w:iCs/>
          <w:sz w:val="20"/>
          <w:szCs w:val="20"/>
        </w:rPr>
        <w:t>Optimizing Practices, Use, Care and Services-Antipsychotics (OPUS-AP) in Long-term Care Centers in Quebec, Canada: A Strategy for Best Practices.</w:t>
      </w:r>
      <w:r w:rsidRPr="002B23A9">
        <w:rPr>
          <w:rFonts w:ascii="Times New Roman" w:hAnsi="Times New Roman" w:cs="Times New Roman"/>
          <w:sz w:val="20"/>
          <w:szCs w:val="20"/>
        </w:rPr>
        <w:t xml:space="preserve"> </w:t>
      </w:r>
      <w:r w:rsidR="007A5EE1" w:rsidRPr="002B23A9">
        <w:rPr>
          <w:rFonts w:ascii="Times New Roman" w:hAnsi="Times New Roman" w:cs="Times New Roman"/>
          <w:sz w:val="20"/>
          <w:szCs w:val="20"/>
        </w:rPr>
        <w:t xml:space="preserve">J Am Med Dir Assoc. </w:t>
      </w:r>
      <w:r w:rsidRPr="002B23A9">
        <w:rPr>
          <w:rFonts w:ascii="Times New Roman" w:hAnsi="Times New Roman" w:cs="Times New Roman"/>
          <w:sz w:val="20"/>
          <w:szCs w:val="20"/>
        </w:rPr>
        <w:t>2020</w:t>
      </w:r>
      <w:r w:rsidR="007A5EE1" w:rsidRPr="002B23A9">
        <w:rPr>
          <w:rFonts w:ascii="Times New Roman" w:hAnsi="Times New Roman" w:cs="Times New Roman"/>
          <w:sz w:val="20"/>
          <w:szCs w:val="20"/>
        </w:rPr>
        <w:t>;</w:t>
      </w:r>
      <w:r w:rsidR="00955410" w:rsidRPr="002B23A9">
        <w:rPr>
          <w:rFonts w:ascii="Times New Roman" w:hAnsi="Times New Roman" w:cs="Times New Roman"/>
          <w:sz w:val="20"/>
          <w:szCs w:val="20"/>
        </w:rPr>
        <w:t xml:space="preserve"> https://doi.org/10.1016/j.jamda</w:t>
      </w:r>
      <w:r w:rsidR="007A3C60" w:rsidRPr="002B23A9">
        <w:rPr>
          <w:rFonts w:ascii="Times New Roman" w:hAnsi="Times New Roman" w:cs="Times New Roman"/>
          <w:sz w:val="20"/>
          <w:szCs w:val="20"/>
        </w:rPr>
        <w:t>.2019.08.027</w:t>
      </w:r>
    </w:p>
    <w:p w14:paraId="7FFE5591" w14:textId="43CAE6F5" w:rsidR="00CD0C8A" w:rsidRPr="002B23A9" w:rsidRDefault="00CD0C8A" w:rsidP="00FD4EFC">
      <w:pPr>
        <w:pStyle w:val="EndNoteBibliography"/>
        <w:spacing w:after="0" w:line="480" w:lineRule="auto"/>
        <w:ind w:left="720" w:hanging="720"/>
        <w:rPr>
          <w:rFonts w:ascii="Times New Roman" w:hAnsi="Times New Roman" w:cs="Times New Roman"/>
          <w:sz w:val="20"/>
          <w:szCs w:val="20"/>
        </w:rPr>
      </w:pPr>
      <w:r w:rsidRPr="002B23A9">
        <w:rPr>
          <w:rFonts w:ascii="Times New Roman" w:hAnsi="Times New Roman" w:cs="Times New Roman"/>
          <w:sz w:val="20"/>
          <w:szCs w:val="20"/>
        </w:rPr>
        <w:t>3</w:t>
      </w:r>
      <w:r w:rsidR="004B5C64" w:rsidRPr="002B23A9">
        <w:rPr>
          <w:rFonts w:ascii="Times New Roman" w:hAnsi="Times New Roman" w:cs="Times New Roman"/>
          <w:sz w:val="20"/>
          <w:szCs w:val="20"/>
        </w:rPr>
        <w:t>6</w:t>
      </w:r>
      <w:r w:rsidRPr="002B23A9">
        <w:rPr>
          <w:rFonts w:ascii="Times New Roman" w:hAnsi="Times New Roman" w:cs="Times New Roman"/>
          <w:sz w:val="20"/>
          <w:szCs w:val="20"/>
        </w:rPr>
        <w:t>.</w:t>
      </w:r>
      <w:r w:rsidRPr="002B23A9">
        <w:rPr>
          <w:rFonts w:ascii="Times New Roman" w:hAnsi="Times New Roman" w:cs="Times New Roman"/>
          <w:sz w:val="20"/>
          <w:szCs w:val="20"/>
        </w:rPr>
        <w:tab/>
        <w:t>Cossette B,</w:t>
      </w:r>
      <w:r w:rsidR="00665528" w:rsidRPr="002B23A9">
        <w:rPr>
          <w:rFonts w:ascii="Times New Roman" w:hAnsi="Times New Roman" w:cs="Times New Roman"/>
          <w:sz w:val="20"/>
          <w:szCs w:val="20"/>
        </w:rPr>
        <w:t xml:space="preserve"> Bruneau MA, </w:t>
      </w:r>
      <w:r w:rsidR="00E21E0F" w:rsidRPr="002B23A9">
        <w:rPr>
          <w:rFonts w:ascii="Times New Roman" w:hAnsi="Times New Roman" w:cs="Times New Roman"/>
          <w:sz w:val="20"/>
          <w:szCs w:val="20"/>
        </w:rPr>
        <w:t>Morin M</w:t>
      </w:r>
      <w:r w:rsidR="00B30BDF" w:rsidRPr="002B23A9">
        <w:rPr>
          <w:rFonts w:ascii="Times New Roman" w:hAnsi="Times New Roman" w:cs="Times New Roman"/>
          <w:sz w:val="20"/>
          <w:szCs w:val="20"/>
        </w:rPr>
        <w:t xml:space="preserve">, Gilbert S, Boyer D, </w:t>
      </w:r>
      <w:r w:rsidR="00E21E0F" w:rsidRPr="002B23A9">
        <w:rPr>
          <w:rFonts w:ascii="Times New Roman" w:hAnsi="Times New Roman" w:cs="Times New Roman"/>
          <w:sz w:val="20"/>
          <w:szCs w:val="20"/>
        </w:rPr>
        <w:t>M</w:t>
      </w:r>
      <w:r w:rsidR="00F33250" w:rsidRPr="002B23A9">
        <w:rPr>
          <w:rFonts w:ascii="Times New Roman" w:hAnsi="Times New Roman" w:cs="Times New Roman"/>
          <w:sz w:val="20"/>
          <w:szCs w:val="20"/>
        </w:rPr>
        <w:t>acDonald T</w:t>
      </w:r>
      <w:r w:rsidR="00B30BDF" w:rsidRPr="002B23A9">
        <w:rPr>
          <w:rFonts w:ascii="Times New Roman" w:hAnsi="Times New Roman" w:cs="Times New Roman"/>
          <w:sz w:val="20"/>
          <w:szCs w:val="20"/>
        </w:rPr>
        <w:t>,</w:t>
      </w:r>
      <w:r w:rsidRPr="002B23A9">
        <w:rPr>
          <w:rFonts w:ascii="Times New Roman" w:hAnsi="Times New Roman" w:cs="Times New Roman"/>
          <w:sz w:val="20"/>
          <w:szCs w:val="20"/>
        </w:rPr>
        <w:t xml:space="preserve"> et al. </w:t>
      </w:r>
      <w:r w:rsidRPr="002B23A9">
        <w:rPr>
          <w:rFonts w:ascii="Times New Roman" w:hAnsi="Times New Roman" w:cs="Times New Roman"/>
          <w:iCs/>
          <w:sz w:val="20"/>
          <w:szCs w:val="20"/>
        </w:rPr>
        <w:t>Optimizing Practices, Use, Care, and Services-Antipsychotics (OPUS-AP) in Long-Term Care Centers in Quebec, Canada: A Successful Scale-Up.</w:t>
      </w:r>
      <w:r w:rsidRPr="002B23A9">
        <w:rPr>
          <w:rFonts w:ascii="Times New Roman" w:hAnsi="Times New Roman" w:cs="Times New Roman"/>
          <w:sz w:val="20"/>
          <w:szCs w:val="20"/>
        </w:rPr>
        <w:t xml:space="preserve"> </w:t>
      </w:r>
      <w:r w:rsidR="00F33250" w:rsidRPr="002B23A9">
        <w:rPr>
          <w:rFonts w:ascii="Times New Roman" w:hAnsi="Times New Roman" w:cs="Times New Roman"/>
          <w:sz w:val="20"/>
          <w:szCs w:val="20"/>
        </w:rPr>
        <w:t xml:space="preserve">J Am Med Dir Assoc. </w:t>
      </w:r>
      <w:r w:rsidRPr="002B23A9">
        <w:rPr>
          <w:rFonts w:ascii="Times New Roman" w:hAnsi="Times New Roman" w:cs="Times New Roman"/>
          <w:sz w:val="20"/>
          <w:szCs w:val="20"/>
        </w:rPr>
        <w:t>2022</w:t>
      </w:r>
      <w:r w:rsidR="00F33250" w:rsidRPr="002B23A9">
        <w:rPr>
          <w:rFonts w:ascii="Times New Roman" w:hAnsi="Times New Roman" w:cs="Times New Roman"/>
          <w:sz w:val="20"/>
          <w:szCs w:val="20"/>
        </w:rPr>
        <w:t>; https</w:t>
      </w:r>
      <w:r w:rsidR="00434662" w:rsidRPr="002B23A9">
        <w:rPr>
          <w:rFonts w:ascii="Times New Roman" w:hAnsi="Times New Roman" w:cs="Times New Roman"/>
          <w:sz w:val="20"/>
          <w:szCs w:val="20"/>
        </w:rPr>
        <w:t>://doi.org/10.1016/j.jamda.2021.12.031</w:t>
      </w:r>
    </w:p>
    <w:p w14:paraId="0BC823AD" w14:textId="50C6DAA1" w:rsidR="00CD0C8A" w:rsidRPr="002B23A9" w:rsidRDefault="00CD0C8A" w:rsidP="00FD4EFC">
      <w:pPr>
        <w:pStyle w:val="EndNoteBibliography"/>
        <w:spacing w:after="0" w:line="480" w:lineRule="auto"/>
        <w:ind w:left="720" w:hanging="720"/>
        <w:rPr>
          <w:rFonts w:ascii="Times New Roman" w:hAnsi="Times New Roman" w:cs="Times New Roman"/>
          <w:sz w:val="20"/>
          <w:szCs w:val="20"/>
        </w:rPr>
      </w:pPr>
      <w:r w:rsidRPr="002B23A9">
        <w:rPr>
          <w:rFonts w:ascii="Times New Roman" w:hAnsi="Times New Roman" w:cs="Times New Roman"/>
          <w:sz w:val="20"/>
          <w:szCs w:val="20"/>
        </w:rPr>
        <w:t>3</w:t>
      </w:r>
      <w:r w:rsidR="004B5C64" w:rsidRPr="002B23A9">
        <w:rPr>
          <w:rFonts w:ascii="Times New Roman" w:hAnsi="Times New Roman" w:cs="Times New Roman"/>
          <w:sz w:val="20"/>
          <w:szCs w:val="20"/>
        </w:rPr>
        <w:t>7</w:t>
      </w:r>
      <w:r w:rsidRPr="002B23A9">
        <w:rPr>
          <w:rFonts w:ascii="Times New Roman" w:hAnsi="Times New Roman" w:cs="Times New Roman"/>
          <w:sz w:val="20"/>
          <w:szCs w:val="20"/>
        </w:rPr>
        <w:t>.</w:t>
      </w:r>
      <w:r w:rsidRPr="002B23A9">
        <w:rPr>
          <w:rFonts w:ascii="Times New Roman" w:hAnsi="Times New Roman" w:cs="Times New Roman"/>
          <w:sz w:val="20"/>
          <w:szCs w:val="20"/>
        </w:rPr>
        <w:tab/>
        <w:t>Wilchesky M,</w:t>
      </w:r>
      <w:r w:rsidR="00B12E20" w:rsidRPr="002B23A9">
        <w:rPr>
          <w:rFonts w:ascii="Times New Roman" w:hAnsi="Times New Roman" w:cs="Times New Roman"/>
          <w:sz w:val="20"/>
          <w:szCs w:val="20"/>
        </w:rPr>
        <w:t xml:space="preserve"> Mueller G, Morin M, Marcotte M, Voyer P</w:t>
      </w:r>
      <w:r w:rsidR="001F64C1" w:rsidRPr="002B23A9">
        <w:rPr>
          <w:rFonts w:ascii="Times New Roman" w:hAnsi="Times New Roman" w:cs="Times New Roman"/>
          <w:sz w:val="20"/>
          <w:szCs w:val="20"/>
        </w:rPr>
        <w:t>, Aubin M,</w:t>
      </w:r>
      <w:r w:rsidRPr="002B23A9">
        <w:rPr>
          <w:rFonts w:ascii="Times New Roman" w:hAnsi="Times New Roman" w:cs="Times New Roman"/>
          <w:sz w:val="20"/>
          <w:szCs w:val="20"/>
        </w:rPr>
        <w:t xml:space="preserve"> et al. </w:t>
      </w:r>
      <w:r w:rsidRPr="002B23A9">
        <w:rPr>
          <w:rFonts w:ascii="Times New Roman" w:hAnsi="Times New Roman" w:cs="Times New Roman"/>
          <w:iCs/>
          <w:sz w:val="20"/>
          <w:szCs w:val="20"/>
        </w:rPr>
        <w:t>The OptimaMed intervention to reduce inappropriate medications in nursing home residents with severe dementia: results from a quasi-experimental feasibility pilot study</w:t>
      </w:r>
      <w:r w:rsidRPr="002B23A9">
        <w:rPr>
          <w:rFonts w:ascii="Times New Roman" w:hAnsi="Times New Roman" w:cs="Times New Roman"/>
          <w:i/>
          <w:sz w:val="20"/>
          <w:szCs w:val="20"/>
        </w:rPr>
        <w:t>.</w:t>
      </w:r>
      <w:r w:rsidRPr="002B23A9">
        <w:rPr>
          <w:rFonts w:ascii="Times New Roman" w:hAnsi="Times New Roman" w:cs="Times New Roman"/>
          <w:sz w:val="20"/>
          <w:szCs w:val="20"/>
        </w:rPr>
        <w:t xml:space="preserve"> BMC Geriatr</w:t>
      </w:r>
      <w:r w:rsidR="00716A4F" w:rsidRPr="002B23A9">
        <w:rPr>
          <w:rFonts w:ascii="Times New Roman" w:hAnsi="Times New Roman" w:cs="Times New Roman"/>
          <w:sz w:val="20"/>
          <w:szCs w:val="20"/>
        </w:rPr>
        <w:t>.</w:t>
      </w:r>
      <w:r w:rsidRPr="002B23A9">
        <w:rPr>
          <w:rFonts w:ascii="Times New Roman" w:hAnsi="Times New Roman" w:cs="Times New Roman"/>
          <w:sz w:val="20"/>
          <w:szCs w:val="20"/>
        </w:rPr>
        <w:t xml:space="preserve"> 2018</w:t>
      </w:r>
      <w:r w:rsidR="00E70547" w:rsidRPr="002B23A9">
        <w:rPr>
          <w:rFonts w:ascii="Times New Roman" w:hAnsi="Times New Roman" w:cs="Times New Roman"/>
          <w:sz w:val="20"/>
          <w:szCs w:val="20"/>
        </w:rPr>
        <w:t>;</w:t>
      </w:r>
      <w:r w:rsidRPr="002B23A9">
        <w:rPr>
          <w:rFonts w:ascii="Times New Roman" w:hAnsi="Times New Roman" w:cs="Times New Roman"/>
          <w:sz w:val="20"/>
          <w:szCs w:val="20"/>
        </w:rPr>
        <w:t xml:space="preserve"> </w:t>
      </w:r>
      <w:hyperlink r:id="rId32" w:history="1">
        <w:r w:rsidR="0063520A" w:rsidRPr="002B23A9">
          <w:rPr>
            <w:rStyle w:val="Hyperlink"/>
            <w:rFonts w:ascii="Times New Roman" w:hAnsi="Times New Roman" w:cs="Times New Roman"/>
            <w:kern w:val="0"/>
            <w:sz w:val="20"/>
            <w:szCs w:val="20"/>
          </w:rPr>
          <w:t>https://doi.org/10.1186/s12877-018-0895-z</w:t>
        </w:r>
      </w:hyperlink>
    </w:p>
    <w:p w14:paraId="0D3D7DB2" w14:textId="42B35EB7" w:rsidR="00CD0C8A" w:rsidRPr="002B23A9" w:rsidRDefault="00CD0C8A" w:rsidP="00FD4EFC">
      <w:pPr>
        <w:pStyle w:val="EndNoteBibliography"/>
        <w:spacing w:after="0" w:line="480" w:lineRule="auto"/>
        <w:ind w:left="720" w:hanging="720"/>
        <w:rPr>
          <w:rFonts w:ascii="Times New Roman" w:hAnsi="Times New Roman" w:cs="Times New Roman"/>
          <w:sz w:val="20"/>
          <w:szCs w:val="20"/>
        </w:rPr>
      </w:pPr>
      <w:r w:rsidRPr="002B23A9">
        <w:rPr>
          <w:rFonts w:ascii="Times New Roman" w:hAnsi="Times New Roman" w:cs="Times New Roman"/>
          <w:sz w:val="20"/>
          <w:szCs w:val="20"/>
        </w:rPr>
        <w:t>3</w:t>
      </w:r>
      <w:r w:rsidR="004B5C64" w:rsidRPr="002B23A9">
        <w:rPr>
          <w:rFonts w:ascii="Times New Roman" w:hAnsi="Times New Roman" w:cs="Times New Roman"/>
          <w:sz w:val="20"/>
          <w:szCs w:val="20"/>
        </w:rPr>
        <w:t>8</w:t>
      </w:r>
      <w:r w:rsidRPr="002B23A9">
        <w:rPr>
          <w:rFonts w:ascii="Times New Roman" w:hAnsi="Times New Roman" w:cs="Times New Roman"/>
          <w:sz w:val="20"/>
          <w:szCs w:val="20"/>
        </w:rPr>
        <w:t>.</w:t>
      </w:r>
      <w:r w:rsidRPr="002B23A9">
        <w:rPr>
          <w:rFonts w:ascii="Times New Roman" w:hAnsi="Times New Roman" w:cs="Times New Roman"/>
          <w:sz w:val="20"/>
          <w:szCs w:val="20"/>
        </w:rPr>
        <w:tab/>
        <w:t>Kröger E,</w:t>
      </w:r>
      <w:r w:rsidR="00A26581" w:rsidRPr="002B23A9">
        <w:rPr>
          <w:rFonts w:ascii="Times New Roman" w:hAnsi="Times New Roman" w:cs="Times New Roman"/>
          <w:sz w:val="20"/>
          <w:szCs w:val="20"/>
        </w:rPr>
        <w:t xml:space="preserve"> Wi</w:t>
      </w:r>
      <w:r w:rsidR="0008675D" w:rsidRPr="002B23A9">
        <w:rPr>
          <w:rFonts w:ascii="Times New Roman" w:hAnsi="Times New Roman" w:cs="Times New Roman"/>
          <w:sz w:val="20"/>
          <w:szCs w:val="20"/>
        </w:rPr>
        <w:t>lchesky M, Morin M, Carmichael PH, Marcotte M, Misson L,</w:t>
      </w:r>
      <w:r w:rsidRPr="002B23A9">
        <w:rPr>
          <w:rFonts w:ascii="Times New Roman" w:hAnsi="Times New Roman" w:cs="Times New Roman"/>
          <w:sz w:val="20"/>
          <w:szCs w:val="20"/>
        </w:rPr>
        <w:t xml:space="preserve"> et al. </w:t>
      </w:r>
      <w:r w:rsidRPr="002B23A9">
        <w:rPr>
          <w:rFonts w:ascii="Times New Roman" w:hAnsi="Times New Roman" w:cs="Times New Roman"/>
          <w:iCs/>
          <w:sz w:val="20"/>
          <w:szCs w:val="20"/>
        </w:rPr>
        <w:t>The OptimaMed intervention to reduce medication burden in nursing home residents with severe dementia: results from a pragmatic, controlled study. B</w:t>
      </w:r>
      <w:r w:rsidR="00E70547" w:rsidRPr="002B23A9">
        <w:rPr>
          <w:rFonts w:ascii="Times New Roman" w:hAnsi="Times New Roman" w:cs="Times New Roman"/>
          <w:iCs/>
          <w:sz w:val="20"/>
          <w:szCs w:val="20"/>
        </w:rPr>
        <w:t>MC</w:t>
      </w:r>
      <w:r w:rsidRPr="002B23A9">
        <w:rPr>
          <w:rFonts w:ascii="Times New Roman" w:hAnsi="Times New Roman" w:cs="Times New Roman"/>
          <w:iCs/>
          <w:sz w:val="20"/>
          <w:szCs w:val="20"/>
        </w:rPr>
        <w:t xml:space="preserve"> Geriatr</w:t>
      </w:r>
      <w:r w:rsidR="00E70547" w:rsidRPr="002B23A9">
        <w:rPr>
          <w:rFonts w:ascii="Times New Roman" w:hAnsi="Times New Roman" w:cs="Times New Roman"/>
          <w:iCs/>
          <w:sz w:val="20"/>
          <w:szCs w:val="20"/>
        </w:rPr>
        <w:t>.</w:t>
      </w:r>
      <w:r w:rsidRPr="002B23A9">
        <w:rPr>
          <w:rFonts w:ascii="Times New Roman" w:hAnsi="Times New Roman" w:cs="Times New Roman"/>
          <w:iCs/>
          <w:sz w:val="20"/>
          <w:szCs w:val="20"/>
        </w:rPr>
        <w:t xml:space="preserve"> 2023</w:t>
      </w:r>
      <w:r w:rsidR="00E70547" w:rsidRPr="002B23A9">
        <w:rPr>
          <w:rFonts w:ascii="Times New Roman" w:hAnsi="Times New Roman" w:cs="Times New Roman"/>
          <w:iCs/>
          <w:sz w:val="20"/>
          <w:szCs w:val="20"/>
        </w:rPr>
        <w:t>;</w:t>
      </w:r>
      <w:r w:rsidRPr="002B23A9">
        <w:rPr>
          <w:rFonts w:ascii="Times New Roman" w:hAnsi="Times New Roman" w:cs="Times New Roman"/>
          <w:iCs/>
          <w:sz w:val="20"/>
          <w:szCs w:val="20"/>
        </w:rPr>
        <w:t xml:space="preserve"> </w:t>
      </w:r>
      <w:hyperlink r:id="rId33" w:history="1">
        <w:r w:rsidR="009566CF" w:rsidRPr="002B23A9">
          <w:rPr>
            <w:rStyle w:val="Hyperlink"/>
            <w:rFonts w:ascii="Times New Roman" w:hAnsi="Times New Roman" w:cs="Times New Roman"/>
            <w:iCs/>
            <w:sz w:val="20"/>
            <w:szCs w:val="20"/>
          </w:rPr>
          <w:t>https://doi.org/</w:t>
        </w:r>
        <w:r w:rsidR="009566CF" w:rsidRPr="002B23A9">
          <w:rPr>
            <w:rStyle w:val="Hyperlink"/>
            <w:rFonts w:ascii="Times New Roman" w:hAnsi="Times New Roman" w:cs="Times New Roman"/>
            <w:iCs/>
            <w:kern w:val="0"/>
            <w:sz w:val="20"/>
            <w:szCs w:val="20"/>
          </w:rPr>
          <w:t>10.1186/s12877-023-04222-4</w:t>
        </w:r>
      </w:hyperlink>
      <w:r w:rsidR="009566CF" w:rsidRPr="002B23A9">
        <w:rPr>
          <w:rFonts w:ascii="Times New Roman" w:hAnsi="Times New Roman" w:cs="Times New Roman"/>
          <w:iCs/>
          <w:kern w:val="0"/>
          <w:sz w:val="20"/>
          <w:szCs w:val="20"/>
        </w:rPr>
        <w:t xml:space="preserve"> </w:t>
      </w:r>
    </w:p>
    <w:p w14:paraId="2709B147" w14:textId="27EB3F3D" w:rsidR="00626253" w:rsidRPr="002B23A9" w:rsidRDefault="004B5C64" w:rsidP="00FD4EFC">
      <w:pPr>
        <w:pStyle w:val="EndNoteBibliography"/>
        <w:spacing w:after="0" w:line="480" w:lineRule="auto"/>
        <w:ind w:left="720" w:hanging="720"/>
        <w:rPr>
          <w:rFonts w:ascii="Times New Roman" w:hAnsi="Times New Roman" w:cs="Times New Roman"/>
          <w:kern w:val="0"/>
          <w:sz w:val="20"/>
          <w:szCs w:val="20"/>
        </w:rPr>
      </w:pPr>
      <w:r w:rsidRPr="002B23A9">
        <w:rPr>
          <w:rFonts w:ascii="Times New Roman" w:hAnsi="Times New Roman" w:cs="Times New Roman"/>
          <w:sz w:val="20"/>
          <w:szCs w:val="20"/>
        </w:rPr>
        <w:t>39</w:t>
      </w:r>
      <w:r w:rsidR="00CD0C8A" w:rsidRPr="002B23A9">
        <w:rPr>
          <w:rFonts w:ascii="Times New Roman" w:hAnsi="Times New Roman" w:cs="Times New Roman"/>
          <w:sz w:val="20"/>
          <w:szCs w:val="20"/>
        </w:rPr>
        <w:t>.</w:t>
      </w:r>
      <w:r w:rsidR="00CD0C8A" w:rsidRPr="002B23A9">
        <w:rPr>
          <w:rFonts w:ascii="Times New Roman" w:hAnsi="Times New Roman" w:cs="Times New Roman"/>
          <w:sz w:val="20"/>
          <w:szCs w:val="20"/>
        </w:rPr>
        <w:tab/>
        <w:t>Maidment ID,</w:t>
      </w:r>
      <w:r w:rsidR="007F41FB" w:rsidRPr="002B23A9">
        <w:rPr>
          <w:rFonts w:ascii="Times New Roman" w:hAnsi="Times New Roman" w:cs="Times New Roman"/>
          <w:sz w:val="20"/>
          <w:szCs w:val="20"/>
        </w:rPr>
        <w:t xml:space="preserve"> Barton G, Campbell N, Shaw R, Seare N, Fox C,</w:t>
      </w:r>
      <w:r w:rsidR="00CD0C8A" w:rsidRPr="002B23A9">
        <w:rPr>
          <w:rFonts w:ascii="Times New Roman" w:hAnsi="Times New Roman" w:cs="Times New Roman"/>
          <w:sz w:val="20"/>
          <w:szCs w:val="20"/>
        </w:rPr>
        <w:t xml:space="preserve"> et al. </w:t>
      </w:r>
      <w:r w:rsidR="00CD0C8A" w:rsidRPr="002B23A9">
        <w:rPr>
          <w:rFonts w:ascii="Times New Roman" w:hAnsi="Times New Roman" w:cs="Times New Roman"/>
          <w:iCs/>
          <w:sz w:val="20"/>
          <w:szCs w:val="20"/>
        </w:rPr>
        <w:t>MEDREV (pharmacy-health psychology intervention in people living with dementia with behaviour that challenges): the feasibility of measuring clinical outcomes and costs of the intervention.</w:t>
      </w:r>
      <w:r w:rsidR="00CD0C8A" w:rsidRPr="002B23A9">
        <w:rPr>
          <w:rFonts w:ascii="Times New Roman" w:hAnsi="Times New Roman" w:cs="Times New Roman"/>
          <w:sz w:val="20"/>
          <w:szCs w:val="20"/>
        </w:rPr>
        <w:t xml:space="preserve"> BMC Health Serv Res</w:t>
      </w:r>
      <w:r w:rsidR="006354F4" w:rsidRPr="002B23A9">
        <w:rPr>
          <w:rFonts w:ascii="Times New Roman" w:hAnsi="Times New Roman" w:cs="Times New Roman"/>
          <w:sz w:val="20"/>
          <w:szCs w:val="20"/>
        </w:rPr>
        <w:t>.</w:t>
      </w:r>
      <w:r w:rsidR="00CD0C8A" w:rsidRPr="002B23A9">
        <w:rPr>
          <w:rFonts w:ascii="Times New Roman" w:hAnsi="Times New Roman" w:cs="Times New Roman"/>
          <w:sz w:val="20"/>
          <w:szCs w:val="20"/>
        </w:rPr>
        <w:t xml:space="preserve"> 2020</w:t>
      </w:r>
      <w:r w:rsidR="00626253" w:rsidRPr="002B23A9">
        <w:rPr>
          <w:rFonts w:ascii="Times New Roman" w:hAnsi="Times New Roman" w:cs="Times New Roman"/>
          <w:sz w:val="20"/>
          <w:szCs w:val="20"/>
        </w:rPr>
        <w:t>;</w:t>
      </w:r>
      <w:r w:rsidR="00CD0C8A" w:rsidRPr="002B23A9">
        <w:rPr>
          <w:rFonts w:ascii="Times New Roman" w:hAnsi="Times New Roman" w:cs="Times New Roman"/>
          <w:sz w:val="20"/>
          <w:szCs w:val="20"/>
        </w:rPr>
        <w:t xml:space="preserve"> </w:t>
      </w:r>
      <w:hyperlink r:id="rId34" w:history="1">
        <w:r w:rsidR="00626253" w:rsidRPr="002B23A9">
          <w:rPr>
            <w:rStyle w:val="Hyperlink"/>
            <w:rFonts w:ascii="Times New Roman" w:hAnsi="Times New Roman" w:cs="Times New Roman"/>
            <w:kern w:val="0"/>
            <w:sz w:val="20"/>
            <w:szCs w:val="20"/>
          </w:rPr>
          <w:t>https://doi.org/10.1186/s12913-020-5014-0</w:t>
        </w:r>
      </w:hyperlink>
    </w:p>
    <w:p w14:paraId="611DFBA7" w14:textId="52E87004" w:rsidR="00CD0C8A" w:rsidRPr="002B23A9" w:rsidRDefault="00CD0C8A" w:rsidP="00FD4EFC">
      <w:pPr>
        <w:pStyle w:val="EndNoteBibliography"/>
        <w:spacing w:after="0" w:line="480" w:lineRule="auto"/>
        <w:ind w:left="720" w:hanging="720"/>
        <w:rPr>
          <w:rFonts w:ascii="Times New Roman" w:hAnsi="Times New Roman" w:cs="Times New Roman"/>
          <w:sz w:val="20"/>
          <w:szCs w:val="20"/>
        </w:rPr>
      </w:pPr>
      <w:r w:rsidRPr="002B23A9">
        <w:rPr>
          <w:rFonts w:ascii="Times New Roman" w:hAnsi="Times New Roman" w:cs="Times New Roman"/>
          <w:sz w:val="20"/>
          <w:szCs w:val="20"/>
        </w:rPr>
        <w:t>4</w:t>
      </w:r>
      <w:r w:rsidR="004B5C64" w:rsidRPr="002B23A9">
        <w:rPr>
          <w:rFonts w:ascii="Times New Roman" w:hAnsi="Times New Roman" w:cs="Times New Roman"/>
          <w:sz w:val="20"/>
          <w:szCs w:val="20"/>
        </w:rPr>
        <w:t>0</w:t>
      </w:r>
      <w:r w:rsidRPr="002B23A9">
        <w:rPr>
          <w:rFonts w:ascii="Times New Roman" w:hAnsi="Times New Roman" w:cs="Times New Roman"/>
          <w:sz w:val="20"/>
          <w:szCs w:val="20"/>
        </w:rPr>
        <w:t>.</w:t>
      </w:r>
      <w:r w:rsidRPr="002B23A9">
        <w:rPr>
          <w:rFonts w:ascii="Times New Roman" w:hAnsi="Times New Roman" w:cs="Times New Roman"/>
          <w:sz w:val="20"/>
          <w:szCs w:val="20"/>
        </w:rPr>
        <w:tab/>
        <w:t>Martin P</w:t>
      </w:r>
      <w:r w:rsidR="00291585" w:rsidRPr="002B23A9">
        <w:rPr>
          <w:rFonts w:ascii="Times New Roman" w:hAnsi="Times New Roman" w:cs="Times New Roman"/>
          <w:sz w:val="20"/>
          <w:szCs w:val="20"/>
        </w:rPr>
        <w:t>,</w:t>
      </w:r>
      <w:r w:rsidRPr="002B23A9">
        <w:rPr>
          <w:rFonts w:ascii="Times New Roman" w:hAnsi="Times New Roman" w:cs="Times New Roman"/>
          <w:sz w:val="20"/>
          <w:szCs w:val="20"/>
        </w:rPr>
        <w:t xml:space="preserve"> Tannenbaum</w:t>
      </w:r>
      <w:r w:rsidR="00291585" w:rsidRPr="002B23A9">
        <w:rPr>
          <w:rFonts w:ascii="Times New Roman" w:hAnsi="Times New Roman" w:cs="Times New Roman"/>
          <w:sz w:val="20"/>
          <w:szCs w:val="20"/>
        </w:rPr>
        <w:t xml:space="preserve"> C.</w:t>
      </w:r>
      <w:r w:rsidRPr="002B23A9">
        <w:rPr>
          <w:rFonts w:ascii="Times New Roman" w:hAnsi="Times New Roman" w:cs="Times New Roman"/>
          <w:sz w:val="20"/>
          <w:szCs w:val="20"/>
        </w:rPr>
        <w:t xml:space="preserve"> </w:t>
      </w:r>
      <w:r w:rsidRPr="002B23A9">
        <w:rPr>
          <w:rFonts w:ascii="Times New Roman" w:hAnsi="Times New Roman" w:cs="Times New Roman"/>
          <w:iCs/>
          <w:sz w:val="20"/>
          <w:szCs w:val="20"/>
        </w:rPr>
        <w:t>Use of the EMPOWER brochure to deprescribe sedative-hypnotic drugs in older adults with mild cognitive impairment</w:t>
      </w:r>
      <w:r w:rsidRPr="002B23A9">
        <w:rPr>
          <w:rFonts w:ascii="Times New Roman" w:hAnsi="Times New Roman" w:cs="Times New Roman"/>
          <w:i/>
          <w:sz w:val="20"/>
          <w:szCs w:val="20"/>
        </w:rPr>
        <w:t>.</w:t>
      </w:r>
      <w:r w:rsidRPr="002B23A9">
        <w:rPr>
          <w:rFonts w:ascii="Times New Roman" w:hAnsi="Times New Roman" w:cs="Times New Roman"/>
          <w:sz w:val="20"/>
          <w:szCs w:val="20"/>
        </w:rPr>
        <w:t xml:space="preserve"> BMC Geriatr</w:t>
      </w:r>
      <w:r w:rsidR="00291585" w:rsidRPr="002B23A9">
        <w:rPr>
          <w:rFonts w:ascii="Times New Roman" w:hAnsi="Times New Roman" w:cs="Times New Roman"/>
          <w:sz w:val="20"/>
          <w:szCs w:val="20"/>
        </w:rPr>
        <w:t>.</w:t>
      </w:r>
      <w:r w:rsidRPr="002B23A9">
        <w:rPr>
          <w:rFonts w:ascii="Times New Roman" w:hAnsi="Times New Roman" w:cs="Times New Roman"/>
          <w:sz w:val="20"/>
          <w:szCs w:val="20"/>
        </w:rPr>
        <w:t xml:space="preserve"> 2017</w:t>
      </w:r>
      <w:r w:rsidR="00291585" w:rsidRPr="002B23A9">
        <w:rPr>
          <w:rFonts w:ascii="Times New Roman" w:hAnsi="Times New Roman" w:cs="Times New Roman"/>
          <w:sz w:val="20"/>
          <w:szCs w:val="20"/>
        </w:rPr>
        <w:t>;</w:t>
      </w:r>
      <w:r w:rsidRPr="002B23A9">
        <w:rPr>
          <w:rFonts w:ascii="Times New Roman" w:hAnsi="Times New Roman" w:cs="Times New Roman"/>
          <w:sz w:val="20"/>
          <w:szCs w:val="20"/>
        </w:rPr>
        <w:t xml:space="preserve"> </w:t>
      </w:r>
      <w:hyperlink r:id="rId35" w:history="1">
        <w:r w:rsidR="00F22A6D" w:rsidRPr="002B23A9">
          <w:rPr>
            <w:rStyle w:val="Hyperlink"/>
            <w:rFonts w:ascii="Times New Roman" w:hAnsi="Times New Roman" w:cs="Times New Roman"/>
            <w:kern w:val="0"/>
            <w:sz w:val="20"/>
            <w:szCs w:val="20"/>
          </w:rPr>
          <w:t>https://doi.org/10.1186/s12877-017-0432-5</w:t>
        </w:r>
      </w:hyperlink>
    </w:p>
    <w:p w14:paraId="17C60688" w14:textId="601E340E" w:rsidR="00CD0C8A" w:rsidRPr="002B23A9" w:rsidRDefault="00CD0C8A" w:rsidP="00FD4EFC">
      <w:pPr>
        <w:pStyle w:val="EndNoteBibliography"/>
        <w:spacing w:after="0" w:line="480" w:lineRule="auto"/>
        <w:ind w:left="720" w:hanging="720"/>
        <w:rPr>
          <w:rFonts w:ascii="Times New Roman" w:hAnsi="Times New Roman" w:cs="Times New Roman"/>
          <w:sz w:val="20"/>
          <w:szCs w:val="20"/>
        </w:rPr>
      </w:pPr>
      <w:r w:rsidRPr="002B23A9">
        <w:rPr>
          <w:rFonts w:ascii="Times New Roman" w:hAnsi="Times New Roman" w:cs="Times New Roman"/>
          <w:sz w:val="20"/>
          <w:szCs w:val="20"/>
        </w:rPr>
        <w:t>4</w:t>
      </w:r>
      <w:r w:rsidR="004B5C64" w:rsidRPr="002B23A9">
        <w:rPr>
          <w:rFonts w:ascii="Times New Roman" w:hAnsi="Times New Roman" w:cs="Times New Roman"/>
          <w:sz w:val="20"/>
          <w:szCs w:val="20"/>
        </w:rPr>
        <w:t>1</w:t>
      </w:r>
      <w:r w:rsidRPr="002B23A9">
        <w:rPr>
          <w:rFonts w:ascii="Times New Roman" w:hAnsi="Times New Roman" w:cs="Times New Roman"/>
          <w:sz w:val="20"/>
          <w:szCs w:val="20"/>
        </w:rPr>
        <w:t>.</w:t>
      </w:r>
      <w:r w:rsidRPr="002B23A9">
        <w:rPr>
          <w:rFonts w:ascii="Times New Roman" w:hAnsi="Times New Roman" w:cs="Times New Roman"/>
          <w:sz w:val="20"/>
          <w:szCs w:val="20"/>
        </w:rPr>
        <w:tab/>
        <w:t>Weeks WB,</w:t>
      </w:r>
      <w:r w:rsidR="001D0EFD" w:rsidRPr="002B23A9">
        <w:rPr>
          <w:rFonts w:ascii="Times New Roman" w:hAnsi="Times New Roman" w:cs="Times New Roman"/>
          <w:sz w:val="20"/>
          <w:szCs w:val="20"/>
        </w:rPr>
        <w:t xml:space="preserve"> Mishra MK, Curto D, Petersen CL, Cano P</w:t>
      </w:r>
      <w:r w:rsidR="00D81EE9" w:rsidRPr="002B23A9">
        <w:rPr>
          <w:rFonts w:ascii="Times New Roman" w:hAnsi="Times New Roman" w:cs="Times New Roman"/>
          <w:sz w:val="20"/>
          <w:szCs w:val="20"/>
        </w:rPr>
        <w:t>, Hswen Y,</w:t>
      </w:r>
      <w:r w:rsidRPr="002B23A9">
        <w:rPr>
          <w:rFonts w:ascii="Times New Roman" w:hAnsi="Times New Roman" w:cs="Times New Roman"/>
          <w:sz w:val="20"/>
          <w:szCs w:val="20"/>
        </w:rPr>
        <w:t xml:space="preserve"> et al. </w:t>
      </w:r>
      <w:r w:rsidRPr="002B23A9">
        <w:rPr>
          <w:rFonts w:ascii="Times New Roman" w:hAnsi="Times New Roman" w:cs="Times New Roman"/>
          <w:iCs/>
          <w:sz w:val="20"/>
          <w:szCs w:val="20"/>
        </w:rPr>
        <w:t>Comparing Three Methods for Reducing Psychotropic Use in Older Demented Spanish Care Home Residents</w:t>
      </w:r>
      <w:r w:rsidRPr="002B23A9">
        <w:rPr>
          <w:rFonts w:ascii="Times New Roman" w:hAnsi="Times New Roman" w:cs="Times New Roman"/>
          <w:i/>
          <w:sz w:val="20"/>
          <w:szCs w:val="20"/>
        </w:rPr>
        <w:t>.</w:t>
      </w:r>
      <w:r w:rsidRPr="002B23A9">
        <w:rPr>
          <w:rFonts w:ascii="Times New Roman" w:hAnsi="Times New Roman" w:cs="Times New Roman"/>
          <w:sz w:val="20"/>
          <w:szCs w:val="20"/>
        </w:rPr>
        <w:t xml:space="preserve"> J A</w:t>
      </w:r>
      <w:r w:rsidR="00FF7D79" w:rsidRPr="002B23A9">
        <w:rPr>
          <w:rFonts w:ascii="Times New Roman" w:hAnsi="Times New Roman" w:cs="Times New Roman"/>
          <w:sz w:val="20"/>
          <w:szCs w:val="20"/>
        </w:rPr>
        <w:t>m</w:t>
      </w:r>
      <w:r w:rsidRPr="002B23A9">
        <w:rPr>
          <w:rFonts w:ascii="Times New Roman" w:hAnsi="Times New Roman" w:cs="Times New Roman"/>
          <w:sz w:val="20"/>
          <w:szCs w:val="20"/>
        </w:rPr>
        <w:t xml:space="preserve"> Geriatr Soc</w:t>
      </w:r>
      <w:r w:rsidR="00F92DA8" w:rsidRPr="002B23A9">
        <w:rPr>
          <w:rFonts w:ascii="Times New Roman" w:hAnsi="Times New Roman" w:cs="Times New Roman"/>
          <w:sz w:val="20"/>
          <w:szCs w:val="20"/>
        </w:rPr>
        <w:t>.</w:t>
      </w:r>
      <w:r w:rsidRPr="002B23A9">
        <w:rPr>
          <w:rFonts w:ascii="Times New Roman" w:hAnsi="Times New Roman" w:cs="Times New Roman"/>
          <w:sz w:val="20"/>
          <w:szCs w:val="20"/>
        </w:rPr>
        <w:t xml:space="preserve"> 2019. </w:t>
      </w:r>
      <w:r w:rsidRPr="002B23A9">
        <w:rPr>
          <w:rFonts w:ascii="Times New Roman" w:hAnsi="Times New Roman" w:cs="Times New Roman"/>
          <w:bCs/>
          <w:sz w:val="20"/>
          <w:szCs w:val="20"/>
        </w:rPr>
        <w:t>67(</w:t>
      </w:r>
      <w:r w:rsidRPr="002B23A9">
        <w:rPr>
          <w:rFonts w:ascii="Times New Roman" w:hAnsi="Times New Roman" w:cs="Times New Roman"/>
          <w:sz w:val="20"/>
          <w:szCs w:val="20"/>
        </w:rPr>
        <w:t>7): p. 1444-1453.</w:t>
      </w:r>
    </w:p>
    <w:p w14:paraId="09D8A22B" w14:textId="54103C41" w:rsidR="00CD0C8A" w:rsidRPr="002B23A9" w:rsidRDefault="00CD0C8A" w:rsidP="00FD4EFC">
      <w:pPr>
        <w:pStyle w:val="EndNoteBibliography"/>
        <w:spacing w:after="0" w:line="480" w:lineRule="auto"/>
        <w:ind w:left="720" w:hanging="720"/>
        <w:rPr>
          <w:rFonts w:ascii="Times New Roman" w:hAnsi="Times New Roman" w:cs="Times New Roman"/>
          <w:sz w:val="20"/>
          <w:szCs w:val="20"/>
        </w:rPr>
      </w:pPr>
      <w:r w:rsidRPr="002B23A9">
        <w:rPr>
          <w:rFonts w:ascii="Times New Roman" w:hAnsi="Times New Roman" w:cs="Times New Roman"/>
          <w:sz w:val="20"/>
          <w:szCs w:val="20"/>
        </w:rPr>
        <w:t>4</w:t>
      </w:r>
      <w:r w:rsidR="00F70547" w:rsidRPr="002B23A9">
        <w:rPr>
          <w:rFonts w:ascii="Times New Roman" w:hAnsi="Times New Roman" w:cs="Times New Roman"/>
          <w:sz w:val="20"/>
          <w:szCs w:val="20"/>
        </w:rPr>
        <w:t>2</w:t>
      </w:r>
      <w:r w:rsidRPr="002B23A9">
        <w:rPr>
          <w:rFonts w:ascii="Times New Roman" w:hAnsi="Times New Roman" w:cs="Times New Roman"/>
          <w:sz w:val="20"/>
          <w:szCs w:val="20"/>
        </w:rPr>
        <w:t>.</w:t>
      </w:r>
      <w:r w:rsidRPr="002B23A9">
        <w:rPr>
          <w:rFonts w:ascii="Times New Roman" w:hAnsi="Times New Roman" w:cs="Times New Roman"/>
          <w:sz w:val="20"/>
          <w:szCs w:val="20"/>
        </w:rPr>
        <w:tab/>
        <w:t>Liu AK,</w:t>
      </w:r>
      <w:r w:rsidR="00C4534E" w:rsidRPr="002B23A9">
        <w:rPr>
          <w:rFonts w:ascii="Times New Roman" w:hAnsi="Times New Roman" w:cs="Times New Roman"/>
          <w:sz w:val="20"/>
          <w:szCs w:val="20"/>
        </w:rPr>
        <w:t xml:space="preserve"> Possin KL, Cook KM, Lynch S, Dulaney S, Merrilees JJ,</w:t>
      </w:r>
      <w:r w:rsidRPr="002B23A9">
        <w:rPr>
          <w:rFonts w:ascii="Times New Roman" w:hAnsi="Times New Roman" w:cs="Times New Roman"/>
          <w:sz w:val="20"/>
          <w:szCs w:val="20"/>
        </w:rPr>
        <w:t xml:space="preserve"> et al. </w:t>
      </w:r>
      <w:r w:rsidRPr="002B23A9">
        <w:rPr>
          <w:rFonts w:ascii="Times New Roman" w:hAnsi="Times New Roman" w:cs="Times New Roman"/>
          <w:iCs/>
          <w:sz w:val="20"/>
          <w:szCs w:val="20"/>
        </w:rPr>
        <w:t>Effect of collaborative dementia care on potentially inappropriate medication use: Outcomes from the Care Ecosystem randomized clinical trial.</w:t>
      </w:r>
      <w:r w:rsidRPr="002B23A9">
        <w:rPr>
          <w:rFonts w:ascii="Times New Roman" w:hAnsi="Times New Roman" w:cs="Times New Roman"/>
          <w:sz w:val="20"/>
          <w:szCs w:val="20"/>
        </w:rPr>
        <w:t xml:space="preserve"> Alzheimer</w:t>
      </w:r>
      <w:r w:rsidR="00555C72" w:rsidRPr="002B23A9">
        <w:rPr>
          <w:rFonts w:ascii="Times New Roman" w:hAnsi="Times New Roman" w:cs="Times New Roman"/>
          <w:sz w:val="20"/>
          <w:szCs w:val="20"/>
        </w:rPr>
        <w:t>’</w:t>
      </w:r>
      <w:r w:rsidRPr="002B23A9">
        <w:rPr>
          <w:rFonts w:ascii="Times New Roman" w:hAnsi="Times New Roman" w:cs="Times New Roman"/>
          <w:sz w:val="20"/>
          <w:szCs w:val="20"/>
        </w:rPr>
        <w:t xml:space="preserve">s </w:t>
      </w:r>
      <w:r w:rsidR="00555C72" w:rsidRPr="002B23A9">
        <w:rPr>
          <w:rFonts w:ascii="Times New Roman" w:hAnsi="Times New Roman" w:cs="Times New Roman"/>
          <w:sz w:val="20"/>
          <w:szCs w:val="20"/>
        </w:rPr>
        <w:t xml:space="preserve">&amp; </w:t>
      </w:r>
      <w:r w:rsidRPr="002B23A9">
        <w:rPr>
          <w:rFonts w:ascii="Times New Roman" w:hAnsi="Times New Roman" w:cs="Times New Roman"/>
          <w:sz w:val="20"/>
          <w:szCs w:val="20"/>
        </w:rPr>
        <w:t>Dementia</w:t>
      </w:r>
      <w:r w:rsidR="00A35B8D" w:rsidRPr="002B23A9">
        <w:rPr>
          <w:rFonts w:ascii="Times New Roman" w:hAnsi="Times New Roman" w:cs="Times New Roman"/>
          <w:sz w:val="20"/>
          <w:szCs w:val="20"/>
        </w:rPr>
        <w:t>.</w:t>
      </w:r>
      <w:r w:rsidRPr="002B23A9">
        <w:rPr>
          <w:rFonts w:ascii="Times New Roman" w:hAnsi="Times New Roman" w:cs="Times New Roman"/>
          <w:sz w:val="20"/>
          <w:szCs w:val="20"/>
        </w:rPr>
        <w:t xml:space="preserve"> 202</w:t>
      </w:r>
      <w:r w:rsidR="00555C72" w:rsidRPr="002B23A9">
        <w:rPr>
          <w:rFonts w:ascii="Times New Roman" w:hAnsi="Times New Roman" w:cs="Times New Roman"/>
          <w:sz w:val="20"/>
          <w:szCs w:val="20"/>
        </w:rPr>
        <w:t>2</w:t>
      </w:r>
      <w:r w:rsidR="00A35B8D" w:rsidRPr="002B23A9">
        <w:rPr>
          <w:rFonts w:ascii="Times New Roman" w:hAnsi="Times New Roman" w:cs="Times New Roman"/>
          <w:sz w:val="20"/>
          <w:szCs w:val="20"/>
        </w:rPr>
        <w:t>;</w:t>
      </w:r>
      <w:r w:rsidRPr="002B23A9">
        <w:rPr>
          <w:rFonts w:ascii="Times New Roman" w:hAnsi="Times New Roman" w:cs="Times New Roman"/>
          <w:sz w:val="20"/>
          <w:szCs w:val="20"/>
        </w:rPr>
        <w:t xml:space="preserve">. </w:t>
      </w:r>
      <w:hyperlink r:id="rId36" w:history="1">
        <w:r w:rsidR="00E178B8" w:rsidRPr="002B23A9">
          <w:rPr>
            <w:rStyle w:val="Hyperlink"/>
            <w:rFonts w:ascii="Times New Roman" w:hAnsi="Times New Roman" w:cs="Times New Roman"/>
            <w:kern w:val="0"/>
            <w:sz w:val="20"/>
            <w:szCs w:val="20"/>
          </w:rPr>
          <w:t>https://doi.org/10.1002/alz.12808</w:t>
        </w:r>
      </w:hyperlink>
    </w:p>
    <w:p w14:paraId="5198CF3A" w14:textId="00E08DDF" w:rsidR="00CD0C8A" w:rsidRPr="002B23A9" w:rsidRDefault="00CD0C8A" w:rsidP="00FD4EFC">
      <w:pPr>
        <w:pStyle w:val="EndNoteBibliography"/>
        <w:spacing w:after="0" w:line="480" w:lineRule="auto"/>
        <w:ind w:left="720" w:hanging="720"/>
        <w:rPr>
          <w:rFonts w:ascii="Times New Roman" w:hAnsi="Times New Roman" w:cs="Times New Roman"/>
          <w:sz w:val="20"/>
          <w:szCs w:val="20"/>
        </w:rPr>
      </w:pPr>
      <w:r w:rsidRPr="002B23A9">
        <w:rPr>
          <w:rFonts w:ascii="Times New Roman" w:hAnsi="Times New Roman" w:cs="Times New Roman"/>
          <w:sz w:val="20"/>
          <w:szCs w:val="20"/>
        </w:rPr>
        <w:lastRenderedPageBreak/>
        <w:t>4</w:t>
      </w:r>
      <w:r w:rsidR="00EB2FED" w:rsidRPr="002B23A9">
        <w:rPr>
          <w:rFonts w:ascii="Times New Roman" w:hAnsi="Times New Roman" w:cs="Times New Roman"/>
          <w:sz w:val="20"/>
          <w:szCs w:val="20"/>
        </w:rPr>
        <w:t>3</w:t>
      </w:r>
      <w:r w:rsidRPr="002B23A9">
        <w:rPr>
          <w:rFonts w:ascii="Times New Roman" w:hAnsi="Times New Roman" w:cs="Times New Roman"/>
          <w:sz w:val="20"/>
          <w:szCs w:val="20"/>
        </w:rPr>
        <w:t>.</w:t>
      </w:r>
      <w:r w:rsidRPr="002B23A9">
        <w:rPr>
          <w:rFonts w:ascii="Times New Roman" w:hAnsi="Times New Roman" w:cs="Times New Roman"/>
          <w:sz w:val="20"/>
          <w:szCs w:val="20"/>
        </w:rPr>
        <w:tab/>
        <w:t>Maidment ID,</w:t>
      </w:r>
      <w:r w:rsidR="00501ED1" w:rsidRPr="002B23A9">
        <w:rPr>
          <w:rFonts w:ascii="Times New Roman" w:hAnsi="Times New Roman" w:cs="Times New Roman"/>
          <w:sz w:val="20"/>
          <w:szCs w:val="20"/>
        </w:rPr>
        <w:t xml:space="preserve"> Shaw RL, Killick K, Damery S, Hilton A, Wilcock J,</w:t>
      </w:r>
      <w:r w:rsidRPr="002B23A9">
        <w:rPr>
          <w:rFonts w:ascii="Times New Roman" w:hAnsi="Times New Roman" w:cs="Times New Roman"/>
          <w:sz w:val="20"/>
          <w:szCs w:val="20"/>
        </w:rPr>
        <w:t xml:space="preserve"> et al. </w:t>
      </w:r>
      <w:r w:rsidRPr="002B23A9">
        <w:rPr>
          <w:rFonts w:ascii="Times New Roman" w:hAnsi="Times New Roman" w:cs="Times New Roman"/>
          <w:iCs/>
          <w:sz w:val="20"/>
          <w:szCs w:val="20"/>
        </w:rPr>
        <w:t>Improving the management of behaviour that challenges associated with dementia in care homes: protocol for pharmacy-health psychology intervention feasibility study.</w:t>
      </w:r>
      <w:r w:rsidRPr="002B23A9">
        <w:rPr>
          <w:rFonts w:ascii="Times New Roman" w:hAnsi="Times New Roman" w:cs="Times New Roman"/>
          <w:sz w:val="20"/>
          <w:szCs w:val="20"/>
        </w:rPr>
        <w:t xml:space="preserve"> BMJ Open</w:t>
      </w:r>
      <w:r w:rsidR="00064C10" w:rsidRPr="002B23A9">
        <w:rPr>
          <w:rFonts w:ascii="Times New Roman" w:hAnsi="Times New Roman" w:cs="Times New Roman"/>
          <w:sz w:val="20"/>
          <w:szCs w:val="20"/>
        </w:rPr>
        <w:t>.</w:t>
      </w:r>
      <w:r w:rsidRPr="002B23A9">
        <w:rPr>
          <w:rFonts w:ascii="Times New Roman" w:hAnsi="Times New Roman" w:cs="Times New Roman"/>
          <w:sz w:val="20"/>
          <w:szCs w:val="20"/>
        </w:rPr>
        <w:t xml:space="preserve"> 2016</w:t>
      </w:r>
      <w:r w:rsidR="00064C10" w:rsidRPr="002B23A9">
        <w:rPr>
          <w:rFonts w:ascii="Times New Roman" w:hAnsi="Times New Roman" w:cs="Times New Roman"/>
          <w:sz w:val="20"/>
          <w:szCs w:val="20"/>
        </w:rPr>
        <w:t>;</w:t>
      </w:r>
      <w:r w:rsidRPr="002B23A9">
        <w:rPr>
          <w:rFonts w:ascii="Times New Roman" w:hAnsi="Times New Roman" w:cs="Times New Roman"/>
          <w:sz w:val="20"/>
          <w:szCs w:val="20"/>
        </w:rPr>
        <w:t xml:space="preserve"> </w:t>
      </w:r>
      <w:hyperlink r:id="rId37" w:history="1">
        <w:r w:rsidR="006911FB" w:rsidRPr="002B23A9">
          <w:rPr>
            <w:rStyle w:val="Hyperlink"/>
            <w:rFonts w:ascii="Times New Roman" w:hAnsi="Times New Roman" w:cs="Times New Roman"/>
            <w:kern w:val="0"/>
            <w:sz w:val="20"/>
            <w:szCs w:val="20"/>
          </w:rPr>
          <w:t>https://doi.org/10.1136/bmjopen-2015-010279</w:t>
        </w:r>
      </w:hyperlink>
    </w:p>
    <w:p w14:paraId="2AF5C466" w14:textId="6D29A454" w:rsidR="00A65C57" w:rsidRPr="002B23A9" w:rsidRDefault="00CD0C8A" w:rsidP="00FD4EFC">
      <w:pPr>
        <w:pStyle w:val="EndNoteBibliography"/>
        <w:spacing w:after="0" w:line="480" w:lineRule="auto"/>
        <w:ind w:left="720" w:hanging="720"/>
        <w:rPr>
          <w:rFonts w:ascii="Times New Roman" w:hAnsi="Times New Roman" w:cs="Times New Roman"/>
          <w:sz w:val="20"/>
          <w:szCs w:val="20"/>
        </w:rPr>
      </w:pPr>
      <w:r w:rsidRPr="002B23A9">
        <w:rPr>
          <w:rFonts w:ascii="Times New Roman" w:hAnsi="Times New Roman" w:cs="Times New Roman"/>
          <w:sz w:val="20"/>
          <w:szCs w:val="20"/>
        </w:rPr>
        <w:t>4</w:t>
      </w:r>
      <w:r w:rsidR="00FB4A08" w:rsidRPr="002B23A9">
        <w:rPr>
          <w:rFonts w:ascii="Times New Roman" w:hAnsi="Times New Roman" w:cs="Times New Roman"/>
          <w:sz w:val="20"/>
          <w:szCs w:val="20"/>
        </w:rPr>
        <w:t>4</w:t>
      </w:r>
      <w:r w:rsidRPr="002B23A9">
        <w:rPr>
          <w:rFonts w:ascii="Times New Roman" w:hAnsi="Times New Roman" w:cs="Times New Roman"/>
          <w:sz w:val="20"/>
          <w:szCs w:val="20"/>
        </w:rPr>
        <w:t>.</w:t>
      </w:r>
      <w:r w:rsidRPr="002B23A9">
        <w:rPr>
          <w:rFonts w:ascii="Times New Roman" w:hAnsi="Times New Roman" w:cs="Times New Roman"/>
          <w:sz w:val="20"/>
          <w:szCs w:val="20"/>
        </w:rPr>
        <w:tab/>
      </w:r>
      <w:r w:rsidR="00A65C57" w:rsidRPr="002B23A9">
        <w:rPr>
          <w:rFonts w:ascii="Times New Roman" w:hAnsi="Times New Roman" w:cs="Times New Roman"/>
          <w:sz w:val="20"/>
          <w:szCs w:val="20"/>
        </w:rPr>
        <w:t xml:space="preserve">Silva-Almodovar AA, Malfara A, Nahata MC. Impact of Automated Targeted Medication Review Electronic Alerts to Reduce Potentially Inappropriate Medication Prescribing Among Medicare Enrolled Patients With Dementia. Ann Pharmacother. 2020; </w:t>
      </w:r>
      <w:r w:rsidR="00A65C57" w:rsidRPr="002B23A9">
        <w:rPr>
          <w:rFonts w:ascii="Times New Roman" w:hAnsi="Times New Roman" w:cs="Times New Roman"/>
          <w:kern w:val="0"/>
          <w:sz w:val="20"/>
          <w:szCs w:val="20"/>
        </w:rPr>
        <w:t>https://doi.org/10.1177/1060028020915790</w:t>
      </w:r>
    </w:p>
    <w:p w14:paraId="1B86A33A" w14:textId="2DD451F5" w:rsidR="00414684" w:rsidRPr="002B23A9" w:rsidRDefault="00CD0C8A" w:rsidP="00FD4EFC">
      <w:pPr>
        <w:pStyle w:val="EndNoteBibliography"/>
        <w:spacing w:after="0" w:line="480" w:lineRule="auto"/>
        <w:ind w:left="720" w:hanging="720"/>
        <w:rPr>
          <w:rFonts w:ascii="Times New Roman" w:hAnsi="Times New Roman" w:cs="Times New Roman"/>
          <w:sz w:val="20"/>
          <w:szCs w:val="20"/>
        </w:rPr>
      </w:pPr>
      <w:r w:rsidRPr="002B23A9">
        <w:rPr>
          <w:rFonts w:ascii="Times New Roman" w:hAnsi="Times New Roman" w:cs="Times New Roman"/>
          <w:sz w:val="20"/>
          <w:szCs w:val="20"/>
        </w:rPr>
        <w:t>4</w:t>
      </w:r>
      <w:r w:rsidR="00FB4A08" w:rsidRPr="002B23A9">
        <w:rPr>
          <w:rFonts w:ascii="Times New Roman" w:hAnsi="Times New Roman" w:cs="Times New Roman"/>
          <w:sz w:val="20"/>
          <w:szCs w:val="20"/>
        </w:rPr>
        <w:t>5</w:t>
      </w:r>
      <w:r w:rsidRPr="002B23A9">
        <w:rPr>
          <w:rFonts w:ascii="Times New Roman" w:hAnsi="Times New Roman" w:cs="Times New Roman"/>
          <w:sz w:val="20"/>
          <w:szCs w:val="20"/>
        </w:rPr>
        <w:t>.</w:t>
      </w:r>
      <w:r w:rsidRPr="002B23A9">
        <w:rPr>
          <w:rFonts w:ascii="Times New Roman" w:hAnsi="Times New Roman" w:cs="Times New Roman"/>
          <w:sz w:val="20"/>
          <w:szCs w:val="20"/>
        </w:rPr>
        <w:tab/>
      </w:r>
      <w:r w:rsidR="00414684" w:rsidRPr="002B23A9">
        <w:rPr>
          <w:rFonts w:ascii="Times New Roman" w:hAnsi="Times New Roman" w:cs="Times New Roman"/>
          <w:sz w:val="20"/>
          <w:szCs w:val="20"/>
        </w:rPr>
        <w:t xml:space="preserve">Smeets CHW, Smalbrugge M, Koopmans RTCM, Nelissen-Vrancken MHJMG, van der Spek K, Teerenstra S, et al. Can the PROPER intervention reduce psychotropic drug prescription in nursing home residents with dementia? Results of a cluster-randomized controlled trial. Int Psychogeriatr. 2021; </w:t>
      </w:r>
      <w:hyperlink r:id="rId38" w:history="1">
        <w:r w:rsidR="00414684" w:rsidRPr="002B23A9">
          <w:rPr>
            <w:rStyle w:val="Hyperlink"/>
            <w:rFonts w:ascii="Times New Roman" w:hAnsi="Times New Roman" w:cs="Times New Roman"/>
            <w:sz w:val="20"/>
            <w:szCs w:val="20"/>
          </w:rPr>
          <w:t>https://doi.org/</w:t>
        </w:r>
        <w:r w:rsidR="00414684" w:rsidRPr="002B23A9">
          <w:rPr>
            <w:rStyle w:val="Hyperlink"/>
            <w:rFonts w:ascii="Times New Roman" w:hAnsi="Times New Roman" w:cs="Times New Roman"/>
            <w:kern w:val="0"/>
            <w:sz w:val="20"/>
            <w:szCs w:val="20"/>
          </w:rPr>
          <w:t>10.1017/S1041610220000629</w:t>
        </w:r>
      </w:hyperlink>
    </w:p>
    <w:p w14:paraId="31883F42" w14:textId="2238B99B" w:rsidR="00CD0C8A" w:rsidRPr="002B23A9" w:rsidRDefault="00CD0C8A" w:rsidP="00FD4EFC">
      <w:pPr>
        <w:pStyle w:val="EndNoteBibliography"/>
        <w:spacing w:after="0" w:line="480" w:lineRule="auto"/>
        <w:ind w:left="720" w:hanging="720"/>
        <w:rPr>
          <w:rFonts w:ascii="Times New Roman" w:hAnsi="Times New Roman" w:cs="Times New Roman"/>
          <w:sz w:val="20"/>
          <w:szCs w:val="20"/>
        </w:rPr>
      </w:pPr>
      <w:r w:rsidRPr="002B23A9">
        <w:rPr>
          <w:rFonts w:ascii="Times New Roman" w:hAnsi="Times New Roman" w:cs="Times New Roman"/>
          <w:sz w:val="20"/>
          <w:szCs w:val="20"/>
        </w:rPr>
        <w:t>4</w:t>
      </w:r>
      <w:r w:rsidR="00F25622" w:rsidRPr="002B23A9">
        <w:rPr>
          <w:rFonts w:ascii="Times New Roman" w:hAnsi="Times New Roman" w:cs="Times New Roman"/>
          <w:sz w:val="20"/>
          <w:szCs w:val="20"/>
        </w:rPr>
        <w:t>6</w:t>
      </w:r>
      <w:r w:rsidRPr="002B23A9">
        <w:rPr>
          <w:rFonts w:ascii="Times New Roman" w:hAnsi="Times New Roman" w:cs="Times New Roman"/>
          <w:sz w:val="20"/>
          <w:szCs w:val="20"/>
        </w:rPr>
        <w:t>.</w:t>
      </w:r>
      <w:r w:rsidRPr="002B23A9">
        <w:rPr>
          <w:rFonts w:ascii="Times New Roman" w:hAnsi="Times New Roman" w:cs="Times New Roman"/>
          <w:sz w:val="20"/>
          <w:szCs w:val="20"/>
        </w:rPr>
        <w:tab/>
      </w:r>
      <w:r w:rsidR="00414684" w:rsidRPr="002B23A9">
        <w:rPr>
          <w:rFonts w:ascii="Times New Roman" w:hAnsi="Times New Roman" w:cs="Times New Roman"/>
          <w:sz w:val="20"/>
          <w:szCs w:val="20"/>
        </w:rPr>
        <w:t>van der Spek K, Koopmans RTCM, Smalbrugge M, Nelissen-Vrancken MHJMG, Wetzels RB, Smeets CHW, et al. The effect of biannual medication reviews on the appropriateness of psychotropic drug use for neuropsychiatric symptoms in patients with dementia: a randomised controlled trial. Age Ageing. 2018; https://doi.org/</w:t>
      </w:r>
      <w:r w:rsidR="00414684" w:rsidRPr="002B23A9">
        <w:rPr>
          <w:rFonts w:ascii="Times New Roman" w:hAnsi="Times New Roman" w:cs="Times New Roman"/>
          <w:kern w:val="0"/>
          <w:sz w:val="20"/>
          <w:szCs w:val="20"/>
        </w:rPr>
        <w:t>10.1093/ageing/afy001</w:t>
      </w:r>
    </w:p>
    <w:p w14:paraId="3012ED8C" w14:textId="77777777" w:rsidR="00414684" w:rsidRPr="002B23A9" w:rsidRDefault="00CD0C8A" w:rsidP="00414684">
      <w:pPr>
        <w:pStyle w:val="EndNoteBibliography"/>
        <w:spacing w:after="0" w:line="480" w:lineRule="auto"/>
        <w:ind w:left="720" w:hanging="720"/>
        <w:rPr>
          <w:rFonts w:ascii="Times New Roman" w:hAnsi="Times New Roman" w:cs="Times New Roman"/>
          <w:sz w:val="20"/>
          <w:szCs w:val="20"/>
        </w:rPr>
      </w:pPr>
      <w:r w:rsidRPr="002B23A9">
        <w:rPr>
          <w:rFonts w:ascii="Times New Roman" w:hAnsi="Times New Roman" w:cs="Times New Roman"/>
          <w:sz w:val="20"/>
          <w:szCs w:val="20"/>
        </w:rPr>
        <w:t>4</w:t>
      </w:r>
      <w:r w:rsidR="00F25622" w:rsidRPr="002B23A9">
        <w:rPr>
          <w:rFonts w:ascii="Times New Roman" w:hAnsi="Times New Roman" w:cs="Times New Roman"/>
          <w:sz w:val="20"/>
          <w:szCs w:val="20"/>
        </w:rPr>
        <w:t>7</w:t>
      </w:r>
      <w:r w:rsidRPr="002B23A9">
        <w:rPr>
          <w:rFonts w:ascii="Times New Roman" w:hAnsi="Times New Roman" w:cs="Times New Roman"/>
          <w:sz w:val="20"/>
          <w:szCs w:val="20"/>
        </w:rPr>
        <w:t>.</w:t>
      </w:r>
      <w:r w:rsidRPr="002B23A9">
        <w:rPr>
          <w:rFonts w:ascii="Times New Roman" w:hAnsi="Times New Roman" w:cs="Times New Roman"/>
          <w:sz w:val="20"/>
          <w:szCs w:val="20"/>
        </w:rPr>
        <w:tab/>
      </w:r>
      <w:r w:rsidR="00414684" w:rsidRPr="002B23A9">
        <w:rPr>
          <w:rFonts w:ascii="Times New Roman" w:hAnsi="Times New Roman" w:cs="Times New Roman"/>
          <w:sz w:val="20"/>
          <w:szCs w:val="20"/>
        </w:rPr>
        <w:t xml:space="preserve">Sakakibara M, Igrashi A, Takese Y, Kamei H, Nabeshima T. </w:t>
      </w:r>
      <w:r w:rsidR="00414684" w:rsidRPr="002B23A9">
        <w:rPr>
          <w:rFonts w:ascii="Times New Roman" w:hAnsi="Times New Roman" w:cs="Times New Roman"/>
          <w:iCs/>
          <w:sz w:val="20"/>
          <w:szCs w:val="20"/>
        </w:rPr>
        <w:t>Effects of Prescription Drug Reduction on Quality of Life in Community-Dwelling Patients with Dementia</w:t>
      </w:r>
      <w:r w:rsidR="00414684" w:rsidRPr="002B23A9">
        <w:rPr>
          <w:rFonts w:ascii="Times New Roman" w:hAnsi="Times New Roman" w:cs="Times New Roman"/>
          <w:i/>
          <w:sz w:val="20"/>
          <w:szCs w:val="20"/>
        </w:rPr>
        <w:t>.</w:t>
      </w:r>
      <w:r w:rsidR="00414684" w:rsidRPr="002B23A9">
        <w:rPr>
          <w:rFonts w:ascii="Times New Roman" w:hAnsi="Times New Roman" w:cs="Times New Roman"/>
          <w:sz w:val="20"/>
          <w:szCs w:val="20"/>
        </w:rPr>
        <w:t xml:space="preserve"> J Pharm Pharm Sci. 2015; https://doi.org/10.18433/j37p5x</w:t>
      </w:r>
    </w:p>
    <w:p w14:paraId="4142F703" w14:textId="582E0EAC" w:rsidR="001446DF" w:rsidRPr="002B23A9" w:rsidRDefault="00CD0C8A" w:rsidP="00FD4EFC">
      <w:pPr>
        <w:pStyle w:val="EndNoteBibliography"/>
        <w:spacing w:after="0" w:line="480" w:lineRule="auto"/>
        <w:ind w:left="720" w:hanging="720"/>
        <w:rPr>
          <w:rFonts w:ascii="Times New Roman" w:hAnsi="Times New Roman" w:cs="Times New Roman"/>
          <w:sz w:val="20"/>
          <w:szCs w:val="20"/>
        </w:rPr>
      </w:pPr>
      <w:r w:rsidRPr="002B23A9">
        <w:rPr>
          <w:rFonts w:ascii="Times New Roman" w:hAnsi="Times New Roman" w:cs="Times New Roman"/>
          <w:sz w:val="20"/>
          <w:szCs w:val="20"/>
        </w:rPr>
        <w:t>4</w:t>
      </w:r>
      <w:r w:rsidR="00F25622" w:rsidRPr="002B23A9">
        <w:rPr>
          <w:rFonts w:ascii="Times New Roman" w:hAnsi="Times New Roman" w:cs="Times New Roman"/>
          <w:sz w:val="20"/>
          <w:szCs w:val="20"/>
        </w:rPr>
        <w:t>8</w:t>
      </w:r>
      <w:r w:rsidRPr="002B23A9">
        <w:rPr>
          <w:rFonts w:ascii="Times New Roman" w:hAnsi="Times New Roman" w:cs="Times New Roman"/>
          <w:sz w:val="20"/>
          <w:szCs w:val="20"/>
        </w:rPr>
        <w:t>.</w:t>
      </w:r>
      <w:r w:rsidRPr="002B23A9">
        <w:rPr>
          <w:rFonts w:ascii="Times New Roman" w:hAnsi="Times New Roman" w:cs="Times New Roman"/>
          <w:sz w:val="20"/>
          <w:szCs w:val="20"/>
        </w:rPr>
        <w:tab/>
      </w:r>
      <w:r w:rsidR="001446DF" w:rsidRPr="002B23A9">
        <w:rPr>
          <w:rFonts w:ascii="Times New Roman" w:hAnsi="Times New Roman" w:cs="Times New Roman"/>
          <w:sz w:val="20"/>
          <w:szCs w:val="20"/>
        </w:rPr>
        <w:t xml:space="preserve">Coli KG, Lee M, Aladeen TS, Mattle AG, Ajtai B, Rainka MM. Impact of medication optimization and recommendations by clinical pharmacists embedded in a memory disorder clinic. J Am Coll Clin Pharm. 2022; </w:t>
      </w:r>
      <w:hyperlink r:id="rId39" w:history="1">
        <w:r w:rsidR="001446DF" w:rsidRPr="002B23A9">
          <w:rPr>
            <w:rStyle w:val="Hyperlink"/>
            <w:rFonts w:ascii="Times New Roman" w:hAnsi="Times New Roman" w:cs="Times New Roman"/>
            <w:kern w:val="0"/>
            <w:sz w:val="20"/>
            <w:szCs w:val="20"/>
          </w:rPr>
          <w:t>https://doi.org/10.1002/jac5.1744</w:t>
        </w:r>
      </w:hyperlink>
    </w:p>
    <w:p w14:paraId="74AC5C2D" w14:textId="62A0D7F5" w:rsidR="00700699" w:rsidRPr="002B23A9" w:rsidRDefault="00080908" w:rsidP="00FD4EFC">
      <w:pPr>
        <w:pStyle w:val="EndNoteBibliography"/>
        <w:spacing w:after="0" w:line="480" w:lineRule="auto"/>
        <w:ind w:left="720" w:hanging="720"/>
        <w:rPr>
          <w:rFonts w:ascii="Times New Roman" w:hAnsi="Times New Roman" w:cs="Times New Roman"/>
          <w:sz w:val="20"/>
          <w:szCs w:val="20"/>
        </w:rPr>
      </w:pPr>
      <w:r w:rsidRPr="002B23A9">
        <w:rPr>
          <w:rFonts w:ascii="Times New Roman" w:hAnsi="Times New Roman" w:cs="Times New Roman"/>
          <w:sz w:val="20"/>
          <w:szCs w:val="20"/>
        </w:rPr>
        <w:t>49</w:t>
      </w:r>
      <w:r w:rsidR="00CD0C8A" w:rsidRPr="002B23A9">
        <w:rPr>
          <w:rFonts w:ascii="Times New Roman" w:hAnsi="Times New Roman" w:cs="Times New Roman"/>
          <w:sz w:val="20"/>
          <w:szCs w:val="20"/>
        </w:rPr>
        <w:t>.</w:t>
      </w:r>
      <w:r w:rsidR="00CD0C8A" w:rsidRPr="002B23A9">
        <w:rPr>
          <w:rFonts w:ascii="Times New Roman" w:hAnsi="Times New Roman" w:cs="Times New Roman"/>
          <w:sz w:val="20"/>
          <w:szCs w:val="20"/>
        </w:rPr>
        <w:tab/>
      </w:r>
      <w:r w:rsidR="00700699" w:rsidRPr="002B23A9">
        <w:rPr>
          <w:rFonts w:ascii="Times New Roman" w:hAnsi="Times New Roman" w:cs="Times New Roman"/>
          <w:sz w:val="20"/>
          <w:szCs w:val="20"/>
        </w:rPr>
        <w:t>Gustafsson M, Sjolander M, Pfister B, Schneede J, Lovheim H. Effects of Pharmacists' Interventions on Inappropriate Drug Use and Drug-Related Readmissions in People with Dementia-A Secondary Analysis of a Randomized Controlled Trial. Pharmacy. 2018; https://doi.org/10.3390/pharmacy6010007</w:t>
      </w:r>
    </w:p>
    <w:p w14:paraId="6B8BD1E9" w14:textId="1AA124CB" w:rsidR="00A52A30" w:rsidRPr="002B23A9" w:rsidRDefault="00CD0C8A" w:rsidP="00FD4EFC">
      <w:pPr>
        <w:pStyle w:val="EndNoteBibliography"/>
        <w:spacing w:after="0" w:line="480" w:lineRule="auto"/>
        <w:ind w:left="720" w:hanging="720"/>
        <w:rPr>
          <w:rFonts w:ascii="Times New Roman" w:hAnsi="Times New Roman" w:cs="Times New Roman"/>
          <w:sz w:val="20"/>
          <w:szCs w:val="20"/>
        </w:rPr>
      </w:pPr>
      <w:r w:rsidRPr="002B23A9">
        <w:rPr>
          <w:rFonts w:ascii="Times New Roman" w:hAnsi="Times New Roman" w:cs="Times New Roman"/>
          <w:sz w:val="20"/>
          <w:szCs w:val="20"/>
        </w:rPr>
        <w:t>5</w:t>
      </w:r>
      <w:r w:rsidR="00080908" w:rsidRPr="002B23A9">
        <w:rPr>
          <w:rFonts w:ascii="Times New Roman" w:hAnsi="Times New Roman" w:cs="Times New Roman"/>
          <w:sz w:val="20"/>
          <w:szCs w:val="20"/>
        </w:rPr>
        <w:t>0</w:t>
      </w:r>
      <w:r w:rsidRPr="002B23A9">
        <w:rPr>
          <w:rFonts w:ascii="Times New Roman" w:hAnsi="Times New Roman" w:cs="Times New Roman"/>
          <w:sz w:val="20"/>
          <w:szCs w:val="20"/>
        </w:rPr>
        <w:t>.</w:t>
      </w:r>
      <w:r w:rsidRPr="002B23A9">
        <w:rPr>
          <w:rFonts w:ascii="Times New Roman" w:hAnsi="Times New Roman" w:cs="Times New Roman"/>
          <w:sz w:val="20"/>
          <w:szCs w:val="20"/>
        </w:rPr>
        <w:tab/>
      </w:r>
      <w:r w:rsidR="00A52A30" w:rsidRPr="002B23A9">
        <w:rPr>
          <w:rFonts w:ascii="Times New Roman" w:hAnsi="Times New Roman" w:cs="Times New Roman"/>
          <w:sz w:val="20"/>
          <w:szCs w:val="20"/>
        </w:rPr>
        <w:t xml:space="preserve">Ballard C, Orrell M, Sun Y, Moniz-Cook E, Stafford J, Whitaker R, et al. Impact of antipsychotic review and non-pharmacological intervention on health-related quality of life in people with dementia living in care homes: WHELD-a factorial cluster randomised controlled trial. Int J Geriatr Psychiatry. 2017; </w:t>
      </w:r>
      <w:hyperlink r:id="rId40" w:history="1">
        <w:r w:rsidR="00A52A30" w:rsidRPr="002B23A9">
          <w:rPr>
            <w:rStyle w:val="Hyperlink"/>
            <w:rFonts w:ascii="Times New Roman" w:hAnsi="Times New Roman" w:cs="Times New Roman"/>
            <w:sz w:val="20"/>
            <w:szCs w:val="20"/>
          </w:rPr>
          <w:t>https://doi.org/10.1002/gps.4572</w:t>
        </w:r>
      </w:hyperlink>
    </w:p>
    <w:p w14:paraId="16971AF8" w14:textId="6C5FFD1E" w:rsidR="00B63BAA" w:rsidRPr="002B23A9" w:rsidRDefault="00CD0C8A" w:rsidP="00FD4EFC">
      <w:pPr>
        <w:pStyle w:val="EndNoteBibliography"/>
        <w:spacing w:after="0" w:line="480" w:lineRule="auto"/>
        <w:ind w:left="720" w:hanging="720"/>
        <w:rPr>
          <w:rFonts w:ascii="Times New Roman" w:hAnsi="Times New Roman" w:cs="Times New Roman"/>
          <w:sz w:val="20"/>
          <w:szCs w:val="20"/>
        </w:rPr>
      </w:pPr>
      <w:r w:rsidRPr="002B23A9">
        <w:rPr>
          <w:rFonts w:ascii="Times New Roman" w:hAnsi="Times New Roman" w:cs="Times New Roman"/>
          <w:sz w:val="20"/>
          <w:szCs w:val="20"/>
        </w:rPr>
        <w:lastRenderedPageBreak/>
        <w:t>5</w:t>
      </w:r>
      <w:r w:rsidR="005B6758" w:rsidRPr="002B23A9">
        <w:rPr>
          <w:rFonts w:ascii="Times New Roman" w:hAnsi="Times New Roman" w:cs="Times New Roman"/>
          <w:sz w:val="20"/>
          <w:szCs w:val="20"/>
        </w:rPr>
        <w:t>1</w:t>
      </w:r>
      <w:r w:rsidRPr="002B23A9">
        <w:rPr>
          <w:rFonts w:ascii="Times New Roman" w:hAnsi="Times New Roman" w:cs="Times New Roman"/>
          <w:sz w:val="20"/>
          <w:szCs w:val="20"/>
        </w:rPr>
        <w:t>.</w:t>
      </w:r>
      <w:r w:rsidRPr="002B23A9">
        <w:rPr>
          <w:rFonts w:ascii="Times New Roman" w:hAnsi="Times New Roman" w:cs="Times New Roman"/>
          <w:sz w:val="20"/>
          <w:szCs w:val="20"/>
        </w:rPr>
        <w:tab/>
      </w:r>
      <w:r w:rsidR="00B63BAA" w:rsidRPr="002B23A9">
        <w:rPr>
          <w:rFonts w:ascii="Times New Roman" w:hAnsi="Times New Roman" w:cs="Times New Roman"/>
          <w:sz w:val="20"/>
          <w:szCs w:val="20"/>
        </w:rPr>
        <w:t xml:space="preserve">Gustafsson M, Sjolander M, Pfister B, Jonsson J, Schneede J, Lovheim H. Pharmacist participation in hospital ward teams and hospital readmission rates among people with dementia: a randomized controlled trial. Eur J Clin Pharmacol. 2017; </w:t>
      </w:r>
      <w:hyperlink r:id="rId41" w:history="1">
        <w:r w:rsidR="00B63BAA" w:rsidRPr="002B23A9">
          <w:rPr>
            <w:rStyle w:val="Hyperlink"/>
            <w:rFonts w:ascii="Times New Roman" w:hAnsi="Times New Roman" w:cs="Times New Roman"/>
            <w:sz w:val="20"/>
            <w:szCs w:val="20"/>
          </w:rPr>
          <w:t>https://doi.org/</w:t>
        </w:r>
        <w:r w:rsidR="00B63BAA" w:rsidRPr="002B23A9">
          <w:rPr>
            <w:rStyle w:val="Hyperlink"/>
            <w:rFonts w:ascii="Times New Roman" w:hAnsi="Times New Roman" w:cs="Times New Roman"/>
            <w:kern w:val="0"/>
            <w:sz w:val="20"/>
            <w:szCs w:val="20"/>
          </w:rPr>
          <w:t>10.1007/s00228-017-2249-8</w:t>
        </w:r>
      </w:hyperlink>
      <w:r w:rsidR="00B63BAA" w:rsidRPr="002B23A9">
        <w:rPr>
          <w:rFonts w:ascii="Times New Roman" w:hAnsi="Times New Roman" w:cs="Times New Roman"/>
          <w:kern w:val="0"/>
          <w:sz w:val="20"/>
          <w:szCs w:val="20"/>
        </w:rPr>
        <w:t xml:space="preserve"> </w:t>
      </w:r>
    </w:p>
    <w:p w14:paraId="14B43088" w14:textId="77777777" w:rsidR="002811D3" w:rsidRPr="002B23A9" w:rsidRDefault="00CD0C8A" w:rsidP="002811D3">
      <w:pPr>
        <w:pStyle w:val="EndNoteBibliography"/>
        <w:spacing w:after="0" w:line="480" w:lineRule="auto"/>
        <w:ind w:left="720" w:hanging="720"/>
        <w:rPr>
          <w:rFonts w:ascii="Times New Roman" w:hAnsi="Times New Roman" w:cs="Times New Roman"/>
          <w:sz w:val="20"/>
          <w:szCs w:val="20"/>
        </w:rPr>
      </w:pPr>
      <w:r w:rsidRPr="002B23A9">
        <w:rPr>
          <w:rFonts w:ascii="Times New Roman" w:hAnsi="Times New Roman" w:cs="Times New Roman"/>
          <w:sz w:val="20"/>
          <w:szCs w:val="20"/>
        </w:rPr>
        <w:t>5</w:t>
      </w:r>
      <w:r w:rsidR="00DC2FEA" w:rsidRPr="002B23A9">
        <w:rPr>
          <w:rFonts w:ascii="Times New Roman" w:hAnsi="Times New Roman" w:cs="Times New Roman"/>
          <w:sz w:val="20"/>
          <w:szCs w:val="20"/>
        </w:rPr>
        <w:t>2</w:t>
      </w:r>
      <w:r w:rsidRPr="002B23A9">
        <w:rPr>
          <w:rFonts w:ascii="Times New Roman" w:hAnsi="Times New Roman" w:cs="Times New Roman"/>
          <w:sz w:val="20"/>
          <w:szCs w:val="20"/>
        </w:rPr>
        <w:t>.</w:t>
      </w:r>
      <w:r w:rsidRPr="002B23A9">
        <w:rPr>
          <w:rFonts w:ascii="Times New Roman" w:hAnsi="Times New Roman" w:cs="Times New Roman"/>
          <w:sz w:val="20"/>
          <w:szCs w:val="20"/>
        </w:rPr>
        <w:tab/>
      </w:r>
      <w:r w:rsidR="002811D3" w:rsidRPr="002B23A9">
        <w:rPr>
          <w:rFonts w:ascii="Times New Roman" w:hAnsi="Times New Roman" w:cs="Times New Roman"/>
          <w:sz w:val="20"/>
          <w:szCs w:val="20"/>
        </w:rPr>
        <w:t xml:space="preserve">Yeh YC, Liu CL, Peng LN, Lin MH, Chen LK. </w:t>
      </w:r>
      <w:r w:rsidR="002811D3" w:rsidRPr="002B23A9">
        <w:rPr>
          <w:rFonts w:ascii="Times New Roman" w:hAnsi="Times New Roman" w:cs="Times New Roman"/>
          <w:iCs/>
          <w:sz w:val="20"/>
          <w:szCs w:val="20"/>
        </w:rPr>
        <w:t>Potential benefits of reducing medication-related anticholinergic burden for demented older adults: A prospective cohort study</w:t>
      </w:r>
      <w:r w:rsidR="002811D3" w:rsidRPr="002B23A9">
        <w:rPr>
          <w:rFonts w:ascii="Times New Roman" w:hAnsi="Times New Roman" w:cs="Times New Roman"/>
          <w:i/>
          <w:sz w:val="20"/>
          <w:szCs w:val="20"/>
        </w:rPr>
        <w:t>.</w:t>
      </w:r>
      <w:r w:rsidR="002811D3" w:rsidRPr="002B23A9">
        <w:rPr>
          <w:rFonts w:ascii="Times New Roman" w:hAnsi="Times New Roman" w:cs="Times New Roman"/>
          <w:sz w:val="20"/>
          <w:szCs w:val="20"/>
        </w:rPr>
        <w:t xml:space="preserve"> Geriatr Gerontol Int. 2013; </w:t>
      </w:r>
      <w:r w:rsidR="002811D3" w:rsidRPr="002B23A9">
        <w:rPr>
          <w:rFonts w:ascii="Times New Roman" w:hAnsi="Times New Roman" w:cs="Times New Roman"/>
          <w:bCs/>
          <w:sz w:val="20"/>
          <w:szCs w:val="20"/>
        </w:rPr>
        <w:t>https://doi.org/10.1111/ggi.12000</w:t>
      </w:r>
    </w:p>
    <w:p w14:paraId="73D6BEDA" w14:textId="3E1B7C50" w:rsidR="00CD0C8A" w:rsidRPr="002B23A9" w:rsidRDefault="00CD0C8A" w:rsidP="00FD4EFC">
      <w:pPr>
        <w:pStyle w:val="EndNoteBibliography"/>
        <w:spacing w:after="0" w:line="480" w:lineRule="auto"/>
        <w:ind w:left="720" w:hanging="720"/>
        <w:rPr>
          <w:rFonts w:ascii="Times New Roman" w:hAnsi="Times New Roman" w:cs="Times New Roman"/>
          <w:sz w:val="20"/>
          <w:szCs w:val="20"/>
        </w:rPr>
      </w:pPr>
      <w:r w:rsidRPr="002B23A9">
        <w:rPr>
          <w:rFonts w:ascii="Times New Roman" w:hAnsi="Times New Roman" w:cs="Times New Roman"/>
          <w:sz w:val="20"/>
          <w:szCs w:val="20"/>
        </w:rPr>
        <w:t>5</w:t>
      </w:r>
      <w:r w:rsidR="00DC2FEA" w:rsidRPr="002B23A9">
        <w:rPr>
          <w:rFonts w:ascii="Times New Roman" w:hAnsi="Times New Roman" w:cs="Times New Roman"/>
          <w:sz w:val="20"/>
          <w:szCs w:val="20"/>
        </w:rPr>
        <w:t>3</w:t>
      </w:r>
      <w:r w:rsidRPr="002B23A9">
        <w:rPr>
          <w:rFonts w:ascii="Times New Roman" w:hAnsi="Times New Roman" w:cs="Times New Roman"/>
          <w:sz w:val="20"/>
          <w:szCs w:val="20"/>
        </w:rPr>
        <w:t>.</w:t>
      </w:r>
      <w:r w:rsidRPr="002B23A9">
        <w:rPr>
          <w:rFonts w:ascii="Times New Roman" w:hAnsi="Times New Roman" w:cs="Times New Roman"/>
          <w:sz w:val="20"/>
          <w:szCs w:val="20"/>
        </w:rPr>
        <w:tab/>
        <w:t>Bravo-Jose P, Saez-Lleo</w:t>
      </w:r>
      <w:r w:rsidR="00B400CB" w:rsidRPr="002B23A9">
        <w:rPr>
          <w:rFonts w:ascii="Times New Roman" w:hAnsi="Times New Roman" w:cs="Times New Roman"/>
          <w:sz w:val="20"/>
          <w:szCs w:val="20"/>
        </w:rPr>
        <w:t xml:space="preserve"> CI,</w:t>
      </w:r>
      <w:r w:rsidRPr="002B23A9">
        <w:rPr>
          <w:rFonts w:ascii="Times New Roman" w:hAnsi="Times New Roman" w:cs="Times New Roman"/>
          <w:sz w:val="20"/>
          <w:szCs w:val="20"/>
        </w:rPr>
        <w:t xml:space="preserve"> Peris-Marti</w:t>
      </w:r>
      <w:r w:rsidR="00B400CB" w:rsidRPr="002B23A9">
        <w:rPr>
          <w:rFonts w:ascii="Times New Roman" w:hAnsi="Times New Roman" w:cs="Times New Roman"/>
          <w:sz w:val="20"/>
          <w:szCs w:val="20"/>
        </w:rPr>
        <w:t xml:space="preserve"> JF.</w:t>
      </w:r>
      <w:r w:rsidRPr="002B23A9">
        <w:rPr>
          <w:rFonts w:ascii="Times New Roman" w:hAnsi="Times New Roman" w:cs="Times New Roman"/>
          <w:sz w:val="20"/>
          <w:szCs w:val="20"/>
        </w:rPr>
        <w:t xml:space="preserve"> Deprescribing antipsychotics in long term care patients with dementia. Farmacia Hospitalaria</w:t>
      </w:r>
      <w:r w:rsidR="00BF390A" w:rsidRPr="002B23A9">
        <w:rPr>
          <w:rFonts w:ascii="Times New Roman" w:hAnsi="Times New Roman" w:cs="Times New Roman"/>
          <w:sz w:val="20"/>
          <w:szCs w:val="20"/>
        </w:rPr>
        <w:t>.</w:t>
      </w:r>
      <w:r w:rsidRPr="002B23A9">
        <w:rPr>
          <w:rFonts w:ascii="Times New Roman" w:hAnsi="Times New Roman" w:cs="Times New Roman"/>
          <w:sz w:val="20"/>
          <w:szCs w:val="20"/>
        </w:rPr>
        <w:t xml:space="preserve"> 2019</w:t>
      </w:r>
      <w:r w:rsidR="00BF390A" w:rsidRPr="002B23A9">
        <w:rPr>
          <w:rFonts w:ascii="Times New Roman" w:hAnsi="Times New Roman" w:cs="Times New Roman"/>
          <w:sz w:val="20"/>
          <w:szCs w:val="20"/>
        </w:rPr>
        <w:t>;</w:t>
      </w:r>
      <w:r w:rsidRPr="002B23A9">
        <w:rPr>
          <w:rFonts w:ascii="Times New Roman" w:hAnsi="Times New Roman" w:cs="Times New Roman"/>
          <w:sz w:val="20"/>
          <w:szCs w:val="20"/>
        </w:rPr>
        <w:t xml:space="preserve"> </w:t>
      </w:r>
      <w:r w:rsidR="00BF390A" w:rsidRPr="002B23A9">
        <w:rPr>
          <w:rFonts w:ascii="Times New Roman" w:hAnsi="Times New Roman" w:cs="Times New Roman"/>
          <w:sz w:val="20"/>
          <w:szCs w:val="20"/>
        </w:rPr>
        <w:t>http://doi.org/10.73</w:t>
      </w:r>
      <w:r w:rsidR="00651E9B" w:rsidRPr="002B23A9">
        <w:rPr>
          <w:rFonts w:ascii="Times New Roman" w:hAnsi="Times New Roman" w:cs="Times New Roman"/>
          <w:sz w:val="20"/>
          <w:szCs w:val="20"/>
        </w:rPr>
        <w:t>99/fh.11217</w:t>
      </w:r>
    </w:p>
    <w:p w14:paraId="142B7350" w14:textId="77777777" w:rsidR="00AE3E8D" w:rsidRPr="002B23A9" w:rsidRDefault="00CD0C8A" w:rsidP="00AE3E8D">
      <w:pPr>
        <w:autoSpaceDE w:val="0"/>
        <w:autoSpaceDN w:val="0"/>
        <w:adjustRightInd w:val="0"/>
        <w:spacing w:after="0"/>
        <w:ind w:left="709" w:hanging="709"/>
        <w:rPr>
          <w:rFonts w:cs="Times New Roman"/>
          <w:kern w:val="0"/>
          <w:szCs w:val="20"/>
        </w:rPr>
      </w:pPr>
      <w:r w:rsidRPr="002B23A9">
        <w:rPr>
          <w:rFonts w:cs="Times New Roman"/>
          <w:szCs w:val="20"/>
        </w:rPr>
        <w:t>5</w:t>
      </w:r>
      <w:r w:rsidR="00DC2FEA" w:rsidRPr="002B23A9">
        <w:rPr>
          <w:rFonts w:cs="Times New Roman"/>
          <w:szCs w:val="20"/>
        </w:rPr>
        <w:t>4</w:t>
      </w:r>
      <w:r w:rsidRPr="002B23A9">
        <w:rPr>
          <w:rFonts w:cs="Times New Roman"/>
          <w:szCs w:val="20"/>
        </w:rPr>
        <w:t>.</w:t>
      </w:r>
      <w:r w:rsidRPr="002B23A9">
        <w:rPr>
          <w:rFonts w:cs="Times New Roman"/>
          <w:szCs w:val="20"/>
        </w:rPr>
        <w:tab/>
      </w:r>
      <w:r w:rsidR="00AE3E8D" w:rsidRPr="002B23A9">
        <w:rPr>
          <w:rFonts w:cs="Times New Roman"/>
          <w:noProof/>
          <w:szCs w:val="20"/>
        </w:rPr>
        <w:t>Jaïdi Y,</w:t>
      </w:r>
      <w:r w:rsidR="00AE3E8D" w:rsidRPr="002B23A9">
        <w:rPr>
          <w:rFonts w:cs="Times New Roman"/>
          <w:szCs w:val="20"/>
        </w:rPr>
        <w:t xml:space="preserve"> </w:t>
      </w:r>
      <w:proofErr w:type="spellStart"/>
      <w:r w:rsidR="00AE3E8D" w:rsidRPr="002B23A9">
        <w:rPr>
          <w:rFonts w:cs="Times New Roman"/>
          <w:szCs w:val="20"/>
        </w:rPr>
        <w:t>Nonnonhou</w:t>
      </w:r>
      <w:proofErr w:type="spellEnd"/>
      <w:r w:rsidR="00AE3E8D" w:rsidRPr="002B23A9">
        <w:rPr>
          <w:rFonts w:cs="Times New Roman"/>
          <w:szCs w:val="20"/>
        </w:rPr>
        <w:t xml:space="preserve"> V, Kanagaratnam L, </w:t>
      </w:r>
      <w:proofErr w:type="spellStart"/>
      <w:r w:rsidR="00AE3E8D" w:rsidRPr="002B23A9">
        <w:rPr>
          <w:rFonts w:cs="Times New Roman"/>
          <w:szCs w:val="20"/>
        </w:rPr>
        <w:t>Bertholon</w:t>
      </w:r>
      <w:proofErr w:type="spellEnd"/>
      <w:r w:rsidR="00AE3E8D" w:rsidRPr="002B23A9">
        <w:rPr>
          <w:rFonts w:cs="Times New Roman"/>
          <w:szCs w:val="20"/>
        </w:rPr>
        <w:t xml:space="preserve"> LA, Badr S, Noël V,</w:t>
      </w:r>
      <w:r w:rsidR="00AE3E8D" w:rsidRPr="002B23A9">
        <w:rPr>
          <w:rFonts w:cs="Times New Roman"/>
          <w:noProof/>
          <w:szCs w:val="20"/>
        </w:rPr>
        <w:t xml:space="preserve"> et al. Reduction of the anticholinergic burden makes it possible to decrease behavioral and psychological symptoms of dementia. Am J Geriatr Psychiatry</w:t>
      </w:r>
      <w:r w:rsidR="00AE3E8D" w:rsidRPr="002B23A9">
        <w:rPr>
          <w:rFonts w:cs="Times New Roman"/>
          <w:szCs w:val="20"/>
        </w:rPr>
        <w:t>.</w:t>
      </w:r>
      <w:r w:rsidR="00AE3E8D" w:rsidRPr="002B23A9">
        <w:rPr>
          <w:rFonts w:cs="Times New Roman"/>
          <w:noProof/>
          <w:szCs w:val="20"/>
        </w:rPr>
        <w:t xml:space="preserve"> 2018</w:t>
      </w:r>
      <w:r w:rsidR="00AE3E8D" w:rsidRPr="002B23A9">
        <w:rPr>
          <w:rFonts w:cs="Times New Roman"/>
          <w:szCs w:val="20"/>
        </w:rPr>
        <w:t>;</w:t>
      </w:r>
      <w:r w:rsidR="00AE3E8D" w:rsidRPr="002B23A9">
        <w:rPr>
          <w:rFonts w:cs="Times New Roman"/>
          <w:noProof/>
          <w:szCs w:val="20"/>
        </w:rPr>
        <w:t xml:space="preserve"> https://doi.org/</w:t>
      </w:r>
      <w:r w:rsidR="00AE3E8D" w:rsidRPr="002B23A9">
        <w:rPr>
          <w:rFonts w:cs="Times New Roman"/>
          <w:kern w:val="0"/>
          <w:szCs w:val="20"/>
        </w:rPr>
        <w:t>10.1016/j.jagp.2017.08.005</w:t>
      </w:r>
    </w:p>
    <w:p w14:paraId="747F6C31" w14:textId="2E1C0D12" w:rsidR="00CD0C8A" w:rsidRPr="002B23A9" w:rsidRDefault="00CD0C8A" w:rsidP="00FD4EFC">
      <w:pPr>
        <w:pStyle w:val="EndNoteBibliography"/>
        <w:spacing w:after="0" w:line="480" w:lineRule="auto"/>
        <w:ind w:left="720" w:hanging="720"/>
        <w:rPr>
          <w:rFonts w:ascii="Times New Roman" w:hAnsi="Times New Roman" w:cs="Times New Roman"/>
          <w:sz w:val="20"/>
          <w:szCs w:val="20"/>
        </w:rPr>
      </w:pPr>
      <w:r w:rsidRPr="002B23A9">
        <w:rPr>
          <w:rFonts w:ascii="Times New Roman" w:hAnsi="Times New Roman" w:cs="Times New Roman"/>
          <w:sz w:val="20"/>
          <w:szCs w:val="20"/>
        </w:rPr>
        <w:t>5</w:t>
      </w:r>
      <w:r w:rsidR="00DC2FEA" w:rsidRPr="002B23A9">
        <w:rPr>
          <w:rFonts w:ascii="Times New Roman" w:hAnsi="Times New Roman" w:cs="Times New Roman"/>
          <w:sz w:val="20"/>
          <w:szCs w:val="20"/>
        </w:rPr>
        <w:t>5</w:t>
      </w:r>
      <w:r w:rsidRPr="002B23A9">
        <w:rPr>
          <w:rFonts w:ascii="Times New Roman" w:hAnsi="Times New Roman" w:cs="Times New Roman"/>
          <w:sz w:val="20"/>
          <w:szCs w:val="20"/>
        </w:rPr>
        <w:t>.</w:t>
      </w:r>
      <w:r w:rsidRPr="002B23A9">
        <w:rPr>
          <w:rFonts w:ascii="Times New Roman" w:hAnsi="Times New Roman" w:cs="Times New Roman"/>
          <w:sz w:val="20"/>
          <w:szCs w:val="20"/>
        </w:rPr>
        <w:tab/>
        <w:t>Ballard C,</w:t>
      </w:r>
      <w:r w:rsidR="004353D0" w:rsidRPr="002B23A9">
        <w:rPr>
          <w:rFonts w:ascii="Times New Roman" w:hAnsi="Times New Roman" w:cs="Times New Roman"/>
          <w:sz w:val="20"/>
          <w:szCs w:val="20"/>
        </w:rPr>
        <w:t xml:space="preserve"> Orrell M, YongZhong S, Moniz-Cook E, Stafford J, Whittaker R,</w:t>
      </w:r>
      <w:r w:rsidRPr="002B23A9">
        <w:rPr>
          <w:rFonts w:ascii="Times New Roman" w:hAnsi="Times New Roman" w:cs="Times New Roman"/>
          <w:sz w:val="20"/>
          <w:szCs w:val="20"/>
        </w:rPr>
        <w:t xml:space="preserve"> et al. Impact of Antipsychotic Review and Nonpharmacological Intervention on Antipsychotic Use, Neuropsychiatric Symptoms, and Mortality in People With Dementia Living in Nursing Homes: A Factorial Cluster-Randomized Controlled Trial by the Well-Being and Health for People With Dementia (WHELD) Program. Am J Psychiatry</w:t>
      </w:r>
      <w:r w:rsidR="00447276" w:rsidRPr="002B23A9">
        <w:rPr>
          <w:rFonts w:ascii="Times New Roman" w:hAnsi="Times New Roman" w:cs="Times New Roman"/>
          <w:sz w:val="20"/>
          <w:szCs w:val="20"/>
        </w:rPr>
        <w:t>.</w:t>
      </w:r>
      <w:r w:rsidRPr="002B23A9">
        <w:rPr>
          <w:rFonts w:ascii="Times New Roman" w:hAnsi="Times New Roman" w:cs="Times New Roman"/>
          <w:sz w:val="20"/>
          <w:szCs w:val="20"/>
        </w:rPr>
        <w:t xml:space="preserve"> 2016</w:t>
      </w:r>
      <w:r w:rsidR="00447276" w:rsidRPr="002B23A9">
        <w:rPr>
          <w:rFonts w:ascii="Times New Roman" w:hAnsi="Times New Roman" w:cs="Times New Roman"/>
          <w:sz w:val="20"/>
          <w:szCs w:val="20"/>
        </w:rPr>
        <w:t>;</w:t>
      </w:r>
      <w:r w:rsidRPr="002B23A9">
        <w:rPr>
          <w:rFonts w:ascii="Times New Roman" w:hAnsi="Times New Roman" w:cs="Times New Roman"/>
          <w:sz w:val="20"/>
          <w:szCs w:val="20"/>
        </w:rPr>
        <w:t xml:space="preserve"> </w:t>
      </w:r>
      <w:r w:rsidR="00447276" w:rsidRPr="002B23A9">
        <w:rPr>
          <w:rFonts w:ascii="Times New Roman" w:hAnsi="Times New Roman" w:cs="Times New Roman"/>
          <w:sz w:val="20"/>
          <w:szCs w:val="20"/>
        </w:rPr>
        <w:t>https://</w:t>
      </w:r>
      <w:r w:rsidR="00976E9B" w:rsidRPr="002B23A9">
        <w:rPr>
          <w:rFonts w:ascii="Times New Roman" w:hAnsi="Times New Roman" w:cs="Times New Roman"/>
          <w:sz w:val="20"/>
          <w:szCs w:val="20"/>
        </w:rPr>
        <w:t>doi.org/</w:t>
      </w:r>
      <w:r w:rsidR="00447276" w:rsidRPr="002B23A9">
        <w:rPr>
          <w:rFonts w:ascii="Times New Roman" w:hAnsi="Times New Roman" w:cs="Times New Roman"/>
          <w:kern w:val="0"/>
          <w:sz w:val="20"/>
          <w:szCs w:val="20"/>
        </w:rPr>
        <w:t>10.1176/appi.ajp.2015.15010130</w:t>
      </w:r>
    </w:p>
    <w:p w14:paraId="2CE4EB89" w14:textId="77777777" w:rsidR="009B0C5B" w:rsidRPr="002B23A9" w:rsidRDefault="00CD0C8A" w:rsidP="009B0C5B">
      <w:pPr>
        <w:pStyle w:val="EndNoteBibliography"/>
        <w:spacing w:after="0" w:line="480" w:lineRule="auto"/>
        <w:ind w:left="720" w:hanging="720"/>
        <w:rPr>
          <w:rFonts w:ascii="Times New Roman" w:hAnsi="Times New Roman" w:cs="Times New Roman"/>
          <w:kern w:val="0"/>
          <w:sz w:val="20"/>
          <w:szCs w:val="20"/>
        </w:rPr>
      </w:pPr>
      <w:r w:rsidRPr="002B23A9">
        <w:rPr>
          <w:rFonts w:ascii="Times New Roman" w:hAnsi="Times New Roman" w:cs="Times New Roman"/>
          <w:sz w:val="20"/>
          <w:szCs w:val="20"/>
        </w:rPr>
        <w:t>5</w:t>
      </w:r>
      <w:r w:rsidR="0089358F" w:rsidRPr="002B23A9">
        <w:rPr>
          <w:rFonts w:ascii="Times New Roman" w:hAnsi="Times New Roman" w:cs="Times New Roman"/>
          <w:sz w:val="20"/>
          <w:szCs w:val="20"/>
        </w:rPr>
        <w:t>6</w:t>
      </w:r>
      <w:r w:rsidRPr="002B23A9">
        <w:rPr>
          <w:rFonts w:ascii="Times New Roman" w:hAnsi="Times New Roman" w:cs="Times New Roman"/>
          <w:sz w:val="20"/>
          <w:szCs w:val="20"/>
        </w:rPr>
        <w:t>.</w:t>
      </w:r>
      <w:r w:rsidRPr="002B23A9">
        <w:rPr>
          <w:rFonts w:ascii="Times New Roman" w:hAnsi="Times New Roman" w:cs="Times New Roman"/>
          <w:sz w:val="20"/>
          <w:szCs w:val="20"/>
        </w:rPr>
        <w:tab/>
      </w:r>
      <w:r w:rsidR="009B0C5B" w:rsidRPr="002B23A9">
        <w:rPr>
          <w:rFonts w:ascii="Times New Roman" w:hAnsi="Times New Roman" w:cs="Times New Roman"/>
          <w:sz w:val="20"/>
          <w:szCs w:val="20"/>
        </w:rPr>
        <w:t xml:space="preserve">Brodaty H, Aerts L, Harrison F, Jessop T, Cations M, Chenoweth L, et al. Antipsychotic Deprescription for Older Adults in Long-term Care: The HALT Study. J Am Med Dir Assoc. 2018; </w:t>
      </w:r>
      <w:hyperlink r:id="rId42" w:history="1">
        <w:r w:rsidR="009B0C5B" w:rsidRPr="002B23A9">
          <w:rPr>
            <w:rStyle w:val="Hyperlink"/>
            <w:rFonts w:ascii="Times New Roman" w:hAnsi="Times New Roman" w:cs="Times New Roman"/>
            <w:kern w:val="0"/>
            <w:sz w:val="20"/>
            <w:szCs w:val="20"/>
          </w:rPr>
          <w:t>https://doi.org/10.1016/j.jamda.2018.05.002</w:t>
        </w:r>
      </w:hyperlink>
    </w:p>
    <w:p w14:paraId="37F7ABB9" w14:textId="7E07C5AE" w:rsidR="00CD0C8A" w:rsidRPr="002B23A9" w:rsidRDefault="00CD0C8A" w:rsidP="001446DF">
      <w:pPr>
        <w:pStyle w:val="EndNoteBibliography"/>
        <w:spacing w:after="0" w:line="480" w:lineRule="auto"/>
        <w:ind w:left="720" w:hanging="720"/>
        <w:rPr>
          <w:rFonts w:ascii="Times New Roman" w:hAnsi="Times New Roman" w:cs="Times New Roman"/>
          <w:sz w:val="20"/>
          <w:szCs w:val="20"/>
        </w:rPr>
      </w:pPr>
      <w:r w:rsidRPr="002B23A9">
        <w:rPr>
          <w:rFonts w:ascii="Times New Roman" w:hAnsi="Times New Roman" w:cs="Times New Roman"/>
          <w:sz w:val="20"/>
          <w:szCs w:val="20"/>
        </w:rPr>
        <w:t>5</w:t>
      </w:r>
      <w:r w:rsidR="009158F7" w:rsidRPr="002B23A9">
        <w:rPr>
          <w:rFonts w:ascii="Times New Roman" w:hAnsi="Times New Roman" w:cs="Times New Roman"/>
          <w:sz w:val="20"/>
          <w:szCs w:val="20"/>
        </w:rPr>
        <w:t>7</w:t>
      </w:r>
      <w:r w:rsidRPr="002B23A9">
        <w:rPr>
          <w:rFonts w:ascii="Times New Roman" w:hAnsi="Times New Roman" w:cs="Times New Roman"/>
          <w:sz w:val="20"/>
          <w:szCs w:val="20"/>
        </w:rPr>
        <w:t>.</w:t>
      </w:r>
      <w:r w:rsidRPr="002B23A9">
        <w:rPr>
          <w:rFonts w:ascii="Times New Roman" w:hAnsi="Times New Roman" w:cs="Times New Roman"/>
          <w:sz w:val="20"/>
          <w:szCs w:val="20"/>
        </w:rPr>
        <w:tab/>
      </w:r>
      <w:r w:rsidR="001446DF" w:rsidRPr="002B23A9">
        <w:rPr>
          <w:rFonts w:ascii="Times New Roman" w:hAnsi="Times New Roman" w:cs="Times New Roman"/>
          <w:sz w:val="20"/>
          <w:szCs w:val="20"/>
        </w:rPr>
        <w:t>Massot Mesquida M, Tristany Casas M, Franzi Siso A, Garcia Munoz I, Hernandez Vian O, Toran Monserrat P.</w:t>
      </w:r>
      <w:r w:rsidR="001446DF" w:rsidRPr="002B23A9">
        <w:rPr>
          <w:rFonts w:ascii="Times New Roman" w:hAnsi="Times New Roman" w:cs="Times New Roman"/>
          <w:iCs/>
          <w:sz w:val="20"/>
          <w:szCs w:val="20"/>
        </w:rPr>
        <w:t xml:space="preserve"> Consensus and evidence-based medication review to optimize and potentially reduce psychotropic drug prescription in institutionalized dementia patients</w:t>
      </w:r>
      <w:r w:rsidR="001446DF" w:rsidRPr="002B23A9">
        <w:rPr>
          <w:rFonts w:ascii="Times New Roman" w:hAnsi="Times New Roman" w:cs="Times New Roman"/>
          <w:i/>
          <w:sz w:val="20"/>
          <w:szCs w:val="20"/>
        </w:rPr>
        <w:t>.</w:t>
      </w:r>
      <w:r w:rsidR="001446DF" w:rsidRPr="002B23A9">
        <w:rPr>
          <w:rFonts w:ascii="Times New Roman" w:hAnsi="Times New Roman" w:cs="Times New Roman"/>
          <w:sz w:val="20"/>
          <w:szCs w:val="20"/>
        </w:rPr>
        <w:t xml:space="preserve"> BMC Geriatr. 2019; </w:t>
      </w:r>
      <w:hyperlink r:id="rId43" w:history="1">
        <w:r w:rsidR="001446DF" w:rsidRPr="002B23A9">
          <w:rPr>
            <w:rStyle w:val="Hyperlink"/>
            <w:rFonts w:ascii="Times New Roman" w:hAnsi="Times New Roman" w:cs="Times New Roman"/>
            <w:kern w:val="0"/>
            <w:sz w:val="20"/>
            <w:szCs w:val="20"/>
          </w:rPr>
          <w:t>https://doi.org/10.1186/s12877-018-1015-9</w:t>
        </w:r>
      </w:hyperlink>
    </w:p>
    <w:p w14:paraId="11D8383A" w14:textId="77777777" w:rsidR="00A52A30" w:rsidRPr="002B23A9" w:rsidRDefault="00CD0C8A" w:rsidP="00A52A30">
      <w:pPr>
        <w:pStyle w:val="EndNoteBibliography"/>
        <w:spacing w:after="0" w:line="480" w:lineRule="auto"/>
        <w:ind w:left="720" w:hanging="720"/>
        <w:rPr>
          <w:rFonts w:ascii="Times New Roman" w:hAnsi="Times New Roman" w:cs="Times New Roman"/>
          <w:sz w:val="20"/>
          <w:szCs w:val="20"/>
        </w:rPr>
      </w:pPr>
      <w:r w:rsidRPr="002B23A9">
        <w:rPr>
          <w:rFonts w:ascii="Times New Roman" w:hAnsi="Times New Roman" w:cs="Times New Roman"/>
          <w:sz w:val="20"/>
          <w:szCs w:val="20"/>
        </w:rPr>
        <w:t>5</w:t>
      </w:r>
      <w:r w:rsidR="009158F7" w:rsidRPr="002B23A9">
        <w:rPr>
          <w:rFonts w:ascii="Times New Roman" w:hAnsi="Times New Roman" w:cs="Times New Roman"/>
          <w:sz w:val="20"/>
          <w:szCs w:val="20"/>
        </w:rPr>
        <w:t>8</w:t>
      </w:r>
      <w:r w:rsidRPr="002B23A9">
        <w:rPr>
          <w:rFonts w:ascii="Times New Roman" w:hAnsi="Times New Roman" w:cs="Times New Roman"/>
          <w:sz w:val="20"/>
          <w:szCs w:val="20"/>
        </w:rPr>
        <w:t>.</w:t>
      </w:r>
      <w:r w:rsidRPr="002B23A9">
        <w:rPr>
          <w:rFonts w:ascii="Times New Roman" w:hAnsi="Times New Roman" w:cs="Times New Roman"/>
          <w:sz w:val="20"/>
          <w:szCs w:val="20"/>
        </w:rPr>
        <w:tab/>
      </w:r>
      <w:r w:rsidR="00A52A30" w:rsidRPr="002B23A9">
        <w:rPr>
          <w:rFonts w:ascii="Times New Roman" w:hAnsi="Times New Roman" w:cs="Times New Roman"/>
          <w:sz w:val="20"/>
          <w:szCs w:val="20"/>
        </w:rPr>
        <w:t xml:space="preserve">Muniz R, Perez-Wehbe AI, Couto F, Perez M, Ramirez N, Lopez A, et al. The "CHROME criteria": Tool to optimize and audit prescription quality of psychotropic medications in institutionalized people with dementia. Int Psychogeriatr. 2020; </w:t>
      </w:r>
      <w:hyperlink r:id="rId44" w:history="1">
        <w:r w:rsidR="00A52A30" w:rsidRPr="002B23A9">
          <w:rPr>
            <w:rStyle w:val="Hyperlink"/>
            <w:rFonts w:ascii="Times New Roman" w:hAnsi="Times New Roman" w:cs="Times New Roman"/>
            <w:kern w:val="0"/>
            <w:sz w:val="20"/>
            <w:szCs w:val="20"/>
          </w:rPr>
          <w:t>https://doi.org/10.1017/S104161021900111X</w:t>
        </w:r>
      </w:hyperlink>
    </w:p>
    <w:p w14:paraId="47A6FA9B" w14:textId="77777777" w:rsidR="002811D3" w:rsidRPr="002B23A9" w:rsidRDefault="009158F7" w:rsidP="002811D3">
      <w:pPr>
        <w:pStyle w:val="EndNoteBibliography"/>
        <w:spacing w:after="0" w:line="480" w:lineRule="auto"/>
        <w:ind w:left="720" w:hanging="720"/>
        <w:rPr>
          <w:rFonts w:ascii="Times New Roman" w:hAnsi="Times New Roman" w:cs="Times New Roman"/>
          <w:sz w:val="20"/>
          <w:szCs w:val="20"/>
        </w:rPr>
      </w:pPr>
      <w:r w:rsidRPr="002B23A9">
        <w:rPr>
          <w:rFonts w:ascii="Times New Roman" w:hAnsi="Times New Roman" w:cs="Times New Roman"/>
          <w:sz w:val="20"/>
          <w:szCs w:val="20"/>
        </w:rPr>
        <w:t>59</w:t>
      </w:r>
      <w:r w:rsidR="00CD0C8A" w:rsidRPr="002B23A9">
        <w:rPr>
          <w:rFonts w:ascii="Times New Roman" w:hAnsi="Times New Roman" w:cs="Times New Roman"/>
          <w:sz w:val="20"/>
          <w:szCs w:val="20"/>
        </w:rPr>
        <w:t>.</w:t>
      </w:r>
      <w:r w:rsidR="00CD0C8A" w:rsidRPr="002B23A9">
        <w:rPr>
          <w:rFonts w:ascii="Times New Roman" w:hAnsi="Times New Roman" w:cs="Times New Roman"/>
          <w:sz w:val="20"/>
          <w:szCs w:val="20"/>
        </w:rPr>
        <w:tab/>
      </w:r>
      <w:r w:rsidR="002811D3" w:rsidRPr="002B23A9">
        <w:rPr>
          <w:rFonts w:ascii="Times New Roman" w:hAnsi="Times New Roman" w:cs="Times New Roman"/>
          <w:sz w:val="20"/>
          <w:szCs w:val="20"/>
        </w:rPr>
        <w:t xml:space="preserve">Muniz R, Lopez-Alvarez J, Perea L, Rivera S, Gonzalez L, Olazaran J. CHROME Criteria and Quality of Life: A Pilot Study from Maria Wolff-Albertia. J Alzheimer’s Dis Rep. 2021; </w:t>
      </w:r>
      <w:hyperlink r:id="rId45" w:history="1">
        <w:r w:rsidR="002811D3" w:rsidRPr="002B23A9">
          <w:rPr>
            <w:rStyle w:val="Hyperlink"/>
            <w:rFonts w:ascii="Times New Roman" w:hAnsi="Times New Roman" w:cs="Times New Roman"/>
            <w:kern w:val="0"/>
            <w:sz w:val="20"/>
            <w:szCs w:val="20"/>
          </w:rPr>
          <w:t>https://doi.org/10.3233/ADR-210015</w:t>
        </w:r>
      </w:hyperlink>
    </w:p>
    <w:p w14:paraId="47612D59" w14:textId="7CF31305" w:rsidR="00531429" w:rsidRPr="002B23A9" w:rsidRDefault="00CD0C8A" w:rsidP="00700699">
      <w:pPr>
        <w:pStyle w:val="EndNoteBibliography"/>
        <w:spacing w:after="0" w:line="480" w:lineRule="auto"/>
        <w:ind w:left="720" w:hanging="720"/>
        <w:rPr>
          <w:rFonts w:ascii="Times New Roman" w:hAnsi="Times New Roman" w:cs="Times New Roman"/>
          <w:sz w:val="20"/>
          <w:szCs w:val="20"/>
        </w:rPr>
      </w:pPr>
      <w:r w:rsidRPr="002B23A9">
        <w:rPr>
          <w:rFonts w:ascii="Times New Roman" w:hAnsi="Times New Roman" w:cs="Times New Roman"/>
          <w:sz w:val="20"/>
          <w:szCs w:val="20"/>
        </w:rPr>
        <w:lastRenderedPageBreak/>
        <w:t>6</w:t>
      </w:r>
      <w:r w:rsidR="009158F7" w:rsidRPr="002B23A9">
        <w:rPr>
          <w:rFonts w:ascii="Times New Roman" w:hAnsi="Times New Roman" w:cs="Times New Roman"/>
          <w:sz w:val="20"/>
          <w:szCs w:val="20"/>
        </w:rPr>
        <w:t>0</w:t>
      </w:r>
      <w:r w:rsidRPr="002B23A9">
        <w:rPr>
          <w:rFonts w:ascii="Times New Roman" w:hAnsi="Times New Roman" w:cs="Times New Roman"/>
          <w:sz w:val="20"/>
          <w:szCs w:val="20"/>
        </w:rPr>
        <w:t>.</w:t>
      </w:r>
      <w:r w:rsidRPr="002B23A9">
        <w:rPr>
          <w:rFonts w:ascii="Times New Roman" w:hAnsi="Times New Roman" w:cs="Times New Roman"/>
          <w:sz w:val="20"/>
          <w:szCs w:val="20"/>
        </w:rPr>
        <w:tab/>
      </w:r>
      <w:r w:rsidR="00531429" w:rsidRPr="002B23A9">
        <w:rPr>
          <w:rFonts w:ascii="Times New Roman" w:hAnsi="Times New Roman" w:cs="Times New Roman"/>
          <w:sz w:val="20"/>
          <w:szCs w:val="20"/>
        </w:rPr>
        <w:t xml:space="preserve">Andrew MK, Purcell CA, Marshall EG, Varatharasan, Clarke B, Bowles SK. Polypharmacy and use of potentially inappropriate medications in long-term care facilities: does coordinated primary care make a difference? Int J Pharm Pract. 2018; </w:t>
      </w:r>
      <w:hyperlink r:id="rId46" w:history="1">
        <w:r w:rsidR="00531429" w:rsidRPr="002B23A9">
          <w:rPr>
            <w:rStyle w:val="Hyperlink"/>
            <w:rFonts w:ascii="Times New Roman" w:hAnsi="Times New Roman" w:cs="Times New Roman"/>
            <w:kern w:val="0"/>
            <w:sz w:val="20"/>
            <w:szCs w:val="20"/>
          </w:rPr>
          <w:t>https://doi.org/10.1111/ijpp.12397</w:t>
        </w:r>
      </w:hyperlink>
    </w:p>
    <w:p w14:paraId="3E0B6F3B" w14:textId="04B2AC1D" w:rsidR="00CD0C8A" w:rsidRPr="002B23A9" w:rsidRDefault="002B0238" w:rsidP="00FD4EFC">
      <w:pPr>
        <w:pStyle w:val="EndNoteBibliography"/>
        <w:spacing w:after="0" w:line="480" w:lineRule="auto"/>
        <w:ind w:left="720" w:hanging="720"/>
        <w:rPr>
          <w:rFonts w:ascii="Times New Roman" w:hAnsi="Times New Roman" w:cs="Times New Roman"/>
          <w:sz w:val="20"/>
          <w:szCs w:val="20"/>
        </w:rPr>
      </w:pPr>
      <w:r w:rsidRPr="002B23A9">
        <w:rPr>
          <w:rFonts w:ascii="Times New Roman" w:hAnsi="Times New Roman" w:cs="Times New Roman"/>
          <w:sz w:val="20"/>
          <w:szCs w:val="20"/>
        </w:rPr>
        <w:t>61</w:t>
      </w:r>
      <w:r w:rsidR="00CD0C8A" w:rsidRPr="002B23A9">
        <w:rPr>
          <w:rFonts w:ascii="Times New Roman" w:hAnsi="Times New Roman" w:cs="Times New Roman"/>
          <w:sz w:val="20"/>
          <w:szCs w:val="20"/>
        </w:rPr>
        <w:t>.</w:t>
      </w:r>
      <w:r w:rsidR="00CD0C8A" w:rsidRPr="002B23A9">
        <w:rPr>
          <w:rFonts w:ascii="Times New Roman" w:hAnsi="Times New Roman" w:cs="Times New Roman"/>
          <w:sz w:val="20"/>
          <w:szCs w:val="20"/>
        </w:rPr>
        <w:tab/>
      </w:r>
      <w:r w:rsidR="00531429" w:rsidRPr="002B23A9">
        <w:rPr>
          <w:rFonts w:ascii="Times New Roman" w:hAnsi="Times New Roman" w:cs="Times New Roman"/>
          <w:sz w:val="20"/>
          <w:szCs w:val="20"/>
        </w:rPr>
        <w:t>Kable A, Fraser S, Fullerton A, Hullick C, Palazzi K, Oldmeadow C, et al. Evaluation of the Effect of a Safe Medication Strategy on Potentially Inappropriate Medications, Polypharmacy and Anticholinergic Burden for People with Dementia: An Intervention Study. Healthcare. 2023; https://doi.org/</w:t>
      </w:r>
      <w:r w:rsidR="00531429" w:rsidRPr="002B23A9">
        <w:rPr>
          <w:rFonts w:ascii="Times New Roman" w:hAnsi="Times New Roman" w:cs="Times New Roman"/>
          <w:kern w:val="0"/>
          <w:sz w:val="20"/>
          <w:szCs w:val="20"/>
        </w:rPr>
        <w:t>10.3390/healthcare11202771</w:t>
      </w:r>
    </w:p>
    <w:p w14:paraId="7875F53D" w14:textId="2D0690A7" w:rsidR="00CD0C8A" w:rsidRPr="002B23A9" w:rsidRDefault="00CD0C8A" w:rsidP="00FD4EFC">
      <w:pPr>
        <w:pStyle w:val="EndNoteBibliography"/>
        <w:spacing w:after="0" w:line="480" w:lineRule="auto"/>
        <w:ind w:left="720" w:hanging="720"/>
        <w:rPr>
          <w:rFonts w:ascii="Times New Roman" w:hAnsi="Times New Roman" w:cs="Times New Roman"/>
          <w:sz w:val="20"/>
          <w:szCs w:val="20"/>
        </w:rPr>
      </w:pPr>
      <w:r w:rsidRPr="002B23A9">
        <w:rPr>
          <w:rFonts w:ascii="Times New Roman" w:hAnsi="Times New Roman" w:cs="Times New Roman"/>
          <w:sz w:val="20"/>
          <w:szCs w:val="20"/>
        </w:rPr>
        <w:t>6</w:t>
      </w:r>
      <w:r w:rsidR="002B0238" w:rsidRPr="002B23A9">
        <w:rPr>
          <w:rFonts w:ascii="Times New Roman" w:hAnsi="Times New Roman" w:cs="Times New Roman"/>
          <w:sz w:val="20"/>
          <w:szCs w:val="20"/>
        </w:rPr>
        <w:t>2</w:t>
      </w:r>
      <w:r w:rsidRPr="002B23A9">
        <w:rPr>
          <w:rFonts w:ascii="Times New Roman" w:hAnsi="Times New Roman" w:cs="Times New Roman"/>
          <w:sz w:val="20"/>
          <w:szCs w:val="20"/>
        </w:rPr>
        <w:t>.</w:t>
      </w:r>
      <w:r w:rsidRPr="002B23A9">
        <w:rPr>
          <w:rFonts w:ascii="Times New Roman" w:hAnsi="Times New Roman" w:cs="Times New Roman"/>
          <w:sz w:val="20"/>
          <w:szCs w:val="20"/>
        </w:rPr>
        <w:tab/>
      </w:r>
      <w:r w:rsidR="00531429" w:rsidRPr="002B23A9">
        <w:rPr>
          <w:rFonts w:ascii="Times New Roman" w:hAnsi="Times New Roman" w:cs="Times New Roman"/>
          <w:sz w:val="20"/>
          <w:szCs w:val="20"/>
        </w:rPr>
        <w:t xml:space="preserve">Pearson SM, Osbaugh NA, Linnebur SA, Fixen DR, Brungardt A, Marcus AM. et al. Implementation of Pharmacist Reviews to Screen for Potentially Inappropriate Medications in Patients With Cognitive Impairment. Sr Care Pharm. 2021; </w:t>
      </w:r>
      <w:hyperlink r:id="rId47" w:history="1">
        <w:r w:rsidR="00531429" w:rsidRPr="002B23A9">
          <w:rPr>
            <w:rStyle w:val="Hyperlink"/>
            <w:rFonts w:ascii="Times New Roman" w:hAnsi="Times New Roman" w:cs="Times New Roman"/>
            <w:kern w:val="0"/>
            <w:sz w:val="20"/>
            <w:szCs w:val="20"/>
          </w:rPr>
          <w:t>https://doi.org/10.4140/TCP.n.2021.508</w:t>
        </w:r>
      </w:hyperlink>
    </w:p>
    <w:p w14:paraId="53E4012C" w14:textId="77777777" w:rsidR="00531429" w:rsidRPr="002B23A9" w:rsidRDefault="00CD0C8A" w:rsidP="00531429">
      <w:pPr>
        <w:pStyle w:val="EndNoteBibliography"/>
        <w:spacing w:after="0" w:line="480" w:lineRule="auto"/>
        <w:ind w:left="720" w:hanging="720"/>
        <w:rPr>
          <w:rFonts w:ascii="Times New Roman" w:hAnsi="Times New Roman" w:cs="Times New Roman"/>
          <w:sz w:val="20"/>
          <w:szCs w:val="20"/>
        </w:rPr>
      </w:pPr>
      <w:r w:rsidRPr="002B23A9">
        <w:rPr>
          <w:rFonts w:ascii="Times New Roman" w:hAnsi="Times New Roman" w:cs="Times New Roman"/>
          <w:sz w:val="20"/>
          <w:szCs w:val="20"/>
        </w:rPr>
        <w:t>6</w:t>
      </w:r>
      <w:r w:rsidR="002B0238" w:rsidRPr="002B23A9">
        <w:rPr>
          <w:rFonts w:ascii="Times New Roman" w:hAnsi="Times New Roman" w:cs="Times New Roman"/>
          <w:sz w:val="20"/>
          <w:szCs w:val="20"/>
        </w:rPr>
        <w:t>3</w:t>
      </w:r>
      <w:r w:rsidRPr="002B23A9">
        <w:rPr>
          <w:rFonts w:ascii="Times New Roman" w:hAnsi="Times New Roman" w:cs="Times New Roman"/>
          <w:sz w:val="20"/>
          <w:szCs w:val="20"/>
        </w:rPr>
        <w:t>.</w:t>
      </w:r>
      <w:r w:rsidRPr="002B23A9">
        <w:rPr>
          <w:rFonts w:ascii="Times New Roman" w:hAnsi="Times New Roman" w:cs="Times New Roman"/>
          <w:sz w:val="20"/>
          <w:szCs w:val="20"/>
        </w:rPr>
        <w:tab/>
      </w:r>
      <w:r w:rsidR="00531429" w:rsidRPr="002B23A9">
        <w:rPr>
          <w:rFonts w:ascii="Times New Roman" w:hAnsi="Times New Roman" w:cs="Times New Roman"/>
          <w:sz w:val="20"/>
          <w:szCs w:val="20"/>
        </w:rPr>
        <w:t xml:space="preserve">Pasina L, Marengoni A, Ghibelli S, Suardi F, Djade CD, Nobili A, et al. A Multicomponent Intervention to Optimize Psychotropic Drug Prescription in Elderly Nursing Home Residents: An Italian Multicenter, Prospective, Pilot Study. Drugs Aging. 2016; </w:t>
      </w:r>
      <w:hyperlink r:id="rId48" w:history="1">
        <w:r w:rsidR="00531429" w:rsidRPr="002B23A9">
          <w:rPr>
            <w:rStyle w:val="Hyperlink"/>
            <w:rFonts w:ascii="Times New Roman" w:hAnsi="Times New Roman" w:cs="Times New Roman"/>
            <w:kern w:val="0"/>
            <w:sz w:val="20"/>
            <w:szCs w:val="20"/>
          </w:rPr>
          <w:t>https://doi.org/10.1007/s40266-015-0336-z</w:t>
        </w:r>
      </w:hyperlink>
    </w:p>
    <w:p w14:paraId="65938618" w14:textId="77777777" w:rsidR="00AE3E8D" w:rsidRPr="002B23A9" w:rsidRDefault="00CD0C8A" w:rsidP="00AE3E8D">
      <w:pPr>
        <w:pStyle w:val="EndNoteBibliography"/>
        <w:spacing w:after="0" w:line="480" w:lineRule="auto"/>
        <w:ind w:left="720" w:hanging="720"/>
        <w:rPr>
          <w:rStyle w:val="Hyperlink"/>
          <w:rFonts w:ascii="Times New Roman" w:hAnsi="Times New Roman" w:cs="Times New Roman"/>
          <w:kern w:val="0"/>
          <w:sz w:val="20"/>
          <w:szCs w:val="20"/>
        </w:rPr>
      </w:pPr>
      <w:r w:rsidRPr="002B23A9">
        <w:rPr>
          <w:rFonts w:ascii="Times New Roman" w:hAnsi="Times New Roman" w:cs="Times New Roman"/>
          <w:sz w:val="20"/>
          <w:szCs w:val="20"/>
        </w:rPr>
        <w:t>6</w:t>
      </w:r>
      <w:r w:rsidR="002B0238" w:rsidRPr="002B23A9">
        <w:rPr>
          <w:rFonts w:ascii="Times New Roman" w:hAnsi="Times New Roman" w:cs="Times New Roman"/>
          <w:sz w:val="20"/>
          <w:szCs w:val="20"/>
        </w:rPr>
        <w:t>4</w:t>
      </w:r>
      <w:r w:rsidRPr="002B23A9">
        <w:rPr>
          <w:rFonts w:ascii="Times New Roman" w:hAnsi="Times New Roman" w:cs="Times New Roman"/>
          <w:sz w:val="20"/>
          <w:szCs w:val="20"/>
        </w:rPr>
        <w:t>.</w:t>
      </w:r>
      <w:r w:rsidRPr="002B23A9">
        <w:rPr>
          <w:rFonts w:ascii="Times New Roman" w:hAnsi="Times New Roman" w:cs="Times New Roman"/>
          <w:sz w:val="20"/>
          <w:szCs w:val="20"/>
        </w:rPr>
        <w:tab/>
      </w:r>
      <w:r w:rsidR="00AE3E8D" w:rsidRPr="002B23A9">
        <w:rPr>
          <w:rFonts w:ascii="Times New Roman" w:hAnsi="Times New Roman" w:cs="Times New Roman"/>
          <w:sz w:val="20"/>
          <w:szCs w:val="20"/>
        </w:rPr>
        <w:t xml:space="preserve">Walsh KA, Byrne S, O’Riordan A, McSharry J, Browne J, Irving K, et al. Rationalising Antipsychotic Prescribing in Dementia (RAPID) complex intervention: A mixed-methods feasibility intervention study. Exploratory Research in Clinical and Social Pharmacy. 2022; </w:t>
      </w:r>
      <w:hyperlink r:id="rId49" w:history="1">
        <w:r w:rsidR="00AE3E8D" w:rsidRPr="002B23A9">
          <w:rPr>
            <w:rStyle w:val="Hyperlink"/>
            <w:rFonts w:ascii="Times New Roman" w:hAnsi="Times New Roman" w:cs="Times New Roman"/>
            <w:kern w:val="0"/>
            <w:sz w:val="20"/>
            <w:szCs w:val="20"/>
          </w:rPr>
          <w:t>https://doi.org/10.1016/j.rcsop.2022.100190</w:t>
        </w:r>
      </w:hyperlink>
    </w:p>
    <w:p w14:paraId="41386342" w14:textId="43591C0D" w:rsidR="00414684" w:rsidRPr="002B23A9" w:rsidRDefault="00CD0C8A" w:rsidP="007001C9">
      <w:pPr>
        <w:pStyle w:val="EndNoteBibliography"/>
        <w:spacing w:after="0" w:line="480" w:lineRule="auto"/>
        <w:ind w:left="720" w:hanging="720"/>
        <w:rPr>
          <w:rFonts w:ascii="Times New Roman" w:hAnsi="Times New Roman" w:cs="Times New Roman"/>
          <w:sz w:val="20"/>
          <w:szCs w:val="20"/>
        </w:rPr>
      </w:pPr>
      <w:r w:rsidRPr="002B23A9">
        <w:rPr>
          <w:rFonts w:ascii="Times New Roman" w:hAnsi="Times New Roman" w:cs="Times New Roman"/>
          <w:sz w:val="20"/>
          <w:szCs w:val="20"/>
        </w:rPr>
        <w:t>6</w:t>
      </w:r>
      <w:r w:rsidR="007E2D82" w:rsidRPr="002B23A9">
        <w:rPr>
          <w:rFonts w:ascii="Times New Roman" w:hAnsi="Times New Roman" w:cs="Times New Roman"/>
          <w:sz w:val="20"/>
          <w:szCs w:val="20"/>
        </w:rPr>
        <w:t>5</w:t>
      </w:r>
      <w:r w:rsidRPr="002B23A9">
        <w:rPr>
          <w:rFonts w:ascii="Times New Roman" w:hAnsi="Times New Roman" w:cs="Times New Roman"/>
          <w:sz w:val="20"/>
          <w:szCs w:val="20"/>
        </w:rPr>
        <w:t>.</w:t>
      </w:r>
      <w:r w:rsidRPr="002B23A9">
        <w:rPr>
          <w:rFonts w:ascii="Times New Roman" w:hAnsi="Times New Roman" w:cs="Times New Roman"/>
          <w:sz w:val="20"/>
          <w:szCs w:val="20"/>
        </w:rPr>
        <w:tab/>
      </w:r>
      <w:r w:rsidR="00414684" w:rsidRPr="002B23A9">
        <w:rPr>
          <w:rFonts w:ascii="Times New Roman" w:hAnsi="Times New Roman" w:cs="Times New Roman"/>
          <w:sz w:val="20"/>
          <w:szCs w:val="20"/>
        </w:rPr>
        <w:t xml:space="preserve">2023 American Geriatrics Society Beers Criteria® Update Expert Panel. </w:t>
      </w:r>
      <w:r w:rsidR="00414684" w:rsidRPr="002B23A9">
        <w:rPr>
          <w:rFonts w:ascii="Times New Roman" w:hAnsi="Times New Roman" w:cs="Times New Roman"/>
          <w:iCs/>
          <w:sz w:val="20"/>
          <w:szCs w:val="20"/>
        </w:rPr>
        <w:t>American Geriatrics Society 2023 updated AGS Beers Criteria(R) for potentially inappropriate medication use in older adults.</w:t>
      </w:r>
      <w:r w:rsidR="00414684" w:rsidRPr="002B23A9">
        <w:rPr>
          <w:rFonts w:ascii="Times New Roman" w:hAnsi="Times New Roman" w:cs="Times New Roman"/>
          <w:sz w:val="20"/>
          <w:szCs w:val="20"/>
        </w:rPr>
        <w:t xml:space="preserve"> J Am Geriatr Soc. 2023; </w:t>
      </w:r>
      <w:hyperlink r:id="rId50" w:history="1">
        <w:r w:rsidR="001446DF" w:rsidRPr="002B23A9">
          <w:rPr>
            <w:rStyle w:val="Hyperlink"/>
            <w:rFonts w:ascii="Times New Roman" w:hAnsi="Times New Roman" w:cs="Times New Roman"/>
            <w:sz w:val="20"/>
            <w:szCs w:val="20"/>
          </w:rPr>
          <w:t>https://doi.org/10.1111/jgs.18372</w:t>
        </w:r>
      </w:hyperlink>
    </w:p>
    <w:p w14:paraId="42E7F6C1" w14:textId="77777777" w:rsidR="007001C9" w:rsidRPr="002B23A9" w:rsidRDefault="00CD0C8A" w:rsidP="007001C9">
      <w:pPr>
        <w:pStyle w:val="EndNoteBibliography"/>
        <w:spacing w:after="0" w:line="480" w:lineRule="auto"/>
        <w:ind w:left="720" w:hanging="720"/>
        <w:rPr>
          <w:rFonts w:ascii="Times New Roman" w:hAnsi="Times New Roman" w:cs="Times New Roman"/>
          <w:sz w:val="20"/>
          <w:szCs w:val="20"/>
        </w:rPr>
      </w:pPr>
      <w:r w:rsidRPr="002B23A9">
        <w:rPr>
          <w:rFonts w:ascii="Times New Roman" w:hAnsi="Times New Roman" w:cs="Times New Roman"/>
          <w:sz w:val="20"/>
          <w:szCs w:val="20"/>
        </w:rPr>
        <w:t>6</w:t>
      </w:r>
      <w:r w:rsidR="007E2D82" w:rsidRPr="002B23A9">
        <w:rPr>
          <w:rFonts w:ascii="Times New Roman" w:hAnsi="Times New Roman" w:cs="Times New Roman"/>
          <w:sz w:val="20"/>
          <w:szCs w:val="20"/>
        </w:rPr>
        <w:t>6</w:t>
      </w:r>
      <w:r w:rsidRPr="002B23A9">
        <w:rPr>
          <w:rFonts w:ascii="Times New Roman" w:hAnsi="Times New Roman" w:cs="Times New Roman"/>
          <w:sz w:val="20"/>
          <w:szCs w:val="20"/>
        </w:rPr>
        <w:t>.</w:t>
      </w:r>
      <w:r w:rsidRPr="002B23A9">
        <w:rPr>
          <w:rFonts w:ascii="Times New Roman" w:hAnsi="Times New Roman" w:cs="Times New Roman"/>
          <w:sz w:val="20"/>
          <w:szCs w:val="20"/>
        </w:rPr>
        <w:tab/>
      </w:r>
      <w:r w:rsidR="007001C9" w:rsidRPr="002B23A9">
        <w:rPr>
          <w:rFonts w:ascii="Times New Roman" w:hAnsi="Times New Roman" w:cs="Times New Roman"/>
          <w:sz w:val="20"/>
          <w:szCs w:val="20"/>
        </w:rPr>
        <w:t xml:space="preserve">O'Mahony D, O’Sullivan D, Byrne S, O’Connor MN, Ryan C, Gallagher P. </w:t>
      </w:r>
      <w:r w:rsidR="007001C9" w:rsidRPr="002B23A9">
        <w:rPr>
          <w:rFonts w:ascii="Times New Roman" w:hAnsi="Times New Roman" w:cs="Times New Roman"/>
          <w:iCs/>
          <w:sz w:val="20"/>
          <w:szCs w:val="20"/>
        </w:rPr>
        <w:t>STOPP/START criteria for potentially inappropriate prescribing in older people: version 2.</w:t>
      </w:r>
      <w:r w:rsidR="007001C9" w:rsidRPr="002B23A9">
        <w:rPr>
          <w:rFonts w:ascii="Times New Roman" w:hAnsi="Times New Roman" w:cs="Times New Roman"/>
          <w:sz w:val="20"/>
          <w:szCs w:val="20"/>
        </w:rPr>
        <w:t xml:space="preserve"> Age Ageing. 2015; https://doi.org/10.1093/ageing/afu145</w:t>
      </w:r>
    </w:p>
    <w:p w14:paraId="0A8C0756" w14:textId="2A4DD050" w:rsidR="00CD0C8A" w:rsidRPr="002B23A9" w:rsidRDefault="00CD0C8A" w:rsidP="00FD4EFC">
      <w:pPr>
        <w:pStyle w:val="EndNoteBibliography"/>
        <w:spacing w:after="0" w:line="480" w:lineRule="auto"/>
        <w:ind w:left="720" w:hanging="720"/>
        <w:rPr>
          <w:rFonts w:ascii="Times New Roman" w:hAnsi="Times New Roman" w:cs="Times New Roman"/>
          <w:sz w:val="20"/>
          <w:szCs w:val="20"/>
        </w:rPr>
      </w:pPr>
      <w:r w:rsidRPr="002B23A9">
        <w:rPr>
          <w:rFonts w:ascii="Times New Roman" w:hAnsi="Times New Roman" w:cs="Times New Roman"/>
          <w:sz w:val="20"/>
          <w:szCs w:val="20"/>
        </w:rPr>
        <w:t>6</w:t>
      </w:r>
      <w:r w:rsidR="00C04279" w:rsidRPr="002B23A9">
        <w:rPr>
          <w:rFonts w:ascii="Times New Roman" w:hAnsi="Times New Roman" w:cs="Times New Roman"/>
          <w:sz w:val="20"/>
          <w:szCs w:val="20"/>
        </w:rPr>
        <w:t>7</w:t>
      </w:r>
      <w:r w:rsidRPr="002B23A9">
        <w:rPr>
          <w:rFonts w:ascii="Times New Roman" w:hAnsi="Times New Roman" w:cs="Times New Roman"/>
          <w:sz w:val="20"/>
          <w:szCs w:val="20"/>
        </w:rPr>
        <w:t>.</w:t>
      </w:r>
      <w:r w:rsidRPr="002B23A9">
        <w:rPr>
          <w:rFonts w:ascii="Times New Roman" w:hAnsi="Times New Roman" w:cs="Times New Roman"/>
          <w:sz w:val="20"/>
          <w:szCs w:val="20"/>
        </w:rPr>
        <w:tab/>
        <w:t>Bayliss EA,</w:t>
      </w:r>
      <w:r w:rsidR="004B2886" w:rsidRPr="002B23A9">
        <w:rPr>
          <w:rFonts w:ascii="Times New Roman" w:hAnsi="Times New Roman" w:cs="Times New Roman"/>
          <w:sz w:val="20"/>
          <w:szCs w:val="20"/>
        </w:rPr>
        <w:t xml:space="preserve"> Albers K, Gleason K, Pieper L</w:t>
      </w:r>
      <w:r w:rsidR="008D26AA" w:rsidRPr="002B23A9">
        <w:rPr>
          <w:rFonts w:ascii="Times New Roman" w:hAnsi="Times New Roman" w:cs="Times New Roman"/>
          <w:sz w:val="20"/>
          <w:szCs w:val="20"/>
        </w:rPr>
        <w:t>E</w:t>
      </w:r>
      <w:r w:rsidR="004B2886" w:rsidRPr="002B23A9">
        <w:rPr>
          <w:rFonts w:ascii="Times New Roman" w:hAnsi="Times New Roman" w:cs="Times New Roman"/>
          <w:sz w:val="20"/>
          <w:szCs w:val="20"/>
        </w:rPr>
        <w:t>, Boyd CM</w:t>
      </w:r>
      <w:r w:rsidR="008D26AA" w:rsidRPr="002B23A9">
        <w:rPr>
          <w:rFonts w:ascii="Times New Roman" w:hAnsi="Times New Roman" w:cs="Times New Roman"/>
          <w:sz w:val="20"/>
          <w:szCs w:val="20"/>
        </w:rPr>
        <w:t>, Campbell NL,</w:t>
      </w:r>
      <w:r w:rsidRPr="002B23A9">
        <w:rPr>
          <w:rFonts w:ascii="Times New Roman" w:hAnsi="Times New Roman" w:cs="Times New Roman"/>
          <w:sz w:val="20"/>
          <w:szCs w:val="20"/>
        </w:rPr>
        <w:t xml:space="preserve"> et al. Recommendations for outcome measurement for deprescribing intervention studies. J Am Geriatr Soc</w:t>
      </w:r>
      <w:r w:rsidR="00EE3076" w:rsidRPr="002B23A9">
        <w:rPr>
          <w:rFonts w:ascii="Times New Roman" w:hAnsi="Times New Roman" w:cs="Times New Roman"/>
          <w:sz w:val="20"/>
          <w:szCs w:val="20"/>
        </w:rPr>
        <w:t>.</w:t>
      </w:r>
      <w:r w:rsidRPr="002B23A9">
        <w:rPr>
          <w:rFonts w:ascii="Times New Roman" w:hAnsi="Times New Roman" w:cs="Times New Roman"/>
          <w:sz w:val="20"/>
          <w:szCs w:val="20"/>
        </w:rPr>
        <w:t xml:space="preserve"> 2022</w:t>
      </w:r>
      <w:r w:rsidR="00EE3076" w:rsidRPr="002B23A9">
        <w:rPr>
          <w:rFonts w:ascii="Times New Roman" w:hAnsi="Times New Roman" w:cs="Times New Roman"/>
          <w:sz w:val="20"/>
          <w:szCs w:val="20"/>
        </w:rPr>
        <w:t>; https://doi.org/10.1111/jgs.17</w:t>
      </w:r>
      <w:r w:rsidR="00E85383" w:rsidRPr="002B23A9">
        <w:rPr>
          <w:rFonts w:ascii="Times New Roman" w:hAnsi="Times New Roman" w:cs="Times New Roman"/>
          <w:sz w:val="20"/>
          <w:szCs w:val="20"/>
        </w:rPr>
        <w:t>894</w:t>
      </w:r>
    </w:p>
    <w:p w14:paraId="6763A1C9" w14:textId="063D5F6A" w:rsidR="00CD0C8A" w:rsidRPr="002B23A9" w:rsidRDefault="00CD0C8A" w:rsidP="00FD4EFC">
      <w:pPr>
        <w:pStyle w:val="EndNoteBibliography"/>
        <w:spacing w:after="0" w:line="480" w:lineRule="auto"/>
        <w:ind w:left="720" w:hanging="720"/>
        <w:rPr>
          <w:rFonts w:ascii="Times New Roman" w:hAnsi="Times New Roman" w:cs="Times New Roman"/>
          <w:sz w:val="20"/>
          <w:szCs w:val="20"/>
        </w:rPr>
      </w:pPr>
      <w:r w:rsidRPr="002B23A9">
        <w:rPr>
          <w:rFonts w:ascii="Times New Roman" w:hAnsi="Times New Roman" w:cs="Times New Roman"/>
          <w:sz w:val="20"/>
          <w:szCs w:val="20"/>
        </w:rPr>
        <w:t>6</w:t>
      </w:r>
      <w:r w:rsidR="00965256" w:rsidRPr="002B23A9">
        <w:rPr>
          <w:rFonts w:ascii="Times New Roman" w:hAnsi="Times New Roman" w:cs="Times New Roman"/>
          <w:sz w:val="20"/>
          <w:szCs w:val="20"/>
        </w:rPr>
        <w:t>8</w:t>
      </w:r>
      <w:r w:rsidRPr="002B23A9">
        <w:rPr>
          <w:rFonts w:ascii="Times New Roman" w:hAnsi="Times New Roman" w:cs="Times New Roman"/>
          <w:sz w:val="20"/>
          <w:szCs w:val="20"/>
        </w:rPr>
        <w:t>.</w:t>
      </w:r>
      <w:r w:rsidRPr="002B23A9">
        <w:rPr>
          <w:rFonts w:ascii="Times New Roman" w:hAnsi="Times New Roman" w:cs="Times New Roman"/>
          <w:sz w:val="20"/>
          <w:szCs w:val="20"/>
        </w:rPr>
        <w:tab/>
        <w:t>Prince M,</w:t>
      </w:r>
      <w:r w:rsidR="004C0562" w:rsidRPr="002B23A9">
        <w:rPr>
          <w:rFonts w:ascii="Times New Roman" w:hAnsi="Times New Roman" w:cs="Times New Roman"/>
          <w:sz w:val="20"/>
          <w:szCs w:val="20"/>
        </w:rPr>
        <w:t xml:space="preserve"> Knapp M, Guerchet M, McCrone P, Prina M. Comas-Herrera M,</w:t>
      </w:r>
      <w:r w:rsidRPr="002B23A9">
        <w:rPr>
          <w:rFonts w:ascii="Times New Roman" w:hAnsi="Times New Roman" w:cs="Times New Roman"/>
          <w:sz w:val="20"/>
          <w:szCs w:val="20"/>
        </w:rPr>
        <w:t xml:space="preserve"> et al. Dementia UK: Update. Alzheimer's Society</w:t>
      </w:r>
      <w:r w:rsidR="004D0937" w:rsidRPr="002B23A9">
        <w:rPr>
          <w:rFonts w:ascii="Times New Roman" w:hAnsi="Times New Roman" w:cs="Times New Roman"/>
          <w:sz w:val="20"/>
          <w:szCs w:val="20"/>
        </w:rPr>
        <w:t>; 2014</w:t>
      </w:r>
      <w:r w:rsidRPr="002B23A9">
        <w:rPr>
          <w:rFonts w:ascii="Times New Roman" w:hAnsi="Times New Roman" w:cs="Times New Roman"/>
          <w:sz w:val="20"/>
          <w:szCs w:val="20"/>
        </w:rPr>
        <w:t>.</w:t>
      </w:r>
    </w:p>
    <w:p w14:paraId="03416ED7" w14:textId="7B820A85" w:rsidR="00CD0C8A" w:rsidRPr="002B23A9" w:rsidRDefault="00965256" w:rsidP="00FD4EFC">
      <w:pPr>
        <w:pStyle w:val="EndNoteBibliography"/>
        <w:spacing w:after="0" w:line="480" w:lineRule="auto"/>
        <w:ind w:left="720" w:hanging="720"/>
        <w:rPr>
          <w:rFonts w:ascii="Times New Roman" w:hAnsi="Times New Roman" w:cs="Times New Roman"/>
          <w:sz w:val="20"/>
          <w:szCs w:val="20"/>
        </w:rPr>
      </w:pPr>
      <w:r w:rsidRPr="002B23A9">
        <w:rPr>
          <w:rFonts w:ascii="Times New Roman" w:hAnsi="Times New Roman" w:cs="Times New Roman"/>
          <w:sz w:val="20"/>
          <w:szCs w:val="20"/>
        </w:rPr>
        <w:lastRenderedPageBreak/>
        <w:t>69</w:t>
      </w:r>
      <w:r w:rsidR="00CD0C8A" w:rsidRPr="002B23A9">
        <w:rPr>
          <w:rFonts w:ascii="Times New Roman" w:hAnsi="Times New Roman" w:cs="Times New Roman"/>
          <w:sz w:val="20"/>
          <w:szCs w:val="20"/>
        </w:rPr>
        <w:t>.</w:t>
      </w:r>
      <w:r w:rsidR="00CD0C8A" w:rsidRPr="002B23A9">
        <w:rPr>
          <w:rFonts w:ascii="Times New Roman" w:hAnsi="Times New Roman" w:cs="Times New Roman"/>
          <w:sz w:val="20"/>
          <w:szCs w:val="20"/>
        </w:rPr>
        <w:tab/>
        <w:t>Gnjidic D,</w:t>
      </w:r>
      <w:r w:rsidR="00315E4D" w:rsidRPr="002B23A9">
        <w:rPr>
          <w:rFonts w:ascii="Times New Roman" w:hAnsi="Times New Roman" w:cs="Times New Roman"/>
          <w:sz w:val="20"/>
          <w:szCs w:val="20"/>
        </w:rPr>
        <w:t xml:space="preserve"> Agogo GO, Ramsey CM, Moga DC, Allore H.</w:t>
      </w:r>
      <w:r w:rsidR="00CD0C8A" w:rsidRPr="002B23A9">
        <w:rPr>
          <w:rFonts w:ascii="Times New Roman" w:hAnsi="Times New Roman" w:cs="Times New Roman"/>
          <w:sz w:val="20"/>
          <w:szCs w:val="20"/>
        </w:rPr>
        <w:t xml:space="preserve"> The Impact of Dementia Diagnosis on Patterns of Potentially Inappropriate Medication Use Among Older Adults. J Gerontol A-Biol Sci Med Sci</w:t>
      </w:r>
      <w:r w:rsidR="00954164" w:rsidRPr="002B23A9">
        <w:rPr>
          <w:rFonts w:ascii="Times New Roman" w:hAnsi="Times New Roman" w:cs="Times New Roman"/>
          <w:sz w:val="20"/>
          <w:szCs w:val="20"/>
        </w:rPr>
        <w:t>.</w:t>
      </w:r>
      <w:r w:rsidR="00CD0C8A" w:rsidRPr="002B23A9">
        <w:rPr>
          <w:rFonts w:ascii="Times New Roman" w:hAnsi="Times New Roman" w:cs="Times New Roman"/>
          <w:sz w:val="20"/>
          <w:szCs w:val="20"/>
        </w:rPr>
        <w:t xml:space="preserve"> 2018</w:t>
      </w:r>
      <w:r w:rsidR="00954164" w:rsidRPr="002B23A9">
        <w:rPr>
          <w:rFonts w:ascii="Times New Roman" w:hAnsi="Times New Roman" w:cs="Times New Roman"/>
          <w:sz w:val="20"/>
          <w:szCs w:val="20"/>
        </w:rPr>
        <w:t>; https://</w:t>
      </w:r>
      <w:r w:rsidR="002E3E08" w:rsidRPr="002B23A9">
        <w:rPr>
          <w:rFonts w:ascii="Times New Roman" w:hAnsi="Times New Roman" w:cs="Times New Roman"/>
          <w:sz w:val="20"/>
          <w:szCs w:val="20"/>
        </w:rPr>
        <w:t>doi.org/</w:t>
      </w:r>
      <w:r w:rsidR="002E3E08" w:rsidRPr="002B23A9">
        <w:rPr>
          <w:rFonts w:ascii="Times New Roman" w:hAnsi="Times New Roman" w:cs="Times New Roman"/>
          <w:kern w:val="0"/>
          <w:sz w:val="20"/>
          <w:szCs w:val="20"/>
        </w:rPr>
        <w:t>10.1093/gerona/gly078</w:t>
      </w:r>
    </w:p>
    <w:p w14:paraId="114E20F0" w14:textId="46DA862E" w:rsidR="00CD0C8A" w:rsidRPr="002B23A9" w:rsidRDefault="00CD0C8A" w:rsidP="00FD4EFC">
      <w:pPr>
        <w:pStyle w:val="EndNoteBibliography"/>
        <w:spacing w:after="0" w:line="480" w:lineRule="auto"/>
        <w:ind w:left="720" w:hanging="720"/>
        <w:rPr>
          <w:rFonts w:ascii="Times New Roman" w:hAnsi="Times New Roman" w:cs="Times New Roman"/>
          <w:sz w:val="20"/>
          <w:szCs w:val="20"/>
        </w:rPr>
      </w:pPr>
      <w:r w:rsidRPr="002B23A9">
        <w:rPr>
          <w:rFonts w:ascii="Times New Roman" w:hAnsi="Times New Roman" w:cs="Times New Roman"/>
          <w:sz w:val="20"/>
          <w:szCs w:val="20"/>
        </w:rPr>
        <w:t>7</w:t>
      </w:r>
      <w:r w:rsidR="00965256" w:rsidRPr="002B23A9">
        <w:rPr>
          <w:rFonts w:ascii="Times New Roman" w:hAnsi="Times New Roman" w:cs="Times New Roman"/>
          <w:sz w:val="20"/>
          <w:szCs w:val="20"/>
        </w:rPr>
        <w:t>0</w:t>
      </w:r>
      <w:r w:rsidRPr="002B23A9">
        <w:rPr>
          <w:rFonts w:ascii="Times New Roman" w:hAnsi="Times New Roman" w:cs="Times New Roman"/>
          <w:sz w:val="20"/>
          <w:szCs w:val="20"/>
        </w:rPr>
        <w:t>.</w:t>
      </w:r>
      <w:r w:rsidRPr="002B23A9">
        <w:rPr>
          <w:rFonts w:ascii="Times New Roman" w:hAnsi="Times New Roman" w:cs="Times New Roman"/>
          <w:sz w:val="20"/>
          <w:szCs w:val="20"/>
        </w:rPr>
        <w:tab/>
        <w:t>Renom-Guiteras A,</w:t>
      </w:r>
      <w:r w:rsidR="001A7E20" w:rsidRPr="002B23A9">
        <w:rPr>
          <w:rFonts w:ascii="Times New Roman" w:hAnsi="Times New Roman" w:cs="Times New Roman"/>
          <w:sz w:val="20"/>
          <w:szCs w:val="20"/>
        </w:rPr>
        <w:t xml:space="preserve"> Thurmann PA, Miralles R</w:t>
      </w:r>
      <w:r w:rsidR="00BB4A29" w:rsidRPr="002B23A9">
        <w:rPr>
          <w:rFonts w:ascii="Times New Roman" w:hAnsi="Times New Roman" w:cs="Times New Roman"/>
          <w:sz w:val="20"/>
          <w:szCs w:val="20"/>
        </w:rPr>
        <w:t>, Klassen-Mielke R, Thiem U, Stephan A,</w:t>
      </w:r>
      <w:r w:rsidRPr="002B23A9">
        <w:rPr>
          <w:rFonts w:ascii="Times New Roman" w:hAnsi="Times New Roman" w:cs="Times New Roman"/>
          <w:sz w:val="20"/>
          <w:szCs w:val="20"/>
        </w:rPr>
        <w:t xml:space="preserve"> et al. Potentially inappropriate medication among people with dementia in eight European countries. Age Ageing</w:t>
      </w:r>
      <w:r w:rsidR="008042A4" w:rsidRPr="002B23A9">
        <w:rPr>
          <w:rFonts w:ascii="Times New Roman" w:hAnsi="Times New Roman" w:cs="Times New Roman"/>
          <w:sz w:val="20"/>
          <w:szCs w:val="20"/>
        </w:rPr>
        <w:t>.</w:t>
      </w:r>
      <w:r w:rsidRPr="002B23A9">
        <w:rPr>
          <w:rFonts w:ascii="Times New Roman" w:hAnsi="Times New Roman" w:cs="Times New Roman"/>
          <w:sz w:val="20"/>
          <w:szCs w:val="20"/>
        </w:rPr>
        <w:t xml:space="preserve"> 2018</w:t>
      </w:r>
      <w:r w:rsidR="008042A4" w:rsidRPr="002B23A9">
        <w:rPr>
          <w:rFonts w:ascii="Times New Roman" w:hAnsi="Times New Roman" w:cs="Times New Roman"/>
          <w:sz w:val="20"/>
          <w:szCs w:val="20"/>
        </w:rPr>
        <w:t>; https://doi.org/10.1093/ageing/afx147</w:t>
      </w:r>
    </w:p>
    <w:p w14:paraId="1A21E228" w14:textId="11AC8AD1" w:rsidR="00CD0C8A" w:rsidRPr="002B23A9" w:rsidRDefault="00CD0C8A" w:rsidP="00FD4EFC">
      <w:pPr>
        <w:pStyle w:val="EndNoteBibliography"/>
        <w:spacing w:after="0" w:line="480" w:lineRule="auto"/>
        <w:ind w:left="720" w:hanging="720"/>
        <w:rPr>
          <w:rFonts w:ascii="Times New Roman" w:hAnsi="Times New Roman" w:cs="Times New Roman"/>
          <w:bCs/>
          <w:sz w:val="20"/>
          <w:szCs w:val="20"/>
        </w:rPr>
      </w:pPr>
      <w:r w:rsidRPr="002B23A9">
        <w:rPr>
          <w:rFonts w:ascii="Times New Roman" w:hAnsi="Times New Roman" w:cs="Times New Roman"/>
          <w:sz w:val="20"/>
          <w:szCs w:val="20"/>
        </w:rPr>
        <w:t>7</w:t>
      </w:r>
      <w:r w:rsidR="00014AA9" w:rsidRPr="002B23A9">
        <w:rPr>
          <w:rFonts w:ascii="Times New Roman" w:hAnsi="Times New Roman" w:cs="Times New Roman"/>
          <w:sz w:val="20"/>
          <w:szCs w:val="20"/>
        </w:rPr>
        <w:t>1</w:t>
      </w:r>
      <w:r w:rsidRPr="002B23A9">
        <w:rPr>
          <w:rFonts w:ascii="Times New Roman" w:hAnsi="Times New Roman" w:cs="Times New Roman"/>
          <w:sz w:val="20"/>
          <w:szCs w:val="20"/>
        </w:rPr>
        <w:t>.</w:t>
      </w:r>
      <w:r w:rsidRPr="002B23A9">
        <w:rPr>
          <w:rFonts w:ascii="Times New Roman" w:hAnsi="Times New Roman" w:cs="Times New Roman"/>
          <w:sz w:val="20"/>
          <w:szCs w:val="20"/>
        </w:rPr>
        <w:tab/>
        <w:t>Clyne B,</w:t>
      </w:r>
      <w:r w:rsidR="006E26A1" w:rsidRPr="002B23A9">
        <w:rPr>
          <w:rFonts w:ascii="Times New Roman" w:hAnsi="Times New Roman" w:cs="Times New Roman"/>
          <w:sz w:val="20"/>
          <w:szCs w:val="20"/>
        </w:rPr>
        <w:t xml:space="preserve"> Fitzgerald C, Quinlan A, Hardy C, Galvin R</w:t>
      </w:r>
      <w:r w:rsidR="00635B91" w:rsidRPr="002B23A9">
        <w:rPr>
          <w:rFonts w:ascii="Times New Roman" w:hAnsi="Times New Roman" w:cs="Times New Roman"/>
          <w:sz w:val="20"/>
          <w:szCs w:val="20"/>
        </w:rPr>
        <w:t>, Fahey T,</w:t>
      </w:r>
      <w:r w:rsidRPr="002B23A9">
        <w:rPr>
          <w:rFonts w:ascii="Times New Roman" w:hAnsi="Times New Roman" w:cs="Times New Roman"/>
          <w:sz w:val="20"/>
          <w:szCs w:val="20"/>
        </w:rPr>
        <w:t xml:space="preserve"> et al. Interventions to Address Potentially Inappropriate Prescribing in Community-Dwelling Older Adults: A Systematic Review of Randomized Controlled Trials. J Am Geriatr Soc</w:t>
      </w:r>
      <w:r w:rsidR="00BA4FD4" w:rsidRPr="002B23A9">
        <w:rPr>
          <w:rFonts w:ascii="Times New Roman" w:hAnsi="Times New Roman" w:cs="Times New Roman"/>
          <w:sz w:val="20"/>
          <w:szCs w:val="20"/>
        </w:rPr>
        <w:t>.</w:t>
      </w:r>
      <w:r w:rsidRPr="002B23A9">
        <w:rPr>
          <w:rFonts w:ascii="Times New Roman" w:hAnsi="Times New Roman" w:cs="Times New Roman"/>
          <w:sz w:val="20"/>
          <w:szCs w:val="20"/>
        </w:rPr>
        <w:t xml:space="preserve"> 2016</w:t>
      </w:r>
      <w:r w:rsidR="00BA4FD4" w:rsidRPr="002B23A9">
        <w:rPr>
          <w:rFonts w:ascii="Times New Roman" w:hAnsi="Times New Roman" w:cs="Times New Roman"/>
          <w:sz w:val="20"/>
          <w:szCs w:val="20"/>
        </w:rPr>
        <w:t>;</w:t>
      </w:r>
      <w:r w:rsidRPr="002B23A9">
        <w:rPr>
          <w:rFonts w:ascii="Times New Roman" w:hAnsi="Times New Roman" w:cs="Times New Roman"/>
          <w:bCs/>
          <w:sz w:val="20"/>
          <w:szCs w:val="20"/>
        </w:rPr>
        <w:t xml:space="preserve"> </w:t>
      </w:r>
      <w:r w:rsidR="00BA4FD4" w:rsidRPr="002B23A9">
        <w:rPr>
          <w:rFonts w:ascii="Times New Roman" w:hAnsi="Times New Roman" w:cs="Times New Roman"/>
          <w:bCs/>
          <w:sz w:val="20"/>
          <w:szCs w:val="20"/>
        </w:rPr>
        <w:t>https://doi.org/10.1111/jgs.14133</w:t>
      </w:r>
    </w:p>
    <w:p w14:paraId="3C6D8707" w14:textId="4E61C55B" w:rsidR="00CD0C8A" w:rsidRPr="002B23A9" w:rsidRDefault="00CD0C8A" w:rsidP="00A65C57">
      <w:pPr>
        <w:autoSpaceDE w:val="0"/>
        <w:autoSpaceDN w:val="0"/>
        <w:adjustRightInd w:val="0"/>
        <w:spacing w:after="0"/>
        <w:ind w:left="709" w:hanging="709"/>
        <w:rPr>
          <w:rFonts w:cs="Times New Roman"/>
          <w:noProof/>
          <w:szCs w:val="20"/>
        </w:rPr>
      </w:pPr>
      <w:r w:rsidRPr="002B23A9">
        <w:rPr>
          <w:rFonts w:cs="Times New Roman"/>
          <w:noProof/>
          <w:szCs w:val="20"/>
        </w:rPr>
        <w:t>7</w:t>
      </w:r>
      <w:r w:rsidR="00014AA9" w:rsidRPr="002B23A9">
        <w:rPr>
          <w:rFonts w:cs="Times New Roman"/>
          <w:noProof/>
          <w:szCs w:val="20"/>
        </w:rPr>
        <w:t>2</w:t>
      </w:r>
      <w:r w:rsidRPr="002B23A9">
        <w:rPr>
          <w:rFonts w:cs="Times New Roman"/>
          <w:noProof/>
          <w:szCs w:val="20"/>
        </w:rPr>
        <w:t>.</w:t>
      </w:r>
      <w:r w:rsidRPr="002B23A9">
        <w:rPr>
          <w:rFonts w:cs="Times New Roman"/>
          <w:noProof/>
          <w:szCs w:val="20"/>
        </w:rPr>
        <w:tab/>
      </w:r>
      <w:r w:rsidR="005A236A" w:rsidRPr="002B23A9">
        <w:rPr>
          <w:rFonts w:cs="Times New Roman"/>
          <w:noProof/>
          <w:szCs w:val="20"/>
        </w:rPr>
        <w:t>Bloomfield HE, Greer N, Linsky AM, Bolduc J</w:t>
      </w:r>
      <w:r w:rsidR="00C45193" w:rsidRPr="002B23A9">
        <w:rPr>
          <w:rFonts w:cs="Times New Roman"/>
          <w:noProof/>
          <w:szCs w:val="20"/>
        </w:rPr>
        <w:t xml:space="preserve">, Naidl T, Vardeny O, et al. Deprescribing for </w:t>
      </w:r>
      <w:r w:rsidR="00396E62" w:rsidRPr="002B23A9">
        <w:rPr>
          <w:rFonts w:cs="Times New Roman"/>
          <w:noProof/>
          <w:szCs w:val="20"/>
        </w:rPr>
        <w:t>Community-Dwelling Older Adults: a Systematic Review and Meta-analysis</w:t>
      </w:r>
      <w:r w:rsidR="00AE2329" w:rsidRPr="002B23A9">
        <w:rPr>
          <w:rFonts w:cs="Times New Roman"/>
          <w:noProof/>
          <w:szCs w:val="20"/>
        </w:rPr>
        <w:t xml:space="preserve">. J Gen Intern Med. </w:t>
      </w:r>
      <w:r w:rsidR="003C6984" w:rsidRPr="002B23A9">
        <w:rPr>
          <w:rFonts w:cs="Times New Roman"/>
          <w:noProof/>
          <w:szCs w:val="20"/>
        </w:rPr>
        <w:t xml:space="preserve">2020; </w:t>
      </w:r>
      <w:r w:rsidR="007D1B84" w:rsidRPr="002B23A9">
        <w:rPr>
          <w:rFonts w:cs="Times New Roman"/>
          <w:noProof/>
          <w:szCs w:val="20"/>
        </w:rPr>
        <w:t>https://doi.org/</w:t>
      </w:r>
      <w:r w:rsidR="007D1B84" w:rsidRPr="002B23A9">
        <w:rPr>
          <w:rFonts w:eastAsia="Times New Roman" w:cs="Times New Roman"/>
          <w:color w:val="212121"/>
          <w:kern w:val="0"/>
          <w:szCs w:val="20"/>
          <w:lang w:eastAsia="en-GB"/>
          <w14:ligatures w14:val="none"/>
        </w:rPr>
        <w:t xml:space="preserve"> </w:t>
      </w:r>
      <w:hyperlink r:id="rId51" w:tgtFrame="_blank" w:history="1">
        <w:r w:rsidR="007D1B84" w:rsidRPr="002B23A9">
          <w:rPr>
            <w:rStyle w:val="Hyperlink"/>
            <w:rFonts w:cs="Times New Roman"/>
            <w:noProof/>
            <w:szCs w:val="20"/>
          </w:rPr>
          <w:t>10.1007/s11606-020-06089-2</w:t>
        </w:r>
      </w:hyperlink>
    </w:p>
    <w:p w14:paraId="070224AB" w14:textId="3DBC0EDD" w:rsidR="00CD0C8A" w:rsidRPr="002B23A9" w:rsidRDefault="00CD0C8A" w:rsidP="00BC396A">
      <w:pPr>
        <w:autoSpaceDE w:val="0"/>
        <w:autoSpaceDN w:val="0"/>
        <w:adjustRightInd w:val="0"/>
        <w:spacing w:after="0"/>
        <w:ind w:left="709" w:hanging="709"/>
        <w:rPr>
          <w:rFonts w:cs="Times New Roman"/>
          <w:noProof/>
          <w:szCs w:val="20"/>
        </w:rPr>
      </w:pPr>
      <w:r w:rsidRPr="002B23A9">
        <w:rPr>
          <w:rFonts w:cs="Times New Roman"/>
          <w:noProof/>
          <w:szCs w:val="20"/>
        </w:rPr>
        <w:t>7</w:t>
      </w:r>
      <w:r w:rsidR="00014AA9" w:rsidRPr="002B23A9">
        <w:rPr>
          <w:rFonts w:cs="Times New Roman"/>
          <w:noProof/>
          <w:szCs w:val="20"/>
        </w:rPr>
        <w:t>3</w:t>
      </w:r>
      <w:r w:rsidRPr="002B23A9">
        <w:rPr>
          <w:rFonts w:cs="Times New Roman"/>
          <w:noProof/>
          <w:szCs w:val="20"/>
        </w:rPr>
        <w:t>.</w:t>
      </w:r>
      <w:r w:rsidRPr="002B23A9">
        <w:rPr>
          <w:rFonts w:cs="Times New Roman"/>
          <w:noProof/>
          <w:szCs w:val="20"/>
        </w:rPr>
        <w:tab/>
        <w:t>Radcliffe E,</w:t>
      </w:r>
      <w:r w:rsidR="00B36725" w:rsidRPr="002B23A9">
        <w:rPr>
          <w:rFonts w:cs="Times New Roman"/>
          <w:szCs w:val="20"/>
        </w:rPr>
        <w:t xml:space="preserve"> Servin R, Cox N, Lim S, Tan QY, Howard C,</w:t>
      </w:r>
      <w:r w:rsidRPr="002B23A9">
        <w:rPr>
          <w:rFonts w:cs="Times New Roman"/>
          <w:noProof/>
          <w:szCs w:val="20"/>
        </w:rPr>
        <w:t xml:space="preserve"> et al. What makes a multidisciplinary medication review and deprescribing intervention for older people work well in primary care? A realist review and synthesis. BMC Geriatr</w:t>
      </w:r>
      <w:r w:rsidR="008F352D" w:rsidRPr="002B23A9">
        <w:rPr>
          <w:rFonts w:cs="Times New Roman"/>
          <w:szCs w:val="20"/>
        </w:rPr>
        <w:t>.</w:t>
      </w:r>
      <w:r w:rsidRPr="002B23A9">
        <w:rPr>
          <w:rFonts w:cs="Times New Roman"/>
          <w:noProof/>
          <w:szCs w:val="20"/>
        </w:rPr>
        <w:t xml:space="preserve"> 2023</w:t>
      </w:r>
      <w:r w:rsidR="008F352D" w:rsidRPr="002B23A9">
        <w:rPr>
          <w:rFonts w:cs="Times New Roman"/>
          <w:szCs w:val="20"/>
        </w:rPr>
        <w:t xml:space="preserve">; </w:t>
      </w:r>
      <w:r w:rsidR="00456CDD" w:rsidRPr="002B23A9">
        <w:rPr>
          <w:rFonts w:cs="Times New Roman"/>
          <w:szCs w:val="20"/>
        </w:rPr>
        <w:t>https://doi.org/</w:t>
      </w:r>
      <w:r w:rsidR="008F352D" w:rsidRPr="002B23A9">
        <w:rPr>
          <w:rFonts w:cs="Times New Roman"/>
          <w:kern w:val="0"/>
          <w:szCs w:val="20"/>
        </w:rPr>
        <w:t>10.1186/s12877-023-04256-8</w:t>
      </w:r>
    </w:p>
    <w:p w14:paraId="233E59B2" w14:textId="5818A1AB" w:rsidR="00C92598" w:rsidRPr="002B23A9" w:rsidRDefault="00C92598" w:rsidP="00BC396A">
      <w:pPr>
        <w:pStyle w:val="EndNoteBibliography"/>
        <w:spacing w:after="0" w:line="480" w:lineRule="auto"/>
        <w:ind w:left="720" w:hanging="720"/>
        <w:rPr>
          <w:rFonts w:ascii="Times New Roman" w:hAnsi="Times New Roman" w:cs="Times New Roman"/>
          <w:sz w:val="20"/>
          <w:szCs w:val="20"/>
        </w:rPr>
      </w:pPr>
      <w:r w:rsidRPr="002B23A9">
        <w:rPr>
          <w:rFonts w:ascii="Times New Roman" w:hAnsi="Times New Roman" w:cs="Times New Roman"/>
          <w:sz w:val="20"/>
          <w:szCs w:val="20"/>
        </w:rPr>
        <w:t>74.</w:t>
      </w:r>
      <w:r w:rsidRPr="002B23A9">
        <w:rPr>
          <w:rFonts w:ascii="Times New Roman" w:hAnsi="Times New Roman" w:cs="Times New Roman"/>
          <w:sz w:val="20"/>
          <w:szCs w:val="20"/>
        </w:rPr>
        <w:tab/>
        <w:t>Veronese N, Gallo U, Boccardi V, Demurtas J, Michielon A, Taci X, et al. Effi</w:t>
      </w:r>
      <w:r w:rsidR="007A7C2E" w:rsidRPr="002B23A9">
        <w:rPr>
          <w:rFonts w:ascii="Times New Roman" w:hAnsi="Times New Roman" w:cs="Times New Roman"/>
          <w:sz w:val="20"/>
          <w:szCs w:val="20"/>
        </w:rPr>
        <w:t xml:space="preserve">cacy of deprescribing on health outcomes: An umbrella review of systematic reviews with meta-analysis of randomized controlled trials. </w:t>
      </w:r>
      <w:r w:rsidR="00DE3863" w:rsidRPr="002B23A9">
        <w:rPr>
          <w:rFonts w:ascii="Times New Roman" w:hAnsi="Times New Roman" w:cs="Times New Roman"/>
          <w:sz w:val="20"/>
          <w:szCs w:val="20"/>
        </w:rPr>
        <w:t>Ageing Res Rev.</w:t>
      </w:r>
      <w:r w:rsidR="00D00F71" w:rsidRPr="002B23A9">
        <w:rPr>
          <w:rFonts w:ascii="Times New Roman" w:hAnsi="Times New Roman" w:cs="Times New Roman"/>
          <w:sz w:val="20"/>
          <w:szCs w:val="20"/>
        </w:rPr>
        <w:t xml:space="preserve"> 2024</w:t>
      </w:r>
      <w:r w:rsidR="000F00A2" w:rsidRPr="002B23A9">
        <w:rPr>
          <w:rFonts w:ascii="Times New Roman" w:hAnsi="Times New Roman" w:cs="Times New Roman"/>
          <w:sz w:val="20"/>
          <w:szCs w:val="20"/>
        </w:rPr>
        <w:t xml:space="preserve">; </w:t>
      </w:r>
      <w:hyperlink r:id="rId52" w:tgtFrame="_blank" w:tooltip="Persistent link using digital object identifier" w:history="1">
        <w:r w:rsidR="000F00A2" w:rsidRPr="002B23A9">
          <w:rPr>
            <w:rStyle w:val="Hyperlink"/>
            <w:rFonts w:ascii="Times New Roman" w:hAnsi="Times New Roman" w:cs="Times New Roman"/>
            <w:sz w:val="20"/>
            <w:szCs w:val="20"/>
            <w:lang w:val="en-GB"/>
          </w:rPr>
          <w:t>https://doi.org/10.1016/j.arr.2024.102237</w:t>
        </w:r>
      </w:hyperlink>
    </w:p>
    <w:p w14:paraId="482F8529" w14:textId="291DA72A" w:rsidR="00814C39" w:rsidRPr="002B23A9" w:rsidRDefault="00CD0C8A" w:rsidP="00BC396A">
      <w:pPr>
        <w:pStyle w:val="EndNoteBibliography"/>
        <w:spacing w:after="0" w:line="480" w:lineRule="auto"/>
        <w:ind w:left="720" w:hanging="720"/>
        <w:rPr>
          <w:rFonts w:ascii="Times New Roman" w:hAnsi="Times New Roman" w:cs="Times New Roman"/>
          <w:sz w:val="20"/>
          <w:szCs w:val="20"/>
        </w:rPr>
      </w:pPr>
      <w:r w:rsidRPr="002B23A9">
        <w:rPr>
          <w:rFonts w:ascii="Times New Roman" w:hAnsi="Times New Roman" w:cs="Times New Roman"/>
          <w:sz w:val="20"/>
          <w:szCs w:val="20"/>
        </w:rPr>
        <w:t>75.</w:t>
      </w:r>
      <w:r w:rsidRPr="002B23A9">
        <w:rPr>
          <w:rFonts w:ascii="Times New Roman" w:hAnsi="Times New Roman" w:cs="Times New Roman"/>
          <w:sz w:val="20"/>
          <w:szCs w:val="20"/>
        </w:rPr>
        <w:tab/>
      </w:r>
      <w:r w:rsidR="00AB7239" w:rsidRPr="002B23A9">
        <w:rPr>
          <w:rFonts w:ascii="Times New Roman" w:hAnsi="Times New Roman" w:cs="Times New Roman"/>
          <w:sz w:val="20"/>
          <w:szCs w:val="20"/>
        </w:rPr>
        <w:t>Liu BM, Redston MR, Fujita K, Thillain</w:t>
      </w:r>
      <w:r w:rsidR="00D41942" w:rsidRPr="002B23A9">
        <w:rPr>
          <w:rFonts w:ascii="Times New Roman" w:hAnsi="Times New Roman" w:cs="Times New Roman"/>
          <w:sz w:val="20"/>
          <w:szCs w:val="20"/>
        </w:rPr>
        <w:t>adesan J, Gnjidic D, Hilmer S. The impact of deprescribing interventions on the Drug Burden Index and other outcomes: A systematic review</w:t>
      </w:r>
      <w:r w:rsidR="00511589" w:rsidRPr="002B23A9">
        <w:rPr>
          <w:rFonts w:ascii="Times New Roman" w:hAnsi="Times New Roman" w:cs="Times New Roman"/>
          <w:sz w:val="20"/>
          <w:szCs w:val="20"/>
        </w:rPr>
        <w:t>. J</w:t>
      </w:r>
      <w:r w:rsidR="00872FA8" w:rsidRPr="002B23A9">
        <w:rPr>
          <w:rFonts w:ascii="Times New Roman" w:hAnsi="Times New Roman" w:cs="Times New Roman"/>
          <w:sz w:val="20"/>
          <w:szCs w:val="20"/>
        </w:rPr>
        <w:t xml:space="preserve"> Am Med Dir Assoc. 2024; </w:t>
      </w:r>
      <w:r w:rsidR="0097463C" w:rsidRPr="002B23A9">
        <w:rPr>
          <w:rFonts w:ascii="Times New Roman" w:hAnsi="Times New Roman" w:cs="Times New Roman"/>
          <w:sz w:val="20"/>
          <w:szCs w:val="20"/>
        </w:rPr>
        <w:t>25</w:t>
      </w:r>
      <w:r w:rsidR="00835C3C" w:rsidRPr="002B23A9">
        <w:rPr>
          <w:rFonts w:ascii="Times New Roman" w:hAnsi="Times New Roman" w:cs="Times New Roman"/>
          <w:sz w:val="20"/>
          <w:szCs w:val="20"/>
        </w:rPr>
        <w:t>(7): 105021</w:t>
      </w:r>
    </w:p>
    <w:p w14:paraId="443CBDFD" w14:textId="56162EE6" w:rsidR="000D2A2C" w:rsidRPr="002B23A9" w:rsidRDefault="000D2A2C" w:rsidP="00BC396A">
      <w:pPr>
        <w:pStyle w:val="EndNoteBibliography"/>
        <w:spacing w:after="0" w:line="480" w:lineRule="auto"/>
        <w:ind w:left="720" w:hanging="720"/>
        <w:rPr>
          <w:rFonts w:ascii="Times New Roman" w:hAnsi="Times New Roman" w:cs="Times New Roman"/>
          <w:sz w:val="20"/>
          <w:szCs w:val="20"/>
        </w:rPr>
      </w:pPr>
      <w:r w:rsidRPr="002B23A9">
        <w:rPr>
          <w:rFonts w:ascii="Times New Roman" w:hAnsi="Times New Roman" w:cs="Times New Roman"/>
          <w:sz w:val="20"/>
          <w:szCs w:val="20"/>
        </w:rPr>
        <w:t>76.</w:t>
      </w:r>
      <w:r w:rsidRPr="002B23A9">
        <w:rPr>
          <w:rFonts w:ascii="Times New Roman" w:hAnsi="Times New Roman" w:cs="Times New Roman"/>
          <w:sz w:val="20"/>
          <w:szCs w:val="20"/>
        </w:rPr>
        <w:tab/>
        <w:t>Lee J, Negm A, Peters R, Wong EKC, Holbrook A</w:t>
      </w:r>
      <w:r w:rsidR="007B2C55" w:rsidRPr="002B23A9">
        <w:rPr>
          <w:rFonts w:ascii="Times New Roman" w:hAnsi="Times New Roman" w:cs="Times New Roman"/>
          <w:sz w:val="20"/>
          <w:szCs w:val="20"/>
        </w:rPr>
        <w:t>. Deprescribing for fall-risk increasing drigs (FRIDs) for the prevention of falls and fall-related complications: a systematic review and meta-analysis.</w:t>
      </w:r>
      <w:r w:rsidR="00EE00A7" w:rsidRPr="002B23A9">
        <w:rPr>
          <w:rFonts w:ascii="Times New Roman" w:hAnsi="Times New Roman" w:cs="Times New Roman"/>
          <w:sz w:val="20"/>
          <w:szCs w:val="20"/>
        </w:rPr>
        <w:t xml:space="preserve"> </w:t>
      </w:r>
      <w:r w:rsidR="0076743E" w:rsidRPr="002B23A9">
        <w:rPr>
          <w:rFonts w:ascii="Times New Roman" w:hAnsi="Times New Roman" w:cs="Times New Roman"/>
          <w:sz w:val="20"/>
          <w:szCs w:val="20"/>
        </w:rPr>
        <w:t>BMJ Open</w:t>
      </w:r>
      <w:r w:rsidR="004244B2" w:rsidRPr="002B23A9">
        <w:rPr>
          <w:rFonts w:ascii="Times New Roman" w:hAnsi="Times New Roman" w:cs="Times New Roman"/>
          <w:sz w:val="20"/>
          <w:szCs w:val="20"/>
        </w:rPr>
        <w:t xml:space="preserve">. 2021; </w:t>
      </w:r>
      <w:r w:rsidR="00BC396A" w:rsidRPr="002B23A9">
        <w:rPr>
          <w:rFonts w:ascii="Times New Roman" w:hAnsi="Times New Roman" w:cs="Times New Roman"/>
          <w:sz w:val="20"/>
          <w:szCs w:val="20"/>
        </w:rPr>
        <w:t>https://doi.org/</w:t>
      </w:r>
      <w:r w:rsidR="00BC396A" w:rsidRPr="002B23A9">
        <w:rPr>
          <w:rFonts w:ascii="Times New Roman" w:hAnsi="Times New Roman" w:cs="Times New Roman"/>
          <w:sz w:val="20"/>
          <w:szCs w:val="20"/>
          <w:lang w:val="en-GB"/>
        </w:rPr>
        <w:t>10.1136/bmjopen-2019-035978</w:t>
      </w:r>
    </w:p>
    <w:p w14:paraId="5D965340" w14:textId="694C2C91" w:rsidR="00CD0C8A" w:rsidRPr="002B23A9" w:rsidRDefault="00210CE0" w:rsidP="00210CE0">
      <w:pPr>
        <w:pStyle w:val="EndNoteBibliography"/>
        <w:spacing w:after="0" w:line="480" w:lineRule="auto"/>
        <w:ind w:left="720" w:hanging="720"/>
        <w:rPr>
          <w:rFonts w:ascii="Times New Roman" w:hAnsi="Times New Roman" w:cs="Times New Roman"/>
          <w:sz w:val="20"/>
          <w:szCs w:val="20"/>
        </w:rPr>
      </w:pPr>
      <w:r w:rsidRPr="002B23A9">
        <w:rPr>
          <w:rFonts w:ascii="Times New Roman" w:hAnsi="Times New Roman" w:cs="Times New Roman"/>
          <w:sz w:val="20"/>
          <w:szCs w:val="20"/>
        </w:rPr>
        <w:t>77.</w:t>
      </w:r>
      <w:r w:rsidRPr="002B23A9">
        <w:rPr>
          <w:rFonts w:ascii="Times New Roman" w:hAnsi="Times New Roman" w:cs="Times New Roman"/>
          <w:sz w:val="20"/>
          <w:szCs w:val="20"/>
        </w:rPr>
        <w:tab/>
      </w:r>
      <w:r w:rsidR="00CD0C8A" w:rsidRPr="002B23A9">
        <w:rPr>
          <w:rFonts w:ascii="Times New Roman" w:hAnsi="Times New Roman" w:cs="Times New Roman"/>
          <w:sz w:val="20"/>
          <w:szCs w:val="20"/>
        </w:rPr>
        <w:t xml:space="preserve">Banerjee S. The use of antipsychotic medication for people with dementia: Time for action. </w:t>
      </w:r>
      <w:r w:rsidR="003D01F1" w:rsidRPr="002B23A9">
        <w:rPr>
          <w:rFonts w:ascii="Times New Roman" w:hAnsi="Times New Roman" w:cs="Times New Roman"/>
          <w:sz w:val="20"/>
          <w:szCs w:val="20"/>
        </w:rPr>
        <w:t>Department of Health</w:t>
      </w:r>
      <w:r w:rsidR="00DE523E" w:rsidRPr="002B23A9">
        <w:rPr>
          <w:rFonts w:ascii="Times New Roman" w:hAnsi="Times New Roman" w:cs="Times New Roman"/>
          <w:sz w:val="20"/>
          <w:szCs w:val="20"/>
        </w:rPr>
        <w:t xml:space="preserve">; </w:t>
      </w:r>
      <w:r w:rsidR="00CD0C8A" w:rsidRPr="002B23A9">
        <w:rPr>
          <w:rFonts w:ascii="Times New Roman" w:hAnsi="Times New Roman" w:cs="Times New Roman"/>
          <w:sz w:val="20"/>
          <w:szCs w:val="20"/>
        </w:rPr>
        <w:t>2009.</w:t>
      </w:r>
    </w:p>
    <w:p w14:paraId="59F6AFA7" w14:textId="1DCAFB4E" w:rsidR="00CD0C8A" w:rsidRPr="002B23A9" w:rsidRDefault="00CD0C8A" w:rsidP="00FD4EFC">
      <w:pPr>
        <w:pStyle w:val="EndNoteBibliography"/>
        <w:spacing w:after="0" w:line="480" w:lineRule="auto"/>
        <w:ind w:left="720" w:hanging="720"/>
        <w:rPr>
          <w:rFonts w:ascii="Times New Roman" w:hAnsi="Times New Roman" w:cs="Times New Roman"/>
          <w:sz w:val="20"/>
          <w:szCs w:val="20"/>
        </w:rPr>
      </w:pPr>
      <w:r w:rsidRPr="002B23A9">
        <w:rPr>
          <w:rFonts w:ascii="Times New Roman" w:hAnsi="Times New Roman" w:cs="Times New Roman"/>
          <w:sz w:val="20"/>
          <w:szCs w:val="20"/>
        </w:rPr>
        <w:t>7</w:t>
      </w:r>
      <w:r w:rsidR="00C14CB5" w:rsidRPr="002B23A9">
        <w:rPr>
          <w:rFonts w:ascii="Times New Roman" w:hAnsi="Times New Roman" w:cs="Times New Roman"/>
          <w:sz w:val="20"/>
          <w:szCs w:val="20"/>
        </w:rPr>
        <w:t>8</w:t>
      </w:r>
      <w:r w:rsidRPr="002B23A9">
        <w:rPr>
          <w:rFonts w:ascii="Times New Roman" w:hAnsi="Times New Roman" w:cs="Times New Roman"/>
          <w:sz w:val="20"/>
          <w:szCs w:val="20"/>
        </w:rPr>
        <w:t>.</w:t>
      </w:r>
      <w:r w:rsidRPr="002B23A9">
        <w:rPr>
          <w:rFonts w:ascii="Times New Roman" w:hAnsi="Times New Roman" w:cs="Times New Roman"/>
          <w:sz w:val="20"/>
          <w:szCs w:val="20"/>
        </w:rPr>
        <w:tab/>
        <w:t>National Institute for Health and Care Excellence (NICE)</w:t>
      </w:r>
      <w:r w:rsidR="00BC1EE4" w:rsidRPr="002B23A9">
        <w:rPr>
          <w:rFonts w:ascii="Times New Roman" w:hAnsi="Times New Roman" w:cs="Times New Roman"/>
          <w:sz w:val="20"/>
          <w:szCs w:val="20"/>
        </w:rPr>
        <w:t>.</w:t>
      </w:r>
      <w:r w:rsidRPr="002B23A9">
        <w:rPr>
          <w:rFonts w:ascii="Times New Roman" w:hAnsi="Times New Roman" w:cs="Times New Roman"/>
          <w:sz w:val="20"/>
          <w:szCs w:val="20"/>
        </w:rPr>
        <w:t xml:space="preserve"> Dementia: assessment, management and support for people living with dementia and their carers</w:t>
      </w:r>
      <w:r w:rsidR="004F61F2" w:rsidRPr="002B23A9">
        <w:rPr>
          <w:rFonts w:ascii="Times New Roman" w:hAnsi="Times New Roman" w:cs="Times New Roman"/>
          <w:sz w:val="20"/>
          <w:szCs w:val="20"/>
        </w:rPr>
        <w:t>:</w:t>
      </w:r>
      <w:r w:rsidRPr="002B23A9">
        <w:rPr>
          <w:rFonts w:ascii="Times New Roman" w:hAnsi="Times New Roman" w:cs="Times New Roman"/>
          <w:sz w:val="20"/>
          <w:szCs w:val="20"/>
        </w:rPr>
        <w:t xml:space="preserve"> NICE guideline [NG97]. 2018</w:t>
      </w:r>
      <w:r w:rsidR="004F61F2" w:rsidRPr="002B23A9">
        <w:rPr>
          <w:rFonts w:ascii="Times New Roman" w:hAnsi="Times New Roman" w:cs="Times New Roman"/>
          <w:sz w:val="20"/>
          <w:szCs w:val="20"/>
        </w:rPr>
        <w:t xml:space="preserve">; </w:t>
      </w:r>
      <w:hyperlink r:id="rId53" w:history="1">
        <w:r w:rsidR="004F61F2" w:rsidRPr="002B23A9">
          <w:rPr>
            <w:rStyle w:val="Hyperlink"/>
            <w:rFonts w:ascii="Times New Roman" w:hAnsi="Times New Roman" w:cs="Times New Roman"/>
            <w:kern w:val="0"/>
            <w:sz w:val="20"/>
            <w:szCs w:val="20"/>
          </w:rPr>
          <w:t>https://www.nice.org.uk/guidance/ng97</w:t>
        </w:r>
      </w:hyperlink>
      <w:r w:rsidR="004F61F2" w:rsidRPr="002B23A9">
        <w:rPr>
          <w:rFonts w:ascii="Times New Roman" w:hAnsi="Times New Roman" w:cs="Times New Roman"/>
          <w:kern w:val="0"/>
          <w:sz w:val="20"/>
          <w:szCs w:val="20"/>
        </w:rPr>
        <w:t>. Accessed 14 Oct 2024.</w:t>
      </w:r>
    </w:p>
    <w:p w14:paraId="69EB350F" w14:textId="46B25766" w:rsidR="00CD0C8A" w:rsidRPr="002B23A9" w:rsidRDefault="00CD0C8A" w:rsidP="00FD4EFC">
      <w:pPr>
        <w:pStyle w:val="EndNoteBibliography"/>
        <w:spacing w:after="0" w:line="480" w:lineRule="auto"/>
        <w:ind w:left="720" w:hanging="720"/>
        <w:rPr>
          <w:rFonts w:ascii="Times New Roman" w:hAnsi="Times New Roman" w:cs="Times New Roman"/>
          <w:sz w:val="20"/>
          <w:szCs w:val="20"/>
        </w:rPr>
      </w:pPr>
      <w:r w:rsidRPr="002B23A9">
        <w:rPr>
          <w:rFonts w:ascii="Times New Roman" w:hAnsi="Times New Roman" w:cs="Times New Roman"/>
          <w:sz w:val="20"/>
          <w:szCs w:val="20"/>
        </w:rPr>
        <w:lastRenderedPageBreak/>
        <w:t>7</w:t>
      </w:r>
      <w:r w:rsidR="00C14CB5" w:rsidRPr="002B23A9">
        <w:rPr>
          <w:rFonts w:ascii="Times New Roman" w:hAnsi="Times New Roman" w:cs="Times New Roman"/>
          <w:sz w:val="20"/>
          <w:szCs w:val="20"/>
        </w:rPr>
        <w:t>9</w:t>
      </w:r>
      <w:r w:rsidRPr="002B23A9">
        <w:rPr>
          <w:rFonts w:ascii="Times New Roman" w:hAnsi="Times New Roman" w:cs="Times New Roman"/>
          <w:sz w:val="20"/>
          <w:szCs w:val="20"/>
        </w:rPr>
        <w:t>.</w:t>
      </w:r>
      <w:r w:rsidRPr="002B23A9">
        <w:rPr>
          <w:rFonts w:ascii="Times New Roman" w:hAnsi="Times New Roman" w:cs="Times New Roman"/>
          <w:sz w:val="20"/>
          <w:szCs w:val="20"/>
        </w:rPr>
        <w:tab/>
        <w:t>Almutairi H,</w:t>
      </w:r>
      <w:r w:rsidR="003E4C66" w:rsidRPr="002B23A9">
        <w:rPr>
          <w:rFonts w:ascii="Times New Roman" w:hAnsi="Times New Roman" w:cs="Times New Roman"/>
          <w:sz w:val="20"/>
          <w:szCs w:val="20"/>
        </w:rPr>
        <w:t xml:space="preserve"> Stafford A</w:t>
      </w:r>
      <w:r w:rsidR="00EB28D0" w:rsidRPr="002B23A9">
        <w:rPr>
          <w:rFonts w:ascii="Times New Roman" w:hAnsi="Times New Roman" w:cs="Times New Roman"/>
          <w:sz w:val="20"/>
          <w:szCs w:val="20"/>
        </w:rPr>
        <w:t>, Etherton-Beer C, Flicker L.</w:t>
      </w:r>
      <w:r w:rsidRPr="002B23A9">
        <w:rPr>
          <w:rFonts w:ascii="Times New Roman" w:hAnsi="Times New Roman" w:cs="Times New Roman"/>
          <w:sz w:val="20"/>
          <w:szCs w:val="20"/>
        </w:rPr>
        <w:t xml:space="preserve"> Optimisation of medications used in residential aged care facilities: a systematic review and meta-analysis of randomised controlled trials. BMC Geriatr</w:t>
      </w:r>
      <w:r w:rsidR="00EB28D0" w:rsidRPr="002B23A9">
        <w:rPr>
          <w:rFonts w:ascii="Times New Roman" w:hAnsi="Times New Roman" w:cs="Times New Roman"/>
          <w:sz w:val="20"/>
          <w:szCs w:val="20"/>
        </w:rPr>
        <w:t>.</w:t>
      </w:r>
      <w:r w:rsidRPr="002B23A9">
        <w:rPr>
          <w:rFonts w:ascii="Times New Roman" w:hAnsi="Times New Roman" w:cs="Times New Roman"/>
          <w:sz w:val="20"/>
          <w:szCs w:val="20"/>
        </w:rPr>
        <w:t xml:space="preserve"> 2020</w:t>
      </w:r>
      <w:r w:rsidR="00EB28D0" w:rsidRPr="002B23A9">
        <w:rPr>
          <w:rFonts w:ascii="Times New Roman" w:hAnsi="Times New Roman" w:cs="Times New Roman"/>
          <w:sz w:val="20"/>
          <w:szCs w:val="20"/>
        </w:rPr>
        <w:t>;</w:t>
      </w:r>
      <w:r w:rsidRPr="002B23A9">
        <w:rPr>
          <w:rFonts w:ascii="Times New Roman" w:hAnsi="Times New Roman" w:cs="Times New Roman"/>
          <w:sz w:val="20"/>
          <w:szCs w:val="20"/>
        </w:rPr>
        <w:t xml:space="preserve"> </w:t>
      </w:r>
      <w:hyperlink r:id="rId54" w:history="1">
        <w:r w:rsidR="001654D8" w:rsidRPr="002B23A9">
          <w:rPr>
            <w:rStyle w:val="Hyperlink"/>
            <w:rFonts w:ascii="Times New Roman" w:hAnsi="Times New Roman" w:cs="Times New Roman"/>
            <w:kern w:val="0"/>
            <w:sz w:val="20"/>
            <w:szCs w:val="20"/>
          </w:rPr>
          <w:t>https://doi.org/10.1186/s12877-020-01634-4</w:t>
        </w:r>
      </w:hyperlink>
    </w:p>
    <w:p w14:paraId="31115796" w14:textId="08DC0CB8" w:rsidR="00CD0C8A" w:rsidRPr="002B23A9" w:rsidRDefault="00CD0C8A" w:rsidP="00FD4EFC">
      <w:pPr>
        <w:pStyle w:val="EndNoteBibliography"/>
        <w:spacing w:after="0" w:line="480" w:lineRule="auto"/>
        <w:ind w:left="720" w:hanging="720"/>
        <w:rPr>
          <w:rFonts w:ascii="Times New Roman" w:hAnsi="Times New Roman" w:cs="Times New Roman"/>
          <w:sz w:val="20"/>
          <w:szCs w:val="20"/>
        </w:rPr>
      </w:pPr>
      <w:r w:rsidRPr="002B23A9">
        <w:rPr>
          <w:rFonts w:ascii="Times New Roman" w:hAnsi="Times New Roman" w:cs="Times New Roman"/>
          <w:sz w:val="20"/>
          <w:szCs w:val="20"/>
        </w:rPr>
        <w:t>8</w:t>
      </w:r>
      <w:r w:rsidR="00C14CB5" w:rsidRPr="002B23A9">
        <w:rPr>
          <w:rFonts w:ascii="Times New Roman" w:hAnsi="Times New Roman" w:cs="Times New Roman"/>
          <w:sz w:val="20"/>
          <w:szCs w:val="20"/>
        </w:rPr>
        <w:t>0</w:t>
      </w:r>
      <w:r w:rsidRPr="002B23A9">
        <w:rPr>
          <w:rFonts w:ascii="Times New Roman" w:hAnsi="Times New Roman" w:cs="Times New Roman"/>
          <w:sz w:val="20"/>
          <w:szCs w:val="20"/>
        </w:rPr>
        <w:t>.</w:t>
      </w:r>
      <w:r w:rsidRPr="002B23A9">
        <w:rPr>
          <w:rFonts w:ascii="Times New Roman" w:hAnsi="Times New Roman" w:cs="Times New Roman"/>
          <w:sz w:val="20"/>
          <w:szCs w:val="20"/>
        </w:rPr>
        <w:tab/>
        <w:t>Kua S, Mak</w:t>
      </w:r>
      <w:r w:rsidR="001654D8" w:rsidRPr="002B23A9">
        <w:rPr>
          <w:rFonts w:ascii="Times New Roman" w:hAnsi="Times New Roman" w:cs="Times New Roman"/>
          <w:sz w:val="20"/>
          <w:szCs w:val="20"/>
        </w:rPr>
        <w:t xml:space="preserve"> VSL,</w:t>
      </w:r>
      <w:r w:rsidRPr="002B23A9">
        <w:rPr>
          <w:rFonts w:ascii="Times New Roman" w:hAnsi="Times New Roman" w:cs="Times New Roman"/>
          <w:sz w:val="20"/>
          <w:szCs w:val="20"/>
        </w:rPr>
        <w:t xml:space="preserve"> Huey Lee</w:t>
      </w:r>
      <w:r w:rsidR="001654D8" w:rsidRPr="002B23A9">
        <w:rPr>
          <w:rFonts w:ascii="Times New Roman" w:hAnsi="Times New Roman" w:cs="Times New Roman"/>
          <w:sz w:val="20"/>
          <w:szCs w:val="20"/>
        </w:rPr>
        <w:t xml:space="preserve"> SW.</w:t>
      </w:r>
      <w:r w:rsidRPr="002B23A9">
        <w:rPr>
          <w:rFonts w:ascii="Times New Roman" w:hAnsi="Times New Roman" w:cs="Times New Roman"/>
          <w:sz w:val="20"/>
          <w:szCs w:val="20"/>
        </w:rPr>
        <w:t xml:space="preserve"> Health outcomes of deprescribing interventions among older residents in nursing homes: a systematic review and meta-analysis. J Am Med Dir Assoc</w:t>
      </w:r>
      <w:r w:rsidR="00920A73" w:rsidRPr="002B23A9">
        <w:rPr>
          <w:rFonts w:ascii="Times New Roman" w:hAnsi="Times New Roman" w:cs="Times New Roman"/>
          <w:sz w:val="20"/>
          <w:szCs w:val="20"/>
        </w:rPr>
        <w:t>.</w:t>
      </w:r>
      <w:r w:rsidRPr="002B23A9">
        <w:rPr>
          <w:rFonts w:ascii="Times New Roman" w:hAnsi="Times New Roman" w:cs="Times New Roman"/>
          <w:sz w:val="20"/>
          <w:szCs w:val="20"/>
        </w:rPr>
        <w:t xml:space="preserve"> 2019</w:t>
      </w:r>
      <w:r w:rsidR="00920A73" w:rsidRPr="002B23A9">
        <w:rPr>
          <w:rFonts w:ascii="Times New Roman" w:hAnsi="Times New Roman" w:cs="Times New Roman"/>
          <w:sz w:val="20"/>
          <w:szCs w:val="20"/>
        </w:rPr>
        <w:t xml:space="preserve">; </w:t>
      </w:r>
      <w:r w:rsidR="008602D1" w:rsidRPr="002B23A9">
        <w:rPr>
          <w:rFonts w:ascii="Times New Roman" w:hAnsi="Times New Roman" w:cs="Times New Roman"/>
          <w:sz w:val="20"/>
          <w:szCs w:val="20"/>
        </w:rPr>
        <w:t>https://doi.org/10.1016/j.jamda.2018.10.026</w:t>
      </w:r>
    </w:p>
    <w:p w14:paraId="31CE636B" w14:textId="1F89E9D7" w:rsidR="00CD0C8A" w:rsidRPr="002B23A9" w:rsidRDefault="005C33CC" w:rsidP="008B2E95">
      <w:pPr>
        <w:autoSpaceDE w:val="0"/>
        <w:autoSpaceDN w:val="0"/>
        <w:adjustRightInd w:val="0"/>
        <w:spacing w:after="0"/>
        <w:ind w:left="709" w:hanging="709"/>
        <w:rPr>
          <w:rFonts w:cs="Times New Roman"/>
          <w:kern w:val="0"/>
          <w:szCs w:val="20"/>
        </w:rPr>
      </w:pPr>
      <w:r w:rsidRPr="002B23A9">
        <w:rPr>
          <w:rFonts w:cs="Times New Roman"/>
          <w:noProof/>
          <w:szCs w:val="20"/>
        </w:rPr>
        <w:t>81</w:t>
      </w:r>
      <w:r w:rsidR="00CD0C8A" w:rsidRPr="002B23A9">
        <w:rPr>
          <w:rFonts w:cs="Times New Roman"/>
          <w:noProof/>
          <w:szCs w:val="20"/>
        </w:rPr>
        <w:t>.</w:t>
      </w:r>
      <w:r w:rsidR="00CD0C8A" w:rsidRPr="002B23A9">
        <w:rPr>
          <w:rFonts w:cs="Times New Roman"/>
          <w:noProof/>
          <w:szCs w:val="20"/>
        </w:rPr>
        <w:tab/>
        <w:t>Rankin A,</w:t>
      </w:r>
      <w:r w:rsidR="0030378D" w:rsidRPr="002B23A9">
        <w:rPr>
          <w:rFonts w:cs="Times New Roman"/>
          <w:szCs w:val="20"/>
        </w:rPr>
        <w:t xml:space="preserve"> </w:t>
      </w:r>
      <w:proofErr w:type="spellStart"/>
      <w:r w:rsidR="0030378D" w:rsidRPr="002B23A9">
        <w:rPr>
          <w:rFonts w:cs="Times New Roman"/>
          <w:szCs w:val="20"/>
        </w:rPr>
        <w:t>Cadogen</w:t>
      </w:r>
      <w:proofErr w:type="spellEnd"/>
      <w:r w:rsidR="0030378D" w:rsidRPr="002B23A9">
        <w:rPr>
          <w:rFonts w:cs="Times New Roman"/>
          <w:szCs w:val="20"/>
        </w:rPr>
        <w:t xml:space="preserve"> CA, Patterson SM, </w:t>
      </w:r>
      <w:proofErr w:type="spellStart"/>
      <w:r w:rsidR="0030378D" w:rsidRPr="002B23A9">
        <w:rPr>
          <w:rFonts w:cs="Times New Roman"/>
          <w:szCs w:val="20"/>
        </w:rPr>
        <w:t>Kerse</w:t>
      </w:r>
      <w:proofErr w:type="spellEnd"/>
      <w:r w:rsidR="0030378D" w:rsidRPr="002B23A9">
        <w:rPr>
          <w:rFonts w:cs="Times New Roman"/>
          <w:szCs w:val="20"/>
        </w:rPr>
        <w:t xml:space="preserve"> N, Cardwell CR, Bradley M</w:t>
      </w:r>
      <w:r w:rsidR="00A47F36" w:rsidRPr="002B23A9">
        <w:rPr>
          <w:rFonts w:cs="Times New Roman"/>
          <w:szCs w:val="20"/>
        </w:rPr>
        <w:t>C,</w:t>
      </w:r>
      <w:r w:rsidR="00CD0C8A" w:rsidRPr="002B23A9">
        <w:rPr>
          <w:rFonts w:cs="Times New Roman"/>
          <w:noProof/>
          <w:szCs w:val="20"/>
        </w:rPr>
        <w:t xml:space="preserve"> et al. Interventions to improve the appropriate use of polypharmacy for older people. Cochrane Database Syst Rev</w:t>
      </w:r>
      <w:r w:rsidR="00A47F36" w:rsidRPr="002B23A9">
        <w:rPr>
          <w:rFonts w:cs="Times New Roman"/>
          <w:szCs w:val="20"/>
        </w:rPr>
        <w:t>.</w:t>
      </w:r>
      <w:r w:rsidR="00CD0C8A" w:rsidRPr="002B23A9">
        <w:rPr>
          <w:rFonts w:cs="Times New Roman"/>
          <w:noProof/>
          <w:szCs w:val="20"/>
        </w:rPr>
        <w:t xml:space="preserve"> 2018</w:t>
      </w:r>
      <w:r w:rsidR="00A47F36" w:rsidRPr="002B23A9">
        <w:rPr>
          <w:rFonts w:cs="Times New Roman"/>
          <w:szCs w:val="20"/>
        </w:rPr>
        <w:t xml:space="preserve">; </w:t>
      </w:r>
      <w:r w:rsidR="008B2E95" w:rsidRPr="002B23A9">
        <w:rPr>
          <w:rFonts w:cs="Times New Roman"/>
          <w:szCs w:val="20"/>
        </w:rPr>
        <w:t>https://doi.org/</w:t>
      </w:r>
      <w:r w:rsidR="000119C6" w:rsidRPr="002B23A9">
        <w:rPr>
          <w:rFonts w:cs="Times New Roman"/>
          <w:kern w:val="0"/>
          <w:szCs w:val="20"/>
        </w:rPr>
        <w:t>10.1002/14651858.CD008165.pub4</w:t>
      </w:r>
    </w:p>
    <w:p w14:paraId="159709D1" w14:textId="5930426C" w:rsidR="00CD0C8A" w:rsidRPr="002B23A9" w:rsidRDefault="002374D9" w:rsidP="00FD4EFC">
      <w:pPr>
        <w:pStyle w:val="EndNoteBibliography"/>
        <w:spacing w:after="0" w:line="480" w:lineRule="auto"/>
        <w:ind w:left="720" w:hanging="720"/>
        <w:rPr>
          <w:rFonts w:ascii="Times New Roman" w:hAnsi="Times New Roman" w:cs="Times New Roman"/>
          <w:sz w:val="20"/>
          <w:szCs w:val="20"/>
        </w:rPr>
      </w:pPr>
      <w:r w:rsidRPr="002B23A9">
        <w:rPr>
          <w:rFonts w:ascii="Times New Roman" w:hAnsi="Times New Roman" w:cs="Times New Roman"/>
          <w:sz w:val="20"/>
          <w:szCs w:val="20"/>
        </w:rPr>
        <w:t>8</w:t>
      </w:r>
      <w:r w:rsidR="00943D95" w:rsidRPr="002B23A9">
        <w:rPr>
          <w:rFonts w:ascii="Times New Roman" w:hAnsi="Times New Roman" w:cs="Times New Roman"/>
          <w:sz w:val="20"/>
          <w:szCs w:val="20"/>
        </w:rPr>
        <w:t>2</w:t>
      </w:r>
      <w:r w:rsidR="00CD0C8A" w:rsidRPr="002B23A9">
        <w:rPr>
          <w:rFonts w:ascii="Times New Roman" w:hAnsi="Times New Roman" w:cs="Times New Roman"/>
          <w:sz w:val="20"/>
          <w:szCs w:val="20"/>
        </w:rPr>
        <w:t>.</w:t>
      </w:r>
      <w:r w:rsidR="00CD0C8A" w:rsidRPr="002B23A9">
        <w:rPr>
          <w:rFonts w:ascii="Times New Roman" w:hAnsi="Times New Roman" w:cs="Times New Roman"/>
          <w:sz w:val="20"/>
          <w:szCs w:val="20"/>
        </w:rPr>
        <w:tab/>
        <w:t>Pruskowski JA,</w:t>
      </w:r>
      <w:r w:rsidR="00DA2EC7" w:rsidRPr="002B23A9">
        <w:rPr>
          <w:rFonts w:ascii="Times New Roman" w:hAnsi="Times New Roman" w:cs="Times New Roman"/>
          <w:sz w:val="20"/>
          <w:szCs w:val="20"/>
        </w:rPr>
        <w:t xml:space="preserve"> Springer S, Thorpe CT, Klein-Fedyshin M</w:t>
      </w:r>
      <w:r w:rsidR="00741690" w:rsidRPr="002B23A9">
        <w:rPr>
          <w:rFonts w:ascii="Times New Roman" w:hAnsi="Times New Roman" w:cs="Times New Roman"/>
          <w:sz w:val="20"/>
          <w:szCs w:val="20"/>
        </w:rPr>
        <w:t>, Handler SM.</w:t>
      </w:r>
      <w:r w:rsidR="00CD0C8A" w:rsidRPr="002B23A9">
        <w:rPr>
          <w:rFonts w:ascii="Times New Roman" w:hAnsi="Times New Roman" w:cs="Times New Roman"/>
          <w:sz w:val="20"/>
          <w:szCs w:val="20"/>
        </w:rPr>
        <w:t xml:space="preserve"> Does Deprescribing Improve Quality of Life? A Systematic Review of the Literature. Drugs Aging</w:t>
      </w:r>
      <w:r w:rsidR="00741690" w:rsidRPr="002B23A9">
        <w:rPr>
          <w:rFonts w:ascii="Times New Roman" w:hAnsi="Times New Roman" w:cs="Times New Roman"/>
          <w:sz w:val="20"/>
          <w:szCs w:val="20"/>
        </w:rPr>
        <w:t>.</w:t>
      </w:r>
      <w:r w:rsidR="00CD0C8A" w:rsidRPr="002B23A9">
        <w:rPr>
          <w:rFonts w:ascii="Times New Roman" w:hAnsi="Times New Roman" w:cs="Times New Roman"/>
          <w:sz w:val="20"/>
          <w:szCs w:val="20"/>
        </w:rPr>
        <w:t xml:space="preserve"> 2019</w:t>
      </w:r>
      <w:r w:rsidR="00741690" w:rsidRPr="002B23A9">
        <w:rPr>
          <w:rFonts w:ascii="Times New Roman" w:hAnsi="Times New Roman" w:cs="Times New Roman"/>
          <w:sz w:val="20"/>
          <w:szCs w:val="20"/>
        </w:rPr>
        <w:t>; https://doi.org/</w:t>
      </w:r>
      <w:r w:rsidR="00741690" w:rsidRPr="002B23A9">
        <w:rPr>
          <w:rFonts w:ascii="Times New Roman" w:hAnsi="Times New Roman" w:cs="Times New Roman"/>
          <w:kern w:val="0"/>
          <w:sz w:val="20"/>
          <w:szCs w:val="20"/>
        </w:rPr>
        <w:t>10.1007/s40266-019-00717-1</w:t>
      </w:r>
    </w:p>
    <w:p w14:paraId="33199FC6" w14:textId="60F95F64" w:rsidR="00CD0C8A" w:rsidRPr="002B23A9" w:rsidRDefault="00CD0C8A" w:rsidP="00FD4EFC">
      <w:pPr>
        <w:pStyle w:val="EndNoteBibliography"/>
        <w:spacing w:after="0" w:line="480" w:lineRule="auto"/>
        <w:ind w:left="720" w:hanging="720"/>
        <w:rPr>
          <w:rFonts w:ascii="Times New Roman" w:hAnsi="Times New Roman" w:cs="Times New Roman"/>
          <w:sz w:val="20"/>
          <w:szCs w:val="20"/>
        </w:rPr>
      </w:pPr>
      <w:r w:rsidRPr="002B23A9">
        <w:rPr>
          <w:rFonts w:ascii="Times New Roman" w:hAnsi="Times New Roman" w:cs="Times New Roman"/>
          <w:sz w:val="20"/>
          <w:szCs w:val="20"/>
        </w:rPr>
        <w:t>8</w:t>
      </w:r>
      <w:r w:rsidR="00BE319D" w:rsidRPr="002B23A9">
        <w:rPr>
          <w:rFonts w:ascii="Times New Roman" w:hAnsi="Times New Roman" w:cs="Times New Roman"/>
          <w:sz w:val="20"/>
          <w:szCs w:val="20"/>
        </w:rPr>
        <w:t>3</w:t>
      </w:r>
      <w:r w:rsidRPr="002B23A9">
        <w:rPr>
          <w:rFonts w:ascii="Times New Roman" w:hAnsi="Times New Roman" w:cs="Times New Roman"/>
          <w:sz w:val="20"/>
          <w:szCs w:val="20"/>
        </w:rPr>
        <w:t>.</w:t>
      </w:r>
      <w:r w:rsidRPr="002B23A9">
        <w:rPr>
          <w:rFonts w:ascii="Times New Roman" w:hAnsi="Times New Roman" w:cs="Times New Roman"/>
          <w:sz w:val="20"/>
          <w:szCs w:val="20"/>
        </w:rPr>
        <w:tab/>
        <w:t>Thompson W,</w:t>
      </w:r>
      <w:r w:rsidR="00AD7F9D" w:rsidRPr="002B23A9">
        <w:rPr>
          <w:rFonts w:ascii="Times New Roman" w:hAnsi="Times New Roman" w:cs="Times New Roman"/>
          <w:sz w:val="20"/>
          <w:szCs w:val="20"/>
        </w:rPr>
        <w:t xml:space="preserve"> Lundby C, Bl</w:t>
      </w:r>
      <w:r w:rsidR="007337D0" w:rsidRPr="002B23A9">
        <w:rPr>
          <w:rFonts w:ascii="Times New Roman" w:hAnsi="Times New Roman" w:cs="Times New Roman"/>
          <w:sz w:val="20"/>
          <w:szCs w:val="20"/>
        </w:rPr>
        <w:t>eik A, Waring H, Hong JA, Xi C,</w:t>
      </w:r>
      <w:r w:rsidRPr="002B23A9">
        <w:rPr>
          <w:rFonts w:ascii="Times New Roman" w:hAnsi="Times New Roman" w:cs="Times New Roman"/>
          <w:sz w:val="20"/>
          <w:szCs w:val="20"/>
        </w:rPr>
        <w:t xml:space="preserve"> et al. Measuring Quality of Life in Deprescribing Trials: A Scoping Review. Drugs Aging</w:t>
      </w:r>
      <w:r w:rsidR="0088549F" w:rsidRPr="002B23A9">
        <w:rPr>
          <w:rFonts w:ascii="Times New Roman" w:hAnsi="Times New Roman" w:cs="Times New Roman"/>
          <w:sz w:val="20"/>
          <w:szCs w:val="20"/>
        </w:rPr>
        <w:t>.</w:t>
      </w:r>
      <w:r w:rsidRPr="002B23A9">
        <w:rPr>
          <w:rFonts w:ascii="Times New Roman" w:hAnsi="Times New Roman" w:cs="Times New Roman"/>
          <w:sz w:val="20"/>
          <w:szCs w:val="20"/>
        </w:rPr>
        <w:t xml:space="preserve"> 2024</w:t>
      </w:r>
      <w:r w:rsidR="0088549F" w:rsidRPr="002B23A9">
        <w:rPr>
          <w:rFonts w:ascii="Times New Roman" w:hAnsi="Times New Roman" w:cs="Times New Roman"/>
          <w:sz w:val="20"/>
          <w:szCs w:val="20"/>
        </w:rPr>
        <w:t xml:space="preserve">; </w:t>
      </w:r>
      <w:r w:rsidR="008519C8" w:rsidRPr="002B23A9">
        <w:rPr>
          <w:rFonts w:ascii="Times New Roman" w:hAnsi="Times New Roman" w:cs="Times New Roman"/>
          <w:sz w:val="20"/>
          <w:szCs w:val="20"/>
        </w:rPr>
        <w:t>https://doi.org/</w:t>
      </w:r>
      <w:r w:rsidR="008519C8" w:rsidRPr="002B23A9">
        <w:rPr>
          <w:rFonts w:ascii="Times New Roman" w:hAnsi="Times New Roman" w:cs="Times New Roman"/>
          <w:kern w:val="0"/>
          <w:sz w:val="20"/>
          <w:szCs w:val="20"/>
        </w:rPr>
        <w:t>10.1007/s40266-024-01113-0</w:t>
      </w:r>
    </w:p>
    <w:p w14:paraId="1E01BC92" w14:textId="7503D9B9" w:rsidR="00CD0C8A" w:rsidRPr="002B23A9" w:rsidRDefault="00CD0C8A" w:rsidP="00FD4EFC">
      <w:pPr>
        <w:pStyle w:val="EndNoteBibliography"/>
        <w:spacing w:after="0" w:line="480" w:lineRule="auto"/>
        <w:ind w:left="720" w:hanging="720"/>
        <w:rPr>
          <w:rFonts w:ascii="Times New Roman" w:hAnsi="Times New Roman" w:cs="Times New Roman"/>
          <w:sz w:val="20"/>
          <w:szCs w:val="20"/>
        </w:rPr>
      </w:pPr>
      <w:r w:rsidRPr="002B23A9">
        <w:rPr>
          <w:rFonts w:ascii="Times New Roman" w:hAnsi="Times New Roman" w:cs="Times New Roman"/>
          <w:sz w:val="20"/>
          <w:szCs w:val="20"/>
        </w:rPr>
        <w:t>8</w:t>
      </w:r>
      <w:r w:rsidR="009B31A7" w:rsidRPr="002B23A9">
        <w:rPr>
          <w:rFonts w:ascii="Times New Roman" w:hAnsi="Times New Roman" w:cs="Times New Roman"/>
          <w:sz w:val="20"/>
          <w:szCs w:val="20"/>
        </w:rPr>
        <w:t>4</w:t>
      </w:r>
      <w:r w:rsidRPr="002B23A9">
        <w:rPr>
          <w:rFonts w:ascii="Times New Roman" w:hAnsi="Times New Roman" w:cs="Times New Roman"/>
          <w:sz w:val="20"/>
          <w:szCs w:val="20"/>
        </w:rPr>
        <w:t>.</w:t>
      </w:r>
      <w:r w:rsidRPr="002B23A9">
        <w:rPr>
          <w:rFonts w:ascii="Times New Roman" w:hAnsi="Times New Roman" w:cs="Times New Roman"/>
          <w:sz w:val="20"/>
          <w:szCs w:val="20"/>
        </w:rPr>
        <w:tab/>
        <w:t>NHS Business Services Authority. Prescribing Costs in Hospitals and the Community - England 2018/19 to 2022/23. 202</w:t>
      </w:r>
      <w:r w:rsidR="002E372B" w:rsidRPr="002B23A9">
        <w:rPr>
          <w:rFonts w:ascii="Times New Roman" w:hAnsi="Times New Roman" w:cs="Times New Roman"/>
          <w:sz w:val="20"/>
          <w:szCs w:val="20"/>
        </w:rPr>
        <w:t>3</w:t>
      </w:r>
      <w:r w:rsidR="00471381" w:rsidRPr="002B23A9">
        <w:rPr>
          <w:rFonts w:ascii="Times New Roman" w:hAnsi="Times New Roman" w:cs="Times New Roman"/>
          <w:sz w:val="20"/>
          <w:szCs w:val="20"/>
        </w:rPr>
        <w:t>.</w:t>
      </w:r>
      <w:r w:rsidRPr="002B23A9">
        <w:rPr>
          <w:rFonts w:ascii="Times New Roman" w:hAnsi="Times New Roman" w:cs="Times New Roman"/>
          <w:sz w:val="20"/>
          <w:szCs w:val="20"/>
        </w:rPr>
        <w:t xml:space="preserve"> </w:t>
      </w:r>
      <w:hyperlink r:id="rId55" w:history="1">
        <w:r w:rsidR="001738C4" w:rsidRPr="002B23A9">
          <w:rPr>
            <w:rStyle w:val="Hyperlink"/>
            <w:rFonts w:ascii="Times New Roman" w:hAnsi="Times New Roman" w:cs="Times New Roman"/>
            <w:sz w:val="20"/>
            <w:szCs w:val="20"/>
          </w:rPr>
          <w:t>https://www.nhsbsa.nhs.uk/statistical-collections/prescribing-costs-hospitals-and-community-england/prescribing-costs-hospitals-and-community-england-202122/prescribing-costs-hospitals-and-community-england-201819-202223</w:t>
        </w:r>
      </w:hyperlink>
      <w:r w:rsidRPr="002B23A9">
        <w:rPr>
          <w:rFonts w:ascii="Times New Roman" w:hAnsi="Times New Roman" w:cs="Times New Roman"/>
          <w:sz w:val="20"/>
          <w:szCs w:val="20"/>
        </w:rPr>
        <w:t>.</w:t>
      </w:r>
      <w:r w:rsidR="001738C4" w:rsidRPr="002B23A9">
        <w:rPr>
          <w:rFonts w:ascii="Times New Roman" w:hAnsi="Times New Roman" w:cs="Times New Roman"/>
          <w:sz w:val="20"/>
          <w:szCs w:val="20"/>
        </w:rPr>
        <w:t xml:space="preserve"> </w:t>
      </w:r>
      <w:r w:rsidR="00F86FEA" w:rsidRPr="002B23A9">
        <w:rPr>
          <w:rFonts w:ascii="Times New Roman" w:hAnsi="Times New Roman" w:cs="Times New Roman"/>
          <w:sz w:val="20"/>
          <w:szCs w:val="20"/>
        </w:rPr>
        <w:t>Accessed 14 Oct 2024.</w:t>
      </w:r>
    </w:p>
    <w:p w14:paraId="7BCCE2F9" w14:textId="30F5F638" w:rsidR="00A26D3E" w:rsidRPr="002B23A9" w:rsidRDefault="00CD0C8A" w:rsidP="008E44C7">
      <w:pPr>
        <w:pStyle w:val="EndNoteBibliography"/>
        <w:spacing w:after="0" w:line="480" w:lineRule="auto"/>
        <w:ind w:left="720" w:hanging="720"/>
        <w:rPr>
          <w:rStyle w:val="Hyperlink"/>
          <w:rFonts w:ascii="Times New Roman" w:hAnsi="Times New Roman" w:cs="Times New Roman"/>
          <w:sz w:val="20"/>
          <w:szCs w:val="20"/>
        </w:rPr>
      </w:pPr>
      <w:r w:rsidRPr="002B23A9">
        <w:rPr>
          <w:rFonts w:ascii="Times New Roman" w:hAnsi="Times New Roman" w:cs="Times New Roman"/>
          <w:sz w:val="20"/>
          <w:szCs w:val="20"/>
        </w:rPr>
        <w:t>8</w:t>
      </w:r>
      <w:r w:rsidR="009B31A7" w:rsidRPr="002B23A9">
        <w:rPr>
          <w:rFonts w:ascii="Times New Roman" w:hAnsi="Times New Roman" w:cs="Times New Roman"/>
          <w:sz w:val="20"/>
          <w:szCs w:val="20"/>
        </w:rPr>
        <w:t>5</w:t>
      </w:r>
      <w:r w:rsidRPr="002B23A9">
        <w:rPr>
          <w:rFonts w:ascii="Times New Roman" w:hAnsi="Times New Roman" w:cs="Times New Roman"/>
          <w:sz w:val="20"/>
          <w:szCs w:val="20"/>
        </w:rPr>
        <w:t>.</w:t>
      </w:r>
      <w:r w:rsidRPr="002B23A9">
        <w:rPr>
          <w:rFonts w:ascii="Times New Roman" w:hAnsi="Times New Roman" w:cs="Times New Roman"/>
          <w:sz w:val="20"/>
          <w:szCs w:val="20"/>
        </w:rPr>
        <w:tab/>
        <w:t>Reeve J,</w:t>
      </w:r>
      <w:r w:rsidR="00960D2C" w:rsidRPr="002B23A9">
        <w:rPr>
          <w:rFonts w:ascii="Times New Roman" w:hAnsi="Times New Roman" w:cs="Times New Roman"/>
          <w:sz w:val="20"/>
          <w:szCs w:val="20"/>
        </w:rPr>
        <w:t xml:space="preserve"> Maden M, Hill R, Turk A, Mahtani K, Wong G,</w:t>
      </w:r>
      <w:r w:rsidRPr="002B23A9">
        <w:rPr>
          <w:rFonts w:ascii="Times New Roman" w:hAnsi="Times New Roman" w:cs="Times New Roman"/>
          <w:sz w:val="20"/>
          <w:szCs w:val="20"/>
        </w:rPr>
        <w:t xml:space="preserve"> et al. Deprescribing medicines in older people living with multimorbidity and polypharmacy: the TAILOR evidence synthesis. Health Technol Assess</w:t>
      </w:r>
      <w:r w:rsidR="00DA41FC" w:rsidRPr="002B23A9">
        <w:rPr>
          <w:rFonts w:ascii="Times New Roman" w:hAnsi="Times New Roman" w:cs="Times New Roman"/>
          <w:sz w:val="20"/>
          <w:szCs w:val="20"/>
        </w:rPr>
        <w:t>.</w:t>
      </w:r>
      <w:r w:rsidRPr="002B23A9">
        <w:rPr>
          <w:rFonts w:ascii="Times New Roman" w:hAnsi="Times New Roman" w:cs="Times New Roman"/>
          <w:sz w:val="20"/>
          <w:szCs w:val="20"/>
        </w:rPr>
        <w:t xml:space="preserve"> 2022</w:t>
      </w:r>
      <w:r w:rsidR="00DA41FC" w:rsidRPr="002B23A9">
        <w:rPr>
          <w:rFonts w:ascii="Times New Roman" w:hAnsi="Times New Roman" w:cs="Times New Roman"/>
          <w:sz w:val="20"/>
          <w:szCs w:val="20"/>
        </w:rPr>
        <w:t xml:space="preserve">; </w:t>
      </w:r>
      <w:hyperlink r:id="rId56" w:history="1">
        <w:r w:rsidR="00A26D3E" w:rsidRPr="002B23A9">
          <w:rPr>
            <w:rStyle w:val="Hyperlink"/>
            <w:rFonts w:ascii="Times New Roman" w:hAnsi="Times New Roman" w:cs="Times New Roman"/>
            <w:sz w:val="20"/>
            <w:szCs w:val="20"/>
          </w:rPr>
          <w:t>https://doi.org/10.3310/AAFO2475</w:t>
        </w:r>
      </w:hyperlink>
    </w:p>
    <w:p w14:paraId="7F722767" w14:textId="436B76D1" w:rsidR="008E44C7" w:rsidRPr="002B23A9" w:rsidRDefault="008E44C7" w:rsidP="008E44C7">
      <w:pPr>
        <w:pStyle w:val="EndNoteBibliography"/>
        <w:spacing w:after="0" w:line="480" w:lineRule="auto"/>
        <w:ind w:left="720" w:hanging="720"/>
        <w:rPr>
          <w:rFonts w:ascii="Times New Roman" w:hAnsi="Times New Roman" w:cs="Times New Roman"/>
          <w:sz w:val="20"/>
          <w:szCs w:val="20"/>
        </w:rPr>
      </w:pPr>
      <w:r w:rsidRPr="002B23A9">
        <w:rPr>
          <w:rFonts w:ascii="Times New Roman" w:hAnsi="Times New Roman" w:cs="Times New Roman"/>
          <w:sz w:val="20"/>
          <w:szCs w:val="20"/>
        </w:rPr>
        <w:t>86.</w:t>
      </w:r>
      <w:r w:rsidRPr="002B23A9">
        <w:rPr>
          <w:rFonts w:ascii="Times New Roman" w:hAnsi="Times New Roman" w:cs="Times New Roman"/>
          <w:sz w:val="20"/>
          <w:szCs w:val="20"/>
        </w:rPr>
        <w:tab/>
        <w:t xml:space="preserve">Chenoweth L. </w:t>
      </w:r>
      <w:r w:rsidRPr="002B23A9">
        <w:rPr>
          <w:rFonts w:ascii="Times New Roman" w:hAnsi="Times New Roman" w:cs="Times New Roman"/>
          <w:iCs/>
          <w:sz w:val="20"/>
          <w:szCs w:val="20"/>
        </w:rPr>
        <w:t>Supporting shared decision-making in medicines use with people living with dementia and their carers</w:t>
      </w:r>
      <w:r w:rsidRPr="002B23A9">
        <w:rPr>
          <w:rFonts w:ascii="Times New Roman" w:hAnsi="Times New Roman" w:cs="Times New Roman"/>
          <w:i/>
          <w:sz w:val="20"/>
          <w:szCs w:val="20"/>
        </w:rPr>
        <w:t>.</w:t>
      </w:r>
      <w:r w:rsidRPr="002B23A9">
        <w:rPr>
          <w:rFonts w:ascii="Times New Roman" w:hAnsi="Times New Roman" w:cs="Times New Roman"/>
          <w:sz w:val="20"/>
          <w:szCs w:val="20"/>
        </w:rPr>
        <w:t xml:space="preserve"> Nurs Older People. 2024; </w:t>
      </w:r>
      <w:hyperlink r:id="rId57" w:history="1">
        <w:r w:rsidRPr="002B23A9">
          <w:rPr>
            <w:rStyle w:val="Hyperlink"/>
            <w:rFonts w:ascii="Times New Roman" w:hAnsi="Times New Roman" w:cs="Times New Roman"/>
            <w:kern w:val="0"/>
            <w:sz w:val="20"/>
            <w:szCs w:val="20"/>
          </w:rPr>
          <w:t>https://doi.org/10.7748/nop.2024.e1458</w:t>
        </w:r>
      </w:hyperlink>
    </w:p>
    <w:p w14:paraId="066F84E4" w14:textId="77777777" w:rsidR="00A26D3E" w:rsidRDefault="00A26D3E">
      <w:pPr>
        <w:spacing w:after="160" w:line="259" w:lineRule="auto"/>
        <w:rPr>
          <w:rFonts w:cs="Times New Roman"/>
          <w:noProof/>
          <w:szCs w:val="20"/>
          <w:lang w:val="en-US"/>
        </w:rPr>
      </w:pPr>
      <w:r>
        <w:rPr>
          <w:rFonts w:cs="Times New Roman"/>
          <w:szCs w:val="20"/>
        </w:rPr>
        <w:br w:type="page"/>
      </w:r>
    </w:p>
    <w:p w14:paraId="278A0FE5" w14:textId="0C5F17D3" w:rsidR="00A26D3E" w:rsidRPr="00730EA7" w:rsidRDefault="00A26D3E" w:rsidP="00A26D3E">
      <w:pPr>
        <w:pStyle w:val="Caption"/>
        <w:keepNext/>
      </w:pPr>
      <w:r>
        <w:lastRenderedPageBreak/>
        <w:t>Table</w:t>
      </w:r>
      <w:r w:rsidRPr="00730EA7">
        <w:t xml:space="preserve"> </w:t>
      </w:r>
      <w:r w:rsidRPr="00730EA7">
        <w:fldChar w:fldCharType="begin"/>
      </w:r>
      <w:r w:rsidRPr="00730EA7">
        <w:instrText xml:space="preserve"> SEQ Table \* ARABIC </w:instrText>
      </w:r>
      <w:r w:rsidRPr="00730EA7">
        <w:fldChar w:fldCharType="separate"/>
      </w:r>
      <w:r>
        <w:rPr>
          <w:noProof/>
        </w:rPr>
        <w:t>1</w:t>
      </w:r>
      <w:r w:rsidRPr="00730EA7">
        <w:rPr>
          <w:noProof/>
        </w:rPr>
        <w:fldChar w:fldCharType="end"/>
      </w:r>
      <w:r w:rsidRPr="00730EA7">
        <w:t xml:space="preserve">: </w:t>
      </w:r>
      <w:r w:rsidR="00AF0F78">
        <w:t>Inclusion and exclusion criteria for the systematic review</w:t>
      </w: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4"/>
        <w:gridCol w:w="4674"/>
        <w:gridCol w:w="3342"/>
      </w:tblGrid>
      <w:tr w:rsidR="00A26D3E" w:rsidRPr="00730EA7" w14:paraId="0143865E" w14:textId="77777777" w:rsidTr="00C4631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908DFE" w14:textId="77777777" w:rsidR="00A26D3E" w:rsidRPr="00730EA7" w:rsidRDefault="00A26D3E" w:rsidP="00C4631C">
            <w:pPr>
              <w:spacing w:after="0" w:line="276" w:lineRule="auto"/>
              <w:rPr>
                <w:rFonts w:cs="Times New Roman"/>
                <w:szCs w:val="24"/>
              </w:rPr>
            </w:pPr>
            <w:r w:rsidRPr="00730EA7">
              <w:rPr>
                <w:rFonts w:cs="Times New Roman"/>
                <w:b/>
                <w:szCs w:val="24"/>
              </w:rPr>
              <w:t>PICOS</w:t>
            </w:r>
          </w:p>
        </w:tc>
        <w:tc>
          <w:tcPr>
            <w:tcW w:w="4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44642" w14:textId="77777777" w:rsidR="00A26D3E" w:rsidRPr="00730EA7" w:rsidRDefault="00A26D3E" w:rsidP="00C4631C">
            <w:pPr>
              <w:spacing w:after="0" w:line="276" w:lineRule="auto"/>
              <w:rPr>
                <w:rFonts w:cs="Times New Roman"/>
                <w:szCs w:val="24"/>
              </w:rPr>
            </w:pPr>
            <w:r w:rsidRPr="00730EA7">
              <w:rPr>
                <w:rFonts w:cs="Times New Roman"/>
                <w:b/>
                <w:szCs w:val="24"/>
              </w:rPr>
              <w:t>Inclusion Criteria</w:t>
            </w:r>
          </w:p>
        </w:tc>
        <w:tc>
          <w:tcPr>
            <w:tcW w:w="3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28048E" w14:textId="77777777" w:rsidR="00A26D3E" w:rsidRPr="00730EA7" w:rsidRDefault="00A26D3E" w:rsidP="00C4631C">
            <w:pPr>
              <w:spacing w:after="0" w:line="276" w:lineRule="auto"/>
              <w:rPr>
                <w:rFonts w:cs="Times New Roman"/>
                <w:szCs w:val="24"/>
              </w:rPr>
            </w:pPr>
            <w:r w:rsidRPr="00730EA7">
              <w:rPr>
                <w:rFonts w:cs="Times New Roman"/>
                <w:b/>
                <w:szCs w:val="24"/>
              </w:rPr>
              <w:t>Exclusion Criteria</w:t>
            </w:r>
          </w:p>
        </w:tc>
      </w:tr>
      <w:tr w:rsidR="00A26D3E" w:rsidRPr="00730EA7" w14:paraId="00909CEB" w14:textId="77777777" w:rsidTr="00C4631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868244" w14:textId="77777777" w:rsidR="00A26D3E" w:rsidRPr="00730EA7" w:rsidRDefault="00A26D3E" w:rsidP="00C4631C">
            <w:pPr>
              <w:spacing w:after="0" w:line="276" w:lineRule="auto"/>
              <w:rPr>
                <w:rFonts w:cs="Times New Roman"/>
                <w:szCs w:val="24"/>
              </w:rPr>
            </w:pPr>
            <w:r w:rsidRPr="00730EA7">
              <w:rPr>
                <w:rFonts w:cs="Times New Roman"/>
                <w:szCs w:val="24"/>
              </w:rPr>
              <w:t>Population</w:t>
            </w:r>
          </w:p>
          <w:p w14:paraId="4140346F" w14:textId="77777777" w:rsidR="00A26D3E" w:rsidRPr="00730EA7" w:rsidRDefault="00A26D3E" w:rsidP="00C4631C">
            <w:pPr>
              <w:spacing w:after="0" w:line="276" w:lineRule="auto"/>
              <w:rPr>
                <w:rFonts w:cs="Times New Roman"/>
                <w:szCs w:val="24"/>
              </w:rPr>
            </w:pPr>
          </w:p>
        </w:tc>
        <w:tc>
          <w:tcPr>
            <w:tcW w:w="4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286179" w14:textId="3721A8EF" w:rsidR="00A26D3E" w:rsidRPr="00730EA7" w:rsidRDefault="006550DE" w:rsidP="00A26D3E">
            <w:pPr>
              <w:pStyle w:val="ListParagraph"/>
              <w:numPr>
                <w:ilvl w:val="3"/>
                <w:numId w:val="5"/>
              </w:numPr>
              <w:spacing w:after="0"/>
              <w:ind w:left="386" w:hanging="386"/>
              <w:rPr>
                <w:rFonts w:ascii="Times New Roman" w:hAnsi="Times New Roman"/>
                <w:kern w:val="2"/>
                <w:szCs w:val="24"/>
                <w:lang w:eastAsia="en-US"/>
                <w14:ligatures w14:val="standardContextual"/>
              </w:rPr>
            </w:pPr>
            <w:r>
              <w:rPr>
                <w:rFonts w:ascii="Times New Roman" w:eastAsia="Calibri" w:hAnsi="Times New Roman"/>
                <w:kern w:val="2"/>
                <w:szCs w:val="24"/>
                <w:lang w:eastAsia="en-US"/>
                <w14:ligatures w14:val="standardContextual"/>
              </w:rPr>
              <w:t>O</w:t>
            </w:r>
            <w:r w:rsidR="00BD480E">
              <w:rPr>
                <w:rFonts w:ascii="Times New Roman" w:eastAsia="Calibri" w:hAnsi="Times New Roman"/>
                <w:kern w:val="2"/>
                <w:szCs w:val="24"/>
                <w:lang w:eastAsia="en-US"/>
                <w14:ligatures w14:val="standardContextual"/>
              </w:rPr>
              <w:t>lder p</w:t>
            </w:r>
            <w:r w:rsidR="00A26D3E" w:rsidRPr="00730EA7">
              <w:rPr>
                <w:rFonts w:ascii="Times New Roman" w:eastAsia="Calibri" w:hAnsi="Times New Roman"/>
                <w:kern w:val="2"/>
                <w:szCs w:val="24"/>
                <w:lang w:eastAsia="en-US"/>
                <w14:ligatures w14:val="standardContextual"/>
              </w:rPr>
              <w:t xml:space="preserve">eople with a diagnosis of </w:t>
            </w:r>
            <w:r w:rsidR="003465AB">
              <w:rPr>
                <w:rFonts w:ascii="Times New Roman" w:eastAsia="Calibri" w:hAnsi="Times New Roman"/>
                <w:kern w:val="2"/>
                <w:szCs w:val="24"/>
                <w:lang w:eastAsia="en-US"/>
                <w14:ligatures w14:val="standardContextual"/>
              </w:rPr>
              <w:t xml:space="preserve">any type of </w:t>
            </w:r>
            <w:r w:rsidR="00A26D3E" w:rsidRPr="00730EA7">
              <w:rPr>
                <w:rFonts w:ascii="Times New Roman" w:eastAsia="Calibri" w:hAnsi="Times New Roman"/>
                <w:kern w:val="2"/>
                <w:szCs w:val="24"/>
                <w:lang w:eastAsia="en-US"/>
                <w14:ligatures w14:val="standardContextual"/>
              </w:rPr>
              <w:t>dementia or mild cognitive impairment or who provide care (formal or informal) to people with a diagnosis of dementia or mild cognitive impairment [determined by study authors]</w:t>
            </w:r>
          </w:p>
          <w:p w14:paraId="43304AB4" w14:textId="6AC8D610" w:rsidR="00A26D3E" w:rsidRPr="00730EA7" w:rsidRDefault="00A26D3E" w:rsidP="00C4631C">
            <w:pPr>
              <w:spacing w:after="0" w:line="276" w:lineRule="auto"/>
              <w:ind w:left="386" w:hanging="386"/>
              <w:rPr>
                <w:rFonts w:cs="Times New Roman"/>
                <w:szCs w:val="24"/>
              </w:rPr>
            </w:pPr>
            <w:r w:rsidRPr="00730EA7">
              <w:rPr>
                <w:rFonts w:cs="Times New Roman"/>
                <w:szCs w:val="24"/>
              </w:rPr>
              <w:t xml:space="preserve">Or   Studies with a population that includes </w:t>
            </w:r>
            <w:r w:rsidR="00AB43B4">
              <w:rPr>
                <w:rFonts w:cs="Times New Roman"/>
                <w:szCs w:val="24"/>
              </w:rPr>
              <w:t xml:space="preserve">older </w:t>
            </w:r>
            <w:r w:rsidRPr="00730EA7">
              <w:rPr>
                <w:rFonts w:cs="Times New Roman"/>
                <w:szCs w:val="24"/>
              </w:rPr>
              <w:t xml:space="preserve">people with a diagnosis of </w:t>
            </w:r>
            <w:r w:rsidR="00C046E2">
              <w:rPr>
                <w:rFonts w:cs="Times New Roman"/>
                <w:szCs w:val="24"/>
              </w:rPr>
              <w:t xml:space="preserve">any type of </w:t>
            </w:r>
            <w:r w:rsidRPr="00730EA7">
              <w:rPr>
                <w:rFonts w:cs="Times New Roman"/>
                <w:szCs w:val="24"/>
              </w:rPr>
              <w:t>dementia or mild cognitive impairment or those who provide care to this population amongst others, where the data for the target population can be separated from the broader population.</w:t>
            </w:r>
          </w:p>
        </w:tc>
        <w:tc>
          <w:tcPr>
            <w:tcW w:w="3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AEBCE0" w14:textId="77777777" w:rsidR="00A26D3E" w:rsidRPr="00730EA7" w:rsidRDefault="00A26D3E" w:rsidP="00A26D3E">
            <w:pPr>
              <w:pStyle w:val="ListParagraph"/>
              <w:numPr>
                <w:ilvl w:val="3"/>
                <w:numId w:val="5"/>
              </w:numPr>
              <w:spacing w:after="0"/>
              <w:ind w:left="292" w:hanging="284"/>
              <w:rPr>
                <w:rFonts w:ascii="Times New Roman" w:hAnsi="Times New Roman"/>
                <w:kern w:val="2"/>
                <w:szCs w:val="24"/>
                <w:lang w:eastAsia="en-US"/>
                <w14:ligatures w14:val="standardContextual"/>
              </w:rPr>
            </w:pPr>
            <w:r w:rsidRPr="00730EA7">
              <w:rPr>
                <w:rFonts w:ascii="Times New Roman" w:hAnsi="Times New Roman"/>
                <w:kern w:val="2"/>
                <w:szCs w:val="24"/>
                <w:lang w:eastAsia="en-US"/>
                <w14:ligatures w14:val="standardContextual"/>
              </w:rPr>
              <w:t>People with cognitive impairment but do not have a diagnosis of dementia or mild cognitive impairment or people who provide care (formal or informal) to people with cognitive impairment from other causes.</w:t>
            </w:r>
          </w:p>
        </w:tc>
      </w:tr>
      <w:tr w:rsidR="00A26D3E" w:rsidRPr="00730EA7" w14:paraId="4C23841C" w14:textId="77777777" w:rsidTr="00C4631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E0980C" w14:textId="77777777" w:rsidR="00A26D3E" w:rsidRPr="00730EA7" w:rsidRDefault="00A26D3E" w:rsidP="00C4631C">
            <w:pPr>
              <w:spacing w:after="0" w:line="276" w:lineRule="auto"/>
              <w:rPr>
                <w:rFonts w:cs="Times New Roman"/>
                <w:szCs w:val="24"/>
              </w:rPr>
            </w:pPr>
            <w:r w:rsidRPr="00730EA7">
              <w:rPr>
                <w:rFonts w:cs="Times New Roman"/>
                <w:szCs w:val="24"/>
              </w:rPr>
              <w:t>Intervention</w:t>
            </w:r>
          </w:p>
          <w:p w14:paraId="3135D270" w14:textId="77777777" w:rsidR="00A26D3E" w:rsidRPr="00730EA7" w:rsidRDefault="00A26D3E" w:rsidP="00C4631C">
            <w:pPr>
              <w:spacing w:after="0" w:line="276" w:lineRule="auto"/>
              <w:rPr>
                <w:rFonts w:cs="Times New Roman"/>
                <w:szCs w:val="24"/>
              </w:rPr>
            </w:pPr>
          </w:p>
        </w:tc>
        <w:tc>
          <w:tcPr>
            <w:tcW w:w="4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D6DBF7" w14:textId="77777777" w:rsidR="00A26D3E" w:rsidRPr="00730EA7" w:rsidRDefault="00A26D3E" w:rsidP="00A26D3E">
            <w:pPr>
              <w:pStyle w:val="ListParagraph"/>
              <w:numPr>
                <w:ilvl w:val="0"/>
                <w:numId w:val="5"/>
              </w:numPr>
              <w:spacing w:after="0"/>
              <w:rPr>
                <w:rFonts w:ascii="Times New Roman" w:hAnsi="Times New Roman"/>
                <w:kern w:val="2"/>
                <w:szCs w:val="24"/>
                <w:lang w:eastAsia="en-US"/>
                <w14:ligatures w14:val="standardContextual"/>
              </w:rPr>
            </w:pPr>
            <w:r w:rsidRPr="00730EA7">
              <w:rPr>
                <w:rFonts w:ascii="Times New Roman" w:hAnsi="Times New Roman"/>
                <w:kern w:val="2"/>
                <w:szCs w:val="24"/>
                <w:lang w:eastAsia="en-US"/>
                <w14:ligatures w14:val="standardContextual"/>
              </w:rPr>
              <w:t>Any intervention in any setting that aims to deprescribe medication or involves medicines optimisation or medicines review, including dose reduction/tapering, stopping or switching drugs.</w:t>
            </w:r>
          </w:p>
        </w:tc>
        <w:tc>
          <w:tcPr>
            <w:tcW w:w="3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C1854B" w14:textId="77777777" w:rsidR="00A26D3E" w:rsidRPr="00730EA7" w:rsidRDefault="00A26D3E" w:rsidP="00A26D3E">
            <w:pPr>
              <w:pStyle w:val="ListParagraph"/>
              <w:numPr>
                <w:ilvl w:val="0"/>
                <w:numId w:val="5"/>
              </w:numPr>
              <w:spacing w:after="0"/>
              <w:rPr>
                <w:rFonts w:ascii="Times New Roman" w:hAnsi="Times New Roman"/>
                <w:kern w:val="2"/>
                <w:szCs w:val="24"/>
                <w:lang w:eastAsia="en-US"/>
                <w14:ligatures w14:val="standardContextual"/>
              </w:rPr>
            </w:pPr>
            <w:r w:rsidRPr="006D2E51">
              <w:rPr>
                <w:rFonts w:ascii="Times New Roman" w:hAnsi="Times New Roman"/>
                <w:kern w:val="2"/>
                <w:szCs w:val="24"/>
                <w:shd w:val="clear" w:color="auto" w:fill="FFFFFF"/>
                <w:lang w:eastAsia="en-US"/>
                <w14:ligatures w14:val="standardContextual"/>
              </w:rPr>
              <w:t>Any multi-dimensional interventions that include a deprescribing/medicines optimisation/medicines review element alongside other intervention components, where the data relating to the deprescribing element cannot be separated from the other components.</w:t>
            </w:r>
          </w:p>
        </w:tc>
      </w:tr>
      <w:tr w:rsidR="00A26D3E" w:rsidRPr="00730EA7" w14:paraId="54D7C6D0" w14:textId="77777777" w:rsidTr="00C4631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8FF54D" w14:textId="77777777" w:rsidR="00A26D3E" w:rsidRPr="00730EA7" w:rsidRDefault="00A26D3E" w:rsidP="00C4631C">
            <w:pPr>
              <w:spacing w:after="0" w:line="276" w:lineRule="auto"/>
              <w:rPr>
                <w:rFonts w:cs="Times New Roman"/>
                <w:szCs w:val="24"/>
              </w:rPr>
            </w:pPr>
            <w:r w:rsidRPr="00730EA7">
              <w:rPr>
                <w:rFonts w:cs="Times New Roman"/>
                <w:szCs w:val="24"/>
              </w:rPr>
              <w:t>Comparator</w:t>
            </w:r>
          </w:p>
        </w:tc>
        <w:tc>
          <w:tcPr>
            <w:tcW w:w="4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C23741" w14:textId="77777777" w:rsidR="00A26D3E" w:rsidRPr="00730EA7" w:rsidRDefault="00A26D3E" w:rsidP="00A26D3E">
            <w:pPr>
              <w:pStyle w:val="ListParagraph"/>
              <w:numPr>
                <w:ilvl w:val="0"/>
                <w:numId w:val="5"/>
              </w:numPr>
              <w:spacing w:after="0"/>
              <w:rPr>
                <w:rFonts w:ascii="Times New Roman" w:hAnsi="Times New Roman"/>
                <w:kern w:val="2"/>
                <w:szCs w:val="24"/>
                <w:lang w:eastAsia="en-US"/>
                <w14:ligatures w14:val="standardContextual"/>
              </w:rPr>
            </w:pPr>
            <w:r w:rsidRPr="00730EA7">
              <w:rPr>
                <w:rFonts w:ascii="Times New Roman" w:hAnsi="Times New Roman"/>
                <w:kern w:val="2"/>
                <w:szCs w:val="24"/>
                <w:lang w:eastAsia="en-US"/>
                <w14:ligatures w14:val="standardContextual"/>
              </w:rPr>
              <w:t>Any, or no, comparator.</w:t>
            </w:r>
          </w:p>
        </w:tc>
        <w:tc>
          <w:tcPr>
            <w:tcW w:w="33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CE9FDE" w14:textId="77777777" w:rsidR="00A26D3E" w:rsidRPr="00730EA7" w:rsidRDefault="00A26D3E" w:rsidP="00C4631C">
            <w:pPr>
              <w:spacing w:after="0" w:line="276" w:lineRule="auto"/>
              <w:rPr>
                <w:rFonts w:cs="Times New Roman"/>
                <w:szCs w:val="24"/>
              </w:rPr>
            </w:pPr>
          </w:p>
        </w:tc>
      </w:tr>
      <w:tr w:rsidR="00A26D3E" w:rsidRPr="00730EA7" w14:paraId="787FB6AA" w14:textId="77777777" w:rsidTr="00C4631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F2F81E" w14:textId="77777777" w:rsidR="00A26D3E" w:rsidRPr="00730EA7" w:rsidRDefault="00A26D3E" w:rsidP="00C4631C">
            <w:pPr>
              <w:spacing w:after="0" w:line="276" w:lineRule="auto"/>
              <w:rPr>
                <w:rFonts w:cs="Times New Roman"/>
                <w:szCs w:val="24"/>
              </w:rPr>
            </w:pPr>
            <w:r w:rsidRPr="00730EA7">
              <w:rPr>
                <w:rFonts w:cs="Times New Roman"/>
                <w:szCs w:val="24"/>
              </w:rPr>
              <w:t>Outcomes</w:t>
            </w:r>
          </w:p>
          <w:p w14:paraId="28259FF2" w14:textId="77777777" w:rsidR="00A26D3E" w:rsidRPr="00730EA7" w:rsidRDefault="00A26D3E" w:rsidP="00C4631C">
            <w:pPr>
              <w:spacing w:after="0" w:line="276" w:lineRule="auto"/>
              <w:rPr>
                <w:rFonts w:cs="Times New Roman"/>
                <w:szCs w:val="24"/>
              </w:rPr>
            </w:pPr>
          </w:p>
        </w:tc>
        <w:tc>
          <w:tcPr>
            <w:tcW w:w="4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75C2EE" w14:textId="77777777" w:rsidR="00A26D3E" w:rsidRPr="00730EA7" w:rsidRDefault="00A26D3E" w:rsidP="00A26D3E">
            <w:pPr>
              <w:pStyle w:val="ListParagraph"/>
              <w:numPr>
                <w:ilvl w:val="0"/>
                <w:numId w:val="5"/>
              </w:numPr>
              <w:spacing w:after="0"/>
              <w:rPr>
                <w:rFonts w:ascii="Times New Roman" w:hAnsi="Times New Roman"/>
              </w:rPr>
            </w:pPr>
            <w:r w:rsidRPr="00730EA7">
              <w:rPr>
                <w:rFonts w:ascii="Times New Roman" w:eastAsia="Calibri" w:hAnsi="Times New Roman"/>
                <w:kern w:val="2"/>
                <w:szCs w:val="24"/>
                <w:lang w:eastAsia="en-US"/>
                <w14:ligatures w14:val="standardContextual"/>
              </w:rPr>
              <w:t>Any outcome, including (but not restricted to) safety of deprescribing, clinical outcomes, medication-related outcomes, feasibility of deprescribing, acceptability and cost-related outcomes.</w:t>
            </w:r>
          </w:p>
          <w:p w14:paraId="2EC41142" w14:textId="2D4EAEE9" w:rsidR="00A26D3E" w:rsidRPr="00730EA7" w:rsidRDefault="00A26D3E" w:rsidP="00A26D3E">
            <w:pPr>
              <w:pStyle w:val="ListParagraph"/>
              <w:numPr>
                <w:ilvl w:val="0"/>
                <w:numId w:val="5"/>
              </w:numPr>
              <w:spacing w:after="0"/>
            </w:pPr>
            <w:r w:rsidRPr="00730EA7">
              <w:rPr>
                <w:rFonts w:ascii="Times New Roman" w:eastAsia="Calibri" w:hAnsi="Times New Roman"/>
              </w:rPr>
              <w:t>At least one patient-related outcome,</w:t>
            </w:r>
            <w:r w:rsidRPr="00730EA7">
              <w:rPr>
                <w:rFonts w:ascii="Times New Roman" w:eastAsia="Calibri" w:hAnsi="Times New Roman"/>
                <w:lang w:eastAsia="en-US"/>
              </w:rPr>
              <w:t xml:space="preserve"> defined as outcomes </w:t>
            </w:r>
            <w:r w:rsidR="000C1878">
              <w:rPr>
                <w:rFonts w:ascii="Times New Roman" w:eastAsia="Calibri" w:hAnsi="Times New Roman"/>
                <w:lang w:eastAsia="en-US"/>
              </w:rPr>
              <w:t xml:space="preserve">measured </w:t>
            </w:r>
            <w:proofErr w:type="gramStart"/>
            <w:r w:rsidR="000C1878">
              <w:rPr>
                <w:rFonts w:ascii="Times New Roman" w:eastAsia="Calibri" w:hAnsi="Times New Roman"/>
                <w:lang w:eastAsia="en-US"/>
              </w:rPr>
              <w:t xml:space="preserve">using </w:t>
            </w:r>
            <w:r w:rsidRPr="00730EA7">
              <w:rPr>
                <w:rFonts w:ascii="Times New Roman" w:eastAsia="Calibri" w:hAnsi="Times New Roman"/>
                <w:lang w:eastAsia="en-US"/>
              </w:rPr>
              <w:t xml:space="preserve"> </w:t>
            </w:r>
            <w:r w:rsidR="000C1878">
              <w:rPr>
                <w:rFonts w:ascii="Times New Roman" w:eastAsia="Calibri" w:hAnsi="Times New Roman"/>
                <w:lang w:eastAsia="en-US"/>
              </w:rPr>
              <w:t>individual</w:t>
            </w:r>
            <w:proofErr w:type="gramEnd"/>
            <w:r w:rsidR="000C1878">
              <w:rPr>
                <w:rFonts w:ascii="Times New Roman" w:eastAsia="Calibri" w:hAnsi="Times New Roman"/>
                <w:lang w:eastAsia="en-US"/>
              </w:rPr>
              <w:t xml:space="preserve"> </w:t>
            </w:r>
            <w:r w:rsidRPr="00730EA7">
              <w:rPr>
                <w:rFonts w:ascii="Times New Roman" w:eastAsia="Calibri" w:hAnsi="Times New Roman"/>
                <w:lang w:eastAsia="en-US"/>
              </w:rPr>
              <w:t xml:space="preserve">patient </w:t>
            </w:r>
            <w:proofErr w:type="spellStart"/>
            <w:r w:rsidR="000C1878">
              <w:rPr>
                <w:rFonts w:ascii="Times New Roman" w:eastAsia="Calibri" w:hAnsi="Times New Roman"/>
                <w:lang w:eastAsia="en-US"/>
              </w:rPr>
              <w:t>data</w:t>
            </w:r>
            <w:r w:rsidRPr="00CC0126">
              <w:rPr>
                <w:rFonts w:ascii="Times New Roman" w:eastAsia="Calibri" w:hAnsi="Times New Roman"/>
                <w:vertAlign w:val="superscript"/>
                <w:lang w:eastAsia="en-US"/>
              </w:rPr>
              <w:t>a</w:t>
            </w:r>
            <w:proofErr w:type="spellEnd"/>
            <w:r w:rsidRPr="00730EA7">
              <w:rPr>
                <w:rFonts w:ascii="Times New Roman" w:eastAsia="Calibri" w:hAnsi="Times New Roman"/>
              </w:rPr>
              <w:t>.</w:t>
            </w:r>
          </w:p>
        </w:tc>
        <w:tc>
          <w:tcPr>
            <w:tcW w:w="3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D6E0ED" w14:textId="3E98D9E4" w:rsidR="00A26D3E" w:rsidRPr="00730EA7" w:rsidRDefault="00A26D3E" w:rsidP="00A26D3E">
            <w:pPr>
              <w:pStyle w:val="ListParagraph"/>
              <w:numPr>
                <w:ilvl w:val="0"/>
                <w:numId w:val="5"/>
              </w:numPr>
              <w:spacing w:after="0"/>
              <w:rPr>
                <w:rFonts w:ascii="Times New Roman" w:hAnsi="Times New Roman"/>
                <w:kern w:val="2"/>
                <w:szCs w:val="24"/>
                <w:lang w:eastAsia="en-US"/>
                <w14:ligatures w14:val="standardContextual"/>
              </w:rPr>
            </w:pPr>
            <w:r w:rsidRPr="00730EA7">
              <w:rPr>
                <w:rFonts w:ascii="Times New Roman" w:hAnsi="Times New Roman"/>
                <w:kern w:val="2"/>
                <w:szCs w:val="24"/>
                <w:lang w:eastAsia="en-US"/>
                <w14:ligatures w14:val="standardContextual"/>
              </w:rPr>
              <w:t xml:space="preserve">No patient-related outcomes, </w:t>
            </w:r>
            <w:r w:rsidRPr="00730EA7">
              <w:rPr>
                <w:rFonts w:ascii="Times New Roman" w:eastAsia="Calibri" w:hAnsi="Times New Roman"/>
                <w:lang w:eastAsia="en-US"/>
              </w:rPr>
              <w:t xml:space="preserve">defined as outcomes </w:t>
            </w:r>
            <w:r w:rsidR="00DF1CFA">
              <w:rPr>
                <w:rFonts w:ascii="Times New Roman" w:eastAsia="Calibri" w:hAnsi="Times New Roman"/>
                <w:lang w:eastAsia="en-US"/>
              </w:rPr>
              <w:t xml:space="preserve">measured using individual patient </w:t>
            </w:r>
            <w:proofErr w:type="spellStart"/>
            <w:r w:rsidR="00DF1CFA">
              <w:rPr>
                <w:rFonts w:ascii="Times New Roman" w:eastAsia="Calibri" w:hAnsi="Times New Roman"/>
                <w:lang w:eastAsia="en-US"/>
              </w:rPr>
              <w:t>data</w:t>
            </w:r>
            <w:r>
              <w:rPr>
                <w:rFonts w:ascii="Times New Roman" w:eastAsia="Calibri" w:hAnsi="Times New Roman"/>
                <w:vertAlign w:val="superscript"/>
                <w:lang w:eastAsia="en-US"/>
              </w:rPr>
              <w:t>a</w:t>
            </w:r>
            <w:proofErr w:type="spellEnd"/>
            <w:r w:rsidRPr="00730EA7">
              <w:rPr>
                <w:rFonts w:ascii="Times New Roman" w:hAnsi="Times New Roman"/>
                <w:kern w:val="2"/>
                <w:szCs w:val="24"/>
                <w:lang w:eastAsia="en-US"/>
                <w14:ligatures w14:val="standardContextual"/>
              </w:rPr>
              <w:t>.</w:t>
            </w:r>
          </w:p>
        </w:tc>
      </w:tr>
      <w:tr w:rsidR="00A26D3E" w:rsidRPr="00730EA7" w14:paraId="075EBEBD" w14:textId="77777777" w:rsidTr="00C4631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8F9E67" w14:textId="77777777" w:rsidR="00A26D3E" w:rsidRPr="00730EA7" w:rsidRDefault="00A26D3E" w:rsidP="00C4631C">
            <w:pPr>
              <w:spacing w:after="0" w:line="276" w:lineRule="auto"/>
              <w:rPr>
                <w:rFonts w:cs="Times New Roman"/>
                <w:szCs w:val="24"/>
              </w:rPr>
            </w:pPr>
            <w:r w:rsidRPr="00730EA7">
              <w:rPr>
                <w:rFonts w:cs="Times New Roman"/>
                <w:szCs w:val="24"/>
              </w:rPr>
              <w:t>Study design</w:t>
            </w:r>
          </w:p>
        </w:tc>
        <w:tc>
          <w:tcPr>
            <w:tcW w:w="4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BCBEFE" w14:textId="77777777" w:rsidR="00A26D3E" w:rsidRPr="00730EA7" w:rsidRDefault="00A26D3E" w:rsidP="00A26D3E">
            <w:pPr>
              <w:pStyle w:val="ListParagraph"/>
              <w:numPr>
                <w:ilvl w:val="0"/>
                <w:numId w:val="5"/>
              </w:numPr>
              <w:spacing w:after="0"/>
              <w:rPr>
                <w:rFonts w:ascii="Times New Roman" w:eastAsia="Calibri" w:hAnsi="Times New Roman"/>
                <w:kern w:val="2"/>
                <w:szCs w:val="24"/>
                <w:lang w:eastAsia="en-US"/>
                <w14:ligatures w14:val="standardContextual"/>
              </w:rPr>
            </w:pPr>
            <w:r w:rsidRPr="00730EA7">
              <w:rPr>
                <w:rFonts w:ascii="Times New Roman" w:eastAsia="Calibri" w:hAnsi="Times New Roman"/>
                <w:kern w:val="2"/>
                <w:szCs w:val="24"/>
                <w:lang w:eastAsia="en-US"/>
                <w14:ligatures w14:val="standardContextual"/>
              </w:rPr>
              <w:t>Interventional research studies with any design and in any setting.</w:t>
            </w:r>
          </w:p>
        </w:tc>
        <w:tc>
          <w:tcPr>
            <w:tcW w:w="3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F7ED7E" w14:textId="77777777" w:rsidR="00A26D3E" w:rsidRPr="00730EA7" w:rsidRDefault="00A26D3E" w:rsidP="00A26D3E">
            <w:pPr>
              <w:pStyle w:val="ListParagraph"/>
              <w:keepNext/>
              <w:numPr>
                <w:ilvl w:val="0"/>
                <w:numId w:val="5"/>
              </w:numPr>
              <w:spacing w:after="0"/>
              <w:rPr>
                <w:rFonts w:ascii="Times New Roman" w:hAnsi="Times New Roman"/>
                <w:kern w:val="2"/>
                <w:szCs w:val="24"/>
                <w:lang w:eastAsia="en-US"/>
                <w14:ligatures w14:val="standardContextual"/>
              </w:rPr>
            </w:pPr>
            <w:r w:rsidRPr="00730EA7">
              <w:rPr>
                <w:rFonts w:ascii="Times New Roman" w:hAnsi="Times New Roman"/>
                <w:kern w:val="2"/>
                <w:szCs w:val="24"/>
                <w:lang w:eastAsia="en-US"/>
                <w14:ligatures w14:val="standardContextual"/>
              </w:rPr>
              <w:t xml:space="preserve">Quality improvement, service evaluation or </w:t>
            </w:r>
            <w:proofErr w:type="spellStart"/>
            <w:r w:rsidRPr="00730EA7">
              <w:rPr>
                <w:rFonts w:ascii="Times New Roman" w:hAnsi="Times New Roman"/>
                <w:kern w:val="2"/>
                <w:szCs w:val="24"/>
                <w:lang w:eastAsia="en-US"/>
                <w14:ligatures w14:val="standardContextual"/>
              </w:rPr>
              <w:t>audit</w:t>
            </w:r>
            <w:r>
              <w:rPr>
                <w:rFonts w:ascii="Times New Roman" w:hAnsi="Times New Roman"/>
                <w:kern w:val="2"/>
                <w:szCs w:val="24"/>
                <w:vertAlign w:val="superscript"/>
                <w:lang w:eastAsia="en-US"/>
                <w14:ligatures w14:val="standardContextual"/>
              </w:rPr>
              <w:t>a</w:t>
            </w:r>
            <w:proofErr w:type="spellEnd"/>
            <w:r w:rsidRPr="00730EA7">
              <w:rPr>
                <w:rFonts w:ascii="Times New Roman" w:hAnsi="Times New Roman"/>
                <w:kern w:val="2"/>
                <w:szCs w:val="24"/>
                <w:lang w:eastAsia="en-US"/>
                <w14:ligatures w14:val="standardContextual"/>
              </w:rPr>
              <w:t>.</w:t>
            </w:r>
          </w:p>
        </w:tc>
      </w:tr>
      <w:tr w:rsidR="00A26D3E" w:rsidRPr="00730EA7" w14:paraId="1F5BC5AD" w14:textId="77777777" w:rsidTr="00C4631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C80278" w14:textId="77777777" w:rsidR="00A26D3E" w:rsidRPr="00730EA7" w:rsidRDefault="00A26D3E" w:rsidP="00C4631C">
            <w:pPr>
              <w:spacing w:after="0" w:line="276" w:lineRule="auto"/>
              <w:rPr>
                <w:rFonts w:cs="Times New Roman"/>
                <w:szCs w:val="24"/>
              </w:rPr>
            </w:pPr>
            <w:r w:rsidRPr="00730EA7">
              <w:rPr>
                <w:rFonts w:cs="Times New Roman"/>
                <w:szCs w:val="24"/>
              </w:rPr>
              <w:t>Search limits</w:t>
            </w:r>
          </w:p>
        </w:tc>
        <w:tc>
          <w:tcPr>
            <w:tcW w:w="4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139D13" w14:textId="77777777" w:rsidR="00A26D3E" w:rsidRPr="00730EA7" w:rsidRDefault="00A26D3E" w:rsidP="00A26D3E">
            <w:pPr>
              <w:pStyle w:val="ListParagraph"/>
              <w:numPr>
                <w:ilvl w:val="0"/>
                <w:numId w:val="5"/>
              </w:numPr>
              <w:spacing w:after="0"/>
              <w:rPr>
                <w:rFonts w:ascii="Times New Roman" w:eastAsia="Calibri" w:hAnsi="Times New Roman"/>
                <w:kern w:val="2"/>
                <w:szCs w:val="24"/>
                <w:lang w:eastAsia="en-US"/>
                <w14:ligatures w14:val="standardContextual"/>
              </w:rPr>
            </w:pPr>
            <w:r w:rsidRPr="00730EA7">
              <w:rPr>
                <w:rFonts w:ascii="Times New Roman" w:eastAsia="Calibri" w:hAnsi="Times New Roman"/>
                <w:kern w:val="2"/>
                <w:szCs w:val="24"/>
                <w:lang w:eastAsia="en-US"/>
                <w14:ligatures w14:val="standardContextual"/>
              </w:rPr>
              <w:t>Any paper published from database inception to date of search.</w:t>
            </w:r>
          </w:p>
          <w:p w14:paraId="677D8F75" w14:textId="77777777" w:rsidR="00A26D3E" w:rsidRPr="00730EA7" w:rsidRDefault="00A26D3E" w:rsidP="00A26D3E">
            <w:pPr>
              <w:pStyle w:val="ListParagraph"/>
              <w:numPr>
                <w:ilvl w:val="0"/>
                <w:numId w:val="5"/>
              </w:numPr>
              <w:spacing w:after="0"/>
              <w:rPr>
                <w:rFonts w:ascii="Times New Roman" w:eastAsia="Calibri" w:hAnsi="Times New Roman"/>
                <w:kern w:val="2"/>
                <w:szCs w:val="24"/>
                <w:lang w:eastAsia="en-US"/>
                <w14:ligatures w14:val="standardContextual"/>
              </w:rPr>
            </w:pPr>
            <w:r w:rsidRPr="00730EA7">
              <w:rPr>
                <w:rFonts w:ascii="Times New Roman" w:eastAsia="Calibri" w:hAnsi="Times New Roman"/>
                <w:kern w:val="2"/>
                <w:szCs w:val="24"/>
                <w:lang w:eastAsia="en-US"/>
                <w14:ligatures w14:val="standardContextual"/>
              </w:rPr>
              <w:t>Any language</w:t>
            </w:r>
            <w:r>
              <w:rPr>
                <w:rFonts w:ascii="Times New Roman" w:eastAsia="Calibri" w:hAnsi="Times New Roman"/>
                <w:kern w:val="2"/>
                <w:szCs w:val="24"/>
                <w:lang w:eastAsia="en-US"/>
                <w14:ligatures w14:val="standardContextual"/>
              </w:rPr>
              <w:t>.</w:t>
            </w:r>
          </w:p>
        </w:tc>
        <w:tc>
          <w:tcPr>
            <w:tcW w:w="33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F56620" w14:textId="77777777" w:rsidR="00A26D3E" w:rsidRPr="00730EA7" w:rsidRDefault="00A26D3E" w:rsidP="00C4631C">
            <w:pPr>
              <w:keepNext/>
              <w:spacing w:after="0"/>
              <w:rPr>
                <w:szCs w:val="24"/>
              </w:rPr>
            </w:pPr>
          </w:p>
        </w:tc>
      </w:tr>
    </w:tbl>
    <w:p w14:paraId="1EBB2E7A" w14:textId="77777777" w:rsidR="00A26D3E" w:rsidRDefault="00A26D3E" w:rsidP="00A26D3E">
      <w:r w:rsidRPr="00CF182F">
        <w:rPr>
          <w:vertAlign w:val="superscript"/>
        </w:rPr>
        <w:t>a</w:t>
      </w:r>
      <w:r w:rsidRPr="00CF182F">
        <w:t xml:space="preserve"> Criteria added after initial protocol publication, </w:t>
      </w:r>
      <w:r>
        <w:t>as per</w:t>
      </w:r>
      <w:r w:rsidRPr="00CF182F">
        <w:t xml:space="preserve"> amended PROSPERO record.</w:t>
      </w:r>
    </w:p>
    <w:p w14:paraId="6C64D88C" w14:textId="77777777" w:rsidR="006424CF" w:rsidRDefault="006424CF" w:rsidP="006424CF">
      <w:pPr>
        <w:pStyle w:val="Caption"/>
        <w:spacing w:after="360"/>
        <w:rPr>
          <w:b/>
          <w:bCs/>
        </w:rPr>
      </w:pPr>
      <w:bookmarkStart w:id="4" w:name="_Ref173070278"/>
      <w:bookmarkStart w:id="5" w:name="_Ref173070266"/>
    </w:p>
    <w:p w14:paraId="49646033" w14:textId="467AB454" w:rsidR="006424CF" w:rsidRPr="00C32F48" w:rsidRDefault="006424CF" w:rsidP="006424CF">
      <w:pPr>
        <w:pStyle w:val="Caption"/>
        <w:spacing w:after="360"/>
      </w:pPr>
      <w:r w:rsidRPr="009D3610">
        <w:rPr>
          <w:b/>
          <w:bCs/>
        </w:rPr>
        <w:t>Fig</w:t>
      </w:r>
      <w:r>
        <w:rPr>
          <w:b/>
          <w:bCs/>
        </w:rPr>
        <w:t>.</w:t>
      </w:r>
      <w:r w:rsidRPr="009D3610">
        <w:rPr>
          <w:b/>
          <w:bCs/>
        </w:rPr>
        <w:t xml:space="preserve"> </w:t>
      </w:r>
      <w:r w:rsidRPr="009D3610">
        <w:rPr>
          <w:b/>
          <w:bCs/>
        </w:rPr>
        <w:fldChar w:fldCharType="begin"/>
      </w:r>
      <w:r w:rsidRPr="009D3610">
        <w:rPr>
          <w:b/>
          <w:bCs/>
        </w:rPr>
        <w:instrText xml:space="preserve"> SEQ Figure \* ARABIC </w:instrText>
      </w:r>
      <w:r w:rsidRPr="009D3610">
        <w:rPr>
          <w:b/>
          <w:bCs/>
        </w:rPr>
        <w:fldChar w:fldCharType="separate"/>
      </w:r>
      <w:r w:rsidRPr="009D3610">
        <w:rPr>
          <w:b/>
          <w:bCs/>
          <w:noProof/>
        </w:rPr>
        <w:t>1</w:t>
      </w:r>
      <w:r w:rsidRPr="009D3610">
        <w:rPr>
          <w:b/>
          <w:bCs/>
          <w:noProof/>
        </w:rPr>
        <w:fldChar w:fldCharType="end"/>
      </w:r>
      <w:bookmarkEnd w:id="4"/>
      <w:r>
        <w:t>: PRISMA flowchart</w:t>
      </w:r>
      <w:bookmarkEnd w:id="5"/>
    </w:p>
    <w:p w14:paraId="0AB67297" w14:textId="77777777" w:rsidR="008769BA" w:rsidRDefault="008769BA" w:rsidP="00A26D3E"/>
    <w:p w14:paraId="455549BB" w14:textId="77777777" w:rsidR="006424CF" w:rsidRDefault="006424CF" w:rsidP="00A26D3E"/>
    <w:p w14:paraId="1A2B9DB3" w14:textId="77777777" w:rsidR="00335D81" w:rsidRDefault="00335D81" w:rsidP="002D51D1">
      <w:pPr>
        <w:pStyle w:val="EndNoteBibliography"/>
        <w:spacing w:line="480" w:lineRule="auto"/>
        <w:ind w:left="720" w:hanging="720"/>
        <w:rPr>
          <w:rFonts w:cs="Times New Roman"/>
          <w:b/>
          <w:bCs/>
          <w:szCs w:val="24"/>
        </w:rPr>
        <w:sectPr w:rsidR="00335D81" w:rsidSect="00EC6227">
          <w:footerReference w:type="default" r:id="rId58"/>
          <w:pgSz w:w="11906" w:h="16838"/>
          <w:pgMar w:top="1440" w:right="1440" w:bottom="1440" w:left="1440" w:header="709" w:footer="709" w:gutter="0"/>
          <w:lnNumType w:countBy="1" w:restart="continuous"/>
          <w:cols w:space="708"/>
          <w:docGrid w:linePitch="360"/>
        </w:sectPr>
      </w:pPr>
    </w:p>
    <w:p w14:paraId="6469AE2F" w14:textId="59BCD5CB" w:rsidR="00335D81" w:rsidRDefault="00335D81" w:rsidP="00335D81">
      <w:pPr>
        <w:pStyle w:val="Caption"/>
        <w:keepNext/>
      </w:pPr>
      <w:r>
        <w:lastRenderedPageBreak/>
        <w:t xml:space="preserve">Table </w:t>
      </w:r>
      <w:r>
        <w:fldChar w:fldCharType="begin"/>
      </w:r>
      <w:r>
        <w:instrText xml:space="preserve"> SEQ Table \* ARABIC </w:instrText>
      </w:r>
      <w:r>
        <w:fldChar w:fldCharType="separate"/>
      </w:r>
      <w:r>
        <w:rPr>
          <w:noProof/>
        </w:rPr>
        <w:t>2</w:t>
      </w:r>
      <w:r>
        <w:fldChar w:fldCharType="end"/>
      </w:r>
      <w:r>
        <w:t xml:space="preserve"> </w:t>
      </w:r>
      <w:r w:rsidR="00520897">
        <w:t xml:space="preserve">Characteristics of </w:t>
      </w:r>
      <w:r w:rsidR="00985122">
        <w:t>the papers included in the review</w:t>
      </w:r>
    </w:p>
    <w:tbl>
      <w:tblPr>
        <w:tblStyle w:val="TableGrid"/>
        <w:tblW w:w="15586" w:type="dxa"/>
        <w:tblLayout w:type="fixed"/>
        <w:tblLook w:val="04A0" w:firstRow="1" w:lastRow="0" w:firstColumn="1" w:lastColumn="0" w:noHBand="0" w:noVBand="1"/>
      </w:tblPr>
      <w:tblGrid>
        <w:gridCol w:w="1191"/>
        <w:gridCol w:w="1134"/>
        <w:gridCol w:w="2206"/>
        <w:gridCol w:w="850"/>
        <w:gridCol w:w="1644"/>
        <w:gridCol w:w="3118"/>
        <w:gridCol w:w="1276"/>
        <w:gridCol w:w="737"/>
        <w:gridCol w:w="1248"/>
        <w:gridCol w:w="1361"/>
        <w:gridCol w:w="821"/>
      </w:tblGrid>
      <w:tr w:rsidR="008A23ED" w:rsidRPr="007E0D3E" w14:paraId="5ADAC44B" w14:textId="77777777" w:rsidTr="00EF4233">
        <w:trPr>
          <w:trHeight w:val="680"/>
          <w:tblHeader/>
        </w:trPr>
        <w:tc>
          <w:tcPr>
            <w:tcW w:w="1191" w:type="dxa"/>
            <w:shd w:val="clear" w:color="auto" w:fill="D9D9D9" w:themeFill="background1" w:themeFillShade="D9"/>
            <w:vAlign w:val="center"/>
          </w:tcPr>
          <w:p w14:paraId="454C1A77" w14:textId="77777777" w:rsidR="007C5CA3" w:rsidRPr="007E0D3E" w:rsidRDefault="007C5CA3" w:rsidP="00C4631C">
            <w:pPr>
              <w:spacing w:after="0" w:line="240" w:lineRule="auto"/>
              <w:jc w:val="center"/>
              <w:rPr>
                <w:rFonts w:cs="Times New Roman"/>
                <w:b/>
                <w:bCs/>
                <w:sz w:val="18"/>
                <w:szCs w:val="18"/>
              </w:rPr>
            </w:pPr>
            <w:r w:rsidRPr="007E0D3E">
              <w:rPr>
                <w:rFonts w:cs="Times New Roman"/>
                <w:b/>
                <w:bCs/>
                <w:sz w:val="18"/>
                <w:szCs w:val="18"/>
              </w:rPr>
              <w:t>First author and year of publication</w:t>
            </w:r>
          </w:p>
        </w:tc>
        <w:tc>
          <w:tcPr>
            <w:tcW w:w="1134" w:type="dxa"/>
            <w:shd w:val="clear" w:color="auto" w:fill="D9D9D9" w:themeFill="background1" w:themeFillShade="D9"/>
            <w:vAlign w:val="center"/>
          </w:tcPr>
          <w:p w14:paraId="13A01575" w14:textId="16B35E6E" w:rsidR="007C5CA3" w:rsidRPr="007E0D3E" w:rsidRDefault="007C5CA3" w:rsidP="00C4631C">
            <w:pPr>
              <w:spacing w:after="0" w:line="240" w:lineRule="auto"/>
              <w:jc w:val="center"/>
              <w:rPr>
                <w:rFonts w:cs="Times New Roman"/>
                <w:b/>
                <w:bCs/>
                <w:sz w:val="18"/>
                <w:szCs w:val="18"/>
              </w:rPr>
            </w:pPr>
            <w:r w:rsidRPr="007E0D3E">
              <w:rPr>
                <w:rFonts w:cs="Times New Roman"/>
                <w:b/>
                <w:bCs/>
                <w:sz w:val="18"/>
                <w:szCs w:val="18"/>
              </w:rPr>
              <w:t xml:space="preserve">Country &amp; </w:t>
            </w:r>
            <w:proofErr w:type="gramStart"/>
            <w:r w:rsidRPr="007E0D3E">
              <w:rPr>
                <w:rFonts w:cs="Times New Roman"/>
                <w:b/>
                <w:bCs/>
                <w:sz w:val="18"/>
                <w:szCs w:val="18"/>
              </w:rPr>
              <w:t>Setting</w:t>
            </w:r>
            <w:proofErr w:type="gramEnd"/>
          </w:p>
        </w:tc>
        <w:tc>
          <w:tcPr>
            <w:tcW w:w="2206" w:type="dxa"/>
            <w:shd w:val="clear" w:color="auto" w:fill="D9D9D9" w:themeFill="background1" w:themeFillShade="D9"/>
            <w:vAlign w:val="center"/>
          </w:tcPr>
          <w:p w14:paraId="38C4B0F4" w14:textId="77777777" w:rsidR="007C5CA3" w:rsidRPr="007E0D3E" w:rsidRDefault="007C5CA3" w:rsidP="00C4631C">
            <w:pPr>
              <w:spacing w:after="0" w:line="240" w:lineRule="auto"/>
              <w:jc w:val="center"/>
              <w:rPr>
                <w:rFonts w:cs="Times New Roman"/>
                <w:b/>
                <w:bCs/>
                <w:sz w:val="18"/>
                <w:szCs w:val="18"/>
              </w:rPr>
            </w:pPr>
            <w:r w:rsidRPr="007E0D3E">
              <w:rPr>
                <w:rFonts w:cs="Times New Roman"/>
                <w:b/>
                <w:bCs/>
                <w:sz w:val="18"/>
                <w:szCs w:val="18"/>
              </w:rPr>
              <w:t>Study design</w:t>
            </w:r>
          </w:p>
        </w:tc>
        <w:tc>
          <w:tcPr>
            <w:tcW w:w="850" w:type="dxa"/>
            <w:shd w:val="clear" w:color="auto" w:fill="D9D9D9" w:themeFill="background1" w:themeFillShade="D9"/>
            <w:vAlign w:val="center"/>
          </w:tcPr>
          <w:p w14:paraId="78275AD0" w14:textId="47075A52" w:rsidR="007C5CA3" w:rsidRPr="007E0D3E" w:rsidRDefault="007C5CA3" w:rsidP="007C5CA3">
            <w:pPr>
              <w:spacing w:after="0" w:line="240" w:lineRule="auto"/>
              <w:jc w:val="center"/>
              <w:rPr>
                <w:rFonts w:cs="Times New Roman"/>
                <w:b/>
                <w:bCs/>
                <w:sz w:val="18"/>
                <w:szCs w:val="18"/>
              </w:rPr>
            </w:pPr>
            <w:r w:rsidRPr="007E0D3E">
              <w:rPr>
                <w:rFonts w:cs="Times New Roman"/>
                <w:b/>
                <w:bCs/>
                <w:sz w:val="18"/>
                <w:szCs w:val="18"/>
              </w:rPr>
              <w:t>Sample size</w:t>
            </w:r>
          </w:p>
        </w:tc>
        <w:tc>
          <w:tcPr>
            <w:tcW w:w="1644" w:type="dxa"/>
            <w:shd w:val="clear" w:color="auto" w:fill="D9D9D9" w:themeFill="background1" w:themeFillShade="D9"/>
            <w:vAlign w:val="center"/>
          </w:tcPr>
          <w:p w14:paraId="3EB7E17A" w14:textId="1695B26D" w:rsidR="00816D60" w:rsidRPr="007E0D3E" w:rsidRDefault="00816D60" w:rsidP="00C4631C">
            <w:pPr>
              <w:spacing w:after="0" w:line="240" w:lineRule="auto"/>
              <w:jc w:val="center"/>
              <w:rPr>
                <w:rFonts w:cs="Times New Roman"/>
                <w:b/>
                <w:bCs/>
                <w:sz w:val="18"/>
                <w:szCs w:val="18"/>
              </w:rPr>
            </w:pPr>
            <w:r w:rsidRPr="007E0D3E">
              <w:rPr>
                <w:rFonts w:cs="Times New Roman"/>
                <w:b/>
                <w:bCs/>
                <w:sz w:val="18"/>
                <w:szCs w:val="18"/>
              </w:rPr>
              <w:t>% dementia or MCI &amp;</w:t>
            </w:r>
          </w:p>
          <w:p w14:paraId="6CC561AC" w14:textId="07EAB387" w:rsidR="007C5CA3" w:rsidRPr="007E0D3E" w:rsidRDefault="008D6488" w:rsidP="00C4631C">
            <w:pPr>
              <w:spacing w:after="0" w:line="240" w:lineRule="auto"/>
              <w:jc w:val="center"/>
              <w:rPr>
                <w:rFonts w:cs="Times New Roman"/>
                <w:b/>
                <w:bCs/>
                <w:sz w:val="18"/>
                <w:szCs w:val="18"/>
              </w:rPr>
            </w:pPr>
            <w:r w:rsidRPr="007E0D3E">
              <w:rPr>
                <w:rFonts w:cs="Times New Roman"/>
                <w:b/>
                <w:bCs/>
                <w:sz w:val="18"/>
                <w:szCs w:val="18"/>
              </w:rPr>
              <w:t>t</w:t>
            </w:r>
            <w:r w:rsidR="001D724B" w:rsidRPr="007E0D3E">
              <w:rPr>
                <w:rFonts w:cs="Times New Roman"/>
                <w:b/>
                <w:bCs/>
                <w:sz w:val="18"/>
                <w:szCs w:val="18"/>
              </w:rPr>
              <w:t>ype of dementia</w:t>
            </w:r>
          </w:p>
        </w:tc>
        <w:tc>
          <w:tcPr>
            <w:tcW w:w="3118" w:type="dxa"/>
            <w:shd w:val="clear" w:color="auto" w:fill="D9D9D9" w:themeFill="background1" w:themeFillShade="D9"/>
            <w:vAlign w:val="center"/>
          </w:tcPr>
          <w:p w14:paraId="6B40E5F0" w14:textId="77777777" w:rsidR="007C5CA3" w:rsidRPr="007E0D3E" w:rsidRDefault="007C5CA3" w:rsidP="00C4631C">
            <w:pPr>
              <w:spacing w:after="0" w:line="240" w:lineRule="auto"/>
              <w:jc w:val="center"/>
              <w:rPr>
                <w:rFonts w:cs="Times New Roman"/>
                <w:b/>
                <w:bCs/>
                <w:sz w:val="18"/>
                <w:szCs w:val="18"/>
              </w:rPr>
            </w:pPr>
            <w:r w:rsidRPr="007E0D3E">
              <w:rPr>
                <w:rFonts w:cs="Times New Roman"/>
                <w:b/>
                <w:bCs/>
                <w:sz w:val="18"/>
                <w:szCs w:val="18"/>
              </w:rPr>
              <w:t>Intervention</w:t>
            </w:r>
          </w:p>
        </w:tc>
        <w:tc>
          <w:tcPr>
            <w:tcW w:w="1276" w:type="dxa"/>
            <w:shd w:val="clear" w:color="auto" w:fill="D9D9D9" w:themeFill="background1" w:themeFillShade="D9"/>
            <w:vAlign w:val="center"/>
          </w:tcPr>
          <w:p w14:paraId="33C21C1A" w14:textId="77777777" w:rsidR="007C5CA3" w:rsidRPr="007E0D3E" w:rsidRDefault="007C5CA3" w:rsidP="00C4631C">
            <w:pPr>
              <w:spacing w:after="0" w:line="240" w:lineRule="auto"/>
              <w:jc w:val="center"/>
              <w:rPr>
                <w:rFonts w:cs="Times New Roman"/>
                <w:b/>
                <w:bCs/>
                <w:sz w:val="18"/>
                <w:szCs w:val="18"/>
              </w:rPr>
            </w:pPr>
            <w:r w:rsidRPr="007E0D3E">
              <w:rPr>
                <w:rFonts w:cs="Times New Roman"/>
                <w:b/>
                <w:bCs/>
                <w:sz w:val="18"/>
                <w:szCs w:val="18"/>
              </w:rPr>
              <w:t>Comparator</w:t>
            </w:r>
          </w:p>
        </w:tc>
        <w:tc>
          <w:tcPr>
            <w:tcW w:w="737" w:type="dxa"/>
            <w:shd w:val="clear" w:color="auto" w:fill="D9D9D9" w:themeFill="background1" w:themeFillShade="D9"/>
            <w:vAlign w:val="center"/>
          </w:tcPr>
          <w:p w14:paraId="38BCEB49" w14:textId="7DE17B15" w:rsidR="007C5CA3" w:rsidRPr="007E0D3E" w:rsidRDefault="007C5CA3" w:rsidP="00C4631C">
            <w:pPr>
              <w:spacing w:after="0" w:line="240" w:lineRule="auto"/>
              <w:jc w:val="center"/>
              <w:rPr>
                <w:rFonts w:cs="Times New Roman"/>
                <w:b/>
                <w:bCs/>
                <w:sz w:val="18"/>
                <w:szCs w:val="18"/>
              </w:rPr>
            </w:pPr>
            <w:r w:rsidRPr="007E0D3E">
              <w:rPr>
                <w:rFonts w:cs="Times New Roman"/>
                <w:b/>
                <w:bCs/>
                <w:sz w:val="18"/>
                <w:szCs w:val="18"/>
              </w:rPr>
              <w:t>Follow</w:t>
            </w:r>
            <w:r w:rsidR="003A46EC" w:rsidRPr="007E0D3E">
              <w:rPr>
                <w:rFonts w:cs="Times New Roman"/>
                <w:b/>
                <w:bCs/>
                <w:sz w:val="18"/>
                <w:szCs w:val="18"/>
              </w:rPr>
              <w:t>-</w:t>
            </w:r>
            <w:r w:rsidRPr="007E0D3E">
              <w:rPr>
                <w:rFonts w:cs="Times New Roman"/>
                <w:b/>
                <w:bCs/>
                <w:sz w:val="18"/>
                <w:szCs w:val="18"/>
              </w:rPr>
              <w:t xml:space="preserve">up </w:t>
            </w:r>
          </w:p>
        </w:tc>
        <w:tc>
          <w:tcPr>
            <w:tcW w:w="1248" w:type="dxa"/>
            <w:shd w:val="clear" w:color="auto" w:fill="D9D9D9" w:themeFill="background1" w:themeFillShade="D9"/>
            <w:vAlign w:val="center"/>
          </w:tcPr>
          <w:p w14:paraId="429B2131" w14:textId="77777777" w:rsidR="007C5CA3" w:rsidRPr="007E0D3E" w:rsidRDefault="007C5CA3" w:rsidP="00C4631C">
            <w:pPr>
              <w:spacing w:after="0" w:line="240" w:lineRule="auto"/>
              <w:jc w:val="center"/>
              <w:rPr>
                <w:rFonts w:cs="Times New Roman"/>
                <w:b/>
                <w:bCs/>
                <w:sz w:val="18"/>
                <w:szCs w:val="18"/>
              </w:rPr>
            </w:pPr>
            <w:r w:rsidRPr="007E0D3E">
              <w:rPr>
                <w:rFonts w:cs="Times New Roman"/>
                <w:b/>
                <w:bCs/>
                <w:sz w:val="18"/>
                <w:szCs w:val="18"/>
              </w:rPr>
              <w:t>Medication class</w:t>
            </w:r>
          </w:p>
        </w:tc>
        <w:tc>
          <w:tcPr>
            <w:tcW w:w="1361" w:type="dxa"/>
            <w:shd w:val="clear" w:color="auto" w:fill="D9D9D9" w:themeFill="background1" w:themeFillShade="D9"/>
            <w:vAlign w:val="center"/>
          </w:tcPr>
          <w:p w14:paraId="54552E30" w14:textId="77777777" w:rsidR="007C5CA3" w:rsidRPr="007E0D3E" w:rsidRDefault="007C5CA3" w:rsidP="00C4631C">
            <w:pPr>
              <w:spacing w:after="0" w:line="240" w:lineRule="auto"/>
              <w:jc w:val="center"/>
              <w:rPr>
                <w:rFonts w:cs="Times New Roman"/>
                <w:b/>
                <w:bCs/>
                <w:sz w:val="18"/>
                <w:szCs w:val="18"/>
              </w:rPr>
            </w:pPr>
            <w:r w:rsidRPr="007E0D3E">
              <w:rPr>
                <w:rFonts w:cs="Times New Roman"/>
                <w:b/>
                <w:bCs/>
                <w:sz w:val="18"/>
                <w:szCs w:val="18"/>
              </w:rPr>
              <w:t>Deprescribing tool</w:t>
            </w:r>
          </w:p>
        </w:tc>
        <w:tc>
          <w:tcPr>
            <w:tcW w:w="821" w:type="dxa"/>
            <w:shd w:val="clear" w:color="auto" w:fill="D9D9D9" w:themeFill="background1" w:themeFillShade="D9"/>
            <w:vAlign w:val="center"/>
          </w:tcPr>
          <w:p w14:paraId="62D9DC06" w14:textId="5B5E9346" w:rsidR="007C5CA3" w:rsidRPr="007E0D3E" w:rsidRDefault="007C5CA3" w:rsidP="00C4631C">
            <w:pPr>
              <w:spacing w:after="0" w:line="240" w:lineRule="auto"/>
              <w:jc w:val="center"/>
              <w:rPr>
                <w:rFonts w:cs="Times New Roman"/>
                <w:b/>
                <w:bCs/>
                <w:sz w:val="18"/>
                <w:szCs w:val="18"/>
                <w:vertAlign w:val="superscript"/>
              </w:rPr>
            </w:pPr>
            <w:r w:rsidRPr="007E0D3E">
              <w:rPr>
                <w:rFonts w:cs="Times New Roman"/>
                <w:b/>
                <w:bCs/>
                <w:sz w:val="18"/>
                <w:szCs w:val="18"/>
              </w:rPr>
              <w:t xml:space="preserve">Quality </w:t>
            </w:r>
            <w:proofErr w:type="spellStart"/>
            <w:r w:rsidRPr="007E0D3E">
              <w:rPr>
                <w:rFonts w:cs="Times New Roman"/>
                <w:b/>
                <w:bCs/>
                <w:sz w:val="18"/>
                <w:szCs w:val="18"/>
              </w:rPr>
              <w:t>score</w:t>
            </w:r>
            <w:r w:rsidR="0020518D" w:rsidRPr="007E0D3E">
              <w:rPr>
                <w:rFonts w:cs="Times New Roman"/>
                <w:b/>
                <w:bCs/>
                <w:sz w:val="18"/>
                <w:szCs w:val="18"/>
                <w:vertAlign w:val="superscript"/>
              </w:rPr>
              <w:t>a</w:t>
            </w:r>
            <w:proofErr w:type="spellEnd"/>
          </w:p>
        </w:tc>
      </w:tr>
      <w:tr w:rsidR="00DA70DF" w:rsidRPr="007E0D3E" w14:paraId="78C5D694" w14:textId="77777777" w:rsidTr="00DA70DF">
        <w:trPr>
          <w:trHeight w:val="283"/>
        </w:trPr>
        <w:tc>
          <w:tcPr>
            <w:tcW w:w="15586" w:type="dxa"/>
            <w:gridSpan w:val="11"/>
            <w:shd w:val="clear" w:color="auto" w:fill="F2F2F2" w:themeFill="background1" w:themeFillShade="F2"/>
            <w:vAlign w:val="center"/>
          </w:tcPr>
          <w:p w14:paraId="2C6D50E9" w14:textId="2A674304" w:rsidR="00DA70DF" w:rsidRPr="007E0D3E" w:rsidRDefault="00DA70DF" w:rsidP="00DA70DF">
            <w:pPr>
              <w:spacing w:after="0" w:line="240" w:lineRule="auto"/>
              <w:rPr>
                <w:rFonts w:cs="Times New Roman"/>
                <w:sz w:val="18"/>
                <w:szCs w:val="18"/>
              </w:rPr>
            </w:pPr>
            <w:r w:rsidRPr="007E0D3E">
              <w:rPr>
                <w:rFonts w:cs="Times New Roman"/>
                <w:b/>
                <w:bCs/>
                <w:sz w:val="18"/>
                <w:szCs w:val="18"/>
              </w:rPr>
              <w:t>MEDICATION REVIEW AND HEALTHCARE PROFESSIONAL EDUCATION INTERVENTIONS</w:t>
            </w:r>
          </w:p>
        </w:tc>
      </w:tr>
      <w:tr w:rsidR="00C607B1" w:rsidRPr="007E0D3E" w14:paraId="1771A347" w14:textId="77777777" w:rsidTr="00EF4233">
        <w:tc>
          <w:tcPr>
            <w:tcW w:w="1191" w:type="dxa"/>
            <w:vAlign w:val="center"/>
          </w:tcPr>
          <w:p w14:paraId="238B0165" w14:textId="5D4B111E" w:rsidR="004C79EB" w:rsidRPr="007E0D3E" w:rsidRDefault="004C79EB" w:rsidP="004C79EB">
            <w:pPr>
              <w:spacing w:after="0" w:line="240" w:lineRule="auto"/>
              <w:rPr>
                <w:rFonts w:cs="Times New Roman"/>
                <w:sz w:val="18"/>
                <w:szCs w:val="18"/>
              </w:rPr>
            </w:pPr>
            <w:r w:rsidRPr="007E0D3E">
              <w:rPr>
                <w:rFonts w:cs="Times New Roman"/>
                <w:sz w:val="18"/>
                <w:szCs w:val="18"/>
              </w:rPr>
              <w:t>Ballard 2016 [5</w:t>
            </w:r>
            <w:r w:rsidR="004F0A75" w:rsidRPr="007E0D3E">
              <w:rPr>
                <w:rFonts w:cs="Times New Roman"/>
                <w:sz w:val="18"/>
                <w:szCs w:val="18"/>
              </w:rPr>
              <w:t>5]</w:t>
            </w:r>
            <w:r w:rsidR="0002070C" w:rsidRPr="007E0D3E">
              <w:rPr>
                <w:rFonts w:cs="Times New Roman"/>
                <w:sz w:val="18"/>
                <w:szCs w:val="18"/>
              </w:rPr>
              <w:t>; Ballard 2017 [</w:t>
            </w:r>
            <w:r w:rsidR="007C7054" w:rsidRPr="007E0D3E">
              <w:rPr>
                <w:rFonts w:cs="Times New Roman"/>
                <w:sz w:val="18"/>
                <w:szCs w:val="18"/>
              </w:rPr>
              <w:t>50</w:t>
            </w:r>
            <w:r w:rsidR="0002070C" w:rsidRPr="007E0D3E">
              <w:rPr>
                <w:rFonts w:cs="Times New Roman"/>
                <w:sz w:val="18"/>
                <w:szCs w:val="18"/>
              </w:rPr>
              <w:t>]</w:t>
            </w:r>
          </w:p>
        </w:tc>
        <w:tc>
          <w:tcPr>
            <w:tcW w:w="1134" w:type="dxa"/>
            <w:vAlign w:val="center"/>
          </w:tcPr>
          <w:p w14:paraId="2F04BB6B"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UK</w:t>
            </w:r>
          </w:p>
          <w:p w14:paraId="26C15556" w14:textId="2C28E298" w:rsidR="004C79EB" w:rsidRPr="007E0D3E" w:rsidRDefault="004C79EB" w:rsidP="004C79EB">
            <w:pPr>
              <w:spacing w:after="0" w:line="240" w:lineRule="auto"/>
              <w:rPr>
                <w:rFonts w:cs="Times New Roman"/>
                <w:sz w:val="18"/>
                <w:szCs w:val="18"/>
              </w:rPr>
            </w:pPr>
            <w:r w:rsidRPr="007E0D3E">
              <w:rPr>
                <w:rFonts w:cs="Times New Roman"/>
                <w:sz w:val="18"/>
                <w:szCs w:val="18"/>
              </w:rPr>
              <w:t>Long-term care</w:t>
            </w:r>
          </w:p>
        </w:tc>
        <w:tc>
          <w:tcPr>
            <w:tcW w:w="2206" w:type="dxa"/>
            <w:vAlign w:val="center"/>
          </w:tcPr>
          <w:p w14:paraId="57CE16C7"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Cluster 2x2x2 factorial randomised controlled trial</w:t>
            </w:r>
          </w:p>
        </w:tc>
        <w:tc>
          <w:tcPr>
            <w:tcW w:w="850" w:type="dxa"/>
            <w:vAlign w:val="center"/>
          </w:tcPr>
          <w:p w14:paraId="242CD15D" w14:textId="2BBD1A20" w:rsidR="004C79EB" w:rsidRPr="007E0D3E" w:rsidRDefault="004C79EB" w:rsidP="004C79EB">
            <w:pPr>
              <w:spacing w:after="0" w:line="240" w:lineRule="auto"/>
              <w:rPr>
                <w:rFonts w:cs="Times New Roman"/>
                <w:sz w:val="18"/>
                <w:szCs w:val="18"/>
              </w:rPr>
            </w:pPr>
            <w:r w:rsidRPr="007E0D3E">
              <w:rPr>
                <w:rFonts w:cs="Times New Roman"/>
                <w:sz w:val="18"/>
                <w:szCs w:val="18"/>
              </w:rPr>
              <w:t>277</w:t>
            </w:r>
          </w:p>
        </w:tc>
        <w:tc>
          <w:tcPr>
            <w:tcW w:w="1644" w:type="dxa"/>
            <w:vAlign w:val="center"/>
          </w:tcPr>
          <w:p w14:paraId="184CAFE7" w14:textId="56D970A3" w:rsidR="004C79EB" w:rsidRPr="007E0D3E" w:rsidRDefault="008D6488" w:rsidP="004C79EB">
            <w:pPr>
              <w:spacing w:after="0" w:line="240" w:lineRule="auto"/>
              <w:rPr>
                <w:rFonts w:cs="Times New Roman"/>
                <w:sz w:val="18"/>
                <w:szCs w:val="18"/>
              </w:rPr>
            </w:pPr>
            <w:r w:rsidRPr="007E0D3E">
              <w:rPr>
                <w:rFonts w:cs="Times New Roman"/>
                <w:sz w:val="18"/>
                <w:szCs w:val="18"/>
              </w:rPr>
              <w:t>100%</w:t>
            </w:r>
            <w:r w:rsidR="00330FB3" w:rsidRPr="007E0D3E">
              <w:rPr>
                <w:rFonts w:cs="Times New Roman"/>
                <w:sz w:val="18"/>
                <w:szCs w:val="18"/>
              </w:rPr>
              <w:t xml:space="preserve"> dementia</w:t>
            </w:r>
            <w:r w:rsidRPr="007E0D3E">
              <w:rPr>
                <w:rFonts w:cs="Times New Roman"/>
                <w:sz w:val="18"/>
                <w:szCs w:val="18"/>
              </w:rPr>
              <w:t xml:space="preserve"> / types n</w:t>
            </w:r>
            <w:r w:rsidR="004C79EB" w:rsidRPr="007E0D3E">
              <w:rPr>
                <w:rFonts w:cs="Times New Roman"/>
                <w:sz w:val="18"/>
                <w:szCs w:val="18"/>
              </w:rPr>
              <w:t>ot specified</w:t>
            </w:r>
          </w:p>
        </w:tc>
        <w:tc>
          <w:tcPr>
            <w:tcW w:w="3118" w:type="dxa"/>
            <w:vAlign w:val="center"/>
          </w:tcPr>
          <w:p w14:paraId="51050211"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Training of staff in person-centred care and physician-led antipsychotic review.</w:t>
            </w:r>
          </w:p>
        </w:tc>
        <w:tc>
          <w:tcPr>
            <w:tcW w:w="1276" w:type="dxa"/>
            <w:vAlign w:val="center"/>
          </w:tcPr>
          <w:p w14:paraId="482D1526"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Multiple comparators</w:t>
            </w:r>
          </w:p>
        </w:tc>
        <w:tc>
          <w:tcPr>
            <w:tcW w:w="737" w:type="dxa"/>
            <w:vAlign w:val="center"/>
          </w:tcPr>
          <w:p w14:paraId="04913DE2" w14:textId="385A5896" w:rsidR="004C79EB" w:rsidRPr="007E0D3E" w:rsidRDefault="004C79EB" w:rsidP="004C79EB">
            <w:pPr>
              <w:spacing w:after="0" w:line="240" w:lineRule="auto"/>
              <w:rPr>
                <w:rFonts w:cs="Times New Roman"/>
                <w:sz w:val="18"/>
                <w:szCs w:val="18"/>
              </w:rPr>
            </w:pPr>
            <w:r w:rsidRPr="007E0D3E">
              <w:rPr>
                <w:rFonts w:cs="Times New Roman"/>
                <w:sz w:val="18"/>
                <w:szCs w:val="18"/>
              </w:rPr>
              <w:t>9</w:t>
            </w:r>
            <w:r w:rsidR="0057213E" w:rsidRPr="007E0D3E">
              <w:rPr>
                <w:rFonts w:cs="Times New Roman"/>
                <w:sz w:val="18"/>
                <w:szCs w:val="18"/>
              </w:rPr>
              <w:t xml:space="preserve"> </w:t>
            </w:r>
            <w:proofErr w:type="spellStart"/>
            <w:r w:rsidR="0057213E" w:rsidRPr="007E0D3E">
              <w:rPr>
                <w:rFonts w:cs="Times New Roman"/>
                <w:sz w:val="18"/>
                <w:szCs w:val="18"/>
              </w:rPr>
              <w:t>mth</w:t>
            </w:r>
            <w:r w:rsidR="005A3AC8" w:rsidRPr="007E0D3E">
              <w:rPr>
                <w:rFonts w:cs="Times New Roman"/>
                <w:sz w:val="18"/>
                <w:szCs w:val="18"/>
              </w:rPr>
              <w:t>s</w:t>
            </w:r>
            <w:proofErr w:type="spellEnd"/>
          </w:p>
        </w:tc>
        <w:tc>
          <w:tcPr>
            <w:tcW w:w="1248" w:type="dxa"/>
            <w:vAlign w:val="center"/>
          </w:tcPr>
          <w:p w14:paraId="52FFA9DE"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Anti-psychotics</w:t>
            </w:r>
          </w:p>
        </w:tc>
        <w:tc>
          <w:tcPr>
            <w:tcW w:w="1361" w:type="dxa"/>
            <w:vAlign w:val="center"/>
          </w:tcPr>
          <w:p w14:paraId="35248E47"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National or provincial guidelines</w:t>
            </w:r>
          </w:p>
        </w:tc>
        <w:tc>
          <w:tcPr>
            <w:tcW w:w="821" w:type="dxa"/>
            <w:vAlign w:val="center"/>
          </w:tcPr>
          <w:p w14:paraId="56731175" w14:textId="77777777" w:rsidR="004C79EB" w:rsidRPr="007E0D3E" w:rsidRDefault="004C79EB" w:rsidP="004C79EB">
            <w:pPr>
              <w:spacing w:after="0" w:line="240" w:lineRule="auto"/>
              <w:jc w:val="center"/>
              <w:rPr>
                <w:rFonts w:cs="Times New Roman"/>
                <w:sz w:val="18"/>
                <w:szCs w:val="18"/>
              </w:rPr>
            </w:pPr>
            <w:r w:rsidRPr="007E0D3E">
              <w:rPr>
                <w:rFonts w:cs="Times New Roman"/>
                <w:sz w:val="18"/>
                <w:szCs w:val="18"/>
              </w:rPr>
              <w:t>4</w:t>
            </w:r>
          </w:p>
        </w:tc>
      </w:tr>
      <w:tr w:rsidR="00C607B1" w:rsidRPr="007E0D3E" w14:paraId="0CD95E49" w14:textId="77777777" w:rsidTr="00EF4233">
        <w:tc>
          <w:tcPr>
            <w:tcW w:w="1191" w:type="dxa"/>
            <w:vAlign w:val="center"/>
          </w:tcPr>
          <w:p w14:paraId="45F7AB9E" w14:textId="2602A5CE" w:rsidR="004C79EB" w:rsidRPr="007E0D3E" w:rsidRDefault="004C79EB" w:rsidP="004C79EB">
            <w:pPr>
              <w:spacing w:after="0" w:line="240" w:lineRule="auto"/>
              <w:rPr>
                <w:rFonts w:cs="Times New Roman"/>
                <w:sz w:val="18"/>
                <w:szCs w:val="18"/>
              </w:rPr>
            </w:pPr>
            <w:proofErr w:type="spellStart"/>
            <w:r w:rsidRPr="007E0D3E">
              <w:rPr>
                <w:rFonts w:cs="Times New Roman"/>
                <w:sz w:val="18"/>
                <w:szCs w:val="18"/>
              </w:rPr>
              <w:t>Brodaty</w:t>
            </w:r>
            <w:proofErr w:type="spellEnd"/>
            <w:r w:rsidRPr="007E0D3E">
              <w:rPr>
                <w:rFonts w:cs="Times New Roman"/>
                <w:sz w:val="18"/>
                <w:szCs w:val="18"/>
              </w:rPr>
              <w:t xml:space="preserve"> 2018 [5</w:t>
            </w:r>
            <w:r w:rsidR="00EC64BB" w:rsidRPr="007E0D3E">
              <w:rPr>
                <w:rFonts w:cs="Times New Roman"/>
                <w:sz w:val="18"/>
                <w:szCs w:val="18"/>
              </w:rPr>
              <w:t>6</w:t>
            </w:r>
            <w:r w:rsidRPr="007E0D3E">
              <w:rPr>
                <w:rFonts w:cs="Times New Roman"/>
                <w:sz w:val="18"/>
                <w:szCs w:val="18"/>
              </w:rPr>
              <w:t>]</w:t>
            </w:r>
          </w:p>
        </w:tc>
        <w:tc>
          <w:tcPr>
            <w:tcW w:w="1134" w:type="dxa"/>
            <w:vAlign w:val="center"/>
          </w:tcPr>
          <w:p w14:paraId="71C349D7"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Australia</w:t>
            </w:r>
          </w:p>
          <w:p w14:paraId="497FAB68" w14:textId="248B6E6B" w:rsidR="004C79EB" w:rsidRPr="007E0D3E" w:rsidRDefault="004C79EB" w:rsidP="004C79EB">
            <w:pPr>
              <w:spacing w:after="0" w:line="240" w:lineRule="auto"/>
              <w:rPr>
                <w:rFonts w:cs="Times New Roman"/>
                <w:sz w:val="18"/>
                <w:szCs w:val="18"/>
              </w:rPr>
            </w:pPr>
            <w:r w:rsidRPr="007E0D3E">
              <w:rPr>
                <w:rFonts w:cs="Times New Roman"/>
                <w:sz w:val="18"/>
                <w:szCs w:val="18"/>
              </w:rPr>
              <w:t>Long-term care</w:t>
            </w:r>
          </w:p>
        </w:tc>
        <w:tc>
          <w:tcPr>
            <w:tcW w:w="2206" w:type="dxa"/>
            <w:vAlign w:val="center"/>
          </w:tcPr>
          <w:p w14:paraId="3A46A63A"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Repeated measures, longitudinal, single-arm study</w:t>
            </w:r>
          </w:p>
        </w:tc>
        <w:tc>
          <w:tcPr>
            <w:tcW w:w="850" w:type="dxa"/>
            <w:vAlign w:val="center"/>
          </w:tcPr>
          <w:p w14:paraId="3C59DB99" w14:textId="656C8789" w:rsidR="004C79EB" w:rsidRPr="007E0D3E" w:rsidRDefault="004C79EB" w:rsidP="004C79EB">
            <w:pPr>
              <w:spacing w:after="0" w:line="240" w:lineRule="auto"/>
              <w:rPr>
                <w:rFonts w:cs="Times New Roman"/>
                <w:sz w:val="18"/>
                <w:szCs w:val="18"/>
              </w:rPr>
            </w:pPr>
            <w:r w:rsidRPr="007E0D3E">
              <w:rPr>
                <w:rFonts w:cs="Times New Roman"/>
                <w:sz w:val="18"/>
                <w:szCs w:val="18"/>
              </w:rPr>
              <w:t>139</w:t>
            </w:r>
          </w:p>
        </w:tc>
        <w:tc>
          <w:tcPr>
            <w:tcW w:w="1644" w:type="dxa"/>
            <w:vAlign w:val="center"/>
          </w:tcPr>
          <w:p w14:paraId="4363C0C8" w14:textId="36731587" w:rsidR="004C79EB" w:rsidRPr="007E0D3E" w:rsidRDefault="00690E8E" w:rsidP="004C79EB">
            <w:pPr>
              <w:spacing w:after="0" w:line="240" w:lineRule="auto"/>
              <w:rPr>
                <w:rFonts w:cs="Times New Roman"/>
                <w:sz w:val="18"/>
                <w:szCs w:val="18"/>
              </w:rPr>
            </w:pPr>
            <w:r w:rsidRPr="007E0D3E">
              <w:rPr>
                <w:rFonts w:cs="Times New Roman"/>
                <w:sz w:val="18"/>
                <w:szCs w:val="18"/>
              </w:rPr>
              <w:t>98.5 %</w:t>
            </w:r>
            <w:r w:rsidR="00330FB3" w:rsidRPr="007E0D3E">
              <w:rPr>
                <w:rFonts w:cs="Times New Roman"/>
                <w:sz w:val="18"/>
                <w:szCs w:val="18"/>
              </w:rPr>
              <w:t xml:space="preserve"> dementia</w:t>
            </w:r>
            <w:r w:rsidRPr="007E0D3E">
              <w:rPr>
                <w:rFonts w:cs="Times New Roman"/>
                <w:sz w:val="18"/>
                <w:szCs w:val="18"/>
              </w:rPr>
              <w:t xml:space="preserve"> / types n</w:t>
            </w:r>
            <w:r w:rsidR="00BE6A71" w:rsidRPr="007E0D3E">
              <w:rPr>
                <w:rFonts w:cs="Times New Roman"/>
                <w:sz w:val="18"/>
                <w:szCs w:val="18"/>
              </w:rPr>
              <w:t>ot specified</w:t>
            </w:r>
          </w:p>
        </w:tc>
        <w:tc>
          <w:tcPr>
            <w:tcW w:w="3118" w:type="dxa"/>
            <w:vAlign w:val="center"/>
          </w:tcPr>
          <w:p w14:paraId="64E79DF5"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Education of MDT and pharmacist-developed individualised deprescribing protocol implemented.</w:t>
            </w:r>
          </w:p>
        </w:tc>
        <w:tc>
          <w:tcPr>
            <w:tcW w:w="1276" w:type="dxa"/>
            <w:vAlign w:val="center"/>
          </w:tcPr>
          <w:p w14:paraId="24A3B006"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Pre-post</w:t>
            </w:r>
          </w:p>
        </w:tc>
        <w:tc>
          <w:tcPr>
            <w:tcW w:w="737" w:type="dxa"/>
            <w:vAlign w:val="center"/>
          </w:tcPr>
          <w:p w14:paraId="36A49EDC" w14:textId="7B9CF0E6" w:rsidR="004C79EB" w:rsidRPr="007E0D3E" w:rsidRDefault="004C79EB" w:rsidP="004C79EB">
            <w:pPr>
              <w:spacing w:after="0" w:line="240" w:lineRule="auto"/>
              <w:rPr>
                <w:rFonts w:cs="Times New Roman"/>
                <w:sz w:val="18"/>
                <w:szCs w:val="18"/>
              </w:rPr>
            </w:pPr>
            <w:r w:rsidRPr="007E0D3E">
              <w:rPr>
                <w:rFonts w:cs="Times New Roman"/>
                <w:sz w:val="18"/>
                <w:szCs w:val="18"/>
              </w:rPr>
              <w:t xml:space="preserve">12 </w:t>
            </w:r>
            <w:proofErr w:type="spellStart"/>
            <w:r w:rsidR="0057213E" w:rsidRPr="007E0D3E">
              <w:rPr>
                <w:rFonts w:cs="Times New Roman"/>
                <w:sz w:val="18"/>
                <w:szCs w:val="18"/>
              </w:rPr>
              <w:t>mth</w:t>
            </w:r>
            <w:r w:rsidR="005A3AC8" w:rsidRPr="007E0D3E">
              <w:rPr>
                <w:rFonts w:cs="Times New Roman"/>
                <w:sz w:val="18"/>
                <w:szCs w:val="18"/>
              </w:rPr>
              <w:t>s</w:t>
            </w:r>
            <w:proofErr w:type="spellEnd"/>
          </w:p>
        </w:tc>
        <w:tc>
          <w:tcPr>
            <w:tcW w:w="1248" w:type="dxa"/>
            <w:vAlign w:val="center"/>
          </w:tcPr>
          <w:p w14:paraId="646F3F1A"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Anti-psychotics</w:t>
            </w:r>
          </w:p>
        </w:tc>
        <w:tc>
          <w:tcPr>
            <w:tcW w:w="1361" w:type="dxa"/>
            <w:vAlign w:val="center"/>
          </w:tcPr>
          <w:p w14:paraId="1AD4B8D7"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National or provincial guidelines</w:t>
            </w:r>
          </w:p>
        </w:tc>
        <w:tc>
          <w:tcPr>
            <w:tcW w:w="821" w:type="dxa"/>
            <w:vAlign w:val="center"/>
          </w:tcPr>
          <w:p w14:paraId="6DC3D543" w14:textId="77777777" w:rsidR="004C79EB" w:rsidRPr="007E0D3E" w:rsidRDefault="004C79EB" w:rsidP="004C79EB">
            <w:pPr>
              <w:spacing w:after="0" w:line="240" w:lineRule="auto"/>
              <w:jc w:val="center"/>
              <w:rPr>
                <w:rFonts w:cs="Times New Roman"/>
                <w:sz w:val="18"/>
                <w:szCs w:val="18"/>
              </w:rPr>
            </w:pPr>
            <w:r w:rsidRPr="007E0D3E">
              <w:rPr>
                <w:rFonts w:cs="Times New Roman"/>
                <w:sz w:val="18"/>
                <w:szCs w:val="18"/>
              </w:rPr>
              <w:t>4</w:t>
            </w:r>
          </w:p>
        </w:tc>
      </w:tr>
      <w:tr w:rsidR="00C607B1" w:rsidRPr="007E0D3E" w14:paraId="3693F9B8" w14:textId="77777777" w:rsidTr="00EF4233">
        <w:tc>
          <w:tcPr>
            <w:tcW w:w="1191" w:type="dxa"/>
            <w:vAlign w:val="center"/>
          </w:tcPr>
          <w:p w14:paraId="0A02BC36" w14:textId="2003C7EB" w:rsidR="004C79EB" w:rsidRPr="007E0D3E" w:rsidRDefault="004C79EB" w:rsidP="004C79EB">
            <w:pPr>
              <w:spacing w:after="0" w:line="240" w:lineRule="auto"/>
              <w:rPr>
                <w:rFonts w:cs="Times New Roman"/>
                <w:sz w:val="18"/>
                <w:szCs w:val="18"/>
              </w:rPr>
            </w:pPr>
            <w:r w:rsidRPr="007E0D3E">
              <w:rPr>
                <w:rFonts w:cs="Times New Roman"/>
                <w:sz w:val="18"/>
                <w:szCs w:val="18"/>
              </w:rPr>
              <w:t>Cossette 2020 (Phase 1) [3</w:t>
            </w:r>
            <w:r w:rsidR="00D85B42" w:rsidRPr="007E0D3E">
              <w:rPr>
                <w:rFonts w:cs="Times New Roman"/>
                <w:sz w:val="18"/>
                <w:szCs w:val="18"/>
              </w:rPr>
              <w:t>5</w:t>
            </w:r>
            <w:r w:rsidRPr="007E0D3E">
              <w:rPr>
                <w:rFonts w:cs="Times New Roman"/>
                <w:sz w:val="18"/>
                <w:szCs w:val="18"/>
              </w:rPr>
              <w:t>]</w:t>
            </w:r>
          </w:p>
        </w:tc>
        <w:tc>
          <w:tcPr>
            <w:tcW w:w="1134" w:type="dxa"/>
            <w:vAlign w:val="center"/>
          </w:tcPr>
          <w:p w14:paraId="231DB894"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Canada</w:t>
            </w:r>
          </w:p>
          <w:p w14:paraId="25FB251B" w14:textId="74A7D3E4" w:rsidR="004C79EB" w:rsidRPr="007E0D3E" w:rsidRDefault="004C79EB" w:rsidP="004C79EB">
            <w:pPr>
              <w:spacing w:after="0" w:line="240" w:lineRule="auto"/>
              <w:rPr>
                <w:rFonts w:cs="Times New Roman"/>
                <w:sz w:val="18"/>
                <w:szCs w:val="18"/>
              </w:rPr>
            </w:pPr>
            <w:r w:rsidRPr="007E0D3E">
              <w:rPr>
                <w:rFonts w:cs="Times New Roman"/>
                <w:sz w:val="18"/>
                <w:szCs w:val="18"/>
              </w:rPr>
              <w:t>Long-term care</w:t>
            </w:r>
          </w:p>
        </w:tc>
        <w:tc>
          <w:tcPr>
            <w:tcW w:w="2206" w:type="dxa"/>
            <w:vAlign w:val="center"/>
          </w:tcPr>
          <w:p w14:paraId="485DC045"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Mixed methods study</w:t>
            </w:r>
          </w:p>
        </w:tc>
        <w:tc>
          <w:tcPr>
            <w:tcW w:w="850" w:type="dxa"/>
            <w:vAlign w:val="center"/>
          </w:tcPr>
          <w:p w14:paraId="7D17632C" w14:textId="0F987621" w:rsidR="004C79EB" w:rsidRPr="007E0D3E" w:rsidRDefault="004C79EB" w:rsidP="004C79EB">
            <w:pPr>
              <w:spacing w:after="0" w:line="240" w:lineRule="auto"/>
              <w:rPr>
                <w:rFonts w:cs="Times New Roman"/>
                <w:sz w:val="18"/>
                <w:szCs w:val="18"/>
              </w:rPr>
            </w:pPr>
            <w:r w:rsidRPr="007E0D3E">
              <w:rPr>
                <w:rFonts w:cs="Times New Roman"/>
                <w:sz w:val="18"/>
                <w:szCs w:val="18"/>
              </w:rPr>
              <w:t>464</w:t>
            </w:r>
          </w:p>
        </w:tc>
        <w:tc>
          <w:tcPr>
            <w:tcW w:w="1644" w:type="dxa"/>
            <w:vAlign w:val="center"/>
          </w:tcPr>
          <w:p w14:paraId="4FA604FC" w14:textId="7D95439D" w:rsidR="004C79EB" w:rsidRPr="007E0D3E" w:rsidRDefault="003D2313" w:rsidP="004C79EB">
            <w:pPr>
              <w:spacing w:after="0" w:line="240" w:lineRule="auto"/>
              <w:rPr>
                <w:rFonts w:cs="Times New Roman"/>
                <w:sz w:val="18"/>
                <w:szCs w:val="18"/>
              </w:rPr>
            </w:pPr>
            <w:r w:rsidRPr="007E0D3E">
              <w:rPr>
                <w:rFonts w:cs="Times New Roman"/>
                <w:sz w:val="18"/>
                <w:szCs w:val="18"/>
              </w:rPr>
              <w:t xml:space="preserve">100 % </w:t>
            </w:r>
            <w:r w:rsidR="00330FB3" w:rsidRPr="007E0D3E">
              <w:rPr>
                <w:rFonts w:cs="Times New Roman"/>
                <w:sz w:val="18"/>
                <w:szCs w:val="18"/>
              </w:rPr>
              <w:t xml:space="preserve">dementia </w:t>
            </w:r>
            <w:r w:rsidRPr="007E0D3E">
              <w:rPr>
                <w:rFonts w:cs="Times New Roman"/>
                <w:sz w:val="18"/>
                <w:szCs w:val="18"/>
              </w:rPr>
              <w:t>/ types n</w:t>
            </w:r>
            <w:r w:rsidR="003846E6" w:rsidRPr="007E0D3E">
              <w:rPr>
                <w:rFonts w:cs="Times New Roman"/>
                <w:sz w:val="18"/>
                <w:szCs w:val="18"/>
              </w:rPr>
              <w:t>ot specified</w:t>
            </w:r>
          </w:p>
        </w:tc>
        <w:tc>
          <w:tcPr>
            <w:tcW w:w="3118" w:type="dxa"/>
            <w:vAlign w:val="center"/>
          </w:tcPr>
          <w:p w14:paraId="2F1A234C"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Knowledge mobilisation strategy and antipsychotic medication review using provincial guidelines.</w:t>
            </w:r>
          </w:p>
        </w:tc>
        <w:tc>
          <w:tcPr>
            <w:tcW w:w="1276" w:type="dxa"/>
            <w:vAlign w:val="center"/>
          </w:tcPr>
          <w:p w14:paraId="18C8D5BB"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None</w:t>
            </w:r>
          </w:p>
        </w:tc>
        <w:tc>
          <w:tcPr>
            <w:tcW w:w="737" w:type="dxa"/>
            <w:vAlign w:val="center"/>
          </w:tcPr>
          <w:p w14:paraId="6BBC2678" w14:textId="34948FAD" w:rsidR="004C79EB" w:rsidRPr="007E0D3E" w:rsidRDefault="00AE3ED2" w:rsidP="004C79EB">
            <w:pPr>
              <w:spacing w:after="0" w:line="240" w:lineRule="auto"/>
              <w:rPr>
                <w:rFonts w:cs="Times New Roman"/>
                <w:sz w:val="18"/>
                <w:szCs w:val="18"/>
              </w:rPr>
            </w:pPr>
            <w:r w:rsidRPr="007E0D3E">
              <w:rPr>
                <w:rFonts w:cs="Times New Roman"/>
                <w:sz w:val="18"/>
                <w:szCs w:val="18"/>
              </w:rPr>
              <w:t xml:space="preserve">9 </w:t>
            </w:r>
            <w:proofErr w:type="spellStart"/>
            <w:r w:rsidRPr="007E0D3E">
              <w:rPr>
                <w:rFonts w:cs="Times New Roman"/>
                <w:sz w:val="18"/>
                <w:szCs w:val="18"/>
              </w:rPr>
              <w:t>mth</w:t>
            </w:r>
            <w:r w:rsidR="005A3AC8" w:rsidRPr="007E0D3E">
              <w:rPr>
                <w:rFonts w:cs="Times New Roman"/>
                <w:sz w:val="18"/>
                <w:szCs w:val="18"/>
              </w:rPr>
              <w:t>s</w:t>
            </w:r>
            <w:proofErr w:type="spellEnd"/>
          </w:p>
        </w:tc>
        <w:tc>
          <w:tcPr>
            <w:tcW w:w="1248" w:type="dxa"/>
            <w:vAlign w:val="center"/>
          </w:tcPr>
          <w:p w14:paraId="2C1CCAFF"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Anti-psychotics</w:t>
            </w:r>
          </w:p>
        </w:tc>
        <w:tc>
          <w:tcPr>
            <w:tcW w:w="1361" w:type="dxa"/>
            <w:vAlign w:val="center"/>
          </w:tcPr>
          <w:p w14:paraId="67A466C9"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National or provincial guidelines</w:t>
            </w:r>
          </w:p>
        </w:tc>
        <w:tc>
          <w:tcPr>
            <w:tcW w:w="821" w:type="dxa"/>
            <w:vAlign w:val="center"/>
          </w:tcPr>
          <w:p w14:paraId="2908182B" w14:textId="77777777" w:rsidR="004C79EB" w:rsidRPr="007E0D3E" w:rsidRDefault="004C79EB" w:rsidP="004C79EB">
            <w:pPr>
              <w:spacing w:after="0" w:line="240" w:lineRule="auto"/>
              <w:jc w:val="center"/>
              <w:rPr>
                <w:rFonts w:cs="Times New Roman"/>
                <w:sz w:val="18"/>
                <w:szCs w:val="18"/>
              </w:rPr>
            </w:pPr>
            <w:r w:rsidRPr="007E0D3E">
              <w:rPr>
                <w:rFonts w:cs="Times New Roman"/>
                <w:sz w:val="18"/>
                <w:szCs w:val="18"/>
              </w:rPr>
              <w:t>3</w:t>
            </w:r>
          </w:p>
        </w:tc>
      </w:tr>
      <w:tr w:rsidR="00C607B1" w:rsidRPr="007E0D3E" w14:paraId="473103E1" w14:textId="77777777" w:rsidTr="00EF4233">
        <w:tc>
          <w:tcPr>
            <w:tcW w:w="1191" w:type="dxa"/>
            <w:vAlign w:val="center"/>
          </w:tcPr>
          <w:p w14:paraId="65DFE859" w14:textId="01F96C0E" w:rsidR="004C79EB" w:rsidRPr="007E0D3E" w:rsidRDefault="004C79EB" w:rsidP="004C79EB">
            <w:pPr>
              <w:spacing w:after="0" w:line="240" w:lineRule="auto"/>
              <w:rPr>
                <w:rFonts w:cs="Times New Roman"/>
                <w:sz w:val="18"/>
                <w:szCs w:val="18"/>
              </w:rPr>
            </w:pPr>
            <w:r w:rsidRPr="007E0D3E">
              <w:rPr>
                <w:rFonts w:cs="Times New Roman"/>
                <w:sz w:val="18"/>
                <w:szCs w:val="18"/>
              </w:rPr>
              <w:t>Cossette 2022 (Phase 2) [3</w:t>
            </w:r>
            <w:r w:rsidR="00D85B42" w:rsidRPr="007E0D3E">
              <w:rPr>
                <w:rFonts w:cs="Times New Roman"/>
                <w:sz w:val="18"/>
                <w:szCs w:val="18"/>
              </w:rPr>
              <w:t>6</w:t>
            </w:r>
            <w:r w:rsidRPr="007E0D3E">
              <w:rPr>
                <w:rFonts w:cs="Times New Roman"/>
                <w:sz w:val="18"/>
                <w:szCs w:val="18"/>
              </w:rPr>
              <w:t>]</w:t>
            </w:r>
          </w:p>
        </w:tc>
        <w:tc>
          <w:tcPr>
            <w:tcW w:w="1134" w:type="dxa"/>
            <w:vAlign w:val="center"/>
          </w:tcPr>
          <w:p w14:paraId="51777D11"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Canada</w:t>
            </w:r>
          </w:p>
          <w:p w14:paraId="59E19CBC" w14:textId="2A5698F4" w:rsidR="004C79EB" w:rsidRPr="007E0D3E" w:rsidRDefault="004C79EB" w:rsidP="004C79EB">
            <w:pPr>
              <w:spacing w:after="0" w:line="240" w:lineRule="auto"/>
              <w:rPr>
                <w:rFonts w:cs="Times New Roman"/>
                <w:sz w:val="18"/>
                <w:szCs w:val="18"/>
              </w:rPr>
            </w:pPr>
            <w:r w:rsidRPr="007E0D3E">
              <w:rPr>
                <w:rFonts w:cs="Times New Roman"/>
                <w:sz w:val="18"/>
                <w:szCs w:val="18"/>
              </w:rPr>
              <w:t>Long-term care</w:t>
            </w:r>
          </w:p>
        </w:tc>
        <w:tc>
          <w:tcPr>
            <w:tcW w:w="2206" w:type="dxa"/>
            <w:vAlign w:val="center"/>
          </w:tcPr>
          <w:p w14:paraId="18A23E11"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Prospective, closed cohort, scale-up study</w:t>
            </w:r>
          </w:p>
        </w:tc>
        <w:tc>
          <w:tcPr>
            <w:tcW w:w="850" w:type="dxa"/>
            <w:vAlign w:val="center"/>
          </w:tcPr>
          <w:p w14:paraId="6AD8B059" w14:textId="66F87DEB" w:rsidR="004C79EB" w:rsidRPr="007E0D3E" w:rsidRDefault="004C79EB" w:rsidP="004C79EB">
            <w:pPr>
              <w:spacing w:after="0" w:line="240" w:lineRule="auto"/>
              <w:rPr>
                <w:rFonts w:cs="Times New Roman"/>
                <w:sz w:val="18"/>
                <w:szCs w:val="18"/>
              </w:rPr>
            </w:pPr>
            <w:r w:rsidRPr="007E0D3E">
              <w:rPr>
                <w:rFonts w:cs="Times New Roman"/>
                <w:sz w:val="18"/>
                <w:szCs w:val="18"/>
              </w:rPr>
              <w:t>4087</w:t>
            </w:r>
          </w:p>
        </w:tc>
        <w:tc>
          <w:tcPr>
            <w:tcW w:w="1644" w:type="dxa"/>
            <w:vAlign w:val="center"/>
          </w:tcPr>
          <w:p w14:paraId="2333D769" w14:textId="309FA067" w:rsidR="004C79EB" w:rsidRPr="007E0D3E" w:rsidRDefault="00330FB3" w:rsidP="004C79EB">
            <w:pPr>
              <w:spacing w:after="0" w:line="240" w:lineRule="auto"/>
              <w:rPr>
                <w:rFonts w:cs="Times New Roman"/>
                <w:sz w:val="18"/>
                <w:szCs w:val="18"/>
              </w:rPr>
            </w:pPr>
            <w:r w:rsidRPr="007E0D3E">
              <w:rPr>
                <w:rFonts w:cs="Times New Roman"/>
                <w:sz w:val="18"/>
                <w:szCs w:val="18"/>
              </w:rPr>
              <w:t>100% dementia / types n</w:t>
            </w:r>
            <w:r w:rsidR="0052063A" w:rsidRPr="007E0D3E">
              <w:rPr>
                <w:rFonts w:cs="Times New Roman"/>
                <w:sz w:val="18"/>
                <w:szCs w:val="18"/>
              </w:rPr>
              <w:t>ot specified</w:t>
            </w:r>
          </w:p>
        </w:tc>
        <w:tc>
          <w:tcPr>
            <w:tcW w:w="3118" w:type="dxa"/>
            <w:vAlign w:val="center"/>
          </w:tcPr>
          <w:p w14:paraId="16DBAAB1"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As for phase 1 but included a train the trainer approach due to scale-up.</w:t>
            </w:r>
          </w:p>
        </w:tc>
        <w:tc>
          <w:tcPr>
            <w:tcW w:w="1276" w:type="dxa"/>
            <w:vAlign w:val="center"/>
          </w:tcPr>
          <w:p w14:paraId="04301016"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Phase 1</w:t>
            </w:r>
          </w:p>
        </w:tc>
        <w:tc>
          <w:tcPr>
            <w:tcW w:w="737" w:type="dxa"/>
            <w:vAlign w:val="center"/>
          </w:tcPr>
          <w:p w14:paraId="42E5CFEB" w14:textId="0980DF99" w:rsidR="004C79EB" w:rsidRPr="007E0D3E" w:rsidRDefault="00AE3ED2" w:rsidP="004C79EB">
            <w:pPr>
              <w:spacing w:after="0" w:line="240" w:lineRule="auto"/>
              <w:rPr>
                <w:rFonts w:cs="Times New Roman"/>
                <w:sz w:val="18"/>
                <w:szCs w:val="18"/>
              </w:rPr>
            </w:pPr>
            <w:r w:rsidRPr="007E0D3E">
              <w:rPr>
                <w:rFonts w:cs="Times New Roman"/>
                <w:sz w:val="18"/>
                <w:szCs w:val="18"/>
              </w:rPr>
              <w:t xml:space="preserve">9 </w:t>
            </w:r>
            <w:proofErr w:type="spellStart"/>
            <w:r w:rsidRPr="007E0D3E">
              <w:rPr>
                <w:rFonts w:cs="Times New Roman"/>
                <w:sz w:val="18"/>
                <w:szCs w:val="18"/>
              </w:rPr>
              <w:t>mth</w:t>
            </w:r>
            <w:r w:rsidR="005A3AC8" w:rsidRPr="007E0D3E">
              <w:rPr>
                <w:rFonts w:cs="Times New Roman"/>
                <w:sz w:val="18"/>
                <w:szCs w:val="18"/>
              </w:rPr>
              <w:t>s</w:t>
            </w:r>
            <w:proofErr w:type="spellEnd"/>
          </w:p>
        </w:tc>
        <w:tc>
          <w:tcPr>
            <w:tcW w:w="1248" w:type="dxa"/>
            <w:vAlign w:val="center"/>
          </w:tcPr>
          <w:p w14:paraId="05663F7E"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Anti-psychotics</w:t>
            </w:r>
          </w:p>
        </w:tc>
        <w:tc>
          <w:tcPr>
            <w:tcW w:w="1361" w:type="dxa"/>
            <w:vAlign w:val="center"/>
          </w:tcPr>
          <w:p w14:paraId="3E9E8570"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National or provincial guidelines</w:t>
            </w:r>
          </w:p>
        </w:tc>
        <w:tc>
          <w:tcPr>
            <w:tcW w:w="821" w:type="dxa"/>
            <w:vAlign w:val="center"/>
          </w:tcPr>
          <w:p w14:paraId="6271EA29" w14:textId="77777777" w:rsidR="004C79EB" w:rsidRPr="007E0D3E" w:rsidRDefault="004C79EB" w:rsidP="004C79EB">
            <w:pPr>
              <w:spacing w:after="0" w:line="240" w:lineRule="auto"/>
              <w:jc w:val="center"/>
              <w:rPr>
                <w:rFonts w:cs="Times New Roman"/>
                <w:sz w:val="18"/>
                <w:szCs w:val="18"/>
              </w:rPr>
            </w:pPr>
            <w:r w:rsidRPr="007E0D3E">
              <w:rPr>
                <w:rFonts w:cs="Times New Roman"/>
                <w:sz w:val="18"/>
                <w:szCs w:val="18"/>
              </w:rPr>
              <w:t>4</w:t>
            </w:r>
          </w:p>
        </w:tc>
      </w:tr>
      <w:tr w:rsidR="00C607B1" w:rsidRPr="007E0D3E" w14:paraId="0FC4823F" w14:textId="77777777" w:rsidTr="00EF4233">
        <w:tc>
          <w:tcPr>
            <w:tcW w:w="1191" w:type="dxa"/>
            <w:vAlign w:val="center"/>
          </w:tcPr>
          <w:p w14:paraId="3E6EB88A" w14:textId="66C114F8" w:rsidR="004C79EB" w:rsidRPr="007E0D3E" w:rsidRDefault="004C79EB" w:rsidP="004C79EB">
            <w:pPr>
              <w:spacing w:after="0" w:line="240" w:lineRule="auto"/>
              <w:rPr>
                <w:rFonts w:cs="Times New Roman"/>
                <w:sz w:val="18"/>
                <w:szCs w:val="18"/>
              </w:rPr>
            </w:pPr>
            <w:r w:rsidRPr="007E0D3E">
              <w:rPr>
                <w:rFonts w:cs="Times New Roman"/>
                <w:sz w:val="18"/>
                <w:szCs w:val="18"/>
              </w:rPr>
              <w:t>Kröger 2023 [3</w:t>
            </w:r>
            <w:r w:rsidR="00D85B42" w:rsidRPr="007E0D3E">
              <w:rPr>
                <w:rFonts w:cs="Times New Roman"/>
                <w:sz w:val="18"/>
                <w:szCs w:val="18"/>
              </w:rPr>
              <w:t>8</w:t>
            </w:r>
            <w:r w:rsidRPr="007E0D3E">
              <w:rPr>
                <w:rFonts w:cs="Times New Roman"/>
                <w:sz w:val="18"/>
                <w:szCs w:val="18"/>
              </w:rPr>
              <w:t>]</w:t>
            </w:r>
          </w:p>
        </w:tc>
        <w:tc>
          <w:tcPr>
            <w:tcW w:w="1134" w:type="dxa"/>
            <w:vAlign w:val="center"/>
          </w:tcPr>
          <w:p w14:paraId="480B37A2"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Canada</w:t>
            </w:r>
          </w:p>
          <w:p w14:paraId="38AA4BE4" w14:textId="5DC9F015" w:rsidR="004C79EB" w:rsidRPr="007E0D3E" w:rsidRDefault="004C79EB" w:rsidP="004C79EB">
            <w:pPr>
              <w:spacing w:after="0" w:line="240" w:lineRule="auto"/>
              <w:rPr>
                <w:rFonts w:cs="Times New Roman"/>
                <w:sz w:val="18"/>
                <w:szCs w:val="18"/>
              </w:rPr>
            </w:pPr>
            <w:r w:rsidRPr="007E0D3E">
              <w:rPr>
                <w:rFonts w:cs="Times New Roman"/>
                <w:sz w:val="18"/>
                <w:szCs w:val="18"/>
              </w:rPr>
              <w:t>Long-term care</w:t>
            </w:r>
          </w:p>
        </w:tc>
        <w:tc>
          <w:tcPr>
            <w:tcW w:w="2206" w:type="dxa"/>
            <w:vAlign w:val="center"/>
          </w:tcPr>
          <w:p w14:paraId="2284E1AF"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Pragmatic, non-randomised controlled study</w:t>
            </w:r>
          </w:p>
        </w:tc>
        <w:tc>
          <w:tcPr>
            <w:tcW w:w="850" w:type="dxa"/>
            <w:vAlign w:val="center"/>
          </w:tcPr>
          <w:p w14:paraId="2FC465E1" w14:textId="66038778" w:rsidR="004C79EB" w:rsidRPr="007E0D3E" w:rsidRDefault="004C79EB" w:rsidP="004C79EB">
            <w:pPr>
              <w:spacing w:after="0" w:line="240" w:lineRule="auto"/>
              <w:rPr>
                <w:rFonts w:cs="Times New Roman"/>
                <w:sz w:val="18"/>
                <w:szCs w:val="18"/>
              </w:rPr>
            </w:pPr>
            <w:r w:rsidRPr="007E0D3E">
              <w:rPr>
                <w:rFonts w:cs="Times New Roman"/>
                <w:sz w:val="18"/>
                <w:szCs w:val="18"/>
              </w:rPr>
              <w:t>123</w:t>
            </w:r>
          </w:p>
        </w:tc>
        <w:tc>
          <w:tcPr>
            <w:tcW w:w="1644" w:type="dxa"/>
            <w:vAlign w:val="center"/>
          </w:tcPr>
          <w:p w14:paraId="5ED2AD32" w14:textId="1115A8F4" w:rsidR="004C79EB" w:rsidRPr="007E0D3E" w:rsidRDefault="00330FB3" w:rsidP="004C79EB">
            <w:pPr>
              <w:spacing w:after="0" w:line="240" w:lineRule="auto"/>
              <w:rPr>
                <w:rFonts w:cs="Times New Roman"/>
                <w:sz w:val="18"/>
                <w:szCs w:val="18"/>
              </w:rPr>
            </w:pPr>
            <w:r w:rsidRPr="007E0D3E">
              <w:rPr>
                <w:rFonts w:cs="Times New Roman"/>
                <w:sz w:val="18"/>
                <w:szCs w:val="18"/>
              </w:rPr>
              <w:t xml:space="preserve">100% dementia </w:t>
            </w:r>
            <w:r w:rsidR="000F282B" w:rsidRPr="007E0D3E">
              <w:rPr>
                <w:rFonts w:cs="Times New Roman"/>
                <w:sz w:val="18"/>
                <w:szCs w:val="18"/>
              </w:rPr>
              <w:t>/ types not specified</w:t>
            </w:r>
          </w:p>
        </w:tc>
        <w:tc>
          <w:tcPr>
            <w:tcW w:w="3118" w:type="dxa"/>
            <w:vAlign w:val="center"/>
          </w:tcPr>
          <w:p w14:paraId="534B40F6"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MDT knowledge exchange session and leaflet for families plus pharmacist-led medication review.</w:t>
            </w:r>
          </w:p>
        </w:tc>
        <w:tc>
          <w:tcPr>
            <w:tcW w:w="1276" w:type="dxa"/>
            <w:vAlign w:val="center"/>
          </w:tcPr>
          <w:p w14:paraId="0908097E"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Usual care</w:t>
            </w:r>
          </w:p>
        </w:tc>
        <w:tc>
          <w:tcPr>
            <w:tcW w:w="737" w:type="dxa"/>
            <w:vAlign w:val="center"/>
          </w:tcPr>
          <w:p w14:paraId="1460DE60" w14:textId="20922C4E" w:rsidR="004C79EB" w:rsidRPr="007E0D3E" w:rsidRDefault="004C79EB" w:rsidP="004C79EB">
            <w:pPr>
              <w:spacing w:after="0" w:line="240" w:lineRule="auto"/>
              <w:rPr>
                <w:rFonts w:cs="Times New Roman"/>
                <w:sz w:val="18"/>
                <w:szCs w:val="18"/>
              </w:rPr>
            </w:pPr>
            <w:r w:rsidRPr="007E0D3E">
              <w:rPr>
                <w:rFonts w:cs="Times New Roman"/>
                <w:sz w:val="18"/>
                <w:szCs w:val="18"/>
              </w:rPr>
              <w:t xml:space="preserve">6 </w:t>
            </w:r>
            <w:proofErr w:type="spellStart"/>
            <w:r w:rsidRPr="007E0D3E">
              <w:rPr>
                <w:rFonts w:cs="Times New Roman"/>
                <w:sz w:val="18"/>
                <w:szCs w:val="18"/>
              </w:rPr>
              <w:t>mth</w:t>
            </w:r>
            <w:r w:rsidR="005A3AC8" w:rsidRPr="007E0D3E">
              <w:rPr>
                <w:rFonts w:cs="Times New Roman"/>
                <w:sz w:val="18"/>
                <w:szCs w:val="18"/>
              </w:rPr>
              <w:t>s</w:t>
            </w:r>
            <w:proofErr w:type="spellEnd"/>
          </w:p>
        </w:tc>
        <w:tc>
          <w:tcPr>
            <w:tcW w:w="1248" w:type="dxa"/>
            <w:vAlign w:val="center"/>
          </w:tcPr>
          <w:p w14:paraId="633FB3CF"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Any medication</w:t>
            </w:r>
          </w:p>
        </w:tc>
        <w:tc>
          <w:tcPr>
            <w:tcW w:w="1361" w:type="dxa"/>
            <w:vAlign w:val="center"/>
          </w:tcPr>
          <w:p w14:paraId="1DE1E91D"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Intervention specific</w:t>
            </w:r>
          </w:p>
        </w:tc>
        <w:tc>
          <w:tcPr>
            <w:tcW w:w="821" w:type="dxa"/>
            <w:vAlign w:val="center"/>
          </w:tcPr>
          <w:p w14:paraId="7EB8BA00" w14:textId="77777777" w:rsidR="004C79EB" w:rsidRPr="007E0D3E" w:rsidRDefault="004C79EB" w:rsidP="004C79EB">
            <w:pPr>
              <w:spacing w:after="0" w:line="240" w:lineRule="auto"/>
              <w:jc w:val="center"/>
              <w:rPr>
                <w:rFonts w:cs="Times New Roman"/>
                <w:sz w:val="18"/>
                <w:szCs w:val="18"/>
              </w:rPr>
            </w:pPr>
            <w:r w:rsidRPr="007E0D3E">
              <w:rPr>
                <w:rFonts w:cs="Times New Roman"/>
                <w:sz w:val="18"/>
                <w:szCs w:val="18"/>
              </w:rPr>
              <w:t>4</w:t>
            </w:r>
          </w:p>
        </w:tc>
      </w:tr>
      <w:tr w:rsidR="00C607B1" w:rsidRPr="007E0D3E" w14:paraId="29F405CC" w14:textId="77777777" w:rsidTr="00EF4233">
        <w:tc>
          <w:tcPr>
            <w:tcW w:w="1191" w:type="dxa"/>
            <w:vAlign w:val="center"/>
          </w:tcPr>
          <w:p w14:paraId="00C56243" w14:textId="0636B39F" w:rsidR="004C79EB" w:rsidRPr="007E0D3E" w:rsidRDefault="004C79EB" w:rsidP="004C79EB">
            <w:pPr>
              <w:spacing w:after="0" w:line="240" w:lineRule="auto"/>
              <w:rPr>
                <w:rFonts w:cs="Times New Roman"/>
                <w:sz w:val="18"/>
                <w:szCs w:val="18"/>
              </w:rPr>
            </w:pPr>
            <w:r w:rsidRPr="007E0D3E">
              <w:rPr>
                <w:rFonts w:cs="Times New Roman"/>
                <w:sz w:val="18"/>
                <w:szCs w:val="18"/>
              </w:rPr>
              <w:t>Maidment 2020 [</w:t>
            </w:r>
            <w:r w:rsidR="00D85B42" w:rsidRPr="007E0D3E">
              <w:rPr>
                <w:rFonts w:cs="Times New Roman"/>
                <w:sz w:val="18"/>
                <w:szCs w:val="18"/>
              </w:rPr>
              <w:t>39</w:t>
            </w:r>
            <w:r w:rsidRPr="007E0D3E">
              <w:rPr>
                <w:rFonts w:cs="Times New Roman"/>
                <w:sz w:val="18"/>
                <w:szCs w:val="18"/>
              </w:rPr>
              <w:t>]</w:t>
            </w:r>
          </w:p>
        </w:tc>
        <w:tc>
          <w:tcPr>
            <w:tcW w:w="1134" w:type="dxa"/>
            <w:vAlign w:val="center"/>
          </w:tcPr>
          <w:p w14:paraId="09340447"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UK</w:t>
            </w:r>
          </w:p>
          <w:p w14:paraId="2F5760BC" w14:textId="08BF4B4A" w:rsidR="004C79EB" w:rsidRPr="007E0D3E" w:rsidRDefault="004C79EB" w:rsidP="004C79EB">
            <w:pPr>
              <w:spacing w:after="0" w:line="240" w:lineRule="auto"/>
              <w:rPr>
                <w:rFonts w:cs="Times New Roman"/>
                <w:sz w:val="18"/>
                <w:szCs w:val="18"/>
              </w:rPr>
            </w:pPr>
            <w:r w:rsidRPr="007E0D3E">
              <w:rPr>
                <w:rFonts w:cs="Times New Roman"/>
                <w:sz w:val="18"/>
                <w:szCs w:val="18"/>
              </w:rPr>
              <w:t>Long-term care</w:t>
            </w:r>
          </w:p>
        </w:tc>
        <w:tc>
          <w:tcPr>
            <w:tcW w:w="2206" w:type="dxa"/>
            <w:vAlign w:val="center"/>
          </w:tcPr>
          <w:p w14:paraId="59E81176"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Open label (non-blinded), mixed methods feasibility study</w:t>
            </w:r>
          </w:p>
        </w:tc>
        <w:tc>
          <w:tcPr>
            <w:tcW w:w="850" w:type="dxa"/>
            <w:vAlign w:val="center"/>
          </w:tcPr>
          <w:p w14:paraId="4EBB481A" w14:textId="30710466" w:rsidR="004C79EB" w:rsidRPr="007E0D3E" w:rsidRDefault="004C79EB" w:rsidP="004C79EB">
            <w:pPr>
              <w:spacing w:after="0" w:line="240" w:lineRule="auto"/>
              <w:rPr>
                <w:rFonts w:cs="Times New Roman"/>
                <w:sz w:val="18"/>
                <w:szCs w:val="18"/>
              </w:rPr>
            </w:pPr>
            <w:r w:rsidRPr="007E0D3E">
              <w:rPr>
                <w:rFonts w:cs="Times New Roman"/>
                <w:sz w:val="18"/>
                <w:szCs w:val="18"/>
              </w:rPr>
              <w:t>29</w:t>
            </w:r>
          </w:p>
        </w:tc>
        <w:tc>
          <w:tcPr>
            <w:tcW w:w="1644" w:type="dxa"/>
            <w:vAlign w:val="center"/>
          </w:tcPr>
          <w:p w14:paraId="36F2BEEC" w14:textId="01849865" w:rsidR="004C79EB" w:rsidRPr="007E0D3E" w:rsidRDefault="000F282B" w:rsidP="004C79EB">
            <w:pPr>
              <w:spacing w:after="0" w:line="240" w:lineRule="auto"/>
              <w:rPr>
                <w:rFonts w:cs="Times New Roman"/>
                <w:sz w:val="18"/>
                <w:szCs w:val="18"/>
              </w:rPr>
            </w:pPr>
            <w:r w:rsidRPr="007E0D3E">
              <w:rPr>
                <w:rFonts w:cs="Times New Roman"/>
                <w:sz w:val="18"/>
                <w:szCs w:val="18"/>
              </w:rPr>
              <w:t>100% dementia / types n</w:t>
            </w:r>
            <w:r w:rsidR="009B46EC" w:rsidRPr="007E0D3E">
              <w:rPr>
                <w:rFonts w:cs="Times New Roman"/>
                <w:sz w:val="18"/>
                <w:szCs w:val="18"/>
              </w:rPr>
              <w:t>ot specified</w:t>
            </w:r>
          </w:p>
        </w:tc>
        <w:tc>
          <w:tcPr>
            <w:tcW w:w="3118" w:type="dxa"/>
            <w:vAlign w:val="center"/>
          </w:tcPr>
          <w:p w14:paraId="19934285"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MDT-led medication review involving resident and their carer plus staff training on BPSD treatment.</w:t>
            </w:r>
          </w:p>
        </w:tc>
        <w:tc>
          <w:tcPr>
            <w:tcW w:w="1276" w:type="dxa"/>
            <w:vAlign w:val="center"/>
          </w:tcPr>
          <w:p w14:paraId="416BB98A"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Meds change vs no meds change</w:t>
            </w:r>
          </w:p>
        </w:tc>
        <w:tc>
          <w:tcPr>
            <w:tcW w:w="737" w:type="dxa"/>
            <w:vAlign w:val="center"/>
          </w:tcPr>
          <w:p w14:paraId="5CB9B913" w14:textId="31650708" w:rsidR="004C79EB" w:rsidRPr="007E0D3E" w:rsidRDefault="004C79EB" w:rsidP="004C79EB">
            <w:pPr>
              <w:spacing w:after="0" w:line="240" w:lineRule="auto"/>
              <w:rPr>
                <w:rFonts w:cs="Times New Roman"/>
                <w:sz w:val="18"/>
                <w:szCs w:val="18"/>
              </w:rPr>
            </w:pPr>
            <w:r w:rsidRPr="007E0D3E">
              <w:rPr>
                <w:rFonts w:cs="Times New Roman"/>
                <w:sz w:val="18"/>
                <w:szCs w:val="18"/>
              </w:rPr>
              <w:t xml:space="preserve">6 </w:t>
            </w:r>
            <w:proofErr w:type="spellStart"/>
            <w:r w:rsidRPr="007E0D3E">
              <w:rPr>
                <w:rFonts w:cs="Times New Roman"/>
                <w:sz w:val="18"/>
                <w:szCs w:val="18"/>
              </w:rPr>
              <w:t>mth</w:t>
            </w:r>
            <w:r w:rsidR="005A3AC8" w:rsidRPr="007E0D3E">
              <w:rPr>
                <w:rFonts w:cs="Times New Roman"/>
                <w:sz w:val="18"/>
                <w:szCs w:val="18"/>
              </w:rPr>
              <w:t>s</w:t>
            </w:r>
            <w:proofErr w:type="spellEnd"/>
          </w:p>
        </w:tc>
        <w:tc>
          <w:tcPr>
            <w:tcW w:w="1248" w:type="dxa"/>
            <w:vAlign w:val="center"/>
          </w:tcPr>
          <w:p w14:paraId="5BFDF4DA"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Psychotropics</w:t>
            </w:r>
          </w:p>
        </w:tc>
        <w:tc>
          <w:tcPr>
            <w:tcW w:w="1361" w:type="dxa"/>
            <w:vAlign w:val="center"/>
          </w:tcPr>
          <w:p w14:paraId="38A73F10"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Not specified</w:t>
            </w:r>
          </w:p>
        </w:tc>
        <w:tc>
          <w:tcPr>
            <w:tcW w:w="821" w:type="dxa"/>
            <w:vAlign w:val="center"/>
          </w:tcPr>
          <w:p w14:paraId="032B29EC" w14:textId="77777777" w:rsidR="004C79EB" w:rsidRPr="007E0D3E" w:rsidRDefault="004C79EB" w:rsidP="004C79EB">
            <w:pPr>
              <w:spacing w:after="0" w:line="240" w:lineRule="auto"/>
              <w:jc w:val="center"/>
              <w:rPr>
                <w:rFonts w:cs="Times New Roman"/>
                <w:sz w:val="18"/>
                <w:szCs w:val="18"/>
              </w:rPr>
            </w:pPr>
            <w:r w:rsidRPr="007E0D3E">
              <w:rPr>
                <w:rFonts w:cs="Times New Roman"/>
                <w:sz w:val="18"/>
                <w:szCs w:val="18"/>
              </w:rPr>
              <w:t>3</w:t>
            </w:r>
          </w:p>
        </w:tc>
      </w:tr>
      <w:tr w:rsidR="00C607B1" w:rsidRPr="007E0D3E" w14:paraId="4128C551" w14:textId="77777777" w:rsidTr="00EF4233">
        <w:tc>
          <w:tcPr>
            <w:tcW w:w="1191" w:type="dxa"/>
            <w:vAlign w:val="center"/>
          </w:tcPr>
          <w:p w14:paraId="118F2C65" w14:textId="7CC31F97" w:rsidR="004C79EB" w:rsidRPr="007E0D3E" w:rsidRDefault="004C79EB" w:rsidP="004C79EB">
            <w:pPr>
              <w:spacing w:after="0" w:line="240" w:lineRule="auto"/>
              <w:rPr>
                <w:rFonts w:cs="Times New Roman"/>
                <w:sz w:val="18"/>
                <w:szCs w:val="18"/>
              </w:rPr>
            </w:pPr>
            <w:r w:rsidRPr="007E0D3E">
              <w:rPr>
                <w:rFonts w:cs="Times New Roman"/>
                <w:sz w:val="18"/>
                <w:szCs w:val="18"/>
              </w:rPr>
              <w:t>Massot Mesquida 2019 [</w:t>
            </w:r>
            <w:r w:rsidR="00EC64BB" w:rsidRPr="007E0D3E">
              <w:rPr>
                <w:rFonts w:cs="Times New Roman"/>
                <w:sz w:val="18"/>
                <w:szCs w:val="18"/>
              </w:rPr>
              <w:t>57</w:t>
            </w:r>
            <w:r w:rsidRPr="007E0D3E">
              <w:rPr>
                <w:rFonts w:cs="Times New Roman"/>
                <w:sz w:val="18"/>
                <w:szCs w:val="18"/>
              </w:rPr>
              <w:t>]</w:t>
            </w:r>
          </w:p>
        </w:tc>
        <w:tc>
          <w:tcPr>
            <w:tcW w:w="1134" w:type="dxa"/>
            <w:vAlign w:val="center"/>
          </w:tcPr>
          <w:p w14:paraId="55B637FC"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Spain</w:t>
            </w:r>
          </w:p>
          <w:p w14:paraId="3CA6DB89" w14:textId="5C0B790A" w:rsidR="004C79EB" w:rsidRPr="007E0D3E" w:rsidRDefault="004C79EB" w:rsidP="004C79EB">
            <w:pPr>
              <w:spacing w:after="0" w:line="240" w:lineRule="auto"/>
              <w:rPr>
                <w:rFonts w:cs="Times New Roman"/>
                <w:sz w:val="18"/>
                <w:szCs w:val="18"/>
              </w:rPr>
            </w:pPr>
            <w:r w:rsidRPr="007E0D3E">
              <w:rPr>
                <w:rFonts w:cs="Times New Roman"/>
                <w:sz w:val="18"/>
                <w:szCs w:val="18"/>
              </w:rPr>
              <w:t>Long-term care</w:t>
            </w:r>
          </w:p>
        </w:tc>
        <w:tc>
          <w:tcPr>
            <w:tcW w:w="2206" w:type="dxa"/>
            <w:vAlign w:val="center"/>
          </w:tcPr>
          <w:p w14:paraId="1B7003F9"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Prospective, multi-centre, quasi-experimental, longitudinal, pre-post study</w:t>
            </w:r>
          </w:p>
        </w:tc>
        <w:tc>
          <w:tcPr>
            <w:tcW w:w="850" w:type="dxa"/>
            <w:vAlign w:val="center"/>
          </w:tcPr>
          <w:p w14:paraId="622169A0" w14:textId="7AC295EB" w:rsidR="004C79EB" w:rsidRPr="007E0D3E" w:rsidRDefault="004C79EB" w:rsidP="004C79EB">
            <w:pPr>
              <w:spacing w:after="0" w:line="240" w:lineRule="auto"/>
              <w:rPr>
                <w:rFonts w:cs="Times New Roman"/>
                <w:sz w:val="18"/>
                <w:szCs w:val="18"/>
              </w:rPr>
            </w:pPr>
            <w:r w:rsidRPr="007E0D3E">
              <w:rPr>
                <w:rFonts w:cs="Times New Roman"/>
                <w:sz w:val="18"/>
                <w:szCs w:val="18"/>
              </w:rPr>
              <w:t>240</w:t>
            </w:r>
          </w:p>
        </w:tc>
        <w:tc>
          <w:tcPr>
            <w:tcW w:w="1644" w:type="dxa"/>
            <w:vAlign w:val="center"/>
          </w:tcPr>
          <w:p w14:paraId="335517C9" w14:textId="704BF7CB" w:rsidR="004C79EB" w:rsidRPr="007E0D3E" w:rsidRDefault="00770148" w:rsidP="004C79EB">
            <w:pPr>
              <w:spacing w:after="0" w:line="240" w:lineRule="auto"/>
              <w:rPr>
                <w:rFonts w:cs="Times New Roman"/>
                <w:sz w:val="18"/>
                <w:szCs w:val="18"/>
              </w:rPr>
            </w:pPr>
            <w:r w:rsidRPr="007E0D3E">
              <w:rPr>
                <w:rFonts w:cs="Times New Roman"/>
                <w:sz w:val="18"/>
                <w:szCs w:val="18"/>
              </w:rPr>
              <w:t>100% dementia / types n</w:t>
            </w:r>
            <w:r w:rsidR="00BB1359" w:rsidRPr="007E0D3E">
              <w:rPr>
                <w:rFonts w:cs="Times New Roman"/>
                <w:sz w:val="18"/>
                <w:szCs w:val="18"/>
              </w:rPr>
              <w:t>ot specified</w:t>
            </w:r>
          </w:p>
        </w:tc>
        <w:tc>
          <w:tcPr>
            <w:tcW w:w="3118" w:type="dxa"/>
            <w:vAlign w:val="center"/>
          </w:tcPr>
          <w:p w14:paraId="627E59ED"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A GP and pharmacist were trained, who led medication reviews based on BPSD management guidelines.</w:t>
            </w:r>
          </w:p>
        </w:tc>
        <w:tc>
          <w:tcPr>
            <w:tcW w:w="1276" w:type="dxa"/>
            <w:vAlign w:val="center"/>
          </w:tcPr>
          <w:p w14:paraId="244CC61F"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Pre-post</w:t>
            </w:r>
          </w:p>
        </w:tc>
        <w:tc>
          <w:tcPr>
            <w:tcW w:w="737" w:type="dxa"/>
            <w:vAlign w:val="center"/>
          </w:tcPr>
          <w:p w14:paraId="305951C1" w14:textId="44F204EF" w:rsidR="004C79EB" w:rsidRPr="007E0D3E" w:rsidRDefault="004C79EB" w:rsidP="004C79EB">
            <w:pPr>
              <w:spacing w:after="0" w:line="240" w:lineRule="auto"/>
              <w:rPr>
                <w:rFonts w:cs="Times New Roman"/>
                <w:sz w:val="18"/>
                <w:szCs w:val="18"/>
              </w:rPr>
            </w:pPr>
            <w:r w:rsidRPr="007E0D3E">
              <w:rPr>
                <w:rFonts w:cs="Times New Roman"/>
                <w:sz w:val="18"/>
                <w:szCs w:val="18"/>
              </w:rPr>
              <w:t xml:space="preserve">6 </w:t>
            </w:r>
            <w:proofErr w:type="spellStart"/>
            <w:r w:rsidRPr="007E0D3E">
              <w:rPr>
                <w:rFonts w:cs="Times New Roman"/>
                <w:sz w:val="18"/>
                <w:szCs w:val="18"/>
              </w:rPr>
              <w:t>mths</w:t>
            </w:r>
            <w:proofErr w:type="spellEnd"/>
          </w:p>
        </w:tc>
        <w:tc>
          <w:tcPr>
            <w:tcW w:w="1248" w:type="dxa"/>
            <w:vAlign w:val="center"/>
          </w:tcPr>
          <w:p w14:paraId="6DA21F52"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Psychotropics</w:t>
            </w:r>
          </w:p>
        </w:tc>
        <w:tc>
          <w:tcPr>
            <w:tcW w:w="1361" w:type="dxa"/>
            <w:vAlign w:val="center"/>
          </w:tcPr>
          <w:p w14:paraId="7F986E31"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Intervention specific</w:t>
            </w:r>
          </w:p>
        </w:tc>
        <w:tc>
          <w:tcPr>
            <w:tcW w:w="821" w:type="dxa"/>
            <w:vAlign w:val="center"/>
          </w:tcPr>
          <w:p w14:paraId="15C8531A" w14:textId="77777777" w:rsidR="004C79EB" w:rsidRPr="007E0D3E" w:rsidRDefault="004C79EB" w:rsidP="004C79EB">
            <w:pPr>
              <w:spacing w:after="0" w:line="240" w:lineRule="auto"/>
              <w:jc w:val="center"/>
              <w:rPr>
                <w:rFonts w:cs="Times New Roman"/>
                <w:sz w:val="18"/>
                <w:szCs w:val="18"/>
              </w:rPr>
            </w:pPr>
            <w:r w:rsidRPr="007E0D3E">
              <w:rPr>
                <w:rFonts w:cs="Times New Roman"/>
                <w:sz w:val="18"/>
                <w:szCs w:val="18"/>
              </w:rPr>
              <w:t>3</w:t>
            </w:r>
          </w:p>
        </w:tc>
      </w:tr>
      <w:tr w:rsidR="00C607B1" w:rsidRPr="007E0D3E" w14:paraId="74D4EF25" w14:textId="77777777" w:rsidTr="00EF4233">
        <w:tc>
          <w:tcPr>
            <w:tcW w:w="1191" w:type="dxa"/>
            <w:vAlign w:val="center"/>
          </w:tcPr>
          <w:p w14:paraId="54268918" w14:textId="4F50C898" w:rsidR="004C79EB" w:rsidRPr="007E0D3E" w:rsidRDefault="004C79EB" w:rsidP="004C79EB">
            <w:pPr>
              <w:spacing w:after="0" w:line="240" w:lineRule="auto"/>
              <w:rPr>
                <w:rFonts w:cs="Times New Roman"/>
                <w:sz w:val="18"/>
                <w:szCs w:val="18"/>
              </w:rPr>
            </w:pPr>
            <w:r w:rsidRPr="007E0D3E">
              <w:rPr>
                <w:rFonts w:cs="Times New Roman"/>
                <w:sz w:val="18"/>
                <w:szCs w:val="18"/>
              </w:rPr>
              <w:t>Muniz 2020 [</w:t>
            </w:r>
            <w:r w:rsidR="003C7931" w:rsidRPr="007E0D3E">
              <w:rPr>
                <w:rFonts w:cs="Times New Roman"/>
                <w:sz w:val="18"/>
                <w:szCs w:val="18"/>
              </w:rPr>
              <w:t>58</w:t>
            </w:r>
            <w:r w:rsidRPr="007E0D3E">
              <w:rPr>
                <w:rFonts w:cs="Times New Roman"/>
                <w:sz w:val="18"/>
                <w:szCs w:val="18"/>
              </w:rPr>
              <w:t>]</w:t>
            </w:r>
          </w:p>
        </w:tc>
        <w:tc>
          <w:tcPr>
            <w:tcW w:w="1134" w:type="dxa"/>
            <w:vAlign w:val="center"/>
          </w:tcPr>
          <w:p w14:paraId="1A41A12E"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Spain</w:t>
            </w:r>
          </w:p>
          <w:p w14:paraId="6566414C" w14:textId="09494E12" w:rsidR="004C79EB" w:rsidRPr="007E0D3E" w:rsidRDefault="004C79EB" w:rsidP="004C79EB">
            <w:pPr>
              <w:spacing w:after="0" w:line="240" w:lineRule="auto"/>
              <w:rPr>
                <w:rFonts w:cs="Times New Roman"/>
                <w:sz w:val="18"/>
                <w:szCs w:val="18"/>
              </w:rPr>
            </w:pPr>
            <w:r w:rsidRPr="007E0D3E">
              <w:rPr>
                <w:rFonts w:cs="Times New Roman"/>
                <w:sz w:val="18"/>
                <w:szCs w:val="18"/>
              </w:rPr>
              <w:t>Long-term care</w:t>
            </w:r>
          </w:p>
        </w:tc>
        <w:tc>
          <w:tcPr>
            <w:tcW w:w="2206" w:type="dxa"/>
            <w:vAlign w:val="center"/>
          </w:tcPr>
          <w:p w14:paraId="288D84F0"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Observational, longitudinal, prospective validation study</w:t>
            </w:r>
          </w:p>
        </w:tc>
        <w:tc>
          <w:tcPr>
            <w:tcW w:w="850" w:type="dxa"/>
            <w:vAlign w:val="center"/>
          </w:tcPr>
          <w:p w14:paraId="52F42A74" w14:textId="15FE428C" w:rsidR="004C79EB" w:rsidRPr="007E0D3E" w:rsidRDefault="004C79EB" w:rsidP="004C79EB">
            <w:pPr>
              <w:spacing w:after="0" w:line="240" w:lineRule="auto"/>
              <w:rPr>
                <w:rFonts w:cs="Times New Roman"/>
                <w:sz w:val="18"/>
                <w:szCs w:val="18"/>
              </w:rPr>
            </w:pPr>
            <w:r w:rsidRPr="007E0D3E">
              <w:rPr>
                <w:rFonts w:cs="Times New Roman"/>
                <w:sz w:val="18"/>
                <w:szCs w:val="18"/>
              </w:rPr>
              <w:t>288</w:t>
            </w:r>
          </w:p>
        </w:tc>
        <w:tc>
          <w:tcPr>
            <w:tcW w:w="1644" w:type="dxa"/>
            <w:vAlign w:val="center"/>
          </w:tcPr>
          <w:p w14:paraId="5831C3C0" w14:textId="532E7834" w:rsidR="004C79EB" w:rsidRPr="007E0D3E" w:rsidRDefault="00770148" w:rsidP="004C79EB">
            <w:pPr>
              <w:spacing w:after="0" w:line="240" w:lineRule="auto"/>
              <w:rPr>
                <w:rFonts w:cs="Times New Roman"/>
                <w:sz w:val="18"/>
                <w:szCs w:val="18"/>
              </w:rPr>
            </w:pPr>
            <w:r w:rsidRPr="007E0D3E">
              <w:rPr>
                <w:rFonts w:cs="Times New Roman"/>
                <w:sz w:val="18"/>
                <w:szCs w:val="18"/>
              </w:rPr>
              <w:t>71.4</w:t>
            </w:r>
            <w:r w:rsidR="00F63AAF" w:rsidRPr="007E0D3E">
              <w:rPr>
                <w:rFonts w:cs="Times New Roman"/>
                <w:sz w:val="18"/>
                <w:szCs w:val="18"/>
              </w:rPr>
              <w:t>% dementia / types n</w:t>
            </w:r>
            <w:r w:rsidR="007E5D3B" w:rsidRPr="007E0D3E">
              <w:rPr>
                <w:rFonts w:cs="Times New Roman"/>
                <w:sz w:val="18"/>
                <w:szCs w:val="18"/>
              </w:rPr>
              <w:t>ot specified</w:t>
            </w:r>
          </w:p>
        </w:tc>
        <w:tc>
          <w:tcPr>
            <w:tcW w:w="3118" w:type="dxa"/>
            <w:vAlign w:val="center"/>
          </w:tcPr>
          <w:p w14:paraId="082F916B"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Training of MDT and use of CHROME criteria to guide quality prescribing of psychotropic medicines.</w:t>
            </w:r>
          </w:p>
        </w:tc>
        <w:tc>
          <w:tcPr>
            <w:tcW w:w="1276" w:type="dxa"/>
            <w:vAlign w:val="center"/>
          </w:tcPr>
          <w:p w14:paraId="23EA623B"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None</w:t>
            </w:r>
          </w:p>
        </w:tc>
        <w:tc>
          <w:tcPr>
            <w:tcW w:w="737" w:type="dxa"/>
            <w:vAlign w:val="center"/>
          </w:tcPr>
          <w:p w14:paraId="71C7394A" w14:textId="5BF4836B" w:rsidR="004C79EB" w:rsidRPr="007E0D3E" w:rsidRDefault="004C79EB" w:rsidP="004C79EB">
            <w:pPr>
              <w:spacing w:after="0" w:line="240" w:lineRule="auto"/>
              <w:rPr>
                <w:rFonts w:cs="Times New Roman"/>
                <w:sz w:val="18"/>
                <w:szCs w:val="18"/>
              </w:rPr>
            </w:pPr>
            <w:r w:rsidRPr="007E0D3E">
              <w:rPr>
                <w:rFonts w:cs="Times New Roman"/>
                <w:sz w:val="18"/>
                <w:szCs w:val="18"/>
              </w:rPr>
              <w:t>2 yrs</w:t>
            </w:r>
          </w:p>
        </w:tc>
        <w:tc>
          <w:tcPr>
            <w:tcW w:w="1248" w:type="dxa"/>
            <w:vAlign w:val="center"/>
          </w:tcPr>
          <w:p w14:paraId="02EDAD25"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Psychotropics</w:t>
            </w:r>
          </w:p>
        </w:tc>
        <w:tc>
          <w:tcPr>
            <w:tcW w:w="1361" w:type="dxa"/>
            <w:vAlign w:val="center"/>
          </w:tcPr>
          <w:p w14:paraId="73180F39"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Intervention specific</w:t>
            </w:r>
          </w:p>
        </w:tc>
        <w:tc>
          <w:tcPr>
            <w:tcW w:w="821" w:type="dxa"/>
            <w:vAlign w:val="center"/>
          </w:tcPr>
          <w:p w14:paraId="7D0CF30B" w14:textId="77777777" w:rsidR="004C79EB" w:rsidRPr="007E0D3E" w:rsidRDefault="004C79EB" w:rsidP="004C79EB">
            <w:pPr>
              <w:spacing w:after="0" w:line="240" w:lineRule="auto"/>
              <w:jc w:val="center"/>
              <w:rPr>
                <w:rFonts w:cs="Times New Roman"/>
                <w:sz w:val="18"/>
                <w:szCs w:val="18"/>
              </w:rPr>
            </w:pPr>
            <w:r w:rsidRPr="007E0D3E">
              <w:rPr>
                <w:rFonts w:cs="Times New Roman"/>
                <w:sz w:val="18"/>
                <w:szCs w:val="18"/>
              </w:rPr>
              <w:t>3</w:t>
            </w:r>
          </w:p>
        </w:tc>
      </w:tr>
      <w:tr w:rsidR="00C607B1" w:rsidRPr="007E0D3E" w14:paraId="34418CD6" w14:textId="77777777" w:rsidTr="00EF4233">
        <w:tc>
          <w:tcPr>
            <w:tcW w:w="1191" w:type="dxa"/>
            <w:vAlign w:val="center"/>
          </w:tcPr>
          <w:p w14:paraId="27E74BEA" w14:textId="640CA9D5" w:rsidR="004C79EB" w:rsidRPr="007E0D3E" w:rsidRDefault="004C79EB" w:rsidP="004C79EB">
            <w:pPr>
              <w:spacing w:after="0" w:line="240" w:lineRule="auto"/>
              <w:rPr>
                <w:rFonts w:cs="Times New Roman"/>
                <w:sz w:val="18"/>
                <w:szCs w:val="18"/>
              </w:rPr>
            </w:pPr>
            <w:r w:rsidRPr="007E0D3E">
              <w:rPr>
                <w:rFonts w:cs="Times New Roman"/>
                <w:sz w:val="18"/>
                <w:szCs w:val="18"/>
              </w:rPr>
              <w:t>Muniz 2021 [5</w:t>
            </w:r>
            <w:r w:rsidR="003C7931" w:rsidRPr="007E0D3E">
              <w:rPr>
                <w:rFonts w:cs="Times New Roman"/>
                <w:sz w:val="18"/>
                <w:szCs w:val="18"/>
              </w:rPr>
              <w:t>9</w:t>
            </w:r>
            <w:r w:rsidRPr="007E0D3E">
              <w:rPr>
                <w:rFonts w:cs="Times New Roman"/>
                <w:sz w:val="18"/>
                <w:szCs w:val="18"/>
              </w:rPr>
              <w:t>]</w:t>
            </w:r>
          </w:p>
        </w:tc>
        <w:tc>
          <w:tcPr>
            <w:tcW w:w="1134" w:type="dxa"/>
            <w:vAlign w:val="center"/>
          </w:tcPr>
          <w:p w14:paraId="4AC76812"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Spain</w:t>
            </w:r>
          </w:p>
          <w:p w14:paraId="6F581204" w14:textId="47997F9D" w:rsidR="004C79EB" w:rsidRPr="007E0D3E" w:rsidRDefault="004C79EB" w:rsidP="004C79EB">
            <w:pPr>
              <w:spacing w:after="0" w:line="240" w:lineRule="auto"/>
              <w:rPr>
                <w:rFonts w:cs="Times New Roman"/>
                <w:sz w:val="18"/>
                <w:szCs w:val="18"/>
              </w:rPr>
            </w:pPr>
            <w:r w:rsidRPr="007E0D3E">
              <w:rPr>
                <w:rFonts w:cs="Times New Roman"/>
                <w:sz w:val="18"/>
                <w:szCs w:val="18"/>
              </w:rPr>
              <w:t>Long-term care</w:t>
            </w:r>
          </w:p>
        </w:tc>
        <w:tc>
          <w:tcPr>
            <w:tcW w:w="2206" w:type="dxa"/>
            <w:vAlign w:val="center"/>
          </w:tcPr>
          <w:p w14:paraId="53621405"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Observational, prospective, two-wave, pilot study</w:t>
            </w:r>
          </w:p>
        </w:tc>
        <w:tc>
          <w:tcPr>
            <w:tcW w:w="850" w:type="dxa"/>
            <w:vAlign w:val="center"/>
          </w:tcPr>
          <w:p w14:paraId="0514C857" w14:textId="564BB72B" w:rsidR="004C79EB" w:rsidRPr="007E0D3E" w:rsidRDefault="004C79EB" w:rsidP="004C79EB">
            <w:pPr>
              <w:spacing w:after="0" w:line="240" w:lineRule="auto"/>
              <w:rPr>
                <w:rFonts w:cs="Times New Roman"/>
                <w:sz w:val="18"/>
                <w:szCs w:val="18"/>
              </w:rPr>
            </w:pPr>
            <w:r w:rsidRPr="007E0D3E">
              <w:rPr>
                <w:rFonts w:cs="Times New Roman"/>
                <w:sz w:val="18"/>
                <w:szCs w:val="18"/>
              </w:rPr>
              <w:t>171</w:t>
            </w:r>
          </w:p>
        </w:tc>
        <w:tc>
          <w:tcPr>
            <w:tcW w:w="1644" w:type="dxa"/>
            <w:vAlign w:val="center"/>
          </w:tcPr>
          <w:p w14:paraId="74A6F45B" w14:textId="57DFB725" w:rsidR="004C79EB" w:rsidRPr="007E0D3E" w:rsidRDefault="00E7710E" w:rsidP="004C79EB">
            <w:pPr>
              <w:spacing w:after="0" w:line="240" w:lineRule="auto"/>
              <w:rPr>
                <w:rFonts w:cs="Times New Roman"/>
                <w:sz w:val="18"/>
                <w:szCs w:val="18"/>
              </w:rPr>
            </w:pPr>
            <w:r w:rsidRPr="007E0D3E">
              <w:rPr>
                <w:rFonts w:cs="Times New Roman"/>
                <w:sz w:val="18"/>
                <w:szCs w:val="18"/>
              </w:rPr>
              <w:t>84.8</w:t>
            </w:r>
            <w:r w:rsidR="00486369" w:rsidRPr="007E0D3E">
              <w:rPr>
                <w:rFonts w:cs="Times New Roman"/>
                <w:sz w:val="18"/>
                <w:szCs w:val="18"/>
              </w:rPr>
              <w:t>% dementia</w:t>
            </w:r>
            <w:r w:rsidR="00AA06EC" w:rsidRPr="007E0D3E">
              <w:rPr>
                <w:rFonts w:cs="Times New Roman"/>
                <w:sz w:val="18"/>
                <w:szCs w:val="18"/>
              </w:rPr>
              <w:t xml:space="preserve"> </w:t>
            </w:r>
            <w:r w:rsidR="00486369" w:rsidRPr="007E0D3E">
              <w:rPr>
                <w:rFonts w:cs="Times New Roman"/>
                <w:sz w:val="18"/>
                <w:szCs w:val="18"/>
              </w:rPr>
              <w:t>/</w:t>
            </w:r>
            <w:r w:rsidR="009F261C" w:rsidRPr="007E0D3E">
              <w:rPr>
                <w:rFonts w:cs="Times New Roman"/>
                <w:sz w:val="18"/>
                <w:szCs w:val="18"/>
              </w:rPr>
              <w:t xml:space="preserve"> type</w:t>
            </w:r>
            <w:r w:rsidR="00D852C4" w:rsidRPr="007E0D3E">
              <w:rPr>
                <w:rFonts w:cs="Times New Roman"/>
                <w:sz w:val="18"/>
                <w:szCs w:val="18"/>
              </w:rPr>
              <w:t>s</w:t>
            </w:r>
            <w:r w:rsidR="009F261C" w:rsidRPr="007E0D3E">
              <w:rPr>
                <w:rFonts w:cs="Times New Roman"/>
                <w:sz w:val="18"/>
                <w:szCs w:val="18"/>
              </w:rPr>
              <w:t xml:space="preserve"> not specified</w:t>
            </w:r>
            <w:r w:rsidR="00AA06EC" w:rsidRPr="007E0D3E">
              <w:rPr>
                <w:rFonts w:cs="Times New Roman"/>
                <w:sz w:val="18"/>
                <w:szCs w:val="18"/>
              </w:rPr>
              <w:t>; 15.2% MCI</w:t>
            </w:r>
          </w:p>
        </w:tc>
        <w:tc>
          <w:tcPr>
            <w:tcW w:w="3118" w:type="dxa"/>
            <w:vAlign w:val="center"/>
          </w:tcPr>
          <w:p w14:paraId="43F94084"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Doctors were trained in the CHROME criteria, using these to reassess diagnoses and deprescribe.</w:t>
            </w:r>
          </w:p>
        </w:tc>
        <w:tc>
          <w:tcPr>
            <w:tcW w:w="1276" w:type="dxa"/>
            <w:vAlign w:val="center"/>
          </w:tcPr>
          <w:p w14:paraId="4C2CF2BA"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Pre-post</w:t>
            </w:r>
          </w:p>
        </w:tc>
        <w:tc>
          <w:tcPr>
            <w:tcW w:w="737" w:type="dxa"/>
            <w:vAlign w:val="center"/>
          </w:tcPr>
          <w:p w14:paraId="73689D30" w14:textId="663DFD67" w:rsidR="004C79EB" w:rsidRPr="007E0D3E" w:rsidRDefault="004C79EB" w:rsidP="004C79EB">
            <w:pPr>
              <w:spacing w:after="0" w:line="240" w:lineRule="auto"/>
              <w:rPr>
                <w:rFonts w:cs="Times New Roman"/>
                <w:sz w:val="18"/>
                <w:szCs w:val="18"/>
              </w:rPr>
            </w:pPr>
            <w:r w:rsidRPr="007E0D3E">
              <w:rPr>
                <w:rFonts w:cs="Times New Roman"/>
                <w:sz w:val="18"/>
                <w:szCs w:val="18"/>
              </w:rPr>
              <w:t xml:space="preserve">12 </w:t>
            </w:r>
            <w:proofErr w:type="spellStart"/>
            <w:r w:rsidRPr="007E0D3E">
              <w:rPr>
                <w:rFonts w:cs="Times New Roman"/>
                <w:sz w:val="18"/>
                <w:szCs w:val="18"/>
              </w:rPr>
              <w:t>mths</w:t>
            </w:r>
            <w:proofErr w:type="spellEnd"/>
          </w:p>
        </w:tc>
        <w:tc>
          <w:tcPr>
            <w:tcW w:w="1248" w:type="dxa"/>
            <w:vAlign w:val="center"/>
          </w:tcPr>
          <w:p w14:paraId="0F632F8E"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Psychotropics</w:t>
            </w:r>
          </w:p>
        </w:tc>
        <w:tc>
          <w:tcPr>
            <w:tcW w:w="1361" w:type="dxa"/>
            <w:vAlign w:val="center"/>
          </w:tcPr>
          <w:p w14:paraId="6B240A76"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Intervention specific</w:t>
            </w:r>
          </w:p>
        </w:tc>
        <w:tc>
          <w:tcPr>
            <w:tcW w:w="821" w:type="dxa"/>
            <w:vAlign w:val="center"/>
          </w:tcPr>
          <w:p w14:paraId="60B253B1" w14:textId="77777777" w:rsidR="004C79EB" w:rsidRPr="007E0D3E" w:rsidRDefault="004C79EB" w:rsidP="004C79EB">
            <w:pPr>
              <w:spacing w:after="0" w:line="240" w:lineRule="auto"/>
              <w:jc w:val="center"/>
              <w:rPr>
                <w:rFonts w:cs="Times New Roman"/>
                <w:sz w:val="18"/>
                <w:szCs w:val="18"/>
              </w:rPr>
            </w:pPr>
            <w:r w:rsidRPr="007E0D3E">
              <w:rPr>
                <w:rFonts w:cs="Times New Roman"/>
                <w:sz w:val="18"/>
                <w:szCs w:val="18"/>
              </w:rPr>
              <w:t>3</w:t>
            </w:r>
          </w:p>
        </w:tc>
      </w:tr>
      <w:tr w:rsidR="00C607B1" w:rsidRPr="007E0D3E" w14:paraId="70D9E71F" w14:textId="77777777" w:rsidTr="00EF4233">
        <w:tc>
          <w:tcPr>
            <w:tcW w:w="1191" w:type="dxa"/>
            <w:vAlign w:val="center"/>
          </w:tcPr>
          <w:p w14:paraId="51C4B7EC" w14:textId="182436FC" w:rsidR="004C79EB" w:rsidRPr="007E0D3E" w:rsidRDefault="00A64782" w:rsidP="004C79EB">
            <w:pPr>
              <w:spacing w:after="0" w:line="240" w:lineRule="auto"/>
              <w:rPr>
                <w:rFonts w:cs="Times New Roman"/>
                <w:sz w:val="18"/>
                <w:szCs w:val="18"/>
              </w:rPr>
            </w:pPr>
            <w:r w:rsidRPr="007E0D3E">
              <w:rPr>
                <w:rFonts w:cs="Times New Roman"/>
                <w:sz w:val="18"/>
                <w:szCs w:val="18"/>
              </w:rPr>
              <w:t>van der Spek 2018 [</w:t>
            </w:r>
            <w:r w:rsidR="00481415" w:rsidRPr="007E0D3E">
              <w:rPr>
                <w:rFonts w:cs="Times New Roman"/>
                <w:sz w:val="18"/>
                <w:szCs w:val="18"/>
              </w:rPr>
              <w:t>46</w:t>
            </w:r>
            <w:r w:rsidRPr="007E0D3E">
              <w:rPr>
                <w:rFonts w:cs="Times New Roman"/>
                <w:sz w:val="18"/>
                <w:szCs w:val="18"/>
              </w:rPr>
              <w:t xml:space="preserve">]; </w:t>
            </w:r>
            <w:r w:rsidR="004C79EB" w:rsidRPr="007E0D3E">
              <w:rPr>
                <w:rFonts w:cs="Times New Roman"/>
                <w:sz w:val="18"/>
                <w:szCs w:val="18"/>
              </w:rPr>
              <w:t>Smeets 2021 [</w:t>
            </w:r>
            <w:r w:rsidR="00481415" w:rsidRPr="007E0D3E">
              <w:rPr>
                <w:rFonts w:cs="Times New Roman"/>
                <w:sz w:val="18"/>
                <w:szCs w:val="18"/>
              </w:rPr>
              <w:t>45</w:t>
            </w:r>
            <w:r w:rsidR="004C79EB" w:rsidRPr="007E0D3E">
              <w:rPr>
                <w:rFonts w:cs="Times New Roman"/>
                <w:sz w:val="18"/>
                <w:szCs w:val="18"/>
              </w:rPr>
              <w:t>]</w:t>
            </w:r>
          </w:p>
        </w:tc>
        <w:tc>
          <w:tcPr>
            <w:tcW w:w="1134" w:type="dxa"/>
            <w:vAlign w:val="center"/>
          </w:tcPr>
          <w:p w14:paraId="06132F80"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The Netherlands</w:t>
            </w:r>
          </w:p>
          <w:p w14:paraId="02D0ABD5" w14:textId="2E7D48B0" w:rsidR="004C79EB" w:rsidRPr="007E0D3E" w:rsidRDefault="004C79EB" w:rsidP="004C79EB">
            <w:pPr>
              <w:spacing w:after="0" w:line="240" w:lineRule="auto"/>
              <w:rPr>
                <w:rFonts w:cs="Times New Roman"/>
                <w:sz w:val="18"/>
                <w:szCs w:val="18"/>
              </w:rPr>
            </w:pPr>
            <w:r w:rsidRPr="007E0D3E">
              <w:rPr>
                <w:rFonts w:cs="Times New Roman"/>
                <w:sz w:val="18"/>
                <w:szCs w:val="18"/>
              </w:rPr>
              <w:t>Long-term care</w:t>
            </w:r>
          </w:p>
        </w:tc>
        <w:tc>
          <w:tcPr>
            <w:tcW w:w="2206" w:type="dxa"/>
            <w:vAlign w:val="center"/>
          </w:tcPr>
          <w:p w14:paraId="75730F22"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Cluster randomised controlled pragmatic trial with two parallel groups</w:t>
            </w:r>
          </w:p>
        </w:tc>
        <w:tc>
          <w:tcPr>
            <w:tcW w:w="850" w:type="dxa"/>
            <w:vAlign w:val="center"/>
          </w:tcPr>
          <w:p w14:paraId="2DBDD281" w14:textId="31BEE34F" w:rsidR="004C79EB" w:rsidRPr="007E0D3E" w:rsidRDefault="004C79EB" w:rsidP="004C79EB">
            <w:pPr>
              <w:spacing w:after="0" w:line="240" w:lineRule="auto"/>
              <w:rPr>
                <w:rFonts w:cs="Times New Roman"/>
                <w:sz w:val="18"/>
                <w:szCs w:val="18"/>
              </w:rPr>
            </w:pPr>
            <w:r w:rsidRPr="007E0D3E">
              <w:rPr>
                <w:rFonts w:cs="Times New Roman"/>
                <w:sz w:val="18"/>
                <w:szCs w:val="18"/>
              </w:rPr>
              <w:t>380</w:t>
            </w:r>
          </w:p>
        </w:tc>
        <w:tc>
          <w:tcPr>
            <w:tcW w:w="1644" w:type="dxa"/>
            <w:vAlign w:val="center"/>
          </w:tcPr>
          <w:p w14:paraId="5A187539" w14:textId="3699B7C6" w:rsidR="004C79EB" w:rsidRPr="007E0D3E" w:rsidRDefault="00A64782" w:rsidP="004C79EB">
            <w:pPr>
              <w:spacing w:after="0" w:line="240" w:lineRule="auto"/>
              <w:rPr>
                <w:rFonts w:cs="Times New Roman"/>
                <w:sz w:val="18"/>
                <w:szCs w:val="18"/>
              </w:rPr>
            </w:pPr>
            <w:r w:rsidRPr="007E0D3E">
              <w:rPr>
                <w:rFonts w:cs="Times New Roman"/>
                <w:sz w:val="18"/>
                <w:szCs w:val="18"/>
              </w:rPr>
              <w:t xml:space="preserve">AD </w:t>
            </w:r>
            <w:r w:rsidR="004470F0" w:rsidRPr="007E0D3E">
              <w:rPr>
                <w:rFonts w:cs="Times New Roman"/>
                <w:sz w:val="18"/>
                <w:szCs w:val="18"/>
              </w:rPr>
              <w:t>(33%)</w:t>
            </w:r>
            <w:r w:rsidR="00EF6D84" w:rsidRPr="007E0D3E">
              <w:rPr>
                <w:rFonts w:cs="Times New Roman"/>
                <w:sz w:val="18"/>
                <w:szCs w:val="18"/>
              </w:rPr>
              <w:t xml:space="preserve">, </w:t>
            </w:r>
            <w:r w:rsidR="00124228" w:rsidRPr="007E0D3E">
              <w:rPr>
                <w:rFonts w:cs="Times New Roman"/>
                <w:sz w:val="18"/>
                <w:szCs w:val="18"/>
              </w:rPr>
              <w:t>Vascular</w:t>
            </w:r>
            <w:r w:rsidR="00EF6D84" w:rsidRPr="007E0D3E">
              <w:rPr>
                <w:rFonts w:cs="Times New Roman"/>
                <w:sz w:val="18"/>
                <w:szCs w:val="18"/>
              </w:rPr>
              <w:t xml:space="preserve"> (15%)</w:t>
            </w:r>
            <w:r w:rsidR="00576525" w:rsidRPr="007E0D3E">
              <w:rPr>
                <w:rFonts w:cs="Times New Roman"/>
                <w:sz w:val="18"/>
                <w:szCs w:val="18"/>
              </w:rPr>
              <w:t>, Mixed A</w:t>
            </w:r>
            <w:r w:rsidR="00D745DF" w:rsidRPr="007E0D3E">
              <w:rPr>
                <w:rFonts w:cs="Times New Roman"/>
                <w:sz w:val="18"/>
                <w:szCs w:val="18"/>
              </w:rPr>
              <w:t>D</w:t>
            </w:r>
            <w:r w:rsidR="00576525" w:rsidRPr="007E0D3E">
              <w:rPr>
                <w:rFonts w:cs="Times New Roman"/>
                <w:sz w:val="18"/>
                <w:szCs w:val="18"/>
              </w:rPr>
              <w:t>/vascular</w:t>
            </w:r>
            <w:r w:rsidR="00EF6D84" w:rsidRPr="007E0D3E">
              <w:rPr>
                <w:rFonts w:cs="Times New Roman"/>
                <w:sz w:val="18"/>
                <w:szCs w:val="18"/>
              </w:rPr>
              <w:t xml:space="preserve"> </w:t>
            </w:r>
            <w:r w:rsidR="00847E43" w:rsidRPr="007E0D3E">
              <w:rPr>
                <w:rFonts w:cs="Times New Roman"/>
                <w:sz w:val="18"/>
                <w:szCs w:val="18"/>
              </w:rPr>
              <w:t>(11%)</w:t>
            </w:r>
            <w:r w:rsidR="00576525" w:rsidRPr="007E0D3E">
              <w:rPr>
                <w:rFonts w:cs="Times New Roman"/>
                <w:sz w:val="18"/>
                <w:szCs w:val="18"/>
              </w:rPr>
              <w:t>, other</w:t>
            </w:r>
            <w:r w:rsidR="00847E43" w:rsidRPr="007E0D3E">
              <w:rPr>
                <w:rFonts w:cs="Times New Roman"/>
                <w:sz w:val="18"/>
                <w:szCs w:val="18"/>
              </w:rPr>
              <w:t xml:space="preserve"> (41%)</w:t>
            </w:r>
          </w:p>
        </w:tc>
        <w:tc>
          <w:tcPr>
            <w:tcW w:w="3118" w:type="dxa"/>
            <w:vAlign w:val="center"/>
          </w:tcPr>
          <w:p w14:paraId="7755FEDE"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Repeated MDT-led medication reviews following national guidelines, after initial education phase</w:t>
            </w:r>
          </w:p>
        </w:tc>
        <w:tc>
          <w:tcPr>
            <w:tcW w:w="1276" w:type="dxa"/>
            <w:vAlign w:val="center"/>
          </w:tcPr>
          <w:p w14:paraId="391F91D2"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Usual care</w:t>
            </w:r>
          </w:p>
        </w:tc>
        <w:tc>
          <w:tcPr>
            <w:tcW w:w="737" w:type="dxa"/>
            <w:vAlign w:val="center"/>
          </w:tcPr>
          <w:p w14:paraId="0B29F2D8" w14:textId="5A1E1408" w:rsidR="004C79EB" w:rsidRPr="007E0D3E" w:rsidRDefault="004C79EB" w:rsidP="004C79EB">
            <w:pPr>
              <w:spacing w:after="0" w:line="240" w:lineRule="auto"/>
              <w:rPr>
                <w:rFonts w:cs="Times New Roman"/>
                <w:sz w:val="18"/>
                <w:szCs w:val="18"/>
              </w:rPr>
            </w:pPr>
            <w:r w:rsidRPr="007E0D3E">
              <w:rPr>
                <w:rFonts w:cs="Times New Roman"/>
                <w:sz w:val="18"/>
                <w:szCs w:val="18"/>
              </w:rPr>
              <w:t xml:space="preserve">18 </w:t>
            </w:r>
            <w:proofErr w:type="spellStart"/>
            <w:r w:rsidRPr="007E0D3E">
              <w:rPr>
                <w:rFonts w:cs="Times New Roman"/>
                <w:sz w:val="18"/>
                <w:szCs w:val="18"/>
              </w:rPr>
              <w:t>mths</w:t>
            </w:r>
            <w:proofErr w:type="spellEnd"/>
          </w:p>
        </w:tc>
        <w:tc>
          <w:tcPr>
            <w:tcW w:w="1248" w:type="dxa"/>
            <w:vAlign w:val="center"/>
          </w:tcPr>
          <w:p w14:paraId="6355FBDE"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Psychotropics</w:t>
            </w:r>
          </w:p>
        </w:tc>
        <w:tc>
          <w:tcPr>
            <w:tcW w:w="1361" w:type="dxa"/>
            <w:vAlign w:val="center"/>
          </w:tcPr>
          <w:p w14:paraId="74AC64B6"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National or provincial guidelines</w:t>
            </w:r>
          </w:p>
        </w:tc>
        <w:tc>
          <w:tcPr>
            <w:tcW w:w="821" w:type="dxa"/>
            <w:vAlign w:val="center"/>
          </w:tcPr>
          <w:p w14:paraId="7CCFC12C" w14:textId="77777777" w:rsidR="00C15E7D" w:rsidRPr="007E0D3E" w:rsidRDefault="007C6979" w:rsidP="004C79EB">
            <w:pPr>
              <w:spacing w:after="0" w:line="240" w:lineRule="auto"/>
              <w:jc w:val="center"/>
              <w:rPr>
                <w:rFonts w:cs="Times New Roman"/>
                <w:sz w:val="18"/>
                <w:szCs w:val="18"/>
              </w:rPr>
            </w:pPr>
            <w:r w:rsidRPr="007E0D3E">
              <w:rPr>
                <w:rFonts w:cs="Times New Roman"/>
                <w:sz w:val="18"/>
                <w:szCs w:val="18"/>
              </w:rPr>
              <w:t>5</w:t>
            </w:r>
          </w:p>
          <w:p w14:paraId="62A750C5" w14:textId="71EF1A45" w:rsidR="007C6979" w:rsidRPr="007E0D3E" w:rsidRDefault="007C6979" w:rsidP="004C79EB">
            <w:pPr>
              <w:spacing w:after="0" w:line="240" w:lineRule="auto"/>
              <w:jc w:val="center"/>
              <w:rPr>
                <w:rFonts w:cs="Times New Roman"/>
                <w:sz w:val="18"/>
                <w:szCs w:val="18"/>
              </w:rPr>
            </w:pPr>
            <w:r w:rsidRPr="007E0D3E">
              <w:rPr>
                <w:rFonts w:cs="Times New Roman"/>
                <w:sz w:val="16"/>
                <w:szCs w:val="16"/>
              </w:rPr>
              <w:t>(van der Spek)</w:t>
            </w:r>
          </w:p>
          <w:p w14:paraId="179D5032" w14:textId="010973AC" w:rsidR="00295174" w:rsidRPr="007E0D3E" w:rsidRDefault="004C79EB" w:rsidP="004C79EB">
            <w:pPr>
              <w:spacing w:after="0" w:line="240" w:lineRule="auto"/>
              <w:jc w:val="center"/>
              <w:rPr>
                <w:rFonts w:cs="Times New Roman"/>
                <w:sz w:val="18"/>
                <w:szCs w:val="18"/>
              </w:rPr>
            </w:pPr>
            <w:r w:rsidRPr="007E0D3E">
              <w:rPr>
                <w:rFonts w:cs="Times New Roman"/>
                <w:sz w:val="18"/>
                <w:szCs w:val="18"/>
              </w:rPr>
              <w:t>4</w:t>
            </w:r>
          </w:p>
          <w:p w14:paraId="14A09DFE" w14:textId="1B644512" w:rsidR="004C79EB" w:rsidRPr="007E0D3E" w:rsidRDefault="00656D96" w:rsidP="004C79EB">
            <w:pPr>
              <w:spacing w:after="0" w:line="240" w:lineRule="auto"/>
              <w:jc w:val="center"/>
              <w:rPr>
                <w:rFonts w:cs="Times New Roman"/>
                <w:sz w:val="16"/>
                <w:szCs w:val="16"/>
              </w:rPr>
            </w:pPr>
            <w:r w:rsidRPr="007E0D3E">
              <w:rPr>
                <w:rFonts w:cs="Times New Roman"/>
                <w:sz w:val="16"/>
                <w:szCs w:val="16"/>
              </w:rPr>
              <w:t>(Smeets)</w:t>
            </w:r>
          </w:p>
        </w:tc>
      </w:tr>
      <w:tr w:rsidR="00C607B1" w:rsidRPr="007E0D3E" w14:paraId="2EE6B2EE" w14:textId="77777777" w:rsidTr="00EF4233">
        <w:tc>
          <w:tcPr>
            <w:tcW w:w="1191" w:type="dxa"/>
            <w:vAlign w:val="center"/>
          </w:tcPr>
          <w:p w14:paraId="1BB5D8BE" w14:textId="68C5D4F0" w:rsidR="004C79EB" w:rsidRPr="007E0D3E" w:rsidRDefault="004C79EB" w:rsidP="004C79EB">
            <w:pPr>
              <w:spacing w:after="0" w:line="240" w:lineRule="auto"/>
              <w:rPr>
                <w:rFonts w:cs="Times New Roman"/>
                <w:sz w:val="18"/>
                <w:szCs w:val="18"/>
              </w:rPr>
            </w:pPr>
            <w:proofErr w:type="spellStart"/>
            <w:r w:rsidRPr="007E0D3E">
              <w:rPr>
                <w:rFonts w:cs="Times New Roman"/>
                <w:sz w:val="18"/>
                <w:szCs w:val="18"/>
              </w:rPr>
              <w:t>Wilchesky</w:t>
            </w:r>
            <w:proofErr w:type="spellEnd"/>
            <w:r w:rsidRPr="007E0D3E">
              <w:rPr>
                <w:rFonts w:cs="Times New Roman"/>
                <w:sz w:val="18"/>
                <w:szCs w:val="18"/>
              </w:rPr>
              <w:t xml:space="preserve"> 2018 [3</w:t>
            </w:r>
            <w:r w:rsidR="004F7585" w:rsidRPr="007E0D3E">
              <w:rPr>
                <w:rFonts w:cs="Times New Roman"/>
                <w:sz w:val="18"/>
                <w:szCs w:val="18"/>
              </w:rPr>
              <w:t>7</w:t>
            </w:r>
            <w:r w:rsidRPr="007E0D3E">
              <w:rPr>
                <w:rFonts w:cs="Times New Roman"/>
                <w:sz w:val="18"/>
                <w:szCs w:val="18"/>
              </w:rPr>
              <w:t>]</w:t>
            </w:r>
          </w:p>
        </w:tc>
        <w:tc>
          <w:tcPr>
            <w:tcW w:w="1134" w:type="dxa"/>
            <w:vAlign w:val="center"/>
          </w:tcPr>
          <w:p w14:paraId="696E524F"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Canada</w:t>
            </w:r>
          </w:p>
          <w:p w14:paraId="2A48A9D2" w14:textId="4858888D" w:rsidR="004C79EB" w:rsidRPr="007E0D3E" w:rsidRDefault="004C79EB" w:rsidP="004C79EB">
            <w:pPr>
              <w:spacing w:after="0" w:line="240" w:lineRule="auto"/>
              <w:rPr>
                <w:rFonts w:cs="Times New Roman"/>
                <w:sz w:val="18"/>
                <w:szCs w:val="18"/>
              </w:rPr>
            </w:pPr>
            <w:r w:rsidRPr="007E0D3E">
              <w:rPr>
                <w:rFonts w:cs="Times New Roman"/>
                <w:sz w:val="18"/>
                <w:szCs w:val="18"/>
              </w:rPr>
              <w:t>Long-term care</w:t>
            </w:r>
          </w:p>
        </w:tc>
        <w:tc>
          <w:tcPr>
            <w:tcW w:w="2206" w:type="dxa"/>
            <w:vAlign w:val="center"/>
          </w:tcPr>
          <w:p w14:paraId="7B57939C"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Quasi-experimental feasibility pilot study</w:t>
            </w:r>
          </w:p>
        </w:tc>
        <w:tc>
          <w:tcPr>
            <w:tcW w:w="850" w:type="dxa"/>
            <w:vAlign w:val="center"/>
          </w:tcPr>
          <w:p w14:paraId="133F0B3C" w14:textId="3598AA20" w:rsidR="004C79EB" w:rsidRPr="007E0D3E" w:rsidRDefault="004C79EB" w:rsidP="004C79EB">
            <w:pPr>
              <w:spacing w:after="0" w:line="240" w:lineRule="auto"/>
              <w:rPr>
                <w:rFonts w:cs="Times New Roman"/>
                <w:sz w:val="18"/>
                <w:szCs w:val="18"/>
              </w:rPr>
            </w:pPr>
            <w:r w:rsidRPr="007E0D3E">
              <w:rPr>
                <w:rFonts w:cs="Times New Roman"/>
                <w:sz w:val="18"/>
                <w:szCs w:val="18"/>
              </w:rPr>
              <w:t>44</w:t>
            </w:r>
          </w:p>
        </w:tc>
        <w:tc>
          <w:tcPr>
            <w:tcW w:w="1644" w:type="dxa"/>
            <w:vAlign w:val="center"/>
          </w:tcPr>
          <w:p w14:paraId="69C6B07F" w14:textId="7964F1FE" w:rsidR="004C79EB" w:rsidRPr="007E0D3E" w:rsidRDefault="00325E71" w:rsidP="004C79EB">
            <w:pPr>
              <w:spacing w:after="0" w:line="240" w:lineRule="auto"/>
              <w:rPr>
                <w:rFonts w:cs="Times New Roman"/>
                <w:sz w:val="18"/>
                <w:szCs w:val="18"/>
              </w:rPr>
            </w:pPr>
            <w:r w:rsidRPr="007E0D3E">
              <w:rPr>
                <w:rFonts w:cs="Times New Roman"/>
                <w:sz w:val="18"/>
                <w:szCs w:val="18"/>
              </w:rPr>
              <w:t>100% dementia / types not specified</w:t>
            </w:r>
          </w:p>
        </w:tc>
        <w:tc>
          <w:tcPr>
            <w:tcW w:w="3118" w:type="dxa"/>
            <w:vAlign w:val="center"/>
          </w:tcPr>
          <w:p w14:paraId="066DD67A"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MDT knowledge exchange session and leaflet for families plus pharmacist-led medication review.</w:t>
            </w:r>
          </w:p>
        </w:tc>
        <w:tc>
          <w:tcPr>
            <w:tcW w:w="1276" w:type="dxa"/>
            <w:vAlign w:val="center"/>
          </w:tcPr>
          <w:p w14:paraId="3EC9ADBC"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Pre-post</w:t>
            </w:r>
          </w:p>
        </w:tc>
        <w:tc>
          <w:tcPr>
            <w:tcW w:w="737" w:type="dxa"/>
            <w:vAlign w:val="center"/>
          </w:tcPr>
          <w:p w14:paraId="5A1ACD9A"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Mean 104 days</w:t>
            </w:r>
          </w:p>
        </w:tc>
        <w:tc>
          <w:tcPr>
            <w:tcW w:w="1248" w:type="dxa"/>
            <w:vAlign w:val="center"/>
          </w:tcPr>
          <w:p w14:paraId="514E71A6"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Any medication</w:t>
            </w:r>
          </w:p>
        </w:tc>
        <w:tc>
          <w:tcPr>
            <w:tcW w:w="1361" w:type="dxa"/>
            <w:vAlign w:val="center"/>
          </w:tcPr>
          <w:p w14:paraId="496ACBF0"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Intervention specific</w:t>
            </w:r>
          </w:p>
        </w:tc>
        <w:tc>
          <w:tcPr>
            <w:tcW w:w="821" w:type="dxa"/>
            <w:vAlign w:val="center"/>
          </w:tcPr>
          <w:p w14:paraId="211E9FD7" w14:textId="77777777" w:rsidR="004C79EB" w:rsidRPr="007E0D3E" w:rsidRDefault="004C79EB" w:rsidP="004C79EB">
            <w:pPr>
              <w:spacing w:after="0" w:line="240" w:lineRule="auto"/>
              <w:jc w:val="center"/>
              <w:rPr>
                <w:rFonts w:cs="Times New Roman"/>
                <w:sz w:val="18"/>
                <w:szCs w:val="18"/>
              </w:rPr>
            </w:pPr>
            <w:r w:rsidRPr="007E0D3E">
              <w:rPr>
                <w:rFonts w:cs="Times New Roman"/>
                <w:sz w:val="18"/>
                <w:szCs w:val="18"/>
              </w:rPr>
              <w:t>4</w:t>
            </w:r>
          </w:p>
        </w:tc>
      </w:tr>
      <w:tr w:rsidR="00C607B1" w:rsidRPr="007E0D3E" w14:paraId="1E31A796" w14:textId="77777777" w:rsidTr="00EF4233">
        <w:tc>
          <w:tcPr>
            <w:tcW w:w="1191" w:type="dxa"/>
            <w:vAlign w:val="center"/>
          </w:tcPr>
          <w:p w14:paraId="636B144C" w14:textId="771F2DAC" w:rsidR="004C79EB" w:rsidRPr="007E0D3E" w:rsidRDefault="004C79EB" w:rsidP="004C79EB">
            <w:pPr>
              <w:spacing w:after="0" w:line="240" w:lineRule="auto"/>
              <w:rPr>
                <w:rFonts w:cs="Times New Roman"/>
                <w:sz w:val="18"/>
                <w:szCs w:val="18"/>
              </w:rPr>
            </w:pPr>
            <w:r w:rsidRPr="007E0D3E">
              <w:rPr>
                <w:rFonts w:cs="Times New Roman"/>
                <w:sz w:val="18"/>
                <w:szCs w:val="18"/>
              </w:rPr>
              <w:t>Yeh 2013 [</w:t>
            </w:r>
            <w:r w:rsidR="00DE4D29" w:rsidRPr="007E0D3E">
              <w:rPr>
                <w:rFonts w:cs="Times New Roman"/>
                <w:sz w:val="18"/>
                <w:szCs w:val="18"/>
              </w:rPr>
              <w:t>52</w:t>
            </w:r>
            <w:r w:rsidRPr="007E0D3E">
              <w:rPr>
                <w:rFonts w:cs="Times New Roman"/>
                <w:sz w:val="18"/>
                <w:szCs w:val="18"/>
              </w:rPr>
              <w:t>]</w:t>
            </w:r>
          </w:p>
        </w:tc>
        <w:tc>
          <w:tcPr>
            <w:tcW w:w="1134" w:type="dxa"/>
            <w:vAlign w:val="center"/>
          </w:tcPr>
          <w:p w14:paraId="7FBD8568"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Taiwan</w:t>
            </w:r>
          </w:p>
          <w:p w14:paraId="1DF69E86" w14:textId="24B3D574" w:rsidR="004C79EB" w:rsidRPr="007E0D3E" w:rsidRDefault="004C79EB" w:rsidP="004C79EB">
            <w:pPr>
              <w:spacing w:after="0" w:line="240" w:lineRule="auto"/>
              <w:rPr>
                <w:rFonts w:cs="Times New Roman"/>
                <w:sz w:val="18"/>
                <w:szCs w:val="18"/>
              </w:rPr>
            </w:pPr>
            <w:r w:rsidRPr="007E0D3E">
              <w:rPr>
                <w:rFonts w:cs="Times New Roman"/>
                <w:sz w:val="18"/>
                <w:szCs w:val="18"/>
              </w:rPr>
              <w:t>Long-term care</w:t>
            </w:r>
          </w:p>
        </w:tc>
        <w:tc>
          <w:tcPr>
            <w:tcW w:w="2206" w:type="dxa"/>
            <w:vAlign w:val="center"/>
          </w:tcPr>
          <w:p w14:paraId="507794BE"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Prospective, open-label, case-control cohort study</w:t>
            </w:r>
          </w:p>
        </w:tc>
        <w:tc>
          <w:tcPr>
            <w:tcW w:w="850" w:type="dxa"/>
            <w:vAlign w:val="center"/>
          </w:tcPr>
          <w:p w14:paraId="62A15823" w14:textId="3CC35602" w:rsidR="004C79EB" w:rsidRPr="007E0D3E" w:rsidRDefault="004C79EB" w:rsidP="004C79EB">
            <w:pPr>
              <w:spacing w:after="0" w:line="240" w:lineRule="auto"/>
              <w:rPr>
                <w:rFonts w:cs="Times New Roman"/>
                <w:sz w:val="18"/>
                <w:szCs w:val="18"/>
              </w:rPr>
            </w:pPr>
            <w:r w:rsidRPr="007E0D3E">
              <w:rPr>
                <w:rFonts w:cs="Times New Roman"/>
                <w:sz w:val="18"/>
                <w:szCs w:val="18"/>
              </w:rPr>
              <w:t>67</w:t>
            </w:r>
          </w:p>
        </w:tc>
        <w:tc>
          <w:tcPr>
            <w:tcW w:w="1644" w:type="dxa"/>
            <w:vAlign w:val="center"/>
          </w:tcPr>
          <w:p w14:paraId="16922986" w14:textId="48FF5045" w:rsidR="004C79EB" w:rsidRPr="007E0D3E" w:rsidRDefault="00325E71" w:rsidP="004C79EB">
            <w:pPr>
              <w:spacing w:after="0" w:line="240" w:lineRule="auto"/>
              <w:rPr>
                <w:rFonts w:cs="Times New Roman"/>
                <w:sz w:val="18"/>
                <w:szCs w:val="18"/>
              </w:rPr>
            </w:pPr>
            <w:r w:rsidRPr="007E0D3E">
              <w:rPr>
                <w:rFonts w:cs="Times New Roman"/>
                <w:sz w:val="18"/>
                <w:szCs w:val="18"/>
              </w:rPr>
              <w:t>100% dementia / types not specified</w:t>
            </w:r>
          </w:p>
        </w:tc>
        <w:tc>
          <w:tcPr>
            <w:tcW w:w="3118" w:type="dxa"/>
            <w:vAlign w:val="center"/>
          </w:tcPr>
          <w:p w14:paraId="004FADC2"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Education materials mailed to GPs, with anticholinergic medications tapered or replaced.</w:t>
            </w:r>
          </w:p>
        </w:tc>
        <w:tc>
          <w:tcPr>
            <w:tcW w:w="1276" w:type="dxa"/>
            <w:vAlign w:val="center"/>
          </w:tcPr>
          <w:p w14:paraId="0BC9A82C"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Usual care</w:t>
            </w:r>
          </w:p>
        </w:tc>
        <w:tc>
          <w:tcPr>
            <w:tcW w:w="737" w:type="dxa"/>
            <w:vAlign w:val="center"/>
          </w:tcPr>
          <w:p w14:paraId="52455868" w14:textId="189C61BC" w:rsidR="004C79EB" w:rsidRPr="007E0D3E" w:rsidRDefault="004C79EB" w:rsidP="004C79EB">
            <w:pPr>
              <w:spacing w:after="0" w:line="240" w:lineRule="auto"/>
              <w:rPr>
                <w:rFonts w:cs="Times New Roman"/>
                <w:sz w:val="18"/>
                <w:szCs w:val="18"/>
              </w:rPr>
            </w:pPr>
            <w:r w:rsidRPr="007E0D3E">
              <w:rPr>
                <w:rFonts w:cs="Times New Roman"/>
                <w:sz w:val="18"/>
                <w:szCs w:val="18"/>
              </w:rPr>
              <w:t xml:space="preserve">3 </w:t>
            </w:r>
            <w:proofErr w:type="spellStart"/>
            <w:r w:rsidRPr="007E0D3E">
              <w:rPr>
                <w:rFonts w:cs="Times New Roman"/>
                <w:sz w:val="18"/>
                <w:szCs w:val="18"/>
              </w:rPr>
              <w:t>mths</w:t>
            </w:r>
            <w:proofErr w:type="spellEnd"/>
          </w:p>
        </w:tc>
        <w:tc>
          <w:tcPr>
            <w:tcW w:w="1248" w:type="dxa"/>
            <w:vAlign w:val="center"/>
          </w:tcPr>
          <w:p w14:paraId="495D6D61"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Anti-</w:t>
            </w:r>
            <w:proofErr w:type="spellStart"/>
            <w:r w:rsidRPr="007E0D3E">
              <w:rPr>
                <w:rFonts w:cs="Times New Roman"/>
                <w:sz w:val="18"/>
                <w:szCs w:val="18"/>
              </w:rPr>
              <w:t>cholinergics</w:t>
            </w:r>
            <w:proofErr w:type="spellEnd"/>
          </w:p>
        </w:tc>
        <w:tc>
          <w:tcPr>
            <w:tcW w:w="1361" w:type="dxa"/>
            <w:vAlign w:val="center"/>
          </w:tcPr>
          <w:p w14:paraId="203A0A77" w14:textId="4C789B8E" w:rsidR="004C79EB" w:rsidRPr="007E0D3E" w:rsidRDefault="004C79EB" w:rsidP="004C79EB">
            <w:pPr>
              <w:spacing w:after="0" w:line="240" w:lineRule="auto"/>
              <w:rPr>
                <w:rFonts w:cs="Times New Roman"/>
                <w:sz w:val="18"/>
                <w:szCs w:val="18"/>
              </w:rPr>
            </w:pPr>
            <w:r w:rsidRPr="007E0D3E">
              <w:rPr>
                <w:rFonts w:cs="Times New Roman"/>
                <w:sz w:val="18"/>
                <w:szCs w:val="18"/>
              </w:rPr>
              <w:t xml:space="preserve"> CRACHS</w:t>
            </w:r>
          </w:p>
        </w:tc>
        <w:tc>
          <w:tcPr>
            <w:tcW w:w="821" w:type="dxa"/>
            <w:vAlign w:val="center"/>
          </w:tcPr>
          <w:p w14:paraId="6DB0441B" w14:textId="77777777" w:rsidR="004C79EB" w:rsidRPr="007E0D3E" w:rsidRDefault="004C79EB" w:rsidP="004C79EB">
            <w:pPr>
              <w:spacing w:after="0" w:line="240" w:lineRule="auto"/>
              <w:jc w:val="center"/>
              <w:rPr>
                <w:rFonts w:cs="Times New Roman"/>
                <w:sz w:val="18"/>
                <w:szCs w:val="18"/>
              </w:rPr>
            </w:pPr>
            <w:r w:rsidRPr="007E0D3E">
              <w:rPr>
                <w:rFonts w:cs="Times New Roman"/>
                <w:sz w:val="18"/>
                <w:szCs w:val="18"/>
              </w:rPr>
              <w:t>3</w:t>
            </w:r>
          </w:p>
        </w:tc>
      </w:tr>
      <w:tr w:rsidR="004A1C66" w:rsidRPr="007E0D3E" w14:paraId="633E71F6" w14:textId="77777777" w:rsidTr="004A1C66">
        <w:trPr>
          <w:trHeight w:val="283"/>
        </w:trPr>
        <w:tc>
          <w:tcPr>
            <w:tcW w:w="15586" w:type="dxa"/>
            <w:gridSpan w:val="11"/>
            <w:shd w:val="clear" w:color="auto" w:fill="F2F2F2" w:themeFill="background1" w:themeFillShade="F2"/>
            <w:vAlign w:val="center"/>
          </w:tcPr>
          <w:p w14:paraId="033D56FA" w14:textId="3445FB06" w:rsidR="004A1C66" w:rsidRPr="007E0D3E" w:rsidRDefault="004A1C66" w:rsidP="004A1C66">
            <w:pPr>
              <w:spacing w:after="0" w:line="240" w:lineRule="auto"/>
              <w:rPr>
                <w:rFonts w:cs="Times New Roman"/>
                <w:sz w:val="18"/>
                <w:szCs w:val="18"/>
              </w:rPr>
            </w:pPr>
            <w:r w:rsidRPr="007E0D3E">
              <w:rPr>
                <w:rFonts w:cs="Times New Roman"/>
                <w:b/>
                <w:bCs/>
                <w:sz w:val="18"/>
                <w:szCs w:val="18"/>
              </w:rPr>
              <w:lastRenderedPageBreak/>
              <w:t>MEDICATION REVIEW INTERVENTIONS</w:t>
            </w:r>
          </w:p>
        </w:tc>
      </w:tr>
      <w:tr w:rsidR="00FA61F9" w:rsidRPr="007E0D3E" w14:paraId="018C75A9" w14:textId="77777777" w:rsidTr="00EF4233">
        <w:tc>
          <w:tcPr>
            <w:tcW w:w="1191" w:type="dxa"/>
            <w:vAlign w:val="center"/>
          </w:tcPr>
          <w:p w14:paraId="6CB99B72" w14:textId="23F3640E" w:rsidR="004C79EB" w:rsidRPr="007E0D3E" w:rsidRDefault="004C79EB" w:rsidP="004C79EB">
            <w:pPr>
              <w:spacing w:after="0" w:line="240" w:lineRule="auto"/>
              <w:rPr>
                <w:rFonts w:cs="Times New Roman"/>
                <w:sz w:val="18"/>
                <w:szCs w:val="18"/>
              </w:rPr>
            </w:pPr>
            <w:r w:rsidRPr="007E0D3E">
              <w:rPr>
                <w:rFonts w:cs="Times New Roman"/>
                <w:sz w:val="18"/>
                <w:szCs w:val="18"/>
              </w:rPr>
              <w:t>Andrew 2018 [</w:t>
            </w:r>
            <w:r w:rsidR="003C7931" w:rsidRPr="007E0D3E">
              <w:rPr>
                <w:rFonts w:cs="Times New Roman"/>
                <w:sz w:val="18"/>
                <w:szCs w:val="18"/>
              </w:rPr>
              <w:t>60</w:t>
            </w:r>
            <w:r w:rsidRPr="007E0D3E">
              <w:rPr>
                <w:rFonts w:cs="Times New Roman"/>
                <w:sz w:val="18"/>
                <w:szCs w:val="18"/>
              </w:rPr>
              <w:t>]</w:t>
            </w:r>
          </w:p>
        </w:tc>
        <w:tc>
          <w:tcPr>
            <w:tcW w:w="1134" w:type="dxa"/>
            <w:vAlign w:val="center"/>
          </w:tcPr>
          <w:p w14:paraId="02E0B372"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Canada</w:t>
            </w:r>
          </w:p>
          <w:p w14:paraId="278D540F" w14:textId="0150CDA5" w:rsidR="004C79EB" w:rsidRPr="007E0D3E" w:rsidRDefault="004C79EB" w:rsidP="004C79EB">
            <w:pPr>
              <w:spacing w:after="0" w:line="240" w:lineRule="auto"/>
              <w:rPr>
                <w:rFonts w:cs="Times New Roman"/>
                <w:sz w:val="18"/>
                <w:szCs w:val="18"/>
              </w:rPr>
            </w:pPr>
            <w:r w:rsidRPr="007E0D3E">
              <w:rPr>
                <w:rFonts w:cs="Times New Roman"/>
                <w:sz w:val="18"/>
                <w:szCs w:val="18"/>
              </w:rPr>
              <w:t>Long-term care</w:t>
            </w:r>
          </w:p>
        </w:tc>
        <w:tc>
          <w:tcPr>
            <w:tcW w:w="2206" w:type="dxa"/>
            <w:vAlign w:val="center"/>
          </w:tcPr>
          <w:p w14:paraId="3C3F88D5"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Observational pre-post study</w:t>
            </w:r>
          </w:p>
        </w:tc>
        <w:tc>
          <w:tcPr>
            <w:tcW w:w="850" w:type="dxa"/>
            <w:vAlign w:val="center"/>
          </w:tcPr>
          <w:p w14:paraId="068EC0D9" w14:textId="726E6D33" w:rsidR="004C79EB" w:rsidRPr="007E0D3E" w:rsidRDefault="004C79EB" w:rsidP="004C79EB">
            <w:pPr>
              <w:spacing w:after="0" w:line="240" w:lineRule="auto"/>
              <w:rPr>
                <w:rFonts w:cs="Times New Roman"/>
                <w:sz w:val="18"/>
                <w:szCs w:val="18"/>
              </w:rPr>
            </w:pPr>
            <w:r w:rsidRPr="007E0D3E">
              <w:rPr>
                <w:rFonts w:cs="Times New Roman"/>
                <w:sz w:val="18"/>
                <w:szCs w:val="18"/>
              </w:rPr>
              <w:t>159 pre</w:t>
            </w:r>
            <w:r w:rsidR="00990C8A" w:rsidRPr="007E0D3E">
              <w:rPr>
                <w:rFonts w:cs="Times New Roman"/>
                <w:sz w:val="18"/>
                <w:szCs w:val="18"/>
              </w:rPr>
              <w:t xml:space="preserve"> </w:t>
            </w:r>
            <w:r w:rsidRPr="007E0D3E">
              <w:rPr>
                <w:rFonts w:cs="Times New Roman"/>
                <w:sz w:val="18"/>
                <w:szCs w:val="18"/>
              </w:rPr>
              <w:t>370 post</w:t>
            </w:r>
          </w:p>
        </w:tc>
        <w:tc>
          <w:tcPr>
            <w:tcW w:w="1644" w:type="dxa"/>
            <w:vAlign w:val="center"/>
          </w:tcPr>
          <w:p w14:paraId="6C7139CE" w14:textId="0EECF052" w:rsidR="004C79EB" w:rsidRPr="007E0D3E" w:rsidRDefault="002045D0" w:rsidP="004C79EB">
            <w:pPr>
              <w:spacing w:after="0" w:line="240" w:lineRule="auto"/>
              <w:rPr>
                <w:rFonts w:cs="Times New Roman"/>
                <w:sz w:val="18"/>
                <w:szCs w:val="18"/>
              </w:rPr>
            </w:pPr>
            <w:r w:rsidRPr="007E0D3E">
              <w:rPr>
                <w:rFonts w:cs="Times New Roman"/>
                <w:sz w:val="18"/>
                <w:szCs w:val="18"/>
              </w:rPr>
              <w:t>55</w:t>
            </w:r>
            <w:r w:rsidR="00852054" w:rsidRPr="007E0D3E">
              <w:rPr>
                <w:rFonts w:cs="Times New Roman"/>
                <w:sz w:val="18"/>
                <w:szCs w:val="18"/>
              </w:rPr>
              <w:t>.9</w:t>
            </w:r>
            <w:r w:rsidR="00916A96" w:rsidRPr="007E0D3E">
              <w:rPr>
                <w:rFonts w:cs="Times New Roman"/>
                <w:sz w:val="18"/>
                <w:szCs w:val="18"/>
              </w:rPr>
              <w:t>%</w:t>
            </w:r>
            <w:r w:rsidR="00852054" w:rsidRPr="007E0D3E">
              <w:rPr>
                <w:rFonts w:cs="Times New Roman"/>
                <w:sz w:val="18"/>
                <w:szCs w:val="18"/>
              </w:rPr>
              <w:t xml:space="preserve"> pre &amp; 72.8% post with</w:t>
            </w:r>
            <w:r w:rsidR="00916A96" w:rsidRPr="007E0D3E">
              <w:rPr>
                <w:rFonts w:cs="Times New Roman"/>
                <w:sz w:val="18"/>
                <w:szCs w:val="18"/>
              </w:rPr>
              <w:t xml:space="preserve"> dementia / types not specified</w:t>
            </w:r>
          </w:p>
        </w:tc>
        <w:tc>
          <w:tcPr>
            <w:tcW w:w="3118" w:type="dxa"/>
            <w:vAlign w:val="center"/>
          </w:tcPr>
          <w:p w14:paraId="4EC3794A"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A multi-component intervention including a biannual pharmacist-led medication review.</w:t>
            </w:r>
          </w:p>
        </w:tc>
        <w:tc>
          <w:tcPr>
            <w:tcW w:w="1276" w:type="dxa"/>
            <w:vAlign w:val="center"/>
          </w:tcPr>
          <w:p w14:paraId="3C10E3A0"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Pre-post</w:t>
            </w:r>
          </w:p>
        </w:tc>
        <w:tc>
          <w:tcPr>
            <w:tcW w:w="737" w:type="dxa"/>
            <w:vAlign w:val="center"/>
          </w:tcPr>
          <w:p w14:paraId="6EF93F7F"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N/A</w:t>
            </w:r>
          </w:p>
        </w:tc>
        <w:tc>
          <w:tcPr>
            <w:tcW w:w="1248" w:type="dxa"/>
            <w:vAlign w:val="center"/>
          </w:tcPr>
          <w:p w14:paraId="6B05EB30"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PIMs</w:t>
            </w:r>
          </w:p>
        </w:tc>
        <w:tc>
          <w:tcPr>
            <w:tcW w:w="1361" w:type="dxa"/>
            <w:vAlign w:val="center"/>
          </w:tcPr>
          <w:p w14:paraId="5D1C7A9C"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Beers</w:t>
            </w:r>
          </w:p>
        </w:tc>
        <w:tc>
          <w:tcPr>
            <w:tcW w:w="821" w:type="dxa"/>
            <w:vAlign w:val="center"/>
          </w:tcPr>
          <w:p w14:paraId="28989B59" w14:textId="77777777" w:rsidR="004C79EB" w:rsidRPr="007E0D3E" w:rsidRDefault="004C79EB" w:rsidP="004C79EB">
            <w:pPr>
              <w:spacing w:after="0" w:line="240" w:lineRule="auto"/>
              <w:jc w:val="center"/>
              <w:rPr>
                <w:rFonts w:cs="Times New Roman"/>
                <w:sz w:val="18"/>
                <w:szCs w:val="18"/>
              </w:rPr>
            </w:pPr>
            <w:r w:rsidRPr="007E0D3E">
              <w:rPr>
                <w:rFonts w:cs="Times New Roman"/>
                <w:sz w:val="18"/>
                <w:szCs w:val="18"/>
              </w:rPr>
              <w:t>5</w:t>
            </w:r>
          </w:p>
        </w:tc>
      </w:tr>
      <w:tr w:rsidR="00FA61F9" w:rsidRPr="007E0D3E" w14:paraId="1ADA7D5E" w14:textId="77777777" w:rsidTr="00EF4233">
        <w:tc>
          <w:tcPr>
            <w:tcW w:w="1191" w:type="dxa"/>
            <w:vAlign w:val="center"/>
          </w:tcPr>
          <w:p w14:paraId="048A7D16" w14:textId="6A3D451B" w:rsidR="004C79EB" w:rsidRPr="007E0D3E" w:rsidRDefault="004C79EB" w:rsidP="004C79EB">
            <w:pPr>
              <w:spacing w:after="0" w:line="240" w:lineRule="auto"/>
              <w:rPr>
                <w:rFonts w:cs="Times New Roman"/>
                <w:sz w:val="18"/>
                <w:szCs w:val="18"/>
              </w:rPr>
            </w:pPr>
            <w:r w:rsidRPr="007E0D3E">
              <w:rPr>
                <w:rFonts w:cs="Times New Roman"/>
                <w:sz w:val="18"/>
                <w:szCs w:val="18"/>
              </w:rPr>
              <w:t>Bravo-José 2019 [5</w:t>
            </w:r>
            <w:r w:rsidR="0054234E" w:rsidRPr="007E0D3E">
              <w:rPr>
                <w:rFonts w:cs="Times New Roman"/>
                <w:sz w:val="18"/>
                <w:szCs w:val="18"/>
              </w:rPr>
              <w:t>3</w:t>
            </w:r>
            <w:r w:rsidRPr="007E0D3E">
              <w:rPr>
                <w:rFonts w:cs="Times New Roman"/>
                <w:sz w:val="18"/>
                <w:szCs w:val="18"/>
              </w:rPr>
              <w:t>]</w:t>
            </w:r>
          </w:p>
        </w:tc>
        <w:tc>
          <w:tcPr>
            <w:tcW w:w="1134" w:type="dxa"/>
            <w:vAlign w:val="center"/>
          </w:tcPr>
          <w:p w14:paraId="1DC0A052"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Spain</w:t>
            </w:r>
          </w:p>
          <w:p w14:paraId="4FED5A4F" w14:textId="01D322AA" w:rsidR="004C79EB" w:rsidRPr="007E0D3E" w:rsidRDefault="004C79EB" w:rsidP="004C79EB">
            <w:pPr>
              <w:spacing w:after="0" w:line="240" w:lineRule="auto"/>
              <w:rPr>
                <w:rFonts w:cs="Times New Roman"/>
                <w:sz w:val="18"/>
                <w:szCs w:val="18"/>
              </w:rPr>
            </w:pPr>
            <w:r w:rsidRPr="007E0D3E">
              <w:rPr>
                <w:rFonts w:cs="Times New Roman"/>
                <w:sz w:val="18"/>
                <w:szCs w:val="18"/>
              </w:rPr>
              <w:t>Long-term care</w:t>
            </w:r>
          </w:p>
        </w:tc>
        <w:tc>
          <w:tcPr>
            <w:tcW w:w="2206" w:type="dxa"/>
            <w:vAlign w:val="center"/>
          </w:tcPr>
          <w:p w14:paraId="3EA10BF0"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Prospective, single centre, before-after study</w:t>
            </w:r>
          </w:p>
        </w:tc>
        <w:tc>
          <w:tcPr>
            <w:tcW w:w="850" w:type="dxa"/>
            <w:vAlign w:val="center"/>
          </w:tcPr>
          <w:p w14:paraId="4721300F" w14:textId="755643C8" w:rsidR="004C79EB" w:rsidRPr="007E0D3E" w:rsidRDefault="004C79EB" w:rsidP="004C79EB">
            <w:pPr>
              <w:spacing w:after="0" w:line="240" w:lineRule="auto"/>
              <w:rPr>
                <w:rFonts w:cs="Times New Roman"/>
                <w:sz w:val="18"/>
                <w:szCs w:val="18"/>
              </w:rPr>
            </w:pPr>
            <w:r w:rsidRPr="007E0D3E">
              <w:rPr>
                <w:rFonts w:cs="Times New Roman"/>
                <w:sz w:val="18"/>
                <w:szCs w:val="18"/>
              </w:rPr>
              <w:t>35</w:t>
            </w:r>
          </w:p>
        </w:tc>
        <w:tc>
          <w:tcPr>
            <w:tcW w:w="1644" w:type="dxa"/>
            <w:vAlign w:val="center"/>
          </w:tcPr>
          <w:p w14:paraId="4353CD2E" w14:textId="7A809F8D" w:rsidR="004C79EB" w:rsidRPr="007E0D3E" w:rsidRDefault="00061284" w:rsidP="004C79EB">
            <w:pPr>
              <w:spacing w:after="0" w:line="240" w:lineRule="auto"/>
              <w:rPr>
                <w:rFonts w:cs="Times New Roman"/>
                <w:sz w:val="18"/>
                <w:szCs w:val="18"/>
              </w:rPr>
            </w:pPr>
            <w:r w:rsidRPr="007E0D3E">
              <w:rPr>
                <w:rFonts w:cs="Times New Roman"/>
                <w:sz w:val="18"/>
                <w:szCs w:val="18"/>
              </w:rPr>
              <w:t>A</w:t>
            </w:r>
            <w:r w:rsidR="001F5BCC" w:rsidRPr="007E0D3E">
              <w:rPr>
                <w:rFonts w:cs="Times New Roman"/>
                <w:sz w:val="18"/>
                <w:szCs w:val="18"/>
              </w:rPr>
              <w:t>D</w:t>
            </w:r>
            <w:r w:rsidR="009B721E" w:rsidRPr="007E0D3E">
              <w:rPr>
                <w:rFonts w:cs="Times New Roman"/>
                <w:sz w:val="18"/>
                <w:szCs w:val="18"/>
              </w:rPr>
              <w:t xml:space="preserve"> (</w:t>
            </w:r>
            <w:r w:rsidR="00E02B99" w:rsidRPr="007E0D3E">
              <w:rPr>
                <w:rFonts w:cs="Times New Roman"/>
                <w:sz w:val="18"/>
                <w:szCs w:val="18"/>
              </w:rPr>
              <w:t>46%</w:t>
            </w:r>
            <w:r w:rsidR="001F5BCC" w:rsidRPr="007E0D3E">
              <w:rPr>
                <w:rFonts w:cs="Times New Roman"/>
                <w:sz w:val="18"/>
                <w:szCs w:val="18"/>
              </w:rPr>
              <w:t>)</w:t>
            </w:r>
            <w:r w:rsidR="00E02B99" w:rsidRPr="007E0D3E">
              <w:rPr>
                <w:rFonts w:cs="Times New Roman"/>
                <w:sz w:val="18"/>
                <w:szCs w:val="18"/>
              </w:rPr>
              <w:t>, vasc</w:t>
            </w:r>
            <w:r w:rsidR="001F5BCC" w:rsidRPr="007E0D3E">
              <w:rPr>
                <w:rFonts w:cs="Times New Roman"/>
                <w:sz w:val="18"/>
                <w:szCs w:val="18"/>
              </w:rPr>
              <w:t>u</w:t>
            </w:r>
            <w:r w:rsidR="00E02B99" w:rsidRPr="007E0D3E">
              <w:rPr>
                <w:rFonts w:cs="Times New Roman"/>
                <w:sz w:val="18"/>
                <w:szCs w:val="18"/>
              </w:rPr>
              <w:t>lar (1</w:t>
            </w:r>
            <w:r w:rsidR="00E90ADF" w:rsidRPr="007E0D3E">
              <w:rPr>
                <w:rFonts w:cs="Times New Roman"/>
                <w:sz w:val="18"/>
                <w:szCs w:val="18"/>
              </w:rPr>
              <w:t>4</w:t>
            </w:r>
            <w:r w:rsidR="00E02B99" w:rsidRPr="007E0D3E">
              <w:rPr>
                <w:rFonts w:cs="Times New Roman"/>
                <w:sz w:val="18"/>
                <w:szCs w:val="18"/>
              </w:rPr>
              <w:t>%), non-specific (40%)</w:t>
            </w:r>
          </w:p>
        </w:tc>
        <w:tc>
          <w:tcPr>
            <w:tcW w:w="3118" w:type="dxa"/>
            <w:vAlign w:val="center"/>
          </w:tcPr>
          <w:p w14:paraId="00F33322"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Gradual tapering of antipsychotic treatment.</w:t>
            </w:r>
          </w:p>
        </w:tc>
        <w:tc>
          <w:tcPr>
            <w:tcW w:w="1276" w:type="dxa"/>
            <w:vAlign w:val="center"/>
          </w:tcPr>
          <w:p w14:paraId="0CFD5587"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Pre-post</w:t>
            </w:r>
          </w:p>
        </w:tc>
        <w:tc>
          <w:tcPr>
            <w:tcW w:w="737" w:type="dxa"/>
            <w:vAlign w:val="center"/>
          </w:tcPr>
          <w:p w14:paraId="6DC6DC08" w14:textId="6D7291B0" w:rsidR="004C79EB" w:rsidRPr="007E0D3E" w:rsidRDefault="004C79EB" w:rsidP="004C79EB">
            <w:pPr>
              <w:spacing w:after="0" w:line="240" w:lineRule="auto"/>
              <w:rPr>
                <w:rFonts w:cs="Times New Roman"/>
                <w:sz w:val="18"/>
                <w:szCs w:val="18"/>
              </w:rPr>
            </w:pPr>
            <w:r w:rsidRPr="007E0D3E">
              <w:rPr>
                <w:rFonts w:cs="Times New Roman"/>
                <w:sz w:val="18"/>
                <w:szCs w:val="18"/>
              </w:rPr>
              <w:t xml:space="preserve">6 </w:t>
            </w:r>
            <w:proofErr w:type="spellStart"/>
            <w:r w:rsidRPr="007E0D3E">
              <w:rPr>
                <w:rFonts w:cs="Times New Roman"/>
                <w:sz w:val="18"/>
                <w:szCs w:val="18"/>
              </w:rPr>
              <w:t>mths</w:t>
            </w:r>
            <w:proofErr w:type="spellEnd"/>
          </w:p>
        </w:tc>
        <w:tc>
          <w:tcPr>
            <w:tcW w:w="1248" w:type="dxa"/>
            <w:vAlign w:val="center"/>
          </w:tcPr>
          <w:p w14:paraId="00F408E6"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Anti-psychotics</w:t>
            </w:r>
          </w:p>
        </w:tc>
        <w:tc>
          <w:tcPr>
            <w:tcW w:w="1361" w:type="dxa"/>
            <w:vAlign w:val="center"/>
          </w:tcPr>
          <w:p w14:paraId="2D05FD4D"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Intervention specific</w:t>
            </w:r>
          </w:p>
        </w:tc>
        <w:tc>
          <w:tcPr>
            <w:tcW w:w="821" w:type="dxa"/>
            <w:vAlign w:val="center"/>
          </w:tcPr>
          <w:p w14:paraId="59D35115" w14:textId="77777777" w:rsidR="004C79EB" w:rsidRPr="007E0D3E" w:rsidRDefault="004C79EB" w:rsidP="004C79EB">
            <w:pPr>
              <w:spacing w:after="0" w:line="240" w:lineRule="auto"/>
              <w:jc w:val="center"/>
              <w:rPr>
                <w:rFonts w:cs="Times New Roman"/>
                <w:sz w:val="18"/>
                <w:szCs w:val="18"/>
              </w:rPr>
            </w:pPr>
            <w:r w:rsidRPr="007E0D3E">
              <w:rPr>
                <w:rFonts w:cs="Times New Roman"/>
                <w:sz w:val="18"/>
                <w:szCs w:val="18"/>
              </w:rPr>
              <w:t>3</w:t>
            </w:r>
          </w:p>
        </w:tc>
      </w:tr>
      <w:tr w:rsidR="00FA61F9" w:rsidRPr="007E0D3E" w14:paraId="75CF26D6" w14:textId="77777777" w:rsidTr="00EF4233">
        <w:tc>
          <w:tcPr>
            <w:tcW w:w="1191" w:type="dxa"/>
            <w:vAlign w:val="center"/>
          </w:tcPr>
          <w:p w14:paraId="4B083C24" w14:textId="7EA01C89" w:rsidR="004C79EB" w:rsidRPr="007E0D3E" w:rsidRDefault="004C79EB" w:rsidP="004C79EB">
            <w:pPr>
              <w:spacing w:after="0" w:line="240" w:lineRule="auto"/>
              <w:rPr>
                <w:rFonts w:cs="Times New Roman"/>
                <w:sz w:val="18"/>
                <w:szCs w:val="18"/>
              </w:rPr>
            </w:pPr>
            <w:r w:rsidRPr="007E0D3E">
              <w:rPr>
                <w:rFonts w:cs="Times New Roman"/>
                <w:sz w:val="18"/>
                <w:szCs w:val="18"/>
              </w:rPr>
              <w:t>Coli 2022 [</w:t>
            </w:r>
            <w:r w:rsidR="007C7054" w:rsidRPr="007E0D3E">
              <w:rPr>
                <w:rFonts w:cs="Times New Roman"/>
                <w:sz w:val="18"/>
                <w:szCs w:val="18"/>
              </w:rPr>
              <w:t>48</w:t>
            </w:r>
            <w:r w:rsidRPr="007E0D3E">
              <w:rPr>
                <w:rFonts w:cs="Times New Roman"/>
                <w:sz w:val="18"/>
                <w:szCs w:val="18"/>
              </w:rPr>
              <w:t>]</w:t>
            </w:r>
          </w:p>
        </w:tc>
        <w:tc>
          <w:tcPr>
            <w:tcW w:w="1134" w:type="dxa"/>
            <w:vAlign w:val="center"/>
          </w:tcPr>
          <w:p w14:paraId="26362530"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USA</w:t>
            </w:r>
          </w:p>
          <w:p w14:paraId="15F80560" w14:textId="063D65BA" w:rsidR="004C79EB" w:rsidRPr="007E0D3E" w:rsidRDefault="004C79EB" w:rsidP="004C79EB">
            <w:pPr>
              <w:spacing w:after="0" w:line="240" w:lineRule="auto"/>
              <w:rPr>
                <w:rFonts w:cs="Times New Roman"/>
                <w:sz w:val="18"/>
                <w:szCs w:val="18"/>
              </w:rPr>
            </w:pPr>
            <w:r w:rsidRPr="007E0D3E">
              <w:rPr>
                <w:rFonts w:cs="Times New Roman"/>
                <w:sz w:val="18"/>
                <w:szCs w:val="18"/>
              </w:rPr>
              <w:t>Hospital outpatient</w:t>
            </w:r>
          </w:p>
        </w:tc>
        <w:tc>
          <w:tcPr>
            <w:tcW w:w="2206" w:type="dxa"/>
            <w:vAlign w:val="center"/>
          </w:tcPr>
          <w:p w14:paraId="119F027B"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Prospective, observational study</w:t>
            </w:r>
          </w:p>
        </w:tc>
        <w:tc>
          <w:tcPr>
            <w:tcW w:w="850" w:type="dxa"/>
            <w:vAlign w:val="center"/>
          </w:tcPr>
          <w:p w14:paraId="4AC9392E" w14:textId="097339AF" w:rsidR="004C79EB" w:rsidRPr="007E0D3E" w:rsidRDefault="004C79EB" w:rsidP="004C79EB">
            <w:pPr>
              <w:spacing w:after="0" w:line="240" w:lineRule="auto"/>
              <w:rPr>
                <w:rFonts w:cs="Times New Roman"/>
                <w:sz w:val="18"/>
                <w:szCs w:val="18"/>
              </w:rPr>
            </w:pPr>
            <w:r w:rsidRPr="007E0D3E">
              <w:rPr>
                <w:rFonts w:cs="Times New Roman"/>
                <w:sz w:val="18"/>
                <w:szCs w:val="18"/>
              </w:rPr>
              <w:t>180</w:t>
            </w:r>
          </w:p>
        </w:tc>
        <w:tc>
          <w:tcPr>
            <w:tcW w:w="1644" w:type="dxa"/>
            <w:vAlign w:val="center"/>
          </w:tcPr>
          <w:p w14:paraId="1C2EDB30" w14:textId="76C23F69" w:rsidR="004C79EB" w:rsidRPr="007E0D3E" w:rsidRDefault="00071C0A" w:rsidP="004C79EB">
            <w:pPr>
              <w:spacing w:after="0" w:line="240" w:lineRule="auto"/>
              <w:rPr>
                <w:rFonts w:cs="Times New Roman"/>
                <w:sz w:val="18"/>
                <w:szCs w:val="18"/>
              </w:rPr>
            </w:pPr>
            <w:r w:rsidRPr="007E0D3E">
              <w:rPr>
                <w:rFonts w:cs="Times New Roman"/>
                <w:sz w:val="18"/>
                <w:szCs w:val="18"/>
              </w:rPr>
              <w:t>A</w:t>
            </w:r>
            <w:r w:rsidR="004A4BAD" w:rsidRPr="007E0D3E">
              <w:rPr>
                <w:rFonts w:cs="Times New Roman"/>
                <w:sz w:val="18"/>
                <w:szCs w:val="18"/>
              </w:rPr>
              <w:t>D</w:t>
            </w:r>
            <w:r w:rsidRPr="007E0D3E">
              <w:rPr>
                <w:rFonts w:cs="Times New Roman"/>
                <w:sz w:val="18"/>
                <w:szCs w:val="18"/>
              </w:rPr>
              <w:t xml:space="preserve"> </w:t>
            </w:r>
            <w:r w:rsidR="005857FD" w:rsidRPr="007E0D3E">
              <w:rPr>
                <w:rFonts w:cs="Times New Roman"/>
                <w:sz w:val="18"/>
                <w:szCs w:val="18"/>
              </w:rPr>
              <w:t>(32%),</w:t>
            </w:r>
            <w:r w:rsidR="007F1048" w:rsidRPr="007E0D3E">
              <w:rPr>
                <w:rFonts w:cs="Times New Roman"/>
                <w:sz w:val="18"/>
                <w:szCs w:val="18"/>
              </w:rPr>
              <w:t xml:space="preserve"> </w:t>
            </w:r>
            <w:r w:rsidR="004A4BAD" w:rsidRPr="007E0D3E">
              <w:rPr>
                <w:rFonts w:cs="Times New Roman"/>
                <w:sz w:val="18"/>
                <w:szCs w:val="18"/>
              </w:rPr>
              <w:t>v</w:t>
            </w:r>
            <w:r w:rsidR="005857FD" w:rsidRPr="007E0D3E">
              <w:rPr>
                <w:rFonts w:cs="Times New Roman"/>
                <w:sz w:val="18"/>
                <w:szCs w:val="18"/>
              </w:rPr>
              <w:t>ascular (7%), Lewy body (2%)</w:t>
            </w:r>
            <w:r w:rsidR="004A7723" w:rsidRPr="007E0D3E">
              <w:rPr>
                <w:rFonts w:cs="Times New Roman"/>
                <w:sz w:val="18"/>
                <w:szCs w:val="18"/>
              </w:rPr>
              <w:t xml:space="preserve">, Parkinson dementia (2%), other </w:t>
            </w:r>
            <w:r w:rsidR="007F1048" w:rsidRPr="007E0D3E">
              <w:rPr>
                <w:rFonts w:cs="Times New Roman"/>
                <w:sz w:val="18"/>
                <w:szCs w:val="18"/>
              </w:rPr>
              <w:t>(</w:t>
            </w:r>
            <w:r w:rsidR="004A7723" w:rsidRPr="007E0D3E">
              <w:rPr>
                <w:rFonts w:cs="Times New Roman"/>
                <w:sz w:val="18"/>
                <w:szCs w:val="18"/>
              </w:rPr>
              <w:t xml:space="preserve">38%), MCI </w:t>
            </w:r>
            <w:r w:rsidR="007F1048" w:rsidRPr="007E0D3E">
              <w:rPr>
                <w:rFonts w:cs="Times New Roman"/>
                <w:sz w:val="18"/>
                <w:szCs w:val="18"/>
              </w:rPr>
              <w:t>(</w:t>
            </w:r>
            <w:r w:rsidR="00CE3743" w:rsidRPr="007E0D3E">
              <w:rPr>
                <w:rFonts w:cs="Times New Roman"/>
                <w:sz w:val="18"/>
                <w:szCs w:val="18"/>
              </w:rPr>
              <w:t>28%)</w:t>
            </w:r>
          </w:p>
        </w:tc>
        <w:tc>
          <w:tcPr>
            <w:tcW w:w="3118" w:type="dxa"/>
            <w:vAlign w:val="center"/>
          </w:tcPr>
          <w:p w14:paraId="4C9B843F"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Pharmacist-led medication review, recommendations made prior to the patients' next appointment.</w:t>
            </w:r>
          </w:p>
        </w:tc>
        <w:tc>
          <w:tcPr>
            <w:tcW w:w="1276" w:type="dxa"/>
            <w:vAlign w:val="center"/>
          </w:tcPr>
          <w:p w14:paraId="052D4D7E"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Pre-post</w:t>
            </w:r>
          </w:p>
        </w:tc>
        <w:tc>
          <w:tcPr>
            <w:tcW w:w="737" w:type="dxa"/>
            <w:vAlign w:val="center"/>
          </w:tcPr>
          <w:p w14:paraId="36027DC4" w14:textId="2CC20227" w:rsidR="004C79EB" w:rsidRPr="007E0D3E" w:rsidRDefault="004C79EB" w:rsidP="004C79EB">
            <w:pPr>
              <w:spacing w:after="0" w:line="240" w:lineRule="auto"/>
              <w:rPr>
                <w:rFonts w:cs="Times New Roman"/>
                <w:sz w:val="18"/>
                <w:szCs w:val="18"/>
              </w:rPr>
            </w:pPr>
            <w:r w:rsidRPr="007E0D3E">
              <w:rPr>
                <w:rFonts w:cs="Times New Roman"/>
                <w:sz w:val="18"/>
                <w:szCs w:val="18"/>
              </w:rPr>
              <w:t xml:space="preserve">6 </w:t>
            </w:r>
            <w:proofErr w:type="spellStart"/>
            <w:r w:rsidRPr="007E0D3E">
              <w:rPr>
                <w:rFonts w:cs="Times New Roman"/>
                <w:sz w:val="18"/>
                <w:szCs w:val="18"/>
              </w:rPr>
              <w:t>mths</w:t>
            </w:r>
            <w:proofErr w:type="spellEnd"/>
          </w:p>
        </w:tc>
        <w:tc>
          <w:tcPr>
            <w:tcW w:w="1248" w:type="dxa"/>
            <w:vAlign w:val="center"/>
          </w:tcPr>
          <w:p w14:paraId="189F9B60"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PIMs</w:t>
            </w:r>
          </w:p>
        </w:tc>
        <w:tc>
          <w:tcPr>
            <w:tcW w:w="1361" w:type="dxa"/>
            <w:vAlign w:val="center"/>
          </w:tcPr>
          <w:p w14:paraId="3E187D2E"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Beers/STOPP/</w:t>
            </w:r>
          </w:p>
          <w:p w14:paraId="4C87163E"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Anticholinergic burden scale</w:t>
            </w:r>
          </w:p>
        </w:tc>
        <w:tc>
          <w:tcPr>
            <w:tcW w:w="821" w:type="dxa"/>
            <w:vAlign w:val="center"/>
          </w:tcPr>
          <w:p w14:paraId="756D1BC4" w14:textId="77777777" w:rsidR="004C79EB" w:rsidRPr="007E0D3E" w:rsidRDefault="004C79EB" w:rsidP="004C79EB">
            <w:pPr>
              <w:spacing w:after="0" w:line="240" w:lineRule="auto"/>
              <w:jc w:val="center"/>
              <w:rPr>
                <w:rFonts w:cs="Times New Roman"/>
                <w:sz w:val="18"/>
                <w:szCs w:val="18"/>
              </w:rPr>
            </w:pPr>
            <w:r w:rsidRPr="007E0D3E">
              <w:rPr>
                <w:rFonts w:cs="Times New Roman"/>
                <w:sz w:val="18"/>
                <w:szCs w:val="18"/>
              </w:rPr>
              <w:t>4</w:t>
            </w:r>
          </w:p>
        </w:tc>
      </w:tr>
      <w:tr w:rsidR="00FA61F9" w:rsidRPr="007E0D3E" w14:paraId="52604607" w14:textId="77777777" w:rsidTr="00EF4233">
        <w:tc>
          <w:tcPr>
            <w:tcW w:w="1191" w:type="dxa"/>
            <w:vAlign w:val="center"/>
          </w:tcPr>
          <w:p w14:paraId="2711CAAB" w14:textId="00DA7EDB" w:rsidR="004C79EB" w:rsidRPr="007E0D3E" w:rsidRDefault="004C79EB" w:rsidP="004C79EB">
            <w:pPr>
              <w:spacing w:after="0" w:line="240" w:lineRule="auto"/>
              <w:rPr>
                <w:rFonts w:cs="Times New Roman"/>
                <w:sz w:val="18"/>
                <w:szCs w:val="18"/>
              </w:rPr>
            </w:pPr>
            <w:r w:rsidRPr="007E0D3E">
              <w:rPr>
                <w:rFonts w:cs="Times New Roman"/>
                <w:sz w:val="18"/>
                <w:szCs w:val="18"/>
              </w:rPr>
              <w:t>Gustafsson 2017 [</w:t>
            </w:r>
            <w:r w:rsidR="007C7054" w:rsidRPr="007E0D3E">
              <w:rPr>
                <w:rFonts w:cs="Times New Roman"/>
                <w:sz w:val="18"/>
                <w:szCs w:val="18"/>
              </w:rPr>
              <w:t>51</w:t>
            </w:r>
            <w:r w:rsidRPr="007E0D3E">
              <w:rPr>
                <w:rFonts w:cs="Times New Roman"/>
                <w:sz w:val="18"/>
                <w:szCs w:val="18"/>
              </w:rPr>
              <w:t>]</w:t>
            </w:r>
            <w:r w:rsidR="007E6E30" w:rsidRPr="007E0D3E">
              <w:rPr>
                <w:rFonts w:cs="Times New Roman"/>
                <w:sz w:val="18"/>
                <w:szCs w:val="18"/>
              </w:rPr>
              <w:t>; Gustafsson 2018 [</w:t>
            </w:r>
            <w:r w:rsidR="007C7054" w:rsidRPr="007E0D3E">
              <w:rPr>
                <w:rFonts w:cs="Times New Roman"/>
                <w:sz w:val="18"/>
                <w:szCs w:val="18"/>
              </w:rPr>
              <w:t>49</w:t>
            </w:r>
            <w:r w:rsidR="007E6E30" w:rsidRPr="007E0D3E">
              <w:rPr>
                <w:rFonts w:cs="Times New Roman"/>
                <w:sz w:val="18"/>
                <w:szCs w:val="18"/>
              </w:rPr>
              <w:t>]</w:t>
            </w:r>
          </w:p>
        </w:tc>
        <w:tc>
          <w:tcPr>
            <w:tcW w:w="1134" w:type="dxa"/>
            <w:vAlign w:val="center"/>
          </w:tcPr>
          <w:p w14:paraId="6836C25B"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Sweden</w:t>
            </w:r>
          </w:p>
          <w:p w14:paraId="7098BD63" w14:textId="17CB013E" w:rsidR="004C79EB" w:rsidRPr="007E0D3E" w:rsidRDefault="004C79EB" w:rsidP="004C79EB">
            <w:pPr>
              <w:spacing w:after="0" w:line="240" w:lineRule="auto"/>
              <w:rPr>
                <w:rFonts w:cs="Times New Roman"/>
                <w:sz w:val="18"/>
                <w:szCs w:val="18"/>
              </w:rPr>
            </w:pPr>
            <w:r w:rsidRPr="007E0D3E">
              <w:rPr>
                <w:rFonts w:cs="Times New Roman"/>
                <w:sz w:val="18"/>
                <w:szCs w:val="18"/>
              </w:rPr>
              <w:t>Hospital inpatient</w:t>
            </w:r>
          </w:p>
        </w:tc>
        <w:tc>
          <w:tcPr>
            <w:tcW w:w="2206" w:type="dxa"/>
            <w:vAlign w:val="center"/>
          </w:tcPr>
          <w:p w14:paraId="428F1BC8"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Randomised controlled trial</w:t>
            </w:r>
          </w:p>
        </w:tc>
        <w:tc>
          <w:tcPr>
            <w:tcW w:w="850" w:type="dxa"/>
            <w:vAlign w:val="center"/>
          </w:tcPr>
          <w:p w14:paraId="7C987C01" w14:textId="2478A2F3" w:rsidR="004C79EB" w:rsidRPr="007E0D3E" w:rsidRDefault="004C79EB" w:rsidP="004C79EB">
            <w:pPr>
              <w:spacing w:after="0" w:line="240" w:lineRule="auto"/>
              <w:rPr>
                <w:rFonts w:cs="Times New Roman"/>
                <w:sz w:val="18"/>
                <w:szCs w:val="18"/>
              </w:rPr>
            </w:pPr>
            <w:r w:rsidRPr="007E0D3E">
              <w:rPr>
                <w:rFonts w:cs="Times New Roman"/>
                <w:sz w:val="18"/>
                <w:szCs w:val="18"/>
              </w:rPr>
              <w:t>429</w:t>
            </w:r>
          </w:p>
        </w:tc>
        <w:tc>
          <w:tcPr>
            <w:tcW w:w="1644" w:type="dxa"/>
            <w:vAlign w:val="center"/>
          </w:tcPr>
          <w:p w14:paraId="0729A46C" w14:textId="3073EBAC" w:rsidR="004C79EB" w:rsidRPr="007E0D3E" w:rsidRDefault="00B874E8" w:rsidP="004C79EB">
            <w:pPr>
              <w:spacing w:after="0" w:line="240" w:lineRule="auto"/>
              <w:rPr>
                <w:rFonts w:cs="Times New Roman"/>
                <w:sz w:val="18"/>
                <w:szCs w:val="18"/>
              </w:rPr>
            </w:pPr>
            <w:r w:rsidRPr="007E0D3E">
              <w:rPr>
                <w:rFonts w:cs="Times New Roman"/>
                <w:sz w:val="18"/>
                <w:szCs w:val="18"/>
              </w:rPr>
              <w:t xml:space="preserve">AD </w:t>
            </w:r>
            <w:r w:rsidR="00367C33" w:rsidRPr="007E0D3E">
              <w:rPr>
                <w:rFonts w:cs="Times New Roman"/>
                <w:sz w:val="18"/>
                <w:szCs w:val="18"/>
              </w:rPr>
              <w:t>(31%)</w:t>
            </w:r>
            <w:r w:rsidR="002750CB" w:rsidRPr="007E0D3E">
              <w:rPr>
                <w:rFonts w:cs="Times New Roman"/>
                <w:sz w:val="18"/>
                <w:szCs w:val="18"/>
              </w:rPr>
              <w:t>, vascular (17%)</w:t>
            </w:r>
            <w:r w:rsidR="006914A4" w:rsidRPr="007E0D3E">
              <w:rPr>
                <w:rFonts w:cs="Times New Roman"/>
                <w:sz w:val="18"/>
                <w:szCs w:val="18"/>
              </w:rPr>
              <w:t>, other or unspecified dementia (52%)</w:t>
            </w:r>
          </w:p>
        </w:tc>
        <w:tc>
          <w:tcPr>
            <w:tcW w:w="3118" w:type="dxa"/>
            <w:vAlign w:val="center"/>
          </w:tcPr>
          <w:p w14:paraId="639571C3"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Pharmacist-led medication reconciliation and medication review.</w:t>
            </w:r>
          </w:p>
        </w:tc>
        <w:tc>
          <w:tcPr>
            <w:tcW w:w="1276" w:type="dxa"/>
            <w:vAlign w:val="center"/>
          </w:tcPr>
          <w:p w14:paraId="773A3E52"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Standard care</w:t>
            </w:r>
          </w:p>
        </w:tc>
        <w:tc>
          <w:tcPr>
            <w:tcW w:w="737" w:type="dxa"/>
            <w:vAlign w:val="center"/>
          </w:tcPr>
          <w:p w14:paraId="1075D2FE" w14:textId="5B32331B" w:rsidR="004C79EB" w:rsidRPr="007E0D3E" w:rsidRDefault="004C79EB" w:rsidP="004C79EB">
            <w:pPr>
              <w:spacing w:after="0" w:line="240" w:lineRule="auto"/>
              <w:rPr>
                <w:rFonts w:cs="Times New Roman"/>
                <w:sz w:val="18"/>
                <w:szCs w:val="18"/>
              </w:rPr>
            </w:pPr>
            <w:r w:rsidRPr="007E0D3E">
              <w:rPr>
                <w:rFonts w:cs="Times New Roman"/>
                <w:sz w:val="18"/>
                <w:szCs w:val="18"/>
              </w:rPr>
              <w:t xml:space="preserve">6 </w:t>
            </w:r>
            <w:proofErr w:type="spellStart"/>
            <w:r w:rsidRPr="007E0D3E">
              <w:rPr>
                <w:rFonts w:cs="Times New Roman"/>
                <w:sz w:val="18"/>
                <w:szCs w:val="18"/>
              </w:rPr>
              <w:t>mths</w:t>
            </w:r>
            <w:proofErr w:type="spellEnd"/>
          </w:p>
        </w:tc>
        <w:tc>
          <w:tcPr>
            <w:tcW w:w="1248" w:type="dxa"/>
            <w:vAlign w:val="center"/>
          </w:tcPr>
          <w:p w14:paraId="132C0FDA"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PIMs</w:t>
            </w:r>
          </w:p>
        </w:tc>
        <w:tc>
          <w:tcPr>
            <w:tcW w:w="1361" w:type="dxa"/>
            <w:vAlign w:val="center"/>
          </w:tcPr>
          <w:p w14:paraId="1C68CCCE"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National or provincial guidelines</w:t>
            </w:r>
          </w:p>
        </w:tc>
        <w:tc>
          <w:tcPr>
            <w:tcW w:w="821" w:type="dxa"/>
            <w:vAlign w:val="center"/>
          </w:tcPr>
          <w:p w14:paraId="3845F85A" w14:textId="77777777" w:rsidR="000D4E95" w:rsidRPr="007E0D3E" w:rsidRDefault="004C79EB" w:rsidP="004C79EB">
            <w:pPr>
              <w:spacing w:after="0" w:line="240" w:lineRule="auto"/>
              <w:jc w:val="center"/>
              <w:rPr>
                <w:rFonts w:cs="Times New Roman"/>
                <w:sz w:val="18"/>
                <w:szCs w:val="18"/>
              </w:rPr>
            </w:pPr>
            <w:r w:rsidRPr="007E0D3E">
              <w:rPr>
                <w:rFonts w:cs="Times New Roman"/>
                <w:sz w:val="18"/>
                <w:szCs w:val="18"/>
              </w:rPr>
              <w:t>5</w:t>
            </w:r>
          </w:p>
          <w:p w14:paraId="21BAF2BA" w14:textId="2D640662" w:rsidR="000D4E95" w:rsidRPr="007E0D3E" w:rsidRDefault="000D4E95" w:rsidP="004C79EB">
            <w:pPr>
              <w:spacing w:after="0" w:line="240" w:lineRule="auto"/>
              <w:jc w:val="center"/>
              <w:rPr>
                <w:rFonts w:cs="Times New Roman"/>
                <w:sz w:val="16"/>
                <w:szCs w:val="16"/>
              </w:rPr>
            </w:pPr>
            <w:r w:rsidRPr="007E0D3E">
              <w:rPr>
                <w:rFonts w:cs="Times New Roman"/>
                <w:sz w:val="16"/>
                <w:szCs w:val="16"/>
              </w:rPr>
              <w:t>(2018)</w:t>
            </w:r>
          </w:p>
          <w:p w14:paraId="6F64AEEB" w14:textId="77777777" w:rsidR="004C79EB" w:rsidRPr="007E0D3E" w:rsidRDefault="006A6544" w:rsidP="004C79EB">
            <w:pPr>
              <w:spacing w:after="0" w:line="240" w:lineRule="auto"/>
              <w:jc w:val="center"/>
              <w:rPr>
                <w:rFonts w:cs="Times New Roman"/>
                <w:sz w:val="18"/>
                <w:szCs w:val="18"/>
              </w:rPr>
            </w:pPr>
            <w:r w:rsidRPr="007E0D3E">
              <w:rPr>
                <w:rFonts w:cs="Times New Roman"/>
                <w:sz w:val="18"/>
                <w:szCs w:val="18"/>
              </w:rPr>
              <w:t>3</w:t>
            </w:r>
          </w:p>
          <w:p w14:paraId="7B85AD8F" w14:textId="35EF6CD1" w:rsidR="000D4E95" w:rsidRPr="007E0D3E" w:rsidRDefault="000D4E95" w:rsidP="004C79EB">
            <w:pPr>
              <w:spacing w:after="0" w:line="240" w:lineRule="auto"/>
              <w:jc w:val="center"/>
              <w:rPr>
                <w:rFonts w:cs="Times New Roman"/>
                <w:sz w:val="16"/>
                <w:szCs w:val="16"/>
              </w:rPr>
            </w:pPr>
            <w:r w:rsidRPr="007E0D3E">
              <w:rPr>
                <w:rFonts w:cs="Times New Roman"/>
                <w:sz w:val="16"/>
                <w:szCs w:val="16"/>
              </w:rPr>
              <w:t>(2017)</w:t>
            </w:r>
          </w:p>
        </w:tc>
      </w:tr>
      <w:tr w:rsidR="00FA61F9" w:rsidRPr="007E0D3E" w14:paraId="5483545A" w14:textId="77777777" w:rsidTr="00EF4233">
        <w:tc>
          <w:tcPr>
            <w:tcW w:w="1191" w:type="dxa"/>
            <w:vAlign w:val="center"/>
          </w:tcPr>
          <w:p w14:paraId="7C0906F0" w14:textId="61ED98E2" w:rsidR="004C79EB" w:rsidRPr="007E0D3E" w:rsidRDefault="004C79EB" w:rsidP="004C79EB">
            <w:pPr>
              <w:spacing w:after="0" w:line="240" w:lineRule="auto"/>
              <w:rPr>
                <w:rFonts w:cs="Times New Roman"/>
                <w:sz w:val="18"/>
                <w:szCs w:val="18"/>
              </w:rPr>
            </w:pPr>
            <w:r w:rsidRPr="007E0D3E">
              <w:rPr>
                <w:rFonts w:cs="Times New Roman"/>
                <w:sz w:val="18"/>
                <w:szCs w:val="18"/>
              </w:rPr>
              <w:t>Jaidi 2018 [</w:t>
            </w:r>
            <w:r w:rsidR="00DE4D29" w:rsidRPr="007E0D3E">
              <w:rPr>
                <w:rFonts w:cs="Times New Roman"/>
                <w:sz w:val="18"/>
                <w:szCs w:val="18"/>
              </w:rPr>
              <w:t>5</w:t>
            </w:r>
            <w:r w:rsidR="00DC42E2" w:rsidRPr="007E0D3E">
              <w:rPr>
                <w:rFonts w:cs="Times New Roman"/>
                <w:sz w:val="18"/>
                <w:szCs w:val="18"/>
              </w:rPr>
              <w:t>4</w:t>
            </w:r>
            <w:r w:rsidRPr="007E0D3E">
              <w:rPr>
                <w:rFonts w:cs="Times New Roman"/>
                <w:sz w:val="18"/>
                <w:szCs w:val="18"/>
              </w:rPr>
              <w:t>]</w:t>
            </w:r>
          </w:p>
        </w:tc>
        <w:tc>
          <w:tcPr>
            <w:tcW w:w="1134" w:type="dxa"/>
            <w:vAlign w:val="center"/>
          </w:tcPr>
          <w:p w14:paraId="45C0B766"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France</w:t>
            </w:r>
          </w:p>
          <w:p w14:paraId="015C1163" w14:textId="0D48A949" w:rsidR="004C79EB" w:rsidRPr="007E0D3E" w:rsidRDefault="004C79EB" w:rsidP="004C79EB">
            <w:pPr>
              <w:spacing w:after="0" w:line="240" w:lineRule="auto"/>
              <w:rPr>
                <w:rFonts w:cs="Times New Roman"/>
                <w:sz w:val="18"/>
                <w:szCs w:val="18"/>
              </w:rPr>
            </w:pPr>
            <w:r w:rsidRPr="007E0D3E">
              <w:rPr>
                <w:rFonts w:cs="Times New Roman"/>
                <w:sz w:val="18"/>
                <w:szCs w:val="18"/>
              </w:rPr>
              <w:t>Hospital inpatient</w:t>
            </w:r>
          </w:p>
        </w:tc>
        <w:tc>
          <w:tcPr>
            <w:tcW w:w="2206" w:type="dxa"/>
            <w:vAlign w:val="center"/>
          </w:tcPr>
          <w:p w14:paraId="44F44B95"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Prospective, single centre study</w:t>
            </w:r>
          </w:p>
        </w:tc>
        <w:tc>
          <w:tcPr>
            <w:tcW w:w="850" w:type="dxa"/>
            <w:vAlign w:val="center"/>
          </w:tcPr>
          <w:p w14:paraId="4F9970D6" w14:textId="5C2F58C4" w:rsidR="004C79EB" w:rsidRPr="007E0D3E" w:rsidRDefault="004C79EB" w:rsidP="004C79EB">
            <w:pPr>
              <w:spacing w:after="0" w:line="240" w:lineRule="auto"/>
              <w:rPr>
                <w:rFonts w:cs="Times New Roman"/>
                <w:sz w:val="18"/>
                <w:szCs w:val="18"/>
              </w:rPr>
            </w:pPr>
            <w:r w:rsidRPr="007E0D3E">
              <w:rPr>
                <w:rFonts w:cs="Times New Roman"/>
                <w:sz w:val="18"/>
                <w:szCs w:val="18"/>
              </w:rPr>
              <w:t>125</w:t>
            </w:r>
          </w:p>
        </w:tc>
        <w:tc>
          <w:tcPr>
            <w:tcW w:w="1644" w:type="dxa"/>
            <w:vAlign w:val="center"/>
          </w:tcPr>
          <w:p w14:paraId="6B047BE0" w14:textId="631FE758" w:rsidR="004C79EB" w:rsidRPr="007E0D3E" w:rsidRDefault="006A6544" w:rsidP="004C79EB">
            <w:pPr>
              <w:spacing w:after="0" w:line="240" w:lineRule="auto"/>
              <w:rPr>
                <w:rFonts w:cs="Times New Roman"/>
                <w:sz w:val="18"/>
                <w:szCs w:val="18"/>
              </w:rPr>
            </w:pPr>
            <w:r w:rsidRPr="007E0D3E">
              <w:rPr>
                <w:rFonts w:cs="Times New Roman"/>
                <w:sz w:val="18"/>
                <w:szCs w:val="18"/>
              </w:rPr>
              <w:t xml:space="preserve">AD </w:t>
            </w:r>
            <w:r w:rsidR="000C1FD6" w:rsidRPr="007E0D3E">
              <w:rPr>
                <w:rFonts w:cs="Times New Roman"/>
                <w:sz w:val="18"/>
                <w:szCs w:val="18"/>
              </w:rPr>
              <w:t xml:space="preserve">(57%), Mixed AD </w:t>
            </w:r>
            <w:r w:rsidR="00CD1F28" w:rsidRPr="007E0D3E">
              <w:rPr>
                <w:rFonts w:cs="Times New Roman"/>
                <w:sz w:val="18"/>
                <w:szCs w:val="18"/>
              </w:rPr>
              <w:t>/</w:t>
            </w:r>
            <w:r w:rsidR="000C1FD6" w:rsidRPr="007E0D3E">
              <w:rPr>
                <w:rFonts w:cs="Times New Roman"/>
                <w:sz w:val="18"/>
                <w:szCs w:val="18"/>
              </w:rPr>
              <w:t>vascular (</w:t>
            </w:r>
            <w:r w:rsidR="008F2357" w:rsidRPr="007E0D3E">
              <w:rPr>
                <w:rFonts w:cs="Times New Roman"/>
                <w:sz w:val="18"/>
                <w:szCs w:val="18"/>
              </w:rPr>
              <w:t>26%), vascular (14%)</w:t>
            </w:r>
            <w:r w:rsidR="001C13DA" w:rsidRPr="007E0D3E">
              <w:rPr>
                <w:rFonts w:cs="Times New Roman"/>
                <w:sz w:val="18"/>
                <w:szCs w:val="18"/>
              </w:rPr>
              <w:t>, Lewy body (4%)</w:t>
            </w:r>
          </w:p>
        </w:tc>
        <w:tc>
          <w:tcPr>
            <w:tcW w:w="3118" w:type="dxa"/>
            <w:vAlign w:val="center"/>
          </w:tcPr>
          <w:p w14:paraId="26113E08"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Substitution of medications potentially inappropriate due to anti-cholinergic burden.</w:t>
            </w:r>
          </w:p>
        </w:tc>
        <w:tc>
          <w:tcPr>
            <w:tcW w:w="1276" w:type="dxa"/>
            <w:vAlign w:val="center"/>
          </w:tcPr>
          <w:p w14:paraId="7E8583E8"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Pre-post</w:t>
            </w:r>
          </w:p>
        </w:tc>
        <w:tc>
          <w:tcPr>
            <w:tcW w:w="737" w:type="dxa"/>
            <w:vAlign w:val="center"/>
          </w:tcPr>
          <w:p w14:paraId="632254AA" w14:textId="07EF818A" w:rsidR="004C79EB" w:rsidRPr="007E0D3E" w:rsidRDefault="004C79EB" w:rsidP="004C79EB">
            <w:pPr>
              <w:spacing w:after="0" w:line="240" w:lineRule="auto"/>
              <w:rPr>
                <w:rFonts w:cs="Times New Roman"/>
                <w:sz w:val="18"/>
                <w:szCs w:val="18"/>
              </w:rPr>
            </w:pPr>
            <w:r w:rsidRPr="007E0D3E">
              <w:rPr>
                <w:rFonts w:cs="Times New Roman"/>
                <w:sz w:val="18"/>
                <w:szCs w:val="18"/>
              </w:rPr>
              <w:t>Admission length</w:t>
            </w:r>
          </w:p>
        </w:tc>
        <w:tc>
          <w:tcPr>
            <w:tcW w:w="1248" w:type="dxa"/>
            <w:vAlign w:val="center"/>
          </w:tcPr>
          <w:p w14:paraId="3716E17D"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Anti-</w:t>
            </w:r>
            <w:proofErr w:type="spellStart"/>
            <w:r w:rsidRPr="007E0D3E">
              <w:rPr>
                <w:rFonts w:cs="Times New Roman"/>
                <w:sz w:val="18"/>
                <w:szCs w:val="18"/>
              </w:rPr>
              <w:t>cholinergics</w:t>
            </w:r>
            <w:proofErr w:type="spellEnd"/>
          </w:p>
        </w:tc>
        <w:tc>
          <w:tcPr>
            <w:tcW w:w="1361" w:type="dxa"/>
            <w:vAlign w:val="center"/>
          </w:tcPr>
          <w:p w14:paraId="03D54930"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Anticholinergic cognitive burden scale</w:t>
            </w:r>
          </w:p>
        </w:tc>
        <w:tc>
          <w:tcPr>
            <w:tcW w:w="821" w:type="dxa"/>
            <w:vAlign w:val="center"/>
          </w:tcPr>
          <w:p w14:paraId="28656292" w14:textId="77777777" w:rsidR="004C79EB" w:rsidRPr="007E0D3E" w:rsidRDefault="004C79EB" w:rsidP="004C79EB">
            <w:pPr>
              <w:spacing w:after="0" w:line="240" w:lineRule="auto"/>
              <w:jc w:val="center"/>
              <w:rPr>
                <w:rFonts w:cs="Times New Roman"/>
                <w:sz w:val="18"/>
                <w:szCs w:val="18"/>
              </w:rPr>
            </w:pPr>
            <w:r w:rsidRPr="007E0D3E">
              <w:rPr>
                <w:rFonts w:cs="Times New Roman"/>
                <w:sz w:val="18"/>
                <w:szCs w:val="18"/>
              </w:rPr>
              <w:t>4</w:t>
            </w:r>
          </w:p>
        </w:tc>
      </w:tr>
      <w:tr w:rsidR="00FA61F9" w:rsidRPr="007E0D3E" w14:paraId="55BD37DA" w14:textId="77777777" w:rsidTr="00EF4233">
        <w:tc>
          <w:tcPr>
            <w:tcW w:w="1191" w:type="dxa"/>
            <w:vAlign w:val="center"/>
          </w:tcPr>
          <w:p w14:paraId="4D47EE51" w14:textId="4B583678" w:rsidR="004C79EB" w:rsidRPr="007E0D3E" w:rsidRDefault="004C79EB" w:rsidP="004C79EB">
            <w:pPr>
              <w:spacing w:after="0" w:line="240" w:lineRule="auto"/>
              <w:rPr>
                <w:rFonts w:cs="Times New Roman"/>
                <w:sz w:val="18"/>
                <w:szCs w:val="18"/>
              </w:rPr>
            </w:pPr>
            <w:r w:rsidRPr="007E0D3E">
              <w:rPr>
                <w:rFonts w:cs="Times New Roman"/>
                <w:sz w:val="18"/>
                <w:szCs w:val="18"/>
              </w:rPr>
              <w:t>Kable 2023 [</w:t>
            </w:r>
            <w:r w:rsidR="00A5041C" w:rsidRPr="007E0D3E">
              <w:rPr>
                <w:rFonts w:cs="Times New Roman"/>
                <w:sz w:val="18"/>
                <w:szCs w:val="18"/>
              </w:rPr>
              <w:t>61</w:t>
            </w:r>
            <w:r w:rsidRPr="007E0D3E">
              <w:rPr>
                <w:rFonts w:cs="Times New Roman"/>
                <w:sz w:val="18"/>
                <w:szCs w:val="18"/>
              </w:rPr>
              <w:t>]</w:t>
            </w:r>
          </w:p>
        </w:tc>
        <w:tc>
          <w:tcPr>
            <w:tcW w:w="1134" w:type="dxa"/>
            <w:vAlign w:val="center"/>
          </w:tcPr>
          <w:p w14:paraId="78702DD7"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Australia</w:t>
            </w:r>
          </w:p>
          <w:p w14:paraId="5B8E694C" w14:textId="029B906A" w:rsidR="004C79EB" w:rsidRPr="007E0D3E" w:rsidRDefault="004C79EB" w:rsidP="004C79EB">
            <w:pPr>
              <w:spacing w:after="0" w:line="240" w:lineRule="auto"/>
              <w:rPr>
                <w:rFonts w:cs="Times New Roman"/>
                <w:sz w:val="18"/>
                <w:szCs w:val="18"/>
              </w:rPr>
            </w:pPr>
            <w:r w:rsidRPr="007E0D3E">
              <w:rPr>
                <w:rFonts w:cs="Times New Roman"/>
                <w:sz w:val="18"/>
                <w:szCs w:val="18"/>
              </w:rPr>
              <w:t>Hospital inpatient</w:t>
            </w:r>
          </w:p>
        </w:tc>
        <w:tc>
          <w:tcPr>
            <w:tcW w:w="2206" w:type="dxa"/>
            <w:vAlign w:val="center"/>
          </w:tcPr>
          <w:p w14:paraId="6CED3DCE"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Non-randomised experimental study with pre-post design</w:t>
            </w:r>
          </w:p>
        </w:tc>
        <w:tc>
          <w:tcPr>
            <w:tcW w:w="850" w:type="dxa"/>
            <w:vAlign w:val="center"/>
          </w:tcPr>
          <w:p w14:paraId="6DF416E9" w14:textId="1F6D504A" w:rsidR="004C79EB" w:rsidRPr="007E0D3E" w:rsidRDefault="004C79EB" w:rsidP="004C79EB">
            <w:pPr>
              <w:spacing w:after="0" w:line="240" w:lineRule="auto"/>
              <w:rPr>
                <w:rFonts w:cs="Times New Roman"/>
                <w:sz w:val="18"/>
                <w:szCs w:val="18"/>
              </w:rPr>
            </w:pPr>
            <w:r w:rsidRPr="007E0D3E">
              <w:rPr>
                <w:rFonts w:cs="Times New Roman"/>
                <w:sz w:val="18"/>
                <w:szCs w:val="18"/>
              </w:rPr>
              <w:t>628</w:t>
            </w:r>
          </w:p>
        </w:tc>
        <w:tc>
          <w:tcPr>
            <w:tcW w:w="1644" w:type="dxa"/>
            <w:vAlign w:val="center"/>
          </w:tcPr>
          <w:p w14:paraId="6468F0F6" w14:textId="47EE90C9" w:rsidR="004C79EB" w:rsidRPr="007E0D3E" w:rsidRDefault="000D6C9A" w:rsidP="004C79EB">
            <w:pPr>
              <w:spacing w:after="0" w:line="240" w:lineRule="auto"/>
              <w:rPr>
                <w:rFonts w:cs="Times New Roman"/>
                <w:sz w:val="18"/>
                <w:szCs w:val="18"/>
              </w:rPr>
            </w:pPr>
            <w:r w:rsidRPr="007E0D3E">
              <w:rPr>
                <w:rFonts w:cs="Times New Roman"/>
                <w:sz w:val="18"/>
                <w:szCs w:val="18"/>
              </w:rPr>
              <w:t>100% dementia or MCI / dementia types n</w:t>
            </w:r>
            <w:r w:rsidR="00CD6A48" w:rsidRPr="007E0D3E">
              <w:rPr>
                <w:rFonts w:cs="Times New Roman"/>
                <w:sz w:val="18"/>
                <w:szCs w:val="18"/>
              </w:rPr>
              <w:t>ot specified</w:t>
            </w:r>
          </w:p>
        </w:tc>
        <w:tc>
          <w:tcPr>
            <w:tcW w:w="3118" w:type="dxa"/>
            <w:vAlign w:val="center"/>
          </w:tcPr>
          <w:p w14:paraId="28F0ECC1"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Medication reconciliation and review by hospital pharmacist on admission and prior to discharge.</w:t>
            </w:r>
          </w:p>
        </w:tc>
        <w:tc>
          <w:tcPr>
            <w:tcW w:w="1276" w:type="dxa"/>
            <w:vAlign w:val="center"/>
          </w:tcPr>
          <w:p w14:paraId="3DB7645B"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Pre-post; control</w:t>
            </w:r>
          </w:p>
        </w:tc>
        <w:tc>
          <w:tcPr>
            <w:tcW w:w="737" w:type="dxa"/>
            <w:vAlign w:val="center"/>
          </w:tcPr>
          <w:p w14:paraId="3F91D266" w14:textId="11028CD8" w:rsidR="004C79EB" w:rsidRPr="007E0D3E" w:rsidRDefault="004C79EB" w:rsidP="004C79EB">
            <w:pPr>
              <w:spacing w:after="0" w:line="240" w:lineRule="auto"/>
              <w:rPr>
                <w:rFonts w:cs="Times New Roman"/>
                <w:sz w:val="18"/>
                <w:szCs w:val="18"/>
              </w:rPr>
            </w:pPr>
            <w:r w:rsidRPr="007E0D3E">
              <w:rPr>
                <w:rFonts w:cs="Times New Roman"/>
                <w:sz w:val="18"/>
                <w:szCs w:val="18"/>
              </w:rPr>
              <w:t xml:space="preserve">3 </w:t>
            </w:r>
            <w:proofErr w:type="spellStart"/>
            <w:r w:rsidRPr="007E0D3E">
              <w:rPr>
                <w:rFonts w:cs="Times New Roman"/>
                <w:sz w:val="18"/>
                <w:szCs w:val="18"/>
              </w:rPr>
              <w:t>mths</w:t>
            </w:r>
            <w:proofErr w:type="spellEnd"/>
          </w:p>
        </w:tc>
        <w:tc>
          <w:tcPr>
            <w:tcW w:w="1248" w:type="dxa"/>
            <w:vAlign w:val="center"/>
          </w:tcPr>
          <w:p w14:paraId="584156A4"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PIMs</w:t>
            </w:r>
          </w:p>
        </w:tc>
        <w:tc>
          <w:tcPr>
            <w:tcW w:w="1361" w:type="dxa"/>
            <w:vAlign w:val="center"/>
          </w:tcPr>
          <w:p w14:paraId="5DA5A546"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Beers/modified anticholinergic burden score</w:t>
            </w:r>
          </w:p>
        </w:tc>
        <w:tc>
          <w:tcPr>
            <w:tcW w:w="821" w:type="dxa"/>
            <w:vAlign w:val="center"/>
          </w:tcPr>
          <w:p w14:paraId="36C24426" w14:textId="77777777" w:rsidR="004C79EB" w:rsidRPr="007E0D3E" w:rsidRDefault="004C79EB" w:rsidP="004C79EB">
            <w:pPr>
              <w:spacing w:after="0" w:line="240" w:lineRule="auto"/>
              <w:jc w:val="center"/>
              <w:rPr>
                <w:rFonts w:cs="Times New Roman"/>
                <w:sz w:val="18"/>
                <w:szCs w:val="18"/>
              </w:rPr>
            </w:pPr>
            <w:r w:rsidRPr="007E0D3E">
              <w:rPr>
                <w:rFonts w:cs="Times New Roman"/>
                <w:sz w:val="18"/>
                <w:szCs w:val="18"/>
              </w:rPr>
              <w:t>4</w:t>
            </w:r>
          </w:p>
        </w:tc>
      </w:tr>
      <w:tr w:rsidR="00FA61F9" w:rsidRPr="007E0D3E" w14:paraId="7DC05C8E" w14:textId="77777777" w:rsidTr="00EF4233">
        <w:tc>
          <w:tcPr>
            <w:tcW w:w="1191" w:type="dxa"/>
            <w:vAlign w:val="center"/>
          </w:tcPr>
          <w:p w14:paraId="57147C10" w14:textId="25DF86D5" w:rsidR="004C79EB" w:rsidRPr="007E0D3E" w:rsidRDefault="004C79EB" w:rsidP="004C79EB">
            <w:pPr>
              <w:spacing w:after="0" w:line="240" w:lineRule="auto"/>
              <w:rPr>
                <w:rFonts w:cs="Times New Roman"/>
                <w:sz w:val="18"/>
                <w:szCs w:val="18"/>
              </w:rPr>
            </w:pPr>
            <w:r w:rsidRPr="007E0D3E">
              <w:rPr>
                <w:rFonts w:cs="Times New Roman"/>
                <w:sz w:val="18"/>
                <w:szCs w:val="18"/>
              </w:rPr>
              <w:t>Liu 2022 [4</w:t>
            </w:r>
            <w:r w:rsidR="00DC42E2" w:rsidRPr="007E0D3E">
              <w:rPr>
                <w:rFonts w:cs="Times New Roman"/>
                <w:sz w:val="18"/>
                <w:szCs w:val="18"/>
              </w:rPr>
              <w:t>2</w:t>
            </w:r>
            <w:r w:rsidRPr="007E0D3E">
              <w:rPr>
                <w:rFonts w:cs="Times New Roman"/>
                <w:sz w:val="18"/>
                <w:szCs w:val="18"/>
              </w:rPr>
              <w:t>]</w:t>
            </w:r>
          </w:p>
        </w:tc>
        <w:tc>
          <w:tcPr>
            <w:tcW w:w="1134" w:type="dxa"/>
            <w:vAlign w:val="center"/>
          </w:tcPr>
          <w:p w14:paraId="57084783"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USA</w:t>
            </w:r>
          </w:p>
          <w:p w14:paraId="47E851CC" w14:textId="73AC44ED" w:rsidR="004C79EB" w:rsidRPr="007E0D3E" w:rsidRDefault="004C79EB" w:rsidP="004C79EB">
            <w:pPr>
              <w:spacing w:after="0" w:line="240" w:lineRule="auto"/>
              <w:rPr>
                <w:rFonts w:cs="Times New Roman"/>
                <w:sz w:val="18"/>
                <w:szCs w:val="18"/>
              </w:rPr>
            </w:pPr>
            <w:r w:rsidRPr="007E0D3E">
              <w:rPr>
                <w:rFonts w:cs="Times New Roman"/>
                <w:sz w:val="18"/>
                <w:szCs w:val="18"/>
              </w:rPr>
              <w:t>Community</w:t>
            </w:r>
          </w:p>
        </w:tc>
        <w:tc>
          <w:tcPr>
            <w:tcW w:w="2206" w:type="dxa"/>
            <w:vAlign w:val="center"/>
          </w:tcPr>
          <w:p w14:paraId="52392907"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Secondary analysis of a multi-centre, single-blind randomised controlled trial</w:t>
            </w:r>
          </w:p>
        </w:tc>
        <w:tc>
          <w:tcPr>
            <w:tcW w:w="850" w:type="dxa"/>
            <w:vAlign w:val="center"/>
          </w:tcPr>
          <w:p w14:paraId="6ED0A93D" w14:textId="3FADEEBD" w:rsidR="004C79EB" w:rsidRPr="007E0D3E" w:rsidRDefault="004C79EB" w:rsidP="004C79EB">
            <w:pPr>
              <w:spacing w:after="0" w:line="240" w:lineRule="auto"/>
              <w:rPr>
                <w:rFonts w:cs="Times New Roman"/>
                <w:sz w:val="18"/>
                <w:szCs w:val="18"/>
              </w:rPr>
            </w:pPr>
            <w:r w:rsidRPr="007E0D3E">
              <w:rPr>
                <w:rFonts w:cs="Times New Roman"/>
                <w:sz w:val="18"/>
                <w:szCs w:val="18"/>
              </w:rPr>
              <w:t>490</w:t>
            </w:r>
          </w:p>
        </w:tc>
        <w:tc>
          <w:tcPr>
            <w:tcW w:w="1644" w:type="dxa"/>
            <w:vAlign w:val="center"/>
          </w:tcPr>
          <w:p w14:paraId="75E7DE7C" w14:textId="74039EE8" w:rsidR="004C79EB" w:rsidRPr="007E0D3E" w:rsidRDefault="008B2A5A" w:rsidP="004C79EB">
            <w:pPr>
              <w:spacing w:after="0" w:line="240" w:lineRule="auto"/>
              <w:rPr>
                <w:rFonts w:cs="Times New Roman"/>
                <w:sz w:val="18"/>
                <w:szCs w:val="18"/>
              </w:rPr>
            </w:pPr>
            <w:r w:rsidRPr="007E0D3E">
              <w:rPr>
                <w:rFonts w:cs="Times New Roman"/>
                <w:sz w:val="18"/>
                <w:szCs w:val="18"/>
              </w:rPr>
              <w:t>100% dementia / types not specified</w:t>
            </w:r>
          </w:p>
        </w:tc>
        <w:tc>
          <w:tcPr>
            <w:tcW w:w="3118" w:type="dxa"/>
            <w:vAlign w:val="center"/>
          </w:tcPr>
          <w:p w14:paraId="5B4F3F4B"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Protocol-guided, interdisciplinary medication review, with proactive medication monitoring.</w:t>
            </w:r>
          </w:p>
        </w:tc>
        <w:tc>
          <w:tcPr>
            <w:tcW w:w="1276" w:type="dxa"/>
            <w:vAlign w:val="center"/>
          </w:tcPr>
          <w:p w14:paraId="0A3C1104"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Usual care</w:t>
            </w:r>
          </w:p>
        </w:tc>
        <w:tc>
          <w:tcPr>
            <w:tcW w:w="737" w:type="dxa"/>
            <w:vAlign w:val="center"/>
          </w:tcPr>
          <w:p w14:paraId="3D658817" w14:textId="0E18EE27" w:rsidR="004C79EB" w:rsidRPr="007E0D3E" w:rsidRDefault="004C79EB" w:rsidP="004C79EB">
            <w:pPr>
              <w:spacing w:after="0" w:line="240" w:lineRule="auto"/>
              <w:rPr>
                <w:rFonts w:cs="Times New Roman"/>
                <w:sz w:val="18"/>
                <w:szCs w:val="18"/>
              </w:rPr>
            </w:pPr>
            <w:r w:rsidRPr="007E0D3E">
              <w:rPr>
                <w:rFonts w:cs="Times New Roman"/>
                <w:sz w:val="18"/>
                <w:szCs w:val="18"/>
              </w:rPr>
              <w:t xml:space="preserve">12 </w:t>
            </w:r>
            <w:proofErr w:type="spellStart"/>
            <w:r w:rsidRPr="007E0D3E">
              <w:rPr>
                <w:rFonts w:cs="Times New Roman"/>
                <w:sz w:val="18"/>
                <w:szCs w:val="18"/>
              </w:rPr>
              <w:t>mths</w:t>
            </w:r>
            <w:proofErr w:type="spellEnd"/>
          </w:p>
        </w:tc>
        <w:tc>
          <w:tcPr>
            <w:tcW w:w="1248" w:type="dxa"/>
            <w:vAlign w:val="center"/>
          </w:tcPr>
          <w:p w14:paraId="7B22B8B0"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PIMs</w:t>
            </w:r>
          </w:p>
        </w:tc>
        <w:tc>
          <w:tcPr>
            <w:tcW w:w="1361" w:type="dxa"/>
            <w:vAlign w:val="center"/>
          </w:tcPr>
          <w:p w14:paraId="7E142C13"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Beers</w:t>
            </w:r>
          </w:p>
        </w:tc>
        <w:tc>
          <w:tcPr>
            <w:tcW w:w="821" w:type="dxa"/>
            <w:vAlign w:val="center"/>
          </w:tcPr>
          <w:p w14:paraId="66EBC3B8" w14:textId="77777777" w:rsidR="004C79EB" w:rsidRPr="007E0D3E" w:rsidRDefault="004C79EB" w:rsidP="004C79EB">
            <w:pPr>
              <w:spacing w:after="0" w:line="240" w:lineRule="auto"/>
              <w:jc w:val="center"/>
              <w:rPr>
                <w:rFonts w:cs="Times New Roman"/>
                <w:sz w:val="18"/>
                <w:szCs w:val="18"/>
              </w:rPr>
            </w:pPr>
            <w:r w:rsidRPr="007E0D3E">
              <w:rPr>
                <w:rFonts w:cs="Times New Roman"/>
                <w:sz w:val="18"/>
                <w:szCs w:val="18"/>
              </w:rPr>
              <w:t>4</w:t>
            </w:r>
          </w:p>
        </w:tc>
      </w:tr>
      <w:tr w:rsidR="00FA61F9" w:rsidRPr="007E0D3E" w14:paraId="38A95911" w14:textId="77777777" w:rsidTr="00EF4233">
        <w:tc>
          <w:tcPr>
            <w:tcW w:w="1191" w:type="dxa"/>
            <w:vAlign w:val="center"/>
          </w:tcPr>
          <w:p w14:paraId="57ABB74F" w14:textId="609B0A60" w:rsidR="004C79EB" w:rsidRPr="007E0D3E" w:rsidRDefault="004C79EB" w:rsidP="004C79EB">
            <w:pPr>
              <w:spacing w:after="0" w:line="240" w:lineRule="auto"/>
              <w:rPr>
                <w:rFonts w:cs="Times New Roman"/>
                <w:sz w:val="18"/>
                <w:szCs w:val="18"/>
              </w:rPr>
            </w:pPr>
            <w:proofErr w:type="spellStart"/>
            <w:r w:rsidRPr="007E0D3E">
              <w:rPr>
                <w:rFonts w:cs="Times New Roman"/>
                <w:sz w:val="18"/>
                <w:szCs w:val="18"/>
              </w:rPr>
              <w:t>Molist</w:t>
            </w:r>
            <w:proofErr w:type="spellEnd"/>
            <w:r w:rsidRPr="007E0D3E">
              <w:rPr>
                <w:rFonts w:cs="Times New Roman"/>
                <w:sz w:val="18"/>
                <w:szCs w:val="18"/>
              </w:rPr>
              <w:t xml:space="preserve"> Brunet 2014 [3</w:t>
            </w:r>
            <w:r w:rsidR="00DC42E2" w:rsidRPr="007E0D3E">
              <w:rPr>
                <w:rFonts w:cs="Times New Roman"/>
                <w:sz w:val="18"/>
                <w:szCs w:val="18"/>
              </w:rPr>
              <w:t>4</w:t>
            </w:r>
            <w:r w:rsidRPr="007E0D3E">
              <w:rPr>
                <w:rFonts w:cs="Times New Roman"/>
                <w:sz w:val="18"/>
                <w:szCs w:val="18"/>
              </w:rPr>
              <w:t>]</w:t>
            </w:r>
          </w:p>
        </w:tc>
        <w:tc>
          <w:tcPr>
            <w:tcW w:w="1134" w:type="dxa"/>
            <w:vAlign w:val="center"/>
          </w:tcPr>
          <w:p w14:paraId="382FA910"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Spain</w:t>
            </w:r>
          </w:p>
          <w:p w14:paraId="71A43820" w14:textId="2857277E" w:rsidR="004C79EB" w:rsidRPr="007E0D3E" w:rsidRDefault="004C79EB" w:rsidP="004C79EB">
            <w:pPr>
              <w:spacing w:after="0" w:line="240" w:lineRule="auto"/>
              <w:rPr>
                <w:rFonts w:cs="Times New Roman"/>
                <w:sz w:val="18"/>
                <w:szCs w:val="18"/>
              </w:rPr>
            </w:pPr>
            <w:r w:rsidRPr="007E0D3E">
              <w:rPr>
                <w:rFonts w:cs="Times New Roman"/>
                <w:sz w:val="18"/>
                <w:szCs w:val="18"/>
              </w:rPr>
              <w:t>Hospital inpatient</w:t>
            </w:r>
          </w:p>
        </w:tc>
        <w:tc>
          <w:tcPr>
            <w:tcW w:w="2206" w:type="dxa"/>
            <w:vAlign w:val="center"/>
          </w:tcPr>
          <w:p w14:paraId="500B1C02"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Non-experimental pre-post study</w:t>
            </w:r>
          </w:p>
        </w:tc>
        <w:tc>
          <w:tcPr>
            <w:tcW w:w="850" w:type="dxa"/>
            <w:vAlign w:val="center"/>
          </w:tcPr>
          <w:p w14:paraId="6AD94BAE" w14:textId="0EACA9EC" w:rsidR="004C79EB" w:rsidRPr="007E0D3E" w:rsidRDefault="004C79EB" w:rsidP="004C79EB">
            <w:pPr>
              <w:spacing w:after="0" w:line="240" w:lineRule="auto"/>
              <w:rPr>
                <w:rFonts w:cs="Times New Roman"/>
                <w:sz w:val="18"/>
                <w:szCs w:val="18"/>
              </w:rPr>
            </w:pPr>
            <w:r w:rsidRPr="007E0D3E">
              <w:rPr>
                <w:rFonts w:cs="Times New Roman"/>
                <w:sz w:val="18"/>
                <w:szCs w:val="18"/>
              </w:rPr>
              <w:t>73</w:t>
            </w:r>
          </w:p>
        </w:tc>
        <w:tc>
          <w:tcPr>
            <w:tcW w:w="1644" w:type="dxa"/>
            <w:vAlign w:val="center"/>
          </w:tcPr>
          <w:p w14:paraId="553E471A" w14:textId="78E8914A" w:rsidR="004C79EB" w:rsidRPr="007E0D3E" w:rsidRDefault="008B2A5A" w:rsidP="004C79EB">
            <w:pPr>
              <w:spacing w:after="0" w:line="240" w:lineRule="auto"/>
              <w:rPr>
                <w:rFonts w:cs="Times New Roman"/>
                <w:sz w:val="18"/>
                <w:szCs w:val="18"/>
              </w:rPr>
            </w:pPr>
            <w:r w:rsidRPr="007E0D3E">
              <w:rPr>
                <w:rFonts w:cs="Times New Roman"/>
                <w:sz w:val="18"/>
                <w:szCs w:val="18"/>
              </w:rPr>
              <w:t>100% dementia / types not specified</w:t>
            </w:r>
          </w:p>
        </w:tc>
        <w:tc>
          <w:tcPr>
            <w:tcW w:w="3118" w:type="dxa"/>
            <w:vAlign w:val="center"/>
          </w:tcPr>
          <w:p w14:paraId="513A8A22"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MDT-led systematic evaluation of medication profiles and development of therapeutic plans.</w:t>
            </w:r>
          </w:p>
        </w:tc>
        <w:tc>
          <w:tcPr>
            <w:tcW w:w="1276" w:type="dxa"/>
            <w:vAlign w:val="center"/>
          </w:tcPr>
          <w:p w14:paraId="4DD22473"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Pre-post</w:t>
            </w:r>
          </w:p>
        </w:tc>
        <w:tc>
          <w:tcPr>
            <w:tcW w:w="737" w:type="dxa"/>
            <w:vAlign w:val="center"/>
          </w:tcPr>
          <w:p w14:paraId="11CD3169" w14:textId="1EF064A3" w:rsidR="004C79EB" w:rsidRPr="007E0D3E" w:rsidRDefault="004C79EB" w:rsidP="004C79EB">
            <w:pPr>
              <w:spacing w:after="0" w:line="240" w:lineRule="auto"/>
              <w:rPr>
                <w:rFonts w:cs="Times New Roman"/>
                <w:sz w:val="18"/>
                <w:szCs w:val="18"/>
              </w:rPr>
            </w:pPr>
            <w:r w:rsidRPr="007E0D3E">
              <w:rPr>
                <w:rFonts w:cs="Times New Roman"/>
                <w:sz w:val="18"/>
                <w:szCs w:val="18"/>
              </w:rPr>
              <w:t>Admission length</w:t>
            </w:r>
          </w:p>
        </w:tc>
        <w:tc>
          <w:tcPr>
            <w:tcW w:w="1248" w:type="dxa"/>
            <w:vAlign w:val="center"/>
          </w:tcPr>
          <w:p w14:paraId="07ED56A0"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Any medication</w:t>
            </w:r>
          </w:p>
        </w:tc>
        <w:tc>
          <w:tcPr>
            <w:tcW w:w="1361" w:type="dxa"/>
            <w:vAlign w:val="center"/>
          </w:tcPr>
          <w:p w14:paraId="3720E48F"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Beers/STOPP</w:t>
            </w:r>
          </w:p>
        </w:tc>
        <w:tc>
          <w:tcPr>
            <w:tcW w:w="821" w:type="dxa"/>
            <w:vAlign w:val="center"/>
          </w:tcPr>
          <w:p w14:paraId="03ED10C7" w14:textId="77777777" w:rsidR="004C79EB" w:rsidRPr="007E0D3E" w:rsidRDefault="004C79EB" w:rsidP="004C79EB">
            <w:pPr>
              <w:spacing w:after="0" w:line="240" w:lineRule="auto"/>
              <w:jc w:val="center"/>
              <w:rPr>
                <w:rFonts w:cs="Times New Roman"/>
                <w:sz w:val="18"/>
                <w:szCs w:val="18"/>
              </w:rPr>
            </w:pPr>
            <w:r w:rsidRPr="007E0D3E">
              <w:rPr>
                <w:rFonts w:cs="Times New Roman"/>
                <w:sz w:val="18"/>
                <w:szCs w:val="18"/>
              </w:rPr>
              <w:t>4</w:t>
            </w:r>
          </w:p>
        </w:tc>
      </w:tr>
      <w:tr w:rsidR="00FA61F9" w:rsidRPr="007E0D3E" w14:paraId="6DFADC5A" w14:textId="77777777" w:rsidTr="00EF4233">
        <w:tc>
          <w:tcPr>
            <w:tcW w:w="1191" w:type="dxa"/>
            <w:vAlign w:val="center"/>
          </w:tcPr>
          <w:p w14:paraId="53CAB28C" w14:textId="1CFAC4E2" w:rsidR="004C79EB" w:rsidRPr="007E0D3E" w:rsidRDefault="004C79EB" w:rsidP="004C79EB">
            <w:pPr>
              <w:spacing w:after="0" w:line="240" w:lineRule="auto"/>
              <w:rPr>
                <w:rFonts w:cs="Times New Roman"/>
                <w:sz w:val="18"/>
                <w:szCs w:val="18"/>
              </w:rPr>
            </w:pPr>
            <w:r w:rsidRPr="007E0D3E">
              <w:rPr>
                <w:rFonts w:cs="Times New Roman"/>
                <w:sz w:val="18"/>
                <w:szCs w:val="18"/>
              </w:rPr>
              <w:t>Pearson 2021 [6</w:t>
            </w:r>
            <w:r w:rsidR="00A5041C" w:rsidRPr="007E0D3E">
              <w:rPr>
                <w:rFonts w:cs="Times New Roman"/>
                <w:sz w:val="18"/>
                <w:szCs w:val="18"/>
              </w:rPr>
              <w:t>2</w:t>
            </w:r>
            <w:r w:rsidRPr="007E0D3E">
              <w:rPr>
                <w:rFonts w:cs="Times New Roman"/>
                <w:sz w:val="18"/>
                <w:szCs w:val="18"/>
              </w:rPr>
              <w:t>]</w:t>
            </w:r>
          </w:p>
        </w:tc>
        <w:tc>
          <w:tcPr>
            <w:tcW w:w="1134" w:type="dxa"/>
            <w:vAlign w:val="center"/>
          </w:tcPr>
          <w:p w14:paraId="6C400227"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USA</w:t>
            </w:r>
          </w:p>
          <w:p w14:paraId="223088BE" w14:textId="6E9F7333" w:rsidR="004C79EB" w:rsidRPr="007E0D3E" w:rsidRDefault="004C79EB" w:rsidP="004C79EB">
            <w:pPr>
              <w:spacing w:after="0" w:line="240" w:lineRule="auto"/>
              <w:rPr>
                <w:rFonts w:cs="Times New Roman"/>
                <w:sz w:val="18"/>
                <w:szCs w:val="18"/>
              </w:rPr>
            </w:pPr>
            <w:r w:rsidRPr="007E0D3E">
              <w:rPr>
                <w:rFonts w:cs="Times New Roman"/>
                <w:sz w:val="18"/>
                <w:szCs w:val="18"/>
              </w:rPr>
              <w:t>Primary Care</w:t>
            </w:r>
          </w:p>
        </w:tc>
        <w:tc>
          <w:tcPr>
            <w:tcW w:w="2206" w:type="dxa"/>
            <w:vAlign w:val="center"/>
          </w:tcPr>
          <w:p w14:paraId="3ADA9BC4"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 xml:space="preserve">Retrospective, descriptive analysis of two clinical initiatives </w:t>
            </w:r>
            <w:r w:rsidRPr="007E0D3E">
              <w:rPr>
                <w:rFonts w:cs="Times New Roman"/>
                <w:i/>
                <w:sz w:val="18"/>
                <w:szCs w:val="18"/>
              </w:rPr>
              <w:t>(only one eligible for review)</w:t>
            </w:r>
          </w:p>
        </w:tc>
        <w:tc>
          <w:tcPr>
            <w:tcW w:w="850" w:type="dxa"/>
            <w:vAlign w:val="center"/>
          </w:tcPr>
          <w:p w14:paraId="48E85547" w14:textId="10FF6D5F" w:rsidR="004C79EB" w:rsidRPr="007E0D3E" w:rsidRDefault="004C79EB" w:rsidP="004C79EB">
            <w:pPr>
              <w:spacing w:after="0" w:line="240" w:lineRule="auto"/>
              <w:rPr>
                <w:rFonts w:cs="Times New Roman"/>
                <w:sz w:val="18"/>
                <w:szCs w:val="18"/>
              </w:rPr>
            </w:pPr>
            <w:r w:rsidRPr="007E0D3E">
              <w:rPr>
                <w:rFonts w:cs="Times New Roman"/>
                <w:sz w:val="18"/>
                <w:szCs w:val="18"/>
              </w:rPr>
              <w:t>40</w:t>
            </w:r>
          </w:p>
        </w:tc>
        <w:tc>
          <w:tcPr>
            <w:tcW w:w="1644" w:type="dxa"/>
            <w:vAlign w:val="center"/>
          </w:tcPr>
          <w:p w14:paraId="6F968844" w14:textId="07181BB2" w:rsidR="004C79EB" w:rsidRPr="007E0D3E" w:rsidRDefault="008B2A5A" w:rsidP="004C79EB">
            <w:pPr>
              <w:spacing w:after="0" w:line="240" w:lineRule="auto"/>
              <w:rPr>
                <w:rFonts w:cs="Times New Roman"/>
                <w:sz w:val="18"/>
                <w:szCs w:val="18"/>
              </w:rPr>
            </w:pPr>
            <w:r w:rsidRPr="007E0D3E">
              <w:rPr>
                <w:rFonts w:cs="Times New Roman"/>
                <w:sz w:val="18"/>
                <w:szCs w:val="18"/>
              </w:rPr>
              <w:t>100% dementia / types not specified</w:t>
            </w:r>
          </w:p>
        </w:tc>
        <w:tc>
          <w:tcPr>
            <w:tcW w:w="3118" w:type="dxa"/>
            <w:vAlign w:val="center"/>
          </w:tcPr>
          <w:p w14:paraId="7CF67F47"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Pharmacist-led medication reconciliation and review, focused on medications impacting cognition.</w:t>
            </w:r>
          </w:p>
        </w:tc>
        <w:tc>
          <w:tcPr>
            <w:tcW w:w="1276" w:type="dxa"/>
            <w:vAlign w:val="center"/>
          </w:tcPr>
          <w:p w14:paraId="177DBA43"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Pre-post</w:t>
            </w:r>
          </w:p>
        </w:tc>
        <w:tc>
          <w:tcPr>
            <w:tcW w:w="737" w:type="dxa"/>
            <w:vAlign w:val="center"/>
          </w:tcPr>
          <w:p w14:paraId="4D5F4C5E" w14:textId="58202822" w:rsidR="004C79EB" w:rsidRPr="007E0D3E" w:rsidRDefault="004C79EB" w:rsidP="004C79EB">
            <w:pPr>
              <w:spacing w:after="0" w:line="240" w:lineRule="auto"/>
              <w:rPr>
                <w:rFonts w:cs="Times New Roman"/>
                <w:sz w:val="18"/>
                <w:szCs w:val="18"/>
              </w:rPr>
            </w:pPr>
            <w:r w:rsidRPr="007E0D3E">
              <w:rPr>
                <w:rFonts w:cs="Times New Roman"/>
                <w:sz w:val="18"/>
                <w:szCs w:val="18"/>
              </w:rPr>
              <w:t xml:space="preserve">6 </w:t>
            </w:r>
            <w:proofErr w:type="spellStart"/>
            <w:r w:rsidRPr="007E0D3E">
              <w:rPr>
                <w:rFonts w:cs="Times New Roman"/>
                <w:sz w:val="18"/>
                <w:szCs w:val="18"/>
              </w:rPr>
              <w:t>mths</w:t>
            </w:r>
            <w:proofErr w:type="spellEnd"/>
          </w:p>
        </w:tc>
        <w:tc>
          <w:tcPr>
            <w:tcW w:w="1248" w:type="dxa"/>
            <w:vAlign w:val="center"/>
          </w:tcPr>
          <w:p w14:paraId="5C019C8C"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PIMs</w:t>
            </w:r>
          </w:p>
        </w:tc>
        <w:tc>
          <w:tcPr>
            <w:tcW w:w="1361" w:type="dxa"/>
            <w:vAlign w:val="center"/>
          </w:tcPr>
          <w:p w14:paraId="44DF7E00"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Beers</w:t>
            </w:r>
          </w:p>
        </w:tc>
        <w:tc>
          <w:tcPr>
            <w:tcW w:w="821" w:type="dxa"/>
            <w:vAlign w:val="center"/>
          </w:tcPr>
          <w:p w14:paraId="4CF1A95B" w14:textId="77777777" w:rsidR="004C79EB" w:rsidRPr="007E0D3E" w:rsidRDefault="004C79EB" w:rsidP="004C79EB">
            <w:pPr>
              <w:spacing w:after="0" w:line="240" w:lineRule="auto"/>
              <w:jc w:val="center"/>
              <w:rPr>
                <w:rFonts w:cs="Times New Roman"/>
                <w:sz w:val="18"/>
                <w:szCs w:val="18"/>
              </w:rPr>
            </w:pPr>
            <w:r w:rsidRPr="007E0D3E">
              <w:rPr>
                <w:rFonts w:cs="Times New Roman"/>
                <w:sz w:val="18"/>
                <w:szCs w:val="18"/>
              </w:rPr>
              <w:t>2</w:t>
            </w:r>
          </w:p>
        </w:tc>
      </w:tr>
      <w:tr w:rsidR="00FA61F9" w:rsidRPr="007E0D3E" w14:paraId="6C3E2160" w14:textId="77777777" w:rsidTr="00EF4233">
        <w:tc>
          <w:tcPr>
            <w:tcW w:w="1191" w:type="dxa"/>
            <w:vAlign w:val="center"/>
          </w:tcPr>
          <w:p w14:paraId="4BE44FCC" w14:textId="54920653" w:rsidR="004C79EB" w:rsidRPr="007E0D3E" w:rsidRDefault="004C79EB" w:rsidP="004C79EB">
            <w:pPr>
              <w:spacing w:after="0" w:line="240" w:lineRule="auto"/>
              <w:rPr>
                <w:rFonts w:cs="Times New Roman"/>
                <w:sz w:val="18"/>
                <w:szCs w:val="18"/>
              </w:rPr>
            </w:pPr>
            <w:r w:rsidRPr="007E0D3E">
              <w:rPr>
                <w:rFonts w:cs="Times New Roman"/>
                <w:sz w:val="18"/>
                <w:szCs w:val="18"/>
              </w:rPr>
              <w:t>Sakakibara 2015 [4</w:t>
            </w:r>
            <w:r w:rsidR="00481415" w:rsidRPr="007E0D3E">
              <w:rPr>
                <w:rFonts w:cs="Times New Roman"/>
                <w:sz w:val="18"/>
                <w:szCs w:val="18"/>
              </w:rPr>
              <w:t>7</w:t>
            </w:r>
            <w:r w:rsidRPr="007E0D3E">
              <w:rPr>
                <w:rFonts w:cs="Times New Roman"/>
                <w:sz w:val="18"/>
                <w:szCs w:val="18"/>
              </w:rPr>
              <w:t>]</w:t>
            </w:r>
          </w:p>
        </w:tc>
        <w:tc>
          <w:tcPr>
            <w:tcW w:w="1134" w:type="dxa"/>
            <w:vAlign w:val="center"/>
          </w:tcPr>
          <w:p w14:paraId="0DF8C7A5"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Japan</w:t>
            </w:r>
          </w:p>
          <w:p w14:paraId="10D61C8E" w14:textId="2475B7C6" w:rsidR="004C79EB" w:rsidRPr="007E0D3E" w:rsidRDefault="004C79EB" w:rsidP="004C79EB">
            <w:pPr>
              <w:spacing w:after="0" w:line="240" w:lineRule="auto"/>
              <w:rPr>
                <w:rFonts w:cs="Times New Roman"/>
                <w:sz w:val="18"/>
                <w:szCs w:val="18"/>
              </w:rPr>
            </w:pPr>
            <w:r w:rsidRPr="007E0D3E">
              <w:rPr>
                <w:rFonts w:cs="Times New Roman"/>
                <w:sz w:val="18"/>
                <w:szCs w:val="18"/>
              </w:rPr>
              <w:t>Community</w:t>
            </w:r>
          </w:p>
        </w:tc>
        <w:tc>
          <w:tcPr>
            <w:tcW w:w="2206" w:type="dxa"/>
            <w:vAlign w:val="center"/>
          </w:tcPr>
          <w:p w14:paraId="304C042B"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Non-randomised controlled study</w:t>
            </w:r>
          </w:p>
        </w:tc>
        <w:tc>
          <w:tcPr>
            <w:tcW w:w="850" w:type="dxa"/>
            <w:vAlign w:val="center"/>
          </w:tcPr>
          <w:p w14:paraId="48361217" w14:textId="3213968D" w:rsidR="004C79EB" w:rsidRPr="007E0D3E" w:rsidRDefault="004C79EB" w:rsidP="004C79EB">
            <w:pPr>
              <w:spacing w:after="0" w:line="240" w:lineRule="auto"/>
              <w:rPr>
                <w:rFonts w:cs="Times New Roman"/>
                <w:sz w:val="18"/>
                <w:szCs w:val="18"/>
              </w:rPr>
            </w:pPr>
            <w:r w:rsidRPr="007E0D3E">
              <w:rPr>
                <w:rFonts w:cs="Times New Roman"/>
                <w:sz w:val="18"/>
                <w:szCs w:val="18"/>
              </w:rPr>
              <w:t>50</w:t>
            </w:r>
          </w:p>
        </w:tc>
        <w:tc>
          <w:tcPr>
            <w:tcW w:w="1644" w:type="dxa"/>
            <w:vAlign w:val="center"/>
          </w:tcPr>
          <w:p w14:paraId="6F48A7DB" w14:textId="1FD01A1A" w:rsidR="004C79EB" w:rsidRPr="007E0D3E" w:rsidRDefault="008B2A5A" w:rsidP="004C79EB">
            <w:pPr>
              <w:spacing w:after="0" w:line="240" w:lineRule="auto"/>
              <w:rPr>
                <w:rFonts w:cs="Times New Roman"/>
                <w:sz w:val="18"/>
                <w:szCs w:val="18"/>
              </w:rPr>
            </w:pPr>
            <w:r w:rsidRPr="007E0D3E">
              <w:rPr>
                <w:rFonts w:cs="Times New Roman"/>
                <w:sz w:val="18"/>
                <w:szCs w:val="18"/>
              </w:rPr>
              <w:t>100% dementia / types not specified</w:t>
            </w:r>
          </w:p>
        </w:tc>
        <w:tc>
          <w:tcPr>
            <w:tcW w:w="3118" w:type="dxa"/>
            <w:vAlign w:val="center"/>
          </w:tcPr>
          <w:p w14:paraId="515C77C7"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Prescription drugs were reduced as proposed by a pharmacist.</w:t>
            </w:r>
          </w:p>
        </w:tc>
        <w:tc>
          <w:tcPr>
            <w:tcW w:w="1276" w:type="dxa"/>
            <w:vAlign w:val="center"/>
          </w:tcPr>
          <w:p w14:paraId="636BEF39"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Usual care</w:t>
            </w:r>
          </w:p>
        </w:tc>
        <w:tc>
          <w:tcPr>
            <w:tcW w:w="737" w:type="dxa"/>
            <w:vAlign w:val="center"/>
          </w:tcPr>
          <w:p w14:paraId="3EC5470E" w14:textId="17AF24A8" w:rsidR="004C79EB" w:rsidRPr="007E0D3E" w:rsidRDefault="004C79EB" w:rsidP="004C79EB">
            <w:pPr>
              <w:spacing w:after="0" w:line="240" w:lineRule="auto"/>
              <w:rPr>
                <w:rFonts w:cs="Times New Roman"/>
                <w:sz w:val="18"/>
                <w:szCs w:val="18"/>
              </w:rPr>
            </w:pPr>
            <w:r w:rsidRPr="007E0D3E">
              <w:rPr>
                <w:rFonts w:cs="Times New Roman"/>
                <w:sz w:val="18"/>
                <w:szCs w:val="18"/>
              </w:rPr>
              <w:t xml:space="preserve">6 </w:t>
            </w:r>
            <w:proofErr w:type="spellStart"/>
            <w:r w:rsidRPr="007E0D3E">
              <w:rPr>
                <w:rFonts w:cs="Times New Roman"/>
                <w:sz w:val="18"/>
                <w:szCs w:val="18"/>
              </w:rPr>
              <w:t>mths</w:t>
            </w:r>
            <w:proofErr w:type="spellEnd"/>
          </w:p>
        </w:tc>
        <w:tc>
          <w:tcPr>
            <w:tcW w:w="1248" w:type="dxa"/>
            <w:vAlign w:val="center"/>
          </w:tcPr>
          <w:p w14:paraId="3143CCC3"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Any medication</w:t>
            </w:r>
          </w:p>
        </w:tc>
        <w:tc>
          <w:tcPr>
            <w:tcW w:w="1361" w:type="dxa"/>
            <w:vAlign w:val="center"/>
          </w:tcPr>
          <w:p w14:paraId="1113252B"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Not specified</w:t>
            </w:r>
          </w:p>
        </w:tc>
        <w:tc>
          <w:tcPr>
            <w:tcW w:w="821" w:type="dxa"/>
            <w:vAlign w:val="center"/>
          </w:tcPr>
          <w:p w14:paraId="26858B4F" w14:textId="77777777" w:rsidR="004C79EB" w:rsidRPr="007E0D3E" w:rsidRDefault="004C79EB" w:rsidP="004C79EB">
            <w:pPr>
              <w:spacing w:after="0" w:line="240" w:lineRule="auto"/>
              <w:jc w:val="center"/>
              <w:rPr>
                <w:rFonts w:cs="Times New Roman"/>
                <w:sz w:val="18"/>
                <w:szCs w:val="18"/>
              </w:rPr>
            </w:pPr>
            <w:r w:rsidRPr="007E0D3E">
              <w:rPr>
                <w:rFonts w:cs="Times New Roman"/>
                <w:sz w:val="18"/>
                <w:szCs w:val="18"/>
              </w:rPr>
              <w:t>3</w:t>
            </w:r>
          </w:p>
        </w:tc>
      </w:tr>
      <w:tr w:rsidR="00FA61F9" w:rsidRPr="007E0D3E" w14:paraId="61677D0C" w14:textId="77777777" w:rsidTr="00EF4233">
        <w:tc>
          <w:tcPr>
            <w:tcW w:w="1191" w:type="dxa"/>
            <w:vAlign w:val="center"/>
          </w:tcPr>
          <w:p w14:paraId="26934B40" w14:textId="26074701" w:rsidR="004C79EB" w:rsidRPr="007E0D3E" w:rsidRDefault="004C79EB" w:rsidP="004C79EB">
            <w:pPr>
              <w:spacing w:after="0" w:line="240" w:lineRule="auto"/>
              <w:rPr>
                <w:rFonts w:cs="Times New Roman"/>
                <w:sz w:val="18"/>
                <w:szCs w:val="18"/>
              </w:rPr>
            </w:pPr>
            <w:r w:rsidRPr="007E0D3E">
              <w:rPr>
                <w:rFonts w:cs="Times New Roman"/>
                <w:sz w:val="18"/>
                <w:szCs w:val="18"/>
              </w:rPr>
              <w:lastRenderedPageBreak/>
              <w:t>Silva-Almod</w:t>
            </w:r>
            <w:r w:rsidRPr="007E0D3E">
              <w:rPr>
                <w:rFonts w:ascii="Calibri" w:hAnsi="Calibri" w:cs="Calibri"/>
                <w:sz w:val="18"/>
                <w:szCs w:val="18"/>
              </w:rPr>
              <w:t>ó</w:t>
            </w:r>
            <w:r w:rsidRPr="007E0D3E">
              <w:rPr>
                <w:rFonts w:cs="Times New Roman"/>
                <w:sz w:val="18"/>
                <w:szCs w:val="18"/>
              </w:rPr>
              <w:t>var 2020 [</w:t>
            </w:r>
            <w:r w:rsidR="00481415" w:rsidRPr="007E0D3E">
              <w:rPr>
                <w:rFonts w:cs="Times New Roman"/>
                <w:sz w:val="18"/>
                <w:szCs w:val="18"/>
              </w:rPr>
              <w:t>44</w:t>
            </w:r>
            <w:r w:rsidRPr="007E0D3E">
              <w:rPr>
                <w:rFonts w:cs="Times New Roman"/>
                <w:sz w:val="18"/>
                <w:szCs w:val="18"/>
              </w:rPr>
              <w:t>]</w:t>
            </w:r>
          </w:p>
        </w:tc>
        <w:tc>
          <w:tcPr>
            <w:tcW w:w="1134" w:type="dxa"/>
            <w:vAlign w:val="center"/>
          </w:tcPr>
          <w:p w14:paraId="42258BCD"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USA</w:t>
            </w:r>
          </w:p>
          <w:p w14:paraId="7BBA94F6" w14:textId="4D4A8064" w:rsidR="004C79EB" w:rsidRPr="007E0D3E" w:rsidRDefault="004C79EB" w:rsidP="004C79EB">
            <w:pPr>
              <w:spacing w:after="0" w:line="240" w:lineRule="auto"/>
              <w:rPr>
                <w:rFonts w:cs="Times New Roman"/>
                <w:sz w:val="18"/>
                <w:szCs w:val="18"/>
              </w:rPr>
            </w:pPr>
            <w:r w:rsidRPr="007E0D3E">
              <w:rPr>
                <w:rFonts w:cs="Times New Roman"/>
                <w:sz w:val="18"/>
                <w:szCs w:val="18"/>
              </w:rPr>
              <w:t>Cross-settings</w:t>
            </w:r>
          </w:p>
        </w:tc>
        <w:tc>
          <w:tcPr>
            <w:tcW w:w="2206" w:type="dxa"/>
            <w:vAlign w:val="center"/>
          </w:tcPr>
          <w:p w14:paraId="34010D83"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Retrospective, observational cohort analysis of a database</w:t>
            </w:r>
          </w:p>
        </w:tc>
        <w:tc>
          <w:tcPr>
            <w:tcW w:w="850" w:type="dxa"/>
            <w:vAlign w:val="center"/>
          </w:tcPr>
          <w:p w14:paraId="60FF6CD8" w14:textId="1AE732D1" w:rsidR="004C79EB" w:rsidRPr="007E0D3E" w:rsidRDefault="004C79EB" w:rsidP="004C79EB">
            <w:pPr>
              <w:spacing w:after="0" w:line="240" w:lineRule="auto"/>
              <w:rPr>
                <w:rFonts w:cs="Times New Roman"/>
                <w:sz w:val="18"/>
                <w:szCs w:val="18"/>
              </w:rPr>
            </w:pPr>
            <w:r w:rsidRPr="007E0D3E">
              <w:rPr>
                <w:rFonts w:cs="Times New Roman"/>
                <w:sz w:val="18"/>
                <w:szCs w:val="18"/>
              </w:rPr>
              <w:t>17933</w:t>
            </w:r>
          </w:p>
        </w:tc>
        <w:tc>
          <w:tcPr>
            <w:tcW w:w="1644" w:type="dxa"/>
            <w:vAlign w:val="center"/>
          </w:tcPr>
          <w:p w14:paraId="27703AA6" w14:textId="6CC8EF2C" w:rsidR="004C79EB" w:rsidRPr="007E0D3E" w:rsidRDefault="008B2A5A" w:rsidP="004C79EB">
            <w:pPr>
              <w:spacing w:after="0" w:line="240" w:lineRule="auto"/>
              <w:rPr>
                <w:rFonts w:cs="Times New Roman"/>
                <w:sz w:val="18"/>
                <w:szCs w:val="18"/>
              </w:rPr>
            </w:pPr>
            <w:r w:rsidRPr="007E0D3E">
              <w:rPr>
                <w:rFonts w:cs="Times New Roman"/>
                <w:sz w:val="18"/>
                <w:szCs w:val="18"/>
              </w:rPr>
              <w:t>100% dementia / types not specified</w:t>
            </w:r>
          </w:p>
        </w:tc>
        <w:tc>
          <w:tcPr>
            <w:tcW w:w="3118" w:type="dxa"/>
            <w:vAlign w:val="center"/>
          </w:tcPr>
          <w:p w14:paraId="1786C6E7"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Computer algorithm-led review of prescription claims data, with alerts sent to prescriber.</w:t>
            </w:r>
          </w:p>
        </w:tc>
        <w:tc>
          <w:tcPr>
            <w:tcW w:w="1276" w:type="dxa"/>
            <w:vAlign w:val="center"/>
          </w:tcPr>
          <w:p w14:paraId="2889422B"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None</w:t>
            </w:r>
          </w:p>
        </w:tc>
        <w:tc>
          <w:tcPr>
            <w:tcW w:w="737" w:type="dxa"/>
            <w:vAlign w:val="center"/>
          </w:tcPr>
          <w:p w14:paraId="34BC3294" w14:textId="7BB2EB7B" w:rsidR="004C79EB" w:rsidRPr="007E0D3E" w:rsidRDefault="004C79EB" w:rsidP="004C79EB">
            <w:pPr>
              <w:spacing w:after="0" w:line="240" w:lineRule="auto"/>
              <w:rPr>
                <w:rFonts w:cs="Times New Roman"/>
                <w:sz w:val="18"/>
                <w:szCs w:val="18"/>
              </w:rPr>
            </w:pPr>
            <w:r w:rsidRPr="007E0D3E">
              <w:rPr>
                <w:rFonts w:cs="Times New Roman"/>
                <w:sz w:val="18"/>
                <w:szCs w:val="18"/>
              </w:rPr>
              <w:t xml:space="preserve">12 </w:t>
            </w:r>
            <w:proofErr w:type="spellStart"/>
            <w:r w:rsidRPr="007E0D3E">
              <w:rPr>
                <w:rFonts w:cs="Times New Roman"/>
                <w:sz w:val="18"/>
                <w:szCs w:val="18"/>
              </w:rPr>
              <w:t>mths</w:t>
            </w:r>
            <w:proofErr w:type="spellEnd"/>
          </w:p>
        </w:tc>
        <w:tc>
          <w:tcPr>
            <w:tcW w:w="1248" w:type="dxa"/>
            <w:vAlign w:val="center"/>
          </w:tcPr>
          <w:p w14:paraId="32ED3221"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PIMs</w:t>
            </w:r>
          </w:p>
        </w:tc>
        <w:tc>
          <w:tcPr>
            <w:tcW w:w="1361" w:type="dxa"/>
            <w:vAlign w:val="center"/>
          </w:tcPr>
          <w:p w14:paraId="50A8F813"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Beers</w:t>
            </w:r>
          </w:p>
        </w:tc>
        <w:tc>
          <w:tcPr>
            <w:tcW w:w="821" w:type="dxa"/>
            <w:vAlign w:val="center"/>
          </w:tcPr>
          <w:p w14:paraId="7D41D3CE" w14:textId="77777777" w:rsidR="004C79EB" w:rsidRPr="007E0D3E" w:rsidRDefault="004C79EB" w:rsidP="004C79EB">
            <w:pPr>
              <w:spacing w:after="0" w:line="240" w:lineRule="auto"/>
              <w:jc w:val="center"/>
              <w:rPr>
                <w:rFonts w:cs="Times New Roman"/>
                <w:sz w:val="18"/>
                <w:szCs w:val="18"/>
              </w:rPr>
            </w:pPr>
            <w:r w:rsidRPr="007E0D3E">
              <w:rPr>
                <w:rFonts w:cs="Times New Roman"/>
                <w:sz w:val="18"/>
                <w:szCs w:val="18"/>
              </w:rPr>
              <w:t>3</w:t>
            </w:r>
          </w:p>
        </w:tc>
      </w:tr>
      <w:tr w:rsidR="00FA61F9" w:rsidRPr="007E0D3E" w14:paraId="20A9C859" w14:textId="77777777" w:rsidTr="00EF4233">
        <w:tc>
          <w:tcPr>
            <w:tcW w:w="1191" w:type="dxa"/>
            <w:vAlign w:val="center"/>
          </w:tcPr>
          <w:p w14:paraId="5A350EE6" w14:textId="670CD4F4" w:rsidR="004C79EB" w:rsidRPr="007E0D3E" w:rsidRDefault="004C79EB" w:rsidP="004C79EB">
            <w:pPr>
              <w:spacing w:after="0" w:line="240" w:lineRule="auto"/>
              <w:rPr>
                <w:rFonts w:cs="Times New Roman"/>
                <w:sz w:val="18"/>
                <w:szCs w:val="18"/>
              </w:rPr>
            </w:pPr>
            <w:r w:rsidRPr="007E0D3E">
              <w:rPr>
                <w:rFonts w:cs="Times New Roman"/>
                <w:sz w:val="18"/>
                <w:szCs w:val="18"/>
              </w:rPr>
              <w:t>Weeks 2019 [4</w:t>
            </w:r>
            <w:r w:rsidR="004347BE" w:rsidRPr="007E0D3E">
              <w:rPr>
                <w:rFonts w:cs="Times New Roman"/>
                <w:sz w:val="18"/>
                <w:szCs w:val="18"/>
              </w:rPr>
              <w:t>1</w:t>
            </w:r>
            <w:r w:rsidRPr="007E0D3E">
              <w:rPr>
                <w:rFonts w:cs="Times New Roman"/>
                <w:sz w:val="18"/>
                <w:szCs w:val="18"/>
              </w:rPr>
              <w:t>]</w:t>
            </w:r>
          </w:p>
        </w:tc>
        <w:tc>
          <w:tcPr>
            <w:tcW w:w="1134" w:type="dxa"/>
            <w:vAlign w:val="center"/>
          </w:tcPr>
          <w:p w14:paraId="4BA4FA11"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Spain</w:t>
            </w:r>
          </w:p>
          <w:p w14:paraId="408969B7" w14:textId="6DE13A46" w:rsidR="004C79EB" w:rsidRPr="007E0D3E" w:rsidRDefault="004C79EB" w:rsidP="004C79EB">
            <w:pPr>
              <w:spacing w:after="0" w:line="240" w:lineRule="auto"/>
              <w:rPr>
                <w:rFonts w:cs="Times New Roman"/>
                <w:sz w:val="18"/>
                <w:szCs w:val="18"/>
              </w:rPr>
            </w:pPr>
            <w:r w:rsidRPr="007E0D3E">
              <w:rPr>
                <w:rFonts w:cs="Times New Roman"/>
                <w:sz w:val="18"/>
                <w:szCs w:val="18"/>
              </w:rPr>
              <w:t>Long-term care</w:t>
            </w:r>
          </w:p>
        </w:tc>
        <w:tc>
          <w:tcPr>
            <w:tcW w:w="2206" w:type="dxa"/>
            <w:vAlign w:val="center"/>
          </w:tcPr>
          <w:p w14:paraId="6AEE1EC8"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Quasi-experimental, retrospective, match-controlled, observational analysis</w:t>
            </w:r>
          </w:p>
        </w:tc>
        <w:tc>
          <w:tcPr>
            <w:tcW w:w="850" w:type="dxa"/>
            <w:vAlign w:val="center"/>
          </w:tcPr>
          <w:p w14:paraId="0D545584" w14:textId="32954B20" w:rsidR="004C79EB" w:rsidRPr="007E0D3E" w:rsidRDefault="004C79EB" w:rsidP="004C79EB">
            <w:pPr>
              <w:spacing w:after="0" w:line="240" w:lineRule="auto"/>
              <w:rPr>
                <w:rFonts w:cs="Times New Roman"/>
                <w:sz w:val="18"/>
                <w:szCs w:val="18"/>
              </w:rPr>
            </w:pPr>
            <w:r w:rsidRPr="007E0D3E">
              <w:rPr>
                <w:rFonts w:cs="Times New Roman"/>
                <w:sz w:val="18"/>
                <w:szCs w:val="18"/>
              </w:rPr>
              <w:t>1653</w:t>
            </w:r>
          </w:p>
        </w:tc>
        <w:tc>
          <w:tcPr>
            <w:tcW w:w="1644" w:type="dxa"/>
            <w:vAlign w:val="center"/>
          </w:tcPr>
          <w:p w14:paraId="4C1FDEDC" w14:textId="535E7CAC" w:rsidR="004C79EB" w:rsidRPr="007E0D3E" w:rsidRDefault="008B2A5A" w:rsidP="004C79EB">
            <w:pPr>
              <w:spacing w:after="0" w:line="240" w:lineRule="auto"/>
              <w:rPr>
                <w:rFonts w:cs="Times New Roman"/>
                <w:sz w:val="18"/>
                <w:szCs w:val="18"/>
              </w:rPr>
            </w:pPr>
            <w:r w:rsidRPr="007E0D3E">
              <w:rPr>
                <w:rFonts w:cs="Times New Roman"/>
                <w:sz w:val="18"/>
                <w:szCs w:val="18"/>
              </w:rPr>
              <w:t>100% dementia / types not specified</w:t>
            </w:r>
          </w:p>
        </w:tc>
        <w:tc>
          <w:tcPr>
            <w:tcW w:w="3118" w:type="dxa"/>
            <w:vAlign w:val="center"/>
          </w:tcPr>
          <w:p w14:paraId="7DB56FAA"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MDT-led medication review OR Use of STOPP/START criteria OR Patient "Decision Aid" use.</w:t>
            </w:r>
          </w:p>
        </w:tc>
        <w:tc>
          <w:tcPr>
            <w:tcW w:w="1276" w:type="dxa"/>
            <w:vAlign w:val="center"/>
          </w:tcPr>
          <w:p w14:paraId="3489D37B"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Matched controls</w:t>
            </w:r>
          </w:p>
        </w:tc>
        <w:tc>
          <w:tcPr>
            <w:tcW w:w="737" w:type="dxa"/>
            <w:vAlign w:val="center"/>
          </w:tcPr>
          <w:p w14:paraId="2682DFF0" w14:textId="18A08861" w:rsidR="004C79EB" w:rsidRPr="007E0D3E" w:rsidRDefault="004C79EB" w:rsidP="004C79EB">
            <w:pPr>
              <w:spacing w:after="0" w:line="240" w:lineRule="auto"/>
              <w:rPr>
                <w:rFonts w:cs="Times New Roman"/>
                <w:sz w:val="18"/>
                <w:szCs w:val="18"/>
              </w:rPr>
            </w:pPr>
            <w:r w:rsidRPr="007E0D3E">
              <w:rPr>
                <w:rFonts w:cs="Times New Roman"/>
                <w:sz w:val="18"/>
                <w:szCs w:val="18"/>
              </w:rPr>
              <w:t xml:space="preserve">4 </w:t>
            </w:r>
            <w:proofErr w:type="spellStart"/>
            <w:r w:rsidRPr="007E0D3E">
              <w:rPr>
                <w:rFonts w:cs="Times New Roman"/>
                <w:sz w:val="18"/>
                <w:szCs w:val="18"/>
              </w:rPr>
              <w:t>wks</w:t>
            </w:r>
            <w:proofErr w:type="spellEnd"/>
          </w:p>
        </w:tc>
        <w:tc>
          <w:tcPr>
            <w:tcW w:w="1248" w:type="dxa"/>
            <w:vAlign w:val="center"/>
          </w:tcPr>
          <w:p w14:paraId="05D5D441"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Psychotropics</w:t>
            </w:r>
          </w:p>
        </w:tc>
        <w:tc>
          <w:tcPr>
            <w:tcW w:w="1361" w:type="dxa"/>
            <w:vAlign w:val="center"/>
          </w:tcPr>
          <w:p w14:paraId="773C81D3" w14:textId="77777777" w:rsidR="004C79EB" w:rsidRPr="007E0D3E" w:rsidRDefault="004C79EB" w:rsidP="004C79EB">
            <w:pPr>
              <w:spacing w:after="0" w:line="240" w:lineRule="auto"/>
              <w:rPr>
                <w:rFonts w:cs="Times New Roman"/>
                <w:sz w:val="18"/>
                <w:szCs w:val="18"/>
              </w:rPr>
            </w:pPr>
            <w:r w:rsidRPr="007E0D3E">
              <w:rPr>
                <w:rFonts w:cs="Times New Roman"/>
                <w:sz w:val="18"/>
                <w:szCs w:val="18"/>
              </w:rPr>
              <w:t>Intervention specific</w:t>
            </w:r>
          </w:p>
        </w:tc>
        <w:tc>
          <w:tcPr>
            <w:tcW w:w="821" w:type="dxa"/>
            <w:vAlign w:val="center"/>
          </w:tcPr>
          <w:p w14:paraId="674D6F0A" w14:textId="77777777" w:rsidR="004C79EB" w:rsidRPr="007E0D3E" w:rsidRDefault="004C79EB" w:rsidP="004C79EB">
            <w:pPr>
              <w:spacing w:after="0" w:line="240" w:lineRule="auto"/>
              <w:jc w:val="center"/>
              <w:rPr>
                <w:rFonts w:cs="Times New Roman"/>
                <w:sz w:val="18"/>
                <w:szCs w:val="18"/>
              </w:rPr>
            </w:pPr>
            <w:r w:rsidRPr="007E0D3E">
              <w:rPr>
                <w:rFonts w:cs="Times New Roman"/>
                <w:sz w:val="18"/>
                <w:szCs w:val="18"/>
              </w:rPr>
              <w:t>4</w:t>
            </w:r>
          </w:p>
        </w:tc>
      </w:tr>
      <w:tr w:rsidR="005A56E8" w:rsidRPr="007E0D3E" w14:paraId="54D46A4B" w14:textId="77777777" w:rsidTr="00072771">
        <w:trPr>
          <w:trHeight w:val="283"/>
        </w:trPr>
        <w:tc>
          <w:tcPr>
            <w:tcW w:w="15586" w:type="dxa"/>
            <w:gridSpan w:val="11"/>
            <w:shd w:val="clear" w:color="auto" w:fill="F2F2F2" w:themeFill="background1" w:themeFillShade="F2"/>
            <w:vAlign w:val="center"/>
          </w:tcPr>
          <w:p w14:paraId="512007B4" w14:textId="73C4307D" w:rsidR="005A56E8" w:rsidRPr="007E0D3E" w:rsidRDefault="005A56E8" w:rsidP="005A56E8">
            <w:pPr>
              <w:spacing w:after="0" w:line="240" w:lineRule="auto"/>
              <w:rPr>
                <w:rFonts w:cs="Times New Roman"/>
                <w:sz w:val="18"/>
                <w:szCs w:val="18"/>
              </w:rPr>
            </w:pPr>
            <w:r w:rsidRPr="007E0D3E">
              <w:rPr>
                <w:rFonts w:cs="Times New Roman"/>
                <w:b/>
                <w:bCs/>
                <w:sz w:val="18"/>
                <w:szCs w:val="18"/>
              </w:rPr>
              <w:t>PATIENT, CARER, AND/OR HEALTHCARE PROFESSIONAL EDUCATION INTERVENTIONS</w:t>
            </w:r>
          </w:p>
        </w:tc>
      </w:tr>
      <w:tr w:rsidR="00FA61F9" w:rsidRPr="007E0D3E" w14:paraId="42662DFF" w14:textId="77777777" w:rsidTr="00EF4233">
        <w:tc>
          <w:tcPr>
            <w:tcW w:w="1191" w:type="dxa"/>
            <w:vAlign w:val="center"/>
          </w:tcPr>
          <w:p w14:paraId="26DBAD65" w14:textId="09B76F74" w:rsidR="00CC770E" w:rsidRPr="007E0D3E" w:rsidRDefault="00CC770E" w:rsidP="00CC770E">
            <w:pPr>
              <w:spacing w:after="0" w:line="240" w:lineRule="auto"/>
              <w:rPr>
                <w:rFonts w:cs="Times New Roman"/>
                <w:sz w:val="18"/>
                <w:szCs w:val="18"/>
              </w:rPr>
            </w:pPr>
            <w:r w:rsidRPr="007E0D3E">
              <w:rPr>
                <w:rFonts w:cs="Times New Roman"/>
                <w:sz w:val="18"/>
                <w:szCs w:val="18"/>
              </w:rPr>
              <w:t>Bayliss 2022 [33]</w:t>
            </w:r>
            <w:r w:rsidR="003D21DB" w:rsidRPr="007E0D3E">
              <w:rPr>
                <w:rFonts w:cs="Times New Roman"/>
                <w:sz w:val="18"/>
                <w:szCs w:val="18"/>
              </w:rPr>
              <w:t>; Boyd 2024 [3</w:t>
            </w:r>
            <w:r w:rsidR="004347BE" w:rsidRPr="007E0D3E">
              <w:rPr>
                <w:rFonts w:cs="Times New Roman"/>
                <w:sz w:val="18"/>
                <w:szCs w:val="18"/>
              </w:rPr>
              <w:t>2</w:t>
            </w:r>
            <w:r w:rsidR="003D21DB" w:rsidRPr="007E0D3E">
              <w:rPr>
                <w:rFonts w:cs="Times New Roman"/>
                <w:sz w:val="18"/>
                <w:szCs w:val="18"/>
              </w:rPr>
              <w:t>]</w:t>
            </w:r>
          </w:p>
        </w:tc>
        <w:tc>
          <w:tcPr>
            <w:tcW w:w="1134" w:type="dxa"/>
            <w:vAlign w:val="center"/>
          </w:tcPr>
          <w:p w14:paraId="53D39534" w14:textId="77777777" w:rsidR="00CC770E" w:rsidRPr="007E0D3E" w:rsidRDefault="00CC770E" w:rsidP="00CC770E">
            <w:pPr>
              <w:spacing w:after="0" w:line="240" w:lineRule="auto"/>
              <w:rPr>
                <w:rFonts w:cs="Times New Roman"/>
                <w:sz w:val="18"/>
                <w:szCs w:val="18"/>
              </w:rPr>
            </w:pPr>
            <w:r w:rsidRPr="007E0D3E">
              <w:rPr>
                <w:rFonts w:cs="Times New Roman"/>
                <w:sz w:val="18"/>
                <w:szCs w:val="18"/>
              </w:rPr>
              <w:t>USA</w:t>
            </w:r>
          </w:p>
          <w:p w14:paraId="5497C1C0" w14:textId="31A8D98C" w:rsidR="00CC770E" w:rsidRPr="007E0D3E" w:rsidRDefault="00CC770E" w:rsidP="00CC770E">
            <w:pPr>
              <w:spacing w:after="0" w:line="240" w:lineRule="auto"/>
              <w:rPr>
                <w:rFonts w:cs="Times New Roman"/>
                <w:sz w:val="18"/>
                <w:szCs w:val="18"/>
              </w:rPr>
            </w:pPr>
            <w:r w:rsidRPr="007E0D3E">
              <w:rPr>
                <w:rFonts w:cs="Times New Roman"/>
                <w:sz w:val="18"/>
                <w:szCs w:val="18"/>
              </w:rPr>
              <w:t>Primary Care</w:t>
            </w:r>
          </w:p>
        </w:tc>
        <w:tc>
          <w:tcPr>
            <w:tcW w:w="2206" w:type="dxa"/>
            <w:vAlign w:val="center"/>
          </w:tcPr>
          <w:p w14:paraId="198B6986" w14:textId="77777777" w:rsidR="00CC770E" w:rsidRPr="007E0D3E" w:rsidRDefault="00CC770E" w:rsidP="00CC770E">
            <w:pPr>
              <w:spacing w:after="0" w:line="240" w:lineRule="auto"/>
              <w:rPr>
                <w:rFonts w:cs="Times New Roman"/>
                <w:sz w:val="18"/>
                <w:szCs w:val="18"/>
              </w:rPr>
            </w:pPr>
            <w:r w:rsidRPr="007E0D3E">
              <w:rPr>
                <w:rFonts w:cs="Times New Roman"/>
                <w:sz w:val="18"/>
                <w:szCs w:val="18"/>
              </w:rPr>
              <w:t>Pragmatic cluster randomised controlled trial</w:t>
            </w:r>
          </w:p>
        </w:tc>
        <w:tc>
          <w:tcPr>
            <w:tcW w:w="850" w:type="dxa"/>
            <w:vAlign w:val="center"/>
          </w:tcPr>
          <w:p w14:paraId="42A13C4B" w14:textId="246FE43E" w:rsidR="00CC770E" w:rsidRPr="007E0D3E" w:rsidRDefault="00CC770E" w:rsidP="00CC770E">
            <w:pPr>
              <w:spacing w:after="0" w:line="240" w:lineRule="auto"/>
              <w:rPr>
                <w:rFonts w:cs="Times New Roman"/>
                <w:sz w:val="18"/>
                <w:szCs w:val="18"/>
              </w:rPr>
            </w:pPr>
            <w:r w:rsidRPr="007E0D3E">
              <w:rPr>
                <w:rFonts w:cs="Times New Roman"/>
                <w:sz w:val="18"/>
                <w:szCs w:val="18"/>
              </w:rPr>
              <w:t>1433</w:t>
            </w:r>
          </w:p>
        </w:tc>
        <w:tc>
          <w:tcPr>
            <w:tcW w:w="1644" w:type="dxa"/>
            <w:vAlign w:val="center"/>
          </w:tcPr>
          <w:p w14:paraId="145BF1BB" w14:textId="72472969" w:rsidR="00CC770E" w:rsidRPr="007E0D3E" w:rsidRDefault="005E3914" w:rsidP="00CC770E">
            <w:pPr>
              <w:spacing w:after="0" w:line="240" w:lineRule="auto"/>
              <w:rPr>
                <w:rFonts w:cs="Times New Roman"/>
                <w:sz w:val="18"/>
                <w:szCs w:val="18"/>
              </w:rPr>
            </w:pPr>
            <w:r w:rsidRPr="007E0D3E">
              <w:rPr>
                <w:rFonts w:cs="Times New Roman"/>
                <w:sz w:val="18"/>
                <w:szCs w:val="18"/>
              </w:rPr>
              <w:t>88</w:t>
            </w:r>
            <w:r w:rsidR="00AA73DB" w:rsidRPr="007E0D3E">
              <w:rPr>
                <w:rFonts w:cs="Times New Roman"/>
                <w:sz w:val="18"/>
                <w:szCs w:val="18"/>
              </w:rPr>
              <w:t>.1</w:t>
            </w:r>
            <w:r w:rsidRPr="007E0D3E">
              <w:rPr>
                <w:rFonts w:cs="Times New Roman"/>
                <w:sz w:val="18"/>
                <w:szCs w:val="18"/>
              </w:rPr>
              <w:t xml:space="preserve">% dementia / types not specified; </w:t>
            </w:r>
            <w:r w:rsidR="00AA73DB" w:rsidRPr="007E0D3E">
              <w:rPr>
                <w:rFonts w:cs="Times New Roman"/>
                <w:sz w:val="18"/>
                <w:szCs w:val="18"/>
              </w:rPr>
              <w:t xml:space="preserve">21.9% </w:t>
            </w:r>
            <w:r w:rsidR="00A0558D" w:rsidRPr="007E0D3E">
              <w:rPr>
                <w:rFonts w:cs="Times New Roman"/>
                <w:sz w:val="18"/>
                <w:szCs w:val="18"/>
              </w:rPr>
              <w:t>MCI</w:t>
            </w:r>
          </w:p>
        </w:tc>
        <w:tc>
          <w:tcPr>
            <w:tcW w:w="3118" w:type="dxa"/>
            <w:vAlign w:val="center"/>
          </w:tcPr>
          <w:p w14:paraId="26554151" w14:textId="77777777" w:rsidR="00CC770E" w:rsidRPr="007E0D3E" w:rsidRDefault="00CC770E" w:rsidP="00CC770E">
            <w:pPr>
              <w:spacing w:after="0" w:line="240" w:lineRule="auto"/>
              <w:rPr>
                <w:rFonts w:cs="Times New Roman"/>
                <w:sz w:val="18"/>
                <w:szCs w:val="18"/>
              </w:rPr>
            </w:pPr>
            <w:r w:rsidRPr="007E0D3E">
              <w:rPr>
                <w:rFonts w:cs="Times New Roman"/>
                <w:sz w:val="18"/>
                <w:szCs w:val="18"/>
              </w:rPr>
              <w:t>Educational brochure mailed to patients before appointment; tip sheets provided to clinicians.</w:t>
            </w:r>
          </w:p>
        </w:tc>
        <w:tc>
          <w:tcPr>
            <w:tcW w:w="1276" w:type="dxa"/>
            <w:vAlign w:val="center"/>
          </w:tcPr>
          <w:p w14:paraId="2FB7849D" w14:textId="77777777" w:rsidR="00CC770E" w:rsidRPr="007E0D3E" w:rsidRDefault="00CC770E" w:rsidP="00CC770E">
            <w:pPr>
              <w:spacing w:after="0" w:line="240" w:lineRule="auto"/>
              <w:rPr>
                <w:rFonts w:cs="Times New Roman"/>
                <w:sz w:val="18"/>
                <w:szCs w:val="18"/>
              </w:rPr>
            </w:pPr>
            <w:r w:rsidRPr="007E0D3E">
              <w:rPr>
                <w:rFonts w:cs="Times New Roman"/>
                <w:sz w:val="18"/>
                <w:szCs w:val="18"/>
              </w:rPr>
              <w:t>Usual care</w:t>
            </w:r>
          </w:p>
        </w:tc>
        <w:tc>
          <w:tcPr>
            <w:tcW w:w="737" w:type="dxa"/>
            <w:vAlign w:val="center"/>
          </w:tcPr>
          <w:p w14:paraId="2E6739C0" w14:textId="59687350" w:rsidR="00CC770E" w:rsidRPr="007E0D3E" w:rsidRDefault="00CC770E" w:rsidP="00CC770E">
            <w:pPr>
              <w:spacing w:after="0" w:line="240" w:lineRule="auto"/>
              <w:rPr>
                <w:rFonts w:cs="Times New Roman"/>
                <w:sz w:val="18"/>
                <w:szCs w:val="18"/>
              </w:rPr>
            </w:pPr>
            <w:r w:rsidRPr="007E0D3E">
              <w:rPr>
                <w:rFonts w:cs="Times New Roman"/>
                <w:sz w:val="18"/>
                <w:szCs w:val="18"/>
              </w:rPr>
              <w:t xml:space="preserve">6 </w:t>
            </w:r>
            <w:proofErr w:type="spellStart"/>
            <w:r w:rsidRPr="007E0D3E">
              <w:rPr>
                <w:rFonts w:cs="Times New Roman"/>
                <w:sz w:val="18"/>
                <w:szCs w:val="18"/>
              </w:rPr>
              <w:t>mths</w:t>
            </w:r>
            <w:proofErr w:type="spellEnd"/>
          </w:p>
        </w:tc>
        <w:tc>
          <w:tcPr>
            <w:tcW w:w="1248" w:type="dxa"/>
            <w:vAlign w:val="center"/>
          </w:tcPr>
          <w:p w14:paraId="491F55DD" w14:textId="77777777" w:rsidR="00CC770E" w:rsidRPr="007E0D3E" w:rsidRDefault="00CC770E" w:rsidP="00CC770E">
            <w:pPr>
              <w:spacing w:after="0" w:line="240" w:lineRule="auto"/>
              <w:rPr>
                <w:rFonts w:cs="Times New Roman"/>
                <w:sz w:val="18"/>
                <w:szCs w:val="18"/>
              </w:rPr>
            </w:pPr>
            <w:r w:rsidRPr="007E0D3E">
              <w:rPr>
                <w:rFonts w:cs="Times New Roman"/>
                <w:sz w:val="18"/>
                <w:szCs w:val="18"/>
              </w:rPr>
              <w:t>PIMs</w:t>
            </w:r>
          </w:p>
        </w:tc>
        <w:tc>
          <w:tcPr>
            <w:tcW w:w="1361" w:type="dxa"/>
            <w:vAlign w:val="center"/>
          </w:tcPr>
          <w:p w14:paraId="522DD454" w14:textId="77777777" w:rsidR="00CC770E" w:rsidRPr="007E0D3E" w:rsidRDefault="00CC770E" w:rsidP="00CC770E">
            <w:pPr>
              <w:spacing w:after="0" w:line="240" w:lineRule="auto"/>
              <w:rPr>
                <w:rFonts w:cs="Times New Roman"/>
                <w:sz w:val="18"/>
                <w:szCs w:val="18"/>
              </w:rPr>
            </w:pPr>
            <w:r w:rsidRPr="007E0D3E">
              <w:rPr>
                <w:rFonts w:cs="Times New Roman"/>
                <w:sz w:val="18"/>
                <w:szCs w:val="18"/>
              </w:rPr>
              <w:t>Beers</w:t>
            </w:r>
          </w:p>
        </w:tc>
        <w:tc>
          <w:tcPr>
            <w:tcW w:w="821" w:type="dxa"/>
            <w:vAlign w:val="center"/>
          </w:tcPr>
          <w:p w14:paraId="12A16722" w14:textId="77777777" w:rsidR="001A263E" w:rsidRPr="007E0D3E" w:rsidRDefault="00CC770E" w:rsidP="00CC770E">
            <w:pPr>
              <w:spacing w:after="0" w:line="240" w:lineRule="auto"/>
              <w:jc w:val="center"/>
              <w:rPr>
                <w:rFonts w:cs="Times New Roman"/>
                <w:sz w:val="18"/>
                <w:szCs w:val="18"/>
              </w:rPr>
            </w:pPr>
            <w:r w:rsidRPr="007E0D3E">
              <w:rPr>
                <w:rFonts w:cs="Times New Roman"/>
                <w:sz w:val="18"/>
                <w:szCs w:val="18"/>
              </w:rPr>
              <w:t>3</w:t>
            </w:r>
          </w:p>
          <w:p w14:paraId="77641551" w14:textId="77777777" w:rsidR="00AF2F7A" w:rsidRPr="007E0D3E" w:rsidRDefault="001A263E" w:rsidP="00CC770E">
            <w:pPr>
              <w:spacing w:after="0" w:line="240" w:lineRule="auto"/>
              <w:jc w:val="center"/>
              <w:rPr>
                <w:rFonts w:cs="Times New Roman"/>
                <w:sz w:val="18"/>
                <w:szCs w:val="18"/>
              </w:rPr>
            </w:pPr>
            <w:r w:rsidRPr="007E0D3E">
              <w:rPr>
                <w:rFonts w:cs="Times New Roman"/>
                <w:sz w:val="16"/>
                <w:szCs w:val="16"/>
              </w:rPr>
              <w:t>(Bayliss)</w:t>
            </w:r>
            <w:r w:rsidR="003027E0" w:rsidRPr="007E0D3E">
              <w:rPr>
                <w:rFonts w:cs="Times New Roman"/>
                <w:sz w:val="18"/>
                <w:szCs w:val="18"/>
              </w:rPr>
              <w:t xml:space="preserve"> 4</w:t>
            </w:r>
          </w:p>
          <w:p w14:paraId="43377A93" w14:textId="2635C21A" w:rsidR="00CC770E" w:rsidRPr="007E0D3E" w:rsidRDefault="001A263E" w:rsidP="00CC770E">
            <w:pPr>
              <w:spacing w:after="0" w:line="240" w:lineRule="auto"/>
              <w:jc w:val="center"/>
              <w:rPr>
                <w:rFonts w:cs="Times New Roman"/>
                <w:sz w:val="18"/>
                <w:szCs w:val="18"/>
              </w:rPr>
            </w:pPr>
            <w:r w:rsidRPr="007E0D3E">
              <w:rPr>
                <w:rFonts w:cs="Times New Roman"/>
                <w:sz w:val="16"/>
                <w:szCs w:val="16"/>
              </w:rPr>
              <w:t>(Boyd)</w:t>
            </w:r>
          </w:p>
        </w:tc>
      </w:tr>
      <w:tr w:rsidR="00FA61F9" w:rsidRPr="007E0D3E" w14:paraId="7B27CC2B" w14:textId="77777777" w:rsidTr="00EF4233">
        <w:tc>
          <w:tcPr>
            <w:tcW w:w="1191" w:type="dxa"/>
            <w:vAlign w:val="center"/>
          </w:tcPr>
          <w:p w14:paraId="1E0610BA" w14:textId="5E5A1B19" w:rsidR="00CC770E" w:rsidRPr="007E0D3E" w:rsidRDefault="00CC770E" w:rsidP="00CC770E">
            <w:pPr>
              <w:spacing w:after="0" w:line="240" w:lineRule="auto"/>
              <w:rPr>
                <w:rFonts w:cs="Times New Roman"/>
                <w:sz w:val="18"/>
                <w:szCs w:val="18"/>
              </w:rPr>
            </w:pPr>
            <w:r w:rsidRPr="007E0D3E">
              <w:rPr>
                <w:rFonts w:cs="Times New Roman"/>
                <w:sz w:val="18"/>
                <w:szCs w:val="18"/>
              </w:rPr>
              <w:t>Martin 2017 [4</w:t>
            </w:r>
            <w:r w:rsidR="00D915E8" w:rsidRPr="007E0D3E">
              <w:rPr>
                <w:rFonts w:cs="Times New Roman"/>
                <w:sz w:val="18"/>
                <w:szCs w:val="18"/>
              </w:rPr>
              <w:t>0</w:t>
            </w:r>
            <w:r w:rsidRPr="007E0D3E">
              <w:rPr>
                <w:rFonts w:cs="Times New Roman"/>
                <w:sz w:val="18"/>
                <w:szCs w:val="18"/>
              </w:rPr>
              <w:t>]</w:t>
            </w:r>
          </w:p>
        </w:tc>
        <w:tc>
          <w:tcPr>
            <w:tcW w:w="1134" w:type="dxa"/>
            <w:vAlign w:val="center"/>
          </w:tcPr>
          <w:p w14:paraId="4E99646E" w14:textId="77777777" w:rsidR="00CC770E" w:rsidRPr="007E0D3E" w:rsidRDefault="00CC770E" w:rsidP="00CC770E">
            <w:pPr>
              <w:spacing w:after="0" w:line="240" w:lineRule="auto"/>
              <w:rPr>
                <w:rFonts w:cs="Times New Roman"/>
                <w:sz w:val="18"/>
                <w:szCs w:val="18"/>
              </w:rPr>
            </w:pPr>
            <w:r w:rsidRPr="007E0D3E">
              <w:rPr>
                <w:rFonts w:cs="Times New Roman"/>
                <w:sz w:val="18"/>
                <w:szCs w:val="18"/>
              </w:rPr>
              <w:t>Canada</w:t>
            </w:r>
          </w:p>
          <w:p w14:paraId="69BC690A" w14:textId="60F9EC0A" w:rsidR="00CC770E" w:rsidRPr="007E0D3E" w:rsidRDefault="00CC770E" w:rsidP="00CC770E">
            <w:pPr>
              <w:spacing w:after="0" w:line="240" w:lineRule="auto"/>
              <w:rPr>
                <w:rFonts w:cs="Times New Roman"/>
                <w:sz w:val="18"/>
                <w:szCs w:val="18"/>
              </w:rPr>
            </w:pPr>
            <w:r w:rsidRPr="007E0D3E">
              <w:rPr>
                <w:rFonts w:cs="Times New Roman"/>
                <w:sz w:val="18"/>
                <w:szCs w:val="18"/>
              </w:rPr>
              <w:t>Community</w:t>
            </w:r>
          </w:p>
        </w:tc>
        <w:tc>
          <w:tcPr>
            <w:tcW w:w="2206" w:type="dxa"/>
            <w:vAlign w:val="center"/>
          </w:tcPr>
          <w:p w14:paraId="07D3448D" w14:textId="77777777" w:rsidR="00CC770E" w:rsidRPr="007E0D3E" w:rsidRDefault="00CC770E" w:rsidP="00CC770E">
            <w:pPr>
              <w:spacing w:after="0" w:line="240" w:lineRule="auto"/>
              <w:rPr>
                <w:rFonts w:cs="Times New Roman"/>
                <w:sz w:val="18"/>
                <w:szCs w:val="18"/>
              </w:rPr>
            </w:pPr>
            <w:r w:rsidRPr="007E0D3E">
              <w:rPr>
                <w:rFonts w:cs="Times New Roman"/>
                <w:sz w:val="18"/>
                <w:szCs w:val="18"/>
              </w:rPr>
              <w:t>Post-hoc analysis of randomised, double-blind, wait-list controlled trial</w:t>
            </w:r>
          </w:p>
        </w:tc>
        <w:tc>
          <w:tcPr>
            <w:tcW w:w="850" w:type="dxa"/>
            <w:vAlign w:val="center"/>
          </w:tcPr>
          <w:p w14:paraId="409DDEFC" w14:textId="0A508BA4" w:rsidR="00CC770E" w:rsidRPr="007E0D3E" w:rsidRDefault="00CC770E" w:rsidP="00CC770E">
            <w:pPr>
              <w:spacing w:after="0" w:line="240" w:lineRule="auto"/>
              <w:rPr>
                <w:rFonts w:cs="Times New Roman"/>
                <w:sz w:val="18"/>
                <w:szCs w:val="18"/>
              </w:rPr>
            </w:pPr>
            <w:r w:rsidRPr="007E0D3E">
              <w:rPr>
                <w:rFonts w:cs="Times New Roman"/>
                <w:sz w:val="18"/>
                <w:szCs w:val="18"/>
              </w:rPr>
              <w:t>261</w:t>
            </w:r>
          </w:p>
        </w:tc>
        <w:tc>
          <w:tcPr>
            <w:tcW w:w="1644" w:type="dxa"/>
            <w:vAlign w:val="center"/>
          </w:tcPr>
          <w:p w14:paraId="4EF99B21" w14:textId="02D32563" w:rsidR="00CC770E" w:rsidRPr="007E0D3E" w:rsidRDefault="00EF3BD3" w:rsidP="00CC770E">
            <w:pPr>
              <w:spacing w:after="0" w:line="240" w:lineRule="auto"/>
              <w:rPr>
                <w:rFonts w:cs="Times New Roman"/>
                <w:sz w:val="18"/>
                <w:szCs w:val="18"/>
              </w:rPr>
            </w:pPr>
            <w:r w:rsidRPr="007E0D3E">
              <w:rPr>
                <w:rFonts w:cs="Times New Roman"/>
                <w:sz w:val="18"/>
                <w:szCs w:val="18"/>
              </w:rPr>
              <w:t>46.7% MCI</w:t>
            </w:r>
          </w:p>
        </w:tc>
        <w:tc>
          <w:tcPr>
            <w:tcW w:w="3118" w:type="dxa"/>
            <w:vAlign w:val="center"/>
          </w:tcPr>
          <w:p w14:paraId="58C12CE2" w14:textId="77777777" w:rsidR="00CC770E" w:rsidRPr="007E0D3E" w:rsidRDefault="00CC770E" w:rsidP="00CC770E">
            <w:pPr>
              <w:spacing w:after="0" w:line="240" w:lineRule="auto"/>
              <w:rPr>
                <w:rFonts w:cs="Times New Roman"/>
                <w:sz w:val="18"/>
                <w:szCs w:val="18"/>
              </w:rPr>
            </w:pPr>
            <w:r w:rsidRPr="007E0D3E">
              <w:rPr>
                <w:rFonts w:cs="Times New Roman"/>
                <w:sz w:val="18"/>
                <w:szCs w:val="18"/>
              </w:rPr>
              <w:t>Educational brochure including a deprescribing tool mailed to patients.</w:t>
            </w:r>
          </w:p>
        </w:tc>
        <w:tc>
          <w:tcPr>
            <w:tcW w:w="1276" w:type="dxa"/>
            <w:vAlign w:val="center"/>
          </w:tcPr>
          <w:p w14:paraId="05E3C986" w14:textId="77777777" w:rsidR="00CC770E" w:rsidRPr="007E0D3E" w:rsidRDefault="00CC770E" w:rsidP="00CC770E">
            <w:pPr>
              <w:spacing w:after="0" w:line="240" w:lineRule="auto"/>
              <w:rPr>
                <w:rFonts w:cs="Times New Roman"/>
                <w:sz w:val="18"/>
                <w:szCs w:val="18"/>
              </w:rPr>
            </w:pPr>
            <w:r w:rsidRPr="007E0D3E">
              <w:rPr>
                <w:rFonts w:cs="Times New Roman"/>
                <w:sz w:val="18"/>
                <w:szCs w:val="18"/>
              </w:rPr>
              <w:t>MCI vs no MCI</w:t>
            </w:r>
          </w:p>
        </w:tc>
        <w:tc>
          <w:tcPr>
            <w:tcW w:w="737" w:type="dxa"/>
            <w:vAlign w:val="center"/>
          </w:tcPr>
          <w:p w14:paraId="0EB6D0FB" w14:textId="43D9B9C4" w:rsidR="00CC770E" w:rsidRPr="007E0D3E" w:rsidRDefault="00CC770E" w:rsidP="00CC770E">
            <w:pPr>
              <w:spacing w:after="0" w:line="240" w:lineRule="auto"/>
              <w:rPr>
                <w:rFonts w:cs="Times New Roman"/>
                <w:sz w:val="18"/>
                <w:szCs w:val="18"/>
              </w:rPr>
            </w:pPr>
            <w:r w:rsidRPr="007E0D3E">
              <w:rPr>
                <w:rFonts w:cs="Times New Roman"/>
                <w:sz w:val="18"/>
                <w:szCs w:val="18"/>
              </w:rPr>
              <w:t xml:space="preserve">6 </w:t>
            </w:r>
            <w:proofErr w:type="spellStart"/>
            <w:r w:rsidRPr="007E0D3E">
              <w:rPr>
                <w:rFonts w:cs="Times New Roman"/>
                <w:sz w:val="18"/>
                <w:szCs w:val="18"/>
              </w:rPr>
              <w:t>mths</w:t>
            </w:r>
            <w:proofErr w:type="spellEnd"/>
          </w:p>
        </w:tc>
        <w:tc>
          <w:tcPr>
            <w:tcW w:w="1248" w:type="dxa"/>
            <w:vAlign w:val="center"/>
          </w:tcPr>
          <w:p w14:paraId="167BE29C" w14:textId="13377BA4" w:rsidR="00CC770E" w:rsidRPr="007E0D3E" w:rsidRDefault="00CC770E" w:rsidP="00CC770E">
            <w:pPr>
              <w:spacing w:after="0" w:line="240" w:lineRule="auto"/>
              <w:rPr>
                <w:rFonts w:cs="Times New Roman"/>
                <w:sz w:val="18"/>
                <w:szCs w:val="18"/>
              </w:rPr>
            </w:pPr>
            <w:r w:rsidRPr="007E0D3E">
              <w:rPr>
                <w:rFonts w:cs="Times New Roman"/>
                <w:sz w:val="18"/>
                <w:szCs w:val="18"/>
              </w:rPr>
              <w:t>Benzo</w:t>
            </w:r>
            <w:r w:rsidR="00FE3198" w:rsidRPr="007E0D3E">
              <w:rPr>
                <w:rFonts w:cs="Times New Roman"/>
                <w:sz w:val="18"/>
                <w:szCs w:val="18"/>
              </w:rPr>
              <w:t>-</w:t>
            </w:r>
            <w:r w:rsidRPr="007E0D3E">
              <w:rPr>
                <w:rFonts w:cs="Times New Roman"/>
                <w:sz w:val="18"/>
                <w:szCs w:val="18"/>
              </w:rPr>
              <w:t>diazepines</w:t>
            </w:r>
          </w:p>
        </w:tc>
        <w:tc>
          <w:tcPr>
            <w:tcW w:w="1361" w:type="dxa"/>
            <w:vAlign w:val="center"/>
          </w:tcPr>
          <w:p w14:paraId="29B141B5" w14:textId="77777777" w:rsidR="00CC770E" w:rsidRPr="007E0D3E" w:rsidRDefault="00CC770E" w:rsidP="00CC770E">
            <w:pPr>
              <w:spacing w:after="0" w:line="240" w:lineRule="auto"/>
              <w:rPr>
                <w:rFonts w:cs="Times New Roman"/>
                <w:sz w:val="18"/>
                <w:szCs w:val="18"/>
              </w:rPr>
            </w:pPr>
            <w:r w:rsidRPr="007E0D3E">
              <w:rPr>
                <w:rFonts w:cs="Times New Roman"/>
                <w:sz w:val="18"/>
                <w:szCs w:val="18"/>
              </w:rPr>
              <w:t>Intervention specific</w:t>
            </w:r>
          </w:p>
        </w:tc>
        <w:tc>
          <w:tcPr>
            <w:tcW w:w="821" w:type="dxa"/>
            <w:vAlign w:val="center"/>
          </w:tcPr>
          <w:p w14:paraId="103277BA" w14:textId="77777777" w:rsidR="00CC770E" w:rsidRPr="007E0D3E" w:rsidRDefault="00CC770E" w:rsidP="00CC770E">
            <w:pPr>
              <w:spacing w:after="0" w:line="240" w:lineRule="auto"/>
              <w:jc w:val="center"/>
              <w:rPr>
                <w:rFonts w:cs="Times New Roman"/>
                <w:sz w:val="18"/>
                <w:szCs w:val="18"/>
              </w:rPr>
            </w:pPr>
            <w:r w:rsidRPr="007E0D3E">
              <w:rPr>
                <w:rFonts w:cs="Times New Roman"/>
                <w:sz w:val="18"/>
                <w:szCs w:val="18"/>
              </w:rPr>
              <w:t>5</w:t>
            </w:r>
          </w:p>
        </w:tc>
      </w:tr>
      <w:tr w:rsidR="00FA61F9" w:rsidRPr="007E0D3E" w14:paraId="578966C6" w14:textId="77777777" w:rsidTr="00EF4233">
        <w:tc>
          <w:tcPr>
            <w:tcW w:w="1191" w:type="dxa"/>
            <w:vAlign w:val="center"/>
          </w:tcPr>
          <w:p w14:paraId="40D09744" w14:textId="707DDB10" w:rsidR="00CC770E" w:rsidRPr="007E0D3E" w:rsidRDefault="00CC770E" w:rsidP="00CC770E">
            <w:pPr>
              <w:spacing w:after="0" w:line="240" w:lineRule="auto"/>
              <w:rPr>
                <w:rFonts w:cs="Times New Roman"/>
                <w:sz w:val="18"/>
                <w:szCs w:val="18"/>
              </w:rPr>
            </w:pPr>
            <w:r w:rsidRPr="007E0D3E">
              <w:rPr>
                <w:rFonts w:cs="Times New Roman"/>
                <w:sz w:val="18"/>
                <w:szCs w:val="18"/>
              </w:rPr>
              <w:t>Pasina 2016 [</w:t>
            </w:r>
            <w:r w:rsidR="00A5041C" w:rsidRPr="007E0D3E">
              <w:rPr>
                <w:rFonts w:cs="Times New Roman"/>
                <w:sz w:val="18"/>
                <w:szCs w:val="18"/>
              </w:rPr>
              <w:t>63</w:t>
            </w:r>
            <w:r w:rsidRPr="007E0D3E">
              <w:rPr>
                <w:rFonts w:cs="Times New Roman"/>
                <w:sz w:val="18"/>
                <w:szCs w:val="18"/>
              </w:rPr>
              <w:t>]</w:t>
            </w:r>
          </w:p>
        </w:tc>
        <w:tc>
          <w:tcPr>
            <w:tcW w:w="1134" w:type="dxa"/>
            <w:vAlign w:val="center"/>
          </w:tcPr>
          <w:p w14:paraId="48C9A8A3" w14:textId="77777777" w:rsidR="00CC770E" w:rsidRPr="007E0D3E" w:rsidRDefault="00CC770E" w:rsidP="00CC770E">
            <w:pPr>
              <w:spacing w:after="0" w:line="240" w:lineRule="auto"/>
              <w:rPr>
                <w:rFonts w:cs="Times New Roman"/>
                <w:sz w:val="18"/>
                <w:szCs w:val="18"/>
              </w:rPr>
            </w:pPr>
            <w:r w:rsidRPr="007E0D3E">
              <w:rPr>
                <w:rFonts w:cs="Times New Roman"/>
                <w:sz w:val="18"/>
                <w:szCs w:val="18"/>
              </w:rPr>
              <w:t>Italy</w:t>
            </w:r>
          </w:p>
          <w:p w14:paraId="1D47D91B" w14:textId="5E5B6AF3" w:rsidR="00CC770E" w:rsidRPr="007E0D3E" w:rsidRDefault="00CC770E" w:rsidP="00CC770E">
            <w:pPr>
              <w:spacing w:after="0" w:line="240" w:lineRule="auto"/>
              <w:rPr>
                <w:rFonts w:cs="Times New Roman"/>
                <w:sz w:val="18"/>
                <w:szCs w:val="18"/>
              </w:rPr>
            </w:pPr>
            <w:r w:rsidRPr="007E0D3E">
              <w:rPr>
                <w:rFonts w:cs="Times New Roman"/>
                <w:sz w:val="18"/>
                <w:szCs w:val="18"/>
              </w:rPr>
              <w:t>Long-term care</w:t>
            </w:r>
          </w:p>
        </w:tc>
        <w:tc>
          <w:tcPr>
            <w:tcW w:w="2206" w:type="dxa"/>
            <w:vAlign w:val="center"/>
          </w:tcPr>
          <w:p w14:paraId="5FCBBC29" w14:textId="77777777" w:rsidR="00CC770E" w:rsidRPr="007E0D3E" w:rsidRDefault="00CC770E" w:rsidP="00CC770E">
            <w:pPr>
              <w:spacing w:after="0" w:line="240" w:lineRule="auto"/>
              <w:rPr>
                <w:rFonts w:cs="Times New Roman"/>
                <w:sz w:val="18"/>
                <w:szCs w:val="18"/>
              </w:rPr>
            </w:pPr>
            <w:r w:rsidRPr="007E0D3E">
              <w:rPr>
                <w:rFonts w:cs="Times New Roman"/>
                <w:sz w:val="18"/>
                <w:szCs w:val="18"/>
              </w:rPr>
              <w:t>Quantitative, multi-centre, prospective pilot study</w:t>
            </w:r>
          </w:p>
        </w:tc>
        <w:tc>
          <w:tcPr>
            <w:tcW w:w="850" w:type="dxa"/>
            <w:vAlign w:val="center"/>
          </w:tcPr>
          <w:p w14:paraId="3D46A47B" w14:textId="4F09B977" w:rsidR="00CC770E" w:rsidRPr="007E0D3E" w:rsidRDefault="00CC770E" w:rsidP="00CC770E">
            <w:pPr>
              <w:spacing w:after="0" w:line="240" w:lineRule="auto"/>
              <w:rPr>
                <w:rFonts w:cs="Times New Roman"/>
                <w:sz w:val="18"/>
                <w:szCs w:val="18"/>
              </w:rPr>
            </w:pPr>
            <w:r w:rsidRPr="007E0D3E">
              <w:rPr>
                <w:rFonts w:cs="Times New Roman"/>
                <w:sz w:val="18"/>
                <w:szCs w:val="18"/>
              </w:rPr>
              <w:t>295</w:t>
            </w:r>
          </w:p>
        </w:tc>
        <w:tc>
          <w:tcPr>
            <w:tcW w:w="1644" w:type="dxa"/>
            <w:vAlign w:val="center"/>
          </w:tcPr>
          <w:p w14:paraId="25FE4DA8" w14:textId="1C61781B" w:rsidR="00CC770E" w:rsidRPr="007E0D3E" w:rsidRDefault="00CC053C" w:rsidP="00CC770E">
            <w:pPr>
              <w:spacing w:after="0" w:line="240" w:lineRule="auto"/>
              <w:rPr>
                <w:rFonts w:cs="Times New Roman"/>
                <w:sz w:val="18"/>
                <w:szCs w:val="18"/>
              </w:rPr>
            </w:pPr>
            <w:r w:rsidRPr="007E0D3E">
              <w:rPr>
                <w:rFonts w:cs="Times New Roman"/>
                <w:sz w:val="18"/>
                <w:szCs w:val="18"/>
              </w:rPr>
              <w:t>66.2% dementia / types n</w:t>
            </w:r>
            <w:r w:rsidR="00B81FF4" w:rsidRPr="007E0D3E">
              <w:rPr>
                <w:rFonts w:cs="Times New Roman"/>
                <w:sz w:val="18"/>
                <w:szCs w:val="18"/>
              </w:rPr>
              <w:t>ot specified</w:t>
            </w:r>
          </w:p>
        </w:tc>
        <w:tc>
          <w:tcPr>
            <w:tcW w:w="3118" w:type="dxa"/>
            <w:vAlign w:val="center"/>
          </w:tcPr>
          <w:p w14:paraId="27F5FAED" w14:textId="77777777" w:rsidR="00CC770E" w:rsidRPr="007E0D3E" w:rsidRDefault="00CC770E" w:rsidP="00CC770E">
            <w:pPr>
              <w:spacing w:after="0" w:line="240" w:lineRule="auto"/>
              <w:rPr>
                <w:rFonts w:cs="Times New Roman"/>
                <w:sz w:val="18"/>
                <w:szCs w:val="18"/>
              </w:rPr>
            </w:pPr>
            <w:r w:rsidRPr="007E0D3E">
              <w:rPr>
                <w:rFonts w:cs="Times New Roman"/>
                <w:sz w:val="18"/>
                <w:szCs w:val="18"/>
              </w:rPr>
              <w:t>MDT-led educational interventions and training on use of a digital prescription support system.</w:t>
            </w:r>
          </w:p>
        </w:tc>
        <w:tc>
          <w:tcPr>
            <w:tcW w:w="1276" w:type="dxa"/>
            <w:vAlign w:val="center"/>
          </w:tcPr>
          <w:p w14:paraId="22A82839" w14:textId="77777777" w:rsidR="00CC770E" w:rsidRPr="007E0D3E" w:rsidRDefault="00CC770E" w:rsidP="00CC770E">
            <w:pPr>
              <w:spacing w:after="0" w:line="240" w:lineRule="auto"/>
              <w:rPr>
                <w:rFonts w:cs="Times New Roman"/>
                <w:sz w:val="18"/>
                <w:szCs w:val="18"/>
              </w:rPr>
            </w:pPr>
            <w:r w:rsidRPr="007E0D3E">
              <w:rPr>
                <w:rFonts w:cs="Times New Roman"/>
                <w:sz w:val="18"/>
                <w:szCs w:val="18"/>
              </w:rPr>
              <w:t>Pre-post</w:t>
            </w:r>
          </w:p>
        </w:tc>
        <w:tc>
          <w:tcPr>
            <w:tcW w:w="737" w:type="dxa"/>
            <w:vAlign w:val="center"/>
          </w:tcPr>
          <w:p w14:paraId="281BC92F" w14:textId="795064DC" w:rsidR="00CC770E" w:rsidRPr="007E0D3E" w:rsidRDefault="00CC770E" w:rsidP="00CC770E">
            <w:pPr>
              <w:spacing w:after="0" w:line="240" w:lineRule="auto"/>
              <w:rPr>
                <w:rFonts w:cs="Times New Roman"/>
                <w:sz w:val="18"/>
                <w:szCs w:val="18"/>
              </w:rPr>
            </w:pPr>
            <w:r w:rsidRPr="007E0D3E">
              <w:rPr>
                <w:rFonts w:cs="Times New Roman"/>
                <w:sz w:val="18"/>
                <w:szCs w:val="18"/>
              </w:rPr>
              <w:t xml:space="preserve">9 </w:t>
            </w:r>
            <w:proofErr w:type="spellStart"/>
            <w:r w:rsidRPr="007E0D3E">
              <w:rPr>
                <w:rFonts w:cs="Times New Roman"/>
                <w:sz w:val="18"/>
                <w:szCs w:val="18"/>
              </w:rPr>
              <w:t>mths</w:t>
            </w:r>
            <w:proofErr w:type="spellEnd"/>
          </w:p>
        </w:tc>
        <w:tc>
          <w:tcPr>
            <w:tcW w:w="1248" w:type="dxa"/>
            <w:vAlign w:val="center"/>
          </w:tcPr>
          <w:p w14:paraId="4D01C593" w14:textId="77777777" w:rsidR="00CC770E" w:rsidRPr="007E0D3E" w:rsidRDefault="00CC770E" w:rsidP="00CC770E">
            <w:pPr>
              <w:spacing w:after="0" w:line="240" w:lineRule="auto"/>
              <w:rPr>
                <w:rFonts w:cs="Times New Roman"/>
                <w:sz w:val="18"/>
                <w:szCs w:val="18"/>
              </w:rPr>
            </w:pPr>
            <w:r w:rsidRPr="007E0D3E">
              <w:rPr>
                <w:rFonts w:cs="Times New Roman"/>
                <w:sz w:val="18"/>
                <w:szCs w:val="18"/>
              </w:rPr>
              <w:t>Psychotropics</w:t>
            </w:r>
          </w:p>
        </w:tc>
        <w:tc>
          <w:tcPr>
            <w:tcW w:w="1361" w:type="dxa"/>
            <w:vAlign w:val="center"/>
          </w:tcPr>
          <w:p w14:paraId="58056667" w14:textId="77777777" w:rsidR="00CC770E" w:rsidRPr="007E0D3E" w:rsidRDefault="00CC770E" w:rsidP="00CC770E">
            <w:pPr>
              <w:spacing w:after="0" w:line="240" w:lineRule="auto"/>
              <w:rPr>
                <w:rFonts w:cs="Times New Roman"/>
                <w:sz w:val="18"/>
                <w:szCs w:val="18"/>
              </w:rPr>
            </w:pPr>
            <w:r w:rsidRPr="007E0D3E">
              <w:rPr>
                <w:rFonts w:cs="Times New Roman"/>
                <w:sz w:val="18"/>
                <w:szCs w:val="18"/>
              </w:rPr>
              <w:t>Beers/STOPP/</w:t>
            </w:r>
          </w:p>
          <w:p w14:paraId="62365AA1" w14:textId="77777777" w:rsidR="00CC770E" w:rsidRPr="007E0D3E" w:rsidRDefault="00CC770E" w:rsidP="00CC770E">
            <w:pPr>
              <w:spacing w:after="0" w:line="240" w:lineRule="auto"/>
              <w:rPr>
                <w:rFonts w:cs="Times New Roman"/>
                <w:sz w:val="18"/>
                <w:szCs w:val="18"/>
              </w:rPr>
            </w:pPr>
            <w:r w:rsidRPr="007E0D3E">
              <w:rPr>
                <w:rFonts w:cs="Times New Roman"/>
                <w:sz w:val="18"/>
                <w:szCs w:val="18"/>
              </w:rPr>
              <w:t>Anticholinergic cognitive burden scale</w:t>
            </w:r>
          </w:p>
        </w:tc>
        <w:tc>
          <w:tcPr>
            <w:tcW w:w="821" w:type="dxa"/>
            <w:vAlign w:val="center"/>
          </w:tcPr>
          <w:p w14:paraId="5A3FAAD4" w14:textId="77777777" w:rsidR="00CC770E" w:rsidRPr="007E0D3E" w:rsidRDefault="00CC770E" w:rsidP="00CC770E">
            <w:pPr>
              <w:spacing w:after="0" w:line="240" w:lineRule="auto"/>
              <w:jc w:val="center"/>
              <w:rPr>
                <w:rFonts w:cs="Times New Roman"/>
                <w:sz w:val="18"/>
                <w:szCs w:val="18"/>
              </w:rPr>
            </w:pPr>
            <w:r w:rsidRPr="007E0D3E">
              <w:rPr>
                <w:rFonts w:cs="Times New Roman"/>
                <w:sz w:val="18"/>
                <w:szCs w:val="18"/>
              </w:rPr>
              <w:t>3</w:t>
            </w:r>
          </w:p>
        </w:tc>
      </w:tr>
      <w:tr w:rsidR="00FA61F9" w:rsidRPr="007E0D3E" w14:paraId="0873A43D" w14:textId="77777777" w:rsidTr="00EF4233">
        <w:tc>
          <w:tcPr>
            <w:tcW w:w="1191" w:type="dxa"/>
            <w:vAlign w:val="center"/>
          </w:tcPr>
          <w:p w14:paraId="4D389903" w14:textId="1DF8993F" w:rsidR="00CC770E" w:rsidRPr="007E0D3E" w:rsidRDefault="00CC770E" w:rsidP="00CC770E">
            <w:pPr>
              <w:spacing w:after="0" w:line="240" w:lineRule="auto"/>
              <w:rPr>
                <w:rFonts w:cs="Times New Roman"/>
                <w:sz w:val="18"/>
                <w:szCs w:val="18"/>
              </w:rPr>
            </w:pPr>
            <w:r w:rsidRPr="007E0D3E">
              <w:rPr>
                <w:rFonts w:cs="Times New Roman"/>
                <w:sz w:val="18"/>
                <w:szCs w:val="18"/>
              </w:rPr>
              <w:t>Walsh 2022 [</w:t>
            </w:r>
            <w:r w:rsidR="00AF2F7A" w:rsidRPr="007E0D3E">
              <w:rPr>
                <w:rFonts w:cs="Times New Roman"/>
                <w:sz w:val="18"/>
                <w:szCs w:val="18"/>
              </w:rPr>
              <w:t>64</w:t>
            </w:r>
            <w:r w:rsidRPr="007E0D3E">
              <w:rPr>
                <w:rFonts w:cs="Times New Roman"/>
                <w:sz w:val="18"/>
                <w:szCs w:val="18"/>
              </w:rPr>
              <w:t>]</w:t>
            </w:r>
          </w:p>
        </w:tc>
        <w:tc>
          <w:tcPr>
            <w:tcW w:w="1134" w:type="dxa"/>
            <w:vAlign w:val="center"/>
          </w:tcPr>
          <w:p w14:paraId="20DC97E4" w14:textId="77777777" w:rsidR="00CC770E" w:rsidRPr="007E0D3E" w:rsidRDefault="00CC770E" w:rsidP="00CC770E">
            <w:pPr>
              <w:spacing w:after="0" w:line="240" w:lineRule="auto"/>
              <w:rPr>
                <w:rFonts w:cs="Times New Roman"/>
                <w:sz w:val="18"/>
                <w:szCs w:val="18"/>
              </w:rPr>
            </w:pPr>
            <w:r w:rsidRPr="007E0D3E">
              <w:rPr>
                <w:rFonts w:cs="Times New Roman"/>
                <w:sz w:val="18"/>
                <w:szCs w:val="18"/>
              </w:rPr>
              <w:t>Ireland</w:t>
            </w:r>
          </w:p>
          <w:p w14:paraId="0F52F530" w14:textId="442ABB34" w:rsidR="00CC770E" w:rsidRPr="007E0D3E" w:rsidRDefault="00CC770E" w:rsidP="00CC770E">
            <w:pPr>
              <w:spacing w:after="0" w:line="240" w:lineRule="auto"/>
              <w:rPr>
                <w:rFonts w:cs="Times New Roman"/>
                <w:sz w:val="18"/>
                <w:szCs w:val="18"/>
              </w:rPr>
            </w:pPr>
            <w:r w:rsidRPr="007E0D3E">
              <w:rPr>
                <w:rFonts w:cs="Times New Roman"/>
                <w:sz w:val="18"/>
                <w:szCs w:val="18"/>
              </w:rPr>
              <w:t>Long-term care</w:t>
            </w:r>
          </w:p>
        </w:tc>
        <w:tc>
          <w:tcPr>
            <w:tcW w:w="2206" w:type="dxa"/>
            <w:vAlign w:val="center"/>
          </w:tcPr>
          <w:p w14:paraId="79F6F4A3" w14:textId="77777777" w:rsidR="00CC770E" w:rsidRPr="007E0D3E" w:rsidRDefault="00CC770E" w:rsidP="00CC770E">
            <w:pPr>
              <w:spacing w:after="0" w:line="240" w:lineRule="auto"/>
              <w:rPr>
                <w:rFonts w:cs="Times New Roman"/>
                <w:sz w:val="18"/>
                <w:szCs w:val="18"/>
              </w:rPr>
            </w:pPr>
            <w:r w:rsidRPr="007E0D3E">
              <w:rPr>
                <w:rFonts w:cs="Times New Roman"/>
                <w:sz w:val="18"/>
                <w:szCs w:val="18"/>
              </w:rPr>
              <w:t>Mixed methods feasibility study</w:t>
            </w:r>
          </w:p>
        </w:tc>
        <w:tc>
          <w:tcPr>
            <w:tcW w:w="850" w:type="dxa"/>
            <w:vAlign w:val="center"/>
          </w:tcPr>
          <w:p w14:paraId="473E2AC0" w14:textId="431CEE7C" w:rsidR="00CC770E" w:rsidRPr="007E0D3E" w:rsidRDefault="00CC770E" w:rsidP="00CC770E">
            <w:pPr>
              <w:spacing w:after="0" w:line="240" w:lineRule="auto"/>
              <w:rPr>
                <w:rFonts w:cs="Times New Roman"/>
                <w:sz w:val="18"/>
                <w:szCs w:val="18"/>
              </w:rPr>
            </w:pPr>
            <w:r w:rsidRPr="007E0D3E">
              <w:rPr>
                <w:rFonts w:cs="Times New Roman"/>
                <w:sz w:val="18"/>
                <w:szCs w:val="18"/>
              </w:rPr>
              <w:t>43</w:t>
            </w:r>
          </w:p>
        </w:tc>
        <w:tc>
          <w:tcPr>
            <w:tcW w:w="1644" w:type="dxa"/>
            <w:vAlign w:val="center"/>
          </w:tcPr>
          <w:p w14:paraId="12141983" w14:textId="14F45607" w:rsidR="00CC770E" w:rsidRPr="007E0D3E" w:rsidRDefault="00F15D18" w:rsidP="00CC770E">
            <w:pPr>
              <w:spacing w:after="0" w:line="240" w:lineRule="auto"/>
              <w:rPr>
                <w:rFonts w:cs="Times New Roman"/>
                <w:sz w:val="18"/>
                <w:szCs w:val="18"/>
              </w:rPr>
            </w:pPr>
            <w:r w:rsidRPr="007E0D3E">
              <w:rPr>
                <w:rFonts w:cs="Times New Roman"/>
                <w:sz w:val="18"/>
                <w:szCs w:val="18"/>
              </w:rPr>
              <w:t>57% dementia / types n</w:t>
            </w:r>
            <w:r w:rsidR="00D46904" w:rsidRPr="007E0D3E">
              <w:rPr>
                <w:rFonts w:cs="Times New Roman"/>
                <w:sz w:val="18"/>
                <w:szCs w:val="18"/>
              </w:rPr>
              <w:t>ot specified</w:t>
            </w:r>
          </w:p>
        </w:tc>
        <w:tc>
          <w:tcPr>
            <w:tcW w:w="3118" w:type="dxa"/>
            <w:vAlign w:val="center"/>
          </w:tcPr>
          <w:p w14:paraId="282379A7" w14:textId="77777777" w:rsidR="00CC770E" w:rsidRPr="007E0D3E" w:rsidRDefault="00CC770E" w:rsidP="00CC770E">
            <w:pPr>
              <w:spacing w:after="0" w:line="240" w:lineRule="auto"/>
              <w:rPr>
                <w:rFonts w:cs="Times New Roman"/>
                <w:sz w:val="18"/>
                <w:szCs w:val="18"/>
              </w:rPr>
            </w:pPr>
            <w:r w:rsidRPr="007E0D3E">
              <w:rPr>
                <w:rFonts w:cs="Times New Roman"/>
                <w:sz w:val="18"/>
                <w:szCs w:val="18"/>
              </w:rPr>
              <w:t>Education of nursing home staff (direct or via 'opinion leaders'); academic detailing with GPs.</w:t>
            </w:r>
          </w:p>
        </w:tc>
        <w:tc>
          <w:tcPr>
            <w:tcW w:w="1276" w:type="dxa"/>
            <w:vAlign w:val="center"/>
          </w:tcPr>
          <w:p w14:paraId="73FEC4F2" w14:textId="77777777" w:rsidR="00CC770E" w:rsidRPr="007E0D3E" w:rsidRDefault="00CC770E" w:rsidP="00CC770E">
            <w:pPr>
              <w:spacing w:after="0" w:line="240" w:lineRule="auto"/>
              <w:rPr>
                <w:rFonts w:cs="Times New Roman"/>
                <w:sz w:val="18"/>
                <w:szCs w:val="18"/>
              </w:rPr>
            </w:pPr>
            <w:r w:rsidRPr="007E0D3E">
              <w:rPr>
                <w:rFonts w:cs="Times New Roman"/>
                <w:sz w:val="18"/>
                <w:szCs w:val="18"/>
              </w:rPr>
              <w:t>None</w:t>
            </w:r>
          </w:p>
        </w:tc>
        <w:tc>
          <w:tcPr>
            <w:tcW w:w="737" w:type="dxa"/>
            <w:vAlign w:val="center"/>
          </w:tcPr>
          <w:p w14:paraId="0FD66A7C" w14:textId="644C79ED" w:rsidR="00CC770E" w:rsidRPr="007E0D3E" w:rsidRDefault="00CC770E" w:rsidP="00CC770E">
            <w:pPr>
              <w:spacing w:after="0" w:line="240" w:lineRule="auto"/>
              <w:rPr>
                <w:rFonts w:cs="Times New Roman"/>
                <w:sz w:val="18"/>
                <w:szCs w:val="18"/>
              </w:rPr>
            </w:pPr>
            <w:r w:rsidRPr="007E0D3E">
              <w:rPr>
                <w:rFonts w:cs="Times New Roman"/>
                <w:sz w:val="18"/>
                <w:szCs w:val="18"/>
              </w:rPr>
              <w:t xml:space="preserve">3 </w:t>
            </w:r>
            <w:proofErr w:type="spellStart"/>
            <w:r w:rsidRPr="007E0D3E">
              <w:rPr>
                <w:rFonts w:cs="Times New Roman"/>
                <w:sz w:val="18"/>
                <w:szCs w:val="18"/>
              </w:rPr>
              <w:t>mths</w:t>
            </w:r>
            <w:proofErr w:type="spellEnd"/>
          </w:p>
        </w:tc>
        <w:tc>
          <w:tcPr>
            <w:tcW w:w="1248" w:type="dxa"/>
            <w:vAlign w:val="center"/>
          </w:tcPr>
          <w:p w14:paraId="2FBFC02F" w14:textId="77777777" w:rsidR="00CC770E" w:rsidRPr="007E0D3E" w:rsidRDefault="00CC770E" w:rsidP="00CC770E">
            <w:pPr>
              <w:spacing w:after="0" w:line="240" w:lineRule="auto"/>
              <w:rPr>
                <w:rFonts w:cs="Times New Roman"/>
                <w:sz w:val="18"/>
                <w:szCs w:val="18"/>
              </w:rPr>
            </w:pPr>
            <w:r w:rsidRPr="007E0D3E">
              <w:rPr>
                <w:rFonts w:cs="Times New Roman"/>
                <w:sz w:val="18"/>
                <w:szCs w:val="18"/>
              </w:rPr>
              <w:t>Anti-psychotics</w:t>
            </w:r>
          </w:p>
        </w:tc>
        <w:tc>
          <w:tcPr>
            <w:tcW w:w="1361" w:type="dxa"/>
            <w:vAlign w:val="center"/>
          </w:tcPr>
          <w:p w14:paraId="6A3C9A32" w14:textId="77777777" w:rsidR="00CC770E" w:rsidRPr="007E0D3E" w:rsidRDefault="00CC770E" w:rsidP="00CC770E">
            <w:pPr>
              <w:spacing w:after="0" w:line="240" w:lineRule="auto"/>
              <w:rPr>
                <w:rFonts w:cs="Times New Roman"/>
                <w:sz w:val="18"/>
                <w:szCs w:val="18"/>
              </w:rPr>
            </w:pPr>
            <w:r w:rsidRPr="007E0D3E">
              <w:rPr>
                <w:rFonts w:cs="Times New Roman"/>
                <w:sz w:val="18"/>
                <w:szCs w:val="18"/>
              </w:rPr>
              <w:t>Intervention specific</w:t>
            </w:r>
          </w:p>
        </w:tc>
        <w:tc>
          <w:tcPr>
            <w:tcW w:w="821" w:type="dxa"/>
            <w:vAlign w:val="center"/>
          </w:tcPr>
          <w:p w14:paraId="31F4692D" w14:textId="77777777" w:rsidR="00CC770E" w:rsidRPr="007E0D3E" w:rsidRDefault="00CC770E" w:rsidP="00CC770E">
            <w:pPr>
              <w:spacing w:after="0" w:line="240" w:lineRule="auto"/>
              <w:jc w:val="center"/>
              <w:rPr>
                <w:rFonts w:cs="Times New Roman"/>
                <w:sz w:val="18"/>
                <w:szCs w:val="18"/>
              </w:rPr>
            </w:pPr>
            <w:r w:rsidRPr="007E0D3E">
              <w:rPr>
                <w:rFonts w:cs="Times New Roman"/>
                <w:sz w:val="18"/>
                <w:szCs w:val="18"/>
              </w:rPr>
              <w:t>4</w:t>
            </w:r>
          </w:p>
        </w:tc>
      </w:tr>
    </w:tbl>
    <w:p w14:paraId="7C76CC0D" w14:textId="15BE1B25" w:rsidR="00A256E0" w:rsidRPr="007E0D3E" w:rsidRDefault="00A256E0" w:rsidP="00335D81">
      <w:pPr>
        <w:spacing w:after="0" w:line="240" w:lineRule="auto"/>
        <w:rPr>
          <w:rFonts w:cs="Times New Roman"/>
          <w:sz w:val="18"/>
          <w:szCs w:val="18"/>
        </w:rPr>
      </w:pPr>
      <w:r w:rsidRPr="007E0D3E">
        <w:rPr>
          <w:rFonts w:cs="Times New Roman"/>
          <w:sz w:val="18"/>
          <w:szCs w:val="18"/>
          <w:vertAlign w:val="superscript"/>
        </w:rPr>
        <w:t xml:space="preserve">a </w:t>
      </w:r>
      <w:r w:rsidR="00BB46A3" w:rsidRPr="007E0D3E">
        <w:rPr>
          <w:rFonts w:cs="Times New Roman"/>
          <w:sz w:val="18"/>
          <w:szCs w:val="18"/>
        </w:rPr>
        <w:t xml:space="preserve">Score calculated </w:t>
      </w:r>
      <w:r w:rsidR="00036678" w:rsidRPr="007E0D3E">
        <w:rPr>
          <w:rFonts w:cs="Times New Roman"/>
          <w:sz w:val="18"/>
          <w:szCs w:val="18"/>
        </w:rPr>
        <w:t xml:space="preserve">using ‘yes’ responses </w:t>
      </w:r>
      <w:r w:rsidR="002E37C8" w:rsidRPr="007E0D3E">
        <w:rPr>
          <w:rFonts w:cs="Times New Roman"/>
          <w:sz w:val="18"/>
          <w:szCs w:val="18"/>
        </w:rPr>
        <w:t xml:space="preserve">to </w:t>
      </w:r>
      <w:r w:rsidR="00036678" w:rsidRPr="007E0D3E">
        <w:rPr>
          <w:rFonts w:cs="Times New Roman"/>
          <w:sz w:val="18"/>
          <w:szCs w:val="18"/>
        </w:rPr>
        <w:t>the five quality appraisal questions for the appropriate study type</w:t>
      </w:r>
      <w:r w:rsidR="002E37C8" w:rsidRPr="007E0D3E">
        <w:rPr>
          <w:rFonts w:cs="Times New Roman"/>
          <w:sz w:val="18"/>
          <w:szCs w:val="18"/>
        </w:rPr>
        <w:t xml:space="preserve"> of the </w:t>
      </w:r>
      <w:r w:rsidR="004A7CCF" w:rsidRPr="007E0D3E">
        <w:rPr>
          <w:rFonts w:cs="Times New Roman"/>
          <w:sz w:val="18"/>
          <w:szCs w:val="18"/>
        </w:rPr>
        <w:t>Mixed Methods Appraisal Tool [</w:t>
      </w:r>
      <w:r w:rsidR="00855490" w:rsidRPr="007E0D3E">
        <w:rPr>
          <w:rFonts w:cs="Times New Roman"/>
          <w:sz w:val="18"/>
          <w:szCs w:val="18"/>
        </w:rPr>
        <w:t>29</w:t>
      </w:r>
      <w:r w:rsidR="0085073C" w:rsidRPr="007E0D3E">
        <w:rPr>
          <w:rFonts w:cs="Times New Roman"/>
          <w:sz w:val="18"/>
          <w:szCs w:val="18"/>
        </w:rPr>
        <w:t>].</w:t>
      </w:r>
    </w:p>
    <w:p w14:paraId="08D76DBE" w14:textId="1AB7BCB3" w:rsidR="00AB60AC" w:rsidRPr="007E0D3E" w:rsidRDefault="00AB60AC" w:rsidP="00335D81">
      <w:pPr>
        <w:spacing w:after="0" w:line="240" w:lineRule="auto"/>
        <w:rPr>
          <w:rFonts w:cs="Times New Roman"/>
          <w:sz w:val="18"/>
          <w:szCs w:val="18"/>
        </w:rPr>
      </w:pPr>
      <w:r w:rsidRPr="007E0D3E">
        <w:rPr>
          <w:rFonts w:cs="Times New Roman"/>
          <w:sz w:val="18"/>
          <w:szCs w:val="18"/>
        </w:rPr>
        <w:t>AD</w:t>
      </w:r>
      <w:r w:rsidRPr="007E0D3E">
        <w:rPr>
          <w:rFonts w:cs="Times New Roman"/>
          <w:sz w:val="18"/>
          <w:szCs w:val="18"/>
        </w:rPr>
        <w:tab/>
      </w:r>
      <w:r w:rsidRPr="007E0D3E">
        <w:rPr>
          <w:rFonts w:cs="Times New Roman"/>
          <w:sz w:val="18"/>
          <w:szCs w:val="18"/>
        </w:rPr>
        <w:tab/>
        <w:t>Alzheimer’s Disease</w:t>
      </w:r>
    </w:p>
    <w:p w14:paraId="5770772C" w14:textId="68AB25D6" w:rsidR="00335D81" w:rsidRPr="007E0D3E" w:rsidRDefault="00335D81" w:rsidP="00335D81">
      <w:pPr>
        <w:spacing w:after="0" w:line="240" w:lineRule="auto"/>
        <w:rPr>
          <w:sz w:val="18"/>
          <w:szCs w:val="18"/>
          <w:lang w:eastAsia="en-GB"/>
        </w:rPr>
      </w:pPr>
      <w:r w:rsidRPr="007E0D3E">
        <w:rPr>
          <w:rFonts w:cs="Times New Roman"/>
          <w:sz w:val="18"/>
          <w:szCs w:val="18"/>
        </w:rPr>
        <w:t>BPSD</w:t>
      </w:r>
      <w:r w:rsidRPr="007E0D3E">
        <w:rPr>
          <w:rFonts w:cs="Times New Roman"/>
          <w:sz w:val="18"/>
          <w:szCs w:val="18"/>
        </w:rPr>
        <w:tab/>
      </w:r>
      <w:r w:rsidRPr="007E0D3E">
        <w:rPr>
          <w:rFonts w:cs="Times New Roman"/>
          <w:sz w:val="18"/>
          <w:szCs w:val="18"/>
        </w:rPr>
        <w:tab/>
        <w:t>Behavioural and psychological symptoms of dementia</w:t>
      </w:r>
    </w:p>
    <w:p w14:paraId="1098C9F9" w14:textId="55E1B676" w:rsidR="00335D81" w:rsidRPr="007E0D3E" w:rsidRDefault="00335D81" w:rsidP="00335D81">
      <w:pPr>
        <w:spacing w:after="0" w:line="240" w:lineRule="auto"/>
        <w:rPr>
          <w:rFonts w:cs="Times New Roman"/>
          <w:sz w:val="18"/>
          <w:szCs w:val="18"/>
        </w:rPr>
      </w:pPr>
      <w:r w:rsidRPr="007E0D3E">
        <w:rPr>
          <w:rFonts w:cs="Times New Roman"/>
          <w:sz w:val="18"/>
          <w:szCs w:val="18"/>
        </w:rPr>
        <w:t>CHROME</w:t>
      </w:r>
      <w:r w:rsidRPr="007E0D3E">
        <w:rPr>
          <w:rFonts w:cs="Times New Roman"/>
          <w:sz w:val="18"/>
          <w:szCs w:val="18"/>
        </w:rPr>
        <w:tab/>
        <w:t xml:space="preserve">Chemical Restraints </w:t>
      </w:r>
      <w:proofErr w:type="spellStart"/>
      <w:r w:rsidRPr="007E0D3E">
        <w:rPr>
          <w:rFonts w:cs="Times New Roman"/>
          <w:sz w:val="18"/>
          <w:szCs w:val="18"/>
        </w:rPr>
        <w:t>avOidance</w:t>
      </w:r>
      <w:proofErr w:type="spellEnd"/>
      <w:r w:rsidRPr="007E0D3E">
        <w:rPr>
          <w:rFonts w:cs="Times New Roman"/>
          <w:sz w:val="18"/>
          <w:szCs w:val="18"/>
        </w:rPr>
        <w:t xml:space="preserve"> Methodology</w:t>
      </w:r>
    </w:p>
    <w:p w14:paraId="228CF6E5" w14:textId="2AE71DF5" w:rsidR="00B02CDB" w:rsidRPr="007E0D3E" w:rsidRDefault="00B02CDB" w:rsidP="00335D81">
      <w:pPr>
        <w:spacing w:after="0" w:line="240" w:lineRule="auto"/>
        <w:rPr>
          <w:sz w:val="18"/>
          <w:szCs w:val="18"/>
          <w:lang w:eastAsia="en-GB"/>
        </w:rPr>
      </w:pPr>
      <w:r w:rsidRPr="007E0D3E">
        <w:rPr>
          <w:rFonts w:cs="Times New Roman"/>
          <w:sz w:val="18"/>
          <w:szCs w:val="18"/>
        </w:rPr>
        <w:t>CRACHS</w:t>
      </w:r>
      <w:r w:rsidR="00A734C7" w:rsidRPr="007E0D3E">
        <w:rPr>
          <w:rFonts w:cs="Times New Roman"/>
          <w:sz w:val="18"/>
          <w:szCs w:val="18"/>
        </w:rPr>
        <w:tab/>
        <w:t>Clinician-Rated Anticholinergic Score</w:t>
      </w:r>
    </w:p>
    <w:p w14:paraId="50891A04" w14:textId="77777777" w:rsidR="00335D81" w:rsidRPr="007E0D3E" w:rsidRDefault="00335D81" w:rsidP="00335D81">
      <w:pPr>
        <w:spacing w:after="0" w:line="240" w:lineRule="auto"/>
        <w:rPr>
          <w:sz w:val="18"/>
          <w:szCs w:val="18"/>
          <w:lang w:eastAsia="en-GB"/>
        </w:rPr>
      </w:pPr>
      <w:r w:rsidRPr="007E0D3E">
        <w:rPr>
          <w:sz w:val="18"/>
          <w:szCs w:val="18"/>
          <w:lang w:eastAsia="en-GB"/>
        </w:rPr>
        <w:t>MCI</w:t>
      </w:r>
      <w:r w:rsidRPr="007E0D3E">
        <w:rPr>
          <w:sz w:val="18"/>
          <w:szCs w:val="18"/>
          <w:lang w:eastAsia="en-GB"/>
        </w:rPr>
        <w:tab/>
      </w:r>
      <w:r w:rsidRPr="007E0D3E">
        <w:rPr>
          <w:sz w:val="18"/>
          <w:szCs w:val="18"/>
          <w:lang w:eastAsia="en-GB"/>
        </w:rPr>
        <w:tab/>
        <w:t>Mild Cognitive Impairment</w:t>
      </w:r>
    </w:p>
    <w:p w14:paraId="36B7ED03" w14:textId="77777777" w:rsidR="00335D81" w:rsidRPr="007E0D3E" w:rsidRDefault="00335D81" w:rsidP="00335D81">
      <w:pPr>
        <w:spacing w:after="0" w:line="240" w:lineRule="auto"/>
        <w:rPr>
          <w:sz w:val="18"/>
          <w:szCs w:val="18"/>
          <w:lang w:eastAsia="en-GB"/>
        </w:rPr>
      </w:pPr>
      <w:r w:rsidRPr="007E0D3E">
        <w:rPr>
          <w:sz w:val="18"/>
          <w:szCs w:val="18"/>
          <w:lang w:eastAsia="en-GB"/>
        </w:rPr>
        <w:t>MDT</w:t>
      </w:r>
      <w:r w:rsidRPr="007E0D3E">
        <w:rPr>
          <w:sz w:val="18"/>
          <w:szCs w:val="18"/>
          <w:lang w:eastAsia="en-GB"/>
        </w:rPr>
        <w:tab/>
      </w:r>
      <w:r w:rsidRPr="007E0D3E">
        <w:rPr>
          <w:sz w:val="18"/>
          <w:szCs w:val="18"/>
          <w:lang w:eastAsia="en-GB"/>
        </w:rPr>
        <w:tab/>
        <w:t>Multidisciplinary Team</w:t>
      </w:r>
    </w:p>
    <w:p w14:paraId="7711D15B" w14:textId="34935F16" w:rsidR="00B40321" w:rsidRPr="007E0D3E" w:rsidRDefault="00B40321" w:rsidP="00335D81">
      <w:pPr>
        <w:spacing w:after="0" w:line="240" w:lineRule="auto"/>
        <w:rPr>
          <w:sz w:val="18"/>
          <w:szCs w:val="18"/>
          <w:lang w:eastAsia="en-GB"/>
        </w:rPr>
      </w:pPr>
      <w:proofErr w:type="spellStart"/>
      <w:r w:rsidRPr="007E0D3E">
        <w:rPr>
          <w:sz w:val="18"/>
          <w:szCs w:val="18"/>
          <w:lang w:eastAsia="en-GB"/>
        </w:rPr>
        <w:t>Mths</w:t>
      </w:r>
      <w:proofErr w:type="spellEnd"/>
      <w:r w:rsidRPr="007E0D3E">
        <w:rPr>
          <w:sz w:val="18"/>
          <w:szCs w:val="18"/>
          <w:lang w:eastAsia="en-GB"/>
        </w:rPr>
        <w:tab/>
      </w:r>
      <w:r w:rsidRPr="007E0D3E">
        <w:rPr>
          <w:sz w:val="18"/>
          <w:szCs w:val="18"/>
          <w:lang w:eastAsia="en-GB"/>
        </w:rPr>
        <w:tab/>
        <w:t>Months</w:t>
      </w:r>
    </w:p>
    <w:p w14:paraId="490C5299" w14:textId="77777777" w:rsidR="00335D81" w:rsidRPr="007E0D3E" w:rsidRDefault="00335D81" w:rsidP="00335D81">
      <w:pPr>
        <w:spacing w:after="0" w:line="240" w:lineRule="auto"/>
        <w:rPr>
          <w:sz w:val="18"/>
          <w:szCs w:val="18"/>
          <w:lang w:eastAsia="en-GB"/>
        </w:rPr>
      </w:pPr>
      <w:r w:rsidRPr="007E0D3E">
        <w:rPr>
          <w:rFonts w:cs="Times New Roman"/>
          <w:sz w:val="18"/>
          <w:szCs w:val="18"/>
        </w:rPr>
        <w:t>PIMs</w:t>
      </w:r>
      <w:r w:rsidRPr="007E0D3E">
        <w:rPr>
          <w:rFonts w:cs="Times New Roman"/>
          <w:sz w:val="18"/>
          <w:szCs w:val="18"/>
        </w:rPr>
        <w:tab/>
      </w:r>
      <w:r w:rsidRPr="007E0D3E">
        <w:rPr>
          <w:rFonts w:cs="Times New Roman"/>
          <w:sz w:val="18"/>
          <w:szCs w:val="18"/>
        </w:rPr>
        <w:tab/>
        <w:t>Potentially Inappropriate Medications</w:t>
      </w:r>
    </w:p>
    <w:p w14:paraId="78C98E7F" w14:textId="77777777" w:rsidR="00335D81" w:rsidRPr="007E0D3E" w:rsidRDefault="00335D81" w:rsidP="00335D81">
      <w:pPr>
        <w:spacing w:after="0" w:line="240" w:lineRule="auto"/>
        <w:rPr>
          <w:sz w:val="18"/>
          <w:szCs w:val="18"/>
          <w:lang w:eastAsia="en-GB"/>
        </w:rPr>
      </w:pPr>
      <w:r w:rsidRPr="007E0D3E">
        <w:rPr>
          <w:sz w:val="18"/>
          <w:szCs w:val="18"/>
          <w:lang w:eastAsia="en-GB"/>
        </w:rPr>
        <w:t>START</w:t>
      </w:r>
      <w:r w:rsidRPr="007E0D3E">
        <w:rPr>
          <w:sz w:val="18"/>
          <w:szCs w:val="18"/>
          <w:lang w:eastAsia="en-GB"/>
        </w:rPr>
        <w:tab/>
      </w:r>
      <w:r w:rsidRPr="007E0D3E">
        <w:rPr>
          <w:sz w:val="18"/>
          <w:szCs w:val="18"/>
          <w:lang w:eastAsia="en-GB"/>
        </w:rPr>
        <w:tab/>
        <w:t>Screening Tool to Alert to Right Treatment</w:t>
      </w:r>
    </w:p>
    <w:p w14:paraId="676C92F3" w14:textId="77777777" w:rsidR="00335D81" w:rsidRPr="007E0D3E" w:rsidRDefault="00335D81" w:rsidP="00335D81">
      <w:pPr>
        <w:spacing w:after="0" w:line="240" w:lineRule="auto"/>
        <w:rPr>
          <w:sz w:val="18"/>
          <w:szCs w:val="18"/>
          <w:lang w:eastAsia="en-GB"/>
        </w:rPr>
      </w:pPr>
      <w:r w:rsidRPr="007E0D3E">
        <w:rPr>
          <w:sz w:val="18"/>
          <w:szCs w:val="18"/>
          <w:lang w:eastAsia="en-GB"/>
        </w:rPr>
        <w:t>STOPP</w:t>
      </w:r>
      <w:r w:rsidRPr="007E0D3E">
        <w:rPr>
          <w:sz w:val="18"/>
          <w:szCs w:val="18"/>
          <w:lang w:eastAsia="en-GB"/>
        </w:rPr>
        <w:tab/>
      </w:r>
      <w:r w:rsidRPr="007E0D3E">
        <w:rPr>
          <w:sz w:val="18"/>
          <w:szCs w:val="18"/>
          <w:lang w:eastAsia="en-GB"/>
        </w:rPr>
        <w:tab/>
        <w:t>Screening Tool of Older Person’s potentially inappropriate Prescriptions</w:t>
      </w:r>
    </w:p>
    <w:p w14:paraId="6B15B133" w14:textId="698F4EEB" w:rsidR="00B40321" w:rsidRPr="007E0D3E" w:rsidRDefault="00B40321" w:rsidP="00335D81">
      <w:pPr>
        <w:spacing w:after="0" w:line="240" w:lineRule="auto"/>
        <w:rPr>
          <w:sz w:val="18"/>
          <w:szCs w:val="18"/>
          <w:lang w:eastAsia="en-GB"/>
        </w:rPr>
      </w:pPr>
      <w:proofErr w:type="spellStart"/>
      <w:r w:rsidRPr="007E0D3E">
        <w:rPr>
          <w:sz w:val="18"/>
          <w:szCs w:val="18"/>
          <w:lang w:eastAsia="en-GB"/>
        </w:rPr>
        <w:t>Wks</w:t>
      </w:r>
      <w:proofErr w:type="spellEnd"/>
      <w:r w:rsidRPr="007E0D3E">
        <w:rPr>
          <w:sz w:val="18"/>
          <w:szCs w:val="18"/>
          <w:lang w:eastAsia="en-GB"/>
        </w:rPr>
        <w:tab/>
      </w:r>
      <w:r w:rsidRPr="007E0D3E">
        <w:rPr>
          <w:sz w:val="18"/>
          <w:szCs w:val="18"/>
          <w:lang w:eastAsia="en-GB"/>
        </w:rPr>
        <w:tab/>
        <w:t>Weeks</w:t>
      </w:r>
    </w:p>
    <w:p w14:paraId="531FF591" w14:textId="7054CDE8" w:rsidR="004723D9" w:rsidRPr="005E1943" w:rsidRDefault="004723D9" w:rsidP="00335D81">
      <w:pPr>
        <w:spacing w:after="0" w:line="240" w:lineRule="auto"/>
        <w:rPr>
          <w:sz w:val="18"/>
          <w:szCs w:val="18"/>
          <w:lang w:eastAsia="en-GB"/>
        </w:rPr>
      </w:pPr>
      <w:r w:rsidRPr="007E0D3E">
        <w:rPr>
          <w:sz w:val="18"/>
          <w:szCs w:val="18"/>
          <w:lang w:eastAsia="en-GB"/>
        </w:rPr>
        <w:t>Yrs</w:t>
      </w:r>
      <w:r w:rsidRPr="007E0D3E">
        <w:rPr>
          <w:sz w:val="18"/>
          <w:szCs w:val="18"/>
          <w:lang w:eastAsia="en-GB"/>
        </w:rPr>
        <w:tab/>
      </w:r>
      <w:r w:rsidRPr="007E0D3E">
        <w:rPr>
          <w:sz w:val="18"/>
          <w:szCs w:val="18"/>
          <w:lang w:eastAsia="en-GB"/>
        </w:rPr>
        <w:tab/>
        <w:t>Years</w:t>
      </w:r>
    </w:p>
    <w:p w14:paraId="6676DB40" w14:textId="77777777" w:rsidR="00A5204C" w:rsidRDefault="00A5204C">
      <w:pPr>
        <w:spacing w:after="160" w:line="259" w:lineRule="auto"/>
        <w:rPr>
          <w:rFonts w:ascii="Calibri" w:hAnsi="Calibri" w:cs="Times New Roman"/>
          <w:b/>
          <w:bCs/>
          <w:noProof/>
          <w:sz w:val="22"/>
          <w:szCs w:val="24"/>
          <w:lang w:val="en-US"/>
        </w:rPr>
      </w:pPr>
      <w:r>
        <w:rPr>
          <w:rFonts w:cs="Times New Roman"/>
          <w:b/>
          <w:bCs/>
          <w:szCs w:val="24"/>
        </w:rPr>
        <w:br w:type="page"/>
      </w:r>
    </w:p>
    <w:p w14:paraId="64472288" w14:textId="3C62B7D2" w:rsidR="00A5204C" w:rsidRDefault="00A5204C" w:rsidP="00A5204C">
      <w:pPr>
        <w:pStyle w:val="Caption"/>
        <w:keepNext/>
      </w:pPr>
      <w:r>
        <w:lastRenderedPageBreak/>
        <w:t xml:space="preserve">Table </w:t>
      </w:r>
      <w:r>
        <w:fldChar w:fldCharType="begin"/>
      </w:r>
      <w:r>
        <w:instrText xml:space="preserve"> SEQ Table \* ARABIC </w:instrText>
      </w:r>
      <w:r>
        <w:fldChar w:fldCharType="separate"/>
      </w:r>
      <w:r>
        <w:rPr>
          <w:noProof/>
        </w:rPr>
        <w:t>3</w:t>
      </w:r>
      <w:r>
        <w:fldChar w:fldCharType="end"/>
      </w:r>
      <w:r>
        <w:t xml:space="preserve"> Direction of effect </w:t>
      </w:r>
      <w:r w:rsidR="0038507D">
        <w:t xml:space="preserve">of intervention </w:t>
      </w:r>
      <w:r w:rsidR="00CB64AD">
        <w:t>on</w:t>
      </w:r>
      <w:r>
        <w:t xml:space="preserve"> </w:t>
      </w:r>
      <w:r w:rsidR="003D5826">
        <w:t xml:space="preserve">study </w:t>
      </w:r>
      <w:r>
        <w:t>outcome</w:t>
      </w:r>
      <w:r w:rsidR="003D5826">
        <w:t>s</w:t>
      </w:r>
      <w:r w:rsidR="00B62564">
        <w:t xml:space="preserve"> for each included paper</w:t>
      </w:r>
    </w:p>
    <w:tbl>
      <w:tblPr>
        <w:tblStyle w:val="TableGrid"/>
        <w:tblW w:w="15738" w:type="dxa"/>
        <w:tblLayout w:type="fixed"/>
        <w:tblLook w:val="04A0" w:firstRow="1" w:lastRow="0" w:firstColumn="1" w:lastColumn="0" w:noHBand="0" w:noVBand="1"/>
      </w:tblPr>
      <w:tblGrid>
        <w:gridCol w:w="2405"/>
        <w:gridCol w:w="1276"/>
        <w:gridCol w:w="1134"/>
        <w:gridCol w:w="1276"/>
        <w:gridCol w:w="1417"/>
        <w:gridCol w:w="1559"/>
        <w:gridCol w:w="1134"/>
        <w:gridCol w:w="1418"/>
        <w:gridCol w:w="1511"/>
        <w:gridCol w:w="1191"/>
        <w:gridCol w:w="1417"/>
      </w:tblGrid>
      <w:tr w:rsidR="00A5204C" w:rsidRPr="00E34874" w14:paraId="357F2FAF" w14:textId="77777777" w:rsidTr="00C4631C">
        <w:trPr>
          <w:tblHeader/>
        </w:trPr>
        <w:tc>
          <w:tcPr>
            <w:tcW w:w="2405" w:type="dxa"/>
            <w:vMerge w:val="restart"/>
            <w:vAlign w:val="bottom"/>
          </w:tcPr>
          <w:p w14:paraId="1804A38F" w14:textId="77777777" w:rsidR="00A5204C" w:rsidRPr="00E34874" w:rsidRDefault="00A5204C" w:rsidP="00C4631C">
            <w:pPr>
              <w:spacing w:after="0" w:line="240" w:lineRule="auto"/>
              <w:rPr>
                <w:rFonts w:cs="Times New Roman"/>
                <w:b/>
                <w:bCs/>
                <w:sz w:val="18"/>
                <w:szCs w:val="18"/>
              </w:rPr>
            </w:pPr>
            <w:r w:rsidRPr="00E34874">
              <w:rPr>
                <w:rFonts w:cs="Times New Roman"/>
                <w:b/>
                <w:bCs/>
                <w:sz w:val="18"/>
                <w:szCs w:val="18"/>
              </w:rPr>
              <w:t>First author and year of publication (Intervention name)</w:t>
            </w:r>
          </w:p>
        </w:tc>
        <w:tc>
          <w:tcPr>
            <w:tcW w:w="5103" w:type="dxa"/>
            <w:gridSpan w:val="4"/>
            <w:vAlign w:val="center"/>
          </w:tcPr>
          <w:p w14:paraId="05036ADC" w14:textId="77777777" w:rsidR="00A5204C" w:rsidRPr="00E34874" w:rsidRDefault="00A5204C" w:rsidP="00C4631C">
            <w:pPr>
              <w:spacing w:after="0" w:line="240" w:lineRule="auto"/>
              <w:jc w:val="center"/>
              <w:rPr>
                <w:rFonts w:cs="Times New Roman"/>
                <w:b/>
                <w:bCs/>
                <w:sz w:val="18"/>
                <w:szCs w:val="18"/>
              </w:rPr>
            </w:pPr>
            <w:r w:rsidRPr="00E34874">
              <w:rPr>
                <w:rFonts w:cs="Times New Roman"/>
                <w:b/>
                <w:bCs/>
                <w:sz w:val="18"/>
                <w:szCs w:val="18"/>
              </w:rPr>
              <w:t>Medication-related outcomes</w:t>
            </w:r>
          </w:p>
        </w:tc>
        <w:tc>
          <w:tcPr>
            <w:tcW w:w="5622" w:type="dxa"/>
            <w:gridSpan w:val="4"/>
            <w:vAlign w:val="center"/>
          </w:tcPr>
          <w:p w14:paraId="6F273F74" w14:textId="77777777" w:rsidR="00A5204C" w:rsidRPr="00E34874" w:rsidRDefault="00A5204C" w:rsidP="00C4631C">
            <w:pPr>
              <w:spacing w:after="0" w:line="240" w:lineRule="auto"/>
              <w:jc w:val="center"/>
              <w:rPr>
                <w:rFonts w:cs="Times New Roman"/>
                <w:b/>
                <w:bCs/>
                <w:sz w:val="18"/>
                <w:szCs w:val="18"/>
              </w:rPr>
            </w:pPr>
            <w:r w:rsidRPr="00E34874">
              <w:rPr>
                <w:rFonts w:cs="Times New Roman"/>
                <w:b/>
                <w:bCs/>
                <w:sz w:val="18"/>
                <w:szCs w:val="18"/>
              </w:rPr>
              <w:t>Clinical-related outcomes</w:t>
            </w:r>
          </w:p>
        </w:tc>
        <w:tc>
          <w:tcPr>
            <w:tcW w:w="2608" w:type="dxa"/>
            <w:gridSpan w:val="2"/>
            <w:vAlign w:val="center"/>
          </w:tcPr>
          <w:p w14:paraId="4FBA348F" w14:textId="77777777" w:rsidR="00A5204C" w:rsidRPr="00E34874" w:rsidRDefault="00A5204C" w:rsidP="00C4631C">
            <w:pPr>
              <w:spacing w:after="0" w:line="240" w:lineRule="auto"/>
              <w:jc w:val="center"/>
              <w:rPr>
                <w:rFonts w:cs="Times New Roman"/>
                <w:sz w:val="18"/>
                <w:szCs w:val="18"/>
              </w:rPr>
            </w:pPr>
            <w:r w:rsidRPr="00E34874">
              <w:rPr>
                <w:rFonts w:cs="Times New Roman"/>
                <w:b/>
                <w:bCs/>
                <w:sz w:val="18"/>
                <w:szCs w:val="18"/>
              </w:rPr>
              <w:t>Safety-related outcomes</w:t>
            </w:r>
          </w:p>
        </w:tc>
      </w:tr>
      <w:tr w:rsidR="00A5204C" w:rsidRPr="00E34874" w14:paraId="021C9D8B" w14:textId="77777777" w:rsidTr="00C4631C">
        <w:trPr>
          <w:trHeight w:val="1022"/>
        </w:trPr>
        <w:tc>
          <w:tcPr>
            <w:tcW w:w="2405" w:type="dxa"/>
            <w:vMerge/>
            <w:vAlign w:val="center"/>
          </w:tcPr>
          <w:p w14:paraId="6B552F54" w14:textId="77777777" w:rsidR="00A5204C" w:rsidRPr="00E34874" w:rsidRDefault="00A5204C" w:rsidP="00C4631C">
            <w:pPr>
              <w:spacing w:after="0" w:line="240" w:lineRule="auto"/>
              <w:rPr>
                <w:rFonts w:cs="Times New Roman"/>
                <w:b/>
                <w:bCs/>
                <w:sz w:val="18"/>
                <w:szCs w:val="18"/>
              </w:rPr>
            </w:pPr>
          </w:p>
        </w:tc>
        <w:tc>
          <w:tcPr>
            <w:tcW w:w="1276" w:type="dxa"/>
            <w:vAlign w:val="center"/>
          </w:tcPr>
          <w:p w14:paraId="3E0592CA" w14:textId="77777777" w:rsidR="00A5204C" w:rsidRPr="00E34874" w:rsidRDefault="00A5204C" w:rsidP="00C4631C">
            <w:pPr>
              <w:spacing w:after="0" w:line="240" w:lineRule="auto"/>
              <w:jc w:val="center"/>
              <w:rPr>
                <w:rFonts w:cs="Times New Roman"/>
                <w:b/>
                <w:bCs/>
                <w:sz w:val="18"/>
                <w:szCs w:val="18"/>
                <w:u w:val="single"/>
              </w:rPr>
            </w:pPr>
            <w:r w:rsidRPr="00E34874">
              <w:rPr>
                <w:rFonts w:cs="Times New Roman"/>
                <w:b/>
                <w:bCs/>
                <w:sz w:val="18"/>
                <w:szCs w:val="18"/>
                <w:u w:val="single"/>
              </w:rPr>
              <w:t>Psychotropic drugs</w:t>
            </w:r>
          </w:p>
          <w:p w14:paraId="76DD3129" w14:textId="77777777" w:rsidR="00A5204C" w:rsidRPr="00E34874" w:rsidRDefault="00A5204C" w:rsidP="00C4631C">
            <w:pPr>
              <w:spacing w:after="0" w:line="240" w:lineRule="auto"/>
              <w:jc w:val="center"/>
              <w:rPr>
                <w:rFonts w:cs="Times New Roman"/>
                <w:b/>
                <w:bCs/>
                <w:sz w:val="18"/>
                <w:szCs w:val="18"/>
              </w:rPr>
            </w:pPr>
            <w:r w:rsidRPr="00E34874">
              <w:rPr>
                <w:rFonts w:cs="Times New Roman"/>
                <w:sz w:val="18"/>
                <w:szCs w:val="18"/>
              </w:rPr>
              <w:t>(Effect on amount of psychotropic medication)</w:t>
            </w:r>
          </w:p>
        </w:tc>
        <w:tc>
          <w:tcPr>
            <w:tcW w:w="1134" w:type="dxa"/>
            <w:vAlign w:val="center"/>
          </w:tcPr>
          <w:p w14:paraId="1EB3F3AC" w14:textId="77777777" w:rsidR="00A5204C" w:rsidRPr="00E34874" w:rsidRDefault="00A5204C" w:rsidP="00C4631C">
            <w:pPr>
              <w:spacing w:after="0" w:line="240" w:lineRule="auto"/>
              <w:jc w:val="center"/>
              <w:rPr>
                <w:rFonts w:cs="Times New Roman"/>
                <w:b/>
                <w:bCs/>
                <w:sz w:val="18"/>
                <w:szCs w:val="18"/>
                <w:u w:val="single"/>
              </w:rPr>
            </w:pPr>
            <w:r w:rsidRPr="00E34874">
              <w:rPr>
                <w:rFonts w:cs="Times New Roman"/>
                <w:b/>
                <w:bCs/>
                <w:sz w:val="18"/>
                <w:szCs w:val="18"/>
                <w:u w:val="single"/>
              </w:rPr>
              <w:t>PIMs</w:t>
            </w:r>
          </w:p>
          <w:p w14:paraId="7897D809" w14:textId="77777777" w:rsidR="00A5204C" w:rsidRPr="00E34874" w:rsidRDefault="00A5204C" w:rsidP="00C4631C">
            <w:pPr>
              <w:spacing w:after="0" w:line="240" w:lineRule="auto"/>
              <w:jc w:val="center"/>
              <w:rPr>
                <w:rFonts w:cs="Times New Roman"/>
                <w:sz w:val="18"/>
                <w:szCs w:val="18"/>
              </w:rPr>
            </w:pPr>
            <w:r w:rsidRPr="00E34874">
              <w:rPr>
                <w:rFonts w:cs="Times New Roman"/>
                <w:sz w:val="18"/>
                <w:szCs w:val="18"/>
              </w:rPr>
              <w:t>(Effect on number of PIMs)</w:t>
            </w:r>
          </w:p>
        </w:tc>
        <w:tc>
          <w:tcPr>
            <w:tcW w:w="1276" w:type="dxa"/>
            <w:vAlign w:val="center"/>
          </w:tcPr>
          <w:p w14:paraId="7447C734" w14:textId="77777777" w:rsidR="00A5204C" w:rsidRPr="00E34874" w:rsidRDefault="00A5204C" w:rsidP="00C4631C">
            <w:pPr>
              <w:spacing w:after="0" w:line="240" w:lineRule="auto"/>
              <w:jc w:val="center"/>
              <w:rPr>
                <w:rFonts w:cs="Times New Roman"/>
                <w:b/>
                <w:bCs/>
                <w:sz w:val="18"/>
                <w:szCs w:val="18"/>
                <w:u w:val="single"/>
              </w:rPr>
            </w:pPr>
            <w:r w:rsidRPr="00E34874">
              <w:rPr>
                <w:rFonts w:cs="Times New Roman"/>
                <w:b/>
                <w:bCs/>
                <w:sz w:val="18"/>
                <w:szCs w:val="18"/>
                <w:u w:val="single"/>
              </w:rPr>
              <w:t>Total medication</w:t>
            </w:r>
          </w:p>
          <w:p w14:paraId="00B21280" w14:textId="77777777" w:rsidR="00A5204C" w:rsidRPr="00E34874" w:rsidRDefault="00A5204C" w:rsidP="00C4631C">
            <w:pPr>
              <w:spacing w:after="0" w:line="240" w:lineRule="auto"/>
              <w:jc w:val="center"/>
              <w:rPr>
                <w:rFonts w:cs="Times New Roman"/>
                <w:sz w:val="18"/>
                <w:szCs w:val="18"/>
              </w:rPr>
            </w:pPr>
            <w:r w:rsidRPr="00E34874">
              <w:rPr>
                <w:rFonts w:cs="Times New Roman"/>
                <w:sz w:val="18"/>
                <w:szCs w:val="18"/>
              </w:rPr>
              <w:t>(Effect on total number of medications)</w:t>
            </w:r>
          </w:p>
        </w:tc>
        <w:tc>
          <w:tcPr>
            <w:tcW w:w="1417" w:type="dxa"/>
            <w:vAlign w:val="center"/>
          </w:tcPr>
          <w:p w14:paraId="4A7C6EAC" w14:textId="77777777" w:rsidR="00A5204C" w:rsidRPr="00E34874" w:rsidRDefault="00A5204C" w:rsidP="00C4631C">
            <w:pPr>
              <w:spacing w:after="0" w:line="240" w:lineRule="auto"/>
              <w:jc w:val="center"/>
              <w:rPr>
                <w:rFonts w:cs="Times New Roman"/>
                <w:b/>
                <w:bCs/>
                <w:sz w:val="18"/>
                <w:szCs w:val="18"/>
                <w:u w:val="single"/>
              </w:rPr>
            </w:pPr>
            <w:r w:rsidRPr="00E34874">
              <w:rPr>
                <w:rFonts w:cs="Times New Roman"/>
                <w:b/>
                <w:bCs/>
                <w:sz w:val="18"/>
                <w:szCs w:val="18"/>
                <w:u w:val="single"/>
              </w:rPr>
              <w:t>Anti-cholinergic Burden</w:t>
            </w:r>
          </w:p>
          <w:p w14:paraId="22AEA2D7" w14:textId="77777777" w:rsidR="00A5204C" w:rsidRPr="00E34874" w:rsidRDefault="00A5204C" w:rsidP="00C4631C">
            <w:pPr>
              <w:spacing w:after="0" w:line="240" w:lineRule="auto"/>
              <w:jc w:val="center"/>
              <w:rPr>
                <w:rFonts w:cs="Times New Roman"/>
                <w:sz w:val="18"/>
                <w:szCs w:val="18"/>
              </w:rPr>
            </w:pPr>
            <w:r w:rsidRPr="00E34874">
              <w:rPr>
                <w:rFonts w:cs="Times New Roman"/>
                <w:sz w:val="18"/>
                <w:szCs w:val="18"/>
              </w:rPr>
              <w:t>(Effect on anticholinergic burden score)</w:t>
            </w:r>
          </w:p>
        </w:tc>
        <w:tc>
          <w:tcPr>
            <w:tcW w:w="1559" w:type="dxa"/>
            <w:vAlign w:val="center"/>
          </w:tcPr>
          <w:p w14:paraId="20A9D5B1" w14:textId="77777777" w:rsidR="00A5204C" w:rsidRPr="00E34874" w:rsidRDefault="00A5204C" w:rsidP="00C4631C">
            <w:pPr>
              <w:spacing w:after="0" w:line="240" w:lineRule="auto"/>
              <w:jc w:val="center"/>
              <w:rPr>
                <w:rFonts w:cs="Times New Roman"/>
                <w:b/>
                <w:bCs/>
                <w:sz w:val="18"/>
                <w:szCs w:val="18"/>
                <w:u w:val="single"/>
              </w:rPr>
            </w:pPr>
            <w:r>
              <w:rPr>
                <w:rFonts w:cs="Times New Roman"/>
                <w:b/>
                <w:bCs/>
                <w:sz w:val="18"/>
                <w:szCs w:val="18"/>
                <w:u w:val="single"/>
              </w:rPr>
              <w:t>BPSD</w:t>
            </w:r>
          </w:p>
          <w:p w14:paraId="2E77BAFF" w14:textId="77777777" w:rsidR="00A5204C" w:rsidRPr="00E34874" w:rsidRDefault="00A5204C" w:rsidP="00C4631C">
            <w:pPr>
              <w:spacing w:after="0" w:line="240" w:lineRule="auto"/>
              <w:jc w:val="center"/>
              <w:rPr>
                <w:rFonts w:cs="Times New Roman"/>
                <w:sz w:val="18"/>
                <w:szCs w:val="18"/>
              </w:rPr>
            </w:pPr>
            <w:r w:rsidRPr="00E34874">
              <w:rPr>
                <w:rFonts w:cs="Times New Roman"/>
                <w:sz w:val="18"/>
                <w:szCs w:val="18"/>
              </w:rPr>
              <w:t>(Effect on NP</w:t>
            </w:r>
            <w:r>
              <w:rPr>
                <w:rFonts w:cs="Times New Roman"/>
                <w:sz w:val="18"/>
                <w:szCs w:val="18"/>
              </w:rPr>
              <w:t>I</w:t>
            </w:r>
            <w:r w:rsidRPr="00E34874">
              <w:rPr>
                <w:rFonts w:cs="Times New Roman"/>
                <w:sz w:val="18"/>
                <w:szCs w:val="18"/>
              </w:rPr>
              <w:t xml:space="preserve"> or CMAI scores, decrease indicating improvement in BPSD)</w:t>
            </w:r>
          </w:p>
        </w:tc>
        <w:tc>
          <w:tcPr>
            <w:tcW w:w="1134" w:type="dxa"/>
            <w:vAlign w:val="center"/>
          </w:tcPr>
          <w:p w14:paraId="424D9E5B" w14:textId="77777777" w:rsidR="00A5204C" w:rsidRPr="00E34874" w:rsidRDefault="00A5204C" w:rsidP="00C4631C">
            <w:pPr>
              <w:spacing w:after="0" w:line="240" w:lineRule="auto"/>
              <w:jc w:val="center"/>
              <w:rPr>
                <w:rFonts w:cs="Times New Roman"/>
                <w:b/>
                <w:bCs/>
                <w:sz w:val="18"/>
                <w:szCs w:val="18"/>
                <w:u w:val="single"/>
              </w:rPr>
            </w:pPr>
            <w:r w:rsidRPr="00E34874">
              <w:rPr>
                <w:rFonts w:cs="Times New Roman"/>
                <w:b/>
                <w:bCs/>
                <w:sz w:val="18"/>
                <w:szCs w:val="18"/>
                <w:u w:val="single"/>
              </w:rPr>
              <w:t>Falls</w:t>
            </w:r>
          </w:p>
          <w:p w14:paraId="36C0DB1B" w14:textId="77777777" w:rsidR="00A5204C" w:rsidRPr="00E34874" w:rsidRDefault="00A5204C" w:rsidP="00C4631C">
            <w:pPr>
              <w:spacing w:after="0" w:line="240" w:lineRule="auto"/>
              <w:jc w:val="center"/>
              <w:rPr>
                <w:rFonts w:cs="Times New Roman"/>
                <w:sz w:val="18"/>
                <w:szCs w:val="18"/>
              </w:rPr>
            </w:pPr>
            <w:r w:rsidRPr="00E34874">
              <w:rPr>
                <w:rFonts w:cs="Times New Roman"/>
                <w:sz w:val="18"/>
                <w:szCs w:val="18"/>
              </w:rPr>
              <w:t>(Effect on number of falls or falls risk)</w:t>
            </w:r>
          </w:p>
        </w:tc>
        <w:tc>
          <w:tcPr>
            <w:tcW w:w="1418" w:type="dxa"/>
            <w:vAlign w:val="center"/>
          </w:tcPr>
          <w:p w14:paraId="1FA270AE" w14:textId="77777777" w:rsidR="00A5204C" w:rsidRPr="00987C2E" w:rsidRDefault="00A5204C" w:rsidP="00C4631C">
            <w:pPr>
              <w:spacing w:after="0" w:line="240" w:lineRule="auto"/>
              <w:jc w:val="center"/>
              <w:rPr>
                <w:rFonts w:cs="Times New Roman"/>
                <w:b/>
                <w:bCs/>
                <w:sz w:val="18"/>
                <w:szCs w:val="18"/>
                <w:u w:val="single"/>
              </w:rPr>
            </w:pPr>
            <w:proofErr w:type="spellStart"/>
            <w:r>
              <w:rPr>
                <w:rFonts w:cs="Times New Roman"/>
                <w:b/>
                <w:bCs/>
                <w:sz w:val="18"/>
                <w:szCs w:val="18"/>
                <w:u w:val="single"/>
              </w:rPr>
              <w:t>HRQoL</w:t>
            </w:r>
            <w:proofErr w:type="spellEnd"/>
          </w:p>
          <w:p w14:paraId="35C97CD5" w14:textId="77777777" w:rsidR="00A5204C" w:rsidRPr="00E34874" w:rsidRDefault="00A5204C" w:rsidP="00C4631C">
            <w:pPr>
              <w:spacing w:after="0" w:line="240" w:lineRule="auto"/>
              <w:jc w:val="center"/>
              <w:rPr>
                <w:rFonts w:cs="Times New Roman"/>
                <w:sz w:val="18"/>
                <w:szCs w:val="18"/>
              </w:rPr>
            </w:pPr>
            <w:r w:rsidRPr="00E34874">
              <w:rPr>
                <w:rFonts w:cs="Times New Roman"/>
                <w:sz w:val="18"/>
                <w:szCs w:val="18"/>
              </w:rPr>
              <w:t xml:space="preserve">(Effect on </w:t>
            </w:r>
            <w:proofErr w:type="spellStart"/>
            <w:r>
              <w:rPr>
                <w:rFonts w:cs="Times New Roman"/>
                <w:sz w:val="18"/>
                <w:szCs w:val="18"/>
              </w:rPr>
              <w:t>HRQoL</w:t>
            </w:r>
            <w:proofErr w:type="spellEnd"/>
            <w:r w:rsidRPr="00E34874">
              <w:rPr>
                <w:rFonts w:cs="Times New Roman"/>
                <w:sz w:val="18"/>
                <w:szCs w:val="18"/>
              </w:rPr>
              <w:t xml:space="preserve"> measure score; increase indicating improvement)</w:t>
            </w:r>
          </w:p>
        </w:tc>
        <w:tc>
          <w:tcPr>
            <w:tcW w:w="1511" w:type="dxa"/>
            <w:vAlign w:val="center"/>
          </w:tcPr>
          <w:p w14:paraId="0DC6C502" w14:textId="77777777" w:rsidR="00A5204C" w:rsidRPr="00E34874" w:rsidRDefault="00A5204C" w:rsidP="00C4631C">
            <w:pPr>
              <w:spacing w:after="0" w:line="240" w:lineRule="auto"/>
              <w:jc w:val="center"/>
              <w:rPr>
                <w:rFonts w:cs="Times New Roman"/>
                <w:b/>
                <w:bCs/>
                <w:sz w:val="18"/>
                <w:szCs w:val="18"/>
                <w:u w:val="single"/>
              </w:rPr>
            </w:pPr>
            <w:r w:rsidRPr="00E34874">
              <w:rPr>
                <w:rFonts w:cs="Times New Roman"/>
                <w:b/>
                <w:bCs/>
                <w:sz w:val="18"/>
                <w:szCs w:val="18"/>
                <w:u w:val="single"/>
              </w:rPr>
              <w:t>Cognition</w:t>
            </w:r>
          </w:p>
          <w:p w14:paraId="1D809819" w14:textId="77777777" w:rsidR="00A5204C" w:rsidRPr="00E34874" w:rsidRDefault="00A5204C" w:rsidP="00C4631C">
            <w:pPr>
              <w:spacing w:after="0" w:line="240" w:lineRule="auto"/>
              <w:jc w:val="center"/>
              <w:rPr>
                <w:rFonts w:cs="Times New Roman"/>
                <w:sz w:val="18"/>
                <w:szCs w:val="18"/>
              </w:rPr>
            </w:pPr>
            <w:r w:rsidRPr="00E34874">
              <w:rPr>
                <w:rFonts w:cs="Times New Roman"/>
                <w:sz w:val="18"/>
                <w:szCs w:val="18"/>
              </w:rPr>
              <w:t>(Effect on cognitive assessment score; increase indicating improved cognition)</w:t>
            </w:r>
          </w:p>
        </w:tc>
        <w:tc>
          <w:tcPr>
            <w:tcW w:w="1191" w:type="dxa"/>
            <w:vAlign w:val="center"/>
          </w:tcPr>
          <w:p w14:paraId="6957BDAA" w14:textId="77777777" w:rsidR="00A5204C" w:rsidRPr="00E34874" w:rsidRDefault="00A5204C" w:rsidP="00C4631C">
            <w:pPr>
              <w:spacing w:after="0" w:line="240" w:lineRule="auto"/>
              <w:jc w:val="center"/>
              <w:rPr>
                <w:rFonts w:cs="Times New Roman"/>
                <w:b/>
                <w:bCs/>
                <w:sz w:val="18"/>
                <w:szCs w:val="18"/>
                <w:u w:val="single"/>
              </w:rPr>
            </w:pPr>
            <w:r w:rsidRPr="00E34874">
              <w:rPr>
                <w:rFonts w:cs="Times New Roman"/>
                <w:b/>
                <w:bCs/>
                <w:sz w:val="18"/>
                <w:szCs w:val="18"/>
                <w:u w:val="single"/>
              </w:rPr>
              <w:t>Mortality</w:t>
            </w:r>
          </w:p>
          <w:p w14:paraId="661400A4" w14:textId="77777777" w:rsidR="00A5204C" w:rsidRPr="00E34874" w:rsidRDefault="00A5204C" w:rsidP="00C4631C">
            <w:pPr>
              <w:spacing w:after="0" w:line="240" w:lineRule="auto"/>
              <w:jc w:val="center"/>
              <w:rPr>
                <w:rFonts w:cs="Times New Roman"/>
                <w:sz w:val="18"/>
                <w:szCs w:val="18"/>
              </w:rPr>
            </w:pPr>
            <w:r w:rsidRPr="00E34874">
              <w:rPr>
                <w:rFonts w:cs="Times New Roman"/>
                <w:sz w:val="18"/>
                <w:szCs w:val="18"/>
              </w:rPr>
              <w:t>(Effect on mortality rate or deaths attributable to intervention)</w:t>
            </w:r>
          </w:p>
        </w:tc>
        <w:tc>
          <w:tcPr>
            <w:tcW w:w="1417" w:type="dxa"/>
            <w:vAlign w:val="center"/>
          </w:tcPr>
          <w:p w14:paraId="28698446" w14:textId="77777777" w:rsidR="00A5204C" w:rsidRPr="00E34874" w:rsidRDefault="00A5204C" w:rsidP="00C4631C">
            <w:pPr>
              <w:spacing w:after="0" w:line="240" w:lineRule="auto"/>
              <w:jc w:val="center"/>
              <w:rPr>
                <w:rFonts w:cs="Times New Roman"/>
                <w:b/>
                <w:bCs/>
                <w:sz w:val="18"/>
                <w:szCs w:val="18"/>
                <w:u w:val="single"/>
              </w:rPr>
            </w:pPr>
            <w:r w:rsidRPr="00E34874">
              <w:rPr>
                <w:rFonts w:cs="Times New Roman"/>
                <w:b/>
                <w:bCs/>
                <w:sz w:val="18"/>
                <w:szCs w:val="18"/>
                <w:u w:val="single"/>
              </w:rPr>
              <w:t>Hospital attendance</w:t>
            </w:r>
          </w:p>
          <w:p w14:paraId="73042C19" w14:textId="77777777" w:rsidR="00A5204C" w:rsidRPr="00E34874" w:rsidRDefault="00A5204C" w:rsidP="00C4631C">
            <w:pPr>
              <w:spacing w:after="0" w:line="240" w:lineRule="auto"/>
              <w:jc w:val="center"/>
              <w:rPr>
                <w:rFonts w:cs="Times New Roman"/>
                <w:sz w:val="18"/>
                <w:szCs w:val="18"/>
              </w:rPr>
            </w:pPr>
            <w:r w:rsidRPr="00E34874">
              <w:rPr>
                <w:rFonts w:cs="Times New Roman"/>
                <w:sz w:val="18"/>
                <w:szCs w:val="18"/>
              </w:rPr>
              <w:t>(Effect on emergency department attendances or hospitalisations)</w:t>
            </w:r>
          </w:p>
        </w:tc>
      </w:tr>
      <w:tr w:rsidR="00A5204C" w:rsidRPr="00E34874" w14:paraId="59F30757" w14:textId="77777777" w:rsidTr="00C4631C">
        <w:tc>
          <w:tcPr>
            <w:tcW w:w="15738" w:type="dxa"/>
            <w:gridSpan w:val="11"/>
            <w:shd w:val="clear" w:color="auto" w:fill="D9D9D9" w:themeFill="background1" w:themeFillShade="D9"/>
            <w:vAlign w:val="center"/>
          </w:tcPr>
          <w:p w14:paraId="1ED484B0" w14:textId="77777777" w:rsidR="00A5204C" w:rsidRPr="00E34874" w:rsidRDefault="00A5204C" w:rsidP="00C4631C">
            <w:pPr>
              <w:spacing w:after="0" w:line="240" w:lineRule="auto"/>
              <w:rPr>
                <w:rFonts w:cs="Times New Roman"/>
                <w:b/>
                <w:bCs/>
                <w:sz w:val="18"/>
                <w:szCs w:val="18"/>
              </w:rPr>
            </w:pPr>
            <w:r w:rsidRPr="00E34874">
              <w:rPr>
                <w:rFonts w:cs="Times New Roman"/>
                <w:b/>
                <w:bCs/>
                <w:sz w:val="18"/>
                <w:szCs w:val="18"/>
              </w:rPr>
              <w:t>MEDICATION REVIEW AND HEALTHCARE PROFESSIONAL EDUCATION INTERVENTIONS</w:t>
            </w:r>
          </w:p>
        </w:tc>
      </w:tr>
      <w:tr w:rsidR="00A5204C" w:rsidRPr="00E34874" w14:paraId="4CBE9A16" w14:textId="77777777" w:rsidTr="00C4631C">
        <w:trPr>
          <w:trHeight w:val="323"/>
        </w:trPr>
        <w:tc>
          <w:tcPr>
            <w:tcW w:w="2405" w:type="dxa"/>
            <w:vAlign w:val="center"/>
          </w:tcPr>
          <w:p w14:paraId="5B6D7650" w14:textId="542B0F0B" w:rsidR="00A5204C" w:rsidRPr="00E34874" w:rsidRDefault="00A5204C" w:rsidP="00C4631C">
            <w:pPr>
              <w:spacing w:after="0" w:line="240" w:lineRule="auto"/>
              <w:rPr>
                <w:rFonts w:cs="Times New Roman"/>
                <w:sz w:val="18"/>
                <w:szCs w:val="18"/>
              </w:rPr>
            </w:pPr>
            <w:r w:rsidRPr="00E34874">
              <w:rPr>
                <w:rFonts w:cs="Times New Roman"/>
                <w:sz w:val="18"/>
                <w:szCs w:val="18"/>
              </w:rPr>
              <w:t>Ballard 2016 (WHELD)</w:t>
            </w:r>
            <w:r>
              <w:rPr>
                <w:rFonts w:cs="Times New Roman"/>
                <w:sz w:val="18"/>
                <w:szCs w:val="18"/>
              </w:rPr>
              <w:t xml:space="preserve"> [5</w:t>
            </w:r>
            <w:r w:rsidR="00567FAA">
              <w:rPr>
                <w:rFonts w:cs="Times New Roman"/>
                <w:sz w:val="18"/>
                <w:szCs w:val="18"/>
              </w:rPr>
              <w:t>5</w:t>
            </w:r>
            <w:r>
              <w:rPr>
                <w:rFonts w:cs="Times New Roman"/>
                <w:sz w:val="18"/>
                <w:szCs w:val="18"/>
              </w:rPr>
              <w:t>]</w:t>
            </w:r>
          </w:p>
        </w:tc>
        <w:tc>
          <w:tcPr>
            <w:tcW w:w="1276" w:type="dxa"/>
            <w:shd w:val="clear" w:color="auto" w:fill="C5E0B3" w:themeFill="accent6" w:themeFillTint="66"/>
            <w:vAlign w:val="center"/>
          </w:tcPr>
          <w:p w14:paraId="1160AF83" w14:textId="77777777" w:rsidR="00A5204C" w:rsidRPr="00E34874" w:rsidRDefault="00A5204C" w:rsidP="00C4631C">
            <w:pPr>
              <w:spacing w:after="0" w:line="240" w:lineRule="auto"/>
              <w:rPr>
                <w:rFonts w:cs="Times New Roman"/>
                <w:sz w:val="18"/>
                <w:szCs w:val="18"/>
              </w:rPr>
            </w:pPr>
            <w:r w:rsidRPr="00E34874">
              <w:rPr>
                <w:rFonts w:cs="Times New Roman"/>
                <w:sz w:val="18"/>
                <w:szCs w:val="18"/>
              </w:rPr>
              <w:t>Decrease</w:t>
            </w:r>
          </w:p>
        </w:tc>
        <w:tc>
          <w:tcPr>
            <w:tcW w:w="1134" w:type="dxa"/>
            <w:vAlign w:val="center"/>
          </w:tcPr>
          <w:p w14:paraId="4539DCE7" w14:textId="77777777" w:rsidR="00A5204C" w:rsidRPr="00E34874" w:rsidRDefault="00A5204C" w:rsidP="00C4631C">
            <w:pPr>
              <w:spacing w:after="0" w:line="240" w:lineRule="auto"/>
              <w:rPr>
                <w:rFonts w:cs="Times New Roman"/>
                <w:sz w:val="18"/>
                <w:szCs w:val="18"/>
              </w:rPr>
            </w:pPr>
          </w:p>
        </w:tc>
        <w:tc>
          <w:tcPr>
            <w:tcW w:w="1276" w:type="dxa"/>
            <w:vAlign w:val="center"/>
          </w:tcPr>
          <w:p w14:paraId="57DC591E" w14:textId="77777777" w:rsidR="00A5204C" w:rsidRPr="00E34874" w:rsidRDefault="00A5204C" w:rsidP="00C4631C">
            <w:pPr>
              <w:spacing w:after="0" w:line="240" w:lineRule="auto"/>
              <w:rPr>
                <w:rFonts w:cs="Times New Roman"/>
                <w:sz w:val="18"/>
                <w:szCs w:val="18"/>
              </w:rPr>
            </w:pPr>
          </w:p>
        </w:tc>
        <w:tc>
          <w:tcPr>
            <w:tcW w:w="1417" w:type="dxa"/>
            <w:vAlign w:val="center"/>
          </w:tcPr>
          <w:p w14:paraId="3B53AD83" w14:textId="77777777" w:rsidR="00A5204C" w:rsidRPr="00E34874" w:rsidRDefault="00A5204C" w:rsidP="00C4631C">
            <w:pPr>
              <w:spacing w:after="0" w:line="240" w:lineRule="auto"/>
              <w:rPr>
                <w:rFonts w:cs="Times New Roman"/>
                <w:sz w:val="18"/>
                <w:szCs w:val="18"/>
              </w:rPr>
            </w:pPr>
          </w:p>
        </w:tc>
        <w:tc>
          <w:tcPr>
            <w:tcW w:w="1559" w:type="dxa"/>
            <w:shd w:val="clear" w:color="auto" w:fill="FF5050"/>
            <w:vAlign w:val="center"/>
          </w:tcPr>
          <w:p w14:paraId="14345DB9" w14:textId="77777777" w:rsidR="00A5204C" w:rsidRPr="00E34874" w:rsidRDefault="00A5204C" w:rsidP="00C4631C">
            <w:pPr>
              <w:spacing w:after="0" w:line="240" w:lineRule="auto"/>
              <w:rPr>
                <w:rFonts w:cs="Times New Roman"/>
                <w:sz w:val="18"/>
                <w:szCs w:val="18"/>
              </w:rPr>
            </w:pPr>
            <w:r w:rsidRPr="00E34874">
              <w:rPr>
                <w:rFonts w:cs="Times New Roman"/>
                <w:sz w:val="18"/>
                <w:szCs w:val="18"/>
              </w:rPr>
              <w:t>Increase (NPI) / No effect (CMAI)</w:t>
            </w:r>
          </w:p>
        </w:tc>
        <w:tc>
          <w:tcPr>
            <w:tcW w:w="1134" w:type="dxa"/>
            <w:vAlign w:val="center"/>
          </w:tcPr>
          <w:p w14:paraId="37FC4199" w14:textId="77777777" w:rsidR="00A5204C" w:rsidRPr="00E34874" w:rsidRDefault="00A5204C" w:rsidP="00C4631C">
            <w:pPr>
              <w:spacing w:after="0" w:line="240" w:lineRule="auto"/>
              <w:rPr>
                <w:rFonts w:cs="Times New Roman"/>
                <w:sz w:val="18"/>
                <w:szCs w:val="18"/>
              </w:rPr>
            </w:pPr>
          </w:p>
        </w:tc>
        <w:tc>
          <w:tcPr>
            <w:tcW w:w="1418" w:type="dxa"/>
            <w:vAlign w:val="center"/>
          </w:tcPr>
          <w:p w14:paraId="636D57AE" w14:textId="77777777" w:rsidR="00A5204C" w:rsidRPr="00E34874" w:rsidRDefault="00A5204C" w:rsidP="00C4631C">
            <w:pPr>
              <w:spacing w:after="0" w:line="240" w:lineRule="auto"/>
              <w:rPr>
                <w:rFonts w:cs="Times New Roman"/>
                <w:sz w:val="18"/>
                <w:szCs w:val="18"/>
              </w:rPr>
            </w:pPr>
          </w:p>
        </w:tc>
        <w:tc>
          <w:tcPr>
            <w:tcW w:w="1511" w:type="dxa"/>
            <w:vAlign w:val="center"/>
          </w:tcPr>
          <w:p w14:paraId="74C9AAE4" w14:textId="77777777" w:rsidR="00A5204C" w:rsidRPr="00E34874" w:rsidRDefault="00A5204C" w:rsidP="00C4631C">
            <w:pPr>
              <w:spacing w:after="0" w:line="240" w:lineRule="auto"/>
              <w:rPr>
                <w:rFonts w:cs="Times New Roman"/>
                <w:sz w:val="18"/>
                <w:szCs w:val="18"/>
              </w:rPr>
            </w:pPr>
          </w:p>
        </w:tc>
        <w:tc>
          <w:tcPr>
            <w:tcW w:w="1191" w:type="dxa"/>
            <w:shd w:val="clear" w:color="auto" w:fill="FFD966" w:themeFill="accent4" w:themeFillTint="99"/>
            <w:vAlign w:val="center"/>
          </w:tcPr>
          <w:p w14:paraId="77ADD041" w14:textId="77777777" w:rsidR="00A5204C" w:rsidRPr="00E34874" w:rsidRDefault="00A5204C" w:rsidP="00C4631C">
            <w:pPr>
              <w:spacing w:after="0" w:line="240" w:lineRule="auto"/>
              <w:rPr>
                <w:rFonts w:cs="Times New Roman"/>
                <w:sz w:val="18"/>
                <w:szCs w:val="18"/>
              </w:rPr>
            </w:pPr>
            <w:r w:rsidRPr="00E34874">
              <w:rPr>
                <w:rFonts w:cs="Times New Roman"/>
                <w:sz w:val="18"/>
                <w:szCs w:val="18"/>
              </w:rPr>
              <w:t>No effect</w:t>
            </w:r>
          </w:p>
        </w:tc>
        <w:tc>
          <w:tcPr>
            <w:tcW w:w="1417" w:type="dxa"/>
            <w:vAlign w:val="center"/>
          </w:tcPr>
          <w:p w14:paraId="621B4F50" w14:textId="77777777" w:rsidR="00A5204C" w:rsidRPr="00E34874" w:rsidRDefault="00A5204C" w:rsidP="00C4631C">
            <w:pPr>
              <w:spacing w:after="0" w:line="240" w:lineRule="auto"/>
              <w:rPr>
                <w:rFonts w:cs="Times New Roman"/>
                <w:sz w:val="18"/>
                <w:szCs w:val="18"/>
              </w:rPr>
            </w:pPr>
          </w:p>
        </w:tc>
      </w:tr>
      <w:tr w:rsidR="00A5204C" w:rsidRPr="00E34874" w14:paraId="6DCD1970" w14:textId="77777777" w:rsidTr="00C4631C">
        <w:trPr>
          <w:trHeight w:val="323"/>
        </w:trPr>
        <w:tc>
          <w:tcPr>
            <w:tcW w:w="2405" w:type="dxa"/>
            <w:vAlign w:val="center"/>
          </w:tcPr>
          <w:p w14:paraId="472A18A8" w14:textId="097E72C5" w:rsidR="00A5204C" w:rsidRPr="00E34874" w:rsidRDefault="00A5204C" w:rsidP="00C4631C">
            <w:pPr>
              <w:spacing w:after="0" w:line="240" w:lineRule="auto"/>
              <w:rPr>
                <w:rFonts w:cs="Times New Roman"/>
                <w:sz w:val="18"/>
                <w:szCs w:val="18"/>
              </w:rPr>
            </w:pPr>
            <w:r w:rsidRPr="00E34874">
              <w:rPr>
                <w:rFonts w:cs="Times New Roman"/>
                <w:sz w:val="18"/>
                <w:szCs w:val="18"/>
              </w:rPr>
              <w:t>Ballard 2017 (WHELD)</w:t>
            </w:r>
            <w:r>
              <w:rPr>
                <w:rFonts w:cs="Times New Roman"/>
                <w:sz w:val="18"/>
                <w:szCs w:val="18"/>
              </w:rPr>
              <w:t xml:space="preserve"> [</w:t>
            </w:r>
            <w:r w:rsidR="00567FAA">
              <w:rPr>
                <w:rFonts w:cs="Times New Roman"/>
                <w:sz w:val="18"/>
                <w:szCs w:val="18"/>
              </w:rPr>
              <w:t>5</w:t>
            </w:r>
            <w:r w:rsidR="0062136D">
              <w:rPr>
                <w:rFonts w:cs="Times New Roman"/>
                <w:sz w:val="18"/>
                <w:szCs w:val="18"/>
              </w:rPr>
              <w:t>0</w:t>
            </w:r>
            <w:r>
              <w:rPr>
                <w:rFonts w:cs="Times New Roman"/>
                <w:sz w:val="18"/>
                <w:szCs w:val="18"/>
              </w:rPr>
              <w:t>]</w:t>
            </w:r>
          </w:p>
        </w:tc>
        <w:tc>
          <w:tcPr>
            <w:tcW w:w="1276" w:type="dxa"/>
            <w:shd w:val="clear" w:color="auto" w:fill="auto"/>
            <w:vAlign w:val="center"/>
          </w:tcPr>
          <w:p w14:paraId="3500B6A1" w14:textId="77777777" w:rsidR="00A5204C" w:rsidRPr="00E34874" w:rsidRDefault="00A5204C" w:rsidP="00C4631C">
            <w:pPr>
              <w:spacing w:after="0" w:line="240" w:lineRule="auto"/>
              <w:rPr>
                <w:rFonts w:cs="Times New Roman"/>
                <w:sz w:val="18"/>
                <w:szCs w:val="18"/>
              </w:rPr>
            </w:pPr>
          </w:p>
        </w:tc>
        <w:tc>
          <w:tcPr>
            <w:tcW w:w="1134" w:type="dxa"/>
            <w:vAlign w:val="center"/>
          </w:tcPr>
          <w:p w14:paraId="776B10E8" w14:textId="77777777" w:rsidR="00A5204C" w:rsidRPr="00E34874" w:rsidRDefault="00A5204C" w:rsidP="00C4631C">
            <w:pPr>
              <w:spacing w:after="0" w:line="240" w:lineRule="auto"/>
              <w:rPr>
                <w:rFonts w:cs="Times New Roman"/>
                <w:sz w:val="18"/>
                <w:szCs w:val="18"/>
              </w:rPr>
            </w:pPr>
          </w:p>
        </w:tc>
        <w:tc>
          <w:tcPr>
            <w:tcW w:w="1276" w:type="dxa"/>
            <w:vAlign w:val="center"/>
          </w:tcPr>
          <w:p w14:paraId="61748CFD" w14:textId="77777777" w:rsidR="00A5204C" w:rsidRPr="00E34874" w:rsidRDefault="00A5204C" w:rsidP="00C4631C">
            <w:pPr>
              <w:spacing w:after="0" w:line="240" w:lineRule="auto"/>
              <w:rPr>
                <w:rFonts w:cs="Times New Roman"/>
                <w:sz w:val="18"/>
                <w:szCs w:val="18"/>
              </w:rPr>
            </w:pPr>
          </w:p>
        </w:tc>
        <w:tc>
          <w:tcPr>
            <w:tcW w:w="1417" w:type="dxa"/>
            <w:vAlign w:val="center"/>
          </w:tcPr>
          <w:p w14:paraId="4F51B7BA" w14:textId="77777777" w:rsidR="00A5204C" w:rsidRPr="00E34874" w:rsidRDefault="00A5204C" w:rsidP="00C4631C">
            <w:pPr>
              <w:spacing w:after="0" w:line="240" w:lineRule="auto"/>
              <w:rPr>
                <w:rFonts w:cs="Times New Roman"/>
                <w:sz w:val="18"/>
                <w:szCs w:val="18"/>
              </w:rPr>
            </w:pPr>
          </w:p>
        </w:tc>
        <w:tc>
          <w:tcPr>
            <w:tcW w:w="1559" w:type="dxa"/>
            <w:vAlign w:val="center"/>
          </w:tcPr>
          <w:p w14:paraId="0D02310A" w14:textId="77777777" w:rsidR="00A5204C" w:rsidRPr="00E34874" w:rsidRDefault="00A5204C" w:rsidP="00C4631C">
            <w:pPr>
              <w:spacing w:after="0" w:line="240" w:lineRule="auto"/>
              <w:rPr>
                <w:rFonts w:cs="Times New Roman"/>
                <w:sz w:val="18"/>
                <w:szCs w:val="18"/>
              </w:rPr>
            </w:pPr>
          </w:p>
        </w:tc>
        <w:tc>
          <w:tcPr>
            <w:tcW w:w="1134" w:type="dxa"/>
            <w:vAlign w:val="center"/>
          </w:tcPr>
          <w:p w14:paraId="282017A3" w14:textId="77777777" w:rsidR="00A5204C" w:rsidRPr="00E34874" w:rsidRDefault="00A5204C" w:rsidP="00C4631C">
            <w:pPr>
              <w:spacing w:after="0" w:line="240" w:lineRule="auto"/>
              <w:rPr>
                <w:rFonts w:cs="Times New Roman"/>
                <w:sz w:val="18"/>
                <w:szCs w:val="18"/>
              </w:rPr>
            </w:pPr>
          </w:p>
        </w:tc>
        <w:tc>
          <w:tcPr>
            <w:tcW w:w="1418" w:type="dxa"/>
            <w:shd w:val="clear" w:color="auto" w:fill="FF5050"/>
            <w:vAlign w:val="center"/>
          </w:tcPr>
          <w:p w14:paraId="72379B3C" w14:textId="77777777" w:rsidR="00A5204C" w:rsidRPr="00E34874" w:rsidRDefault="00A5204C" w:rsidP="00C4631C">
            <w:pPr>
              <w:spacing w:after="0" w:line="240" w:lineRule="auto"/>
              <w:rPr>
                <w:rFonts w:cs="Times New Roman"/>
                <w:sz w:val="18"/>
                <w:szCs w:val="18"/>
              </w:rPr>
            </w:pPr>
            <w:r w:rsidRPr="00E34874">
              <w:rPr>
                <w:rFonts w:cs="Times New Roman"/>
                <w:sz w:val="18"/>
                <w:szCs w:val="18"/>
              </w:rPr>
              <w:t>Decrease</w:t>
            </w:r>
          </w:p>
        </w:tc>
        <w:tc>
          <w:tcPr>
            <w:tcW w:w="1511" w:type="dxa"/>
            <w:vAlign w:val="center"/>
          </w:tcPr>
          <w:p w14:paraId="5A4B3086" w14:textId="77777777" w:rsidR="00A5204C" w:rsidRPr="00E34874" w:rsidRDefault="00A5204C" w:rsidP="00C4631C">
            <w:pPr>
              <w:spacing w:after="0" w:line="240" w:lineRule="auto"/>
              <w:rPr>
                <w:rFonts w:cs="Times New Roman"/>
                <w:sz w:val="18"/>
                <w:szCs w:val="18"/>
              </w:rPr>
            </w:pPr>
          </w:p>
        </w:tc>
        <w:tc>
          <w:tcPr>
            <w:tcW w:w="1191" w:type="dxa"/>
            <w:vAlign w:val="center"/>
          </w:tcPr>
          <w:p w14:paraId="11917BE5" w14:textId="77777777" w:rsidR="00A5204C" w:rsidRPr="00E34874" w:rsidRDefault="00A5204C" w:rsidP="00C4631C">
            <w:pPr>
              <w:spacing w:after="0" w:line="240" w:lineRule="auto"/>
              <w:rPr>
                <w:rFonts w:cs="Times New Roman"/>
                <w:sz w:val="18"/>
                <w:szCs w:val="18"/>
              </w:rPr>
            </w:pPr>
          </w:p>
        </w:tc>
        <w:tc>
          <w:tcPr>
            <w:tcW w:w="1417" w:type="dxa"/>
            <w:vAlign w:val="center"/>
          </w:tcPr>
          <w:p w14:paraId="154AB34C" w14:textId="77777777" w:rsidR="00A5204C" w:rsidRPr="00E34874" w:rsidRDefault="00A5204C" w:rsidP="00C4631C">
            <w:pPr>
              <w:spacing w:after="0" w:line="240" w:lineRule="auto"/>
              <w:rPr>
                <w:rFonts w:cs="Times New Roman"/>
                <w:sz w:val="18"/>
                <w:szCs w:val="18"/>
              </w:rPr>
            </w:pPr>
          </w:p>
        </w:tc>
      </w:tr>
      <w:tr w:rsidR="00A5204C" w:rsidRPr="00E34874" w14:paraId="6231450D" w14:textId="77777777" w:rsidTr="00C4631C">
        <w:trPr>
          <w:trHeight w:val="323"/>
        </w:trPr>
        <w:tc>
          <w:tcPr>
            <w:tcW w:w="2405" w:type="dxa"/>
            <w:vAlign w:val="center"/>
          </w:tcPr>
          <w:p w14:paraId="7055CBAE" w14:textId="336C2882" w:rsidR="00A5204C" w:rsidRPr="00E34874" w:rsidRDefault="00A5204C" w:rsidP="00C4631C">
            <w:pPr>
              <w:spacing w:after="0" w:line="240" w:lineRule="auto"/>
              <w:rPr>
                <w:rFonts w:cs="Times New Roman"/>
                <w:sz w:val="18"/>
                <w:szCs w:val="18"/>
              </w:rPr>
            </w:pPr>
            <w:proofErr w:type="spellStart"/>
            <w:r w:rsidRPr="00E34874">
              <w:rPr>
                <w:rFonts w:cs="Times New Roman"/>
                <w:sz w:val="18"/>
                <w:szCs w:val="18"/>
              </w:rPr>
              <w:t>Brodaty</w:t>
            </w:r>
            <w:proofErr w:type="spellEnd"/>
            <w:r w:rsidRPr="00E34874">
              <w:rPr>
                <w:rFonts w:cs="Times New Roman"/>
                <w:sz w:val="18"/>
                <w:szCs w:val="18"/>
              </w:rPr>
              <w:t xml:space="preserve"> 2018</w:t>
            </w:r>
            <w:r>
              <w:rPr>
                <w:rFonts w:cs="Times New Roman"/>
                <w:sz w:val="18"/>
                <w:szCs w:val="18"/>
              </w:rPr>
              <w:t xml:space="preserve"> [5</w:t>
            </w:r>
            <w:r w:rsidR="00982BBF">
              <w:rPr>
                <w:rFonts w:cs="Times New Roman"/>
                <w:sz w:val="18"/>
                <w:szCs w:val="18"/>
              </w:rPr>
              <w:t>6</w:t>
            </w:r>
            <w:r>
              <w:rPr>
                <w:rFonts w:cs="Times New Roman"/>
                <w:sz w:val="18"/>
                <w:szCs w:val="18"/>
              </w:rPr>
              <w:t>]</w:t>
            </w:r>
          </w:p>
        </w:tc>
        <w:tc>
          <w:tcPr>
            <w:tcW w:w="1276" w:type="dxa"/>
            <w:shd w:val="clear" w:color="auto" w:fill="C5E0B3" w:themeFill="accent6" w:themeFillTint="66"/>
            <w:vAlign w:val="center"/>
          </w:tcPr>
          <w:p w14:paraId="2673C4EE" w14:textId="77777777" w:rsidR="00A5204C" w:rsidRPr="00E34874" w:rsidRDefault="00A5204C" w:rsidP="00C4631C">
            <w:pPr>
              <w:spacing w:after="0" w:line="240" w:lineRule="auto"/>
              <w:rPr>
                <w:rFonts w:cs="Times New Roman"/>
                <w:sz w:val="18"/>
                <w:szCs w:val="18"/>
              </w:rPr>
            </w:pPr>
            <w:r w:rsidRPr="00E34874">
              <w:rPr>
                <w:rFonts w:cs="Times New Roman"/>
                <w:sz w:val="18"/>
                <w:szCs w:val="18"/>
              </w:rPr>
              <w:t>Decrease</w:t>
            </w:r>
          </w:p>
        </w:tc>
        <w:tc>
          <w:tcPr>
            <w:tcW w:w="1134" w:type="dxa"/>
            <w:vAlign w:val="center"/>
          </w:tcPr>
          <w:p w14:paraId="42569589" w14:textId="77777777" w:rsidR="00A5204C" w:rsidRPr="00E34874" w:rsidRDefault="00A5204C" w:rsidP="00C4631C">
            <w:pPr>
              <w:spacing w:after="0" w:line="240" w:lineRule="auto"/>
              <w:rPr>
                <w:rFonts w:cs="Times New Roman"/>
                <w:sz w:val="18"/>
                <w:szCs w:val="18"/>
              </w:rPr>
            </w:pPr>
          </w:p>
        </w:tc>
        <w:tc>
          <w:tcPr>
            <w:tcW w:w="1276" w:type="dxa"/>
            <w:vAlign w:val="center"/>
          </w:tcPr>
          <w:p w14:paraId="0EB36FA8" w14:textId="77777777" w:rsidR="00A5204C" w:rsidRPr="00E34874" w:rsidRDefault="00A5204C" w:rsidP="00C4631C">
            <w:pPr>
              <w:spacing w:after="0" w:line="240" w:lineRule="auto"/>
              <w:rPr>
                <w:rFonts w:cs="Times New Roman"/>
                <w:sz w:val="18"/>
                <w:szCs w:val="18"/>
              </w:rPr>
            </w:pPr>
          </w:p>
        </w:tc>
        <w:tc>
          <w:tcPr>
            <w:tcW w:w="1417" w:type="dxa"/>
            <w:vAlign w:val="center"/>
          </w:tcPr>
          <w:p w14:paraId="14CF2D11" w14:textId="77777777" w:rsidR="00A5204C" w:rsidRPr="00E34874" w:rsidRDefault="00A5204C" w:rsidP="00C4631C">
            <w:pPr>
              <w:spacing w:after="0" w:line="240" w:lineRule="auto"/>
              <w:rPr>
                <w:rFonts w:cs="Times New Roman"/>
                <w:sz w:val="18"/>
                <w:szCs w:val="18"/>
              </w:rPr>
            </w:pPr>
          </w:p>
        </w:tc>
        <w:tc>
          <w:tcPr>
            <w:tcW w:w="1559" w:type="dxa"/>
            <w:shd w:val="clear" w:color="auto" w:fill="FFD966" w:themeFill="accent4" w:themeFillTint="99"/>
            <w:vAlign w:val="center"/>
          </w:tcPr>
          <w:p w14:paraId="6B009F05" w14:textId="77777777" w:rsidR="00A5204C" w:rsidRPr="00E34874" w:rsidRDefault="00A5204C" w:rsidP="00C4631C">
            <w:pPr>
              <w:spacing w:after="0" w:line="240" w:lineRule="auto"/>
              <w:rPr>
                <w:rFonts w:cs="Times New Roman"/>
                <w:sz w:val="18"/>
                <w:szCs w:val="18"/>
              </w:rPr>
            </w:pPr>
            <w:r w:rsidRPr="00E34874">
              <w:rPr>
                <w:rFonts w:cs="Times New Roman"/>
                <w:sz w:val="18"/>
                <w:szCs w:val="18"/>
              </w:rPr>
              <w:t>No effect (NPI &amp; CMAI)</w:t>
            </w:r>
          </w:p>
        </w:tc>
        <w:tc>
          <w:tcPr>
            <w:tcW w:w="1134" w:type="dxa"/>
            <w:shd w:val="clear" w:color="auto" w:fill="FFD966" w:themeFill="accent4" w:themeFillTint="99"/>
            <w:vAlign w:val="center"/>
          </w:tcPr>
          <w:p w14:paraId="11E1655A" w14:textId="77777777" w:rsidR="00A5204C" w:rsidRPr="00E34874" w:rsidRDefault="00A5204C" w:rsidP="00C4631C">
            <w:pPr>
              <w:spacing w:after="0" w:line="240" w:lineRule="auto"/>
              <w:rPr>
                <w:rFonts w:cs="Times New Roman"/>
                <w:sz w:val="18"/>
                <w:szCs w:val="18"/>
              </w:rPr>
            </w:pPr>
            <w:r w:rsidRPr="00E34874">
              <w:rPr>
                <w:rFonts w:cs="Times New Roman"/>
                <w:sz w:val="18"/>
                <w:szCs w:val="18"/>
              </w:rPr>
              <w:t>No effect</w:t>
            </w:r>
          </w:p>
        </w:tc>
        <w:tc>
          <w:tcPr>
            <w:tcW w:w="1418" w:type="dxa"/>
            <w:vAlign w:val="center"/>
          </w:tcPr>
          <w:p w14:paraId="0EF9DBC8" w14:textId="77777777" w:rsidR="00A5204C" w:rsidRPr="00E34874" w:rsidRDefault="00A5204C" w:rsidP="00C4631C">
            <w:pPr>
              <w:spacing w:after="0" w:line="240" w:lineRule="auto"/>
              <w:rPr>
                <w:rFonts w:cs="Times New Roman"/>
                <w:sz w:val="18"/>
                <w:szCs w:val="18"/>
              </w:rPr>
            </w:pPr>
          </w:p>
        </w:tc>
        <w:tc>
          <w:tcPr>
            <w:tcW w:w="1511" w:type="dxa"/>
            <w:shd w:val="clear" w:color="auto" w:fill="FFD966" w:themeFill="accent4" w:themeFillTint="99"/>
            <w:vAlign w:val="center"/>
          </w:tcPr>
          <w:p w14:paraId="22712FF8" w14:textId="77777777" w:rsidR="00A5204C" w:rsidRPr="00E34874" w:rsidRDefault="00A5204C" w:rsidP="00C4631C">
            <w:pPr>
              <w:spacing w:after="0" w:line="240" w:lineRule="auto"/>
              <w:rPr>
                <w:rFonts w:cs="Times New Roman"/>
                <w:sz w:val="18"/>
                <w:szCs w:val="18"/>
              </w:rPr>
            </w:pPr>
            <w:r w:rsidRPr="00E34874">
              <w:rPr>
                <w:rFonts w:cs="Times New Roman"/>
                <w:sz w:val="18"/>
                <w:szCs w:val="18"/>
              </w:rPr>
              <w:t>No effect</w:t>
            </w:r>
          </w:p>
        </w:tc>
        <w:tc>
          <w:tcPr>
            <w:tcW w:w="1191" w:type="dxa"/>
            <w:vAlign w:val="center"/>
          </w:tcPr>
          <w:p w14:paraId="6B4A0C4A" w14:textId="77777777" w:rsidR="00A5204C" w:rsidRPr="00E34874" w:rsidRDefault="00A5204C" w:rsidP="00C4631C">
            <w:pPr>
              <w:spacing w:after="0" w:line="240" w:lineRule="auto"/>
              <w:rPr>
                <w:rFonts w:cs="Times New Roman"/>
                <w:sz w:val="18"/>
                <w:szCs w:val="18"/>
              </w:rPr>
            </w:pPr>
          </w:p>
        </w:tc>
        <w:tc>
          <w:tcPr>
            <w:tcW w:w="1417" w:type="dxa"/>
            <w:shd w:val="clear" w:color="auto" w:fill="FFD966" w:themeFill="accent4" w:themeFillTint="99"/>
            <w:vAlign w:val="center"/>
          </w:tcPr>
          <w:p w14:paraId="12C672DD" w14:textId="77777777" w:rsidR="00A5204C" w:rsidRPr="00E34874" w:rsidRDefault="00A5204C" w:rsidP="00C4631C">
            <w:pPr>
              <w:spacing w:after="0" w:line="240" w:lineRule="auto"/>
              <w:rPr>
                <w:rFonts w:cs="Times New Roman"/>
                <w:sz w:val="18"/>
                <w:szCs w:val="18"/>
              </w:rPr>
            </w:pPr>
            <w:r w:rsidRPr="00E34874">
              <w:rPr>
                <w:rFonts w:cs="Times New Roman"/>
                <w:sz w:val="18"/>
                <w:szCs w:val="18"/>
              </w:rPr>
              <w:t>No effect</w:t>
            </w:r>
          </w:p>
        </w:tc>
      </w:tr>
      <w:tr w:rsidR="00A5204C" w:rsidRPr="00E34874" w14:paraId="04544AEC" w14:textId="77777777" w:rsidTr="00C4631C">
        <w:trPr>
          <w:trHeight w:val="323"/>
        </w:trPr>
        <w:tc>
          <w:tcPr>
            <w:tcW w:w="2405" w:type="dxa"/>
            <w:vAlign w:val="center"/>
          </w:tcPr>
          <w:p w14:paraId="1732E97A" w14:textId="04BD978C" w:rsidR="00A5204C" w:rsidRPr="00E34874" w:rsidRDefault="00A5204C" w:rsidP="00C4631C">
            <w:pPr>
              <w:spacing w:after="0" w:line="240" w:lineRule="auto"/>
              <w:rPr>
                <w:rFonts w:cs="Times New Roman"/>
                <w:sz w:val="18"/>
                <w:szCs w:val="18"/>
              </w:rPr>
            </w:pPr>
            <w:r w:rsidRPr="00E34874">
              <w:rPr>
                <w:rFonts w:cs="Times New Roman"/>
                <w:sz w:val="18"/>
                <w:szCs w:val="18"/>
              </w:rPr>
              <w:t>Cossette 2020 (OPUS-AP)</w:t>
            </w:r>
            <w:r>
              <w:rPr>
                <w:rFonts w:cs="Times New Roman"/>
                <w:sz w:val="18"/>
                <w:szCs w:val="18"/>
              </w:rPr>
              <w:t xml:space="preserve"> [3</w:t>
            </w:r>
            <w:r w:rsidR="00567FAA">
              <w:rPr>
                <w:rFonts w:cs="Times New Roman"/>
                <w:sz w:val="18"/>
                <w:szCs w:val="18"/>
              </w:rPr>
              <w:t>5</w:t>
            </w:r>
            <w:r>
              <w:rPr>
                <w:rFonts w:cs="Times New Roman"/>
                <w:sz w:val="18"/>
                <w:szCs w:val="18"/>
              </w:rPr>
              <w:t>]</w:t>
            </w:r>
          </w:p>
        </w:tc>
        <w:tc>
          <w:tcPr>
            <w:tcW w:w="1276" w:type="dxa"/>
            <w:shd w:val="clear" w:color="auto" w:fill="C5E0B3" w:themeFill="accent6" w:themeFillTint="66"/>
            <w:vAlign w:val="center"/>
          </w:tcPr>
          <w:p w14:paraId="1733BA6D" w14:textId="77777777" w:rsidR="00A5204C" w:rsidRPr="00E34874" w:rsidRDefault="00A5204C" w:rsidP="00C4631C">
            <w:pPr>
              <w:spacing w:after="0" w:line="240" w:lineRule="auto"/>
              <w:rPr>
                <w:rFonts w:cs="Times New Roman"/>
                <w:sz w:val="18"/>
                <w:szCs w:val="18"/>
              </w:rPr>
            </w:pPr>
            <w:r w:rsidRPr="00E34874">
              <w:rPr>
                <w:rFonts w:cs="Times New Roman"/>
                <w:sz w:val="18"/>
                <w:szCs w:val="18"/>
              </w:rPr>
              <w:t>Decrease</w:t>
            </w:r>
          </w:p>
        </w:tc>
        <w:tc>
          <w:tcPr>
            <w:tcW w:w="1134" w:type="dxa"/>
            <w:vAlign w:val="center"/>
          </w:tcPr>
          <w:p w14:paraId="3683978D" w14:textId="77777777" w:rsidR="00A5204C" w:rsidRPr="00E34874" w:rsidRDefault="00A5204C" w:rsidP="00C4631C">
            <w:pPr>
              <w:spacing w:after="0" w:line="240" w:lineRule="auto"/>
              <w:rPr>
                <w:rFonts w:cs="Times New Roman"/>
                <w:sz w:val="18"/>
                <w:szCs w:val="18"/>
              </w:rPr>
            </w:pPr>
          </w:p>
        </w:tc>
        <w:tc>
          <w:tcPr>
            <w:tcW w:w="1276" w:type="dxa"/>
            <w:vAlign w:val="center"/>
          </w:tcPr>
          <w:p w14:paraId="7159DFA6" w14:textId="77777777" w:rsidR="00A5204C" w:rsidRPr="00E34874" w:rsidRDefault="00A5204C" w:rsidP="00C4631C">
            <w:pPr>
              <w:spacing w:after="0" w:line="240" w:lineRule="auto"/>
              <w:rPr>
                <w:rFonts w:cs="Times New Roman"/>
                <w:sz w:val="18"/>
                <w:szCs w:val="18"/>
              </w:rPr>
            </w:pPr>
          </w:p>
        </w:tc>
        <w:tc>
          <w:tcPr>
            <w:tcW w:w="1417" w:type="dxa"/>
            <w:vAlign w:val="center"/>
          </w:tcPr>
          <w:p w14:paraId="1FE5E4EF" w14:textId="77777777" w:rsidR="00A5204C" w:rsidRPr="00E34874" w:rsidRDefault="00A5204C" w:rsidP="00C4631C">
            <w:pPr>
              <w:spacing w:after="0" w:line="240" w:lineRule="auto"/>
              <w:rPr>
                <w:rFonts w:cs="Times New Roman"/>
                <w:sz w:val="18"/>
                <w:szCs w:val="18"/>
              </w:rPr>
            </w:pPr>
          </w:p>
        </w:tc>
        <w:tc>
          <w:tcPr>
            <w:tcW w:w="1559" w:type="dxa"/>
            <w:shd w:val="clear" w:color="auto" w:fill="C5E0B3" w:themeFill="accent6" w:themeFillTint="66"/>
            <w:vAlign w:val="center"/>
          </w:tcPr>
          <w:p w14:paraId="518C6197" w14:textId="77777777" w:rsidR="00A5204C" w:rsidRPr="00E34874" w:rsidRDefault="00A5204C" w:rsidP="00C4631C">
            <w:pPr>
              <w:spacing w:after="0" w:line="240" w:lineRule="auto"/>
              <w:rPr>
                <w:rFonts w:cs="Times New Roman"/>
                <w:sz w:val="18"/>
                <w:szCs w:val="18"/>
              </w:rPr>
            </w:pPr>
            <w:r w:rsidRPr="00E34874">
              <w:rPr>
                <w:rFonts w:cs="Times New Roman"/>
                <w:sz w:val="18"/>
                <w:szCs w:val="18"/>
              </w:rPr>
              <w:t>Decrease (CMAI)</w:t>
            </w:r>
          </w:p>
        </w:tc>
        <w:tc>
          <w:tcPr>
            <w:tcW w:w="1134" w:type="dxa"/>
            <w:shd w:val="clear" w:color="auto" w:fill="FFD966" w:themeFill="accent4" w:themeFillTint="99"/>
            <w:vAlign w:val="center"/>
          </w:tcPr>
          <w:p w14:paraId="1188C39C" w14:textId="77777777" w:rsidR="00A5204C" w:rsidRPr="00E34874" w:rsidRDefault="00A5204C" w:rsidP="00C4631C">
            <w:pPr>
              <w:spacing w:after="0" w:line="240" w:lineRule="auto"/>
              <w:rPr>
                <w:rFonts w:cs="Times New Roman"/>
                <w:sz w:val="18"/>
                <w:szCs w:val="18"/>
              </w:rPr>
            </w:pPr>
            <w:r w:rsidRPr="00E34874">
              <w:rPr>
                <w:rFonts w:cs="Times New Roman"/>
                <w:sz w:val="18"/>
                <w:szCs w:val="18"/>
              </w:rPr>
              <w:t>No effect</w:t>
            </w:r>
          </w:p>
        </w:tc>
        <w:tc>
          <w:tcPr>
            <w:tcW w:w="1418" w:type="dxa"/>
            <w:vAlign w:val="center"/>
          </w:tcPr>
          <w:p w14:paraId="46C504C6" w14:textId="77777777" w:rsidR="00A5204C" w:rsidRPr="00E34874" w:rsidRDefault="00A5204C" w:rsidP="00C4631C">
            <w:pPr>
              <w:spacing w:after="0" w:line="240" w:lineRule="auto"/>
              <w:rPr>
                <w:rFonts w:cs="Times New Roman"/>
                <w:sz w:val="18"/>
                <w:szCs w:val="18"/>
              </w:rPr>
            </w:pPr>
          </w:p>
        </w:tc>
        <w:tc>
          <w:tcPr>
            <w:tcW w:w="1511" w:type="dxa"/>
            <w:vAlign w:val="center"/>
          </w:tcPr>
          <w:p w14:paraId="0F54F640" w14:textId="77777777" w:rsidR="00A5204C" w:rsidRPr="00E34874" w:rsidRDefault="00A5204C" w:rsidP="00C4631C">
            <w:pPr>
              <w:spacing w:after="0" w:line="240" w:lineRule="auto"/>
              <w:rPr>
                <w:rFonts w:cs="Times New Roman"/>
                <w:sz w:val="18"/>
                <w:szCs w:val="18"/>
              </w:rPr>
            </w:pPr>
          </w:p>
        </w:tc>
        <w:tc>
          <w:tcPr>
            <w:tcW w:w="1191" w:type="dxa"/>
            <w:shd w:val="clear" w:color="auto" w:fill="C5E0B3" w:themeFill="accent6" w:themeFillTint="66"/>
            <w:vAlign w:val="center"/>
          </w:tcPr>
          <w:p w14:paraId="4977B251" w14:textId="77777777" w:rsidR="00A5204C" w:rsidRPr="00E34874" w:rsidRDefault="00A5204C" w:rsidP="00C4631C">
            <w:pPr>
              <w:spacing w:after="0" w:line="240" w:lineRule="auto"/>
              <w:rPr>
                <w:rFonts w:cs="Times New Roman"/>
                <w:sz w:val="18"/>
                <w:szCs w:val="18"/>
              </w:rPr>
            </w:pPr>
            <w:r w:rsidRPr="00E34874">
              <w:rPr>
                <w:rFonts w:cs="Times New Roman"/>
                <w:sz w:val="18"/>
                <w:szCs w:val="18"/>
              </w:rPr>
              <w:t>Decrease</w:t>
            </w:r>
          </w:p>
        </w:tc>
        <w:tc>
          <w:tcPr>
            <w:tcW w:w="1417" w:type="dxa"/>
            <w:vAlign w:val="center"/>
          </w:tcPr>
          <w:p w14:paraId="1000A8B1" w14:textId="77777777" w:rsidR="00A5204C" w:rsidRPr="00E34874" w:rsidRDefault="00A5204C" w:rsidP="00C4631C">
            <w:pPr>
              <w:spacing w:after="0" w:line="240" w:lineRule="auto"/>
              <w:rPr>
                <w:rFonts w:cs="Times New Roman"/>
                <w:sz w:val="18"/>
                <w:szCs w:val="18"/>
              </w:rPr>
            </w:pPr>
          </w:p>
        </w:tc>
      </w:tr>
      <w:tr w:rsidR="00A5204C" w:rsidRPr="00E34874" w14:paraId="3120D767" w14:textId="77777777" w:rsidTr="00C4631C">
        <w:trPr>
          <w:trHeight w:val="323"/>
        </w:trPr>
        <w:tc>
          <w:tcPr>
            <w:tcW w:w="2405" w:type="dxa"/>
            <w:vAlign w:val="center"/>
          </w:tcPr>
          <w:p w14:paraId="30CAF130" w14:textId="070987A8" w:rsidR="00A5204C" w:rsidRPr="00E34874" w:rsidRDefault="00A5204C" w:rsidP="00C4631C">
            <w:pPr>
              <w:spacing w:after="0" w:line="240" w:lineRule="auto"/>
              <w:rPr>
                <w:rFonts w:cs="Times New Roman"/>
                <w:sz w:val="18"/>
                <w:szCs w:val="18"/>
              </w:rPr>
            </w:pPr>
            <w:r w:rsidRPr="00E34874">
              <w:rPr>
                <w:rFonts w:cs="Times New Roman"/>
                <w:sz w:val="18"/>
                <w:szCs w:val="18"/>
              </w:rPr>
              <w:t>Cossette 2022 (OPUS-AP)</w:t>
            </w:r>
            <w:r>
              <w:rPr>
                <w:rFonts w:cs="Times New Roman"/>
                <w:sz w:val="18"/>
                <w:szCs w:val="18"/>
              </w:rPr>
              <w:t xml:space="preserve"> [3</w:t>
            </w:r>
            <w:r w:rsidR="00567FAA">
              <w:rPr>
                <w:rFonts w:cs="Times New Roman"/>
                <w:sz w:val="18"/>
                <w:szCs w:val="18"/>
              </w:rPr>
              <w:t>6</w:t>
            </w:r>
            <w:r>
              <w:rPr>
                <w:rFonts w:cs="Times New Roman"/>
                <w:sz w:val="18"/>
                <w:szCs w:val="18"/>
              </w:rPr>
              <w:t>]</w:t>
            </w:r>
          </w:p>
        </w:tc>
        <w:tc>
          <w:tcPr>
            <w:tcW w:w="1276" w:type="dxa"/>
            <w:shd w:val="clear" w:color="auto" w:fill="C5E0B3" w:themeFill="accent6" w:themeFillTint="66"/>
            <w:vAlign w:val="center"/>
          </w:tcPr>
          <w:p w14:paraId="749393C7" w14:textId="77777777" w:rsidR="00A5204C" w:rsidRPr="00E34874" w:rsidRDefault="00A5204C" w:rsidP="00C4631C">
            <w:pPr>
              <w:spacing w:after="0" w:line="240" w:lineRule="auto"/>
              <w:rPr>
                <w:rFonts w:cs="Times New Roman"/>
                <w:sz w:val="18"/>
                <w:szCs w:val="18"/>
              </w:rPr>
            </w:pPr>
            <w:r w:rsidRPr="00E34874">
              <w:rPr>
                <w:rFonts w:cs="Times New Roman"/>
                <w:sz w:val="18"/>
                <w:szCs w:val="18"/>
              </w:rPr>
              <w:t>Decrease</w:t>
            </w:r>
          </w:p>
        </w:tc>
        <w:tc>
          <w:tcPr>
            <w:tcW w:w="1134" w:type="dxa"/>
            <w:vAlign w:val="center"/>
          </w:tcPr>
          <w:p w14:paraId="5C993539" w14:textId="77777777" w:rsidR="00A5204C" w:rsidRPr="00E34874" w:rsidRDefault="00A5204C" w:rsidP="00C4631C">
            <w:pPr>
              <w:spacing w:after="0" w:line="240" w:lineRule="auto"/>
              <w:rPr>
                <w:rFonts w:cs="Times New Roman"/>
                <w:sz w:val="18"/>
                <w:szCs w:val="18"/>
              </w:rPr>
            </w:pPr>
          </w:p>
        </w:tc>
        <w:tc>
          <w:tcPr>
            <w:tcW w:w="1276" w:type="dxa"/>
            <w:vAlign w:val="center"/>
          </w:tcPr>
          <w:p w14:paraId="7C9BB654" w14:textId="77777777" w:rsidR="00A5204C" w:rsidRPr="00E34874" w:rsidRDefault="00A5204C" w:rsidP="00C4631C">
            <w:pPr>
              <w:spacing w:after="0" w:line="240" w:lineRule="auto"/>
              <w:rPr>
                <w:rFonts w:cs="Times New Roman"/>
                <w:sz w:val="18"/>
                <w:szCs w:val="18"/>
              </w:rPr>
            </w:pPr>
          </w:p>
        </w:tc>
        <w:tc>
          <w:tcPr>
            <w:tcW w:w="1417" w:type="dxa"/>
            <w:vAlign w:val="center"/>
          </w:tcPr>
          <w:p w14:paraId="7CAEA08F" w14:textId="77777777" w:rsidR="00A5204C" w:rsidRPr="00E34874" w:rsidRDefault="00A5204C" w:rsidP="00C4631C">
            <w:pPr>
              <w:spacing w:after="0" w:line="240" w:lineRule="auto"/>
              <w:rPr>
                <w:rFonts w:cs="Times New Roman"/>
                <w:sz w:val="18"/>
                <w:szCs w:val="18"/>
              </w:rPr>
            </w:pPr>
          </w:p>
        </w:tc>
        <w:tc>
          <w:tcPr>
            <w:tcW w:w="1559" w:type="dxa"/>
            <w:shd w:val="clear" w:color="auto" w:fill="C5E0B3" w:themeFill="accent6" w:themeFillTint="66"/>
            <w:vAlign w:val="center"/>
          </w:tcPr>
          <w:p w14:paraId="52528B74" w14:textId="77777777" w:rsidR="00A5204C" w:rsidRPr="00E34874" w:rsidRDefault="00A5204C" w:rsidP="00C4631C">
            <w:pPr>
              <w:spacing w:after="0" w:line="240" w:lineRule="auto"/>
              <w:rPr>
                <w:rFonts w:cs="Times New Roman"/>
                <w:sz w:val="18"/>
                <w:szCs w:val="18"/>
              </w:rPr>
            </w:pPr>
            <w:r w:rsidRPr="00E34874">
              <w:rPr>
                <w:rFonts w:cs="Times New Roman"/>
                <w:sz w:val="18"/>
                <w:szCs w:val="18"/>
              </w:rPr>
              <w:t>Decrease (CMAI)</w:t>
            </w:r>
          </w:p>
        </w:tc>
        <w:tc>
          <w:tcPr>
            <w:tcW w:w="1134" w:type="dxa"/>
            <w:shd w:val="clear" w:color="auto" w:fill="C5E0B3" w:themeFill="accent6" w:themeFillTint="66"/>
            <w:vAlign w:val="center"/>
          </w:tcPr>
          <w:p w14:paraId="43BCC492" w14:textId="77777777" w:rsidR="00A5204C" w:rsidRPr="00E34874" w:rsidRDefault="00A5204C" w:rsidP="00C4631C">
            <w:pPr>
              <w:spacing w:after="0" w:line="240" w:lineRule="auto"/>
              <w:rPr>
                <w:rFonts w:cs="Times New Roman"/>
                <w:sz w:val="18"/>
                <w:szCs w:val="18"/>
              </w:rPr>
            </w:pPr>
            <w:r w:rsidRPr="00E34874">
              <w:rPr>
                <w:rFonts w:cs="Times New Roman"/>
                <w:sz w:val="18"/>
                <w:szCs w:val="18"/>
              </w:rPr>
              <w:t>Decrease</w:t>
            </w:r>
          </w:p>
        </w:tc>
        <w:tc>
          <w:tcPr>
            <w:tcW w:w="1418" w:type="dxa"/>
            <w:vAlign w:val="center"/>
          </w:tcPr>
          <w:p w14:paraId="3BCDF04D" w14:textId="77777777" w:rsidR="00A5204C" w:rsidRPr="00E34874" w:rsidRDefault="00A5204C" w:rsidP="00C4631C">
            <w:pPr>
              <w:spacing w:after="0" w:line="240" w:lineRule="auto"/>
              <w:rPr>
                <w:rFonts w:cs="Times New Roman"/>
                <w:sz w:val="18"/>
                <w:szCs w:val="18"/>
              </w:rPr>
            </w:pPr>
          </w:p>
        </w:tc>
        <w:tc>
          <w:tcPr>
            <w:tcW w:w="1511" w:type="dxa"/>
            <w:vAlign w:val="center"/>
          </w:tcPr>
          <w:p w14:paraId="66889CF3" w14:textId="77777777" w:rsidR="00A5204C" w:rsidRPr="00E34874" w:rsidRDefault="00A5204C" w:rsidP="00C4631C">
            <w:pPr>
              <w:spacing w:after="0" w:line="240" w:lineRule="auto"/>
              <w:rPr>
                <w:rFonts w:cs="Times New Roman"/>
                <w:sz w:val="18"/>
                <w:szCs w:val="18"/>
              </w:rPr>
            </w:pPr>
          </w:p>
        </w:tc>
        <w:tc>
          <w:tcPr>
            <w:tcW w:w="1191" w:type="dxa"/>
            <w:vAlign w:val="center"/>
          </w:tcPr>
          <w:p w14:paraId="21FA1475" w14:textId="77777777" w:rsidR="00A5204C" w:rsidRPr="00E34874" w:rsidRDefault="00A5204C" w:rsidP="00C4631C">
            <w:pPr>
              <w:spacing w:after="0" w:line="240" w:lineRule="auto"/>
              <w:rPr>
                <w:rFonts w:cs="Times New Roman"/>
                <w:sz w:val="18"/>
                <w:szCs w:val="18"/>
              </w:rPr>
            </w:pPr>
          </w:p>
        </w:tc>
        <w:tc>
          <w:tcPr>
            <w:tcW w:w="1417" w:type="dxa"/>
            <w:vAlign w:val="center"/>
          </w:tcPr>
          <w:p w14:paraId="11EFA1DA" w14:textId="77777777" w:rsidR="00A5204C" w:rsidRPr="00E34874" w:rsidRDefault="00A5204C" w:rsidP="00C4631C">
            <w:pPr>
              <w:spacing w:after="0" w:line="240" w:lineRule="auto"/>
              <w:rPr>
                <w:rFonts w:cs="Times New Roman"/>
                <w:sz w:val="18"/>
                <w:szCs w:val="18"/>
              </w:rPr>
            </w:pPr>
          </w:p>
        </w:tc>
      </w:tr>
      <w:tr w:rsidR="00A5204C" w:rsidRPr="00E34874" w14:paraId="54805040" w14:textId="77777777" w:rsidTr="00C4631C">
        <w:trPr>
          <w:trHeight w:val="323"/>
        </w:trPr>
        <w:tc>
          <w:tcPr>
            <w:tcW w:w="2405" w:type="dxa"/>
            <w:vAlign w:val="center"/>
          </w:tcPr>
          <w:p w14:paraId="53F44E87" w14:textId="6BC8F84E" w:rsidR="00A5204C" w:rsidRPr="00E34874" w:rsidRDefault="00A5204C" w:rsidP="00C4631C">
            <w:pPr>
              <w:spacing w:after="0" w:line="240" w:lineRule="auto"/>
              <w:rPr>
                <w:rFonts w:cs="Times New Roman"/>
                <w:sz w:val="18"/>
                <w:szCs w:val="18"/>
              </w:rPr>
            </w:pPr>
            <w:r w:rsidRPr="00E34874">
              <w:rPr>
                <w:rFonts w:cs="Times New Roman"/>
                <w:sz w:val="18"/>
                <w:szCs w:val="18"/>
              </w:rPr>
              <w:t>Kröger 2023 (</w:t>
            </w:r>
            <w:proofErr w:type="spellStart"/>
            <w:r w:rsidRPr="00E34874">
              <w:rPr>
                <w:rFonts w:cs="Times New Roman"/>
                <w:sz w:val="18"/>
                <w:szCs w:val="18"/>
              </w:rPr>
              <w:t>OptimaMed</w:t>
            </w:r>
            <w:proofErr w:type="spellEnd"/>
            <w:r w:rsidRPr="00E34874">
              <w:rPr>
                <w:rFonts w:cs="Times New Roman"/>
                <w:sz w:val="18"/>
                <w:szCs w:val="18"/>
              </w:rPr>
              <w:t>)</w:t>
            </w:r>
            <w:r>
              <w:rPr>
                <w:rFonts w:cs="Times New Roman"/>
                <w:sz w:val="18"/>
                <w:szCs w:val="18"/>
              </w:rPr>
              <w:t xml:space="preserve"> [3</w:t>
            </w:r>
            <w:r w:rsidR="0040358F">
              <w:rPr>
                <w:rFonts w:cs="Times New Roman"/>
                <w:sz w:val="18"/>
                <w:szCs w:val="18"/>
              </w:rPr>
              <w:t>8</w:t>
            </w:r>
            <w:r>
              <w:rPr>
                <w:rFonts w:cs="Times New Roman"/>
                <w:sz w:val="18"/>
                <w:szCs w:val="18"/>
              </w:rPr>
              <w:t>]</w:t>
            </w:r>
          </w:p>
        </w:tc>
        <w:tc>
          <w:tcPr>
            <w:tcW w:w="1276" w:type="dxa"/>
            <w:shd w:val="clear" w:color="auto" w:fill="FF5050"/>
            <w:vAlign w:val="center"/>
          </w:tcPr>
          <w:p w14:paraId="5E756F27" w14:textId="77777777" w:rsidR="00A5204C" w:rsidRPr="00E34874" w:rsidRDefault="00A5204C" w:rsidP="00C4631C">
            <w:pPr>
              <w:spacing w:after="0" w:line="240" w:lineRule="auto"/>
              <w:rPr>
                <w:rFonts w:cs="Times New Roman"/>
                <w:sz w:val="18"/>
                <w:szCs w:val="18"/>
              </w:rPr>
            </w:pPr>
            <w:r w:rsidRPr="00E34874">
              <w:rPr>
                <w:rFonts w:cs="Times New Roman"/>
                <w:sz w:val="18"/>
                <w:szCs w:val="18"/>
              </w:rPr>
              <w:t>Increase</w:t>
            </w:r>
          </w:p>
        </w:tc>
        <w:tc>
          <w:tcPr>
            <w:tcW w:w="1134" w:type="dxa"/>
            <w:shd w:val="clear" w:color="auto" w:fill="FFD966" w:themeFill="accent4" w:themeFillTint="99"/>
            <w:vAlign w:val="center"/>
          </w:tcPr>
          <w:p w14:paraId="5A360A67" w14:textId="77777777" w:rsidR="00A5204C" w:rsidRPr="00E34874" w:rsidRDefault="00A5204C" w:rsidP="00C4631C">
            <w:pPr>
              <w:spacing w:after="0" w:line="240" w:lineRule="auto"/>
              <w:rPr>
                <w:rFonts w:cs="Times New Roman"/>
                <w:sz w:val="18"/>
                <w:szCs w:val="18"/>
              </w:rPr>
            </w:pPr>
            <w:r w:rsidRPr="00E34874">
              <w:rPr>
                <w:rFonts w:cs="Times New Roman"/>
                <w:sz w:val="18"/>
                <w:szCs w:val="18"/>
              </w:rPr>
              <w:t>No effect</w:t>
            </w:r>
          </w:p>
        </w:tc>
        <w:tc>
          <w:tcPr>
            <w:tcW w:w="1276" w:type="dxa"/>
            <w:shd w:val="clear" w:color="auto" w:fill="FFD966" w:themeFill="accent4" w:themeFillTint="99"/>
            <w:vAlign w:val="center"/>
          </w:tcPr>
          <w:p w14:paraId="6639E616" w14:textId="77777777" w:rsidR="00A5204C" w:rsidRPr="00E34874" w:rsidRDefault="00A5204C" w:rsidP="00C4631C">
            <w:pPr>
              <w:spacing w:after="0" w:line="240" w:lineRule="auto"/>
              <w:rPr>
                <w:rFonts w:cs="Times New Roman"/>
                <w:sz w:val="18"/>
                <w:szCs w:val="18"/>
              </w:rPr>
            </w:pPr>
            <w:r w:rsidRPr="00E34874">
              <w:rPr>
                <w:rFonts w:cs="Times New Roman"/>
                <w:sz w:val="18"/>
                <w:szCs w:val="18"/>
              </w:rPr>
              <w:t>No effect</w:t>
            </w:r>
          </w:p>
        </w:tc>
        <w:tc>
          <w:tcPr>
            <w:tcW w:w="1417" w:type="dxa"/>
            <w:vAlign w:val="center"/>
          </w:tcPr>
          <w:p w14:paraId="563CBD92" w14:textId="77777777" w:rsidR="00A5204C" w:rsidRPr="00E34874" w:rsidRDefault="00A5204C" w:rsidP="00C4631C">
            <w:pPr>
              <w:spacing w:after="0" w:line="240" w:lineRule="auto"/>
              <w:rPr>
                <w:rFonts w:cs="Times New Roman"/>
                <w:sz w:val="18"/>
                <w:szCs w:val="18"/>
              </w:rPr>
            </w:pPr>
          </w:p>
        </w:tc>
        <w:tc>
          <w:tcPr>
            <w:tcW w:w="1559" w:type="dxa"/>
            <w:shd w:val="clear" w:color="auto" w:fill="C5E0B3" w:themeFill="accent6" w:themeFillTint="66"/>
            <w:vAlign w:val="center"/>
          </w:tcPr>
          <w:p w14:paraId="7341733C" w14:textId="77777777" w:rsidR="00A5204C" w:rsidRPr="00E34874" w:rsidRDefault="00A5204C" w:rsidP="00C4631C">
            <w:pPr>
              <w:spacing w:after="0" w:line="240" w:lineRule="auto"/>
              <w:rPr>
                <w:rFonts w:cs="Times New Roman"/>
                <w:sz w:val="18"/>
                <w:szCs w:val="18"/>
              </w:rPr>
            </w:pPr>
            <w:r w:rsidRPr="00E34874">
              <w:rPr>
                <w:rFonts w:cs="Times New Roman"/>
                <w:sz w:val="18"/>
                <w:szCs w:val="18"/>
              </w:rPr>
              <w:t>Decrease (CMAI)</w:t>
            </w:r>
          </w:p>
        </w:tc>
        <w:tc>
          <w:tcPr>
            <w:tcW w:w="1134" w:type="dxa"/>
            <w:vAlign w:val="center"/>
          </w:tcPr>
          <w:p w14:paraId="30EEC5E6" w14:textId="77777777" w:rsidR="00A5204C" w:rsidRPr="00E34874" w:rsidRDefault="00A5204C" w:rsidP="00C4631C">
            <w:pPr>
              <w:spacing w:after="0" w:line="240" w:lineRule="auto"/>
              <w:rPr>
                <w:rFonts w:cs="Times New Roman"/>
                <w:sz w:val="18"/>
                <w:szCs w:val="18"/>
              </w:rPr>
            </w:pPr>
          </w:p>
        </w:tc>
        <w:tc>
          <w:tcPr>
            <w:tcW w:w="1418" w:type="dxa"/>
            <w:vAlign w:val="center"/>
          </w:tcPr>
          <w:p w14:paraId="532AE132" w14:textId="77777777" w:rsidR="00A5204C" w:rsidRPr="00E34874" w:rsidRDefault="00A5204C" w:rsidP="00C4631C">
            <w:pPr>
              <w:spacing w:after="0" w:line="240" w:lineRule="auto"/>
              <w:rPr>
                <w:rFonts w:cs="Times New Roman"/>
                <w:sz w:val="18"/>
                <w:szCs w:val="18"/>
              </w:rPr>
            </w:pPr>
          </w:p>
        </w:tc>
        <w:tc>
          <w:tcPr>
            <w:tcW w:w="1511" w:type="dxa"/>
            <w:vAlign w:val="center"/>
          </w:tcPr>
          <w:p w14:paraId="2F0E106F" w14:textId="77777777" w:rsidR="00A5204C" w:rsidRPr="00E34874" w:rsidRDefault="00A5204C" w:rsidP="00C4631C">
            <w:pPr>
              <w:spacing w:after="0" w:line="240" w:lineRule="auto"/>
              <w:rPr>
                <w:rFonts w:cs="Times New Roman"/>
                <w:sz w:val="18"/>
                <w:szCs w:val="18"/>
              </w:rPr>
            </w:pPr>
          </w:p>
        </w:tc>
        <w:tc>
          <w:tcPr>
            <w:tcW w:w="1191" w:type="dxa"/>
            <w:vAlign w:val="center"/>
          </w:tcPr>
          <w:p w14:paraId="499940EC" w14:textId="77777777" w:rsidR="00A5204C" w:rsidRPr="00E34874" w:rsidRDefault="00A5204C" w:rsidP="00C4631C">
            <w:pPr>
              <w:spacing w:after="0" w:line="240" w:lineRule="auto"/>
              <w:rPr>
                <w:rFonts w:cs="Times New Roman"/>
                <w:sz w:val="18"/>
                <w:szCs w:val="18"/>
              </w:rPr>
            </w:pPr>
          </w:p>
        </w:tc>
        <w:tc>
          <w:tcPr>
            <w:tcW w:w="1417" w:type="dxa"/>
            <w:vAlign w:val="center"/>
          </w:tcPr>
          <w:p w14:paraId="175C8C55" w14:textId="77777777" w:rsidR="00A5204C" w:rsidRPr="00E34874" w:rsidRDefault="00A5204C" w:rsidP="00C4631C">
            <w:pPr>
              <w:spacing w:after="0" w:line="240" w:lineRule="auto"/>
              <w:rPr>
                <w:rFonts w:cs="Times New Roman"/>
                <w:sz w:val="18"/>
                <w:szCs w:val="18"/>
              </w:rPr>
            </w:pPr>
          </w:p>
        </w:tc>
      </w:tr>
      <w:tr w:rsidR="00A5204C" w:rsidRPr="00E34874" w14:paraId="434C4D6E" w14:textId="77777777" w:rsidTr="00C4631C">
        <w:trPr>
          <w:trHeight w:val="323"/>
        </w:trPr>
        <w:tc>
          <w:tcPr>
            <w:tcW w:w="2405" w:type="dxa"/>
            <w:vAlign w:val="center"/>
          </w:tcPr>
          <w:p w14:paraId="59938A01" w14:textId="35DD3AED" w:rsidR="00A5204C" w:rsidRPr="00E34874" w:rsidRDefault="00A5204C" w:rsidP="00C4631C">
            <w:pPr>
              <w:spacing w:after="0" w:line="240" w:lineRule="auto"/>
              <w:rPr>
                <w:rFonts w:cs="Times New Roman"/>
                <w:sz w:val="18"/>
                <w:szCs w:val="18"/>
              </w:rPr>
            </w:pPr>
            <w:r w:rsidRPr="00E34874">
              <w:rPr>
                <w:rFonts w:cs="Times New Roman"/>
                <w:sz w:val="18"/>
                <w:szCs w:val="18"/>
              </w:rPr>
              <w:t>Maidment 2020</w:t>
            </w:r>
            <w:r>
              <w:rPr>
                <w:rFonts w:cs="Times New Roman"/>
                <w:sz w:val="18"/>
                <w:szCs w:val="18"/>
              </w:rPr>
              <w:t xml:space="preserve"> [</w:t>
            </w:r>
            <w:r w:rsidR="0040358F">
              <w:rPr>
                <w:rFonts w:cs="Times New Roman"/>
                <w:sz w:val="18"/>
                <w:szCs w:val="18"/>
              </w:rPr>
              <w:t>39</w:t>
            </w:r>
            <w:r>
              <w:rPr>
                <w:rFonts w:cs="Times New Roman"/>
                <w:sz w:val="18"/>
                <w:szCs w:val="18"/>
              </w:rPr>
              <w:t>]</w:t>
            </w:r>
          </w:p>
        </w:tc>
        <w:tc>
          <w:tcPr>
            <w:tcW w:w="1276" w:type="dxa"/>
            <w:vAlign w:val="center"/>
          </w:tcPr>
          <w:p w14:paraId="0C2231A4" w14:textId="77777777" w:rsidR="00A5204C" w:rsidRPr="00E34874" w:rsidRDefault="00A5204C" w:rsidP="00C4631C">
            <w:pPr>
              <w:spacing w:after="0" w:line="240" w:lineRule="auto"/>
              <w:rPr>
                <w:rFonts w:cs="Times New Roman"/>
                <w:sz w:val="18"/>
                <w:szCs w:val="18"/>
              </w:rPr>
            </w:pPr>
          </w:p>
        </w:tc>
        <w:tc>
          <w:tcPr>
            <w:tcW w:w="1134" w:type="dxa"/>
            <w:vAlign w:val="center"/>
          </w:tcPr>
          <w:p w14:paraId="16D71BED" w14:textId="77777777" w:rsidR="00A5204C" w:rsidRPr="00E34874" w:rsidRDefault="00A5204C" w:rsidP="00C4631C">
            <w:pPr>
              <w:spacing w:after="0" w:line="240" w:lineRule="auto"/>
              <w:rPr>
                <w:rFonts w:cs="Times New Roman"/>
                <w:sz w:val="18"/>
                <w:szCs w:val="18"/>
              </w:rPr>
            </w:pPr>
          </w:p>
        </w:tc>
        <w:tc>
          <w:tcPr>
            <w:tcW w:w="1276" w:type="dxa"/>
            <w:vAlign w:val="center"/>
          </w:tcPr>
          <w:p w14:paraId="5557012D" w14:textId="77777777" w:rsidR="00A5204C" w:rsidRPr="00E34874" w:rsidRDefault="00A5204C" w:rsidP="00C4631C">
            <w:pPr>
              <w:spacing w:after="0" w:line="240" w:lineRule="auto"/>
              <w:rPr>
                <w:rFonts w:cs="Times New Roman"/>
                <w:sz w:val="18"/>
                <w:szCs w:val="18"/>
              </w:rPr>
            </w:pPr>
          </w:p>
        </w:tc>
        <w:tc>
          <w:tcPr>
            <w:tcW w:w="1417" w:type="dxa"/>
            <w:vAlign w:val="center"/>
          </w:tcPr>
          <w:p w14:paraId="05D51064" w14:textId="77777777" w:rsidR="00A5204C" w:rsidRPr="00E34874" w:rsidRDefault="00A5204C" w:rsidP="00C4631C">
            <w:pPr>
              <w:spacing w:after="0" w:line="240" w:lineRule="auto"/>
              <w:rPr>
                <w:rFonts w:cs="Times New Roman"/>
                <w:sz w:val="18"/>
                <w:szCs w:val="18"/>
              </w:rPr>
            </w:pPr>
          </w:p>
        </w:tc>
        <w:tc>
          <w:tcPr>
            <w:tcW w:w="1559" w:type="dxa"/>
            <w:shd w:val="clear" w:color="auto" w:fill="FFD966" w:themeFill="accent4" w:themeFillTint="99"/>
            <w:vAlign w:val="center"/>
          </w:tcPr>
          <w:p w14:paraId="59E2752A" w14:textId="77777777" w:rsidR="00A5204C" w:rsidRPr="00E34874" w:rsidRDefault="00A5204C" w:rsidP="00C4631C">
            <w:pPr>
              <w:spacing w:after="0" w:line="240" w:lineRule="auto"/>
              <w:rPr>
                <w:rFonts w:cs="Times New Roman"/>
                <w:sz w:val="18"/>
                <w:szCs w:val="18"/>
              </w:rPr>
            </w:pPr>
            <w:r w:rsidRPr="00E34874">
              <w:rPr>
                <w:rFonts w:cs="Times New Roman"/>
                <w:sz w:val="18"/>
                <w:szCs w:val="18"/>
              </w:rPr>
              <w:t>No effect (NPI)</w:t>
            </w:r>
          </w:p>
        </w:tc>
        <w:tc>
          <w:tcPr>
            <w:tcW w:w="1134" w:type="dxa"/>
            <w:vAlign w:val="center"/>
          </w:tcPr>
          <w:p w14:paraId="5FB5A5DF" w14:textId="77777777" w:rsidR="00A5204C" w:rsidRPr="00E34874" w:rsidRDefault="00A5204C" w:rsidP="00C4631C">
            <w:pPr>
              <w:spacing w:after="0" w:line="240" w:lineRule="auto"/>
              <w:rPr>
                <w:rFonts w:cs="Times New Roman"/>
                <w:sz w:val="18"/>
                <w:szCs w:val="18"/>
              </w:rPr>
            </w:pPr>
          </w:p>
        </w:tc>
        <w:tc>
          <w:tcPr>
            <w:tcW w:w="1418" w:type="dxa"/>
            <w:vAlign w:val="center"/>
          </w:tcPr>
          <w:p w14:paraId="56A93F24" w14:textId="77777777" w:rsidR="00A5204C" w:rsidRPr="00E34874" w:rsidRDefault="00A5204C" w:rsidP="00C4631C">
            <w:pPr>
              <w:spacing w:after="0" w:line="240" w:lineRule="auto"/>
              <w:rPr>
                <w:rFonts w:cs="Times New Roman"/>
                <w:sz w:val="18"/>
                <w:szCs w:val="18"/>
              </w:rPr>
            </w:pPr>
          </w:p>
        </w:tc>
        <w:tc>
          <w:tcPr>
            <w:tcW w:w="1511" w:type="dxa"/>
            <w:vAlign w:val="center"/>
          </w:tcPr>
          <w:p w14:paraId="35E82DD5" w14:textId="77777777" w:rsidR="00A5204C" w:rsidRPr="00E34874" w:rsidRDefault="00A5204C" w:rsidP="00C4631C">
            <w:pPr>
              <w:spacing w:after="0" w:line="240" w:lineRule="auto"/>
              <w:rPr>
                <w:rFonts w:cs="Times New Roman"/>
                <w:sz w:val="18"/>
                <w:szCs w:val="18"/>
              </w:rPr>
            </w:pPr>
          </w:p>
        </w:tc>
        <w:tc>
          <w:tcPr>
            <w:tcW w:w="1191" w:type="dxa"/>
            <w:vAlign w:val="center"/>
          </w:tcPr>
          <w:p w14:paraId="2733117B" w14:textId="77777777" w:rsidR="00A5204C" w:rsidRPr="00E34874" w:rsidRDefault="00A5204C" w:rsidP="00C4631C">
            <w:pPr>
              <w:spacing w:after="0" w:line="240" w:lineRule="auto"/>
              <w:rPr>
                <w:rFonts w:cs="Times New Roman"/>
                <w:sz w:val="18"/>
                <w:szCs w:val="18"/>
              </w:rPr>
            </w:pPr>
          </w:p>
        </w:tc>
        <w:tc>
          <w:tcPr>
            <w:tcW w:w="1417" w:type="dxa"/>
            <w:vAlign w:val="center"/>
          </w:tcPr>
          <w:p w14:paraId="6D327200" w14:textId="77777777" w:rsidR="00A5204C" w:rsidRPr="00E34874" w:rsidRDefault="00A5204C" w:rsidP="00C4631C">
            <w:pPr>
              <w:spacing w:after="0" w:line="240" w:lineRule="auto"/>
              <w:rPr>
                <w:rFonts w:cs="Times New Roman"/>
                <w:sz w:val="18"/>
                <w:szCs w:val="18"/>
              </w:rPr>
            </w:pPr>
          </w:p>
        </w:tc>
      </w:tr>
      <w:tr w:rsidR="00A5204C" w:rsidRPr="00E34874" w14:paraId="2A57DE20" w14:textId="77777777" w:rsidTr="00C4631C">
        <w:trPr>
          <w:trHeight w:val="323"/>
        </w:trPr>
        <w:tc>
          <w:tcPr>
            <w:tcW w:w="2405" w:type="dxa"/>
            <w:vAlign w:val="center"/>
          </w:tcPr>
          <w:p w14:paraId="6143504C" w14:textId="2C5B662A" w:rsidR="00A5204C" w:rsidRPr="00E34874" w:rsidRDefault="00A5204C" w:rsidP="00C4631C">
            <w:pPr>
              <w:spacing w:after="0" w:line="240" w:lineRule="auto"/>
              <w:rPr>
                <w:rFonts w:cs="Times New Roman"/>
                <w:sz w:val="18"/>
                <w:szCs w:val="18"/>
              </w:rPr>
            </w:pPr>
            <w:r w:rsidRPr="00E34874">
              <w:rPr>
                <w:rFonts w:cs="Times New Roman"/>
                <w:sz w:val="18"/>
                <w:szCs w:val="18"/>
              </w:rPr>
              <w:t>Massot Mesquida 2019</w:t>
            </w:r>
            <w:r>
              <w:rPr>
                <w:rFonts w:cs="Times New Roman"/>
                <w:sz w:val="18"/>
                <w:szCs w:val="18"/>
              </w:rPr>
              <w:t xml:space="preserve"> [</w:t>
            </w:r>
            <w:r w:rsidR="00982BBF">
              <w:rPr>
                <w:rFonts w:cs="Times New Roman"/>
                <w:sz w:val="18"/>
                <w:szCs w:val="18"/>
              </w:rPr>
              <w:t>57</w:t>
            </w:r>
            <w:r>
              <w:rPr>
                <w:rFonts w:cs="Times New Roman"/>
                <w:sz w:val="18"/>
                <w:szCs w:val="18"/>
              </w:rPr>
              <w:t>]</w:t>
            </w:r>
          </w:p>
        </w:tc>
        <w:tc>
          <w:tcPr>
            <w:tcW w:w="1276" w:type="dxa"/>
            <w:shd w:val="clear" w:color="auto" w:fill="C5E0B3" w:themeFill="accent6" w:themeFillTint="66"/>
            <w:vAlign w:val="center"/>
          </w:tcPr>
          <w:p w14:paraId="6E6C5D8E" w14:textId="77777777" w:rsidR="00A5204C" w:rsidRPr="00E34874" w:rsidRDefault="00A5204C" w:rsidP="00C4631C">
            <w:pPr>
              <w:spacing w:after="0" w:line="240" w:lineRule="auto"/>
              <w:rPr>
                <w:rFonts w:cs="Times New Roman"/>
                <w:sz w:val="18"/>
                <w:szCs w:val="18"/>
              </w:rPr>
            </w:pPr>
            <w:r w:rsidRPr="00E34874">
              <w:rPr>
                <w:rFonts w:cs="Times New Roman"/>
                <w:sz w:val="18"/>
                <w:szCs w:val="18"/>
              </w:rPr>
              <w:t>Decrease</w:t>
            </w:r>
          </w:p>
        </w:tc>
        <w:tc>
          <w:tcPr>
            <w:tcW w:w="1134" w:type="dxa"/>
            <w:vAlign w:val="center"/>
          </w:tcPr>
          <w:p w14:paraId="4E4E0AA5" w14:textId="77777777" w:rsidR="00A5204C" w:rsidRPr="00E34874" w:rsidRDefault="00A5204C" w:rsidP="00C4631C">
            <w:pPr>
              <w:spacing w:after="0" w:line="240" w:lineRule="auto"/>
              <w:rPr>
                <w:rFonts w:cs="Times New Roman"/>
                <w:sz w:val="18"/>
                <w:szCs w:val="18"/>
              </w:rPr>
            </w:pPr>
          </w:p>
        </w:tc>
        <w:tc>
          <w:tcPr>
            <w:tcW w:w="1276" w:type="dxa"/>
            <w:vAlign w:val="center"/>
          </w:tcPr>
          <w:p w14:paraId="22FB31BD" w14:textId="77777777" w:rsidR="00A5204C" w:rsidRPr="00E34874" w:rsidRDefault="00A5204C" w:rsidP="00C4631C">
            <w:pPr>
              <w:spacing w:after="0" w:line="240" w:lineRule="auto"/>
              <w:rPr>
                <w:rFonts w:cs="Times New Roman"/>
                <w:sz w:val="18"/>
                <w:szCs w:val="18"/>
              </w:rPr>
            </w:pPr>
          </w:p>
        </w:tc>
        <w:tc>
          <w:tcPr>
            <w:tcW w:w="1417" w:type="dxa"/>
            <w:vAlign w:val="center"/>
          </w:tcPr>
          <w:p w14:paraId="19AFD250" w14:textId="77777777" w:rsidR="00A5204C" w:rsidRPr="00E34874" w:rsidRDefault="00A5204C" w:rsidP="00C4631C">
            <w:pPr>
              <w:spacing w:after="0" w:line="240" w:lineRule="auto"/>
              <w:rPr>
                <w:rFonts w:cs="Times New Roman"/>
                <w:sz w:val="18"/>
                <w:szCs w:val="18"/>
              </w:rPr>
            </w:pPr>
          </w:p>
        </w:tc>
        <w:tc>
          <w:tcPr>
            <w:tcW w:w="1559" w:type="dxa"/>
            <w:vAlign w:val="center"/>
          </w:tcPr>
          <w:p w14:paraId="092418D0" w14:textId="77777777" w:rsidR="00A5204C" w:rsidRPr="00E34874" w:rsidRDefault="00A5204C" w:rsidP="00C4631C">
            <w:pPr>
              <w:spacing w:after="0" w:line="240" w:lineRule="auto"/>
              <w:rPr>
                <w:rFonts w:cs="Times New Roman"/>
                <w:sz w:val="18"/>
                <w:szCs w:val="18"/>
              </w:rPr>
            </w:pPr>
          </w:p>
        </w:tc>
        <w:tc>
          <w:tcPr>
            <w:tcW w:w="1134" w:type="dxa"/>
            <w:vAlign w:val="center"/>
          </w:tcPr>
          <w:p w14:paraId="48D89D8F" w14:textId="77777777" w:rsidR="00A5204C" w:rsidRPr="00E34874" w:rsidRDefault="00A5204C" w:rsidP="00C4631C">
            <w:pPr>
              <w:spacing w:after="0" w:line="240" w:lineRule="auto"/>
              <w:rPr>
                <w:rFonts w:cs="Times New Roman"/>
                <w:sz w:val="18"/>
                <w:szCs w:val="18"/>
              </w:rPr>
            </w:pPr>
          </w:p>
        </w:tc>
        <w:tc>
          <w:tcPr>
            <w:tcW w:w="1418" w:type="dxa"/>
            <w:vAlign w:val="center"/>
          </w:tcPr>
          <w:p w14:paraId="3921410E" w14:textId="77777777" w:rsidR="00A5204C" w:rsidRPr="00E34874" w:rsidRDefault="00A5204C" w:rsidP="00C4631C">
            <w:pPr>
              <w:spacing w:after="0" w:line="240" w:lineRule="auto"/>
              <w:rPr>
                <w:rFonts w:cs="Times New Roman"/>
                <w:sz w:val="18"/>
                <w:szCs w:val="18"/>
              </w:rPr>
            </w:pPr>
          </w:p>
        </w:tc>
        <w:tc>
          <w:tcPr>
            <w:tcW w:w="1511" w:type="dxa"/>
            <w:vAlign w:val="center"/>
          </w:tcPr>
          <w:p w14:paraId="4BC98236" w14:textId="77777777" w:rsidR="00A5204C" w:rsidRPr="00E34874" w:rsidRDefault="00A5204C" w:rsidP="00C4631C">
            <w:pPr>
              <w:spacing w:after="0" w:line="240" w:lineRule="auto"/>
              <w:rPr>
                <w:rFonts w:cs="Times New Roman"/>
                <w:sz w:val="18"/>
                <w:szCs w:val="18"/>
              </w:rPr>
            </w:pPr>
          </w:p>
        </w:tc>
        <w:tc>
          <w:tcPr>
            <w:tcW w:w="1191" w:type="dxa"/>
            <w:vAlign w:val="center"/>
          </w:tcPr>
          <w:p w14:paraId="0C954071" w14:textId="77777777" w:rsidR="00A5204C" w:rsidRPr="00E34874" w:rsidRDefault="00A5204C" w:rsidP="00C4631C">
            <w:pPr>
              <w:spacing w:after="0" w:line="240" w:lineRule="auto"/>
              <w:rPr>
                <w:rFonts w:cs="Times New Roman"/>
                <w:sz w:val="18"/>
                <w:szCs w:val="18"/>
              </w:rPr>
            </w:pPr>
          </w:p>
        </w:tc>
        <w:tc>
          <w:tcPr>
            <w:tcW w:w="1417" w:type="dxa"/>
            <w:vAlign w:val="center"/>
          </w:tcPr>
          <w:p w14:paraId="54D5D4F7" w14:textId="77777777" w:rsidR="00A5204C" w:rsidRPr="00E34874" w:rsidRDefault="00A5204C" w:rsidP="00C4631C">
            <w:pPr>
              <w:spacing w:after="0" w:line="240" w:lineRule="auto"/>
              <w:rPr>
                <w:rFonts w:cs="Times New Roman"/>
                <w:sz w:val="18"/>
                <w:szCs w:val="18"/>
              </w:rPr>
            </w:pPr>
          </w:p>
        </w:tc>
      </w:tr>
      <w:tr w:rsidR="00A5204C" w:rsidRPr="00E34874" w14:paraId="0577E7EA" w14:textId="77777777" w:rsidTr="00C4631C">
        <w:trPr>
          <w:trHeight w:val="323"/>
        </w:trPr>
        <w:tc>
          <w:tcPr>
            <w:tcW w:w="2405" w:type="dxa"/>
            <w:vAlign w:val="center"/>
          </w:tcPr>
          <w:p w14:paraId="07F135AA" w14:textId="2E946EC6" w:rsidR="00A5204C" w:rsidRPr="00E34874" w:rsidRDefault="00A5204C" w:rsidP="00C4631C">
            <w:pPr>
              <w:spacing w:after="0" w:line="240" w:lineRule="auto"/>
              <w:rPr>
                <w:rFonts w:cs="Times New Roman"/>
                <w:sz w:val="18"/>
                <w:szCs w:val="18"/>
              </w:rPr>
            </w:pPr>
            <w:r w:rsidRPr="00E34874">
              <w:rPr>
                <w:rFonts w:cs="Times New Roman"/>
                <w:sz w:val="18"/>
                <w:szCs w:val="18"/>
              </w:rPr>
              <w:t>Muniz 2020 (CHROME)</w:t>
            </w:r>
            <w:r>
              <w:rPr>
                <w:rFonts w:cs="Times New Roman"/>
                <w:sz w:val="18"/>
                <w:szCs w:val="18"/>
              </w:rPr>
              <w:t xml:space="preserve"> [5</w:t>
            </w:r>
            <w:r w:rsidR="00982BBF">
              <w:rPr>
                <w:rFonts w:cs="Times New Roman"/>
                <w:sz w:val="18"/>
                <w:szCs w:val="18"/>
              </w:rPr>
              <w:t>8</w:t>
            </w:r>
            <w:r>
              <w:rPr>
                <w:rFonts w:cs="Times New Roman"/>
                <w:sz w:val="18"/>
                <w:szCs w:val="18"/>
              </w:rPr>
              <w:t>]</w:t>
            </w:r>
          </w:p>
        </w:tc>
        <w:tc>
          <w:tcPr>
            <w:tcW w:w="1276" w:type="dxa"/>
            <w:shd w:val="clear" w:color="auto" w:fill="C5E0B3" w:themeFill="accent6" w:themeFillTint="66"/>
            <w:vAlign w:val="center"/>
          </w:tcPr>
          <w:p w14:paraId="4BA46B89" w14:textId="77777777" w:rsidR="00A5204C" w:rsidRPr="00E34874" w:rsidRDefault="00A5204C" w:rsidP="00C4631C">
            <w:pPr>
              <w:spacing w:after="0" w:line="240" w:lineRule="auto"/>
              <w:rPr>
                <w:rFonts w:cs="Times New Roman"/>
                <w:sz w:val="18"/>
                <w:szCs w:val="18"/>
              </w:rPr>
            </w:pPr>
            <w:r w:rsidRPr="00E34874">
              <w:rPr>
                <w:rFonts w:cs="Times New Roman"/>
                <w:sz w:val="18"/>
                <w:szCs w:val="18"/>
              </w:rPr>
              <w:t>Decrease</w:t>
            </w:r>
          </w:p>
        </w:tc>
        <w:tc>
          <w:tcPr>
            <w:tcW w:w="1134" w:type="dxa"/>
            <w:vAlign w:val="center"/>
          </w:tcPr>
          <w:p w14:paraId="7DBE4A1F" w14:textId="77777777" w:rsidR="00A5204C" w:rsidRPr="00E34874" w:rsidRDefault="00A5204C" w:rsidP="00C4631C">
            <w:pPr>
              <w:spacing w:after="0" w:line="240" w:lineRule="auto"/>
              <w:rPr>
                <w:rFonts w:cs="Times New Roman"/>
                <w:sz w:val="18"/>
                <w:szCs w:val="18"/>
              </w:rPr>
            </w:pPr>
          </w:p>
        </w:tc>
        <w:tc>
          <w:tcPr>
            <w:tcW w:w="1276" w:type="dxa"/>
            <w:vAlign w:val="center"/>
          </w:tcPr>
          <w:p w14:paraId="082E81EC" w14:textId="77777777" w:rsidR="00A5204C" w:rsidRPr="00E34874" w:rsidRDefault="00A5204C" w:rsidP="00C4631C">
            <w:pPr>
              <w:spacing w:after="0" w:line="240" w:lineRule="auto"/>
              <w:rPr>
                <w:rFonts w:cs="Times New Roman"/>
                <w:sz w:val="18"/>
                <w:szCs w:val="18"/>
              </w:rPr>
            </w:pPr>
          </w:p>
        </w:tc>
        <w:tc>
          <w:tcPr>
            <w:tcW w:w="1417" w:type="dxa"/>
            <w:vAlign w:val="center"/>
          </w:tcPr>
          <w:p w14:paraId="7B3AFB8B" w14:textId="77777777" w:rsidR="00A5204C" w:rsidRPr="00E34874" w:rsidRDefault="00A5204C" w:rsidP="00C4631C">
            <w:pPr>
              <w:spacing w:after="0" w:line="240" w:lineRule="auto"/>
              <w:rPr>
                <w:rFonts w:cs="Times New Roman"/>
                <w:sz w:val="18"/>
                <w:szCs w:val="18"/>
              </w:rPr>
            </w:pPr>
          </w:p>
        </w:tc>
        <w:tc>
          <w:tcPr>
            <w:tcW w:w="1559" w:type="dxa"/>
            <w:vAlign w:val="center"/>
          </w:tcPr>
          <w:p w14:paraId="20D10845" w14:textId="77777777" w:rsidR="00A5204C" w:rsidRPr="00E34874" w:rsidRDefault="00A5204C" w:rsidP="00C4631C">
            <w:pPr>
              <w:spacing w:after="0" w:line="240" w:lineRule="auto"/>
              <w:rPr>
                <w:rFonts w:cs="Times New Roman"/>
                <w:sz w:val="18"/>
                <w:szCs w:val="18"/>
              </w:rPr>
            </w:pPr>
          </w:p>
        </w:tc>
        <w:tc>
          <w:tcPr>
            <w:tcW w:w="1134" w:type="dxa"/>
            <w:vAlign w:val="center"/>
          </w:tcPr>
          <w:p w14:paraId="0E3713D0" w14:textId="77777777" w:rsidR="00A5204C" w:rsidRPr="00E34874" w:rsidRDefault="00A5204C" w:rsidP="00C4631C">
            <w:pPr>
              <w:spacing w:after="0" w:line="240" w:lineRule="auto"/>
              <w:rPr>
                <w:rFonts w:cs="Times New Roman"/>
                <w:sz w:val="18"/>
                <w:szCs w:val="18"/>
              </w:rPr>
            </w:pPr>
          </w:p>
        </w:tc>
        <w:tc>
          <w:tcPr>
            <w:tcW w:w="1418" w:type="dxa"/>
            <w:vAlign w:val="center"/>
          </w:tcPr>
          <w:p w14:paraId="71FFD6BF" w14:textId="77777777" w:rsidR="00A5204C" w:rsidRPr="00E34874" w:rsidRDefault="00A5204C" w:rsidP="00C4631C">
            <w:pPr>
              <w:spacing w:after="0" w:line="240" w:lineRule="auto"/>
              <w:rPr>
                <w:rFonts w:cs="Times New Roman"/>
                <w:sz w:val="18"/>
                <w:szCs w:val="18"/>
              </w:rPr>
            </w:pPr>
          </w:p>
        </w:tc>
        <w:tc>
          <w:tcPr>
            <w:tcW w:w="1511" w:type="dxa"/>
            <w:vAlign w:val="center"/>
          </w:tcPr>
          <w:p w14:paraId="7EDE4276" w14:textId="77777777" w:rsidR="00A5204C" w:rsidRPr="00E34874" w:rsidRDefault="00A5204C" w:rsidP="00C4631C">
            <w:pPr>
              <w:spacing w:after="0" w:line="240" w:lineRule="auto"/>
              <w:rPr>
                <w:rFonts w:cs="Times New Roman"/>
                <w:sz w:val="18"/>
                <w:szCs w:val="18"/>
              </w:rPr>
            </w:pPr>
          </w:p>
        </w:tc>
        <w:tc>
          <w:tcPr>
            <w:tcW w:w="1191" w:type="dxa"/>
            <w:vAlign w:val="center"/>
          </w:tcPr>
          <w:p w14:paraId="2FA8AA6B" w14:textId="77777777" w:rsidR="00A5204C" w:rsidRPr="00E34874" w:rsidRDefault="00A5204C" w:rsidP="00C4631C">
            <w:pPr>
              <w:spacing w:after="0" w:line="240" w:lineRule="auto"/>
              <w:rPr>
                <w:rFonts w:cs="Times New Roman"/>
                <w:sz w:val="18"/>
                <w:szCs w:val="18"/>
              </w:rPr>
            </w:pPr>
          </w:p>
        </w:tc>
        <w:tc>
          <w:tcPr>
            <w:tcW w:w="1417" w:type="dxa"/>
            <w:vAlign w:val="center"/>
          </w:tcPr>
          <w:p w14:paraId="749EA6F5" w14:textId="77777777" w:rsidR="00A5204C" w:rsidRPr="00E34874" w:rsidRDefault="00A5204C" w:rsidP="00C4631C">
            <w:pPr>
              <w:spacing w:after="0" w:line="240" w:lineRule="auto"/>
              <w:rPr>
                <w:rFonts w:cs="Times New Roman"/>
                <w:sz w:val="18"/>
                <w:szCs w:val="18"/>
              </w:rPr>
            </w:pPr>
          </w:p>
        </w:tc>
      </w:tr>
      <w:tr w:rsidR="00A5204C" w:rsidRPr="00E34874" w14:paraId="36A18943" w14:textId="77777777" w:rsidTr="00C4631C">
        <w:trPr>
          <w:trHeight w:val="323"/>
        </w:trPr>
        <w:tc>
          <w:tcPr>
            <w:tcW w:w="2405" w:type="dxa"/>
            <w:vAlign w:val="center"/>
          </w:tcPr>
          <w:p w14:paraId="6408A67E" w14:textId="03BBFF00" w:rsidR="00A5204C" w:rsidRPr="00E34874" w:rsidRDefault="00A5204C" w:rsidP="00C4631C">
            <w:pPr>
              <w:spacing w:after="0" w:line="240" w:lineRule="auto"/>
              <w:rPr>
                <w:rFonts w:cs="Times New Roman"/>
                <w:sz w:val="18"/>
                <w:szCs w:val="18"/>
              </w:rPr>
            </w:pPr>
            <w:r w:rsidRPr="00E34874">
              <w:rPr>
                <w:rFonts w:cs="Times New Roman"/>
                <w:sz w:val="18"/>
                <w:szCs w:val="18"/>
              </w:rPr>
              <w:t>Muniz 2021 (CHROME)</w:t>
            </w:r>
            <w:r>
              <w:rPr>
                <w:rFonts w:cs="Times New Roman"/>
                <w:sz w:val="18"/>
                <w:szCs w:val="18"/>
              </w:rPr>
              <w:t xml:space="preserve"> [5</w:t>
            </w:r>
            <w:r w:rsidR="00982BBF">
              <w:rPr>
                <w:rFonts w:cs="Times New Roman"/>
                <w:sz w:val="18"/>
                <w:szCs w:val="18"/>
              </w:rPr>
              <w:t>9</w:t>
            </w:r>
            <w:r>
              <w:rPr>
                <w:rFonts w:cs="Times New Roman"/>
                <w:sz w:val="18"/>
                <w:szCs w:val="18"/>
              </w:rPr>
              <w:t>]</w:t>
            </w:r>
          </w:p>
        </w:tc>
        <w:tc>
          <w:tcPr>
            <w:tcW w:w="1276" w:type="dxa"/>
            <w:shd w:val="clear" w:color="auto" w:fill="C5E0B3" w:themeFill="accent6" w:themeFillTint="66"/>
            <w:vAlign w:val="center"/>
          </w:tcPr>
          <w:p w14:paraId="3AE8093D" w14:textId="77777777" w:rsidR="00A5204C" w:rsidRPr="00E34874" w:rsidRDefault="00A5204C" w:rsidP="00C4631C">
            <w:pPr>
              <w:spacing w:after="0" w:line="240" w:lineRule="auto"/>
              <w:rPr>
                <w:rFonts w:cs="Times New Roman"/>
                <w:sz w:val="18"/>
                <w:szCs w:val="18"/>
              </w:rPr>
            </w:pPr>
            <w:r w:rsidRPr="00E34874">
              <w:rPr>
                <w:rFonts w:cs="Times New Roman"/>
                <w:sz w:val="18"/>
                <w:szCs w:val="18"/>
              </w:rPr>
              <w:t>Decrease</w:t>
            </w:r>
          </w:p>
        </w:tc>
        <w:tc>
          <w:tcPr>
            <w:tcW w:w="1134" w:type="dxa"/>
            <w:vAlign w:val="center"/>
          </w:tcPr>
          <w:p w14:paraId="72B73E5A" w14:textId="77777777" w:rsidR="00A5204C" w:rsidRPr="00E34874" w:rsidRDefault="00A5204C" w:rsidP="00C4631C">
            <w:pPr>
              <w:spacing w:after="0" w:line="240" w:lineRule="auto"/>
              <w:rPr>
                <w:rFonts w:cs="Times New Roman"/>
                <w:sz w:val="18"/>
                <w:szCs w:val="18"/>
              </w:rPr>
            </w:pPr>
          </w:p>
        </w:tc>
        <w:tc>
          <w:tcPr>
            <w:tcW w:w="1276" w:type="dxa"/>
            <w:vAlign w:val="center"/>
          </w:tcPr>
          <w:p w14:paraId="7ADFF0B0" w14:textId="77777777" w:rsidR="00A5204C" w:rsidRPr="00E34874" w:rsidRDefault="00A5204C" w:rsidP="00C4631C">
            <w:pPr>
              <w:spacing w:after="0" w:line="240" w:lineRule="auto"/>
              <w:rPr>
                <w:rFonts w:cs="Times New Roman"/>
                <w:sz w:val="18"/>
                <w:szCs w:val="18"/>
              </w:rPr>
            </w:pPr>
          </w:p>
        </w:tc>
        <w:tc>
          <w:tcPr>
            <w:tcW w:w="1417" w:type="dxa"/>
            <w:vAlign w:val="center"/>
          </w:tcPr>
          <w:p w14:paraId="7C2182A6" w14:textId="77777777" w:rsidR="00A5204C" w:rsidRPr="00E34874" w:rsidRDefault="00A5204C" w:rsidP="00C4631C">
            <w:pPr>
              <w:spacing w:after="0" w:line="240" w:lineRule="auto"/>
              <w:rPr>
                <w:rFonts w:cs="Times New Roman"/>
                <w:sz w:val="18"/>
                <w:szCs w:val="18"/>
              </w:rPr>
            </w:pPr>
          </w:p>
        </w:tc>
        <w:tc>
          <w:tcPr>
            <w:tcW w:w="1559" w:type="dxa"/>
            <w:shd w:val="clear" w:color="auto" w:fill="C5E0B3" w:themeFill="accent6" w:themeFillTint="66"/>
            <w:vAlign w:val="center"/>
          </w:tcPr>
          <w:p w14:paraId="2C9E1E1B" w14:textId="77777777" w:rsidR="00A5204C" w:rsidRPr="00E34874" w:rsidRDefault="00A5204C" w:rsidP="00C4631C">
            <w:pPr>
              <w:spacing w:after="0" w:line="240" w:lineRule="auto"/>
              <w:rPr>
                <w:rFonts w:cs="Times New Roman"/>
                <w:sz w:val="18"/>
                <w:szCs w:val="18"/>
              </w:rPr>
            </w:pPr>
            <w:r w:rsidRPr="00E34874">
              <w:rPr>
                <w:rFonts w:cs="Times New Roman"/>
                <w:sz w:val="18"/>
                <w:szCs w:val="18"/>
              </w:rPr>
              <w:t>Decrease (NPI)</w:t>
            </w:r>
          </w:p>
        </w:tc>
        <w:tc>
          <w:tcPr>
            <w:tcW w:w="1134" w:type="dxa"/>
            <w:vAlign w:val="center"/>
          </w:tcPr>
          <w:p w14:paraId="48F5B8C4" w14:textId="77777777" w:rsidR="00A5204C" w:rsidRPr="00E34874" w:rsidRDefault="00A5204C" w:rsidP="00C4631C">
            <w:pPr>
              <w:spacing w:after="0" w:line="240" w:lineRule="auto"/>
              <w:rPr>
                <w:rFonts w:cs="Times New Roman"/>
                <w:sz w:val="18"/>
                <w:szCs w:val="18"/>
              </w:rPr>
            </w:pPr>
          </w:p>
        </w:tc>
        <w:tc>
          <w:tcPr>
            <w:tcW w:w="1418" w:type="dxa"/>
            <w:shd w:val="clear" w:color="auto" w:fill="FFD966" w:themeFill="accent4" w:themeFillTint="99"/>
            <w:vAlign w:val="center"/>
          </w:tcPr>
          <w:p w14:paraId="15BE1192" w14:textId="77777777" w:rsidR="00A5204C" w:rsidRPr="00E34874" w:rsidRDefault="00A5204C" w:rsidP="00C4631C">
            <w:pPr>
              <w:spacing w:after="0" w:line="240" w:lineRule="auto"/>
              <w:rPr>
                <w:rFonts w:cs="Times New Roman"/>
                <w:sz w:val="18"/>
                <w:szCs w:val="18"/>
              </w:rPr>
            </w:pPr>
            <w:r w:rsidRPr="00E34874">
              <w:rPr>
                <w:rFonts w:cs="Times New Roman"/>
                <w:sz w:val="18"/>
                <w:szCs w:val="18"/>
              </w:rPr>
              <w:t>No effect</w:t>
            </w:r>
          </w:p>
        </w:tc>
        <w:tc>
          <w:tcPr>
            <w:tcW w:w="1511" w:type="dxa"/>
            <w:vAlign w:val="center"/>
          </w:tcPr>
          <w:p w14:paraId="37B4C3C3" w14:textId="77777777" w:rsidR="00A5204C" w:rsidRPr="00E34874" w:rsidRDefault="00A5204C" w:rsidP="00C4631C">
            <w:pPr>
              <w:spacing w:after="0" w:line="240" w:lineRule="auto"/>
              <w:rPr>
                <w:rFonts w:cs="Times New Roman"/>
                <w:sz w:val="18"/>
                <w:szCs w:val="18"/>
              </w:rPr>
            </w:pPr>
          </w:p>
        </w:tc>
        <w:tc>
          <w:tcPr>
            <w:tcW w:w="1191" w:type="dxa"/>
            <w:vAlign w:val="center"/>
          </w:tcPr>
          <w:p w14:paraId="2CC6F2BF" w14:textId="77777777" w:rsidR="00A5204C" w:rsidRPr="00E34874" w:rsidRDefault="00A5204C" w:rsidP="00C4631C">
            <w:pPr>
              <w:spacing w:after="0" w:line="240" w:lineRule="auto"/>
              <w:rPr>
                <w:rFonts w:cs="Times New Roman"/>
                <w:sz w:val="18"/>
                <w:szCs w:val="18"/>
              </w:rPr>
            </w:pPr>
          </w:p>
        </w:tc>
        <w:tc>
          <w:tcPr>
            <w:tcW w:w="1417" w:type="dxa"/>
            <w:vAlign w:val="center"/>
          </w:tcPr>
          <w:p w14:paraId="675B5A3B" w14:textId="77777777" w:rsidR="00A5204C" w:rsidRPr="00E34874" w:rsidRDefault="00A5204C" w:rsidP="00C4631C">
            <w:pPr>
              <w:spacing w:after="0" w:line="240" w:lineRule="auto"/>
              <w:rPr>
                <w:rFonts w:cs="Times New Roman"/>
                <w:sz w:val="18"/>
                <w:szCs w:val="18"/>
              </w:rPr>
            </w:pPr>
          </w:p>
        </w:tc>
      </w:tr>
      <w:tr w:rsidR="00A5204C" w:rsidRPr="00E34874" w14:paraId="34C8AAD5" w14:textId="77777777" w:rsidTr="00C4631C">
        <w:trPr>
          <w:trHeight w:val="323"/>
        </w:trPr>
        <w:tc>
          <w:tcPr>
            <w:tcW w:w="2405" w:type="dxa"/>
            <w:vAlign w:val="center"/>
          </w:tcPr>
          <w:p w14:paraId="6E1BA488" w14:textId="5C99C522" w:rsidR="00A5204C" w:rsidRPr="00E34874" w:rsidRDefault="00A5204C" w:rsidP="00C4631C">
            <w:pPr>
              <w:spacing w:after="0" w:line="240" w:lineRule="auto"/>
              <w:rPr>
                <w:rFonts w:cs="Times New Roman"/>
                <w:sz w:val="18"/>
                <w:szCs w:val="18"/>
              </w:rPr>
            </w:pPr>
            <w:r w:rsidRPr="00E34874">
              <w:rPr>
                <w:rFonts w:cs="Times New Roman"/>
                <w:sz w:val="18"/>
                <w:szCs w:val="18"/>
              </w:rPr>
              <w:t>Smeets 2021 (PROPER)</w:t>
            </w:r>
            <w:r>
              <w:rPr>
                <w:rFonts w:cs="Times New Roman"/>
                <w:sz w:val="18"/>
                <w:szCs w:val="18"/>
              </w:rPr>
              <w:t xml:space="preserve"> [</w:t>
            </w:r>
            <w:r w:rsidR="00807160">
              <w:rPr>
                <w:rFonts w:cs="Times New Roman"/>
                <w:sz w:val="18"/>
                <w:szCs w:val="18"/>
              </w:rPr>
              <w:t>45</w:t>
            </w:r>
            <w:r w:rsidR="0040358F">
              <w:rPr>
                <w:rFonts w:cs="Times New Roman"/>
                <w:sz w:val="18"/>
                <w:szCs w:val="18"/>
              </w:rPr>
              <w:t>]</w:t>
            </w:r>
          </w:p>
        </w:tc>
        <w:tc>
          <w:tcPr>
            <w:tcW w:w="1276" w:type="dxa"/>
            <w:shd w:val="clear" w:color="auto" w:fill="FF5050"/>
            <w:vAlign w:val="center"/>
          </w:tcPr>
          <w:p w14:paraId="3583E367" w14:textId="77777777" w:rsidR="00A5204C" w:rsidRPr="00E34874" w:rsidRDefault="00A5204C" w:rsidP="00C4631C">
            <w:pPr>
              <w:spacing w:after="0" w:line="240" w:lineRule="auto"/>
              <w:rPr>
                <w:rFonts w:cs="Times New Roman"/>
                <w:sz w:val="18"/>
                <w:szCs w:val="18"/>
              </w:rPr>
            </w:pPr>
            <w:r w:rsidRPr="00E34874">
              <w:rPr>
                <w:rFonts w:cs="Times New Roman"/>
                <w:sz w:val="18"/>
                <w:szCs w:val="18"/>
              </w:rPr>
              <w:t>Increase</w:t>
            </w:r>
          </w:p>
        </w:tc>
        <w:tc>
          <w:tcPr>
            <w:tcW w:w="1134" w:type="dxa"/>
            <w:vAlign w:val="center"/>
          </w:tcPr>
          <w:p w14:paraId="1FB7B2C6" w14:textId="77777777" w:rsidR="00A5204C" w:rsidRPr="00E34874" w:rsidRDefault="00A5204C" w:rsidP="00C4631C">
            <w:pPr>
              <w:spacing w:after="0" w:line="240" w:lineRule="auto"/>
              <w:rPr>
                <w:rFonts w:cs="Times New Roman"/>
                <w:sz w:val="18"/>
                <w:szCs w:val="18"/>
              </w:rPr>
            </w:pPr>
          </w:p>
        </w:tc>
        <w:tc>
          <w:tcPr>
            <w:tcW w:w="1276" w:type="dxa"/>
            <w:vAlign w:val="center"/>
          </w:tcPr>
          <w:p w14:paraId="65520CED" w14:textId="77777777" w:rsidR="00A5204C" w:rsidRPr="00E34874" w:rsidRDefault="00A5204C" w:rsidP="00C4631C">
            <w:pPr>
              <w:spacing w:after="0" w:line="240" w:lineRule="auto"/>
              <w:rPr>
                <w:rFonts w:cs="Times New Roman"/>
                <w:sz w:val="18"/>
                <w:szCs w:val="18"/>
              </w:rPr>
            </w:pPr>
          </w:p>
        </w:tc>
        <w:tc>
          <w:tcPr>
            <w:tcW w:w="1417" w:type="dxa"/>
            <w:vAlign w:val="center"/>
          </w:tcPr>
          <w:p w14:paraId="17C6C661" w14:textId="77777777" w:rsidR="00A5204C" w:rsidRPr="00E34874" w:rsidRDefault="00A5204C" w:rsidP="00C4631C">
            <w:pPr>
              <w:spacing w:after="0" w:line="240" w:lineRule="auto"/>
              <w:rPr>
                <w:rFonts w:cs="Times New Roman"/>
                <w:sz w:val="18"/>
                <w:szCs w:val="18"/>
              </w:rPr>
            </w:pPr>
          </w:p>
        </w:tc>
        <w:tc>
          <w:tcPr>
            <w:tcW w:w="1559" w:type="dxa"/>
            <w:shd w:val="clear" w:color="auto" w:fill="FFD966" w:themeFill="accent4" w:themeFillTint="99"/>
            <w:vAlign w:val="center"/>
          </w:tcPr>
          <w:p w14:paraId="3FB52864" w14:textId="77777777" w:rsidR="00A5204C" w:rsidRPr="00E34874" w:rsidRDefault="00A5204C" w:rsidP="00C4631C">
            <w:pPr>
              <w:spacing w:after="0" w:line="240" w:lineRule="auto"/>
              <w:rPr>
                <w:rFonts w:cs="Times New Roman"/>
                <w:sz w:val="18"/>
                <w:szCs w:val="18"/>
              </w:rPr>
            </w:pPr>
            <w:r w:rsidRPr="00E34874">
              <w:rPr>
                <w:rFonts w:cs="Times New Roman"/>
                <w:sz w:val="18"/>
                <w:szCs w:val="18"/>
              </w:rPr>
              <w:t>No effect (NPI &amp; CMAI)</w:t>
            </w:r>
          </w:p>
        </w:tc>
        <w:tc>
          <w:tcPr>
            <w:tcW w:w="1134" w:type="dxa"/>
            <w:vAlign w:val="center"/>
          </w:tcPr>
          <w:p w14:paraId="23DB642A" w14:textId="77777777" w:rsidR="00A5204C" w:rsidRPr="00E34874" w:rsidRDefault="00A5204C" w:rsidP="00C4631C">
            <w:pPr>
              <w:spacing w:after="0" w:line="240" w:lineRule="auto"/>
              <w:rPr>
                <w:rFonts w:cs="Times New Roman"/>
                <w:sz w:val="18"/>
                <w:szCs w:val="18"/>
              </w:rPr>
            </w:pPr>
          </w:p>
        </w:tc>
        <w:tc>
          <w:tcPr>
            <w:tcW w:w="1418" w:type="dxa"/>
            <w:vAlign w:val="center"/>
          </w:tcPr>
          <w:p w14:paraId="329E5EF3" w14:textId="77777777" w:rsidR="00A5204C" w:rsidRPr="00E34874" w:rsidRDefault="00A5204C" w:rsidP="00C4631C">
            <w:pPr>
              <w:spacing w:after="0" w:line="240" w:lineRule="auto"/>
              <w:rPr>
                <w:rFonts w:cs="Times New Roman"/>
                <w:sz w:val="18"/>
                <w:szCs w:val="18"/>
              </w:rPr>
            </w:pPr>
          </w:p>
        </w:tc>
        <w:tc>
          <w:tcPr>
            <w:tcW w:w="1511" w:type="dxa"/>
            <w:vAlign w:val="center"/>
          </w:tcPr>
          <w:p w14:paraId="00AD52E5" w14:textId="77777777" w:rsidR="00A5204C" w:rsidRPr="00E34874" w:rsidRDefault="00A5204C" w:rsidP="00C4631C">
            <w:pPr>
              <w:spacing w:after="0" w:line="240" w:lineRule="auto"/>
              <w:rPr>
                <w:rFonts w:cs="Times New Roman"/>
                <w:sz w:val="18"/>
                <w:szCs w:val="18"/>
              </w:rPr>
            </w:pPr>
          </w:p>
        </w:tc>
        <w:tc>
          <w:tcPr>
            <w:tcW w:w="1191" w:type="dxa"/>
            <w:vAlign w:val="center"/>
          </w:tcPr>
          <w:p w14:paraId="1451BAAA" w14:textId="77777777" w:rsidR="00A5204C" w:rsidRPr="00E34874" w:rsidRDefault="00A5204C" w:rsidP="00C4631C">
            <w:pPr>
              <w:spacing w:after="0" w:line="240" w:lineRule="auto"/>
              <w:rPr>
                <w:rFonts w:cs="Times New Roman"/>
                <w:sz w:val="18"/>
                <w:szCs w:val="18"/>
              </w:rPr>
            </w:pPr>
          </w:p>
        </w:tc>
        <w:tc>
          <w:tcPr>
            <w:tcW w:w="1417" w:type="dxa"/>
            <w:vAlign w:val="center"/>
          </w:tcPr>
          <w:p w14:paraId="1E72CA54" w14:textId="77777777" w:rsidR="00A5204C" w:rsidRPr="00E34874" w:rsidRDefault="00A5204C" w:rsidP="00C4631C">
            <w:pPr>
              <w:spacing w:after="0" w:line="240" w:lineRule="auto"/>
              <w:rPr>
                <w:rFonts w:cs="Times New Roman"/>
                <w:sz w:val="18"/>
                <w:szCs w:val="18"/>
              </w:rPr>
            </w:pPr>
          </w:p>
        </w:tc>
      </w:tr>
      <w:tr w:rsidR="00A5204C" w:rsidRPr="00E34874" w14:paraId="7AB423A9" w14:textId="77777777" w:rsidTr="00C4631C">
        <w:trPr>
          <w:trHeight w:val="323"/>
        </w:trPr>
        <w:tc>
          <w:tcPr>
            <w:tcW w:w="2405" w:type="dxa"/>
            <w:vAlign w:val="center"/>
          </w:tcPr>
          <w:p w14:paraId="114E72F4" w14:textId="7B630D11" w:rsidR="00A5204C" w:rsidRPr="00E34874" w:rsidRDefault="00A5204C" w:rsidP="00C4631C">
            <w:pPr>
              <w:spacing w:after="0" w:line="240" w:lineRule="auto"/>
              <w:rPr>
                <w:rFonts w:cs="Times New Roman"/>
                <w:sz w:val="18"/>
                <w:szCs w:val="18"/>
              </w:rPr>
            </w:pPr>
            <w:r w:rsidRPr="00E34874">
              <w:rPr>
                <w:rFonts w:cs="Times New Roman"/>
                <w:sz w:val="18"/>
                <w:szCs w:val="18"/>
              </w:rPr>
              <w:t>van der Spek 2018 (PROPER)</w:t>
            </w:r>
            <w:r>
              <w:rPr>
                <w:rFonts w:cs="Times New Roman"/>
                <w:sz w:val="18"/>
                <w:szCs w:val="18"/>
              </w:rPr>
              <w:t xml:space="preserve"> [</w:t>
            </w:r>
            <w:r w:rsidR="00807160">
              <w:rPr>
                <w:rFonts w:cs="Times New Roman"/>
                <w:sz w:val="18"/>
                <w:szCs w:val="18"/>
              </w:rPr>
              <w:t>46</w:t>
            </w:r>
            <w:r>
              <w:rPr>
                <w:rFonts w:cs="Times New Roman"/>
                <w:sz w:val="18"/>
                <w:szCs w:val="18"/>
              </w:rPr>
              <w:t>]</w:t>
            </w:r>
          </w:p>
        </w:tc>
        <w:tc>
          <w:tcPr>
            <w:tcW w:w="1276" w:type="dxa"/>
            <w:vAlign w:val="center"/>
          </w:tcPr>
          <w:p w14:paraId="099CB400" w14:textId="77777777" w:rsidR="00A5204C" w:rsidRPr="00E34874" w:rsidRDefault="00A5204C" w:rsidP="00C4631C">
            <w:pPr>
              <w:spacing w:after="0" w:line="240" w:lineRule="auto"/>
              <w:rPr>
                <w:rFonts w:cs="Times New Roman"/>
                <w:sz w:val="18"/>
                <w:szCs w:val="18"/>
              </w:rPr>
            </w:pPr>
          </w:p>
        </w:tc>
        <w:tc>
          <w:tcPr>
            <w:tcW w:w="1134" w:type="dxa"/>
            <w:vAlign w:val="center"/>
          </w:tcPr>
          <w:p w14:paraId="5BB22C6B" w14:textId="77777777" w:rsidR="00A5204C" w:rsidRPr="00E34874" w:rsidRDefault="00A5204C" w:rsidP="00C4631C">
            <w:pPr>
              <w:spacing w:after="0" w:line="240" w:lineRule="auto"/>
              <w:rPr>
                <w:rFonts w:cs="Times New Roman"/>
                <w:sz w:val="18"/>
                <w:szCs w:val="18"/>
              </w:rPr>
            </w:pPr>
          </w:p>
        </w:tc>
        <w:tc>
          <w:tcPr>
            <w:tcW w:w="1276" w:type="dxa"/>
            <w:vAlign w:val="center"/>
          </w:tcPr>
          <w:p w14:paraId="5D5EE0D8" w14:textId="77777777" w:rsidR="00A5204C" w:rsidRPr="00E34874" w:rsidRDefault="00A5204C" w:rsidP="00C4631C">
            <w:pPr>
              <w:spacing w:after="0" w:line="240" w:lineRule="auto"/>
              <w:rPr>
                <w:rFonts w:cs="Times New Roman"/>
                <w:sz w:val="18"/>
                <w:szCs w:val="18"/>
              </w:rPr>
            </w:pPr>
          </w:p>
        </w:tc>
        <w:tc>
          <w:tcPr>
            <w:tcW w:w="1417" w:type="dxa"/>
            <w:vAlign w:val="center"/>
          </w:tcPr>
          <w:p w14:paraId="1BE4AA11" w14:textId="77777777" w:rsidR="00A5204C" w:rsidRPr="00E34874" w:rsidRDefault="00A5204C" w:rsidP="00C4631C">
            <w:pPr>
              <w:spacing w:after="0" w:line="240" w:lineRule="auto"/>
              <w:rPr>
                <w:rFonts w:cs="Times New Roman"/>
                <w:sz w:val="18"/>
                <w:szCs w:val="18"/>
              </w:rPr>
            </w:pPr>
          </w:p>
        </w:tc>
        <w:tc>
          <w:tcPr>
            <w:tcW w:w="1559" w:type="dxa"/>
            <w:vAlign w:val="center"/>
          </w:tcPr>
          <w:p w14:paraId="2E5D21B9" w14:textId="77777777" w:rsidR="00A5204C" w:rsidRPr="00E34874" w:rsidRDefault="00A5204C" w:rsidP="00C4631C">
            <w:pPr>
              <w:spacing w:after="0" w:line="240" w:lineRule="auto"/>
              <w:rPr>
                <w:rFonts w:cs="Times New Roman"/>
                <w:sz w:val="18"/>
                <w:szCs w:val="18"/>
              </w:rPr>
            </w:pPr>
          </w:p>
        </w:tc>
        <w:tc>
          <w:tcPr>
            <w:tcW w:w="1134" w:type="dxa"/>
            <w:vAlign w:val="center"/>
          </w:tcPr>
          <w:p w14:paraId="45E37DFD" w14:textId="77777777" w:rsidR="00A5204C" w:rsidRPr="00E34874" w:rsidRDefault="00A5204C" w:rsidP="00C4631C">
            <w:pPr>
              <w:spacing w:after="0" w:line="240" w:lineRule="auto"/>
              <w:rPr>
                <w:rFonts w:cs="Times New Roman"/>
                <w:sz w:val="18"/>
                <w:szCs w:val="18"/>
              </w:rPr>
            </w:pPr>
          </w:p>
        </w:tc>
        <w:tc>
          <w:tcPr>
            <w:tcW w:w="1418" w:type="dxa"/>
            <w:vAlign w:val="center"/>
          </w:tcPr>
          <w:p w14:paraId="43652D33" w14:textId="77777777" w:rsidR="00A5204C" w:rsidRPr="00E34874" w:rsidRDefault="00A5204C" w:rsidP="00C4631C">
            <w:pPr>
              <w:spacing w:after="0" w:line="240" w:lineRule="auto"/>
              <w:rPr>
                <w:rFonts w:cs="Times New Roman"/>
                <w:sz w:val="18"/>
                <w:szCs w:val="18"/>
              </w:rPr>
            </w:pPr>
          </w:p>
        </w:tc>
        <w:tc>
          <w:tcPr>
            <w:tcW w:w="1511" w:type="dxa"/>
            <w:vAlign w:val="center"/>
          </w:tcPr>
          <w:p w14:paraId="1B83D2A6" w14:textId="77777777" w:rsidR="00A5204C" w:rsidRPr="00E34874" w:rsidRDefault="00A5204C" w:rsidP="00C4631C">
            <w:pPr>
              <w:spacing w:after="0" w:line="240" w:lineRule="auto"/>
              <w:rPr>
                <w:rFonts w:cs="Times New Roman"/>
                <w:sz w:val="18"/>
                <w:szCs w:val="18"/>
              </w:rPr>
            </w:pPr>
          </w:p>
        </w:tc>
        <w:tc>
          <w:tcPr>
            <w:tcW w:w="1191" w:type="dxa"/>
            <w:vAlign w:val="center"/>
          </w:tcPr>
          <w:p w14:paraId="2B34EAF8" w14:textId="77777777" w:rsidR="00A5204C" w:rsidRPr="00E34874" w:rsidRDefault="00A5204C" w:rsidP="00C4631C">
            <w:pPr>
              <w:spacing w:after="0" w:line="240" w:lineRule="auto"/>
              <w:rPr>
                <w:rFonts w:cs="Times New Roman"/>
                <w:sz w:val="18"/>
                <w:szCs w:val="18"/>
              </w:rPr>
            </w:pPr>
          </w:p>
        </w:tc>
        <w:tc>
          <w:tcPr>
            <w:tcW w:w="1417" w:type="dxa"/>
            <w:vAlign w:val="center"/>
          </w:tcPr>
          <w:p w14:paraId="2826FC92" w14:textId="77777777" w:rsidR="00A5204C" w:rsidRPr="00E34874" w:rsidRDefault="00A5204C" w:rsidP="00C4631C">
            <w:pPr>
              <w:spacing w:after="0" w:line="240" w:lineRule="auto"/>
              <w:rPr>
                <w:rFonts w:cs="Times New Roman"/>
                <w:sz w:val="18"/>
                <w:szCs w:val="18"/>
              </w:rPr>
            </w:pPr>
          </w:p>
        </w:tc>
      </w:tr>
      <w:tr w:rsidR="00A5204C" w:rsidRPr="00E34874" w14:paraId="063D92ED" w14:textId="77777777" w:rsidTr="00C4631C">
        <w:trPr>
          <w:trHeight w:val="323"/>
        </w:trPr>
        <w:tc>
          <w:tcPr>
            <w:tcW w:w="2405" w:type="dxa"/>
            <w:vAlign w:val="center"/>
          </w:tcPr>
          <w:p w14:paraId="6BC8F431" w14:textId="2EA37CD6" w:rsidR="00A5204C" w:rsidRPr="00E34874" w:rsidRDefault="00A5204C" w:rsidP="00C4631C">
            <w:pPr>
              <w:spacing w:after="0" w:line="240" w:lineRule="auto"/>
              <w:rPr>
                <w:rFonts w:cs="Times New Roman"/>
                <w:sz w:val="18"/>
                <w:szCs w:val="18"/>
              </w:rPr>
            </w:pPr>
            <w:proofErr w:type="spellStart"/>
            <w:r w:rsidRPr="00E34874">
              <w:rPr>
                <w:rFonts w:cs="Times New Roman"/>
                <w:sz w:val="18"/>
                <w:szCs w:val="18"/>
              </w:rPr>
              <w:t>Wilchesky</w:t>
            </w:r>
            <w:proofErr w:type="spellEnd"/>
            <w:r w:rsidRPr="00E34874">
              <w:rPr>
                <w:rFonts w:cs="Times New Roman"/>
                <w:sz w:val="18"/>
                <w:szCs w:val="18"/>
              </w:rPr>
              <w:t xml:space="preserve"> 2018 (</w:t>
            </w:r>
            <w:proofErr w:type="spellStart"/>
            <w:r w:rsidRPr="00E34874">
              <w:rPr>
                <w:rFonts w:cs="Times New Roman"/>
                <w:sz w:val="18"/>
                <w:szCs w:val="18"/>
              </w:rPr>
              <w:t>OptimaMed</w:t>
            </w:r>
            <w:proofErr w:type="spellEnd"/>
            <w:r w:rsidRPr="00E34874">
              <w:rPr>
                <w:rFonts w:cs="Times New Roman"/>
                <w:sz w:val="18"/>
                <w:szCs w:val="18"/>
              </w:rPr>
              <w:t>)</w:t>
            </w:r>
            <w:r>
              <w:rPr>
                <w:rFonts w:cs="Times New Roman"/>
                <w:sz w:val="18"/>
                <w:szCs w:val="18"/>
              </w:rPr>
              <w:t xml:space="preserve"> [3</w:t>
            </w:r>
            <w:r w:rsidR="00BC572C">
              <w:rPr>
                <w:rFonts w:cs="Times New Roman"/>
                <w:sz w:val="18"/>
                <w:szCs w:val="18"/>
              </w:rPr>
              <w:t>7</w:t>
            </w:r>
            <w:r>
              <w:rPr>
                <w:rFonts w:cs="Times New Roman"/>
                <w:sz w:val="18"/>
                <w:szCs w:val="18"/>
              </w:rPr>
              <w:t>]</w:t>
            </w:r>
          </w:p>
        </w:tc>
        <w:tc>
          <w:tcPr>
            <w:tcW w:w="1276" w:type="dxa"/>
            <w:shd w:val="clear" w:color="auto" w:fill="FFD966" w:themeFill="accent4" w:themeFillTint="99"/>
            <w:vAlign w:val="center"/>
          </w:tcPr>
          <w:p w14:paraId="174CE7ED" w14:textId="77777777" w:rsidR="00A5204C" w:rsidRPr="00E34874" w:rsidRDefault="00A5204C" w:rsidP="00C4631C">
            <w:pPr>
              <w:spacing w:after="0" w:line="240" w:lineRule="auto"/>
              <w:rPr>
                <w:rFonts w:cs="Times New Roman"/>
                <w:sz w:val="18"/>
                <w:szCs w:val="18"/>
              </w:rPr>
            </w:pPr>
            <w:r w:rsidRPr="00E34874">
              <w:rPr>
                <w:rFonts w:cs="Times New Roman"/>
                <w:sz w:val="18"/>
                <w:szCs w:val="18"/>
              </w:rPr>
              <w:t>No effect</w:t>
            </w:r>
          </w:p>
        </w:tc>
        <w:tc>
          <w:tcPr>
            <w:tcW w:w="1134" w:type="dxa"/>
            <w:shd w:val="clear" w:color="auto" w:fill="C5E0B3" w:themeFill="accent6" w:themeFillTint="66"/>
            <w:vAlign w:val="center"/>
          </w:tcPr>
          <w:p w14:paraId="7C6A26C4" w14:textId="77777777" w:rsidR="00A5204C" w:rsidRPr="00E34874" w:rsidRDefault="00A5204C" w:rsidP="00C4631C">
            <w:pPr>
              <w:spacing w:after="0" w:line="240" w:lineRule="auto"/>
              <w:rPr>
                <w:rFonts w:cs="Times New Roman"/>
                <w:sz w:val="18"/>
                <w:szCs w:val="18"/>
              </w:rPr>
            </w:pPr>
            <w:r w:rsidRPr="00E34874">
              <w:rPr>
                <w:rFonts w:cs="Times New Roman"/>
                <w:sz w:val="18"/>
                <w:szCs w:val="18"/>
              </w:rPr>
              <w:t>Decrease</w:t>
            </w:r>
          </w:p>
        </w:tc>
        <w:tc>
          <w:tcPr>
            <w:tcW w:w="1276" w:type="dxa"/>
            <w:shd w:val="clear" w:color="auto" w:fill="C5E0B3" w:themeFill="accent6" w:themeFillTint="66"/>
            <w:vAlign w:val="center"/>
          </w:tcPr>
          <w:p w14:paraId="0F5E2BD6" w14:textId="77777777" w:rsidR="00A5204C" w:rsidRPr="00E34874" w:rsidRDefault="00A5204C" w:rsidP="00C4631C">
            <w:pPr>
              <w:spacing w:after="0" w:line="240" w:lineRule="auto"/>
              <w:rPr>
                <w:rFonts w:cs="Times New Roman"/>
                <w:sz w:val="18"/>
                <w:szCs w:val="18"/>
              </w:rPr>
            </w:pPr>
            <w:r w:rsidRPr="00E34874">
              <w:rPr>
                <w:rFonts w:cs="Times New Roman"/>
                <w:sz w:val="18"/>
                <w:szCs w:val="18"/>
              </w:rPr>
              <w:t>Decrease</w:t>
            </w:r>
          </w:p>
        </w:tc>
        <w:tc>
          <w:tcPr>
            <w:tcW w:w="1417" w:type="dxa"/>
            <w:vAlign w:val="center"/>
          </w:tcPr>
          <w:p w14:paraId="2AC46352" w14:textId="77777777" w:rsidR="00A5204C" w:rsidRPr="00E34874" w:rsidRDefault="00A5204C" w:rsidP="00C4631C">
            <w:pPr>
              <w:spacing w:after="0" w:line="240" w:lineRule="auto"/>
              <w:rPr>
                <w:rFonts w:cs="Times New Roman"/>
                <w:sz w:val="18"/>
                <w:szCs w:val="18"/>
              </w:rPr>
            </w:pPr>
          </w:p>
        </w:tc>
        <w:tc>
          <w:tcPr>
            <w:tcW w:w="1559" w:type="dxa"/>
            <w:shd w:val="clear" w:color="auto" w:fill="FFD966" w:themeFill="accent4" w:themeFillTint="99"/>
            <w:vAlign w:val="center"/>
          </w:tcPr>
          <w:p w14:paraId="4B230B91" w14:textId="77777777" w:rsidR="00A5204C" w:rsidRPr="00E34874" w:rsidRDefault="00A5204C" w:rsidP="00C4631C">
            <w:pPr>
              <w:spacing w:after="0" w:line="240" w:lineRule="auto"/>
              <w:rPr>
                <w:rFonts w:cs="Times New Roman"/>
                <w:sz w:val="18"/>
                <w:szCs w:val="18"/>
              </w:rPr>
            </w:pPr>
            <w:r w:rsidRPr="00E34874">
              <w:rPr>
                <w:rFonts w:cs="Times New Roman"/>
                <w:sz w:val="18"/>
                <w:szCs w:val="18"/>
              </w:rPr>
              <w:t>No effect (CMAI)</w:t>
            </w:r>
          </w:p>
        </w:tc>
        <w:tc>
          <w:tcPr>
            <w:tcW w:w="1134" w:type="dxa"/>
            <w:vAlign w:val="center"/>
          </w:tcPr>
          <w:p w14:paraId="1A7F9E28" w14:textId="77777777" w:rsidR="00A5204C" w:rsidRPr="00E34874" w:rsidRDefault="00A5204C" w:rsidP="00C4631C">
            <w:pPr>
              <w:spacing w:after="0" w:line="240" w:lineRule="auto"/>
              <w:rPr>
                <w:rFonts w:cs="Times New Roman"/>
                <w:sz w:val="18"/>
                <w:szCs w:val="18"/>
              </w:rPr>
            </w:pPr>
          </w:p>
        </w:tc>
        <w:tc>
          <w:tcPr>
            <w:tcW w:w="1418" w:type="dxa"/>
            <w:vAlign w:val="center"/>
          </w:tcPr>
          <w:p w14:paraId="2CE32E43" w14:textId="77777777" w:rsidR="00A5204C" w:rsidRPr="00E34874" w:rsidRDefault="00A5204C" w:rsidP="00C4631C">
            <w:pPr>
              <w:spacing w:after="0" w:line="240" w:lineRule="auto"/>
              <w:rPr>
                <w:rFonts w:cs="Times New Roman"/>
                <w:sz w:val="18"/>
                <w:szCs w:val="18"/>
              </w:rPr>
            </w:pPr>
          </w:p>
        </w:tc>
        <w:tc>
          <w:tcPr>
            <w:tcW w:w="1511" w:type="dxa"/>
            <w:vAlign w:val="center"/>
          </w:tcPr>
          <w:p w14:paraId="22728FFE" w14:textId="77777777" w:rsidR="00A5204C" w:rsidRPr="00E34874" w:rsidRDefault="00A5204C" w:rsidP="00C4631C">
            <w:pPr>
              <w:spacing w:after="0" w:line="240" w:lineRule="auto"/>
              <w:rPr>
                <w:rFonts w:cs="Times New Roman"/>
                <w:sz w:val="18"/>
                <w:szCs w:val="18"/>
              </w:rPr>
            </w:pPr>
          </w:p>
        </w:tc>
        <w:tc>
          <w:tcPr>
            <w:tcW w:w="1191" w:type="dxa"/>
            <w:vAlign w:val="center"/>
          </w:tcPr>
          <w:p w14:paraId="200AB9F9" w14:textId="77777777" w:rsidR="00A5204C" w:rsidRPr="00E34874" w:rsidRDefault="00A5204C" w:rsidP="00C4631C">
            <w:pPr>
              <w:spacing w:after="0" w:line="240" w:lineRule="auto"/>
              <w:rPr>
                <w:rFonts w:cs="Times New Roman"/>
                <w:sz w:val="18"/>
                <w:szCs w:val="18"/>
              </w:rPr>
            </w:pPr>
          </w:p>
        </w:tc>
        <w:tc>
          <w:tcPr>
            <w:tcW w:w="1417" w:type="dxa"/>
            <w:vAlign w:val="center"/>
          </w:tcPr>
          <w:p w14:paraId="568D4FDC" w14:textId="77777777" w:rsidR="00A5204C" w:rsidRPr="00E34874" w:rsidRDefault="00A5204C" w:rsidP="00C4631C">
            <w:pPr>
              <w:spacing w:after="0" w:line="240" w:lineRule="auto"/>
              <w:rPr>
                <w:rFonts w:cs="Times New Roman"/>
                <w:sz w:val="18"/>
                <w:szCs w:val="18"/>
              </w:rPr>
            </w:pPr>
          </w:p>
        </w:tc>
      </w:tr>
      <w:tr w:rsidR="00A5204C" w:rsidRPr="00E34874" w14:paraId="27C37D59" w14:textId="77777777" w:rsidTr="00C4631C">
        <w:trPr>
          <w:trHeight w:val="323"/>
        </w:trPr>
        <w:tc>
          <w:tcPr>
            <w:tcW w:w="2405" w:type="dxa"/>
            <w:vAlign w:val="center"/>
          </w:tcPr>
          <w:p w14:paraId="033A4613" w14:textId="355B3675" w:rsidR="00A5204C" w:rsidRPr="00E34874" w:rsidRDefault="00A5204C" w:rsidP="00C4631C">
            <w:pPr>
              <w:spacing w:after="0" w:line="240" w:lineRule="auto"/>
              <w:rPr>
                <w:rFonts w:cs="Times New Roman"/>
                <w:sz w:val="18"/>
                <w:szCs w:val="18"/>
              </w:rPr>
            </w:pPr>
            <w:r w:rsidRPr="00E34874">
              <w:rPr>
                <w:rFonts w:cs="Times New Roman"/>
                <w:sz w:val="18"/>
                <w:szCs w:val="18"/>
              </w:rPr>
              <w:t>Yeh et al 2013</w:t>
            </w:r>
            <w:r>
              <w:rPr>
                <w:rFonts w:cs="Times New Roman"/>
                <w:sz w:val="18"/>
                <w:szCs w:val="18"/>
              </w:rPr>
              <w:t xml:space="preserve"> [</w:t>
            </w:r>
            <w:r w:rsidR="002A306D">
              <w:rPr>
                <w:rFonts w:cs="Times New Roman"/>
                <w:sz w:val="18"/>
                <w:szCs w:val="18"/>
              </w:rPr>
              <w:t>52</w:t>
            </w:r>
            <w:r>
              <w:rPr>
                <w:rFonts w:cs="Times New Roman"/>
                <w:sz w:val="18"/>
                <w:szCs w:val="18"/>
              </w:rPr>
              <w:t>]</w:t>
            </w:r>
          </w:p>
        </w:tc>
        <w:tc>
          <w:tcPr>
            <w:tcW w:w="1276" w:type="dxa"/>
            <w:vAlign w:val="center"/>
          </w:tcPr>
          <w:p w14:paraId="6D9EEE50" w14:textId="77777777" w:rsidR="00A5204C" w:rsidRPr="00E34874" w:rsidRDefault="00A5204C" w:rsidP="00C4631C">
            <w:pPr>
              <w:spacing w:after="0" w:line="240" w:lineRule="auto"/>
              <w:rPr>
                <w:rFonts w:cs="Times New Roman"/>
                <w:sz w:val="18"/>
                <w:szCs w:val="18"/>
              </w:rPr>
            </w:pPr>
          </w:p>
        </w:tc>
        <w:tc>
          <w:tcPr>
            <w:tcW w:w="1134" w:type="dxa"/>
            <w:vAlign w:val="center"/>
          </w:tcPr>
          <w:p w14:paraId="052961BD" w14:textId="77777777" w:rsidR="00A5204C" w:rsidRPr="00E34874" w:rsidRDefault="00A5204C" w:rsidP="00C4631C">
            <w:pPr>
              <w:spacing w:after="0" w:line="240" w:lineRule="auto"/>
              <w:rPr>
                <w:rFonts w:cs="Times New Roman"/>
                <w:sz w:val="18"/>
                <w:szCs w:val="18"/>
              </w:rPr>
            </w:pPr>
          </w:p>
        </w:tc>
        <w:tc>
          <w:tcPr>
            <w:tcW w:w="1276" w:type="dxa"/>
            <w:vAlign w:val="center"/>
          </w:tcPr>
          <w:p w14:paraId="1F973EA4" w14:textId="77777777" w:rsidR="00A5204C" w:rsidRPr="00E34874" w:rsidRDefault="00A5204C" w:rsidP="00C4631C">
            <w:pPr>
              <w:spacing w:after="0" w:line="240" w:lineRule="auto"/>
              <w:rPr>
                <w:rFonts w:cs="Times New Roman"/>
                <w:sz w:val="18"/>
                <w:szCs w:val="18"/>
              </w:rPr>
            </w:pPr>
          </w:p>
        </w:tc>
        <w:tc>
          <w:tcPr>
            <w:tcW w:w="1417" w:type="dxa"/>
            <w:shd w:val="clear" w:color="auto" w:fill="C5E0B3" w:themeFill="accent6" w:themeFillTint="66"/>
            <w:vAlign w:val="center"/>
          </w:tcPr>
          <w:p w14:paraId="084AEF26" w14:textId="77777777" w:rsidR="00A5204C" w:rsidRPr="00E34874" w:rsidRDefault="00A5204C" w:rsidP="00C4631C">
            <w:pPr>
              <w:spacing w:after="0" w:line="240" w:lineRule="auto"/>
              <w:rPr>
                <w:rFonts w:cs="Times New Roman"/>
                <w:sz w:val="18"/>
                <w:szCs w:val="18"/>
              </w:rPr>
            </w:pPr>
            <w:r w:rsidRPr="00E34874">
              <w:rPr>
                <w:rFonts w:cs="Times New Roman"/>
                <w:sz w:val="18"/>
                <w:szCs w:val="18"/>
              </w:rPr>
              <w:t>Decrease</w:t>
            </w:r>
          </w:p>
        </w:tc>
        <w:tc>
          <w:tcPr>
            <w:tcW w:w="1559" w:type="dxa"/>
            <w:vAlign w:val="center"/>
          </w:tcPr>
          <w:p w14:paraId="3DC548EA" w14:textId="77777777" w:rsidR="00A5204C" w:rsidRPr="00E34874" w:rsidRDefault="00A5204C" w:rsidP="00C4631C">
            <w:pPr>
              <w:spacing w:after="0" w:line="240" w:lineRule="auto"/>
              <w:rPr>
                <w:rFonts w:cs="Times New Roman"/>
                <w:sz w:val="18"/>
                <w:szCs w:val="18"/>
              </w:rPr>
            </w:pPr>
          </w:p>
        </w:tc>
        <w:tc>
          <w:tcPr>
            <w:tcW w:w="1134" w:type="dxa"/>
            <w:vAlign w:val="center"/>
          </w:tcPr>
          <w:p w14:paraId="548B171E" w14:textId="77777777" w:rsidR="00A5204C" w:rsidRPr="00E34874" w:rsidRDefault="00A5204C" w:rsidP="00C4631C">
            <w:pPr>
              <w:spacing w:after="0" w:line="240" w:lineRule="auto"/>
              <w:rPr>
                <w:rFonts w:cs="Times New Roman"/>
                <w:sz w:val="18"/>
                <w:szCs w:val="18"/>
              </w:rPr>
            </w:pPr>
          </w:p>
        </w:tc>
        <w:tc>
          <w:tcPr>
            <w:tcW w:w="1418" w:type="dxa"/>
            <w:vAlign w:val="center"/>
          </w:tcPr>
          <w:p w14:paraId="7702B921" w14:textId="77777777" w:rsidR="00A5204C" w:rsidRPr="00E34874" w:rsidRDefault="00A5204C" w:rsidP="00C4631C">
            <w:pPr>
              <w:spacing w:after="0" w:line="240" w:lineRule="auto"/>
              <w:rPr>
                <w:rFonts w:cs="Times New Roman"/>
                <w:sz w:val="18"/>
                <w:szCs w:val="18"/>
              </w:rPr>
            </w:pPr>
          </w:p>
        </w:tc>
        <w:tc>
          <w:tcPr>
            <w:tcW w:w="1511" w:type="dxa"/>
            <w:shd w:val="clear" w:color="auto" w:fill="FFD966" w:themeFill="accent4" w:themeFillTint="99"/>
            <w:vAlign w:val="center"/>
          </w:tcPr>
          <w:p w14:paraId="3E852205" w14:textId="77777777" w:rsidR="00A5204C" w:rsidRPr="00E34874" w:rsidRDefault="00A5204C" w:rsidP="00C4631C">
            <w:pPr>
              <w:spacing w:after="0" w:line="240" w:lineRule="auto"/>
              <w:rPr>
                <w:rFonts w:cs="Times New Roman"/>
                <w:sz w:val="18"/>
                <w:szCs w:val="18"/>
              </w:rPr>
            </w:pPr>
            <w:r w:rsidRPr="00E34874">
              <w:rPr>
                <w:rFonts w:cs="Times New Roman"/>
                <w:sz w:val="18"/>
                <w:szCs w:val="18"/>
              </w:rPr>
              <w:t>No effect</w:t>
            </w:r>
          </w:p>
        </w:tc>
        <w:tc>
          <w:tcPr>
            <w:tcW w:w="1191" w:type="dxa"/>
            <w:vAlign w:val="center"/>
          </w:tcPr>
          <w:p w14:paraId="1476FD8D" w14:textId="77777777" w:rsidR="00A5204C" w:rsidRPr="00E34874" w:rsidRDefault="00A5204C" w:rsidP="00C4631C">
            <w:pPr>
              <w:spacing w:after="0" w:line="240" w:lineRule="auto"/>
              <w:rPr>
                <w:rFonts w:cs="Times New Roman"/>
                <w:sz w:val="18"/>
                <w:szCs w:val="18"/>
              </w:rPr>
            </w:pPr>
          </w:p>
        </w:tc>
        <w:tc>
          <w:tcPr>
            <w:tcW w:w="1417" w:type="dxa"/>
            <w:shd w:val="clear" w:color="auto" w:fill="FFD966" w:themeFill="accent4" w:themeFillTint="99"/>
            <w:vAlign w:val="center"/>
          </w:tcPr>
          <w:p w14:paraId="33E9B4A2" w14:textId="77777777" w:rsidR="00A5204C" w:rsidRPr="00E34874" w:rsidRDefault="00A5204C" w:rsidP="00C4631C">
            <w:pPr>
              <w:spacing w:after="0" w:line="240" w:lineRule="auto"/>
              <w:rPr>
                <w:rFonts w:cs="Times New Roman"/>
                <w:sz w:val="18"/>
                <w:szCs w:val="18"/>
              </w:rPr>
            </w:pPr>
            <w:r w:rsidRPr="00E34874">
              <w:rPr>
                <w:rFonts w:cs="Times New Roman"/>
                <w:sz w:val="18"/>
                <w:szCs w:val="18"/>
              </w:rPr>
              <w:t>No effect</w:t>
            </w:r>
          </w:p>
        </w:tc>
      </w:tr>
      <w:tr w:rsidR="00A5204C" w:rsidRPr="00E34874" w14:paraId="2568DF90" w14:textId="77777777" w:rsidTr="00C4631C">
        <w:trPr>
          <w:trHeight w:val="323"/>
        </w:trPr>
        <w:tc>
          <w:tcPr>
            <w:tcW w:w="15738" w:type="dxa"/>
            <w:gridSpan w:val="11"/>
            <w:shd w:val="clear" w:color="auto" w:fill="D9D9D9" w:themeFill="background1" w:themeFillShade="D9"/>
            <w:vAlign w:val="center"/>
          </w:tcPr>
          <w:p w14:paraId="11AC98A6" w14:textId="77777777" w:rsidR="00A5204C" w:rsidRPr="00E34874" w:rsidRDefault="00A5204C" w:rsidP="00C4631C">
            <w:pPr>
              <w:spacing w:after="0" w:line="240" w:lineRule="auto"/>
              <w:rPr>
                <w:rFonts w:cs="Times New Roman"/>
                <w:b/>
                <w:bCs/>
                <w:sz w:val="18"/>
                <w:szCs w:val="18"/>
              </w:rPr>
            </w:pPr>
            <w:r w:rsidRPr="00E34874">
              <w:rPr>
                <w:rFonts w:cs="Times New Roman"/>
                <w:b/>
                <w:bCs/>
                <w:sz w:val="18"/>
                <w:szCs w:val="18"/>
              </w:rPr>
              <w:t>MEDICATION REVIEW INTERVENTIONS</w:t>
            </w:r>
          </w:p>
        </w:tc>
      </w:tr>
      <w:tr w:rsidR="00A5204C" w:rsidRPr="00E34874" w14:paraId="332923CB" w14:textId="77777777" w:rsidTr="00C4631C">
        <w:trPr>
          <w:trHeight w:val="323"/>
        </w:trPr>
        <w:tc>
          <w:tcPr>
            <w:tcW w:w="2405" w:type="dxa"/>
            <w:vAlign w:val="center"/>
          </w:tcPr>
          <w:p w14:paraId="43556730" w14:textId="726ABBF0" w:rsidR="00A5204C" w:rsidRPr="00E34874" w:rsidRDefault="00A5204C" w:rsidP="00C4631C">
            <w:pPr>
              <w:spacing w:after="0" w:line="240" w:lineRule="auto"/>
              <w:rPr>
                <w:rFonts w:cs="Times New Roman"/>
                <w:sz w:val="18"/>
                <w:szCs w:val="18"/>
              </w:rPr>
            </w:pPr>
            <w:r w:rsidRPr="00E34874">
              <w:rPr>
                <w:rFonts w:cs="Times New Roman"/>
                <w:sz w:val="18"/>
                <w:szCs w:val="18"/>
              </w:rPr>
              <w:t>Andrew 2018</w:t>
            </w:r>
            <w:r>
              <w:rPr>
                <w:rFonts w:cs="Times New Roman"/>
                <w:sz w:val="18"/>
                <w:szCs w:val="18"/>
              </w:rPr>
              <w:t xml:space="preserve"> [6</w:t>
            </w:r>
            <w:r w:rsidR="00982BBF">
              <w:rPr>
                <w:rFonts w:cs="Times New Roman"/>
                <w:sz w:val="18"/>
                <w:szCs w:val="18"/>
              </w:rPr>
              <w:t>0</w:t>
            </w:r>
            <w:r>
              <w:rPr>
                <w:rFonts w:cs="Times New Roman"/>
                <w:sz w:val="18"/>
                <w:szCs w:val="18"/>
              </w:rPr>
              <w:t>]</w:t>
            </w:r>
          </w:p>
        </w:tc>
        <w:tc>
          <w:tcPr>
            <w:tcW w:w="1276" w:type="dxa"/>
            <w:vAlign w:val="center"/>
          </w:tcPr>
          <w:p w14:paraId="3E64680A" w14:textId="77777777" w:rsidR="00A5204C" w:rsidRPr="00E34874" w:rsidRDefault="00A5204C" w:rsidP="00C4631C">
            <w:pPr>
              <w:spacing w:after="0" w:line="240" w:lineRule="auto"/>
              <w:rPr>
                <w:rFonts w:cs="Times New Roman"/>
                <w:sz w:val="18"/>
                <w:szCs w:val="18"/>
              </w:rPr>
            </w:pPr>
          </w:p>
        </w:tc>
        <w:tc>
          <w:tcPr>
            <w:tcW w:w="1134" w:type="dxa"/>
            <w:vAlign w:val="center"/>
          </w:tcPr>
          <w:p w14:paraId="2CF82C0A" w14:textId="77777777" w:rsidR="00A5204C" w:rsidRPr="00E34874" w:rsidRDefault="00A5204C" w:rsidP="00C4631C">
            <w:pPr>
              <w:spacing w:after="0" w:line="240" w:lineRule="auto"/>
              <w:rPr>
                <w:rFonts w:cs="Times New Roman"/>
                <w:sz w:val="18"/>
                <w:szCs w:val="18"/>
              </w:rPr>
            </w:pPr>
          </w:p>
        </w:tc>
        <w:tc>
          <w:tcPr>
            <w:tcW w:w="1276" w:type="dxa"/>
            <w:shd w:val="clear" w:color="auto" w:fill="C5E0B3" w:themeFill="accent6" w:themeFillTint="66"/>
            <w:vAlign w:val="center"/>
          </w:tcPr>
          <w:p w14:paraId="47BE3E65" w14:textId="77777777" w:rsidR="00A5204C" w:rsidRPr="00E34874" w:rsidRDefault="00A5204C" w:rsidP="00C4631C">
            <w:pPr>
              <w:spacing w:after="0" w:line="240" w:lineRule="auto"/>
              <w:rPr>
                <w:rFonts w:cs="Times New Roman"/>
                <w:sz w:val="18"/>
                <w:szCs w:val="18"/>
              </w:rPr>
            </w:pPr>
            <w:r w:rsidRPr="00E34874">
              <w:rPr>
                <w:rFonts w:cs="Times New Roman"/>
                <w:sz w:val="18"/>
                <w:szCs w:val="18"/>
              </w:rPr>
              <w:t>Decrease</w:t>
            </w:r>
          </w:p>
        </w:tc>
        <w:tc>
          <w:tcPr>
            <w:tcW w:w="1417" w:type="dxa"/>
            <w:vAlign w:val="center"/>
          </w:tcPr>
          <w:p w14:paraId="686C7C76" w14:textId="77777777" w:rsidR="00A5204C" w:rsidRPr="00E34874" w:rsidRDefault="00A5204C" w:rsidP="00C4631C">
            <w:pPr>
              <w:spacing w:after="0" w:line="240" w:lineRule="auto"/>
              <w:rPr>
                <w:rFonts w:cs="Times New Roman"/>
                <w:sz w:val="18"/>
                <w:szCs w:val="18"/>
              </w:rPr>
            </w:pPr>
          </w:p>
        </w:tc>
        <w:tc>
          <w:tcPr>
            <w:tcW w:w="1559" w:type="dxa"/>
            <w:vAlign w:val="center"/>
          </w:tcPr>
          <w:p w14:paraId="24EF978E" w14:textId="77777777" w:rsidR="00A5204C" w:rsidRPr="00E34874" w:rsidRDefault="00A5204C" w:rsidP="00C4631C">
            <w:pPr>
              <w:spacing w:after="0" w:line="240" w:lineRule="auto"/>
              <w:rPr>
                <w:rFonts w:cs="Times New Roman"/>
                <w:sz w:val="18"/>
                <w:szCs w:val="18"/>
              </w:rPr>
            </w:pPr>
          </w:p>
        </w:tc>
        <w:tc>
          <w:tcPr>
            <w:tcW w:w="1134" w:type="dxa"/>
            <w:vAlign w:val="center"/>
          </w:tcPr>
          <w:p w14:paraId="1695F084" w14:textId="77777777" w:rsidR="00A5204C" w:rsidRPr="00E34874" w:rsidRDefault="00A5204C" w:rsidP="00C4631C">
            <w:pPr>
              <w:spacing w:after="0" w:line="240" w:lineRule="auto"/>
              <w:rPr>
                <w:rFonts w:cs="Times New Roman"/>
                <w:sz w:val="18"/>
                <w:szCs w:val="18"/>
              </w:rPr>
            </w:pPr>
          </w:p>
        </w:tc>
        <w:tc>
          <w:tcPr>
            <w:tcW w:w="1418" w:type="dxa"/>
            <w:vAlign w:val="center"/>
          </w:tcPr>
          <w:p w14:paraId="1138A7D6" w14:textId="77777777" w:rsidR="00A5204C" w:rsidRPr="00E34874" w:rsidRDefault="00A5204C" w:rsidP="00C4631C">
            <w:pPr>
              <w:spacing w:after="0" w:line="240" w:lineRule="auto"/>
              <w:rPr>
                <w:rFonts w:cs="Times New Roman"/>
                <w:sz w:val="18"/>
                <w:szCs w:val="18"/>
              </w:rPr>
            </w:pPr>
          </w:p>
        </w:tc>
        <w:tc>
          <w:tcPr>
            <w:tcW w:w="1511" w:type="dxa"/>
            <w:vAlign w:val="center"/>
          </w:tcPr>
          <w:p w14:paraId="458B72D7" w14:textId="77777777" w:rsidR="00A5204C" w:rsidRPr="00E34874" w:rsidRDefault="00A5204C" w:rsidP="00C4631C">
            <w:pPr>
              <w:spacing w:after="0" w:line="240" w:lineRule="auto"/>
              <w:rPr>
                <w:rFonts w:cs="Times New Roman"/>
                <w:sz w:val="18"/>
                <w:szCs w:val="18"/>
              </w:rPr>
            </w:pPr>
          </w:p>
        </w:tc>
        <w:tc>
          <w:tcPr>
            <w:tcW w:w="1191" w:type="dxa"/>
            <w:vAlign w:val="center"/>
          </w:tcPr>
          <w:p w14:paraId="11C1817E" w14:textId="77777777" w:rsidR="00A5204C" w:rsidRPr="00E34874" w:rsidRDefault="00A5204C" w:rsidP="00C4631C">
            <w:pPr>
              <w:spacing w:after="0" w:line="240" w:lineRule="auto"/>
              <w:rPr>
                <w:rFonts w:cs="Times New Roman"/>
                <w:sz w:val="18"/>
                <w:szCs w:val="18"/>
              </w:rPr>
            </w:pPr>
          </w:p>
        </w:tc>
        <w:tc>
          <w:tcPr>
            <w:tcW w:w="1417" w:type="dxa"/>
            <w:vAlign w:val="center"/>
          </w:tcPr>
          <w:p w14:paraId="47917B04" w14:textId="77777777" w:rsidR="00A5204C" w:rsidRPr="00E34874" w:rsidRDefault="00A5204C" w:rsidP="00C4631C">
            <w:pPr>
              <w:spacing w:after="0" w:line="240" w:lineRule="auto"/>
              <w:rPr>
                <w:rFonts w:cs="Times New Roman"/>
                <w:sz w:val="18"/>
                <w:szCs w:val="18"/>
              </w:rPr>
            </w:pPr>
          </w:p>
        </w:tc>
      </w:tr>
      <w:tr w:rsidR="00A5204C" w:rsidRPr="00E34874" w14:paraId="7876F247" w14:textId="77777777" w:rsidTr="00C4631C">
        <w:trPr>
          <w:trHeight w:val="323"/>
        </w:trPr>
        <w:tc>
          <w:tcPr>
            <w:tcW w:w="2405" w:type="dxa"/>
            <w:vAlign w:val="center"/>
          </w:tcPr>
          <w:p w14:paraId="4C4EE655" w14:textId="135E109B" w:rsidR="00A5204C" w:rsidRPr="00E34874" w:rsidRDefault="00A5204C" w:rsidP="00C4631C">
            <w:pPr>
              <w:spacing w:after="0" w:line="240" w:lineRule="auto"/>
              <w:rPr>
                <w:rFonts w:cs="Times New Roman"/>
                <w:sz w:val="18"/>
                <w:szCs w:val="18"/>
              </w:rPr>
            </w:pPr>
            <w:r w:rsidRPr="00E34874">
              <w:rPr>
                <w:rFonts w:cs="Times New Roman"/>
                <w:sz w:val="18"/>
                <w:szCs w:val="18"/>
              </w:rPr>
              <w:t>Bravo-José 2019</w:t>
            </w:r>
            <w:r>
              <w:rPr>
                <w:rFonts w:cs="Times New Roman"/>
                <w:sz w:val="18"/>
                <w:szCs w:val="18"/>
              </w:rPr>
              <w:t xml:space="preserve"> [5</w:t>
            </w:r>
            <w:r w:rsidR="00BC572C">
              <w:rPr>
                <w:rFonts w:cs="Times New Roman"/>
                <w:sz w:val="18"/>
                <w:szCs w:val="18"/>
              </w:rPr>
              <w:t>3</w:t>
            </w:r>
            <w:r>
              <w:rPr>
                <w:rFonts w:cs="Times New Roman"/>
                <w:sz w:val="18"/>
                <w:szCs w:val="18"/>
              </w:rPr>
              <w:t>]</w:t>
            </w:r>
          </w:p>
        </w:tc>
        <w:tc>
          <w:tcPr>
            <w:tcW w:w="1276" w:type="dxa"/>
            <w:shd w:val="clear" w:color="auto" w:fill="C5E0B3" w:themeFill="accent6" w:themeFillTint="66"/>
            <w:vAlign w:val="center"/>
          </w:tcPr>
          <w:p w14:paraId="09E71E94" w14:textId="77777777" w:rsidR="00A5204C" w:rsidRPr="00E34874" w:rsidRDefault="00A5204C" w:rsidP="00C4631C">
            <w:pPr>
              <w:spacing w:after="0" w:line="240" w:lineRule="auto"/>
              <w:rPr>
                <w:rFonts w:cs="Times New Roman"/>
                <w:sz w:val="18"/>
                <w:szCs w:val="18"/>
              </w:rPr>
            </w:pPr>
            <w:r w:rsidRPr="00E34874">
              <w:rPr>
                <w:rFonts w:cs="Times New Roman"/>
                <w:sz w:val="18"/>
                <w:szCs w:val="18"/>
              </w:rPr>
              <w:t>Decrease</w:t>
            </w:r>
          </w:p>
        </w:tc>
        <w:tc>
          <w:tcPr>
            <w:tcW w:w="1134" w:type="dxa"/>
            <w:vAlign w:val="center"/>
          </w:tcPr>
          <w:p w14:paraId="028CC320" w14:textId="77777777" w:rsidR="00A5204C" w:rsidRPr="00E34874" w:rsidRDefault="00A5204C" w:rsidP="00C4631C">
            <w:pPr>
              <w:spacing w:after="0" w:line="240" w:lineRule="auto"/>
              <w:rPr>
                <w:rFonts w:cs="Times New Roman"/>
                <w:sz w:val="18"/>
                <w:szCs w:val="18"/>
              </w:rPr>
            </w:pPr>
          </w:p>
        </w:tc>
        <w:tc>
          <w:tcPr>
            <w:tcW w:w="1276" w:type="dxa"/>
            <w:vAlign w:val="center"/>
          </w:tcPr>
          <w:p w14:paraId="6D264E4E" w14:textId="77777777" w:rsidR="00A5204C" w:rsidRPr="00E34874" w:rsidRDefault="00A5204C" w:rsidP="00C4631C">
            <w:pPr>
              <w:spacing w:after="0" w:line="240" w:lineRule="auto"/>
              <w:rPr>
                <w:rFonts w:cs="Times New Roman"/>
                <w:sz w:val="18"/>
                <w:szCs w:val="18"/>
              </w:rPr>
            </w:pPr>
          </w:p>
        </w:tc>
        <w:tc>
          <w:tcPr>
            <w:tcW w:w="1417" w:type="dxa"/>
            <w:vAlign w:val="center"/>
          </w:tcPr>
          <w:p w14:paraId="71970291" w14:textId="77777777" w:rsidR="00A5204C" w:rsidRPr="00E34874" w:rsidRDefault="00A5204C" w:rsidP="00C4631C">
            <w:pPr>
              <w:spacing w:after="0" w:line="240" w:lineRule="auto"/>
              <w:rPr>
                <w:rFonts w:cs="Times New Roman"/>
                <w:sz w:val="18"/>
                <w:szCs w:val="18"/>
              </w:rPr>
            </w:pPr>
          </w:p>
        </w:tc>
        <w:tc>
          <w:tcPr>
            <w:tcW w:w="1559" w:type="dxa"/>
            <w:shd w:val="clear" w:color="auto" w:fill="FFD966" w:themeFill="accent4" w:themeFillTint="99"/>
            <w:vAlign w:val="center"/>
          </w:tcPr>
          <w:p w14:paraId="494A6BBD" w14:textId="77777777" w:rsidR="00A5204C" w:rsidRPr="00E34874" w:rsidRDefault="00A5204C" w:rsidP="00C4631C">
            <w:pPr>
              <w:spacing w:after="0" w:line="240" w:lineRule="auto"/>
              <w:rPr>
                <w:rFonts w:cs="Times New Roman"/>
                <w:sz w:val="18"/>
                <w:szCs w:val="18"/>
              </w:rPr>
            </w:pPr>
            <w:r w:rsidRPr="00E34874">
              <w:rPr>
                <w:rFonts w:cs="Times New Roman"/>
                <w:sz w:val="18"/>
                <w:szCs w:val="18"/>
              </w:rPr>
              <w:t>No effect (NPI)</w:t>
            </w:r>
          </w:p>
        </w:tc>
        <w:tc>
          <w:tcPr>
            <w:tcW w:w="1134" w:type="dxa"/>
            <w:vAlign w:val="center"/>
          </w:tcPr>
          <w:p w14:paraId="4713FD43" w14:textId="77777777" w:rsidR="00A5204C" w:rsidRPr="00E34874" w:rsidRDefault="00A5204C" w:rsidP="00C4631C">
            <w:pPr>
              <w:spacing w:after="0" w:line="240" w:lineRule="auto"/>
              <w:rPr>
                <w:rFonts w:cs="Times New Roman"/>
                <w:sz w:val="18"/>
                <w:szCs w:val="18"/>
              </w:rPr>
            </w:pPr>
          </w:p>
        </w:tc>
        <w:tc>
          <w:tcPr>
            <w:tcW w:w="1418" w:type="dxa"/>
            <w:vAlign w:val="center"/>
          </w:tcPr>
          <w:p w14:paraId="64E7D7BE" w14:textId="77777777" w:rsidR="00A5204C" w:rsidRPr="00E34874" w:rsidRDefault="00A5204C" w:rsidP="00C4631C">
            <w:pPr>
              <w:spacing w:after="0" w:line="240" w:lineRule="auto"/>
              <w:rPr>
                <w:rFonts w:cs="Times New Roman"/>
                <w:sz w:val="18"/>
                <w:szCs w:val="18"/>
              </w:rPr>
            </w:pPr>
          </w:p>
        </w:tc>
        <w:tc>
          <w:tcPr>
            <w:tcW w:w="1511" w:type="dxa"/>
            <w:vAlign w:val="center"/>
          </w:tcPr>
          <w:p w14:paraId="2D4C7D26" w14:textId="77777777" w:rsidR="00A5204C" w:rsidRPr="00E34874" w:rsidRDefault="00A5204C" w:rsidP="00C4631C">
            <w:pPr>
              <w:spacing w:after="0" w:line="240" w:lineRule="auto"/>
              <w:rPr>
                <w:rFonts w:cs="Times New Roman"/>
                <w:sz w:val="18"/>
                <w:szCs w:val="18"/>
              </w:rPr>
            </w:pPr>
          </w:p>
        </w:tc>
        <w:tc>
          <w:tcPr>
            <w:tcW w:w="1191" w:type="dxa"/>
            <w:vAlign w:val="center"/>
          </w:tcPr>
          <w:p w14:paraId="6A69EE92" w14:textId="77777777" w:rsidR="00A5204C" w:rsidRPr="00E34874" w:rsidRDefault="00A5204C" w:rsidP="00C4631C">
            <w:pPr>
              <w:spacing w:after="0" w:line="240" w:lineRule="auto"/>
              <w:rPr>
                <w:rFonts w:cs="Times New Roman"/>
                <w:sz w:val="18"/>
                <w:szCs w:val="18"/>
              </w:rPr>
            </w:pPr>
          </w:p>
        </w:tc>
        <w:tc>
          <w:tcPr>
            <w:tcW w:w="1417" w:type="dxa"/>
            <w:vAlign w:val="center"/>
          </w:tcPr>
          <w:p w14:paraId="7CF25A16" w14:textId="77777777" w:rsidR="00A5204C" w:rsidRPr="00E34874" w:rsidRDefault="00A5204C" w:rsidP="00C4631C">
            <w:pPr>
              <w:spacing w:after="0" w:line="240" w:lineRule="auto"/>
              <w:rPr>
                <w:rFonts w:cs="Times New Roman"/>
                <w:sz w:val="18"/>
                <w:szCs w:val="18"/>
              </w:rPr>
            </w:pPr>
          </w:p>
        </w:tc>
      </w:tr>
      <w:tr w:rsidR="00A5204C" w:rsidRPr="00E34874" w14:paraId="707C1CFB" w14:textId="77777777" w:rsidTr="00C4631C">
        <w:trPr>
          <w:trHeight w:val="323"/>
        </w:trPr>
        <w:tc>
          <w:tcPr>
            <w:tcW w:w="2405" w:type="dxa"/>
            <w:vAlign w:val="center"/>
          </w:tcPr>
          <w:p w14:paraId="06398A67" w14:textId="6B279ED0" w:rsidR="00A5204C" w:rsidRPr="00E34874" w:rsidRDefault="00A5204C" w:rsidP="00C4631C">
            <w:pPr>
              <w:spacing w:after="0" w:line="240" w:lineRule="auto"/>
              <w:rPr>
                <w:rFonts w:cs="Times New Roman"/>
                <w:sz w:val="18"/>
                <w:szCs w:val="18"/>
              </w:rPr>
            </w:pPr>
            <w:r w:rsidRPr="00E34874">
              <w:rPr>
                <w:rFonts w:cs="Times New Roman"/>
                <w:sz w:val="18"/>
                <w:szCs w:val="18"/>
              </w:rPr>
              <w:t>Coli 2022</w:t>
            </w:r>
            <w:r>
              <w:rPr>
                <w:rFonts w:cs="Times New Roman"/>
                <w:sz w:val="18"/>
                <w:szCs w:val="18"/>
              </w:rPr>
              <w:t xml:space="preserve"> [</w:t>
            </w:r>
            <w:r w:rsidR="0062136D">
              <w:rPr>
                <w:rFonts w:cs="Times New Roman"/>
                <w:sz w:val="18"/>
                <w:szCs w:val="18"/>
              </w:rPr>
              <w:t>48</w:t>
            </w:r>
            <w:r>
              <w:rPr>
                <w:rFonts w:cs="Times New Roman"/>
                <w:sz w:val="18"/>
                <w:szCs w:val="18"/>
              </w:rPr>
              <w:t>]</w:t>
            </w:r>
          </w:p>
        </w:tc>
        <w:tc>
          <w:tcPr>
            <w:tcW w:w="1276" w:type="dxa"/>
            <w:vAlign w:val="center"/>
          </w:tcPr>
          <w:p w14:paraId="687F4797" w14:textId="77777777" w:rsidR="00A5204C" w:rsidRPr="00E34874" w:rsidRDefault="00A5204C" w:rsidP="00C4631C">
            <w:pPr>
              <w:spacing w:after="0" w:line="240" w:lineRule="auto"/>
              <w:rPr>
                <w:rFonts w:cs="Times New Roman"/>
                <w:sz w:val="18"/>
                <w:szCs w:val="18"/>
              </w:rPr>
            </w:pPr>
          </w:p>
        </w:tc>
        <w:tc>
          <w:tcPr>
            <w:tcW w:w="1134" w:type="dxa"/>
            <w:shd w:val="clear" w:color="auto" w:fill="C5E0B3" w:themeFill="accent6" w:themeFillTint="66"/>
            <w:vAlign w:val="center"/>
          </w:tcPr>
          <w:p w14:paraId="75EA5234" w14:textId="77777777" w:rsidR="00A5204C" w:rsidRPr="00E34874" w:rsidRDefault="00A5204C" w:rsidP="00C4631C">
            <w:pPr>
              <w:spacing w:after="0" w:line="240" w:lineRule="auto"/>
              <w:rPr>
                <w:rFonts w:cs="Times New Roman"/>
                <w:sz w:val="18"/>
                <w:szCs w:val="18"/>
              </w:rPr>
            </w:pPr>
            <w:r w:rsidRPr="00E34874">
              <w:rPr>
                <w:rFonts w:cs="Times New Roman"/>
                <w:sz w:val="18"/>
                <w:szCs w:val="18"/>
              </w:rPr>
              <w:t>Decrease</w:t>
            </w:r>
          </w:p>
        </w:tc>
        <w:tc>
          <w:tcPr>
            <w:tcW w:w="1276" w:type="dxa"/>
            <w:vAlign w:val="center"/>
          </w:tcPr>
          <w:p w14:paraId="396099BD" w14:textId="77777777" w:rsidR="00A5204C" w:rsidRPr="00E34874" w:rsidRDefault="00A5204C" w:rsidP="00C4631C">
            <w:pPr>
              <w:spacing w:after="0" w:line="240" w:lineRule="auto"/>
              <w:rPr>
                <w:rFonts w:cs="Times New Roman"/>
                <w:sz w:val="18"/>
                <w:szCs w:val="18"/>
              </w:rPr>
            </w:pPr>
          </w:p>
        </w:tc>
        <w:tc>
          <w:tcPr>
            <w:tcW w:w="1417" w:type="dxa"/>
            <w:shd w:val="clear" w:color="auto" w:fill="C5E0B3" w:themeFill="accent6" w:themeFillTint="66"/>
            <w:vAlign w:val="center"/>
          </w:tcPr>
          <w:p w14:paraId="49F6C372" w14:textId="77777777" w:rsidR="00A5204C" w:rsidRPr="00E34874" w:rsidRDefault="00A5204C" w:rsidP="00C4631C">
            <w:pPr>
              <w:spacing w:after="0" w:line="240" w:lineRule="auto"/>
              <w:rPr>
                <w:rFonts w:cs="Times New Roman"/>
                <w:sz w:val="18"/>
                <w:szCs w:val="18"/>
              </w:rPr>
            </w:pPr>
            <w:r w:rsidRPr="00E34874">
              <w:rPr>
                <w:rFonts w:cs="Times New Roman"/>
                <w:sz w:val="18"/>
                <w:szCs w:val="18"/>
              </w:rPr>
              <w:t>Decrease</w:t>
            </w:r>
          </w:p>
        </w:tc>
        <w:tc>
          <w:tcPr>
            <w:tcW w:w="1559" w:type="dxa"/>
            <w:vAlign w:val="center"/>
          </w:tcPr>
          <w:p w14:paraId="1AB4D9D0" w14:textId="77777777" w:rsidR="00A5204C" w:rsidRPr="00E34874" w:rsidRDefault="00A5204C" w:rsidP="00C4631C">
            <w:pPr>
              <w:spacing w:after="0" w:line="240" w:lineRule="auto"/>
              <w:rPr>
                <w:rFonts w:cs="Times New Roman"/>
                <w:sz w:val="18"/>
                <w:szCs w:val="18"/>
              </w:rPr>
            </w:pPr>
          </w:p>
        </w:tc>
        <w:tc>
          <w:tcPr>
            <w:tcW w:w="1134" w:type="dxa"/>
            <w:shd w:val="clear" w:color="auto" w:fill="FFD966" w:themeFill="accent4" w:themeFillTint="99"/>
            <w:vAlign w:val="center"/>
          </w:tcPr>
          <w:p w14:paraId="2714BB88" w14:textId="77777777" w:rsidR="00A5204C" w:rsidRPr="00E34874" w:rsidRDefault="00A5204C" w:rsidP="00C4631C">
            <w:pPr>
              <w:spacing w:after="0" w:line="240" w:lineRule="auto"/>
              <w:rPr>
                <w:rFonts w:cs="Times New Roman"/>
                <w:sz w:val="18"/>
                <w:szCs w:val="18"/>
              </w:rPr>
            </w:pPr>
            <w:r w:rsidRPr="00E34874">
              <w:rPr>
                <w:rFonts w:cs="Times New Roman"/>
                <w:sz w:val="18"/>
                <w:szCs w:val="18"/>
              </w:rPr>
              <w:t>No effect</w:t>
            </w:r>
          </w:p>
        </w:tc>
        <w:tc>
          <w:tcPr>
            <w:tcW w:w="1418" w:type="dxa"/>
            <w:vAlign w:val="center"/>
          </w:tcPr>
          <w:p w14:paraId="616B285F" w14:textId="77777777" w:rsidR="00A5204C" w:rsidRPr="00E34874" w:rsidRDefault="00A5204C" w:rsidP="00C4631C">
            <w:pPr>
              <w:spacing w:after="0" w:line="240" w:lineRule="auto"/>
              <w:rPr>
                <w:rFonts w:cs="Times New Roman"/>
                <w:sz w:val="18"/>
                <w:szCs w:val="18"/>
              </w:rPr>
            </w:pPr>
          </w:p>
        </w:tc>
        <w:tc>
          <w:tcPr>
            <w:tcW w:w="1511" w:type="dxa"/>
            <w:shd w:val="clear" w:color="auto" w:fill="FF5050"/>
            <w:vAlign w:val="center"/>
          </w:tcPr>
          <w:p w14:paraId="66F8A7CA" w14:textId="77777777" w:rsidR="00A5204C" w:rsidRPr="00E34874" w:rsidRDefault="00A5204C" w:rsidP="00C4631C">
            <w:pPr>
              <w:spacing w:after="0" w:line="240" w:lineRule="auto"/>
              <w:rPr>
                <w:rFonts w:cs="Times New Roman"/>
                <w:sz w:val="18"/>
                <w:szCs w:val="18"/>
              </w:rPr>
            </w:pPr>
            <w:r w:rsidRPr="00E34874">
              <w:rPr>
                <w:rFonts w:cs="Times New Roman"/>
                <w:sz w:val="18"/>
                <w:szCs w:val="18"/>
              </w:rPr>
              <w:t>Decrease</w:t>
            </w:r>
          </w:p>
        </w:tc>
        <w:tc>
          <w:tcPr>
            <w:tcW w:w="1191" w:type="dxa"/>
            <w:vAlign w:val="center"/>
          </w:tcPr>
          <w:p w14:paraId="6C49E412" w14:textId="77777777" w:rsidR="00A5204C" w:rsidRPr="00E34874" w:rsidRDefault="00A5204C" w:rsidP="00C4631C">
            <w:pPr>
              <w:spacing w:after="0" w:line="240" w:lineRule="auto"/>
              <w:rPr>
                <w:rFonts w:cs="Times New Roman"/>
                <w:sz w:val="18"/>
                <w:szCs w:val="18"/>
              </w:rPr>
            </w:pPr>
          </w:p>
        </w:tc>
        <w:tc>
          <w:tcPr>
            <w:tcW w:w="1417" w:type="dxa"/>
            <w:vAlign w:val="center"/>
          </w:tcPr>
          <w:p w14:paraId="69BF71C2" w14:textId="77777777" w:rsidR="00A5204C" w:rsidRPr="00E34874" w:rsidRDefault="00A5204C" w:rsidP="00C4631C">
            <w:pPr>
              <w:spacing w:after="0" w:line="240" w:lineRule="auto"/>
              <w:rPr>
                <w:rFonts w:cs="Times New Roman"/>
                <w:sz w:val="18"/>
                <w:szCs w:val="18"/>
              </w:rPr>
            </w:pPr>
          </w:p>
        </w:tc>
      </w:tr>
      <w:tr w:rsidR="00A5204C" w:rsidRPr="00E34874" w14:paraId="74293E85" w14:textId="77777777" w:rsidTr="00C4631C">
        <w:tc>
          <w:tcPr>
            <w:tcW w:w="2405" w:type="dxa"/>
            <w:vAlign w:val="center"/>
          </w:tcPr>
          <w:p w14:paraId="6470AC89" w14:textId="6F2BF613" w:rsidR="00A5204C" w:rsidRPr="00E34874" w:rsidRDefault="00A5204C" w:rsidP="00C4631C">
            <w:pPr>
              <w:spacing w:after="0" w:line="240" w:lineRule="auto"/>
              <w:rPr>
                <w:rFonts w:cs="Times New Roman"/>
                <w:sz w:val="18"/>
                <w:szCs w:val="18"/>
              </w:rPr>
            </w:pPr>
            <w:r w:rsidRPr="00E34874">
              <w:rPr>
                <w:rFonts w:cs="Times New Roman"/>
                <w:sz w:val="18"/>
                <w:szCs w:val="18"/>
              </w:rPr>
              <w:lastRenderedPageBreak/>
              <w:t>Gustafsson 2017</w:t>
            </w:r>
            <w:r>
              <w:rPr>
                <w:rFonts w:cs="Times New Roman"/>
                <w:sz w:val="18"/>
                <w:szCs w:val="18"/>
              </w:rPr>
              <w:t xml:space="preserve"> [</w:t>
            </w:r>
            <w:r w:rsidR="0062136D">
              <w:rPr>
                <w:rFonts w:cs="Times New Roman"/>
                <w:sz w:val="18"/>
                <w:szCs w:val="18"/>
              </w:rPr>
              <w:t>51</w:t>
            </w:r>
            <w:r>
              <w:rPr>
                <w:rFonts w:cs="Times New Roman"/>
                <w:sz w:val="18"/>
                <w:szCs w:val="18"/>
              </w:rPr>
              <w:t>]</w:t>
            </w:r>
          </w:p>
        </w:tc>
        <w:tc>
          <w:tcPr>
            <w:tcW w:w="1276" w:type="dxa"/>
            <w:vAlign w:val="center"/>
          </w:tcPr>
          <w:p w14:paraId="5197FE94" w14:textId="77777777" w:rsidR="00A5204C" w:rsidRPr="00E34874" w:rsidRDefault="00A5204C" w:rsidP="00C4631C">
            <w:pPr>
              <w:spacing w:after="0" w:line="240" w:lineRule="auto"/>
              <w:rPr>
                <w:rFonts w:cs="Times New Roman"/>
                <w:sz w:val="18"/>
                <w:szCs w:val="18"/>
              </w:rPr>
            </w:pPr>
          </w:p>
        </w:tc>
        <w:tc>
          <w:tcPr>
            <w:tcW w:w="1134" w:type="dxa"/>
            <w:vAlign w:val="center"/>
          </w:tcPr>
          <w:p w14:paraId="4F0E4271" w14:textId="77777777" w:rsidR="00A5204C" w:rsidRPr="00E34874" w:rsidRDefault="00A5204C" w:rsidP="00C4631C">
            <w:pPr>
              <w:spacing w:after="0" w:line="240" w:lineRule="auto"/>
              <w:rPr>
                <w:rFonts w:cs="Times New Roman"/>
                <w:sz w:val="18"/>
                <w:szCs w:val="18"/>
              </w:rPr>
            </w:pPr>
          </w:p>
        </w:tc>
        <w:tc>
          <w:tcPr>
            <w:tcW w:w="1276" w:type="dxa"/>
            <w:vAlign w:val="center"/>
          </w:tcPr>
          <w:p w14:paraId="7117B83F" w14:textId="77777777" w:rsidR="00A5204C" w:rsidRPr="00E34874" w:rsidRDefault="00A5204C" w:rsidP="00C4631C">
            <w:pPr>
              <w:spacing w:after="0" w:line="240" w:lineRule="auto"/>
              <w:rPr>
                <w:rFonts w:cs="Times New Roman"/>
                <w:sz w:val="18"/>
                <w:szCs w:val="18"/>
              </w:rPr>
            </w:pPr>
          </w:p>
        </w:tc>
        <w:tc>
          <w:tcPr>
            <w:tcW w:w="1417" w:type="dxa"/>
            <w:vAlign w:val="center"/>
          </w:tcPr>
          <w:p w14:paraId="360448DD" w14:textId="77777777" w:rsidR="00A5204C" w:rsidRPr="00E34874" w:rsidRDefault="00A5204C" w:rsidP="00C4631C">
            <w:pPr>
              <w:spacing w:after="0" w:line="240" w:lineRule="auto"/>
              <w:rPr>
                <w:rFonts w:cs="Times New Roman"/>
                <w:sz w:val="18"/>
                <w:szCs w:val="18"/>
              </w:rPr>
            </w:pPr>
          </w:p>
        </w:tc>
        <w:tc>
          <w:tcPr>
            <w:tcW w:w="1559" w:type="dxa"/>
            <w:vAlign w:val="center"/>
          </w:tcPr>
          <w:p w14:paraId="5D6C296A" w14:textId="77777777" w:rsidR="00A5204C" w:rsidRPr="00E34874" w:rsidRDefault="00A5204C" w:rsidP="00C4631C">
            <w:pPr>
              <w:spacing w:after="0" w:line="240" w:lineRule="auto"/>
              <w:rPr>
                <w:rFonts w:cs="Times New Roman"/>
                <w:sz w:val="18"/>
                <w:szCs w:val="18"/>
              </w:rPr>
            </w:pPr>
          </w:p>
        </w:tc>
        <w:tc>
          <w:tcPr>
            <w:tcW w:w="1134" w:type="dxa"/>
            <w:vAlign w:val="center"/>
          </w:tcPr>
          <w:p w14:paraId="197DAD43" w14:textId="77777777" w:rsidR="00A5204C" w:rsidRPr="00E34874" w:rsidRDefault="00A5204C" w:rsidP="00C4631C">
            <w:pPr>
              <w:spacing w:after="0" w:line="240" w:lineRule="auto"/>
              <w:rPr>
                <w:rFonts w:cs="Times New Roman"/>
                <w:sz w:val="18"/>
                <w:szCs w:val="18"/>
              </w:rPr>
            </w:pPr>
          </w:p>
        </w:tc>
        <w:tc>
          <w:tcPr>
            <w:tcW w:w="1418" w:type="dxa"/>
            <w:vAlign w:val="center"/>
          </w:tcPr>
          <w:p w14:paraId="056CB072" w14:textId="77777777" w:rsidR="00A5204C" w:rsidRPr="00E34874" w:rsidRDefault="00A5204C" w:rsidP="00C4631C">
            <w:pPr>
              <w:spacing w:after="0" w:line="240" w:lineRule="auto"/>
              <w:rPr>
                <w:rFonts w:cs="Times New Roman"/>
                <w:sz w:val="18"/>
                <w:szCs w:val="18"/>
              </w:rPr>
            </w:pPr>
          </w:p>
        </w:tc>
        <w:tc>
          <w:tcPr>
            <w:tcW w:w="1511" w:type="dxa"/>
            <w:vAlign w:val="center"/>
          </w:tcPr>
          <w:p w14:paraId="35B9B55E" w14:textId="77777777" w:rsidR="00A5204C" w:rsidRPr="00E34874" w:rsidRDefault="00A5204C" w:rsidP="00C4631C">
            <w:pPr>
              <w:spacing w:after="0" w:line="240" w:lineRule="auto"/>
              <w:rPr>
                <w:rFonts w:cs="Times New Roman"/>
                <w:sz w:val="18"/>
                <w:szCs w:val="18"/>
              </w:rPr>
            </w:pPr>
          </w:p>
        </w:tc>
        <w:tc>
          <w:tcPr>
            <w:tcW w:w="1191" w:type="dxa"/>
            <w:vAlign w:val="center"/>
          </w:tcPr>
          <w:p w14:paraId="306FBA94" w14:textId="77777777" w:rsidR="00A5204C" w:rsidRPr="00E34874" w:rsidRDefault="00A5204C" w:rsidP="00C4631C">
            <w:pPr>
              <w:spacing w:after="0" w:line="240" w:lineRule="auto"/>
              <w:rPr>
                <w:rFonts w:cs="Times New Roman"/>
                <w:sz w:val="18"/>
                <w:szCs w:val="18"/>
              </w:rPr>
            </w:pPr>
          </w:p>
        </w:tc>
        <w:tc>
          <w:tcPr>
            <w:tcW w:w="1417" w:type="dxa"/>
            <w:shd w:val="clear" w:color="auto" w:fill="FFD966" w:themeFill="accent4" w:themeFillTint="99"/>
            <w:vAlign w:val="center"/>
          </w:tcPr>
          <w:p w14:paraId="49559B07" w14:textId="77777777" w:rsidR="00A5204C" w:rsidRPr="000359E4" w:rsidRDefault="00A5204C" w:rsidP="00C4631C">
            <w:pPr>
              <w:spacing w:after="0" w:line="240" w:lineRule="auto"/>
              <w:rPr>
                <w:rFonts w:cs="Times New Roman"/>
                <w:sz w:val="18"/>
                <w:szCs w:val="18"/>
                <w:vertAlign w:val="superscript"/>
              </w:rPr>
            </w:pPr>
            <w:r w:rsidRPr="00E34874">
              <w:rPr>
                <w:rFonts w:cs="Times New Roman"/>
                <w:sz w:val="18"/>
                <w:szCs w:val="18"/>
              </w:rPr>
              <w:t xml:space="preserve">No effect / </w:t>
            </w:r>
            <w:proofErr w:type="spellStart"/>
            <w:r w:rsidRPr="00E34874">
              <w:rPr>
                <w:rFonts w:cs="Times New Roman"/>
                <w:sz w:val="18"/>
                <w:szCs w:val="18"/>
              </w:rPr>
              <w:t>Decrease</w:t>
            </w:r>
            <w:r>
              <w:rPr>
                <w:rFonts w:cs="Times New Roman"/>
                <w:sz w:val="18"/>
                <w:szCs w:val="18"/>
                <w:vertAlign w:val="superscript"/>
              </w:rPr>
              <w:t>a</w:t>
            </w:r>
            <w:proofErr w:type="spellEnd"/>
          </w:p>
        </w:tc>
      </w:tr>
      <w:tr w:rsidR="00A5204C" w:rsidRPr="00E34874" w14:paraId="3530E3B3" w14:textId="77777777" w:rsidTr="00C4631C">
        <w:trPr>
          <w:trHeight w:val="323"/>
        </w:trPr>
        <w:tc>
          <w:tcPr>
            <w:tcW w:w="2405" w:type="dxa"/>
            <w:vAlign w:val="center"/>
          </w:tcPr>
          <w:p w14:paraId="6D50727E" w14:textId="0EC1032D" w:rsidR="00A5204C" w:rsidRPr="00E34874" w:rsidRDefault="00A5204C" w:rsidP="00C4631C">
            <w:pPr>
              <w:spacing w:after="0" w:line="240" w:lineRule="auto"/>
              <w:rPr>
                <w:rFonts w:cs="Times New Roman"/>
                <w:sz w:val="18"/>
                <w:szCs w:val="18"/>
              </w:rPr>
            </w:pPr>
            <w:r w:rsidRPr="00E34874">
              <w:rPr>
                <w:rFonts w:cs="Times New Roman"/>
                <w:sz w:val="18"/>
                <w:szCs w:val="18"/>
              </w:rPr>
              <w:t>Gustafsson 2018</w:t>
            </w:r>
            <w:r>
              <w:rPr>
                <w:rFonts w:cs="Times New Roman"/>
                <w:sz w:val="18"/>
                <w:szCs w:val="18"/>
              </w:rPr>
              <w:t xml:space="preserve"> [</w:t>
            </w:r>
            <w:r w:rsidR="0062136D">
              <w:rPr>
                <w:rFonts w:cs="Times New Roman"/>
                <w:sz w:val="18"/>
                <w:szCs w:val="18"/>
              </w:rPr>
              <w:t>49</w:t>
            </w:r>
            <w:r>
              <w:rPr>
                <w:rFonts w:cs="Times New Roman"/>
                <w:sz w:val="18"/>
                <w:szCs w:val="18"/>
              </w:rPr>
              <w:t>]</w:t>
            </w:r>
          </w:p>
        </w:tc>
        <w:tc>
          <w:tcPr>
            <w:tcW w:w="1276" w:type="dxa"/>
            <w:vAlign w:val="center"/>
          </w:tcPr>
          <w:p w14:paraId="4245477B" w14:textId="77777777" w:rsidR="00A5204C" w:rsidRPr="00E34874" w:rsidRDefault="00A5204C" w:rsidP="00C4631C">
            <w:pPr>
              <w:spacing w:after="0" w:line="240" w:lineRule="auto"/>
              <w:rPr>
                <w:rFonts w:cs="Times New Roman"/>
                <w:sz w:val="18"/>
                <w:szCs w:val="18"/>
              </w:rPr>
            </w:pPr>
          </w:p>
        </w:tc>
        <w:tc>
          <w:tcPr>
            <w:tcW w:w="1134" w:type="dxa"/>
            <w:shd w:val="clear" w:color="auto" w:fill="C5E0B3" w:themeFill="accent6" w:themeFillTint="66"/>
            <w:vAlign w:val="center"/>
          </w:tcPr>
          <w:p w14:paraId="76D40F53" w14:textId="77777777" w:rsidR="00A5204C" w:rsidRPr="00E34874" w:rsidRDefault="00A5204C" w:rsidP="00C4631C">
            <w:pPr>
              <w:spacing w:after="0" w:line="240" w:lineRule="auto"/>
              <w:rPr>
                <w:rFonts w:cs="Times New Roman"/>
                <w:sz w:val="18"/>
                <w:szCs w:val="18"/>
              </w:rPr>
            </w:pPr>
            <w:r w:rsidRPr="00E34874">
              <w:rPr>
                <w:rFonts w:cs="Times New Roman"/>
                <w:sz w:val="18"/>
                <w:szCs w:val="18"/>
              </w:rPr>
              <w:t>Decrease</w:t>
            </w:r>
          </w:p>
        </w:tc>
        <w:tc>
          <w:tcPr>
            <w:tcW w:w="1276" w:type="dxa"/>
            <w:vAlign w:val="center"/>
          </w:tcPr>
          <w:p w14:paraId="405CD498" w14:textId="77777777" w:rsidR="00A5204C" w:rsidRPr="00E34874" w:rsidRDefault="00A5204C" w:rsidP="00C4631C">
            <w:pPr>
              <w:spacing w:after="0" w:line="240" w:lineRule="auto"/>
              <w:rPr>
                <w:rFonts w:cs="Times New Roman"/>
                <w:sz w:val="18"/>
                <w:szCs w:val="18"/>
              </w:rPr>
            </w:pPr>
          </w:p>
        </w:tc>
        <w:tc>
          <w:tcPr>
            <w:tcW w:w="1417" w:type="dxa"/>
            <w:vAlign w:val="center"/>
          </w:tcPr>
          <w:p w14:paraId="4454A55C" w14:textId="77777777" w:rsidR="00A5204C" w:rsidRPr="00E34874" w:rsidRDefault="00A5204C" w:rsidP="00C4631C">
            <w:pPr>
              <w:spacing w:after="0" w:line="240" w:lineRule="auto"/>
              <w:rPr>
                <w:rFonts w:cs="Times New Roman"/>
                <w:sz w:val="18"/>
                <w:szCs w:val="18"/>
              </w:rPr>
            </w:pPr>
          </w:p>
        </w:tc>
        <w:tc>
          <w:tcPr>
            <w:tcW w:w="1559" w:type="dxa"/>
            <w:vAlign w:val="center"/>
          </w:tcPr>
          <w:p w14:paraId="7E58819A" w14:textId="77777777" w:rsidR="00A5204C" w:rsidRPr="00E34874" w:rsidRDefault="00A5204C" w:rsidP="00C4631C">
            <w:pPr>
              <w:spacing w:after="0" w:line="240" w:lineRule="auto"/>
              <w:rPr>
                <w:rFonts w:cs="Times New Roman"/>
                <w:sz w:val="18"/>
                <w:szCs w:val="18"/>
              </w:rPr>
            </w:pPr>
          </w:p>
        </w:tc>
        <w:tc>
          <w:tcPr>
            <w:tcW w:w="1134" w:type="dxa"/>
            <w:vAlign w:val="center"/>
          </w:tcPr>
          <w:p w14:paraId="2470E037" w14:textId="77777777" w:rsidR="00A5204C" w:rsidRPr="00E34874" w:rsidRDefault="00A5204C" w:rsidP="00C4631C">
            <w:pPr>
              <w:spacing w:after="0" w:line="240" w:lineRule="auto"/>
              <w:rPr>
                <w:rFonts w:cs="Times New Roman"/>
                <w:sz w:val="18"/>
                <w:szCs w:val="18"/>
              </w:rPr>
            </w:pPr>
          </w:p>
        </w:tc>
        <w:tc>
          <w:tcPr>
            <w:tcW w:w="1418" w:type="dxa"/>
            <w:vAlign w:val="center"/>
          </w:tcPr>
          <w:p w14:paraId="19566DC8" w14:textId="77777777" w:rsidR="00A5204C" w:rsidRPr="00E34874" w:rsidRDefault="00A5204C" w:rsidP="00C4631C">
            <w:pPr>
              <w:spacing w:after="0" w:line="240" w:lineRule="auto"/>
              <w:rPr>
                <w:rFonts w:cs="Times New Roman"/>
                <w:sz w:val="18"/>
                <w:szCs w:val="18"/>
              </w:rPr>
            </w:pPr>
          </w:p>
        </w:tc>
        <w:tc>
          <w:tcPr>
            <w:tcW w:w="1511" w:type="dxa"/>
            <w:vAlign w:val="center"/>
          </w:tcPr>
          <w:p w14:paraId="23BE564B" w14:textId="77777777" w:rsidR="00A5204C" w:rsidRPr="00E34874" w:rsidRDefault="00A5204C" w:rsidP="00C4631C">
            <w:pPr>
              <w:spacing w:after="0" w:line="240" w:lineRule="auto"/>
              <w:rPr>
                <w:rFonts w:cs="Times New Roman"/>
                <w:sz w:val="18"/>
                <w:szCs w:val="18"/>
              </w:rPr>
            </w:pPr>
          </w:p>
        </w:tc>
        <w:tc>
          <w:tcPr>
            <w:tcW w:w="1191" w:type="dxa"/>
            <w:vAlign w:val="center"/>
          </w:tcPr>
          <w:p w14:paraId="58013D68" w14:textId="77777777" w:rsidR="00A5204C" w:rsidRPr="00E34874" w:rsidRDefault="00A5204C" w:rsidP="00C4631C">
            <w:pPr>
              <w:spacing w:after="0" w:line="240" w:lineRule="auto"/>
              <w:rPr>
                <w:rFonts w:cs="Times New Roman"/>
                <w:sz w:val="18"/>
                <w:szCs w:val="18"/>
              </w:rPr>
            </w:pPr>
          </w:p>
        </w:tc>
        <w:tc>
          <w:tcPr>
            <w:tcW w:w="1417" w:type="dxa"/>
            <w:shd w:val="clear" w:color="auto" w:fill="FFD966" w:themeFill="accent4" w:themeFillTint="99"/>
            <w:vAlign w:val="center"/>
          </w:tcPr>
          <w:p w14:paraId="429DA788" w14:textId="77777777" w:rsidR="00A5204C" w:rsidRPr="00E34874" w:rsidRDefault="00A5204C" w:rsidP="00C4631C">
            <w:pPr>
              <w:spacing w:after="0" w:line="240" w:lineRule="auto"/>
              <w:rPr>
                <w:rFonts w:cs="Times New Roman"/>
                <w:sz w:val="18"/>
                <w:szCs w:val="18"/>
              </w:rPr>
            </w:pPr>
            <w:r w:rsidRPr="00E34874">
              <w:rPr>
                <w:rFonts w:cs="Times New Roman"/>
                <w:sz w:val="18"/>
                <w:szCs w:val="18"/>
              </w:rPr>
              <w:t>No effect</w:t>
            </w:r>
          </w:p>
        </w:tc>
      </w:tr>
      <w:tr w:rsidR="00A5204C" w:rsidRPr="00E34874" w14:paraId="6997A64C" w14:textId="77777777" w:rsidTr="00C4631C">
        <w:trPr>
          <w:trHeight w:val="323"/>
        </w:trPr>
        <w:tc>
          <w:tcPr>
            <w:tcW w:w="2405" w:type="dxa"/>
            <w:vAlign w:val="center"/>
          </w:tcPr>
          <w:p w14:paraId="2F9C14F5" w14:textId="4D81763C" w:rsidR="00A5204C" w:rsidRPr="00E34874" w:rsidRDefault="00A5204C" w:rsidP="00C4631C">
            <w:pPr>
              <w:spacing w:after="0" w:line="240" w:lineRule="auto"/>
              <w:rPr>
                <w:rFonts w:cs="Times New Roman"/>
                <w:sz w:val="18"/>
                <w:szCs w:val="18"/>
              </w:rPr>
            </w:pPr>
            <w:r w:rsidRPr="00E34874">
              <w:rPr>
                <w:rFonts w:cs="Times New Roman"/>
                <w:sz w:val="18"/>
                <w:szCs w:val="18"/>
              </w:rPr>
              <w:t>Jaidi 2018</w:t>
            </w:r>
            <w:r>
              <w:rPr>
                <w:rFonts w:cs="Times New Roman"/>
                <w:sz w:val="18"/>
                <w:szCs w:val="18"/>
              </w:rPr>
              <w:t xml:space="preserve"> [</w:t>
            </w:r>
            <w:r w:rsidR="002A306D">
              <w:rPr>
                <w:rFonts w:cs="Times New Roman"/>
                <w:sz w:val="18"/>
                <w:szCs w:val="18"/>
              </w:rPr>
              <w:t>54</w:t>
            </w:r>
            <w:r>
              <w:rPr>
                <w:rFonts w:cs="Times New Roman"/>
                <w:sz w:val="18"/>
                <w:szCs w:val="18"/>
              </w:rPr>
              <w:t>]</w:t>
            </w:r>
          </w:p>
        </w:tc>
        <w:tc>
          <w:tcPr>
            <w:tcW w:w="1276" w:type="dxa"/>
            <w:vAlign w:val="center"/>
          </w:tcPr>
          <w:p w14:paraId="11DCC70F" w14:textId="77777777" w:rsidR="00A5204C" w:rsidRPr="00E34874" w:rsidRDefault="00A5204C" w:rsidP="00C4631C">
            <w:pPr>
              <w:spacing w:after="0" w:line="240" w:lineRule="auto"/>
              <w:rPr>
                <w:rFonts w:cs="Times New Roman"/>
                <w:sz w:val="18"/>
                <w:szCs w:val="18"/>
              </w:rPr>
            </w:pPr>
          </w:p>
        </w:tc>
        <w:tc>
          <w:tcPr>
            <w:tcW w:w="1134" w:type="dxa"/>
            <w:vAlign w:val="center"/>
          </w:tcPr>
          <w:p w14:paraId="5DCD4BEF" w14:textId="77777777" w:rsidR="00A5204C" w:rsidRPr="00E34874" w:rsidRDefault="00A5204C" w:rsidP="00C4631C">
            <w:pPr>
              <w:spacing w:after="0" w:line="240" w:lineRule="auto"/>
              <w:rPr>
                <w:rFonts w:cs="Times New Roman"/>
                <w:sz w:val="18"/>
                <w:szCs w:val="18"/>
              </w:rPr>
            </w:pPr>
          </w:p>
        </w:tc>
        <w:tc>
          <w:tcPr>
            <w:tcW w:w="1276" w:type="dxa"/>
            <w:vAlign w:val="center"/>
          </w:tcPr>
          <w:p w14:paraId="27E70696" w14:textId="77777777" w:rsidR="00A5204C" w:rsidRPr="00E34874" w:rsidRDefault="00A5204C" w:rsidP="00C4631C">
            <w:pPr>
              <w:spacing w:after="0" w:line="240" w:lineRule="auto"/>
              <w:rPr>
                <w:rFonts w:cs="Times New Roman"/>
                <w:sz w:val="18"/>
                <w:szCs w:val="18"/>
              </w:rPr>
            </w:pPr>
          </w:p>
        </w:tc>
        <w:tc>
          <w:tcPr>
            <w:tcW w:w="1417" w:type="dxa"/>
            <w:shd w:val="clear" w:color="auto" w:fill="C5E0B3" w:themeFill="accent6" w:themeFillTint="66"/>
            <w:vAlign w:val="center"/>
          </w:tcPr>
          <w:p w14:paraId="64F47E82" w14:textId="77777777" w:rsidR="00A5204C" w:rsidRPr="00E34874" w:rsidRDefault="00A5204C" w:rsidP="00C4631C">
            <w:pPr>
              <w:spacing w:after="0" w:line="240" w:lineRule="auto"/>
              <w:rPr>
                <w:rFonts w:cs="Times New Roman"/>
                <w:sz w:val="18"/>
                <w:szCs w:val="18"/>
              </w:rPr>
            </w:pPr>
            <w:r w:rsidRPr="00E34874">
              <w:rPr>
                <w:rFonts w:cs="Times New Roman"/>
                <w:sz w:val="18"/>
                <w:szCs w:val="18"/>
              </w:rPr>
              <w:t>Decrease</w:t>
            </w:r>
          </w:p>
        </w:tc>
        <w:tc>
          <w:tcPr>
            <w:tcW w:w="1559" w:type="dxa"/>
            <w:shd w:val="clear" w:color="auto" w:fill="C5E0B3" w:themeFill="accent6" w:themeFillTint="66"/>
            <w:vAlign w:val="center"/>
          </w:tcPr>
          <w:p w14:paraId="12A62F26" w14:textId="77777777" w:rsidR="00A5204C" w:rsidRPr="00E34874" w:rsidRDefault="00A5204C" w:rsidP="00C4631C">
            <w:pPr>
              <w:spacing w:after="0" w:line="240" w:lineRule="auto"/>
              <w:rPr>
                <w:rFonts w:cs="Times New Roman"/>
                <w:sz w:val="18"/>
                <w:szCs w:val="18"/>
              </w:rPr>
            </w:pPr>
            <w:r w:rsidRPr="00E34874">
              <w:rPr>
                <w:rFonts w:cs="Times New Roman"/>
                <w:sz w:val="18"/>
                <w:szCs w:val="18"/>
              </w:rPr>
              <w:t>Decrease (NPI)</w:t>
            </w:r>
          </w:p>
        </w:tc>
        <w:tc>
          <w:tcPr>
            <w:tcW w:w="1134" w:type="dxa"/>
            <w:vAlign w:val="center"/>
          </w:tcPr>
          <w:p w14:paraId="0C6B8A31" w14:textId="77777777" w:rsidR="00A5204C" w:rsidRPr="00E34874" w:rsidRDefault="00A5204C" w:rsidP="00C4631C">
            <w:pPr>
              <w:spacing w:after="0" w:line="240" w:lineRule="auto"/>
              <w:rPr>
                <w:rFonts w:cs="Times New Roman"/>
                <w:sz w:val="18"/>
                <w:szCs w:val="18"/>
              </w:rPr>
            </w:pPr>
          </w:p>
        </w:tc>
        <w:tc>
          <w:tcPr>
            <w:tcW w:w="1418" w:type="dxa"/>
            <w:vAlign w:val="center"/>
          </w:tcPr>
          <w:p w14:paraId="14A134EC" w14:textId="77777777" w:rsidR="00A5204C" w:rsidRPr="00E34874" w:rsidRDefault="00A5204C" w:rsidP="00C4631C">
            <w:pPr>
              <w:spacing w:after="0" w:line="240" w:lineRule="auto"/>
              <w:rPr>
                <w:rFonts w:cs="Times New Roman"/>
                <w:sz w:val="18"/>
                <w:szCs w:val="18"/>
              </w:rPr>
            </w:pPr>
          </w:p>
        </w:tc>
        <w:tc>
          <w:tcPr>
            <w:tcW w:w="1511" w:type="dxa"/>
            <w:vAlign w:val="center"/>
          </w:tcPr>
          <w:p w14:paraId="07780147" w14:textId="77777777" w:rsidR="00A5204C" w:rsidRPr="00E34874" w:rsidRDefault="00A5204C" w:rsidP="00C4631C">
            <w:pPr>
              <w:spacing w:after="0" w:line="240" w:lineRule="auto"/>
              <w:rPr>
                <w:rFonts w:cs="Times New Roman"/>
                <w:sz w:val="18"/>
                <w:szCs w:val="18"/>
              </w:rPr>
            </w:pPr>
          </w:p>
        </w:tc>
        <w:tc>
          <w:tcPr>
            <w:tcW w:w="1191" w:type="dxa"/>
            <w:vAlign w:val="center"/>
          </w:tcPr>
          <w:p w14:paraId="21D5B578" w14:textId="77777777" w:rsidR="00A5204C" w:rsidRPr="00E34874" w:rsidRDefault="00A5204C" w:rsidP="00C4631C">
            <w:pPr>
              <w:spacing w:after="0" w:line="240" w:lineRule="auto"/>
              <w:rPr>
                <w:rFonts w:cs="Times New Roman"/>
                <w:sz w:val="18"/>
                <w:szCs w:val="18"/>
              </w:rPr>
            </w:pPr>
          </w:p>
        </w:tc>
        <w:tc>
          <w:tcPr>
            <w:tcW w:w="1417" w:type="dxa"/>
            <w:vAlign w:val="center"/>
          </w:tcPr>
          <w:p w14:paraId="1E9F8AAC" w14:textId="77777777" w:rsidR="00A5204C" w:rsidRPr="00E34874" w:rsidRDefault="00A5204C" w:rsidP="00C4631C">
            <w:pPr>
              <w:spacing w:after="0" w:line="240" w:lineRule="auto"/>
              <w:rPr>
                <w:rFonts w:cs="Times New Roman"/>
                <w:sz w:val="18"/>
                <w:szCs w:val="18"/>
              </w:rPr>
            </w:pPr>
          </w:p>
        </w:tc>
      </w:tr>
      <w:tr w:rsidR="00A5204C" w:rsidRPr="00E34874" w14:paraId="02CFF041" w14:textId="77777777" w:rsidTr="00C4631C">
        <w:trPr>
          <w:trHeight w:val="323"/>
        </w:trPr>
        <w:tc>
          <w:tcPr>
            <w:tcW w:w="2405" w:type="dxa"/>
            <w:vAlign w:val="center"/>
          </w:tcPr>
          <w:p w14:paraId="79D3AC30" w14:textId="077A7BE2" w:rsidR="00A5204C" w:rsidRPr="00E34874" w:rsidRDefault="00A5204C" w:rsidP="00C4631C">
            <w:pPr>
              <w:spacing w:after="0" w:line="240" w:lineRule="auto"/>
              <w:rPr>
                <w:rFonts w:cs="Times New Roman"/>
                <w:sz w:val="18"/>
                <w:szCs w:val="18"/>
              </w:rPr>
            </w:pPr>
            <w:r w:rsidRPr="00E34874">
              <w:rPr>
                <w:rFonts w:cs="Times New Roman"/>
                <w:sz w:val="18"/>
                <w:szCs w:val="18"/>
              </w:rPr>
              <w:t>Kable 2023</w:t>
            </w:r>
            <w:r>
              <w:rPr>
                <w:rFonts w:cs="Times New Roman"/>
                <w:sz w:val="18"/>
                <w:szCs w:val="18"/>
              </w:rPr>
              <w:t xml:space="preserve"> [</w:t>
            </w:r>
            <w:r w:rsidR="00982BBF">
              <w:rPr>
                <w:rFonts w:cs="Times New Roman"/>
                <w:sz w:val="18"/>
                <w:szCs w:val="18"/>
              </w:rPr>
              <w:t>61</w:t>
            </w:r>
            <w:r>
              <w:rPr>
                <w:rFonts w:cs="Times New Roman"/>
                <w:sz w:val="18"/>
                <w:szCs w:val="18"/>
              </w:rPr>
              <w:t>]</w:t>
            </w:r>
          </w:p>
        </w:tc>
        <w:tc>
          <w:tcPr>
            <w:tcW w:w="1276" w:type="dxa"/>
            <w:shd w:val="clear" w:color="auto" w:fill="FFD966" w:themeFill="accent4" w:themeFillTint="99"/>
            <w:vAlign w:val="center"/>
          </w:tcPr>
          <w:p w14:paraId="4881B3EF" w14:textId="77777777" w:rsidR="00A5204C" w:rsidRPr="00E34874" w:rsidRDefault="00A5204C" w:rsidP="00C4631C">
            <w:pPr>
              <w:spacing w:after="0" w:line="240" w:lineRule="auto"/>
              <w:rPr>
                <w:rFonts w:cs="Times New Roman"/>
                <w:sz w:val="18"/>
                <w:szCs w:val="18"/>
              </w:rPr>
            </w:pPr>
            <w:r w:rsidRPr="00E34874">
              <w:rPr>
                <w:rFonts w:cs="Times New Roman"/>
                <w:sz w:val="18"/>
                <w:szCs w:val="18"/>
              </w:rPr>
              <w:t>No effect</w:t>
            </w:r>
          </w:p>
        </w:tc>
        <w:tc>
          <w:tcPr>
            <w:tcW w:w="1134" w:type="dxa"/>
            <w:shd w:val="clear" w:color="auto" w:fill="FFD966" w:themeFill="accent4" w:themeFillTint="99"/>
            <w:vAlign w:val="center"/>
          </w:tcPr>
          <w:p w14:paraId="32E0B376" w14:textId="77777777" w:rsidR="00A5204C" w:rsidRPr="00E34874" w:rsidRDefault="00A5204C" w:rsidP="00C4631C">
            <w:pPr>
              <w:spacing w:after="0" w:line="240" w:lineRule="auto"/>
              <w:rPr>
                <w:rFonts w:cs="Times New Roman"/>
                <w:sz w:val="18"/>
                <w:szCs w:val="18"/>
              </w:rPr>
            </w:pPr>
            <w:r w:rsidRPr="00E34874">
              <w:rPr>
                <w:rFonts w:cs="Times New Roman"/>
                <w:sz w:val="18"/>
                <w:szCs w:val="18"/>
              </w:rPr>
              <w:t>No effect</w:t>
            </w:r>
          </w:p>
        </w:tc>
        <w:tc>
          <w:tcPr>
            <w:tcW w:w="1276" w:type="dxa"/>
            <w:vAlign w:val="center"/>
          </w:tcPr>
          <w:p w14:paraId="71519553" w14:textId="77777777" w:rsidR="00A5204C" w:rsidRPr="00E34874" w:rsidRDefault="00A5204C" w:rsidP="00C4631C">
            <w:pPr>
              <w:spacing w:after="0" w:line="240" w:lineRule="auto"/>
              <w:rPr>
                <w:rFonts w:cs="Times New Roman"/>
                <w:sz w:val="18"/>
                <w:szCs w:val="18"/>
              </w:rPr>
            </w:pPr>
          </w:p>
        </w:tc>
        <w:tc>
          <w:tcPr>
            <w:tcW w:w="1417" w:type="dxa"/>
            <w:shd w:val="clear" w:color="auto" w:fill="FFD966" w:themeFill="accent4" w:themeFillTint="99"/>
            <w:vAlign w:val="center"/>
          </w:tcPr>
          <w:p w14:paraId="61DA7AB9" w14:textId="77777777" w:rsidR="00A5204C" w:rsidRPr="00E34874" w:rsidRDefault="00A5204C" w:rsidP="00C4631C">
            <w:pPr>
              <w:spacing w:after="0" w:line="240" w:lineRule="auto"/>
              <w:rPr>
                <w:rFonts w:cs="Times New Roman"/>
                <w:sz w:val="18"/>
                <w:szCs w:val="18"/>
              </w:rPr>
            </w:pPr>
            <w:r w:rsidRPr="00E34874">
              <w:rPr>
                <w:rFonts w:cs="Times New Roman"/>
                <w:sz w:val="18"/>
                <w:szCs w:val="18"/>
              </w:rPr>
              <w:t>No effect</w:t>
            </w:r>
          </w:p>
        </w:tc>
        <w:tc>
          <w:tcPr>
            <w:tcW w:w="1559" w:type="dxa"/>
            <w:vAlign w:val="center"/>
          </w:tcPr>
          <w:p w14:paraId="15A308DD" w14:textId="77777777" w:rsidR="00A5204C" w:rsidRPr="00E34874" w:rsidRDefault="00A5204C" w:rsidP="00C4631C">
            <w:pPr>
              <w:spacing w:after="0" w:line="240" w:lineRule="auto"/>
              <w:rPr>
                <w:rFonts w:cs="Times New Roman"/>
                <w:sz w:val="18"/>
                <w:szCs w:val="18"/>
              </w:rPr>
            </w:pPr>
          </w:p>
        </w:tc>
        <w:tc>
          <w:tcPr>
            <w:tcW w:w="1134" w:type="dxa"/>
            <w:vAlign w:val="center"/>
          </w:tcPr>
          <w:p w14:paraId="2A97D137" w14:textId="77777777" w:rsidR="00A5204C" w:rsidRPr="00E34874" w:rsidRDefault="00A5204C" w:rsidP="00C4631C">
            <w:pPr>
              <w:spacing w:after="0" w:line="240" w:lineRule="auto"/>
              <w:rPr>
                <w:rFonts w:cs="Times New Roman"/>
                <w:sz w:val="18"/>
                <w:szCs w:val="18"/>
              </w:rPr>
            </w:pPr>
          </w:p>
        </w:tc>
        <w:tc>
          <w:tcPr>
            <w:tcW w:w="1418" w:type="dxa"/>
            <w:vAlign w:val="center"/>
          </w:tcPr>
          <w:p w14:paraId="1D41F709" w14:textId="77777777" w:rsidR="00A5204C" w:rsidRPr="00E34874" w:rsidRDefault="00A5204C" w:rsidP="00C4631C">
            <w:pPr>
              <w:spacing w:after="0" w:line="240" w:lineRule="auto"/>
              <w:rPr>
                <w:rFonts w:cs="Times New Roman"/>
                <w:sz w:val="18"/>
                <w:szCs w:val="18"/>
              </w:rPr>
            </w:pPr>
          </w:p>
        </w:tc>
        <w:tc>
          <w:tcPr>
            <w:tcW w:w="1511" w:type="dxa"/>
            <w:vAlign w:val="center"/>
          </w:tcPr>
          <w:p w14:paraId="06AED5C3" w14:textId="77777777" w:rsidR="00A5204C" w:rsidRPr="00E34874" w:rsidRDefault="00A5204C" w:rsidP="00C4631C">
            <w:pPr>
              <w:spacing w:after="0" w:line="240" w:lineRule="auto"/>
              <w:rPr>
                <w:rFonts w:cs="Times New Roman"/>
                <w:sz w:val="18"/>
                <w:szCs w:val="18"/>
              </w:rPr>
            </w:pPr>
          </w:p>
        </w:tc>
        <w:tc>
          <w:tcPr>
            <w:tcW w:w="1191" w:type="dxa"/>
            <w:vAlign w:val="center"/>
          </w:tcPr>
          <w:p w14:paraId="7C4B43DF" w14:textId="77777777" w:rsidR="00A5204C" w:rsidRPr="00E34874" w:rsidRDefault="00A5204C" w:rsidP="00C4631C">
            <w:pPr>
              <w:spacing w:after="0" w:line="240" w:lineRule="auto"/>
              <w:rPr>
                <w:rFonts w:cs="Times New Roman"/>
                <w:sz w:val="18"/>
                <w:szCs w:val="18"/>
              </w:rPr>
            </w:pPr>
          </w:p>
        </w:tc>
        <w:tc>
          <w:tcPr>
            <w:tcW w:w="1417" w:type="dxa"/>
            <w:vAlign w:val="center"/>
          </w:tcPr>
          <w:p w14:paraId="6E77BE64" w14:textId="77777777" w:rsidR="00A5204C" w:rsidRPr="00E34874" w:rsidRDefault="00A5204C" w:rsidP="00C4631C">
            <w:pPr>
              <w:spacing w:after="0" w:line="240" w:lineRule="auto"/>
              <w:rPr>
                <w:rFonts w:cs="Times New Roman"/>
                <w:sz w:val="18"/>
                <w:szCs w:val="18"/>
              </w:rPr>
            </w:pPr>
          </w:p>
        </w:tc>
      </w:tr>
      <w:tr w:rsidR="00A5204C" w:rsidRPr="00E34874" w14:paraId="25BAFCCE" w14:textId="77777777" w:rsidTr="00C4631C">
        <w:tc>
          <w:tcPr>
            <w:tcW w:w="2405" w:type="dxa"/>
            <w:vAlign w:val="center"/>
          </w:tcPr>
          <w:p w14:paraId="7E408CB4" w14:textId="72CA57A2" w:rsidR="00A5204C" w:rsidRPr="00E34874" w:rsidRDefault="00A5204C" w:rsidP="00C4631C">
            <w:pPr>
              <w:spacing w:after="0" w:line="240" w:lineRule="auto"/>
              <w:rPr>
                <w:rFonts w:cs="Times New Roman"/>
                <w:sz w:val="18"/>
                <w:szCs w:val="18"/>
              </w:rPr>
            </w:pPr>
            <w:r w:rsidRPr="00E34874">
              <w:rPr>
                <w:rFonts w:cs="Times New Roman"/>
                <w:sz w:val="18"/>
                <w:szCs w:val="18"/>
              </w:rPr>
              <w:t>Liu 2022</w:t>
            </w:r>
            <w:r>
              <w:rPr>
                <w:rFonts w:cs="Times New Roman"/>
                <w:sz w:val="18"/>
                <w:szCs w:val="18"/>
              </w:rPr>
              <w:t xml:space="preserve"> [4</w:t>
            </w:r>
            <w:r w:rsidR="00AC114B">
              <w:rPr>
                <w:rFonts w:cs="Times New Roman"/>
                <w:sz w:val="18"/>
                <w:szCs w:val="18"/>
              </w:rPr>
              <w:t>2</w:t>
            </w:r>
            <w:r>
              <w:rPr>
                <w:rFonts w:cs="Times New Roman"/>
                <w:sz w:val="18"/>
                <w:szCs w:val="18"/>
              </w:rPr>
              <w:t>]</w:t>
            </w:r>
          </w:p>
        </w:tc>
        <w:tc>
          <w:tcPr>
            <w:tcW w:w="1276" w:type="dxa"/>
            <w:shd w:val="clear" w:color="auto" w:fill="FFD966" w:themeFill="accent4" w:themeFillTint="99"/>
            <w:vAlign w:val="center"/>
          </w:tcPr>
          <w:p w14:paraId="0D62E436" w14:textId="77777777" w:rsidR="00A5204C" w:rsidRPr="000359E4" w:rsidRDefault="00A5204C" w:rsidP="00C4631C">
            <w:pPr>
              <w:spacing w:after="0" w:line="240" w:lineRule="auto"/>
              <w:rPr>
                <w:rFonts w:cs="Times New Roman"/>
                <w:sz w:val="18"/>
                <w:szCs w:val="18"/>
                <w:vertAlign w:val="superscript"/>
              </w:rPr>
            </w:pPr>
            <w:r w:rsidRPr="00E34874">
              <w:rPr>
                <w:rFonts w:cs="Times New Roman"/>
                <w:sz w:val="18"/>
                <w:szCs w:val="18"/>
              </w:rPr>
              <w:t xml:space="preserve">No effect / </w:t>
            </w:r>
            <w:proofErr w:type="spellStart"/>
            <w:r w:rsidRPr="00E34874">
              <w:rPr>
                <w:rFonts w:cs="Times New Roman"/>
                <w:sz w:val="18"/>
                <w:szCs w:val="18"/>
              </w:rPr>
              <w:t>Decrease</w:t>
            </w:r>
            <w:r>
              <w:rPr>
                <w:rFonts w:cs="Times New Roman"/>
                <w:sz w:val="18"/>
                <w:szCs w:val="18"/>
                <w:vertAlign w:val="superscript"/>
              </w:rPr>
              <w:t>b</w:t>
            </w:r>
            <w:proofErr w:type="spellEnd"/>
          </w:p>
        </w:tc>
        <w:tc>
          <w:tcPr>
            <w:tcW w:w="1134" w:type="dxa"/>
            <w:shd w:val="clear" w:color="auto" w:fill="C5E0B3" w:themeFill="accent6" w:themeFillTint="66"/>
            <w:vAlign w:val="center"/>
          </w:tcPr>
          <w:p w14:paraId="25D997C0" w14:textId="77777777" w:rsidR="00A5204C" w:rsidRPr="00E34874" w:rsidRDefault="00A5204C" w:rsidP="00C4631C">
            <w:pPr>
              <w:spacing w:after="0" w:line="240" w:lineRule="auto"/>
              <w:rPr>
                <w:rFonts w:cs="Times New Roman"/>
                <w:sz w:val="18"/>
                <w:szCs w:val="18"/>
              </w:rPr>
            </w:pPr>
            <w:r w:rsidRPr="00E34874">
              <w:rPr>
                <w:rFonts w:cs="Times New Roman"/>
                <w:sz w:val="18"/>
                <w:szCs w:val="18"/>
              </w:rPr>
              <w:t>Decrease</w:t>
            </w:r>
          </w:p>
        </w:tc>
        <w:tc>
          <w:tcPr>
            <w:tcW w:w="1276" w:type="dxa"/>
            <w:shd w:val="clear" w:color="auto" w:fill="FFD966" w:themeFill="accent4" w:themeFillTint="99"/>
            <w:vAlign w:val="center"/>
          </w:tcPr>
          <w:p w14:paraId="279F7A11" w14:textId="77777777" w:rsidR="00A5204C" w:rsidRPr="00E34874" w:rsidRDefault="00A5204C" w:rsidP="00C4631C">
            <w:pPr>
              <w:spacing w:after="0" w:line="240" w:lineRule="auto"/>
              <w:rPr>
                <w:rFonts w:cs="Times New Roman"/>
                <w:sz w:val="18"/>
                <w:szCs w:val="18"/>
              </w:rPr>
            </w:pPr>
            <w:r w:rsidRPr="00E34874">
              <w:rPr>
                <w:rFonts w:cs="Times New Roman"/>
                <w:sz w:val="18"/>
                <w:szCs w:val="18"/>
              </w:rPr>
              <w:t>No effect</w:t>
            </w:r>
          </w:p>
        </w:tc>
        <w:tc>
          <w:tcPr>
            <w:tcW w:w="1417" w:type="dxa"/>
            <w:shd w:val="clear" w:color="auto" w:fill="FFD966" w:themeFill="accent4" w:themeFillTint="99"/>
            <w:vAlign w:val="center"/>
          </w:tcPr>
          <w:p w14:paraId="2C1AA56F" w14:textId="77777777" w:rsidR="00A5204C" w:rsidRPr="00E34874" w:rsidRDefault="00A5204C" w:rsidP="00C4631C">
            <w:pPr>
              <w:spacing w:after="0" w:line="240" w:lineRule="auto"/>
              <w:rPr>
                <w:rFonts w:cs="Times New Roman"/>
                <w:sz w:val="18"/>
                <w:szCs w:val="18"/>
              </w:rPr>
            </w:pPr>
            <w:r w:rsidRPr="00E34874">
              <w:rPr>
                <w:rFonts w:cs="Times New Roman"/>
                <w:sz w:val="18"/>
                <w:szCs w:val="18"/>
              </w:rPr>
              <w:t>No effect</w:t>
            </w:r>
          </w:p>
        </w:tc>
        <w:tc>
          <w:tcPr>
            <w:tcW w:w="1559" w:type="dxa"/>
            <w:vAlign w:val="center"/>
          </w:tcPr>
          <w:p w14:paraId="15496333" w14:textId="77777777" w:rsidR="00A5204C" w:rsidRPr="00E34874" w:rsidRDefault="00A5204C" w:rsidP="00C4631C">
            <w:pPr>
              <w:spacing w:after="0" w:line="240" w:lineRule="auto"/>
              <w:rPr>
                <w:rFonts w:cs="Times New Roman"/>
                <w:sz w:val="18"/>
                <w:szCs w:val="18"/>
              </w:rPr>
            </w:pPr>
          </w:p>
        </w:tc>
        <w:tc>
          <w:tcPr>
            <w:tcW w:w="1134" w:type="dxa"/>
            <w:vAlign w:val="center"/>
          </w:tcPr>
          <w:p w14:paraId="3B6F6721" w14:textId="77777777" w:rsidR="00A5204C" w:rsidRPr="00E34874" w:rsidRDefault="00A5204C" w:rsidP="00C4631C">
            <w:pPr>
              <w:spacing w:after="0" w:line="240" w:lineRule="auto"/>
              <w:rPr>
                <w:rFonts w:cs="Times New Roman"/>
                <w:sz w:val="18"/>
                <w:szCs w:val="18"/>
              </w:rPr>
            </w:pPr>
          </w:p>
        </w:tc>
        <w:tc>
          <w:tcPr>
            <w:tcW w:w="1418" w:type="dxa"/>
            <w:vAlign w:val="center"/>
          </w:tcPr>
          <w:p w14:paraId="3BD44165" w14:textId="77777777" w:rsidR="00A5204C" w:rsidRPr="00E34874" w:rsidRDefault="00A5204C" w:rsidP="00C4631C">
            <w:pPr>
              <w:spacing w:after="0" w:line="240" w:lineRule="auto"/>
              <w:rPr>
                <w:rFonts w:cs="Times New Roman"/>
                <w:sz w:val="18"/>
                <w:szCs w:val="18"/>
              </w:rPr>
            </w:pPr>
          </w:p>
        </w:tc>
        <w:tc>
          <w:tcPr>
            <w:tcW w:w="1511" w:type="dxa"/>
            <w:vAlign w:val="center"/>
          </w:tcPr>
          <w:p w14:paraId="58DD8274" w14:textId="77777777" w:rsidR="00A5204C" w:rsidRPr="00E34874" w:rsidRDefault="00A5204C" w:rsidP="00C4631C">
            <w:pPr>
              <w:spacing w:after="0" w:line="240" w:lineRule="auto"/>
              <w:rPr>
                <w:rFonts w:cs="Times New Roman"/>
                <w:sz w:val="18"/>
                <w:szCs w:val="18"/>
              </w:rPr>
            </w:pPr>
          </w:p>
        </w:tc>
        <w:tc>
          <w:tcPr>
            <w:tcW w:w="1191" w:type="dxa"/>
            <w:vAlign w:val="center"/>
          </w:tcPr>
          <w:p w14:paraId="44E26FE9" w14:textId="77777777" w:rsidR="00A5204C" w:rsidRPr="00E34874" w:rsidRDefault="00A5204C" w:rsidP="00C4631C">
            <w:pPr>
              <w:spacing w:after="0" w:line="240" w:lineRule="auto"/>
              <w:rPr>
                <w:rFonts w:cs="Times New Roman"/>
                <w:sz w:val="18"/>
                <w:szCs w:val="18"/>
              </w:rPr>
            </w:pPr>
          </w:p>
        </w:tc>
        <w:tc>
          <w:tcPr>
            <w:tcW w:w="1417" w:type="dxa"/>
            <w:vAlign w:val="center"/>
          </w:tcPr>
          <w:p w14:paraId="3DEC1A55" w14:textId="77777777" w:rsidR="00A5204C" w:rsidRPr="00E34874" w:rsidRDefault="00A5204C" w:rsidP="00C4631C">
            <w:pPr>
              <w:spacing w:after="0" w:line="240" w:lineRule="auto"/>
              <w:rPr>
                <w:rFonts w:cs="Times New Roman"/>
                <w:sz w:val="18"/>
                <w:szCs w:val="18"/>
              </w:rPr>
            </w:pPr>
          </w:p>
        </w:tc>
      </w:tr>
      <w:tr w:rsidR="00A5204C" w:rsidRPr="00E34874" w14:paraId="4FB68820" w14:textId="77777777" w:rsidTr="00C4631C">
        <w:trPr>
          <w:trHeight w:val="323"/>
        </w:trPr>
        <w:tc>
          <w:tcPr>
            <w:tcW w:w="2405" w:type="dxa"/>
            <w:vAlign w:val="center"/>
          </w:tcPr>
          <w:p w14:paraId="11814115" w14:textId="6D22FA7C" w:rsidR="00A5204C" w:rsidRPr="00E34874" w:rsidRDefault="00A5204C" w:rsidP="00C4631C">
            <w:pPr>
              <w:spacing w:after="0" w:line="240" w:lineRule="auto"/>
              <w:rPr>
                <w:rFonts w:cs="Times New Roman"/>
                <w:sz w:val="18"/>
                <w:szCs w:val="18"/>
              </w:rPr>
            </w:pPr>
            <w:proofErr w:type="spellStart"/>
            <w:r w:rsidRPr="00E34874">
              <w:rPr>
                <w:rFonts w:cs="Times New Roman"/>
                <w:sz w:val="18"/>
                <w:szCs w:val="18"/>
              </w:rPr>
              <w:t>Molist</w:t>
            </w:r>
            <w:proofErr w:type="spellEnd"/>
            <w:r w:rsidRPr="00E34874">
              <w:rPr>
                <w:rFonts w:cs="Times New Roman"/>
                <w:sz w:val="18"/>
                <w:szCs w:val="18"/>
              </w:rPr>
              <w:t xml:space="preserve"> Brunet 2014</w:t>
            </w:r>
            <w:r>
              <w:rPr>
                <w:rFonts w:cs="Times New Roman"/>
                <w:sz w:val="18"/>
                <w:szCs w:val="18"/>
              </w:rPr>
              <w:t xml:space="preserve"> [3</w:t>
            </w:r>
            <w:r w:rsidR="00AC114B">
              <w:rPr>
                <w:rFonts w:cs="Times New Roman"/>
                <w:sz w:val="18"/>
                <w:szCs w:val="18"/>
              </w:rPr>
              <w:t>4</w:t>
            </w:r>
            <w:r>
              <w:rPr>
                <w:rFonts w:cs="Times New Roman"/>
                <w:sz w:val="18"/>
                <w:szCs w:val="18"/>
              </w:rPr>
              <w:t>]</w:t>
            </w:r>
          </w:p>
        </w:tc>
        <w:tc>
          <w:tcPr>
            <w:tcW w:w="1276" w:type="dxa"/>
            <w:vAlign w:val="center"/>
          </w:tcPr>
          <w:p w14:paraId="26AA78BB" w14:textId="77777777" w:rsidR="00A5204C" w:rsidRPr="00E34874" w:rsidRDefault="00A5204C" w:rsidP="00C4631C">
            <w:pPr>
              <w:spacing w:after="0" w:line="240" w:lineRule="auto"/>
              <w:rPr>
                <w:rFonts w:cs="Times New Roman"/>
                <w:sz w:val="18"/>
                <w:szCs w:val="18"/>
              </w:rPr>
            </w:pPr>
          </w:p>
        </w:tc>
        <w:tc>
          <w:tcPr>
            <w:tcW w:w="1134" w:type="dxa"/>
            <w:vAlign w:val="center"/>
          </w:tcPr>
          <w:p w14:paraId="74E656F3" w14:textId="77777777" w:rsidR="00A5204C" w:rsidRPr="00E34874" w:rsidRDefault="00A5204C" w:rsidP="00C4631C">
            <w:pPr>
              <w:spacing w:after="0" w:line="240" w:lineRule="auto"/>
              <w:rPr>
                <w:rFonts w:cs="Times New Roman"/>
                <w:sz w:val="18"/>
                <w:szCs w:val="18"/>
              </w:rPr>
            </w:pPr>
          </w:p>
        </w:tc>
        <w:tc>
          <w:tcPr>
            <w:tcW w:w="1276" w:type="dxa"/>
            <w:shd w:val="clear" w:color="auto" w:fill="C5E0B3" w:themeFill="accent6" w:themeFillTint="66"/>
            <w:vAlign w:val="center"/>
          </w:tcPr>
          <w:p w14:paraId="43A2B13F" w14:textId="77777777" w:rsidR="00A5204C" w:rsidRPr="00E34874" w:rsidRDefault="00A5204C" w:rsidP="00C4631C">
            <w:pPr>
              <w:spacing w:after="0" w:line="240" w:lineRule="auto"/>
              <w:rPr>
                <w:rFonts w:cs="Times New Roman"/>
                <w:sz w:val="18"/>
                <w:szCs w:val="18"/>
              </w:rPr>
            </w:pPr>
            <w:r w:rsidRPr="00E34874">
              <w:rPr>
                <w:rFonts w:cs="Times New Roman"/>
                <w:sz w:val="18"/>
                <w:szCs w:val="18"/>
              </w:rPr>
              <w:t>Decrease</w:t>
            </w:r>
          </w:p>
        </w:tc>
        <w:tc>
          <w:tcPr>
            <w:tcW w:w="1417" w:type="dxa"/>
            <w:vAlign w:val="center"/>
          </w:tcPr>
          <w:p w14:paraId="53769939" w14:textId="77777777" w:rsidR="00A5204C" w:rsidRPr="00E34874" w:rsidRDefault="00A5204C" w:rsidP="00C4631C">
            <w:pPr>
              <w:spacing w:after="0" w:line="240" w:lineRule="auto"/>
              <w:rPr>
                <w:rFonts w:cs="Times New Roman"/>
                <w:sz w:val="18"/>
                <w:szCs w:val="18"/>
              </w:rPr>
            </w:pPr>
          </w:p>
        </w:tc>
        <w:tc>
          <w:tcPr>
            <w:tcW w:w="1559" w:type="dxa"/>
            <w:vAlign w:val="center"/>
          </w:tcPr>
          <w:p w14:paraId="07E109A9" w14:textId="77777777" w:rsidR="00A5204C" w:rsidRPr="00E34874" w:rsidRDefault="00A5204C" w:rsidP="00C4631C">
            <w:pPr>
              <w:spacing w:after="0" w:line="240" w:lineRule="auto"/>
              <w:rPr>
                <w:rFonts w:cs="Times New Roman"/>
                <w:sz w:val="18"/>
                <w:szCs w:val="18"/>
              </w:rPr>
            </w:pPr>
          </w:p>
        </w:tc>
        <w:tc>
          <w:tcPr>
            <w:tcW w:w="1134" w:type="dxa"/>
            <w:vAlign w:val="center"/>
          </w:tcPr>
          <w:p w14:paraId="5F3C45B9" w14:textId="77777777" w:rsidR="00A5204C" w:rsidRPr="00E34874" w:rsidRDefault="00A5204C" w:rsidP="00C4631C">
            <w:pPr>
              <w:spacing w:after="0" w:line="240" w:lineRule="auto"/>
              <w:rPr>
                <w:rFonts w:cs="Times New Roman"/>
                <w:sz w:val="18"/>
                <w:szCs w:val="18"/>
              </w:rPr>
            </w:pPr>
          </w:p>
        </w:tc>
        <w:tc>
          <w:tcPr>
            <w:tcW w:w="1418" w:type="dxa"/>
            <w:vAlign w:val="center"/>
          </w:tcPr>
          <w:p w14:paraId="264BC64A" w14:textId="77777777" w:rsidR="00A5204C" w:rsidRPr="00E34874" w:rsidRDefault="00A5204C" w:rsidP="00C4631C">
            <w:pPr>
              <w:spacing w:after="0" w:line="240" w:lineRule="auto"/>
              <w:rPr>
                <w:rFonts w:cs="Times New Roman"/>
                <w:sz w:val="18"/>
                <w:szCs w:val="18"/>
              </w:rPr>
            </w:pPr>
          </w:p>
        </w:tc>
        <w:tc>
          <w:tcPr>
            <w:tcW w:w="1511" w:type="dxa"/>
            <w:vAlign w:val="center"/>
          </w:tcPr>
          <w:p w14:paraId="4402D6EE" w14:textId="77777777" w:rsidR="00A5204C" w:rsidRPr="00E34874" w:rsidRDefault="00A5204C" w:rsidP="00C4631C">
            <w:pPr>
              <w:spacing w:after="0" w:line="240" w:lineRule="auto"/>
              <w:rPr>
                <w:rFonts w:cs="Times New Roman"/>
                <w:sz w:val="18"/>
                <w:szCs w:val="18"/>
              </w:rPr>
            </w:pPr>
          </w:p>
        </w:tc>
        <w:tc>
          <w:tcPr>
            <w:tcW w:w="1191" w:type="dxa"/>
            <w:vAlign w:val="center"/>
          </w:tcPr>
          <w:p w14:paraId="3BFC3E54" w14:textId="77777777" w:rsidR="00A5204C" w:rsidRPr="00E34874" w:rsidRDefault="00A5204C" w:rsidP="00C4631C">
            <w:pPr>
              <w:spacing w:after="0" w:line="240" w:lineRule="auto"/>
              <w:rPr>
                <w:rFonts w:cs="Times New Roman"/>
                <w:sz w:val="18"/>
                <w:szCs w:val="18"/>
              </w:rPr>
            </w:pPr>
          </w:p>
        </w:tc>
        <w:tc>
          <w:tcPr>
            <w:tcW w:w="1417" w:type="dxa"/>
            <w:vAlign w:val="center"/>
          </w:tcPr>
          <w:p w14:paraId="56EFFC7F" w14:textId="77777777" w:rsidR="00A5204C" w:rsidRPr="00E34874" w:rsidRDefault="00A5204C" w:rsidP="00C4631C">
            <w:pPr>
              <w:spacing w:after="0" w:line="240" w:lineRule="auto"/>
              <w:rPr>
                <w:rFonts w:cs="Times New Roman"/>
                <w:sz w:val="18"/>
                <w:szCs w:val="18"/>
              </w:rPr>
            </w:pPr>
          </w:p>
        </w:tc>
      </w:tr>
      <w:tr w:rsidR="00A5204C" w:rsidRPr="00E34874" w14:paraId="35F863BD" w14:textId="77777777" w:rsidTr="00C4631C">
        <w:trPr>
          <w:trHeight w:val="323"/>
        </w:trPr>
        <w:tc>
          <w:tcPr>
            <w:tcW w:w="2405" w:type="dxa"/>
            <w:vAlign w:val="center"/>
          </w:tcPr>
          <w:p w14:paraId="2891145C" w14:textId="4E6D0914" w:rsidR="00A5204C" w:rsidRPr="00E34874" w:rsidRDefault="00A5204C" w:rsidP="00C4631C">
            <w:pPr>
              <w:spacing w:after="0" w:line="240" w:lineRule="auto"/>
              <w:rPr>
                <w:rFonts w:cs="Times New Roman"/>
                <w:sz w:val="18"/>
                <w:szCs w:val="18"/>
              </w:rPr>
            </w:pPr>
            <w:r w:rsidRPr="00E34874">
              <w:rPr>
                <w:rFonts w:cs="Times New Roman"/>
                <w:sz w:val="18"/>
                <w:szCs w:val="18"/>
              </w:rPr>
              <w:t>Pearson 2021</w:t>
            </w:r>
            <w:r>
              <w:rPr>
                <w:rFonts w:cs="Times New Roman"/>
                <w:sz w:val="18"/>
                <w:szCs w:val="18"/>
              </w:rPr>
              <w:t xml:space="preserve"> [6</w:t>
            </w:r>
            <w:r w:rsidR="00C46E14">
              <w:rPr>
                <w:rFonts w:cs="Times New Roman"/>
                <w:sz w:val="18"/>
                <w:szCs w:val="18"/>
              </w:rPr>
              <w:t>2</w:t>
            </w:r>
            <w:r>
              <w:rPr>
                <w:rFonts w:cs="Times New Roman"/>
                <w:sz w:val="18"/>
                <w:szCs w:val="18"/>
              </w:rPr>
              <w:t>]</w:t>
            </w:r>
          </w:p>
        </w:tc>
        <w:tc>
          <w:tcPr>
            <w:tcW w:w="1276" w:type="dxa"/>
            <w:vAlign w:val="center"/>
          </w:tcPr>
          <w:p w14:paraId="60C6D401" w14:textId="77777777" w:rsidR="00A5204C" w:rsidRPr="00E34874" w:rsidRDefault="00A5204C" w:rsidP="00C4631C">
            <w:pPr>
              <w:spacing w:after="0" w:line="240" w:lineRule="auto"/>
              <w:rPr>
                <w:rFonts w:cs="Times New Roman"/>
                <w:sz w:val="18"/>
                <w:szCs w:val="18"/>
              </w:rPr>
            </w:pPr>
          </w:p>
        </w:tc>
        <w:tc>
          <w:tcPr>
            <w:tcW w:w="1134" w:type="dxa"/>
            <w:shd w:val="clear" w:color="auto" w:fill="C5E0B3" w:themeFill="accent6" w:themeFillTint="66"/>
            <w:vAlign w:val="center"/>
          </w:tcPr>
          <w:p w14:paraId="46C00840" w14:textId="77777777" w:rsidR="00A5204C" w:rsidRPr="00E34874" w:rsidRDefault="00A5204C" w:rsidP="00C4631C">
            <w:pPr>
              <w:spacing w:after="0" w:line="240" w:lineRule="auto"/>
              <w:rPr>
                <w:rFonts w:cs="Times New Roman"/>
                <w:sz w:val="18"/>
                <w:szCs w:val="18"/>
              </w:rPr>
            </w:pPr>
            <w:r w:rsidRPr="00E34874">
              <w:rPr>
                <w:rFonts w:cs="Times New Roman"/>
                <w:sz w:val="18"/>
                <w:szCs w:val="18"/>
              </w:rPr>
              <w:t>Decrease</w:t>
            </w:r>
          </w:p>
        </w:tc>
        <w:tc>
          <w:tcPr>
            <w:tcW w:w="1276" w:type="dxa"/>
            <w:vAlign w:val="center"/>
          </w:tcPr>
          <w:p w14:paraId="50094994" w14:textId="77777777" w:rsidR="00A5204C" w:rsidRPr="00E34874" w:rsidRDefault="00A5204C" w:rsidP="00C4631C">
            <w:pPr>
              <w:spacing w:after="0" w:line="240" w:lineRule="auto"/>
              <w:rPr>
                <w:rFonts w:cs="Times New Roman"/>
                <w:sz w:val="18"/>
                <w:szCs w:val="18"/>
              </w:rPr>
            </w:pPr>
          </w:p>
        </w:tc>
        <w:tc>
          <w:tcPr>
            <w:tcW w:w="1417" w:type="dxa"/>
            <w:vAlign w:val="center"/>
          </w:tcPr>
          <w:p w14:paraId="0F5893CD" w14:textId="77777777" w:rsidR="00A5204C" w:rsidRPr="00E34874" w:rsidRDefault="00A5204C" w:rsidP="00C4631C">
            <w:pPr>
              <w:spacing w:after="0" w:line="240" w:lineRule="auto"/>
              <w:rPr>
                <w:rFonts w:cs="Times New Roman"/>
                <w:sz w:val="18"/>
                <w:szCs w:val="18"/>
              </w:rPr>
            </w:pPr>
          </w:p>
        </w:tc>
        <w:tc>
          <w:tcPr>
            <w:tcW w:w="1559" w:type="dxa"/>
            <w:vAlign w:val="center"/>
          </w:tcPr>
          <w:p w14:paraId="542ADB90" w14:textId="77777777" w:rsidR="00A5204C" w:rsidRPr="00E34874" w:rsidRDefault="00A5204C" w:rsidP="00C4631C">
            <w:pPr>
              <w:spacing w:after="0" w:line="240" w:lineRule="auto"/>
              <w:rPr>
                <w:rFonts w:cs="Times New Roman"/>
                <w:sz w:val="18"/>
                <w:szCs w:val="18"/>
              </w:rPr>
            </w:pPr>
          </w:p>
        </w:tc>
        <w:tc>
          <w:tcPr>
            <w:tcW w:w="1134" w:type="dxa"/>
            <w:vAlign w:val="center"/>
          </w:tcPr>
          <w:p w14:paraId="0B361715" w14:textId="77777777" w:rsidR="00A5204C" w:rsidRPr="00E34874" w:rsidRDefault="00A5204C" w:rsidP="00C4631C">
            <w:pPr>
              <w:spacing w:after="0" w:line="240" w:lineRule="auto"/>
              <w:rPr>
                <w:rFonts w:cs="Times New Roman"/>
                <w:sz w:val="18"/>
                <w:szCs w:val="18"/>
              </w:rPr>
            </w:pPr>
          </w:p>
        </w:tc>
        <w:tc>
          <w:tcPr>
            <w:tcW w:w="1418" w:type="dxa"/>
            <w:vAlign w:val="center"/>
          </w:tcPr>
          <w:p w14:paraId="35202618" w14:textId="77777777" w:rsidR="00A5204C" w:rsidRPr="00E34874" w:rsidRDefault="00A5204C" w:rsidP="00C4631C">
            <w:pPr>
              <w:spacing w:after="0" w:line="240" w:lineRule="auto"/>
              <w:rPr>
                <w:rFonts w:cs="Times New Roman"/>
                <w:sz w:val="18"/>
                <w:szCs w:val="18"/>
              </w:rPr>
            </w:pPr>
          </w:p>
        </w:tc>
        <w:tc>
          <w:tcPr>
            <w:tcW w:w="1511" w:type="dxa"/>
            <w:vAlign w:val="center"/>
          </w:tcPr>
          <w:p w14:paraId="2D6239AA" w14:textId="77777777" w:rsidR="00A5204C" w:rsidRPr="00E34874" w:rsidRDefault="00A5204C" w:rsidP="00C4631C">
            <w:pPr>
              <w:spacing w:after="0" w:line="240" w:lineRule="auto"/>
              <w:rPr>
                <w:rFonts w:cs="Times New Roman"/>
                <w:sz w:val="18"/>
                <w:szCs w:val="18"/>
              </w:rPr>
            </w:pPr>
          </w:p>
        </w:tc>
        <w:tc>
          <w:tcPr>
            <w:tcW w:w="1191" w:type="dxa"/>
            <w:vAlign w:val="center"/>
          </w:tcPr>
          <w:p w14:paraId="2C4B0B85" w14:textId="77777777" w:rsidR="00A5204C" w:rsidRPr="00E34874" w:rsidRDefault="00A5204C" w:rsidP="00C4631C">
            <w:pPr>
              <w:spacing w:after="0" w:line="240" w:lineRule="auto"/>
              <w:rPr>
                <w:rFonts w:cs="Times New Roman"/>
                <w:sz w:val="18"/>
                <w:szCs w:val="18"/>
              </w:rPr>
            </w:pPr>
          </w:p>
        </w:tc>
        <w:tc>
          <w:tcPr>
            <w:tcW w:w="1417" w:type="dxa"/>
            <w:vAlign w:val="center"/>
          </w:tcPr>
          <w:p w14:paraId="5605C236" w14:textId="77777777" w:rsidR="00A5204C" w:rsidRPr="00E34874" w:rsidRDefault="00A5204C" w:rsidP="00C4631C">
            <w:pPr>
              <w:spacing w:after="0" w:line="240" w:lineRule="auto"/>
              <w:rPr>
                <w:rFonts w:cs="Times New Roman"/>
                <w:sz w:val="18"/>
                <w:szCs w:val="18"/>
              </w:rPr>
            </w:pPr>
          </w:p>
        </w:tc>
      </w:tr>
      <w:tr w:rsidR="00A5204C" w:rsidRPr="00E34874" w14:paraId="02DC299F" w14:textId="77777777" w:rsidTr="00C4631C">
        <w:tc>
          <w:tcPr>
            <w:tcW w:w="2405" w:type="dxa"/>
            <w:vAlign w:val="center"/>
          </w:tcPr>
          <w:p w14:paraId="15172680" w14:textId="667D65B3" w:rsidR="00A5204C" w:rsidRPr="00E34874" w:rsidRDefault="00A5204C" w:rsidP="00C4631C">
            <w:pPr>
              <w:spacing w:after="0" w:line="240" w:lineRule="auto"/>
              <w:rPr>
                <w:rFonts w:cs="Times New Roman"/>
                <w:sz w:val="18"/>
                <w:szCs w:val="18"/>
              </w:rPr>
            </w:pPr>
            <w:r w:rsidRPr="00E34874">
              <w:rPr>
                <w:rFonts w:cs="Times New Roman"/>
                <w:sz w:val="18"/>
                <w:szCs w:val="18"/>
              </w:rPr>
              <w:t>Sakakibara 2015</w:t>
            </w:r>
            <w:r>
              <w:rPr>
                <w:rFonts w:cs="Times New Roman"/>
                <w:sz w:val="18"/>
                <w:szCs w:val="18"/>
              </w:rPr>
              <w:t xml:space="preserve"> [4</w:t>
            </w:r>
            <w:r w:rsidR="0062136D">
              <w:rPr>
                <w:rFonts w:cs="Times New Roman"/>
                <w:sz w:val="18"/>
                <w:szCs w:val="18"/>
              </w:rPr>
              <w:t>7</w:t>
            </w:r>
            <w:r>
              <w:rPr>
                <w:rFonts w:cs="Times New Roman"/>
                <w:sz w:val="18"/>
                <w:szCs w:val="18"/>
              </w:rPr>
              <w:t>]</w:t>
            </w:r>
          </w:p>
        </w:tc>
        <w:tc>
          <w:tcPr>
            <w:tcW w:w="1276" w:type="dxa"/>
            <w:vAlign w:val="center"/>
          </w:tcPr>
          <w:p w14:paraId="342CB200" w14:textId="77777777" w:rsidR="00A5204C" w:rsidRPr="00E34874" w:rsidRDefault="00A5204C" w:rsidP="00C4631C">
            <w:pPr>
              <w:spacing w:after="0" w:line="240" w:lineRule="auto"/>
              <w:rPr>
                <w:rFonts w:cs="Times New Roman"/>
                <w:sz w:val="18"/>
                <w:szCs w:val="18"/>
              </w:rPr>
            </w:pPr>
          </w:p>
        </w:tc>
        <w:tc>
          <w:tcPr>
            <w:tcW w:w="1134" w:type="dxa"/>
            <w:vAlign w:val="center"/>
          </w:tcPr>
          <w:p w14:paraId="31B57800" w14:textId="77777777" w:rsidR="00A5204C" w:rsidRPr="00E34874" w:rsidRDefault="00A5204C" w:rsidP="00C4631C">
            <w:pPr>
              <w:spacing w:after="0" w:line="240" w:lineRule="auto"/>
              <w:rPr>
                <w:rFonts w:cs="Times New Roman"/>
                <w:sz w:val="18"/>
                <w:szCs w:val="18"/>
              </w:rPr>
            </w:pPr>
          </w:p>
        </w:tc>
        <w:tc>
          <w:tcPr>
            <w:tcW w:w="1276" w:type="dxa"/>
            <w:shd w:val="clear" w:color="auto" w:fill="C5E0B3" w:themeFill="accent6" w:themeFillTint="66"/>
            <w:vAlign w:val="center"/>
          </w:tcPr>
          <w:p w14:paraId="19C97537" w14:textId="77777777" w:rsidR="00A5204C" w:rsidRPr="00E34874" w:rsidRDefault="00A5204C" w:rsidP="00C4631C">
            <w:pPr>
              <w:spacing w:after="0" w:line="240" w:lineRule="auto"/>
              <w:rPr>
                <w:rFonts w:cs="Times New Roman"/>
                <w:sz w:val="18"/>
                <w:szCs w:val="18"/>
              </w:rPr>
            </w:pPr>
            <w:r w:rsidRPr="00E34874">
              <w:rPr>
                <w:rFonts w:cs="Times New Roman"/>
                <w:sz w:val="18"/>
                <w:szCs w:val="18"/>
              </w:rPr>
              <w:t>Decrease</w:t>
            </w:r>
          </w:p>
        </w:tc>
        <w:tc>
          <w:tcPr>
            <w:tcW w:w="1417" w:type="dxa"/>
            <w:vAlign w:val="center"/>
          </w:tcPr>
          <w:p w14:paraId="60A270F5" w14:textId="77777777" w:rsidR="00A5204C" w:rsidRPr="00E34874" w:rsidRDefault="00A5204C" w:rsidP="00C4631C">
            <w:pPr>
              <w:spacing w:after="0" w:line="240" w:lineRule="auto"/>
              <w:rPr>
                <w:rFonts w:cs="Times New Roman"/>
                <w:sz w:val="18"/>
                <w:szCs w:val="18"/>
              </w:rPr>
            </w:pPr>
          </w:p>
        </w:tc>
        <w:tc>
          <w:tcPr>
            <w:tcW w:w="1559" w:type="dxa"/>
            <w:vAlign w:val="center"/>
          </w:tcPr>
          <w:p w14:paraId="52D446C3" w14:textId="77777777" w:rsidR="00A5204C" w:rsidRPr="00E34874" w:rsidRDefault="00A5204C" w:rsidP="00C4631C">
            <w:pPr>
              <w:spacing w:after="0" w:line="240" w:lineRule="auto"/>
              <w:rPr>
                <w:rFonts w:cs="Times New Roman"/>
                <w:sz w:val="18"/>
                <w:szCs w:val="18"/>
              </w:rPr>
            </w:pPr>
          </w:p>
        </w:tc>
        <w:tc>
          <w:tcPr>
            <w:tcW w:w="1134" w:type="dxa"/>
            <w:vAlign w:val="center"/>
          </w:tcPr>
          <w:p w14:paraId="34AB85ED" w14:textId="77777777" w:rsidR="00A5204C" w:rsidRPr="00E34874" w:rsidRDefault="00A5204C" w:rsidP="00C4631C">
            <w:pPr>
              <w:spacing w:after="0" w:line="240" w:lineRule="auto"/>
              <w:rPr>
                <w:rFonts w:cs="Times New Roman"/>
                <w:sz w:val="18"/>
                <w:szCs w:val="18"/>
              </w:rPr>
            </w:pPr>
          </w:p>
        </w:tc>
        <w:tc>
          <w:tcPr>
            <w:tcW w:w="1418" w:type="dxa"/>
            <w:shd w:val="clear" w:color="auto" w:fill="C5E0B3" w:themeFill="accent6" w:themeFillTint="66"/>
            <w:vAlign w:val="center"/>
          </w:tcPr>
          <w:p w14:paraId="333D9BD5" w14:textId="77777777" w:rsidR="00A5204C" w:rsidRPr="00E34874" w:rsidRDefault="00A5204C" w:rsidP="00C4631C">
            <w:pPr>
              <w:spacing w:after="0" w:line="240" w:lineRule="auto"/>
              <w:rPr>
                <w:rFonts w:cs="Times New Roman"/>
                <w:sz w:val="18"/>
                <w:szCs w:val="18"/>
              </w:rPr>
            </w:pPr>
            <w:r w:rsidRPr="00E34874">
              <w:rPr>
                <w:rFonts w:cs="Times New Roman"/>
                <w:sz w:val="18"/>
                <w:szCs w:val="18"/>
              </w:rPr>
              <w:t>No effect / Increase</w:t>
            </w:r>
          </w:p>
        </w:tc>
        <w:tc>
          <w:tcPr>
            <w:tcW w:w="1511" w:type="dxa"/>
            <w:vAlign w:val="center"/>
          </w:tcPr>
          <w:p w14:paraId="5D8FFFD6" w14:textId="77777777" w:rsidR="00A5204C" w:rsidRPr="00E34874" w:rsidRDefault="00A5204C" w:rsidP="00C4631C">
            <w:pPr>
              <w:spacing w:after="0" w:line="240" w:lineRule="auto"/>
              <w:rPr>
                <w:rFonts w:cs="Times New Roman"/>
                <w:sz w:val="18"/>
                <w:szCs w:val="18"/>
              </w:rPr>
            </w:pPr>
          </w:p>
        </w:tc>
        <w:tc>
          <w:tcPr>
            <w:tcW w:w="1191" w:type="dxa"/>
            <w:vAlign w:val="center"/>
          </w:tcPr>
          <w:p w14:paraId="78569D30" w14:textId="77777777" w:rsidR="00A5204C" w:rsidRPr="00E34874" w:rsidRDefault="00A5204C" w:rsidP="00C4631C">
            <w:pPr>
              <w:spacing w:after="0" w:line="240" w:lineRule="auto"/>
              <w:rPr>
                <w:rFonts w:cs="Times New Roman"/>
                <w:sz w:val="18"/>
                <w:szCs w:val="18"/>
              </w:rPr>
            </w:pPr>
          </w:p>
        </w:tc>
        <w:tc>
          <w:tcPr>
            <w:tcW w:w="1417" w:type="dxa"/>
            <w:vAlign w:val="center"/>
          </w:tcPr>
          <w:p w14:paraId="2DD94295" w14:textId="77777777" w:rsidR="00A5204C" w:rsidRPr="00E34874" w:rsidRDefault="00A5204C" w:rsidP="00C4631C">
            <w:pPr>
              <w:spacing w:after="0" w:line="240" w:lineRule="auto"/>
              <w:rPr>
                <w:rFonts w:cs="Times New Roman"/>
                <w:sz w:val="18"/>
                <w:szCs w:val="18"/>
              </w:rPr>
            </w:pPr>
          </w:p>
        </w:tc>
      </w:tr>
      <w:tr w:rsidR="00A5204C" w:rsidRPr="00E34874" w14:paraId="736662E6" w14:textId="77777777" w:rsidTr="00C4631C">
        <w:trPr>
          <w:trHeight w:val="323"/>
        </w:trPr>
        <w:tc>
          <w:tcPr>
            <w:tcW w:w="2405" w:type="dxa"/>
            <w:vAlign w:val="center"/>
          </w:tcPr>
          <w:p w14:paraId="533563EB" w14:textId="3BD50A9A" w:rsidR="00A5204C" w:rsidRPr="00E34874" w:rsidRDefault="00A5204C" w:rsidP="00C4631C">
            <w:pPr>
              <w:spacing w:after="0" w:line="240" w:lineRule="auto"/>
              <w:rPr>
                <w:rFonts w:cs="Times New Roman"/>
                <w:sz w:val="18"/>
                <w:szCs w:val="18"/>
              </w:rPr>
            </w:pPr>
            <w:r w:rsidRPr="00E34874">
              <w:rPr>
                <w:rFonts w:cs="Times New Roman"/>
                <w:sz w:val="18"/>
                <w:szCs w:val="18"/>
              </w:rPr>
              <w:t>Silva-Almod</w:t>
            </w:r>
            <w:r>
              <w:rPr>
                <w:rFonts w:ascii="Calibri" w:hAnsi="Calibri" w:cs="Calibri"/>
                <w:sz w:val="18"/>
                <w:szCs w:val="18"/>
              </w:rPr>
              <w:t>ó</w:t>
            </w:r>
            <w:r w:rsidRPr="00E34874">
              <w:rPr>
                <w:rFonts w:cs="Times New Roman"/>
                <w:sz w:val="18"/>
                <w:szCs w:val="18"/>
              </w:rPr>
              <w:t>var 2020</w:t>
            </w:r>
            <w:r>
              <w:rPr>
                <w:rFonts w:cs="Times New Roman"/>
                <w:sz w:val="18"/>
                <w:szCs w:val="18"/>
              </w:rPr>
              <w:t xml:space="preserve"> [</w:t>
            </w:r>
            <w:r w:rsidR="00807160">
              <w:rPr>
                <w:rFonts w:cs="Times New Roman"/>
                <w:sz w:val="18"/>
                <w:szCs w:val="18"/>
              </w:rPr>
              <w:t>44</w:t>
            </w:r>
            <w:r>
              <w:rPr>
                <w:rFonts w:cs="Times New Roman"/>
                <w:sz w:val="18"/>
                <w:szCs w:val="18"/>
              </w:rPr>
              <w:t>]</w:t>
            </w:r>
          </w:p>
        </w:tc>
        <w:tc>
          <w:tcPr>
            <w:tcW w:w="1276" w:type="dxa"/>
            <w:vAlign w:val="center"/>
          </w:tcPr>
          <w:p w14:paraId="42472031" w14:textId="77777777" w:rsidR="00A5204C" w:rsidRPr="00E34874" w:rsidRDefault="00A5204C" w:rsidP="00C4631C">
            <w:pPr>
              <w:spacing w:after="0" w:line="240" w:lineRule="auto"/>
              <w:rPr>
                <w:rFonts w:cs="Times New Roman"/>
                <w:sz w:val="18"/>
                <w:szCs w:val="18"/>
              </w:rPr>
            </w:pPr>
          </w:p>
        </w:tc>
        <w:tc>
          <w:tcPr>
            <w:tcW w:w="1134" w:type="dxa"/>
            <w:shd w:val="clear" w:color="auto" w:fill="C5E0B3" w:themeFill="accent6" w:themeFillTint="66"/>
            <w:vAlign w:val="center"/>
          </w:tcPr>
          <w:p w14:paraId="3DAABEE8" w14:textId="77777777" w:rsidR="00A5204C" w:rsidRPr="00E34874" w:rsidRDefault="00A5204C" w:rsidP="00C4631C">
            <w:pPr>
              <w:spacing w:after="0" w:line="240" w:lineRule="auto"/>
              <w:rPr>
                <w:rFonts w:cs="Times New Roman"/>
                <w:sz w:val="18"/>
                <w:szCs w:val="18"/>
              </w:rPr>
            </w:pPr>
            <w:r w:rsidRPr="00E34874">
              <w:rPr>
                <w:rFonts w:cs="Times New Roman"/>
                <w:sz w:val="18"/>
                <w:szCs w:val="18"/>
              </w:rPr>
              <w:t>Decrease</w:t>
            </w:r>
          </w:p>
        </w:tc>
        <w:tc>
          <w:tcPr>
            <w:tcW w:w="1276" w:type="dxa"/>
            <w:vAlign w:val="center"/>
          </w:tcPr>
          <w:p w14:paraId="5A6AB295" w14:textId="77777777" w:rsidR="00A5204C" w:rsidRPr="00E34874" w:rsidRDefault="00A5204C" w:rsidP="00C4631C">
            <w:pPr>
              <w:spacing w:after="0" w:line="240" w:lineRule="auto"/>
              <w:rPr>
                <w:rFonts w:cs="Times New Roman"/>
                <w:sz w:val="18"/>
                <w:szCs w:val="18"/>
              </w:rPr>
            </w:pPr>
          </w:p>
        </w:tc>
        <w:tc>
          <w:tcPr>
            <w:tcW w:w="1417" w:type="dxa"/>
            <w:vAlign w:val="center"/>
          </w:tcPr>
          <w:p w14:paraId="4A51D1F9" w14:textId="77777777" w:rsidR="00A5204C" w:rsidRPr="00E34874" w:rsidRDefault="00A5204C" w:rsidP="00C4631C">
            <w:pPr>
              <w:spacing w:after="0" w:line="240" w:lineRule="auto"/>
              <w:rPr>
                <w:rFonts w:cs="Times New Roman"/>
                <w:sz w:val="18"/>
                <w:szCs w:val="18"/>
              </w:rPr>
            </w:pPr>
          </w:p>
        </w:tc>
        <w:tc>
          <w:tcPr>
            <w:tcW w:w="1559" w:type="dxa"/>
            <w:vAlign w:val="center"/>
          </w:tcPr>
          <w:p w14:paraId="3FF1211D" w14:textId="77777777" w:rsidR="00A5204C" w:rsidRPr="00E34874" w:rsidRDefault="00A5204C" w:rsidP="00C4631C">
            <w:pPr>
              <w:spacing w:after="0" w:line="240" w:lineRule="auto"/>
              <w:rPr>
                <w:rFonts w:cs="Times New Roman"/>
                <w:sz w:val="18"/>
                <w:szCs w:val="18"/>
              </w:rPr>
            </w:pPr>
          </w:p>
        </w:tc>
        <w:tc>
          <w:tcPr>
            <w:tcW w:w="1134" w:type="dxa"/>
            <w:vAlign w:val="center"/>
          </w:tcPr>
          <w:p w14:paraId="20901F57" w14:textId="77777777" w:rsidR="00A5204C" w:rsidRPr="00E34874" w:rsidRDefault="00A5204C" w:rsidP="00C4631C">
            <w:pPr>
              <w:spacing w:after="0" w:line="240" w:lineRule="auto"/>
              <w:rPr>
                <w:rFonts w:cs="Times New Roman"/>
                <w:sz w:val="18"/>
                <w:szCs w:val="18"/>
              </w:rPr>
            </w:pPr>
          </w:p>
        </w:tc>
        <w:tc>
          <w:tcPr>
            <w:tcW w:w="1418" w:type="dxa"/>
            <w:shd w:val="clear" w:color="auto" w:fill="auto"/>
            <w:vAlign w:val="center"/>
          </w:tcPr>
          <w:p w14:paraId="540F2339" w14:textId="77777777" w:rsidR="00A5204C" w:rsidRPr="00E34874" w:rsidRDefault="00A5204C" w:rsidP="00C4631C">
            <w:pPr>
              <w:spacing w:after="0" w:line="240" w:lineRule="auto"/>
              <w:rPr>
                <w:rFonts w:cs="Times New Roman"/>
                <w:sz w:val="18"/>
                <w:szCs w:val="18"/>
              </w:rPr>
            </w:pPr>
          </w:p>
        </w:tc>
        <w:tc>
          <w:tcPr>
            <w:tcW w:w="1511" w:type="dxa"/>
            <w:vAlign w:val="center"/>
          </w:tcPr>
          <w:p w14:paraId="63C71AA5" w14:textId="77777777" w:rsidR="00A5204C" w:rsidRPr="00E34874" w:rsidRDefault="00A5204C" w:rsidP="00C4631C">
            <w:pPr>
              <w:spacing w:after="0" w:line="240" w:lineRule="auto"/>
              <w:rPr>
                <w:rFonts w:cs="Times New Roman"/>
                <w:sz w:val="18"/>
                <w:szCs w:val="18"/>
              </w:rPr>
            </w:pPr>
          </w:p>
        </w:tc>
        <w:tc>
          <w:tcPr>
            <w:tcW w:w="1191" w:type="dxa"/>
            <w:vAlign w:val="center"/>
          </w:tcPr>
          <w:p w14:paraId="68561D15" w14:textId="77777777" w:rsidR="00A5204C" w:rsidRPr="00E34874" w:rsidRDefault="00A5204C" w:rsidP="00C4631C">
            <w:pPr>
              <w:spacing w:after="0" w:line="240" w:lineRule="auto"/>
              <w:rPr>
                <w:rFonts w:cs="Times New Roman"/>
                <w:sz w:val="18"/>
                <w:szCs w:val="18"/>
              </w:rPr>
            </w:pPr>
          </w:p>
        </w:tc>
        <w:tc>
          <w:tcPr>
            <w:tcW w:w="1417" w:type="dxa"/>
            <w:vAlign w:val="center"/>
          </w:tcPr>
          <w:p w14:paraId="4AA6931B" w14:textId="77777777" w:rsidR="00A5204C" w:rsidRPr="00E34874" w:rsidRDefault="00A5204C" w:rsidP="00C4631C">
            <w:pPr>
              <w:spacing w:after="0" w:line="240" w:lineRule="auto"/>
              <w:rPr>
                <w:rFonts w:cs="Times New Roman"/>
                <w:sz w:val="18"/>
                <w:szCs w:val="18"/>
              </w:rPr>
            </w:pPr>
          </w:p>
        </w:tc>
      </w:tr>
      <w:tr w:rsidR="00A5204C" w:rsidRPr="00E34874" w14:paraId="29977EFD" w14:textId="77777777" w:rsidTr="00C4631C">
        <w:trPr>
          <w:trHeight w:val="323"/>
        </w:trPr>
        <w:tc>
          <w:tcPr>
            <w:tcW w:w="2405" w:type="dxa"/>
            <w:vAlign w:val="center"/>
          </w:tcPr>
          <w:p w14:paraId="39ED0791" w14:textId="25D11122" w:rsidR="00A5204C" w:rsidRPr="00E34874" w:rsidRDefault="00A5204C" w:rsidP="00C4631C">
            <w:pPr>
              <w:spacing w:after="0" w:line="240" w:lineRule="auto"/>
              <w:rPr>
                <w:rFonts w:cs="Times New Roman"/>
                <w:sz w:val="18"/>
                <w:szCs w:val="18"/>
              </w:rPr>
            </w:pPr>
            <w:r w:rsidRPr="00E34874">
              <w:rPr>
                <w:rFonts w:cs="Times New Roman"/>
                <w:sz w:val="18"/>
                <w:szCs w:val="18"/>
              </w:rPr>
              <w:t>Weeks 2019</w:t>
            </w:r>
            <w:r>
              <w:rPr>
                <w:rFonts w:cs="Times New Roman"/>
                <w:sz w:val="18"/>
                <w:szCs w:val="18"/>
              </w:rPr>
              <w:t xml:space="preserve"> [4</w:t>
            </w:r>
            <w:r w:rsidR="006B62F9">
              <w:rPr>
                <w:rFonts w:cs="Times New Roman"/>
                <w:sz w:val="18"/>
                <w:szCs w:val="18"/>
              </w:rPr>
              <w:t>1</w:t>
            </w:r>
            <w:r>
              <w:rPr>
                <w:rFonts w:cs="Times New Roman"/>
                <w:sz w:val="18"/>
                <w:szCs w:val="18"/>
              </w:rPr>
              <w:t>]</w:t>
            </w:r>
          </w:p>
        </w:tc>
        <w:tc>
          <w:tcPr>
            <w:tcW w:w="1276" w:type="dxa"/>
            <w:shd w:val="clear" w:color="auto" w:fill="C5E0B3" w:themeFill="accent6" w:themeFillTint="66"/>
            <w:vAlign w:val="center"/>
          </w:tcPr>
          <w:p w14:paraId="554822D0" w14:textId="77777777" w:rsidR="00A5204C" w:rsidRPr="00E34874" w:rsidRDefault="00A5204C" w:rsidP="00C4631C">
            <w:pPr>
              <w:spacing w:after="0" w:line="240" w:lineRule="auto"/>
              <w:rPr>
                <w:rFonts w:cs="Times New Roman"/>
                <w:sz w:val="18"/>
                <w:szCs w:val="18"/>
              </w:rPr>
            </w:pPr>
            <w:r w:rsidRPr="00E34874">
              <w:rPr>
                <w:rFonts w:cs="Times New Roman"/>
                <w:sz w:val="18"/>
                <w:szCs w:val="18"/>
              </w:rPr>
              <w:t>Decrease</w:t>
            </w:r>
          </w:p>
        </w:tc>
        <w:tc>
          <w:tcPr>
            <w:tcW w:w="1134" w:type="dxa"/>
            <w:vAlign w:val="center"/>
          </w:tcPr>
          <w:p w14:paraId="4B6C56EF" w14:textId="77777777" w:rsidR="00A5204C" w:rsidRPr="00E34874" w:rsidRDefault="00A5204C" w:rsidP="00C4631C">
            <w:pPr>
              <w:spacing w:after="0" w:line="240" w:lineRule="auto"/>
              <w:rPr>
                <w:rFonts w:cs="Times New Roman"/>
                <w:sz w:val="18"/>
                <w:szCs w:val="18"/>
              </w:rPr>
            </w:pPr>
          </w:p>
        </w:tc>
        <w:tc>
          <w:tcPr>
            <w:tcW w:w="1276" w:type="dxa"/>
            <w:vAlign w:val="center"/>
          </w:tcPr>
          <w:p w14:paraId="164FF2B5" w14:textId="77777777" w:rsidR="00A5204C" w:rsidRPr="00E34874" w:rsidRDefault="00A5204C" w:rsidP="00C4631C">
            <w:pPr>
              <w:spacing w:after="0" w:line="240" w:lineRule="auto"/>
              <w:rPr>
                <w:rFonts w:cs="Times New Roman"/>
                <w:sz w:val="18"/>
                <w:szCs w:val="18"/>
              </w:rPr>
            </w:pPr>
          </w:p>
        </w:tc>
        <w:tc>
          <w:tcPr>
            <w:tcW w:w="1417" w:type="dxa"/>
            <w:vAlign w:val="center"/>
          </w:tcPr>
          <w:p w14:paraId="141EC21A" w14:textId="77777777" w:rsidR="00A5204C" w:rsidRPr="00E34874" w:rsidRDefault="00A5204C" w:rsidP="00C4631C">
            <w:pPr>
              <w:spacing w:after="0" w:line="240" w:lineRule="auto"/>
              <w:rPr>
                <w:rFonts w:cs="Times New Roman"/>
                <w:sz w:val="18"/>
                <w:szCs w:val="18"/>
              </w:rPr>
            </w:pPr>
          </w:p>
        </w:tc>
        <w:tc>
          <w:tcPr>
            <w:tcW w:w="1559" w:type="dxa"/>
            <w:vAlign w:val="center"/>
          </w:tcPr>
          <w:p w14:paraId="7B0929B2" w14:textId="77777777" w:rsidR="00A5204C" w:rsidRPr="00E34874" w:rsidRDefault="00A5204C" w:rsidP="00C4631C">
            <w:pPr>
              <w:spacing w:after="0" w:line="240" w:lineRule="auto"/>
              <w:rPr>
                <w:rFonts w:cs="Times New Roman"/>
                <w:sz w:val="18"/>
                <w:szCs w:val="18"/>
              </w:rPr>
            </w:pPr>
          </w:p>
        </w:tc>
        <w:tc>
          <w:tcPr>
            <w:tcW w:w="1134" w:type="dxa"/>
            <w:shd w:val="clear" w:color="auto" w:fill="FFD966" w:themeFill="accent4" w:themeFillTint="99"/>
            <w:vAlign w:val="center"/>
          </w:tcPr>
          <w:p w14:paraId="29919218" w14:textId="77777777" w:rsidR="00A5204C" w:rsidRPr="00E34874" w:rsidRDefault="00A5204C" w:rsidP="00C4631C">
            <w:pPr>
              <w:spacing w:after="0" w:line="240" w:lineRule="auto"/>
              <w:rPr>
                <w:rFonts w:cs="Times New Roman"/>
                <w:sz w:val="18"/>
                <w:szCs w:val="18"/>
              </w:rPr>
            </w:pPr>
            <w:r w:rsidRPr="00E34874">
              <w:rPr>
                <w:rFonts w:cs="Times New Roman"/>
                <w:sz w:val="18"/>
                <w:szCs w:val="18"/>
              </w:rPr>
              <w:t>No effect</w:t>
            </w:r>
          </w:p>
        </w:tc>
        <w:tc>
          <w:tcPr>
            <w:tcW w:w="1418" w:type="dxa"/>
            <w:vAlign w:val="center"/>
          </w:tcPr>
          <w:p w14:paraId="509E6315" w14:textId="77777777" w:rsidR="00A5204C" w:rsidRPr="00E34874" w:rsidRDefault="00A5204C" w:rsidP="00C4631C">
            <w:pPr>
              <w:spacing w:after="0" w:line="240" w:lineRule="auto"/>
              <w:rPr>
                <w:rFonts w:cs="Times New Roman"/>
                <w:sz w:val="18"/>
                <w:szCs w:val="18"/>
              </w:rPr>
            </w:pPr>
          </w:p>
        </w:tc>
        <w:tc>
          <w:tcPr>
            <w:tcW w:w="1511" w:type="dxa"/>
            <w:vAlign w:val="center"/>
          </w:tcPr>
          <w:p w14:paraId="674BF797" w14:textId="77777777" w:rsidR="00A5204C" w:rsidRPr="00E34874" w:rsidRDefault="00A5204C" w:rsidP="00C4631C">
            <w:pPr>
              <w:spacing w:after="0" w:line="240" w:lineRule="auto"/>
              <w:rPr>
                <w:rFonts w:cs="Times New Roman"/>
                <w:sz w:val="18"/>
                <w:szCs w:val="18"/>
              </w:rPr>
            </w:pPr>
          </w:p>
        </w:tc>
        <w:tc>
          <w:tcPr>
            <w:tcW w:w="1191" w:type="dxa"/>
            <w:shd w:val="clear" w:color="auto" w:fill="FFD966" w:themeFill="accent4" w:themeFillTint="99"/>
            <w:vAlign w:val="center"/>
          </w:tcPr>
          <w:p w14:paraId="68664953" w14:textId="77777777" w:rsidR="00A5204C" w:rsidRPr="00E34874" w:rsidRDefault="00A5204C" w:rsidP="00C4631C">
            <w:pPr>
              <w:spacing w:after="0" w:line="240" w:lineRule="auto"/>
              <w:rPr>
                <w:rFonts w:cs="Times New Roman"/>
                <w:sz w:val="18"/>
                <w:szCs w:val="18"/>
              </w:rPr>
            </w:pPr>
            <w:r w:rsidRPr="00E34874">
              <w:rPr>
                <w:rFonts w:cs="Times New Roman"/>
                <w:sz w:val="18"/>
                <w:szCs w:val="18"/>
              </w:rPr>
              <w:t>No effect</w:t>
            </w:r>
          </w:p>
        </w:tc>
        <w:tc>
          <w:tcPr>
            <w:tcW w:w="1417" w:type="dxa"/>
            <w:vAlign w:val="center"/>
          </w:tcPr>
          <w:p w14:paraId="3717DD74" w14:textId="77777777" w:rsidR="00A5204C" w:rsidRPr="00E34874" w:rsidRDefault="00A5204C" w:rsidP="00C4631C">
            <w:pPr>
              <w:spacing w:after="0" w:line="240" w:lineRule="auto"/>
              <w:rPr>
                <w:rFonts w:cs="Times New Roman"/>
                <w:sz w:val="18"/>
                <w:szCs w:val="18"/>
              </w:rPr>
            </w:pPr>
          </w:p>
        </w:tc>
      </w:tr>
      <w:tr w:rsidR="00A5204C" w:rsidRPr="00E34874" w14:paraId="033D2DB3" w14:textId="77777777" w:rsidTr="00C4631C">
        <w:tc>
          <w:tcPr>
            <w:tcW w:w="15738" w:type="dxa"/>
            <w:gridSpan w:val="11"/>
            <w:shd w:val="clear" w:color="auto" w:fill="D9D9D9" w:themeFill="background1" w:themeFillShade="D9"/>
            <w:vAlign w:val="center"/>
          </w:tcPr>
          <w:p w14:paraId="33EF6D34" w14:textId="77777777" w:rsidR="00A5204C" w:rsidRPr="00E34874" w:rsidRDefault="00A5204C" w:rsidP="00C4631C">
            <w:pPr>
              <w:spacing w:after="0" w:line="240" w:lineRule="auto"/>
              <w:rPr>
                <w:rFonts w:cs="Times New Roman"/>
                <w:b/>
                <w:bCs/>
                <w:sz w:val="18"/>
                <w:szCs w:val="18"/>
              </w:rPr>
            </w:pPr>
            <w:r w:rsidRPr="00E34874">
              <w:rPr>
                <w:rFonts w:cs="Times New Roman"/>
                <w:b/>
                <w:bCs/>
                <w:sz w:val="18"/>
                <w:szCs w:val="18"/>
              </w:rPr>
              <w:t>PATIENT, CARER, AND/OR HEALTHCARE PROFESSIONAL EDUCATION INTERVENTIONS</w:t>
            </w:r>
          </w:p>
        </w:tc>
      </w:tr>
      <w:tr w:rsidR="00A5204C" w:rsidRPr="00E34874" w14:paraId="17CB7471" w14:textId="77777777" w:rsidTr="00C4631C">
        <w:tc>
          <w:tcPr>
            <w:tcW w:w="2405" w:type="dxa"/>
            <w:vAlign w:val="center"/>
          </w:tcPr>
          <w:p w14:paraId="5D0EDC48" w14:textId="77777777" w:rsidR="00A5204C" w:rsidRPr="00E34874" w:rsidRDefault="00A5204C" w:rsidP="00C4631C">
            <w:pPr>
              <w:spacing w:after="0" w:line="240" w:lineRule="auto"/>
              <w:rPr>
                <w:rFonts w:cs="Times New Roman"/>
                <w:sz w:val="18"/>
                <w:szCs w:val="18"/>
              </w:rPr>
            </w:pPr>
            <w:r w:rsidRPr="00E34874">
              <w:rPr>
                <w:rFonts w:cs="Times New Roman"/>
                <w:sz w:val="18"/>
                <w:szCs w:val="18"/>
              </w:rPr>
              <w:t>Bayliss 2022 (OPTIMIZE)</w:t>
            </w:r>
            <w:r>
              <w:rPr>
                <w:rFonts w:cs="Times New Roman"/>
                <w:sz w:val="18"/>
                <w:szCs w:val="18"/>
              </w:rPr>
              <w:t xml:space="preserve"> [33]</w:t>
            </w:r>
          </w:p>
        </w:tc>
        <w:tc>
          <w:tcPr>
            <w:tcW w:w="1276" w:type="dxa"/>
            <w:vAlign w:val="center"/>
          </w:tcPr>
          <w:p w14:paraId="1E258F1A" w14:textId="77777777" w:rsidR="00A5204C" w:rsidRPr="00E34874" w:rsidRDefault="00A5204C" w:rsidP="00C4631C">
            <w:pPr>
              <w:spacing w:after="0" w:line="240" w:lineRule="auto"/>
              <w:rPr>
                <w:rFonts w:cs="Times New Roman"/>
                <w:sz w:val="18"/>
                <w:szCs w:val="18"/>
              </w:rPr>
            </w:pPr>
          </w:p>
        </w:tc>
        <w:tc>
          <w:tcPr>
            <w:tcW w:w="1134" w:type="dxa"/>
            <w:shd w:val="clear" w:color="auto" w:fill="FFD966" w:themeFill="accent4" w:themeFillTint="99"/>
            <w:vAlign w:val="center"/>
          </w:tcPr>
          <w:p w14:paraId="21EF93DE" w14:textId="77777777" w:rsidR="00A5204C" w:rsidRPr="00E34874" w:rsidRDefault="00A5204C" w:rsidP="00C4631C">
            <w:pPr>
              <w:spacing w:after="0" w:line="240" w:lineRule="auto"/>
              <w:rPr>
                <w:rFonts w:cs="Times New Roman"/>
                <w:sz w:val="18"/>
                <w:szCs w:val="18"/>
              </w:rPr>
            </w:pPr>
            <w:r w:rsidRPr="00E34874">
              <w:rPr>
                <w:rFonts w:cs="Times New Roman"/>
                <w:sz w:val="18"/>
                <w:szCs w:val="18"/>
              </w:rPr>
              <w:t>No effect</w:t>
            </w:r>
          </w:p>
        </w:tc>
        <w:tc>
          <w:tcPr>
            <w:tcW w:w="1276" w:type="dxa"/>
            <w:shd w:val="clear" w:color="auto" w:fill="FFD966" w:themeFill="accent4" w:themeFillTint="99"/>
            <w:vAlign w:val="center"/>
          </w:tcPr>
          <w:p w14:paraId="7F0860B2" w14:textId="77777777" w:rsidR="00A5204C" w:rsidRPr="00E34874" w:rsidRDefault="00A5204C" w:rsidP="00C4631C">
            <w:pPr>
              <w:spacing w:after="0" w:line="240" w:lineRule="auto"/>
              <w:rPr>
                <w:rFonts w:cs="Times New Roman"/>
                <w:sz w:val="18"/>
                <w:szCs w:val="18"/>
              </w:rPr>
            </w:pPr>
            <w:r w:rsidRPr="00E34874">
              <w:rPr>
                <w:rFonts w:cs="Times New Roman"/>
                <w:sz w:val="18"/>
                <w:szCs w:val="18"/>
              </w:rPr>
              <w:t>No effect</w:t>
            </w:r>
          </w:p>
        </w:tc>
        <w:tc>
          <w:tcPr>
            <w:tcW w:w="1417" w:type="dxa"/>
            <w:vAlign w:val="center"/>
          </w:tcPr>
          <w:p w14:paraId="7F727D94" w14:textId="77777777" w:rsidR="00A5204C" w:rsidRPr="00E34874" w:rsidRDefault="00A5204C" w:rsidP="00C4631C">
            <w:pPr>
              <w:spacing w:after="0" w:line="240" w:lineRule="auto"/>
              <w:rPr>
                <w:rFonts w:cs="Times New Roman"/>
                <w:sz w:val="18"/>
                <w:szCs w:val="18"/>
              </w:rPr>
            </w:pPr>
          </w:p>
        </w:tc>
        <w:tc>
          <w:tcPr>
            <w:tcW w:w="1559" w:type="dxa"/>
            <w:vAlign w:val="center"/>
          </w:tcPr>
          <w:p w14:paraId="66488CC7" w14:textId="77777777" w:rsidR="00A5204C" w:rsidRPr="00E34874" w:rsidRDefault="00A5204C" w:rsidP="00C4631C">
            <w:pPr>
              <w:spacing w:after="0" w:line="240" w:lineRule="auto"/>
              <w:rPr>
                <w:rFonts w:cs="Times New Roman"/>
                <w:sz w:val="18"/>
                <w:szCs w:val="18"/>
              </w:rPr>
            </w:pPr>
          </w:p>
        </w:tc>
        <w:tc>
          <w:tcPr>
            <w:tcW w:w="1134" w:type="dxa"/>
            <w:vAlign w:val="center"/>
          </w:tcPr>
          <w:p w14:paraId="084D8B6F" w14:textId="77777777" w:rsidR="00A5204C" w:rsidRPr="00E34874" w:rsidRDefault="00A5204C" w:rsidP="00C4631C">
            <w:pPr>
              <w:spacing w:after="0" w:line="240" w:lineRule="auto"/>
              <w:rPr>
                <w:rFonts w:cs="Times New Roman"/>
                <w:sz w:val="18"/>
                <w:szCs w:val="18"/>
              </w:rPr>
            </w:pPr>
          </w:p>
        </w:tc>
        <w:tc>
          <w:tcPr>
            <w:tcW w:w="1418" w:type="dxa"/>
            <w:vAlign w:val="center"/>
          </w:tcPr>
          <w:p w14:paraId="21EACC56" w14:textId="77777777" w:rsidR="00A5204C" w:rsidRPr="00E34874" w:rsidRDefault="00A5204C" w:rsidP="00C4631C">
            <w:pPr>
              <w:spacing w:after="0" w:line="240" w:lineRule="auto"/>
              <w:rPr>
                <w:rFonts w:cs="Times New Roman"/>
                <w:sz w:val="18"/>
                <w:szCs w:val="18"/>
              </w:rPr>
            </w:pPr>
          </w:p>
        </w:tc>
        <w:tc>
          <w:tcPr>
            <w:tcW w:w="1511" w:type="dxa"/>
            <w:vAlign w:val="center"/>
          </w:tcPr>
          <w:p w14:paraId="47ADBCC2" w14:textId="77777777" w:rsidR="00A5204C" w:rsidRPr="00E34874" w:rsidRDefault="00A5204C" w:rsidP="00C4631C">
            <w:pPr>
              <w:spacing w:after="0" w:line="240" w:lineRule="auto"/>
              <w:rPr>
                <w:rFonts w:cs="Times New Roman"/>
                <w:sz w:val="18"/>
                <w:szCs w:val="18"/>
              </w:rPr>
            </w:pPr>
          </w:p>
        </w:tc>
        <w:tc>
          <w:tcPr>
            <w:tcW w:w="1191" w:type="dxa"/>
            <w:shd w:val="clear" w:color="auto" w:fill="FFD966" w:themeFill="accent4" w:themeFillTint="99"/>
            <w:vAlign w:val="center"/>
          </w:tcPr>
          <w:p w14:paraId="6F2F3D2F" w14:textId="77777777" w:rsidR="00A5204C" w:rsidRPr="00E34874" w:rsidRDefault="00A5204C" w:rsidP="00C4631C">
            <w:pPr>
              <w:spacing w:after="0" w:line="240" w:lineRule="auto"/>
              <w:rPr>
                <w:rFonts w:cs="Times New Roman"/>
                <w:sz w:val="18"/>
                <w:szCs w:val="18"/>
              </w:rPr>
            </w:pPr>
            <w:r w:rsidRPr="00E34874">
              <w:rPr>
                <w:rFonts w:cs="Times New Roman"/>
                <w:sz w:val="18"/>
                <w:szCs w:val="18"/>
              </w:rPr>
              <w:t>No effect</w:t>
            </w:r>
          </w:p>
        </w:tc>
        <w:tc>
          <w:tcPr>
            <w:tcW w:w="1417" w:type="dxa"/>
            <w:shd w:val="clear" w:color="auto" w:fill="FFD966" w:themeFill="accent4" w:themeFillTint="99"/>
            <w:vAlign w:val="center"/>
          </w:tcPr>
          <w:p w14:paraId="024B24B2" w14:textId="77777777" w:rsidR="00A5204C" w:rsidRPr="00E34874" w:rsidRDefault="00A5204C" w:rsidP="00C4631C">
            <w:pPr>
              <w:spacing w:after="0" w:line="240" w:lineRule="auto"/>
              <w:rPr>
                <w:rFonts w:cs="Times New Roman"/>
                <w:sz w:val="18"/>
                <w:szCs w:val="18"/>
              </w:rPr>
            </w:pPr>
            <w:r w:rsidRPr="00E34874">
              <w:rPr>
                <w:rFonts w:cs="Times New Roman"/>
                <w:sz w:val="18"/>
                <w:szCs w:val="18"/>
              </w:rPr>
              <w:t>No effect</w:t>
            </w:r>
          </w:p>
        </w:tc>
      </w:tr>
      <w:tr w:rsidR="00A5204C" w:rsidRPr="00E34874" w14:paraId="288BC199" w14:textId="77777777" w:rsidTr="00C4631C">
        <w:trPr>
          <w:trHeight w:val="323"/>
        </w:trPr>
        <w:tc>
          <w:tcPr>
            <w:tcW w:w="2405" w:type="dxa"/>
            <w:vAlign w:val="center"/>
          </w:tcPr>
          <w:p w14:paraId="733EDA3B" w14:textId="5418CDE5" w:rsidR="00A5204C" w:rsidRPr="00E34874" w:rsidRDefault="00A5204C" w:rsidP="00C4631C">
            <w:pPr>
              <w:spacing w:after="0" w:line="240" w:lineRule="auto"/>
              <w:rPr>
                <w:rFonts w:cs="Times New Roman"/>
                <w:sz w:val="18"/>
                <w:szCs w:val="18"/>
              </w:rPr>
            </w:pPr>
            <w:r w:rsidRPr="00E34874">
              <w:rPr>
                <w:rFonts w:cs="Times New Roman"/>
                <w:sz w:val="18"/>
                <w:szCs w:val="18"/>
              </w:rPr>
              <w:t>Boyd 2024 (OPTIMIZE)</w:t>
            </w:r>
            <w:r>
              <w:rPr>
                <w:rFonts w:cs="Times New Roman"/>
                <w:sz w:val="18"/>
                <w:szCs w:val="18"/>
              </w:rPr>
              <w:t xml:space="preserve"> [3</w:t>
            </w:r>
            <w:r w:rsidR="006B62F9">
              <w:rPr>
                <w:rFonts w:cs="Times New Roman"/>
                <w:sz w:val="18"/>
                <w:szCs w:val="18"/>
              </w:rPr>
              <w:t>2</w:t>
            </w:r>
            <w:r>
              <w:rPr>
                <w:rFonts w:cs="Times New Roman"/>
                <w:sz w:val="18"/>
                <w:szCs w:val="18"/>
              </w:rPr>
              <w:t>]</w:t>
            </w:r>
          </w:p>
        </w:tc>
        <w:tc>
          <w:tcPr>
            <w:tcW w:w="1276" w:type="dxa"/>
            <w:vAlign w:val="center"/>
          </w:tcPr>
          <w:p w14:paraId="4D470FB4" w14:textId="77777777" w:rsidR="00A5204C" w:rsidRPr="00E34874" w:rsidRDefault="00A5204C" w:rsidP="00C4631C">
            <w:pPr>
              <w:spacing w:after="0" w:line="240" w:lineRule="auto"/>
              <w:rPr>
                <w:rFonts w:cs="Times New Roman"/>
                <w:sz w:val="18"/>
                <w:szCs w:val="18"/>
              </w:rPr>
            </w:pPr>
          </w:p>
        </w:tc>
        <w:tc>
          <w:tcPr>
            <w:tcW w:w="1134" w:type="dxa"/>
            <w:vAlign w:val="center"/>
          </w:tcPr>
          <w:p w14:paraId="3A325969" w14:textId="77777777" w:rsidR="00A5204C" w:rsidRPr="00E34874" w:rsidRDefault="00A5204C" w:rsidP="00C4631C">
            <w:pPr>
              <w:spacing w:after="0" w:line="240" w:lineRule="auto"/>
              <w:rPr>
                <w:rFonts w:cs="Times New Roman"/>
                <w:sz w:val="18"/>
                <w:szCs w:val="18"/>
              </w:rPr>
            </w:pPr>
          </w:p>
        </w:tc>
        <w:tc>
          <w:tcPr>
            <w:tcW w:w="1276" w:type="dxa"/>
            <w:vAlign w:val="center"/>
          </w:tcPr>
          <w:p w14:paraId="389CF600" w14:textId="77777777" w:rsidR="00A5204C" w:rsidRPr="00E34874" w:rsidRDefault="00A5204C" w:rsidP="00C4631C">
            <w:pPr>
              <w:spacing w:after="0" w:line="240" w:lineRule="auto"/>
              <w:rPr>
                <w:rFonts w:cs="Times New Roman"/>
                <w:sz w:val="18"/>
                <w:szCs w:val="18"/>
              </w:rPr>
            </w:pPr>
          </w:p>
        </w:tc>
        <w:tc>
          <w:tcPr>
            <w:tcW w:w="1417" w:type="dxa"/>
            <w:vAlign w:val="center"/>
          </w:tcPr>
          <w:p w14:paraId="78962434" w14:textId="77777777" w:rsidR="00A5204C" w:rsidRPr="00E34874" w:rsidRDefault="00A5204C" w:rsidP="00C4631C">
            <w:pPr>
              <w:spacing w:after="0" w:line="240" w:lineRule="auto"/>
              <w:rPr>
                <w:rFonts w:cs="Times New Roman"/>
                <w:sz w:val="18"/>
                <w:szCs w:val="18"/>
              </w:rPr>
            </w:pPr>
          </w:p>
        </w:tc>
        <w:tc>
          <w:tcPr>
            <w:tcW w:w="1559" w:type="dxa"/>
            <w:vAlign w:val="center"/>
          </w:tcPr>
          <w:p w14:paraId="32F7E6A9" w14:textId="77777777" w:rsidR="00A5204C" w:rsidRPr="00E34874" w:rsidRDefault="00A5204C" w:rsidP="00C4631C">
            <w:pPr>
              <w:spacing w:after="0" w:line="240" w:lineRule="auto"/>
              <w:rPr>
                <w:rFonts w:cs="Times New Roman"/>
                <w:sz w:val="18"/>
                <w:szCs w:val="18"/>
              </w:rPr>
            </w:pPr>
          </w:p>
        </w:tc>
        <w:tc>
          <w:tcPr>
            <w:tcW w:w="1134" w:type="dxa"/>
            <w:vAlign w:val="center"/>
          </w:tcPr>
          <w:p w14:paraId="6B58C054" w14:textId="77777777" w:rsidR="00A5204C" w:rsidRPr="00E34874" w:rsidRDefault="00A5204C" w:rsidP="00C4631C">
            <w:pPr>
              <w:spacing w:after="0" w:line="240" w:lineRule="auto"/>
              <w:rPr>
                <w:rFonts w:cs="Times New Roman"/>
                <w:sz w:val="18"/>
                <w:szCs w:val="18"/>
              </w:rPr>
            </w:pPr>
          </w:p>
        </w:tc>
        <w:tc>
          <w:tcPr>
            <w:tcW w:w="1418" w:type="dxa"/>
            <w:vAlign w:val="center"/>
          </w:tcPr>
          <w:p w14:paraId="46D735AD" w14:textId="77777777" w:rsidR="00A5204C" w:rsidRPr="00E34874" w:rsidRDefault="00A5204C" w:rsidP="00C4631C">
            <w:pPr>
              <w:spacing w:after="0" w:line="240" w:lineRule="auto"/>
              <w:rPr>
                <w:rFonts w:cs="Times New Roman"/>
                <w:sz w:val="18"/>
                <w:szCs w:val="18"/>
              </w:rPr>
            </w:pPr>
          </w:p>
        </w:tc>
        <w:tc>
          <w:tcPr>
            <w:tcW w:w="1511" w:type="dxa"/>
            <w:vAlign w:val="center"/>
          </w:tcPr>
          <w:p w14:paraId="4932FBB3" w14:textId="77777777" w:rsidR="00A5204C" w:rsidRPr="00E34874" w:rsidRDefault="00A5204C" w:rsidP="00C4631C">
            <w:pPr>
              <w:spacing w:after="0" w:line="240" w:lineRule="auto"/>
              <w:rPr>
                <w:rFonts w:cs="Times New Roman"/>
                <w:sz w:val="18"/>
                <w:szCs w:val="18"/>
              </w:rPr>
            </w:pPr>
          </w:p>
        </w:tc>
        <w:tc>
          <w:tcPr>
            <w:tcW w:w="1191" w:type="dxa"/>
            <w:shd w:val="clear" w:color="auto" w:fill="FFD966" w:themeFill="accent4" w:themeFillTint="99"/>
            <w:vAlign w:val="center"/>
          </w:tcPr>
          <w:p w14:paraId="43EED14D" w14:textId="77777777" w:rsidR="00A5204C" w:rsidRPr="00E34874" w:rsidRDefault="00A5204C" w:rsidP="00C4631C">
            <w:pPr>
              <w:spacing w:after="0" w:line="240" w:lineRule="auto"/>
              <w:rPr>
                <w:rFonts w:cs="Times New Roman"/>
                <w:sz w:val="18"/>
                <w:szCs w:val="18"/>
              </w:rPr>
            </w:pPr>
            <w:r w:rsidRPr="00E34874">
              <w:rPr>
                <w:rFonts w:cs="Times New Roman"/>
                <w:sz w:val="18"/>
                <w:szCs w:val="18"/>
              </w:rPr>
              <w:t>No effect</w:t>
            </w:r>
          </w:p>
        </w:tc>
        <w:tc>
          <w:tcPr>
            <w:tcW w:w="1417" w:type="dxa"/>
            <w:shd w:val="clear" w:color="auto" w:fill="FFD966" w:themeFill="accent4" w:themeFillTint="99"/>
            <w:vAlign w:val="center"/>
          </w:tcPr>
          <w:p w14:paraId="3BE0578E" w14:textId="77777777" w:rsidR="00A5204C" w:rsidRPr="00E34874" w:rsidRDefault="00A5204C" w:rsidP="00C4631C">
            <w:pPr>
              <w:spacing w:after="0" w:line="240" w:lineRule="auto"/>
              <w:rPr>
                <w:rFonts w:cs="Times New Roman"/>
                <w:sz w:val="18"/>
                <w:szCs w:val="18"/>
              </w:rPr>
            </w:pPr>
            <w:r w:rsidRPr="00E34874">
              <w:rPr>
                <w:rFonts w:cs="Times New Roman"/>
                <w:sz w:val="18"/>
                <w:szCs w:val="18"/>
              </w:rPr>
              <w:t>No effect</w:t>
            </w:r>
          </w:p>
        </w:tc>
      </w:tr>
      <w:tr w:rsidR="00A5204C" w:rsidRPr="00E34874" w14:paraId="42B590A0" w14:textId="77777777" w:rsidTr="00C4631C">
        <w:trPr>
          <w:trHeight w:val="323"/>
        </w:trPr>
        <w:tc>
          <w:tcPr>
            <w:tcW w:w="2405" w:type="dxa"/>
            <w:vAlign w:val="center"/>
          </w:tcPr>
          <w:p w14:paraId="148ECA59" w14:textId="465EAD54" w:rsidR="00A5204C" w:rsidRPr="00E34874" w:rsidRDefault="00A5204C" w:rsidP="00C4631C">
            <w:pPr>
              <w:spacing w:after="0" w:line="240" w:lineRule="auto"/>
              <w:rPr>
                <w:rFonts w:cs="Times New Roman"/>
                <w:sz w:val="18"/>
                <w:szCs w:val="18"/>
              </w:rPr>
            </w:pPr>
            <w:r w:rsidRPr="00E34874">
              <w:rPr>
                <w:rFonts w:cs="Times New Roman"/>
                <w:sz w:val="18"/>
                <w:szCs w:val="18"/>
              </w:rPr>
              <w:t>Martin 2017</w:t>
            </w:r>
            <w:r>
              <w:rPr>
                <w:rFonts w:cs="Times New Roman"/>
                <w:sz w:val="18"/>
                <w:szCs w:val="18"/>
              </w:rPr>
              <w:t xml:space="preserve"> [4</w:t>
            </w:r>
            <w:r w:rsidR="006B62F9">
              <w:rPr>
                <w:rFonts w:cs="Times New Roman"/>
                <w:sz w:val="18"/>
                <w:szCs w:val="18"/>
              </w:rPr>
              <w:t>0</w:t>
            </w:r>
            <w:r>
              <w:rPr>
                <w:rFonts w:cs="Times New Roman"/>
                <w:sz w:val="18"/>
                <w:szCs w:val="18"/>
              </w:rPr>
              <w:t>]</w:t>
            </w:r>
          </w:p>
        </w:tc>
        <w:tc>
          <w:tcPr>
            <w:tcW w:w="1276" w:type="dxa"/>
            <w:shd w:val="clear" w:color="auto" w:fill="C5E0B3" w:themeFill="accent6" w:themeFillTint="66"/>
            <w:vAlign w:val="center"/>
          </w:tcPr>
          <w:p w14:paraId="44F581E9" w14:textId="77777777" w:rsidR="00A5204C" w:rsidRPr="00E34874" w:rsidRDefault="00A5204C" w:rsidP="00C4631C">
            <w:pPr>
              <w:spacing w:after="0" w:line="240" w:lineRule="auto"/>
              <w:rPr>
                <w:rFonts w:cs="Times New Roman"/>
                <w:sz w:val="18"/>
                <w:szCs w:val="18"/>
              </w:rPr>
            </w:pPr>
            <w:r w:rsidRPr="00E34874">
              <w:rPr>
                <w:rFonts w:cs="Times New Roman"/>
                <w:sz w:val="18"/>
                <w:szCs w:val="18"/>
              </w:rPr>
              <w:t>Decrease</w:t>
            </w:r>
          </w:p>
        </w:tc>
        <w:tc>
          <w:tcPr>
            <w:tcW w:w="1134" w:type="dxa"/>
            <w:vAlign w:val="center"/>
          </w:tcPr>
          <w:p w14:paraId="1985AFB9" w14:textId="77777777" w:rsidR="00A5204C" w:rsidRPr="00E34874" w:rsidRDefault="00A5204C" w:rsidP="00C4631C">
            <w:pPr>
              <w:spacing w:after="0" w:line="240" w:lineRule="auto"/>
              <w:rPr>
                <w:rFonts w:cs="Times New Roman"/>
                <w:sz w:val="18"/>
                <w:szCs w:val="18"/>
              </w:rPr>
            </w:pPr>
          </w:p>
        </w:tc>
        <w:tc>
          <w:tcPr>
            <w:tcW w:w="1276" w:type="dxa"/>
            <w:vAlign w:val="center"/>
          </w:tcPr>
          <w:p w14:paraId="38B30B26" w14:textId="77777777" w:rsidR="00A5204C" w:rsidRPr="00E34874" w:rsidRDefault="00A5204C" w:rsidP="00C4631C">
            <w:pPr>
              <w:spacing w:after="0" w:line="240" w:lineRule="auto"/>
              <w:rPr>
                <w:rFonts w:cs="Times New Roman"/>
                <w:sz w:val="18"/>
                <w:szCs w:val="18"/>
              </w:rPr>
            </w:pPr>
          </w:p>
        </w:tc>
        <w:tc>
          <w:tcPr>
            <w:tcW w:w="1417" w:type="dxa"/>
            <w:vAlign w:val="center"/>
          </w:tcPr>
          <w:p w14:paraId="47BF7A76" w14:textId="77777777" w:rsidR="00A5204C" w:rsidRPr="00E34874" w:rsidRDefault="00A5204C" w:rsidP="00C4631C">
            <w:pPr>
              <w:spacing w:after="0" w:line="240" w:lineRule="auto"/>
              <w:rPr>
                <w:rFonts w:cs="Times New Roman"/>
                <w:sz w:val="18"/>
                <w:szCs w:val="18"/>
              </w:rPr>
            </w:pPr>
          </w:p>
        </w:tc>
        <w:tc>
          <w:tcPr>
            <w:tcW w:w="1559" w:type="dxa"/>
            <w:vAlign w:val="center"/>
          </w:tcPr>
          <w:p w14:paraId="17C9C98D" w14:textId="77777777" w:rsidR="00A5204C" w:rsidRPr="00E34874" w:rsidRDefault="00A5204C" w:rsidP="00C4631C">
            <w:pPr>
              <w:spacing w:after="0" w:line="240" w:lineRule="auto"/>
              <w:rPr>
                <w:rFonts w:cs="Times New Roman"/>
                <w:sz w:val="18"/>
                <w:szCs w:val="18"/>
              </w:rPr>
            </w:pPr>
          </w:p>
        </w:tc>
        <w:tc>
          <w:tcPr>
            <w:tcW w:w="1134" w:type="dxa"/>
            <w:vAlign w:val="center"/>
          </w:tcPr>
          <w:p w14:paraId="3345E10B" w14:textId="77777777" w:rsidR="00A5204C" w:rsidRPr="00E34874" w:rsidRDefault="00A5204C" w:rsidP="00C4631C">
            <w:pPr>
              <w:spacing w:after="0" w:line="240" w:lineRule="auto"/>
              <w:rPr>
                <w:rFonts w:cs="Times New Roman"/>
                <w:sz w:val="18"/>
                <w:szCs w:val="18"/>
              </w:rPr>
            </w:pPr>
          </w:p>
        </w:tc>
        <w:tc>
          <w:tcPr>
            <w:tcW w:w="1418" w:type="dxa"/>
            <w:vAlign w:val="center"/>
          </w:tcPr>
          <w:p w14:paraId="1AD72D07" w14:textId="77777777" w:rsidR="00A5204C" w:rsidRPr="00E34874" w:rsidRDefault="00A5204C" w:rsidP="00C4631C">
            <w:pPr>
              <w:spacing w:after="0" w:line="240" w:lineRule="auto"/>
              <w:rPr>
                <w:rFonts w:cs="Times New Roman"/>
                <w:sz w:val="18"/>
                <w:szCs w:val="18"/>
              </w:rPr>
            </w:pPr>
          </w:p>
        </w:tc>
        <w:tc>
          <w:tcPr>
            <w:tcW w:w="1511" w:type="dxa"/>
            <w:vAlign w:val="center"/>
          </w:tcPr>
          <w:p w14:paraId="4BE72AB4" w14:textId="77777777" w:rsidR="00A5204C" w:rsidRPr="00E34874" w:rsidRDefault="00A5204C" w:rsidP="00C4631C">
            <w:pPr>
              <w:spacing w:after="0" w:line="240" w:lineRule="auto"/>
              <w:rPr>
                <w:rFonts w:cs="Times New Roman"/>
                <w:sz w:val="18"/>
                <w:szCs w:val="18"/>
              </w:rPr>
            </w:pPr>
          </w:p>
        </w:tc>
        <w:tc>
          <w:tcPr>
            <w:tcW w:w="1191" w:type="dxa"/>
            <w:vAlign w:val="center"/>
          </w:tcPr>
          <w:p w14:paraId="7E5E07F7" w14:textId="77777777" w:rsidR="00A5204C" w:rsidRPr="00E34874" w:rsidRDefault="00A5204C" w:rsidP="00C4631C">
            <w:pPr>
              <w:spacing w:after="0" w:line="240" w:lineRule="auto"/>
              <w:rPr>
                <w:rFonts w:cs="Times New Roman"/>
                <w:sz w:val="18"/>
                <w:szCs w:val="18"/>
              </w:rPr>
            </w:pPr>
          </w:p>
        </w:tc>
        <w:tc>
          <w:tcPr>
            <w:tcW w:w="1417" w:type="dxa"/>
            <w:vAlign w:val="center"/>
          </w:tcPr>
          <w:p w14:paraId="786480FE" w14:textId="77777777" w:rsidR="00A5204C" w:rsidRPr="00E34874" w:rsidRDefault="00A5204C" w:rsidP="00C4631C">
            <w:pPr>
              <w:spacing w:after="0" w:line="240" w:lineRule="auto"/>
              <w:rPr>
                <w:rFonts w:cs="Times New Roman"/>
                <w:sz w:val="18"/>
                <w:szCs w:val="18"/>
              </w:rPr>
            </w:pPr>
          </w:p>
        </w:tc>
      </w:tr>
      <w:tr w:rsidR="00A5204C" w:rsidRPr="00E34874" w14:paraId="406FC5BC" w14:textId="77777777" w:rsidTr="00C4631C">
        <w:trPr>
          <w:trHeight w:val="323"/>
        </w:trPr>
        <w:tc>
          <w:tcPr>
            <w:tcW w:w="2405" w:type="dxa"/>
            <w:vAlign w:val="center"/>
          </w:tcPr>
          <w:p w14:paraId="4A7A29CF" w14:textId="2B7BDBAA" w:rsidR="00A5204C" w:rsidRPr="00E34874" w:rsidRDefault="00A5204C" w:rsidP="00C4631C">
            <w:pPr>
              <w:spacing w:after="0" w:line="240" w:lineRule="auto"/>
              <w:rPr>
                <w:rFonts w:cs="Times New Roman"/>
                <w:sz w:val="18"/>
                <w:szCs w:val="18"/>
              </w:rPr>
            </w:pPr>
            <w:r w:rsidRPr="00E34874">
              <w:rPr>
                <w:rFonts w:cs="Times New Roman"/>
                <w:sz w:val="18"/>
                <w:szCs w:val="18"/>
              </w:rPr>
              <w:t>Pasina 2016</w:t>
            </w:r>
            <w:r>
              <w:rPr>
                <w:rFonts w:cs="Times New Roman"/>
                <w:sz w:val="18"/>
                <w:szCs w:val="18"/>
              </w:rPr>
              <w:t xml:space="preserve"> [</w:t>
            </w:r>
            <w:r w:rsidR="00C46E14">
              <w:rPr>
                <w:rFonts w:cs="Times New Roman"/>
                <w:sz w:val="18"/>
                <w:szCs w:val="18"/>
              </w:rPr>
              <w:t>63</w:t>
            </w:r>
            <w:r>
              <w:rPr>
                <w:rFonts w:cs="Times New Roman"/>
                <w:sz w:val="18"/>
                <w:szCs w:val="18"/>
              </w:rPr>
              <w:t>]</w:t>
            </w:r>
          </w:p>
        </w:tc>
        <w:tc>
          <w:tcPr>
            <w:tcW w:w="1276" w:type="dxa"/>
            <w:shd w:val="clear" w:color="auto" w:fill="C5E0B3" w:themeFill="accent6" w:themeFillTint="66"/>
            <w:vAlign w:val="center"/>
          </w:tcPr>
          <w:p w14:paraId="4BA2C251" w14:textId="77777777" w:rsidR="00A5204C" w:rsidRPr="00E34874" w:rsidRDefault="00A5204C" w:rsidP="00C4631C">
            <w:pPr>
              <w:spacing w:after="0" w:line="240" w:lineRule="auto"/>
              <w:rPr>
                <w:rFonts w:cs="Times New Roman"/>
                <w:sz w:val="18"/>
                <w:szCs w:val="18"/>
              </w:rPr>
            </w:pPr>
            <w:r w:rsidRPr="00E34874">
              <w:rPr>
                <w:rFonts w:cs="Times New Roman"/>
                <w:sz w:val="18"/>
                <w:szCs w:val="18"/>
              </w:rPr>
              <w:t>Decrease</w:t>
            </w:r>
          </w:p>
        </w:tc>
        <w:tc>
          <w:tcPr>
            <w:tcW w:w="1134" w:type="dxa"/>
            <w:vAlign w:val="center"/>
          </w:tcPr>
          <w:p w14:paraId="3E056848" w14:textId="77777777" w:rsidR="00A5204C" w:rsidRPr="00E34874" w:rsidRDefault="00A5204C" w:rsidP="00C4631C">
            <w:pPr>
              <w:spacing w:after="0" w:line="240" w:lineRule="auto"/>
              <w:rPr>
                <w:rFonts w:cs="Times New Roman"/>
                <w:sz w:val="18"/>
                <w:szCs w:val="18"/>
              </w:rPr>
            </w:pPr>
          </w:p>
        </w:tc>
        <w:tc>
          <w:tcPr>
            <w:tcW w:w="1276" w:type="dxa"/>
            <w:vAlign w:val="center"/>
          </w:tcPr>
          <w:p w14:paraId="707E573D" w14:textId="77777777" w:rsidR="00A5204C" w:rsidRPr="00E34874" w:rsidRDefault="00A5204C" w:rsidP="00C4631C">
            <w:pPr>
              <w:spacing w:after="0" w:line="240" w:lineRule="auto"/>
              <w:rPr>
                <w:rFonts w:cs="Times New Roman"/>
                <w:sz w:val="18"/>
                <w:szCs w:val="18"/>
              </w:rPr>
            </w:pPr>
          </w:p>
        </w:tc>
        <w:tc>
          <w:tcPr>
            <w:tcW w:w="1417" w:type="dxa"/>
            <w:vAlign w:val="center"/>
          </w:tcPr>
          <w:p w14:paraId="39E5AB22" w14:textId="77777777" w:rsidR="00A5204C" w:rsidRPr="00E34874" w:rsidRDefault="00A5204C" w:rsidP="00C4631C">
            <w:pPr>
              <w:spacing w:after="0" w:line="240" w:lineRule="auto"/>
              <w:rPr>
                <w:rFonts w:cs="Times New Roman"/>
                <w:sz w:val="18"/>
                <w:szCs w:val="18"/>
              </w:rPr>
            </w:pPr>
          </w:p>
        </w:tc>
        <w:tc>
          <w:tcPr>
            <w:tcW w:w="1559" w:type="dxa"/>
            <w:vAlign w:val="center"/>
          </w:tcPr>
          <w:p w14:paraId="3AE30773" w14:textId="77777777" w:rsidR="00A5204C" w:rsidRPr="00E34874" w:rsidRDefault="00A5204C" w:rsidP="00C4631C">
            <w:pPr>
              <w:spacing w:after="0" w:line="240" w:lineRule="auto"/>
              <w:rPr>
                <w:rFonts w:cs="Times New Roman"/>
                <w:sz w:val="18"/>
                <w:szCs w:val="18"/>
              </w:rPr>
            </w:pPr>
          </w:p>
        </w:tc>
        <w:tc>
          <w:tcPr>
            <w:tcW w:w="1134" w:type="dxa"/>
            <w:vAlign w:val="center"/>
          </w:tcPr>
          <w:p w14:paraId="32A1A749" w14:textId="77777777" w:rsidR="00A5204C" w:rsidRPr="00E34874" w:rsidRDefault="00A5204C" w:rsidP="00C4631C">
            <w:pPr>
              <w:spacing w:after="0" w:line="240" w:lineRule="auto"/>
              <w:rPr>
                <w:rFonts w:cs="Times New Roman"/>
                <w:sz w:val="18"/>
                <w:szCs w:val="18"/>
              </w:rPr>
            </w:pPr>
          </w:p>
        </w:tc>
        <w:tc>
          <w:tcPr>
            <w:tcW w:w="1418" w:type="dxa"/>
            <w:vAlign w:val="center"/>
          </w:tcPr>
          <w:p w14:paraId="7E9B738F" w14:textId="77777777" w:rsidR="00A5204C" w:rsidRPr="00E34874" w:rsidRDefault="00A5204C" w:rsidP="00C4631C">
            <w:pPr>
              <w:spacing w:after="0" w:line="240" w:lineRule="auto"/>
              <w:rPr>
                <w:rFonts w:cs="Times New Roman"/>
                <w:sz w:val="18"/>
                <w:szCs w:val="18"/>
              </w:rPr>
            </w:pPr>
          </w:p>
        </w:tc>
        <w:tc>
          <w:tcPr>
            <w:tcW w:w="1511" w:type="dxa"/>
            <w:vAlign w:val="center"/>
          </w:tcPr>
          <w:p w14:paraId="2CAD1F33" w14:textId="77777777" w:rsidR="00A5204C" w:rsidRPr="00E34874" w:rsidRDefault="00A5204C" w:rsidP="00C4631C">
            <w:pPr>
              <w:spacing w:after="0" w:line="240" w:lineRule="auto"/>
              <w:rPr>
                <w:rFonts w:cs="Times New Roman"/>
                <w:sz w:val="18"/>
                <w:szCs w:val="18"/>
              </w:rPr>
            </w:pPr>
          </w:p>
        </w:tc>
        <w:tc>
          <w:tcPr>
            <w:tcW w:w="1191" w:type="dxa"/>
            <w:vAlign w:val="center"/>
          </w:tcPr>
          <w:p w14:paraId="0892B0E3" w14:textId="77777777" w:rsidR="00A5204C" w:rsidRPr="00E34874" w:rsidRDefault="00A5204C" w:rsidP="00C4631C">
            <w:pPr>
              <w:spacing w:after="0" w:line="240" w:lineRule="auto"/>
              <w:rPr>
                <w:rFonts w:cs="Times New Roman"/>
                <w:sz w:val="18"/>
                <w:szCs w:val="18"/>
              </w:rPr>
            </w:pPr>
          </w:p>
        </w:tc>
        <w:tc>
          <w:tcPr>
            <w:tcW w:w="1417" w:type="dxa"/>
            <w:vAlign w:val="center"/>
          </w:tcPr>
          <w:p w14:paraId="7E98A145" w14:textId="77777777" w:rsidR="00A5204C" w:rsidRPr="00E34874" w:rsidRDefault="00A5204C" w:rsidP="00C4631C">
            <w:pPr>
              <w:spacing w:after="0" w:line="240" w:lineRule="auto"/>
              <w:rPr>
                <w:rFonts w:cs="Times New Roman"/>
                <w:sz w:val="18"/>
                <w:szCs w:val="18"/>
              </w:rPr>
            </w:pPr>
          </w:p>
        </w:tc>
      </w:tr>
      <w:tr w:rsidR="00A5204C" w:rsidRPr="00E34874" w14:paraId="0B5925D9" w14:textId="77777777" w:rsidTr="00C4631C">
        <w:trPr>
          <w:trHeight w:val="323"/>
        </w:trPr>
        <w:tc>
          <w:tcPr>
            <w:tcW w:w="2405" w:type="dxa"/>
            <w:vAlign w:val="center"/>
          </w:tcPr>
          <w:p w14:paraId="1B0185E8" w14:textId="14E6184C" w:rsidR="00A5204C" w:rsidRPr="00E34874" w:rsidRDefault="00A5204C" w:rsidP="00C4631C">
            <w:pPr>
              <w:spacing w:after="0" w:line="240" w:lineRule="auto"/>
              <w:rPr>
                <w:rFonts w:cs="Times New Roman"/>
                <w:sz w:val="18"/>
                <w:szCs w:val="18"/>
              </w:rPr>
            </w:pPr>
            <w:r w:rsidRPr="00E34874">
              <w:rPr>
                <w:rFonts w:cs="Times New Roman"/>
                <w:sz w:val="18"/>
                <w:szCs w:val="18"/>
              </w:rPr>
              <w:t>Walsh 2022</w:t>
            </w:r>
            <w:r>
              <w:rPr>
                <w:rFonts w:cs="Times New Roman"/>
                <w:sz w:val="18"/>
                <w:szCs w:val="18"/>
              </w:rPr>
              <w:t xml:space="preserve"> [</w:t>
            </w:r>
            <w:r w:rsidR="00C46E14">
              <w:rPr>
                <w:rFonts w:cs="Times New Roman"/>
                <w:sz w:val="18"/>
                <w:szCs w:val="18"/>
              </w:rPr>
              <w:t>64</w:t>
            </w:r>
            <w:r>
              <w:rPr>
                <w:rFonts w:cs="Times New Roman"/>
                <w:sz w:val="18"/>
                <w:szCs w:val="18"/>
              </w:rPr>
              <w:t>]</w:t>
            </w:r>
          </w:p>
        </w:tc>
        <w:tc>
          <w:tcPr>
            <w:tcW w:w="1276" w:type="dxa"/>
            <w:shd w:val="clear" w:color="auto" w:fill="FFD966" w:themeFill="accent4" w:themeFillTint="99"/>
            <w:vAlign w:val="center"/>
          </w:tcPr>
          <w:p w14:paraId="247AC922" w14:textId="77777777" w:rsidR="00A5204C" w:rsidRPr="00E34874" w:rsidRDefault="00A5204C" w:rsidP="00C4631C">
            <w:pPr>
              <w:spacing w:after="0" w:line="240" w:lineRule="auto"/>
              <w:rPr>
                <w:rFonts w:cs="Times New Roman"/>
                <w:sz w:val="18"/>
                <w:szCs w:val="18"/>
              </w:rPr>
            </w:pPr>
            <w:r w:rsidRPr="00E34874">
              <w:rPr>
                <w:rFonts w:cs="Times New Roman"/>
                <w:sz w:val="18"/>
                <w:szCs w:val="18"/>
              </w:rPr>
              <w:t>No effect</w:t>
            </w:r>
          </w:p>
        </w:tc>
        <w:tc>
          <w:tcPr>
            <w:tcW w:w="1134" w:type="dxa"/>
            <w:vAlign w:val="center"/>
          </w:tcPr>
          <w:p w14:paraId="1582EB81" w14:textId="77777777" w:rsidR="00A5204C" w:rsidRPr="00E34874" w:rsidRDefault="00A5204C" w:rsidP="00C4631C">
            <w:pPr>
              <w:spacing w:after="0" w:line="240" w:lineRule="auto"/>
              <w:rPr>
                <w:rFonts w:cs="Times New Roman"/>
                <w:sz w:val="18"/>
                <w:szCs w:val="18"/>
              </w:rPr>
            </w:pPr>
          </w:p>
        </w:tc>
        <w:tc>
          <w:tcPr>
            <w:tcW w:w="1276" w:type="dxa"/>
            <w:vAlign w:val="center"/>
          </w:tcPr>
          <w:p w14:paraId="5A9178A5" w14:textId="77777777" w:rsidR="00A5204C" w:rsidRPr="00E34874" w:rsidRDefault="00A5204C" w:rsidP="00C4631C">
            <w:pPr>
              <w:spacing w:after="0" w:line="240" w:lineRule="auto"/>
              <w:rPr>
                <w:rFonts w:cs="Times New Roman"/>
                <w:sz w:val="18"/>
                <w:szCs w:val="18"/>
              </w:rPr>
            </w:pPr>
          </w:p>
        </w:tc>
        <w:tc>
          <w:tcPr>
            <w:tcW w:w="1417" w:type="dxa"/>
            <w:vAlign w:val="center"/>
          </w:tcPr>
          <w:p w14:paraId="19CE4868" w14:textId="77777777" w:rsidR="00A5204C" w:rsidRPr="00E34874" w:rsidRDefault="00A5204C" w:rsidP="00C4631C">
            <w:pPr>
              <w:spacing w:after="0" w:line="240" w:lineRule="auto"/>
              <w:rPr>
                <w:rFonts w:cs="Times New Roman"/>
                <w:sz w:val="18"/>
                <w:szCs w:val="18"/>
              </w:rPr>
            </w:pPr>
          </w:p>
        </w:tc>
        <w:tc>
          <w:tcPr>
            <w:tcW w:w="1559" w:type="dxa"/>
            <w:shd w:val="clear" w:color="auto" w:fill="FFD966" w:themeFill="accent4" w:themeFillTint="99"/>
            <w:vAlign w:val="center"/>
          </w:tcPr>
          <w:p w14:paraId="19BC77EE" w14:textId="77777777" w:rsidR="00A5204C" w:rsidRPr="00E34874" w:rsidRDefault="00A5204C" w:rsidP="00C4631C">
            <w:pPr>
              <w:spacing w:after="0" w:line="240" w:lineRule="auto"/>
              <w:rPr>
                <w:rFonts w:cs="Times New Roman"/>
                <w:sz w:val="18"/>
                <w:szCs w:val="18"/>
              </w:rPr>
            </w:pPr>
            <w:r w:rsidRPr="00E34874">
              <w:rPr>
                <w:rFonts w:cs="Times New Roman"/>
                <w:sz w:val="18"/>
                <w:szCs w:val="18"/>
              </w:rPr>
              <w:t>No effect (NPI)</w:t>
            </w:r>
          </w:p>
        </w:tc>
        <w:tc>
          <w:tcPr>
            <w:tcW w:w="1134" w:type="dxa"/>
            <w:shd w:val="clear" w:color="auto" w:fill="FFD966" w:themeFill="accent4" w:themeFillTint="99"/>
            <w:vAlign w:val="center"/>
          </w:tcPr>
          <w:p w14:paraId="6E519723" w14:textId="77777777" w:rsidR="00A5204C" w:rsidRPr="00E34874" w:rsidRDefault="00A5204C" w:rsidP="00C4631C">
            <w:pPr>
              <w:spacing w:after="0" w:line="240" w:lineRule="auto"/>
              <w:rPr>
                <w:rFonts w:cs="Times New Roman"/>
                <w:sz w:val="18"/>
                <w:szCs w:val="18"/>
              </w:rPr>
            </w:pPr>
            <w:r w:rsidRPr="00E34874">
              <w:rPr>
                <w:rFonts w:cs="Times New Roman"/>
                <w:sz w:val="18"/>
                <w:szCs w:val="18"/>
              </w:rPr>
              <w:t>No effect</w:t>
            </w:r>
          </w:p>
        </w:tc>
        <w:tc>
          <w:tcPr>
            <w:tcW w:w="1418" w:type="dxa"/>
            <w:vAlign w:val="center"/>
          </w:tcPr>
          <w:p w14:paraId="4B2003F6" w14:textId="77777777" w:rsidR="00A5204C" w:rsidRPr="00E34874" w:rsidRDefault="00A5204C" w:rsidP="00C4631C">
            <w:pPr>
              <w:spacing w:after="0" w:line="240" w:lineRule="auto"/>
              <w:rPr>
                <w:rFonts w:cs="Times New Roman"/>
                <w:sz w:val="18"/>
                <w:szCs w:val="18"/>
              </w:rPr>
            </w:pPr>
          </w:p>
        </w:tc>
        <w:tc>
          <w:tcPr>
            <w:tcW w:w="1511" w:type="dxa"/>
            <w:vAlign w:val="center"/>
          </w:tcPr>
          <w:p w14:paraId="2644E416" w14:textId="77777777" w:rsidR="00A5204C" w:rsidRPr="00E34874" w:rsidRDefault="00A5204C" w:rsidP="00C4631C">
            <w:pPr>
              <w:spacing w:after="0" w:line="240" w:lineRule="auto"/>
              <w:rPr>
                <w:rFonts w:cs="Times New Roman"/>
                <w:sz w:val="18"/>
                <w:szCs w:val="18"/>
              </w:rPr>
            </w:pPr>
          </w:p>
        </w:tc>
        <w:tc>
          <w:tcPr>
            <w:tcW w:w="1191" w:type="dxa"/>
            <w:vAlign w:val="center"/>
          </w:tcPr>
          <w:p w14:paraId="3BEEF32A" w14:textId="77777777" w:rsidR="00A5204C" w:rsidRPr="00E34874" w:rsidRDefault="00A5204C" w:rsidP="00C4631C">
            <w:pPr>
              <w:spacing w:after="0" w:line="240" w:lineRule="auto"/>
              <w:rPr>
                <w:rFonts w:cs="Times New Roman"/>
                <w:sz w:val="18"/>
                <w:szCs w:val="18"/>
              </w:rPr>
            </w:pPr>
          </w:p>
        </w:tc>
        <w:tc>
          <w:tcPr>
            <w:tcW w:w="1417" w:type="dxa"/>
            <w:vAlign w:val="center"/>
          </w:tcPr>
          <w:p w14:paraId="58F35D8F" w14:textId="77777777" w:rsidR="00A5204C" w:rsidRPr="00E34874" w:rsidRDefault="00A5204C" w:rsidP="00C4631C">
            <w:pPr>
              <w:spacing w:after="0" w:line="240" w:lineRule="auto"/>
              <w:rPr>
                <w:rFonts w:cs="Times New Roman"/>
                <w:sz w:val="18"/>
                <w:szCs w:val="18"/>
              </w:rPr>
            </w:pPr>
          </w:p>
        </w:tc>
      </w:tr>
    </w:tbl>
    <w:p w14:paraId="760DA2B6" w14:textId="77777777" w:rsidR="00A5204C" w:rsidRDefault="00A5204C" w:rsidP="00A5204C">
      <w:pPr>
        <w:spacing w:after="0" w:line="240" w:lineRule="auto"/>
        <w:rPr>
          <w:rFonts w:cs="Times New Roman"/>
          <w:sz w:val="18"/>
          <w:szCs w:val="18"/>
        </w:rPr>
      </w:pPr>
      <w:r>
        <w:rPr>
          <w:rFonts w:cs="Times New Roman"/>
          <w:sz w:val="18"/>
          <w:szCs w:val="18"/>
          <w:vertAlign w:val="superscript"/>
        </w:rPr>
        <w:t xml:space="preserve">a </w:t>
      </w:r>
      <w:r>
        <w:rPr>
          <w:rFonts w:cs="Times New Roman"/>
          <w:sz w:val="18"/>
          <w:szCs w:val="18"/>
        </w:rPr>
        <w:t>No effect on drug-related readmission or time to drug-related readmission; significant reductions were found after adjustment for heart failure.</w:t>
      </w:r>
    </w:p>
    <w:p w14:paraId="042818C1" w14:textId="77777777" w:rsidR="00A5204C" w:rsidRDefault="00A5204C" w:rsidP="00A5204C">
      <w:pPr>
        <w:spacing w:after="0" w:line="240" w:lineRule="auto"/>
        <w:rPr>
          <w:rFonts w:cs="Times New Roman"/>
          <w:sz w:val="18"/>
          <w:szCs w:val="18"/>
        </w:rPr>
      </w:pPr>
      <w:r>
        <w:rPr>
          <w:rFonts w:cs="Times New Roman"/>
          <w:sz w:val="18"/>
          <w:szCs w:val="18"/>
          <w:vertAlign w:val="superscript"/>
        </w:rPr>
        <w:t xml:space="preserve">b </w:t>
      </w:r>
      <w:r>
        <w:rPr>
          <w:rFonts w:cs="Times New Roman"/>
          <w:sz w:val="18"/>
          <w:szCs w:val="18"/>
        </w:rPr>
        <w:t>No effect overall, positive effect for subgroup who had benzodiazepines deprescribed.</w:t>
      </w:r>
    </w:p>
    <w:p w14:paraId="114A68AD" w14:textId="77777777" w:rsidR="00A5204C" w:rsidRPr="00FC4E43" w:rsidRDefault="00A5204C" w:rsidP="00A5204C">
      <w:pPr>
        <w:spacing w:after="0" w:line="240" w:lineRule="auto"/>
        <w:rPr>
          <w:rFonts w:cs="Times New Roman"/>
          <w:sz w:val="18"/>
          <w:szCs w:val="18"/>
        </w:rPr>
      </w:pPr>
      <w:r>
        <w:rPr>
          <w:rFonts w:cs="Times New Roman"/>
          <w:sz w:val="18"/>
          <w:szCs w:val="18"/>
        </w:rPr>
        <w:t>BPSD</w:t>
      </w:r>
      <w:r>
        <w:rPr>
          <w:rFonts w:cs="Times New Roman"/>
          <w:sz w:val="18"/>
          <w:szCs w:val="18"/>
        </w:rPr>
        <w:tab/>
      </w:r>
      <w:r w:rsidRPr="00FC4E43">
        <w:rPr>
          <w:rFonts w:cs="Times New Roman"/>
          <w:sz w:val="18"/>
          <w:szCs w:val="18"/>
        </w:rPr>
        <w:t>Behavioural and Psychological Symptoms of Dementia</w:t>
      </w:r>
    </w:p>
    <w:p w14:paraId="6E9E700A" w14:textId="77777777" w:rsidR="00A5204C" w:rsidRDefault="00A5204C" w:rsidP="00A5204C">
      <w:pPr>
        <w:spacing w:after="0" w:line="240" w:lineRule="auto"/>
        <w:rPr>
          <w:rFonts w:cs="Times New Roman"/>
          <w:sz w:val="18"/>
          <w:szCs w:val="18"/>
        </w:rPr>
      </w:pPr>
      <w:r>
        <w:rPr>
          <w:rFonts w:cs="Times New Roman"/>
          <w:sz w:val="18"/>
          <w:szCs w:val="18"/>
        </w:rPr>
        <w:t>CMAI</w:t>
      </w:r>
      <w:r>
        <w:rPr>
          <w:rFonts w:cs="Times New Roman"/>
          <w:sz w:val="18"/>
          <w:szCs w:val="18"/>
        </w:rPr>
        <w:tab/>
        <w:t>Cohen-Mansfield Agitation Inventory</w:t>
      </w:r>
    </w:p>
    <w:p w14:paraId="4F3D1C81" w14:textId="77777777" w:rsidR="00A5204C" w:rsidRDefault="00A5204C" w:rsidP="00A5204C">
      <w:pPr>
        <w:spacing w:after="0" w:line="240" w:lineRule="auto"/>
        <w:rPr>
          <w:rFonts w:cs="Times New Roman"/>
          <w:sz w:val="18"/>
          <w:szCs w:val="18"/>
        </w:rPr>
      </w:pPr>
      <w:proofErr w:type="spellStart"/>
      <w:r w:rsidRPr="00987C2E">
        <w:rPr>
          <w:rFonts w:cs="Times New Roman"/>
          <w:sz w:val="18"/>
          <w:szCs w:val="18"/>
        </w:rPr>
        <w:t>HRQoL</w:t>
      </w:r>
      <w:proofErr w:type="spellEnd"/>
      <w:r w:rsidRPr="00987C2E">
        <w:rPr>
          <w:rFonts w:cs="Times New Roman"/>
          <w:sz w:val="18"/>
          <w:szCs w:val="18"/>
        </w:rPr>
        <w:tab/>
        <w:t>Health-Related Quality of Life</w:t>
      </w:r>
    </w:p>
    <w:p w14:paraId="767B57DA" w14:textId="77777777" w:rsidR="00A5204C" w:rsidRDefault="00A5204C" w:rsidP="00A5204C">
      <w:pPr>
        <w:spacing w:after="0" w:line="240" w:lineRule="auto"/>
        <w:rPr>
          <w:rFonts w:cs="Times New Roman"/>
          <w:sz w:val="18"/>
          <w:szCs w:val="18"/>
        </w:rPr>
      </w:pPr>
      <w:r>
        <w:rPr>
          <w:rFonts w:cs="Times New Roman"/>
          <w:sz w:val="18"/>
          <w:szCs w:val="18"/>
        </w:rPr>
        <w:t>NPI</w:t>
      </w:r>
      <w:r>
        <w:rPr>
          <w:rFonts w:cs="Times New Roman"/>
          <w:sz w:val="18"/>
          <w:szCs w:val="18"/>
        </w:rPr>
        <w:tab/>
        <w:t>Neuropsychiatric Inventory</w:t>
      </w:r>
    </w:p>
    <w:p w14:paraId="1BC4E775" w14:textId="6C0758E5" w:rsidR="00035D8B" w:rsidRPr="00786986" w:rsidRDefault="00A5204C" w:rsidP="008769BA">
      <w:pPr>
        <w:pStyle w:val="EndNoteBibliography"/>
        <w:spacing w:line="480" w:lineRule="auto"/>
        <w:ind w:left="720" w:hanging="720"/>
        <w:rPr>
          <w:rFonts w:cs="Times New Roman"/>
          <w:szCs w:val="24"/>
        </w:rPr>
      </w:pPr>
      <w:r>
        <w:rPr>
          <w:rFonts w:cs="Times New Roman"/>
          <w:sz w:val="18"/>
          <w:szCs w:val="18"/>
        </w:rPr>
        <w:t>PIMs</w:t>
      </w:r>
      <w:r>
        <w:rPr>
          <w:rFonts w:cs="Times New Roman"/>
          <w:sz w:val="18"/>
          <w:szCs w:val="18"/>
        </w:rPr>
        <w:tab/>
        <w:t>Potentially Inappropriate Medication</w:t>
      </w:r>
      <w:r w:rsidR="0057575B">
        <w:rPr>
          <w:rFonts w:cs="Times New Roman"/>
          <w:sz w:val="18"/>
          <w:szCs w:val="18"/>
        </w:rPr>
        <w:t>s</w:t>
      </w:r>
      <w:r w:rsidR="00AB14B5" w:rsidRPr="00786986">
        <w:rPr>
          <w:rFonts w:cs="Times New Roman"/>
          <w:b/>
          <w:bCs/>
          <w:szCs w:val="24"/>
        </w:rPr>
        <w:fldChar w:fldCharType="begin"/>
      </w:r>
      <w:r w:rsidR="00AB14B5" w:rsidRPr="00786986">
        <w:rPr>
          <w:rFonts w:cs="Times New Roman"/>
          <w:b/>
          <w:bCs/>
          <w:szCs w:val="24"/>
        </w:rPr>
        <w:instrText xml:space="preserve"> ADDIN </w:instrText>
      </w:r>
      <w:r w:rsidR="00AB14B5" w:rsidRPr="00786986">
        <w:rPr>
          <w:rFonts w:cs="Times New Roman"/>
          <w:b/>
          <w:bCs/>
          <w:szCs w:val="24"/>
        </w:rPr>
        <w:fldChar w:fldCharType="end"/>
      </w:r>
    </w:p>
    <w:sectPr w:rsidR="00035D8B" w:rsidRPr="00786986" w:rsidSect="008769BA">
      <w:pgSz w:w="16838" w:h="11906" w:orient="landscape"/>
      <w:pgMar w:top="1247" w:right="567" w:bottom="1247" w:left="567"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BA3A1" w14:textId="77777777" w:rsidR="003C2EA9" w:rsidRDefault="003C2EA9" w:rsidP="000856FD">
      <w:pPr>
        <w:spacing w:after="0" w:line="240" w:lineRule="auto"/>
      </w:pPr>
      <w:r>
        <w:separator/>
      </w:r>
    </w:p>
  </w:endnote>
  <w:endnote w:type="continuationSeparator" w:id="0">
    <w:p w14:paraId="22257038" w14:textId="77777777" w:rsidR="003C2EA9" w:rsidRDefault="003C2EA9" w:rsidP="000856FD">
      <w:pPr>
        <w:spacing w:after="0" w:line="240" w:lineRule="auto"/>
      </w:pPr>
      <w:r>
        <w:continuationSeparator/>
      </w:r>
    </w:p>
  </w:endnote>
  <w:endnote w:type="continuationNotice" w:id="1">
    <w:p w14:paraId="18DB57DE" w14:textId="77777777" w:rsidR="003C2EA9" w:rsidRDefault="003C2E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Pro-Regular">
    <w:altName w:val="Yu Gothic"/>
    <w:panose1 w:val="00000000000000000000"/>
    <w:charset w:val="80"/>
    <w:family w:val="swiss"/>
    <w:notTrueType/>
    <w:pitch w:val="default"/>
    <w:sig w:usb0="00000001" w:usb1="08070000" w:usb2="00000010" w:usb3="00000000" w:csb0="00020000" w:csb1="00000000"/>
  </w:font>
  <w:font w:name="Sabon LT Pro">
    <w:altName w:val="Cambria"/>
    <w:panose1 w:val="00000000000000000000"/>
    <w:charset w:val="00"/>
    <w:family w:val="roman"/>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1205301"/>
      <w:docPartObj>
        <w:docPartGallery w:val="Page Numbers (Bottom of Page)"/>
        <w:docPartUnique/>
      </w:docPartObj>
    </w:sdtPr>
    <w:sdtEndPr>
      <w:rPr>
        <w:noProof/>
      </w:rPr>
    </w:sdtEndPr>
    <w:sdtContent>
      <w:p w14:paraId="2509E1C1" w14:textId="16983A74" w:rsidR="001B0081" w:rsidRDefault="001B0081">
        <w:pPr>
          <w:pStyle w:val="Footer"/>
          <w:jc w:val="center"/>
        </w:pPr>
        <w:r>
          <w:fldChar w:fldCharType="begin"/>
        </w:r>
        <w:r>
          <w:instrText xml:space="preserve"> PAGE   \* MERGEFORMAT </w:instrText>
        </w:r>
        <w:r>
          <w:fldChar w:fldCharType="separate"/>
        </w:r>
        <w:r w:rsidR="00924CEC">
          <w:rPr>
            <w:noProof/>
          </w:rPr>
          <w:t>15</w:t>
        </w:r>
        <w:r>
          <w:rPr>
            <w:noProof/>
          </w:rPr>
          <w:fldChar w:fldCharType="end"/>
        </w:r>
      </w:p>
    </w:sdtContent>
  </w:sdt>
  <w:p w14:paraId="17CA6BBF" w14:textId="77777777" w:rsidR="001B0081" w:rsidRDefault="001B00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C60EB" w14:textId="77777777" w:rsidR="003C2EA9" w:rsidRDefault="003C2EA9" w:rsidP="000856FD">
      <w:pPr>
        <w:spacing w:after="0" w:line="240" w:lineRule="auto"/>
      </w:pPr>
      <w:r>
        <w:separator/>
      </w:r>
    </w:p>
  </w:footnote>
  <w:footnote w:type="continuationSeparator" w:id="0">
    <w:p w14:paraId="661467BF" w14:textId="77777777" w:rsidR="003C2EA9" w:rsidRDefault="003C2EA9" w:rsidP="000856FD">
      <w:pPr>
        <w:spacing w:after="0" w:line="240" w:lineRule="auto"/>
      </w:pPr>
      <w:r>
        <w:continuationSeparator/>
      </w:r>
    </w:p>
  </w:footnote>
  <w:footnote w:type="continuationNotice" w:id="1">
    <w:p w14:paraId="32FDD648" w14:textId="77777777" w:rsidR="003C2EA9" w:rsidRDefault="003C2EA9">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FL6y5A1WHLDaE0" int2:id="4URgFpo2">
      <int2:state int2:value="Rejected" int2:type="AugLoop_Text_Critique"/>
    </int2:textHash>
    <int2:textHash int2:hashCode="TdYNVpXuL1UFAD" int2:id="Lelp4hnM">
      <int2:state int2:value="Rejected" int2:type="AugLoop_Text_Critique"/>
    </int2:textHash>
    <int2:bookmark int2:bookmarkName="_Int_2KuZ62Ly" int2:invalidationBookmarkName="" int2:hashCode="6GO4arHNwK3s1F" int2:id="Klmg5DZt">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B55D9"/>
    <w:multiLevelType w:val="hybridMultilevel"/>
    <w:tmpl w:val="C09A4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9408C2"/>
    <w:multiLevelType w:val="hybridMultilevel"/>
    <w:tmpl w:val="14403DB6"/>
    <w:lvl w:ilvl="0" w:tplc="D3A4DBE8">
      <w:start w:val="1"/>
      <w:numFmt w:val="decimal"/>
      <w:pStyle w:val="ListParagraph"/>
      <w:lvlText w:val="%1."/>
      <w:lvlJc w:val="left"/>
      <w:pPr>
        <w:ind w:left="1437" w:hanging="360"/>
      </w:pPr>
      <w:rPr>
        <w:rFonts w:hint="default"/>
        <w:b/>
        <w:i w:val="0"/>
        <w:sz w:val="22"/>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45C0A38"/>
    <w:multiLevelType w:val="hybridMultilevel"/>
    <w:tmpl w:val="A3B85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82348D"/>
    <w:multiLevelType w:val="hybridMultilevel"/>
    <w:tmpl w:val="861420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5EC7B5C"/>
    <w:multiLevelType w:val="hybridMultilevel"/>
    <w:tmpl w:val="64B263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1733FCD"/>
    <w:multiLevelType w:val="multilevel"/>
    <w:tmpl w:val="9B72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225EDF"/>
    <w:multiLevelType w:val="hybridMultilevel"/>
    <w:tmpl w:val="985EE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2679B5"/>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371883508">
    <w:abstractNumId w:val="1"/>
  </w:num>
  <w:num w:numId="2" w16cid:durableId="1531334683">
    <w:abstractNumId w:val="4"/>
  </w:num>
  <w:num w:numId="3" w16cid:durableId="1261059369">
    <w:abstractNumId w:val="2"/>
  </w:num>
  <w:num w:numId="4" w16cid:durableId="857623776">
    <w:abstractNumId w:val="1"/>
    <w:lvlOverride w:ilvl="0">
      <w:startOverride w:val="1"/>
    </w:lvlOverride>
    <w:lvlOverride w:ilvl="1"/>
    <w:lvlOverride w:ilvl="2"/>
    <w:lvlOverride w:ilvl="3"/>
    <w:lvlOverride w:ilvl="4"/>
    <w:lvlOverride w:ilvl="5"/>
    <w:lvlOverride w:ilvl="6"/>
    <w:lvlOverride w:ilvl="7"/>
    <w:lvlOverride w:ilvl="8"/>
  </w:num>
  <w:num w:numId="5" w16cid:durableId="443236831">
    <w:abstractNumId w:val="4"/>
  </w:num>
  <w:num w:numId="6" w16cid:durableId="1458832498">
    <w:abstractNumId w:val="3"/>
  </w:num>
  <w:num w:numId="7" w16cid:durableId="468714451">
    <w:abstractNumId w:val="0"/>
  </w:num>
  <w:num w:numId="8" w16cid:durableId="2027978738">
    <w:abstractNumId w:val="1"/>
    <w:lvlOverride w:ilvl="0">
      <w:startOverride w:val="1"/>
    </w:lvlOverride>
  </w:num>
  <w:num w:numId="9" w16cid:durableId="1206287398">
    <w:abstractNumId w:val="1"/>
    <w:lvlOverride w:ilvl="0">
      <w:startOverride w:val="1"/>
    </w:lvlOverride>
  </w:num>
  <w:num w:numId="10" w16cid:durableId="2126777034">
    <w:abstractNumId w:val="7"/>
  </w:num>
  <w:num w:numId="11" w16cid:durableId="1470132357">
    <w:abstractNumId w:val="6"/>
  </w:num>
  <w:num w:numId="12" w16cid:durableId="467631883">
    <w:abstractNumId w:val="1"/>
    <w:lvlOverride w:ilvl="0">
      <w:startOverride w:val="1"/>
    </w:lvlOverride>
    <w:lvlOverride w:ilvl="1"/>
    <w:lvlOverride w:ilvl="2"/>
    <w:lvlOverride w:ilvl="3"/>
    <w:lvlOverride w:ilvl="4"/>
    <w:lvlOverride w:ilvl="5"/>
    <w:lvlOverride w:ilvl="6"/>
    <w:lvlOverride w:ilvl="7"/>
    <w:lvlOverride w:ilvl="8"/>
  </w:num>
  <w:num w:numId="13" w16cid:durableId="431782894">
    <w:abstractNumId w:val="6"/>
  </w:num>
  <w:num w:numId="14" w16cid:durableId="20982888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Calibri&lt;/FontName&gt;&lt;FontSize&gt;11&lt;/FontSize&gt;&lt;ReflistTitle&gt;&lt;style face=&quot;bold underline&quot;&gt;References&lt;/sty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09xsaf9baeaszewr9apvpag9xrx9d0xss0w&quot;&gt;STOP DEM SR rerun Full Citation List plus additional literature for paper&lt;record-ids&gt;&lt;item&gt;2445&lt;/item&gt;&lt;item&gt;2522&lt;/item&gt;&lt;item&gt;2628&lt;/item&gt;&lt;item&gt;2630&lt;/item&gt;&lt;item&gt;2634&lt;/item&gt;&lt;item&gt;2651&lt;/item&gt;&lt;item&gt;2773&lt;/item&gt;&lt;item&gt;3182&lt;/item&gt;&lt;item&gt;3272&lt;/item&gt;&lt;item&gt;3581&lt;/item&gt;&lt;item&gt;3600&lt;/item&gt;&lt;item&gt;3742&lt;/item&gt;&lt;item&gt;3878&lt;/item&gt;&lt;item&gt;3918&lt;/item&gt;&lt;item&gt;3944&lt;/item&gt;&lt;item&gt;4318&lt;/item&gt;&lt;item&gt;4367&lt;/item&gt;&lt;item&gt;4392&lt;/item&gt;&lt;item&gt;4514&lt;/item&gt;&lt;item&gt;4584&lt;/item&gt;&lt;item&gt;4717&lt;/item&gt;&lt;item&gt;4759&lt;/item&gt;&lt;item&gt;4772&lt;/item&gt;&lt;item&gt;4802&lt;/item&gt;&lt;item&gt;4921&lt;/item&gt;&lt;item&gt;4940&lt;/item&gt;&lt;item&gt;4994&lt;/item&gt;&lt;item&gt;5016&lt;/item&gt;&lt;item&gt;5028&lt;/item&gt;&lt;item&gt;5073&lt;/item&gt;&lt;item&gt;5160&lt;/item&gt;&lt;item&gt;5166&lt;/item&gt;&lt;item&gt;5220&lt;/item&gt;&lt;item&gt;5289&lt;/item&gt;&lt;item&gt;5317&lt;/item&gt;&lt;item&gt;5446&lt;/item&gt;&lt;item&gt;5813&lt;/item&gt;&lt;item&gt;6589&lt;/item&gt;&lt;item&gt;7848&lt;/item&gt;&lt;item&gt;9209&lt;/item&gt;&lt;item&gt;9856&lt;/item&gt;&lt;item&gt;9933&lt;/item&gt;&lt;item&gt;10853&lt;/item&gt;&lt;item&gt;10857&lt;/item&gt;&lt;item&gt;11854&lt;/item&gt;&lt;item&gt;12806&lt;/item&gt;&lt;item&gt;13361&lt;/item&gt;&lt;item&gt;13362&lt;/item&gt;&lt;item&gt;13365&lt;/item&gt;&lt;item&gt;13366&lt;/item&gt;&lt;item&gt;13367&lt;/item&gt;&lt;item&gt;13368&lt;/item&gt;&lt;item&gt;13369&lt;/item&gt;&lt;item&gt;13370&lt;/item&gt;&lt;item&gt;13371&lt;/item&gt;&lt;item&gt;13372&lt;/item&gt;&lt;item&gt;13374&lt;/item&gt;&lt;item&gt;13376&lt;/item&gt;&lt;item&gt;13377&lt;/item&gt;&lt;item&gt;13378&lt;/item&gt;&lt;item&gt;13380&lt;/item&gt;&lt;item&gt;13381&lt;/item&gt;&lt;item&gt;13383&lt;/item&gt;&lt;item&gt;13386&lt;/item&gt;&lt;item&gt;13387&lt;/item&gt;&lt;item&gt;13388&lt;/item&gt;&lt;item&gt;13390&lt;/item&gt;&lt;item&gt;13391&lt;/item&gt;&lt;item&gt;13392&lt;/item&gt;&lt;item&gt;13393&lt;/item&gt;&lt;item&gt;13395&lt;/item&gt;&lt;item&gt;13396&lt;/item&gt;&lt;item&gt;13397&lt;/item&gt;&lt;item&gt;13398&lt;/item&gt;&lt;item&gt;13399&lt;/item&gt;&lt;item&gt;13400&lt;/item&gt;&lt;item&gt;13402&lt;/item&gt;&lt;item&gt;13403&lt;/item&gt;&lt;item&gt;13404&lt;/item&gt;&lt;item&gt;13405&lt;/item&gt;&lt;item&gt;13434&lt;/item&gt;&lt;/record-ids&gt;&lt;/item&gt;&lt;/Libraries&gt;"/>
  </w:docVars>
  <w:rsids>
    <w:rsidRoot w:val="007D2EF9"/>
    <w:rsid w:val="000012A4"/>
    <w:rsid w:val="00001AC0"/>
    <w:rsid w:val="0000218C"/>
    <w:rsid w:val="000025BF"/>
    <w:rsid w:val="00002FE3"/>
    <w:rsid w:val="000035D7"/>
    <w:rsid w:val="00003777"/>
    <w:rsid w:val="000039E4"/>
    <w:rsid w:val="00003BCC"/>
    <w:rsid w:val="00005264"/>
    <w:rsid w:val="000057F3"/>
    <w:rsid w:val="0000591A"/>
    <w:rsid w:val="000067E8"/>
    <w:rsid w:val="00007614"/>
    <w:rsid w:val="00007860"/>
    <w:rsid w:val="0001036F"/>
    <w:rsid w:val="00010F27"/>
    <w:rsid w:val="0001106F"/>
    <w:rsid w:val="000117B2"/>
    <w:rsid w:val="000119C6"/>
    <w:rsid w:val="00011B0B"/>
    <w:rsid w:val="000122A5"/>
    <w:rsid w:val="00012411"/>
    <w:rsid w:val="000133B7"/>
    <w:rsid w:val="000133FD"/>
    <w:rsid w:val="00013646"/>
    <w:rsid w:val="00013C9E"/>
    <w:rsid w:val="00014116"/>
    <w:rsid w:val="0001432D"/>
    <w:rsid w:val="000149C9"/>
    <w:rsid w:val="00014AA9"/>
    <w:rsid w:val="00014E69"/>
    <w:rsid w:val="000151AB"/>
    <w:rsid w:val="0001537B"/>
    <w:rsid w:val="00015F71"/>
    <w:rsid w:val="00015F89"/>
    <w:rsid w:val="00016016"/>
    <w:rsid w:val="000161EE"/>
    <w:rsid w:val="00016659"/>
    <w:rsid w:val="00016A88"/>
    <w:rsid w:val="00016BF4"/>
    <w:rsid w:val="0002004E"/>
    <w:rsid w:val="0002070C"/>
    <w:rsid w:val="000208CA"/>
    <w:rsid w:val="00020BAF"/>
    <w:rsid w:val="00021097"/>
    <w:rsid w:val="0002109B"/>
    <w:rsid w:val="000210B5"/>
    <w:rsid w:val="00021687"/>
    <w:rsid w:val="00021767"/>
    <w:rsid w:val="00022390"/>
    <w:rsid w:val="000223C5"/>
    <w:rsid w:val="00022930"/>
    <w:rsid w:val="0002305B"/>
    <w:rsid w:val="00023602"/>
    <w:rsid w:val="000243E5"/>
    <w:rsid w:val="00025EE6"/>
    <w:rsid w:val="000263DF"/>
    <w:rsid w:val="000266D3"/>
    <w:rsid w:val="00026D2D"/>
    <w:rsid w:val="000270FF"/>
    <w:rsid w:val="0002723B"/>
    <w:rsid w:val="00027565"/>
    <w:rsid w:val="0003018C"/>
    <w:rsid w:val="00030659"/>
    <w:rsid w:val="00030E96"/>
    <w:rsid w:val="00030FE7"/>
    <w:rsid w:val="00031CFD"/>
    <w:rsid w:val="000320C1"/>
    <w:rsid w:val="00032D06"/>
    <w:rsid w:val="00032D2B"/>
    <w:rsid w:val="00032F25"/>
    <w:rsid w:val="00032FB2"/>
    <w:rsid w:val="00033647"/>
    <w:rsid w:val="00033B0C"/>
    <w:rsid w:val="000344E7"/>
    <w:rsid w:val="00034572"/>
    <w:rsid w:val="00034A69"/>
    <w:rsid w:val="0003519B"/>
    <w:rsid w:val="00035243"/>
    <w:rsid w:val="000353C0"/>
    <w:rsid w:val="00035663"/>
    <w:rsid w:val="000359E4"/>
    <w:rsid w:val="00035C39"/>
    <w:rsid w:val="00035D8B"/>
    <w:rsid w:val="000362CD"/>
    <w:rsid w:val="00036678"/>
    <w:rsid w:val="00036CB1"/>
    <w:rsid w:val="00036F7C"/>
    <w:rsid w:val="00037C6F"/>
    <w:rsid w:val="00037DB8"/>
    <w:rsid w:val="00040676"/>
    <w:rsid w:val="00041060"/>
    <w:rsid w:val="00041200"/>
    <w:rsid w:val="00041236"/>
    <w:rsid w:val="000413E7"/>
    <w:rsid w:val="000416F2"/>
    <w:rsid w:val="00041A3D"/>
    <w:rsid w:val="00041CAB"/>
    <w:rsid w:val="000421A9"/>
    <w:rsid w:val="0004368B"/>
    <w:rsid w:val="0004387C"/>
    <w:rsid w:val="00043C93"/>
    <w:rsid w:val="00043E0D"/>
    <w:rsid w:val="00044B9B"/>
    <w:rsid w:val="00044E58"/>
    <w:rsid w:val="000451CA"/>
    <w:rsid w:val="00045C4C"/>
    <w:rsid w:val="00046347"/>
    <w:rsid w:val="000464A2"/>
    <w:rsid w:val="000468B5"/>
    <w:rsid w:val="00046E20"/>
    <w:rsid w:val="00047695"/>
    <w:rsid w:val="000477AA"/>
    <w:rsid w:val="00047D8A"/>
    <w:rsid w:val="0005039E"/>
    <w:rsid w:val="000509EE"/>
    <w:rsid w:val="0005110F"/>
    <w:rsid w:val="000531FF"/>
    <w:rsid w:val="0005390F"/>
    <w:rsid w:val="000539B1"/>
    <w:rsid w:val="00053BCF"/>
    <w:rsid w:val="00054694"/>
    <w:rsid w:val="000547B9"/>
    <w:rsid w:val="00054868"/>
    <w:rsid w:val="00054D5D"/>
    <w:rsid w:val="00054DC3"/>
    <w:rsid w:val="00054F76"/>
    <w:rsid w:val="000550BE"/>
    <w:rsid w:val="0005575A"/>
    <w:rsid w:val="00055D50"/>
    <w:rsid w:val="00055EFE"/>
    <w:rsid w:val="0005637A"/>
    <w:rsid w:val="00056B4A"/>
    <w:rsid w:val="00056BE4"/>
    <w:rsid w:val="00057ADF"/>
    <w:rsid w:val="00057C7D"/>
    <w:rsid w:val="00057C86"/>
    <w:rsid w:val="00060730"/>
    <w:rsid w:val="00061012"/>
    <w:rsid w:val="00061284"/>
    <w:rsid w:val="00061E45"/>
    <w:rsid w:val="0006248A"/>
    <w:rsid w:val="0006266E"/>
    <w:rsid w:val="0006269A"/>
    <w:rsid w:val="00062A33"/>
    <w:rsid w:val="00063094"/>
    <w:rsid w:val="00063975"/>
    <w:rsid w:val="0006425D"/>
    <w:rsid w:val="0006451D"/>
    <w:rsid w:val="00064660"/>
    <w:rsid w:val="000647B9"/>
    <w:rsid w:val="00064C10"/>
    <w:rsid w:val="00064C27"/>
    <w:rsid w:val="00064F45"/>
    <w:rsid w:val="00065936"/>
    <w:rsid w:val="00065DBA"/>
    <w:rsid w:val="000671A7"/>
    <w:rsid w:val="00067B30"/>
    <w:rsid w:val="00070153"/>
    <w:rsid w:val="00070318"/>
    <w:rsid w:val="000703F1"/>
    <w:rsid w:val="00070E89"/>
    <w:rsid w:val="000717D8"/>
    <w:rsid w:val="000717DD"/>
    <w:rsid w:val="00071A50"/>
    <w:rsid w:val="00071B24"/>
    <w:rsid w:val="00071C0A"/>
    <w:rsid w:val="00071CDF"/>
    <w:rsid w:val="00071E05"/>
    <w:rsid w:val="00072959"/>
    <w:rsid w:val="00072E01"/>
    <w:rsid w:val="00072E8D"/>
    <w:rsid w:val="00073E53"/>
    <w:rsid w:val="00073EBC"/>
    <w:rsid w:val="00073FE8"/>
    <w:rsid w:val="000742AE"/>
    <w:rsid w:val="00074ABE"/>
    <w:rsid w:val="00074E18"/>
    <w:rsid w:val="000753A7"/>
    <w:rsid w:val="00075519"/>
    <w:rsid w:val="0007556B"/>
    <w:rsid w:val="00075663"/>
    <w:rsid w:val="0007578B"/>
    <w:rsid w:val="000759DA"/>
    <w:rsid w:val="00075AF2"/>
    <w:rsid w:val="00075CC9"/>
    <w:rsid w:val="00075ED9"/>
    <w:rsid w:val="000764B1"/>
    <w:rsid w:val="00076A00"/>
    <w:rsid w:val="0007763F"/>
    <w:rsid w:val="000778B5"/>
    <w:rsid w:val="00080281"/>
    <w:rsid w:val="00080908"/>
    <w:rsid w:val="00080A67"/>
    <w:rsid w:val="00080CD0"/>
    <w:rsid w:val="00080D89"/>
    <w:rsid w:val="000817DD"/>
    <w:rsid w:val="00081C5B"/>
    <w:rsid w:val="00081DD5"/>
    <w:rsid w:val="0008262E"/>
    <w:rsid w:val="000828FD"/>
    <w:rsid w:val="00082F62"/>
    <w:rsid w:val="000831E9"/>
    <w:rsid w:val="0008326D"/>
    <w:rsid w:val="0008366D"/>
    <w:rsid w:val="000838BA"/>
    <w:rsid w:val="00083912"/>
    <w:rsid w:val="0008399C"/>
    <w:rsid w:val="00083DB7"/>
    <w:rsid w:val="000840A5"/>
    <w:rsid w:val="0008415D"/>
    <w:rsid w:val="000845B1"/>
    <w:rsid w:val="00084A63"/>
    <w:rsid w:val="00084F92"/>
    <w:rsid w:val="000856FD"/>
    <w:rsid w:val="00085A07"/>
    <w:rsid w:val="000864D8"/>
    <w:rsid w:val="00086636"/>
    <w:rsid w:val="0008675D"/>
    <w:rsid w:val="000869CA"/>
    <w:rsid w:val="00086F86"/>
    <w:rsid w:val="0009048D"/>
    <w:rsid w:val="000906F8"/>
    <w:rsid w:val="00090E3A"/>
    <w:rsid w:val="000913E7"/>
    <w:rsid w:val="000918B2"/>
    <w:rsid w:val="00091E8F"/>
    <w:rsid w:val="00092652"/>
    <w:rsid w:val="000927D9"/>
    <w:rsid w:val="000935D3"/>
    <w:rsid w:val="00093B32"/>
    <w:rsid w:val="00093DF3"/>
    <w:rsid w:val="00094788"/>
    <w:rsid w:val="000947AA"/>
    <w:rsid w:val="00095256"/>
    <w:rsid w:val="0009591C"/>
    <w:rsid w:val="00095AEF"/>
    <w:rsid w:val="00095EC8"/>
    <w:rsid w:val="0009649C"/>
    <w:rsid w:val="00096939"/>
    <w:rsid w:val="00097A3A"/>
    <w:rsid w:val="000A115B"/>
    <w:rsid w:val="000A117C"/>
    <w:rsid w:val="000A1503"/>
    <w:rsid w:val="000A1575"/>
    <w:rsid w:val="000A1D68"/>
    <w:rsid w:val="000A1DA0"/>
    <w:rsid w:val="000A1DDA"/>
    <w:rsid w:val="000A2AC1"/>
    <w:rsid w:val="000A3B24"/>
    <w:rsid w:val="000A40CB"/>
    <w:rsid w:val="000A465B"/>
    <w:rsid w:val="000A467B"/>
    <w:rsid w:val="000A6BD0"/>
    <w:rsid w:val="000A735C"/>
    <w:rsid w:val="000A7929"/>
    <w:rsid w:val="000A7B18"/>
    <w:rsid w:val="000A7CB5"/>
    <w:rsid w:val="000B1B4B"/>
    <w:rsid w:val="000B2076"/>
    <w:rsid w:val="000B2717"/>
    <w:rsid w:val="000B2736"/>
    <w:rsid w:val="000B29C4"/>
    <w:rsid w:val="000B2AE5"/>
    <w:rsid w:val="000B2FE6"/>
    <w:rsid w:val="000B322D"/>
    <w:rsid w:val="000B35D1"/>
    <w:rsid w:val="000B40C7"/>
    <w:rsid w:val="000B42B3"/>
    <w:rsid w:val="000B4CDA"/>
    <w:rsid w:val="000B51CE"/>
    <w:rsid w:val="000B5448"/>
    <w:rsid w:val="000B5C94"/>
    <w:rsid w:val="000B5F96"/>
    <w:rsid w:val="000B5FFD"/>
    <w:rsid w:val="000B61F6"/>
    <w:rsid w:val="000B62BF"/>
    <w:rsid w:val="000B6485"/>
    <w:rsid w:val="000B6C35"/>
    <w:rsid w:val="000B7079"/>
    <w:rsid w:val="000B725E"/>
    <w:rsid w:val="000B7CFC"/>
    <w:rsid w:val="000B7F1A"/>
    <w:rsid w:val="000C0533"/>
    <w:rsid w:val="000C06FC"/>
    <w:rsid w:val="000C0A96"/>
    <w:rsid w:val="000C0E30"/>
    <w:rsid w:val="000C1401"/>
    <w:rsid w:val="000C14ED"/>
    <w:rsid w:val="000C1647"/>
    <w:rsid w:val="000C1878"/>
    <w:rsid w:val="000C1AA2"/>
    <w:rsid w:val="000C1FD6"/>
    <w:rsid w:val="000C29DF"/>
    <w:rsid w:val="000C2C9E"/>
    <w:rsid w:val="000C2F9B"/>
    <w:rsid w:val="000C318B"/>
    <w:rsid w:val="000C33DD"/>
    <w:rsid w:val="000C38B3"/>
    <w:rsid w:val="000C3B76"/>
    <w:rsid w:val="000C3EDF"/>
    <w:rsid w:val="000C3FD8"/>
    <w:rsid w:val="000C44AC"/>
    <w:rsid w:val="000C4852"/>
    <w:rsid w:val="000C4949"/>
    <w:rsid w:val="000C49C2"/>
    <w:rsid w:val="000C4DC4"/>
    <w:rsid w:val="000C5221"/>
    <w:rsid w:val="000C54EC"/>
    <w:rsid w:val="000C5F35"/>
    <w:rsid w:val="000C6273"/>
    <w:rsid w:val="000C71FB"/>
    <w:rsid w:val="000C79EE"/>
    <w:rsid w:val="000D0295"/>
    <w:rsid w:val="000D02E0"/>
    <w:rsid w:val="000D0436"/>
    <w:rsid w:val="000D0CDA"/>
    <w:rsid w:val="000D1651"/>
    <w:rsid w:val="000D16C1"/>
    <w:rsid w:val="000D1769"/>
    <w:rsid w:val="000D182A"/>
    <w:rsid w:val="000D1F94"/>
    <w:rsid w:val="000D1FEC"/>
    <w:rsid w:val="000D208C"/>
    <w:rsid w:val="000D2713"/>
    <w:rsid w:val="000D2A2C"/>
    <w:rsid w:val="000D2D87"/>
    <w:rsid w:val="000D37CC"/>
    <w:rsid w:val="000D3A36"/>
    <w:rsid w:val="000D3ADB"/>
    <w:rsid w:val="000D3C7A"/>
    <w:rsid w:val="000D3EE7"/>
    <w:rsid w:val="000D450F"/>
    <w:rsid w:val="000D4E95"/>
    <w:rsid w:val="000D52E1"/>
    <w:rsid w:val="000D548C"/>
    <w:rsid w:val="000D5973"/>
    <w:rsid w:val="000D5FEC"/>
    <w:rsid w:val="000D6A05"/>
    <w:rsid w:val="000D6C9A"/>
    <w:rsid w:val="000D6D96"/>
    <w:rsid w:val="000D71F5"/>
    <w:rsid w:val="000D73FC"/>
    <w:rsid w:val="000E0055"/>
    <w:rsid w:val="000E0BC5"/>
    <w:rsid w:val="000E243D"/>
    <w:rsid w:val="000E2A45"/>
    <w:rsid w:val="000E32D6"/>
    <w:rsid w:val="000E4DAD"/>
    <w:rsid w:val="000E4FD4"/>
    <w:rsid w:val="000E52B0"/>
    <w:rsid w:val="000E5E2E"/>
    <w:rsid w:val="000E5EE1"/>
    <w:rsid w:val="000E5F72"/>
    <w:rsid w:val="000E61A9"/>
    <w:rsid w:val="000E646B"/>
    <w:rsid w:val="000E64E5"/>
    <w:rsid w:val="000E6DED"/>
    <w:rsid w:val="000E73CE"/>
    <w:rsid w:val="000E753B"/>
    <w:rsid w:val="000E7B43"/>
    <w:rsid w:val="000E7D49"/>
    <w:rsid w:val="000F00A2"/>
    <w:rsid w:val="000F00C6"/>
    <w:rsid w:val="000F030F"/>
    <w:rsid w:val="000F08BF"/>
    <w:rsid w:val="000F0A88"/>
    <w:rsid w:val="000F129F"/>
    <w:rsid w:val="000F12CF"/>
    <w:rsid w:val="000F134F"/>
    <w:rsid w:val="000F1CA1"/>
    <w:rsid w:val="000F228B"/>
    <w:rsid w:val="000F282B"/>
    <w:rsid w:val="000F2BC4"/>
    <w:rsid w:val="000F3266"/>
    <w:rsid w:val="000F3C63"/>
    <w:rsid w:val="000F400C"/>
    <w:rsid w:val="000F4019"/>
    <w:rsid w:val="000F417D"/>
    <w:rsid w:val="000F4386"/>
    <w:rsid w:val="000F45D8"/>
    <w:rsid w:val="000F4A3B"/>
    <w:rsid w:val="000F5262"/>
    <w:rsid w:val="000F57AB"/>
    <w:rsid w:val="000F5B76"/>
    <w:rsid w:val="000F6C4F"/>
    <w:rsid w:val="000F6E91"/>
    <w:rsid w:val="000F723B"/>
    <w:rsid w:val="001002E4"/>
    <w:rsid w:val="00100BE9"/>
    <w:rsid w:val="00100C57"/>
    <w:rsid w:val="001013B8"/>
    <w:rsid w:val="00101855"/>
    <w:rsid w:val="00101AD9"/>
    <w:rsid w:val="00102B88"/>
    <w:rsid w:val="00103008"/>
    <w:rsid w:val="0010434E"/>
    <w:rsid w:val="001044B2"/>
    <w:rsid w:val="00104C31"/>
    <w:rsid w:val="00106286"/>
    <w:rsid w:val="00106654"/>
    <w:rsid w:val="001066C7"/>
    <w:rsid w:val="00106808"/>
    <w:rsid w:val="00106FA4"/>
    <w:rsid w:val="00107DEC"/>
    <w:rsid w:val="00110488"/>
    <w:rsid w:val="00110C17"/>
    <w:rsid w:val="001110E4"/>
    <w:rsid w:val="00111768"/>
    <w:rsid w:val="00111994"/>
    <w:rsid w:val="00112854"/>
    <w:rsid w:val="00112E8B"/>
    <w:rsid w:val="00113B98"/>
    <w:rsid w:val="00113CC1"/>
    <w:rsid w:val="00115C31"/>
    <w:rsid w:val="0011626F"/>
    <w:rsid w:val="00116A3D"/>
    <w:rsid w:val="00116D7E"/>
    <w:rsid w:val="00117050"/>
    <w:rsid w:val="00117815"/>
    <w:rsid w:val="001210ED"/>
    <w:rsid w:val="00121967"/>
    <w:rsid w:val="00121A3C"/>
    <w:rsid w:val="00121D7A"/>
    <w:rsid w:val="001220EF"/>
    <w:rsid w:val="00122C1F"/>
    <w:rsid w:val="00123003"/>
    <w:rsid w:val="0012329A"/>
    <w:rsid w:val="001235F8"/>
    <w:rsid w:val="001238D8"/>
    <w:rsid w:val="0012396A"/>
    <w:rsid w:val="00123C8F"/>
    <w:rsid w:val="001241A1"/>
    <w:rsid w:val="00124228"/>
    <w:rsid w:val="00124382"/>
    <w:rsid w:val="00124502"/>
    <w:rsid w:val="0012464F"/>
    <w:rsid w:val="001251A2"/>
    <w:rsid w:val="001253D8"/>
    <w:rsid w:val="001256F6"/>
    <w:rsid w:val="001257EB"/>
    <w:rsid w:val="00125D17"/>
    <w:rsid w:val="00125D79"/>
    <w:rsid w:val="0012617E"/>
    <w:rsid w:val="00126316"/>
    <w:rsid w:val="00126A49"/>
    <w:rsid w:val="00127489"/>
    <w:rsid w:val="0013001C"/>
    <w:rsid w:val="001302BD"/>
    <w:rsid w:val="0013035F"/>
    <w:rsid w:val="0013044F"/>
    <w:rsid w:val="00130E79"/>
    <w:rsid w:val="00131772"/>
    <w:rsid w:val="00131CEE"/>
    <w:rsid w:val="0013252B"/>
    <w:rsid w:val="00132765"/>
    <w:rsid w:val="001327EE"/>
    <w:rsid w:val="00133312"/>
    <w:rsid w:val="001337F8"/>
    <w:rsid w:val="001347C1"/>
    <w:rsid w:val="00134CF9"/>
    <w:rsid w:val="00134D9E"/>
    <w:rsid w:val="00135FC6"/>
    <w:rsid w:val="00136F97"/>
    <w:rsid w:val="001379C1"/>
    <w:rsid w:val="001404B8"/>
    <w:rsid w:val="00140C78"/>
    <w:rsid w:val="00140D0F"/>
    <w:rsid w:val="00141A74"/>
    <w:rsid w:val="00141F52"/>
    <w:rsid w:val="001424AA"/>
    <w:rsid w:val="00142B5D"/>
    <w:rsid w:val="00142E51"/>
    <w:rsid w:val="0014351E"/>
    <w:rsid w:val="00143BA9"/>
    <w:rsid w:val="0014412F"/>
    <w:rsid w:val="001446DF"/>
    <w:rsid w:val="0014498D"/>
    <w:rsid w:val="0014522B"/>
    <w:rsid w:val="00145553"/>
    <w:rsid w:val="001456D2"/>
    <w:rsid w:val="00145760"/>
    <w:rsid w:val="0014627C"/>
    <w:rsid w:val="00146479"/>
    <w:rsid w:val="001465DC"/>
    <w:rsid w:val="0015006D"/>
    <w:rsid w:val="001500CC"/>
    <w:rsid w:val="00150251"/>
    <w:rsid w:val="001505E1"/>
    <w:rsid w:val="001509D0"/>
    <w:rsid w:val="00150EA8"/>
    <w:rsid w:val="00151407"/>
    <w:rsid w:val="001514F0"/>
    <w:rsid w:val="001519DE"/>
    <w:rsid w:val="00151C0E"/>
    <w:rsid w:val="00152CB5"/>
    <w:rsid w:val="00152E6F"/>
    <w:rsid w:val="00153C92"/>
    <w:rsid w:val="00153FC7"/>
    <w:rsid w:val="00154088"/>
    <w:rsid w:val="0015496C"/>
    <w:rsid w:val="00154B25"/>
    <w:rsid w:val="00154DC5"/>
    <w:rsid w:val="0015538B"/>
    <w:rsid w:val="001554D7"/>
    <w:rsid w:val="001558AB"/>
    <w:rsid w:val="001558E1"/>
    <w:rsid w:val="001561D2"/>
    <w:rsid w:val="001565A5"/>
    <w:rsid w:val="001566BD"/>
    <w:rsid w:val="00156B3D"/>
    <w:rsid w:val="001575F2"/>
    <w:rsid w:val="0015797E"/>
    <w:rsid w:val="001600C4"/>
    <w:rsid w:val="001602BC"/>
    <w:rsid w:val="00160C20"/>
    <w:rsid w:val="00160DD0"/>
    <w:rsid w:val="001626DC"/>
    <w:rsid w:val="00163404"/>
    <w:rsid w:val="001636AB"/>
    <w:rsid w:val="0016389C"/>
    <w:rsid w:val="001638C0"/>
    <w:rsid w:val="00163A62"/>
    <w:rsid w:val="00163BE8"/>
    <w:rsid w:val="00163FF0"/>
    <w:rsid w:val="00164A78"/>
    <w:rsid w:val="001654D8"/>
    <w:rsid w:val="00165C0C"/>
    <w:rsid w:val="00165CB4"/>
    <w:rsid w:val="001662D3"/>
    <w:rsid w:val="00166872"/>
    <w:rsid w:val="00166B98"/>
    <w:rsid w:val="00166FE9"/>
    <w:rsid w:val="001671C8"/>
    <w:rsid w:val="001672B2"/>
    <w:rsid w:val="0016764A"/>
    <w:rsid w:val="00167F1E"/>
    <w:rsid w:val="001701CD"/>
    <w:rsid w:val="00170265"/>
    <w:rsid w:val="00170BC5"/>
    <w:rsid w:val="00170D60"/>
    <w:rsid w:val="00170E3C"/>
    <w:rsid w:val="00171367"/>
    <w:rsid w:val="001717C8"/>
    <w:rsid w:val="001719A8"/>
    <w:rsid w:val="00171D8F"/>
    <w:rsid w:val="001720A9"/>
    <w:rsid w:val="0017297A"/>
    <w:rsid w:val="00172D45"/>
    <w:rsid w:val="001737D3"/>
    <w:rsid w:val="001738C4"/>
    <w:rsid w:val="00173DD7"/>
    <w:rsid w:val="00173E7C"/>
    <w:rsid w:val="00174245"/>
    <w:rsid w:val="00174DE5"/>
    <w:rsid w:val="00175128"/>
    <w:rsid w:val="00175B02"/>
    <w:rsid w:val="001761BD"/>
    <w:rsid w:val="001767EC"/>
    <w:rsid w:val="0017712F"/>
    <w:rsid w:val="00177396"/>
    <w:rsid w:val="00177A71"/>
    <w:rsid w:val="00177F23"/>
    <w:rsid w:val="00180B66"/>
    <w:rsid w:val="00180E67"/>
    <w:rsid w:val="001811DE"/>
    <w:rsid w:val="0018161B"/>
    <w:rsid w:val="00181EE3"/>
    <w:rsid w:val="00181EFF"/>
    <w:rsid w:val="001828A3"/>
    <w:rsid w:val="00182CCD"/>
    <w:rsid w:val="00182D8A"/>
    <w:rsid w:val="0018300F"/>
    <w:rsid w:val="00183DCD"/>
    <w:rsid w:val="00183ED5"/>
    <w:rsid w:val="00184783"/>
    <w:rsid w:val="00185F4B"/>
    <w:rsid w:val="0018615A"/>
    <w:rsid w:val="00186561"/>
    <w:rsid w:val="00186E0E"/>
    <w:rsid w:val="00190153"/>
    <w:rsid w:val="00190275"/>
    <w:rsid w:val="001904A2"/>
    <w:rsid w:val="00190B7B"/>
    <w:rsid w:val="0019110E"/>
    <w:rsid w:val="001912AB"/>
    <w:rsid w:val="00191D4B"/>
    <w:rsid w:val="001926E1"/>
    <w:rsid w:val="0019279B"/>
    <w:rsid w:val="00192E65"/>
    <w:rsid w:val="00193100"/>
    <w:rsid w:val="0019353E"/>
    <w:rsid w:val="00193DE5"/>
    <w:rsid w:val="001947AE"/>
    <w:rsid w:val="00194837"/>
    <w:rsid w:val="00194C3F"/>
    <w:rsid w:val="00194E5C"/>
    <w:rsid w:val="00195680"/>
    <w:rsid w:val="001964B5"/>
    <w:rsid w:val="001968BF"/>
    <w:rsid w:val="00196EF5"/>
    <w:rsid w:val="00197A08"/>
    <w:rsid w:val="00197F68"/>
    <w:rsid w:val="001A01A2"/>
    <w:rsid w:val="001A0205"/>
    <w:rsid w:val="001A1709"/>
    <w:rsid w:val="001A182A"/>
    <w:rsid w:val="001A1DBF"/>
    <w:rsid w:val="001A2033"/>
    <w:rsid w:val="001A2079"/>
    <w:rsid w:val="001A2398"/>
    <w:rsid w:val="001A23BC"/>
    <w:rsid w:val="001A252A"/>
    <w:rsid w:val="001A263E"/>
    <w:rsid w:val="001A2CFB"/>
    <w:rsid w:val="001A373E"/>
    <w:rsid w:val="001A37B6"/>
    <w:rsid w:val="001A3DBB"/>
    <w:rsid w:val="001A3E7A"/>
    <w:rsid w:val="001A4383"/>
    <w:rsid w:val="001A4CD9"/>
    <w:rsid w:val="001A4D8A"/>
    <w:rsid w:val="001A4DC3"/>
    <w:rsid w:val="001A594D"/>
    <w:rsid w:val="001A59B5"/>
    <w:rsid w:val="001A5C17"/>
    <w:rsid w:val="001A600E"/>
    <w:rsid w:val="001A7E20"/>
    <w:rsid w:val="001B000C"/>
    <w:rsid w:val="001B0081"/>
    <w:rsid w:val="001B02A3"/>
    <w:rsid w:val="001B02F9"/>
    <w:rsid w:val="001B05EF"/>
    <w:rsid w:val="001B0849"/>
    <w:rsid w:val="001B0B82"/>
    <w:rsid w:val="001B0BDD"/>
    <w:rsid w:val="001B0E87"/>
    <w:rsid w:val="001B11D4"/>
    <w:rsid w:val="001B2D70"/>
    <w:rsid w:val="001B3011"/>
    <w:rsid w:val="001B3377"/>
    <w:rsid w:val="001B3457"/>
    <w:rsid w:val="001B3B75"/>
    <w:rsid w:val="001B4050"/>
    <w:rsid w:val="001B43AA"/>
    <w:rsid w:val="001B467E"/>
    <w:rsid w:val="001B472E"/>
    <w:rsid w:val="001B5365"/>
    <w:rsid w:val="001B57C6"/>
    <w:rsid w:val="001B6F05"/>
    <w:rsid w:val="001B6F10"/>
    <w:rsid w:val="001B75C3"/>
    <w:rsid w:val="001B7937"/>
    <w:rsid w:val="001B7A3A"/>
    <w:rsid w:val="001B7D59"/>
    <w:rsid w:val="001B7DC2"/>
    <w:rsid w:val="001C09D9"/>
    <w:rsid w:val="001C0AFC"/>
    <w:rsid w:val="001C10EA"/>
    <w:rsid w:val="001C13DA"/>
    <w:rsid w:val="001C17B6"/>
    <w:rsid w:val="001C1992"/>
    <w:rsid w:val="001C1EC9"/>
    <w:rsid w:val="001C1FCE"/>
    <w:rsid w:val="001C2052"/>
    <w:rsid w:val="001C235B"/>
    <w:rsid w:val="001C288B"/>
    <w:rsid w:val="001C2EAC"/>
    <w:rsid w:val="001C2FEA"/>
    <w:rsid w:val="001C38F6"/>
    <w:rsid w:val="001C4025"/>
    <w:rsid w:val="001C4271"/>
    <w:rsid w:val="001C4360"/>
    <w:rsid w:val="001C55C9"/>
    <w:rsid w:val="001C5B51"/>
    <w:rsid w:val="001C5D12"/>
    <w:rsid w:val="001C61E9"/>
    <w:rsid w:val="001C6E53"/>
    <w:rsid w:val="001C738D"/>
    <w:rsid w:val="001C78AB"/>
    <w:rsid w:val="001C7E72"/>
    <w:rsid w:val="001C7F23"/>
    <w:rsid w:val="001D01DB"/>
    <w:rsid w:val="001D0412"/>
    <w:rsid w:val="001D0616"/>
    <w:rsid w:val="001D09A8"/>
    <w:rsid w:val="001D0EFD"/>
    <w:rsid w:val="001D0FDF"/>
    <w:rsid w:val="001D10FE"/>
    <w:rsid w:val="001D1DBF"/>
    <w:rsid w:val="001D1FA2"/>
    <w:rsid w:val="001D24D4"/>
    <w:rsid w:val="001D2886"/>
    <w:rsid w:val="001D292B"/>
    <w:rsid w:val="001D3B90"/>
    <w:rsid w:val="001D4445"/>
    <w:rsid w:val="001D45E4"/>
    <w:rsid w:val="001D4B2F"/>
    <w:rsid w:val="001D4BAC"/>
    <w:rsid w:val="001D4C3F"/>
    <w:rsid w:val="001D5462"/>
    <w:rsid w:val="001D5EA6"/>
    <w:rsid w:val="001D61B6"/>
    <w:rsid w:val="001D6377"/>
    <w:rsid w:val="001D6D21"/>
    <w:rsid w:val="001D724B"/>
    <w:rsid w:val="001D75F7"/>
    <w:rsid w:val="001D7765"/>
    <w:rsid w:val="001D7B59"/>
    <w:rsid w:val="001D7C6A"/>
    <w:rsid w:val="001E056F"/>
    <w:rsid w:val="001E0D99"/>
    <w:rsid w:val="001E0FC6"/>
    <w:rsid w:val="001E13E8"/>
    <w:rsid w:val="001E2012"/>
    <w:rsid w:val="001E3212"/>
    <w:rsid w:val="001E3921"/>
    <w:rsid w:val="001E4005"/>
    <w:rsid w:val="001E437B"/>
    <w:rsid w:val="001E49BD"/>
    <w:rsid w:val="001E523C"/>
    <w:rsid w:val="001E5675"/>
    <w:rsid w:val="001E5903"/>
    <w:rsid w:val="001E5E6B"/>
    <w:rsid w:val="001E614F"/>
    <w:rsid w:val="001E64DA"/>
    <w:rsid w:val="001E6699"/>
    <w:rsid w:val="001E6D3B"/>
    <w:rsid w:val="001E707F"/>
    <w:rsid w:val="001E7116"/>
    <w:rsid w:val="001E77DE"/>
    <w:rsid w:val="001E7E8F"/>
    <w:rsid w:val="001E7F35"/>
    <w:rsid w:val="001F0B76"/>
    <w:rsid w:val="001F0B7D"/>
    <w:rsid w:val="001F0C43"/>
    <w:rsid w:val="001F200F"/>
    <w:rsid w:val="001F2316"/>
    <w:rsid w:val="001F25EF"/>
    <w:rsid w:val="001F2C92"/>
    <w:rsid w:val="001F34FC"/>
    <w:rsid w:val="001F5BCC"/>
    <w:rsid w:val="001F64C1"/>
    <w:rsid w:val="001F6D39"/>
    <w:rsid w:val="001F6F96"/>
    <w:rsid w:val="001F703E"/>
    <w:rsid w:val="001F7124"/>
    <w:rsid w:val="001F776E"/>
    <w:rsid w:val="00200F9F"/>
    <w:rsid w:val="0020163D"/>
    <w:rsid w:val="00201AFE"/>
    <w:rsid w:val="00201CD4"/>
    <w:rsid w:val="0020263C"/>
    <w:rsid w:val="002029A4"/>
    <w:rsid w:val="00202ECF"/>
    <w:rsid w:val="0020352D"/>
    <w:rsid w:val="00203FF1"/>
    <w:rsid w:val="002043D8"/>
    <w:rsid w:val="002045D0"/>
    <w:rsid w:val="002048A3"/>
    <w:rsid w:val="002049B3"/>
    <w:rsid w:val="00204A90"/>
    <w:rsid w:val="00204E9E"/>
    <w:rsid w:val="00204F8C"/>
    <w:rsid w:val="0020518D"/>
    <w:rsid w:val="002051FB"/>
    <w:rsid w:val="00205375"/>
    <w:rsid w:val="00205A49"/>
    <w:rsid w:val="00205EDB"/>
    <w:rsid w:val="00206937"/>
    <w:rsid w:val="00206E4F"/>
    <w:rsid w:val="002076FA"/>
    <w:rsid w:val="002076FF"/>
    <w:rsid w:val="0021008A"/>
    <w:rsid w:val="00210CD8"/>
    <w:rsid w:val="00210CE0"/>
    <w:rsid w:val="00211979"/>
    <w:rsid w:val="00211AEC"/>
    <w:rsid w:val="00212A11"/>
    <w:rsid w:val="00212FE1"/>
    <w:rsid w:val="00213252"/>
    <w:rsid w:val="00213607"/>
    <w:rsid w:val="00213987"/>
    <w:rsid w:val="00213CA4"/>
    <w:rsid w:val="00213CB6"/>
    <w:rsid w:val="00213E4B"/>
    <w:rsid w:val="0021408B"/>
    <w:rsid w:val="00214678"/>
    <w:rsid w:val="002147FF"/>
    <w:rsid w:val="00214A66"/>
    <w:rsid w:val="0021547F"/>
    <w:rsid w:val="002159B2"/>
    <w:rsid w:val="00215DAB"/>
    <w:rsid w:val="002163E7"/>
    <w:rsid w:val="0021649C"/>
    <w:rsid w:val="0021710A"/>
    <w:rsid w:val="002178C5"/>
    <w:rsid w:val="00220ECE"/>
    <w:rsid w:val="0022129A"/>
    <w:rsid w:val="00221433"/>
    <w:rsid w:val="002214AB"/>
    <w:rsid w:val="00221C24"/>
    <w:rsid w:val="00221ED8"/>
    <w:rsid w:val="002220AD"/>
    <w:rsid w:val="002220DE"/>
    <w:rsid w:val="00222A11"/>
    <w:rsid w:val="00223043"/>
    <w:rsid w:val="002230D6"/>
    <w:rsid w:val="00223182"/>
    <w:rsid w:val="00223289"/>
    <w:rsid w:val="002235B5"/>
    <w:rsid w:val="00223E76"/>
    <w:rsid w:val="00224758"/>
    <w:rsid w:val="0022508F"/>
    <w:rsid w:val="002256B5"/>
    <w:rsid w:val="00225944"/>
    <w:rsid w:val="00225AD3"/>
    <w:rsid w:val="00227316"/>
    <w:rsid w:val="0022753A"/>
    <w:rsid w:val="00227D79"/>
    <w:rsid w:val="00230145"/>
    <w:rsid w:val="00230358"/>
    <w:rsid w:val="00230575"/>
    <w:rsid w:val="00230630"/>
    <w:rsid w:val="002306D0"/>
    <w:rsid w:val="00230836"/>
    <w:rsid w:val="00231688"/>
    <w:rsid w:val="00231E8E"/>
    <w:rsid w:val="00232008"/>
    <w:rsid w:val="00232487"/>
    <w:rsid w:val="002333E6"/>
    <w:rsid w:val="00233704"/>
    <w:rsid w:val="00235118"/>
    <w:rsid w:val="0023521D"/>
    <w:rsid w:val="00235797"/>
    <w:rsid w:val="0023589F"/>
    <w:rsid w:val="00235A65"/>
    <w:rsid w:val="00236247"/>
    <w:rsid w:val="00236275"/>
    <w:rsid w:val="002369C8"/>
    <w:rsid w:val="00236BC5"/>
    <w:rsid w:val="002371A9"/>
    <w:rsid w:val="002374D9"/>
    <w:rsid w:val="00237AF0"/>
    <w:rsid w:val="0023FA1C"/>
    <w:rsid w:val="002406CA"/>
    <w:rsid w:val="00240D60"/>
    <w:rsid w:val="0024135E"/>
    <w:rsid w:val="00241DC5"/>
    <w:rsid w:val="00243110"/>
    <w:rsid w:val="00243182"/>
    <w:rsid w:val="002434A4"/>
    <w:rsid w:val="00243D47"/>
    <w:rsid w:val="002442C9"/>
    <w:rsid w:val="002443F6"/>
    <w:rsid w:val="002449AC"/>
    <w:rsid w:val="00244DEA"/>
    <w:rsid w:val="00244F24"/>
    <w:rsid w:val="00245257"/>
    <w:rsid w:val="00245834"/>
    <w:rsid w:val="00245889"/>
    <w:rsid w:val="0024605B"/>
    <w:rsid w:val="00246E35"/>
    <w:rsid w:val="00247A4E"/>
    <w:rsid w:val="00247C52"/>
    <w:rsid w:val="00250AA2"/>
    <w:rsid w:val="00250C53"/>
    <w:rsid w:val="00250E02"/>
    <w:rsid w:val="00251372"/>
    <w:rsid w:val="00251828"/>
    <w:rsid w:val="00252111"/>
    <w:rsid w:val="002523AF"/>
    <w:rsid w:val="00252F23"/>
    <w:rsid w:val="00253252"/>
    <w:rsid w:val="002533CD"/>
    <w:rsid w:val="0025355F"/>
    <w:rsid w:val="002537ED"/>
    <w:rsid w:val="00253FD4"/>
    <w:rsid w:val="00254489"/>
    <w:rsid w:val="00254622"/>
    <w:rsid w:val="00254AFD"/>
    <w:rsid w:val="00254F16"/>
    <w:rsid w:val="0025566F"/>
    <w:rsid w:val="002561B7"/>
    <w:rsid w:val="00256294"/>
    <w:rsid w:val="002563A3"/>
    <w:rsid w:val="00256C3E"/>
    <w:rsid w:val="00257402"/>
    <w:rsid w:val="00257C00"/>
    <w:rsid w:val="00257E5A"/>
    <w:rsid w:val="00260571"/>
    <w:rsid w:val="002607AC"/>
    <w:rsid w:val="00260AD8"/>
    <w:rsid w:val="00262402"/>
    <w:rsid w:val="00262A46"/>
    <w:rsid w:val="00262A72"/>
    <w:rsid w:val="002631C1"/>
    <w:rsid w:val="002633B0"/>
    <w:rsid w:val="00263579"/>
    <w:rsid w:val="002640E5"/>
    <w:rsid w:val="002645B2"/>
    <w:rsid w:val="002652FA"/>
    <w:rsid w:val="00265675"/>
    <w:rsid w:val="0026621C"/>
    <w:rsid w:val="00266D6B"/>
    <w:rsid w:val="002670B0"/>
    <w:rsid w:val="00267182"/>
    <w:rsid w:val="00267989"/>
    <w:rsid w:val="002701D0"/>
    <w:rsid w:val="00270204"/>
    <w:rsid w:val="00270816"/>
    <w:rsid w:val="002708C6"/>
    <w:rsid w:val="00270E97"/>
    <w:rsid w:val="00270F41"/>
    <w:rsid w:val="00271B48"/>
    <w:rsid w:val="002722AF"/>
    <w:rsid w:val="0027235E"/>
    <w:rsid w:val="002724BD"/>
    <w:rsid w:val="0027267B"/>
    <w:rsid w:val="00272CE5"/>
    <w:rsid w:val="00272ED2"/>
    <w:rsid w:val="00273338"/>
    <w:rsid w:val="00274231"/>
    <w:rsid w:val="00274389"/>
    <w:rsid w:val="002744F9"/>
    <w:rsid w:val="002748C5"/>
    <w:rsid w:val="00274BCA"/>
    <w:rsid w:val="002750CB"/>
    <w:rsid w:val="0027547C"/>
    <w:rsid w:val="00275564"/>
    <w:rsid w:val="002769B6"/>
    <w:rsid w:val="00276FB1"/>
    <w:rsid w:val="00277066"/>
    <w:rsid w:val="00277292"/>
    <w:rsid w:val="00277E04"/>
    <w:rsid w:val="002805F9"/>
    <w:rsid w:val="00280C10"/>
    <w:rsid w:val="00280C84"/>
    <w:rsid w:val="002810C7"/>
    <w:rsid w:val="002811C1"/>
    <w:rsid w:val="002811D3"/>
    <w:rsid w:val="0028143C"/>
    <w:rsid w:val="002819AF"/>
    <w:rsid w:val="00281BCF"/>
    <w:rsid w:val="00281C61"/>
    <w:rsid w:val="002825AC"/>
    <w:rsid w:val="00282670"/>
    <w:rsid w:val="002826AA"/>
    <w:rsid w:val="00282935"/>
    <w:rsid w:val="00282E96"/>
    <w:rsid w:val="00282FB2"/>
    <w:rsid w:val="00283666"/>
    <w:rsid w:val="00283AA7"/>
    <w:rsid w:val="0028461F"/>
    <w:rsid w:val="0028462B"/>
    <w:rsid w:val="00285A98"/>
    <w:rsid w:val="00285E34"/>
    <w:rsid w:val="00285E38"/>
    <w:rsid w:val="00285FF5"/>
    <w:rsid w:val="002861A2"/>
    <w:rsid w:val="0028637F"/>
    <w:rsid w:val="00286443"/>
    <w:rsid w:val="00287792"/>
    <w:rsid w:val="00287C43"/>
    <w:rsid w:val="00287C53"/>
    <w:rsid w:val="00290493"/>
    <w:rsid w:val="00290620"/>
    <w:rsid w:val="00290F06"/>
    <w:rsid w:val="00291585"/>
    <w:rsid w:val="0029159B"/>
    <w:rsid w:val="00291FDB"/>
    <w:rsid w:val="002924ED"/>
    <w:rsid w:val="00292B0F"/>
    <w:rsid w:val="002931BB"/>
    <w:rsid w:val="002933F4"/>
    <w:rsid w:val="00293B5F"/>
    <w:rsid w:val="002944AA"/>
    <w:rsid w:val="00294C0C"/>
    <w:rsid w:val="00295078"/>
    <w:rsid w:val="00295174"/>
    <w:rsid w:val="0029575A"/>
    <w:rsid w:val="00295AC7"/>
    <w:rsid w:val="00295E04"/>
    <w:rsid w:val="00295E66"/>
    <w:rsid w:val="002970B7"/>
    <w:rsid w:val="002A0AF1"/>
    <w:rsid w:val="002A1006"/>
    <w:rsid w:val="002A306D"/>
    <w:rsid w:val="002A3559"/>
    <w:rsid w:val="002A365A"/>
    <w:rsid w:val="002A4406"/>
    <w:rsid w:val="002A4A5D"/>
    <w:rsid w:val="002A4B3E"/>
    <w:rsid w:val="002A53C9"/>
    <w:rsid w:val="002A5D6C"/>
    <w:rsid w:val="002A5E16"/>
    <w:rsid w:val="002A6C4F"/>
    <w:rsid w:val="002A6D7E"/>
    <w:rsid w:val="002A6DB7"/>
    <w:rsid w:val="002A6DE8"/>
    <w:rsid w:val="002A7064"/>
    <w:rsid w:val="002A72FF"/>
    <w:rsid w:val="002A7401"/>
    <w:rsid w:val="002A78B6"/>
    <w:rsid w:val="002A7D5E"/>
    <w:rsid w:val="002B0238"/>
    <w:rsid w:val="002B0704"/>
    <w:rsid w:val="002B07E0"/>
    <w:rsid w:val="002B0A2B"/>
    <w:rsid w:val="002B1391"/>
    <w:rsid w:val="002B18B1"/>
    <w:rsid w:val="002B19DF"/>
    <w:rsid w:val="002B1C36"/>
    <w:rsid w:val="002B20A3"/>
    <w:rsid w:val="002B23A9"/>
    <w:rsid w:val="002B25FA"/>
    <w:rsid w:val="002B26EA"/>
    <w:rsid w:val="002B27C2"/>
    <w:rsid w:val="002B2E42"/>
    <w:rsid w:val="002B3CCB"/>
    <w:rsid w:val="002B43CC"/>
    <w:rsid w:val="002B4B36"/>
    <w:rsid w:val="002B4C18"/>
    <w:rsid w:val="002B53D5"/>
    <w:rsid w:val="002B6168"/>
    <w:rsid w:val="002B6415"/>
    <w:rsid w:val="002B6885"/>
    <w:rsid w:val="002B6BC2"/>
    <w:rsid w:val="002B75E7"/>
    <w:rsid w:val="002B7DF8"/>
    <w:rsid w:val="002B7F27"/>
    <w:rsid w:val="002C1757"/>
    <w:rsid w:val="002C179B"/>
    <w:rsid w:val="002C2B65"/>
    <w:rsid w:val="002C2BD2"/>
    <w:rsid w:val="002C2CA9"/>
    <w:rsid w:val="002C300D"/>
    <w:rsid w:val="002C38EA"/>
    <w:rsid w:val="002C44C1"/>
    <w:rsid w:val="002C44D3"/>
    <w:rsid w:val="002C55D8"/>
    <w:rsid w:val="002C62F0"/>
    <w:rsid w:val="002C6E69"/>
    <w:rsid w:val="002C750F"/>
    <w:rsid w:val="002C7552"/>
    <w:rsid w:val="002C7770"/>
    <w:rsid w:val="002C77E6"/>
    <w:rsid w:val="002C7A89"/>
    <w:rsid w:val="002C7E71"/>
    <w:rsid w:val="002D02EA"/>
    <w:rsid w:val="002D1291"/>
    <w:rsid w:val="002D162A"/>
    <w:rsid w:val="002D23F8"/>
    <w:rsid w:val="002D2512"/>
    <w:rsid w:val="002D293D"/>
    <w:rsid w:val="002D2B2C"/>
    <w:rsid w:val="002D2C73"/>
    <w:rsid w:val="002D2EFA"/>
    <w:rsid w:val="002D358D"/>
    <w:rsid w:val="002D36DE"/>
    <w:rsid w:val="002D39D5"/>
    <w:rsid w:val="002D4E46"/>
    <w:rsid w:val="002D4EDF"/>
    <w:rsid w:val="002D51D1"/>
    <w:rsid w:val="002D5866"/>
    <w:rsid w:val="002D5D86"/>
    <w:rsid w:val="002D614E"/>
    <w:rsid w:val="002D62E3"/>
    <w:rsid w:val="002D67AC"/>
    <w:rsid w:val="002D6FAC"/>
    <w:rsid w:val="002D7134"/>
    <w:rsid w:val="002D7547"/>
    <w:rsid w:val="002D76C2"/>
    <w:rsid w:val="002D7BE2"/>
    <w:rsid w:val="002D7D5E"/>
    <w:rsid w:val="002E014A"/>
    <w:rsid w:val="002E1203"/>
    <w:rsid w:val="002E1A16"/>
    <w:rsid w:val="002E1DBA"/>
    <w:rsid w:val="002E2265"/>
    <w:rsid w:val="002E2753"/>
    <w:rsid w:val="002E287B"/>
    <w:rsid w:val="002E372B"/>
    <w:rsid w:val="002E37C8"/>
    <w:rsid w:val="002E3E08"/>
    <w:rsid w:val="002E4221"/>
    <w:rsid w:val="002E478D"/>
    <w:rsid w:val="002E4EBD"/>
    <w:rsid w:val="002E52CA"/>
    <w:rsid w:val="002E57DD"/>
    <w:rsid w:val="002E5FD4"/>
    <w:rsid w:val="002E73CF"/>
    <w:rsid w:val="002F02E8"/>
    <w:rsid w:val="002F0EAF"/>
    <w:rsid w:val="002F16D0"/>
    <w:rsid w:val="002F178D"/>
    <w:rsid w:val="002F19FC"/>
    <w:rsid w:val="002F1F80"/>
    <w:rsid w:val="002F2114"/>
    <w:rsid w:val="002F26D8"/>
    <w:rsid w:val="002F300B"/>
    <w:rsid w:val="002F30C9"/>
    <w:rsid w:val="002F3261"/>
    <w:rsid w:val="002F3303"/>
    <w:rsid w:val="002F33BD"/>
    <w:rsid w:val="002F3514"/>
    <w:rsid w:val="002F3B67"/>
    <w:rsid w:val="002F4300"/>
    <w:rsid w:val="002F44FD"/>
    <w:rsid w:val="002F4998"/>
    <w:rsid w:val="002F4A82"/>
    <w:rsid w:val="002F4C68"/>
    <w:rsid w:val="002F5520"/>
    <w:rsid w:val="002F5937"/>
    <w:rsid w:val="002F5C74"/>
    <w:rsid w:val="002F63B0"/>
    <w:rsid w:val="002F6EAB"/>
    <w:rsid w:val="002F7420"/>
    <w:rsid w:val="002F7677"/>
    <w:rsid w:val="002F7AE2"/>
    <w:rsid w:val="002F7AF9"/>
    <w:rsid w:val="00300065"/>
    <w:rsid w:val="003008B0"/>
    <w:rsid w:val="003008F7"/>
    <w:rsid w:val="00300C4B"/>
    <w:rsid w:val="00301E66"/>
    <w:rsid w:val="00302023"/>
    <w:rsid w:val="0030216F"/>
    <w:rsid w:val="003027E0"/>
    <w:rsid w:val="0030378D"/>
    <w:rsid w:val="0030399E"/>
    <w:rsid w:val="00304910"/>
    <w:rsid w:val="003049CB"/>
    <w:rsid w:val="00304E0B"/>
    <w:rsid w:val="00305357"/>
    <w:rsid w:val="00305CF2"/>
    <w:rsid w:val="00305E34"/>
    <w:rsid w:val="00306AA6"/>
    <w:rsid w:val="00306E47"/>
    <w:rsid w:val="00310284"/>
    <w:rsid w:val="00311060"/>
    <w:rsid w:val="003120D8"/>
    <w:rsid w:val="003127C2"/>
    <w:rsid w:val="00312F3B"/>
    <w:rsid w:val="00313522"/>
    <w:rsid w:val="0031372C"/>
    <w:rsid w:val="0031478B"/>
    <w:rsid w:val="00314F06"/>
    <w:rsid w:val="003150D3"/>
    <w:rsid w:val="003152A6"/>
    <w:rsid w:val="0031547E"/>
    <w:rsid w:val="00315604"/>
    <w:rsid w:val="003159E1"/>
    <w:rsid w:val="00315C3F"/>
    <w:rsid w:val="00315E4D"/>
    <w:rsid w:val="003161C2"/>
    <w:rsid w:val="003162E9"/>
    <w:rsid w:val="00316625"/>
    <w:rsid w:val="003166DB"/>
    <w:rsid w:val="003168C5"/>
    <w:rsid w:val="00320748"/>
    <w:rsid w:val="00320B85"/>
    <w:rsid w:val="00320CFF"/>
    <w:rsid w:val="0032143B"/>
    <w:rsid w:val="00321668"/>
    <w:rsid w:val="0032250F"/>
    <w:rsid w:val="0032270A"/>
    <w:rsid w:val="00323030"/>
    <w:rsid w:val="00323392"/>
    <w:rsid w:val="003237BC"/>
    <w:rsid w:val="0032380C"/>
    <w:rsid w:val="00323871"/>
    <w:rsid w:val="00323881"/>
    <w:rsid w:val="0032448F"/>
    <w:rsid w:val="003248FC"/>
    <w:rsid w:val="00324E85"/>
    <w:rsid w:val="00324F87"/>
    <w:rsid w:val="00325A75"/>
    <w:rsid w:val="00325CA1"/>
    <w:rsid w:val="00325E71"/>
    <w:rsid w:val="00326526"/>
    <w:rsid w:val="00326AD7"/>
    <w:rsid w:val="00326B6E"/>
    <w:rsid w:val="00326D38"/>
    <w:rsid w:val="00326ED8"/>
    <w:rsid w:val="00326F13"/>
    <w:rsid w:val="00327084"/>
    <w:rsid w:val="0032EF52"/>
    <w:rsid w:val="0033005C"/>
    <w:rsid w:val="003302F5"/>
    <w:rsid w:val="00330826"/>
    <w:rsid w:val="003308D0"/>
    <w:rsid w:val="003309CD"/>
    <w:rsid w:val="00330B90"/>
    <w:rsid w:val="00330C8C"/>
    <w:rsid w:val="00330DB0"/>
    <w:rsid w:val="00330FB3"/>
    <w:rsid w:val="003311BC"/>
    <w:rsid w:val="00331303"/>
    <w:rsid w:val="00331892"/>
    <w:rsid w:val="003318DE"/>
    <w:rsid w:val="003322CC"/>
    <w:rsid w:val="003331A8"/>
    <w:rsid w:val="0033346A"/>
    <w:rsid w:val="003337CB"/>
    <w:rsid w:val="00333945"/>
    <w:rsid w:val="00333C21"/>
    <w:rsid w:val="00333DDE"/>
    <w:rsid w:val="003345B9"/>
    <w:rsid w:val="00334653"/>
    <w:rsid w:val="003347AF"/>
    <w:rsid w:val="00334AAD"/>
    <w:rsid w:val="00334DC9"/>
    <w:rsid w:val="00334DEE"/>
    <w:rsid w:val="00334F50"/>
    <w:rsid w:val="003350D7"/>
    <w:rsid w:val="003355DC"/>
    <w:rsid w:val="00335D81"/>
    <w:rsid w:val="00335F60"/>
    <w:rsid w:val="00336006"/>
    <w:rsid w:val="00336C13"/>
    <w:rsid w:val="00337B47"/>
    <w:rsid w:val="00341C68"/>
    <w:rsid w:val="00341E56"/>
    <w:rsid w:val="00341F73"/>
    <w:rsid w:val="00341FC9"/>
    <w:rsid w:val="003422F9"/>
    <w:rsid w:val="00342308"/>
    <w:rsid w:val="003426E0"/>
    <w:rsid w:val="00342B7D"/>
    <w:rsid w:val="00343293"/>
    <w:rsid w:val="00343971"/>
    <w:rsid w:val="00343C39"/>
    <w:rsid w:val="00343F8F"/>
    <w:rsid w:val="0034433A"/>
    <w:rsid w:val="0034448B"/>
    <w:rsid w:val="003444FB"/>
    <w:rsid w:val="00345064"/>
    <w:rsid w:val="0034521D"/>
    <w:rsid w:val="0034558F"/>
    <w:rsid w:val="003456BE"/>
    <w:rsid w:val="003459D5"/>
    <w:rsid w:val="00345C27"/>
    <w:rsid w:val="00346376"/>
    <w:rsid w:val="003465AB"/>
    <w:rsid w:val="003465B2"/>
    <w:rsid w:val="00346ECC"/>
    <w:rsid w:val="00346FC3"/>
    <w:rsid w:val="003472AC"/>
    <w:rsid w:val="0034730A"/>
    <w:rsid w:val="00350660"/>
    <w:rsid w:val="00351212"/>
    <w:rsid w:val="00351483"/>
    <w:rsid w:val="00351FBC"/>
    <w:rsid w:val="00352574"/>
    <w:rsid w:val="00352776"/>
    <w:rsid w:val="00352CAC"/>
    <w:rsid w:val="00353570"/>
    <w:rsid w:val="00353724"/>
    <w:rsid w:val="003537FA"/>
    <w:rsid w:val="00353B1B"/>
    <w:rsid w:val="00353FAC"/>
    <w:rsid w:val="00354696"/>
    <w:rsid w:val="00354748"/>
    <w:rsid w:val="003553E7"/>
    <w:rsid w:val="00355CEA"/>
    <w:rsid w:val="0035751A"/>
    <w:rsid w:val="00357702"/>
    <w:rsid w:val="003608D4"/>
    <w:rsid w:val="00360A80"/>
    <w:rsid w:val="00361FA7"/>
    <w:rsid w:val="00362164"/>
    <w:rsid w:val="0036220D"/>
    <w:rsid w:val="00362604"/>
    <w:rsid w:val="00362F89"/>
    <w:rsid w:val="003631AA"/>
    <w:rsid w:val="003635A3"/>
    <w:rsid w:val="00363F97"/>
    <w:rsid w:val="003641DA"/>
    <w:rsid w:val="0036435E"/>
    <w:rsid w:val="003643DB"/>
    <w:rsid w:val="00364C98"/>
    <w:rsid w:val="00365447"/>
    <w:rsid w:val="00367037"/>
    <w:rsid w:val="00367C33"/>
    <w:rsid w:val="00367EF3"/>
    <w:rsid w:val="003708F9"/>
    <w:rsid w:val="00370B73"/>
    <w:rsid w:val="00370F80"/>
    <w:rsid w:val="0037210F"/>
    <w:rsid w:val="00372606"/>
    <w:rsid w:val="00373687"/>
    <w:rsid w:val="003746CE"/>
    <w:rsid w:val="0037569C"/>
    <w:rsid w:val="00375BB2"/>
    <w:rsid w:val="00376480"/>
    <w:rsid w:val="0037655A"/>
    <w:rsid w:val="003767DB"/>
    <w:rsid w:val="003773B4"/>
    <w:rsid w:val="003773FE"/>
    <w:rsid w:val="0037749C"/>
    <w:rsid w:val="003776D7"/>
    <w:rsid w:val="003778BC"/>
    <w:rsid w:val="00380EEB"/>
    <w:rsid w:val="00381158"/>
    <w:rsid w:val="0038131F"/>
    <w:rsid w:val="00381D0C"/>
    <w:rsid w:val="00382B51"/>
    <w:rsid w:val="00383668"/>
    <w:rsid w:val="00384320"/>
    <w:rsid w:val="0038432A"/>
    <w:rsid w:val="003846E6"/>
    <w:rsid w:val="0038507D"/>
    <w:rsid w:val="003862CC"/>
    <w:rsid w:val="00386406"/>
    <w:rsid w:val="003865BD"/>
    <w:rsid w:val="00386C4A"/>
    <w:rsid w:val="00387F32"/>
    <w:rsid w:val="003902D9"/>
    <w:rsid w:val="003905D2"/>
    <w:rsid w:val="00390682"/>
    <w:rsid w:val="003907B3"/>
    <w:rsid w:val="00390A71"/>
    <w:rsid w:val="00390A72"/>
    <w:rsid w:val="00390D35"/>
    <w:rsid w:val="00390EBA"/>
    <w:rsid w:val="00391819"/>
    <w:rsid w:val="00391AD0"/>
    <w:rsid w:val="00392B4E"/>
    <w:rsid w:val="003930DD"/>
    <w:rsid w:val="0039346F"/>
    <w:rsid w:val="0039356E"/>
    <w:rsid w:val="00394300"/>
    <w:rsid w:val="0039465B"/>
    <w:rsid w:val="00394749"/>
    <w:rsid w:val="003950A6"/>
    <w:rsid w:val="0039626F"/>
    <w:rsid w:val="00396340"/>
    <w:rsid w:val="00396E62"/>
    <w:rsid w:val="00397943"/>
    <w:rsid w:val="00397975"/>
    <w:rsid w:val="00397A98"/>
    <w:rsid w:val="00397D48"/>
    <w:rsid w:val="003A0DCB"/>
    <w:rsid w:val="003A12A3"/>
    <w:rsid w:val="003A1556"/>
    <w:rsid w:val="003A1F8A"/>
    <w:rsid w:val="003A267E"/>
    <w:rsid w:val="003A3273"/>
    <w:rsid w:val="003A4040"/>
    <w:rsid w:val="003A46EC"/>
    <w:rsid w:val="003A4786"/>
    <w:rsid w:val="003A490A"/>
    <w:rsid w:val="003A4DA4"/>
    <w:rsid w:val="003A5091"/>
    <w:rsid w:val="003A5451"/>
    <w:rsid w:val="003A5B5D"/>
    <w:rsid w:val="003A5F69"/>
    <w:rsid w:val="003A661F"/>
    <w:rsid w:val="003A6B00"/>
    <w:rsid w:val="003A6C65"/>
    <w:rsid w:val="003A6E22"/>
    <w:rsid w:val="003A702B"/>
    <w:rsid w:val="003A713A"/>
    <w:rsid w:val="003A7525"/>
    <w:rsid w:val="003A7ACF"/>
    <w:rsid w:val="003A7E79"/>
    <w:rsid w:val="003B060C"/>
    <w:rsid w:val="003B0EF8"/>
    <w:rsid w:val="003B134B"/>
    <w:rsid w:val="003B163F"/>
    <w:rsid w:val="003B17C5"/>
    <w:rsid w:val="003B2446"/>
    <w:rsid w:val="003B24E6"/>
    <w:rsid w:val="003B28F6"/>
    <w:rsid w:val="003B29B9"/>
    <w:rsid w:val="003B3178"/>
    <w:rsid w:val="003B34C3"/>
    <w:rsid w:val="003B3F29"/>
    <w:rsid w:val="003B40AA"/>
    <w:rsid w:val="003B40DD"/>
    <w:rsid w:val="003B4681"/>
    <w:rsid w:val="003B4BDD"/>
    <w:rsid w:val="003B55EB"/>
    <w:rsid w:val="003B5A1F"/>
    <w:rsid w:val="003B6C25"/>
    <w:rsid w:val="003B7377"/>
    <w:rsid w:val="003B763A"/>
    <w:rsid w:val="003B7716"/>
    <w:rsid w:val="003B7CB9"/>
    <w:rsid w:val="003C0045"/>
    <w:rsid w:val="003C00AF"/>
    <w:rsid w:val="003C0A38"/>
    <w:rsid w:val="003C0DFE"/>
    <w:rsid w:val="003C1536"/>
    <w:rsid w:val="003C1EFA"/>
    <w:rsid w:val="003C2478"/>
    <w:rsid w:val="003C2774"/>
    <w:rsid w:val="003C2DFA"/>
    <w:rsid w:val="003C2EA9"/>
    <w:rsid w:val="003C3272"/>
    <w:rsid w:val="003C4B3F"/>
    <w:rsid w:val="003C4CE9"/>
    <w:rsid w:val="003C4EFD"/>
    <w:rsid w:val="003C4FE6"/>
    <w:rsid w:val="003C5079"/>
    <w:rsid w:val="003C5DED"/>
    <w:rsid w:val="003C66DD"/>
    <w:rsid w:val="003C670E"/>
    <w:rsid w:val="003C6984"/>
    <w:rsid w:val="003C6B72"/>
    <w:rsid w:val="003C6DDE"/>
    <w:rsid w:val="003C6E29"/>
    <w:rsid w:val="003C7015"/>
    <w:rsid w:val="003C7550"/>
    <w:rsid w:val="003C7794"/>
    <w:rsid w:val="003C7931"/>
    <w:rsid w:val="003D01F1"/>
    <w:rsid w:val="003D0A10"/>
    <w:rsid w:val="003D0F10"/>
    <w:rsid w:val="003D21DB"/>
    <w:rsid w:val="003D2313"/>
    <w:rsid w:val="003D2746"/>
    <w:rsid w:val="003D3C79"/>
    <w:rsid w:val="003D3D29"/>
    <w:rsid w:val="003D3FCA"/>
    <w:rsid w:val="003D40E0"/>
    <w:rsid w:val="003D44F3"/>
    <w:rsid w:val="003D47ED"/>
    <w:rsid w:val="003D4BBA"/>
    <w:rsid w:val="003D4E80"/>
    <w:rsid w:val="003D5040"/>
    <w:rsid w:val="003D52E4"/>
    <w:rsid w:val="003D5826"/>
    <w:rsid w:val="003D5B99"/>
    <w:rsid w:val="003D611B"/>
    <w:rsid w:val="003D6391"/>
    <w:rsid w:val="003D6F1C"/>
    <w:rsid w:val="003D741F"/>
    <w:rsid w:val="003D751C"/>
    <w:rsid w:val="003D76C2"/>
    <w:rsid w:val="003D791A"/>
    <w:rsid w:val="003D799D"/>
    <w:rsid w:val="003D7E5E"/>
    <w:rsid w:val="003D7FB7"/>
    <w:rsid w:val="003E0617"/>
    <w:rsid w:val="003E160A"/>
    <w:rsid w:val="003E1CD3"/>
    <w:rsid w:val="003E24AE"/>
    <w:rsid w:val="003E253D"/>
    <w:rsid w:val="003E2C82"/>
    <w:rsid w:val="003E37AF"/>
    <w:rsid w:val="003E3800"/>
    <w:rsid w:val="003E3F9E"/>
    <w:rsid w:val="003E46EF"/>
    <w:rsid w:val="003E4BCB"/>
    <w:rsid w:val="003E4C66"/>
    <w:rsid w:val="003E4CC4"/>
    <w:rsid w:val="003E4DD2"/>
    <w:rsid w:val="003E4DF8"/>
    <w:rsid w:val="003E5240"/>
    <w:rsid w:val="003E561F"/>
    <w:rsid w:val="003E58CB"/>
    <w:rsid w:val="003E62C1"/>
    <w:rsid w:val="003E67A1"/>
    <w:rsid w:val="003E6DBE"/>
    <w:rsid w:val="003E6DF6"/>
    <w:rsid w:val="003F02A8"/>
    <w:rsid w:val="003F2AB4"/>
    <w:rsid w:val="003F2FBA"/>
    <w:rsid w:val="003F385D"/>
    <w:rsid w:val="003F39AC"/>
    <w:rsid w:val="003F3B34"/>
    <w:rsid w:val="003F3F1D"/>
    <w:rsid w:val="003F41AE"/>
    <w:rsid w:val="003F45FA"/>
    <w:rsid w:val="003F4E71"/>
    <w:rsid w:val="003F4E87"/>
    <w:rsid w:val="003F503B"/>
    <w:rsid w:val="003F5572"/>
    <w:rsid w:val="003F5CF9"/>
    <w:rsid w:val="003F6299"/>
    <w:rsid w:val="003F6398"/>
    <w:rsid w:val="003F6502"/>
    <w:rsid w:val="003F6740"/>
    <w:rsid w:val="003F734A"/>
    <w:rsid w:val="003F73DA"/>
    <w:rsid w:val="003F7593"/>
    <w:rsid w:val="003F7956"/>
    <w:rsid w:val="004009DC"/>
    <w:rsid w:val="00400C9E"/>
    <w:rsid w:val="00400F5D"/>
    <w:rsid w:val="004015BB"/>
    <w:rsid w:val="00401626"/>
    <w:rsid w:val="00401CF7"/>
    <w:rsid w:val="00401F1B"/>
    <w:rsid w:val="0040216D"/>
    <w:rsid w:val="0040238B"/>
    <w:rsid w:val="00402F1E"/>
    <w:rsid w:val="00402F5C"/>
    <w:rsid w:val="00403339"/>
    <w:rsid w:val="00403398"/>
    <w:rsid w:val="0040354C"/>
    <w:rsid w:val="0040358F"/>
    <w:rsid w:val="00403660"/>
    <w:rsid w:val="00404066"/>
    <w:rsid w:val="0040479A"/>
    <w:rsid w:val="00404F58"/>
    <w:rsid w:val="004052B6"/>
    <w:rsid w:val="004056DF"/>
    <w:rsid w:val="0040573A"/>
    <w:rsid w:val="00406822"/>
    <w:rsid w:val="00406A8A"/>
    <w:rsid w:val="00406E47"/>
    <w:rsid w:val="004073A2"/>
    <w:rsid w:val="00407784"/>
    <w:rsid w:val="00410734"/>
    <w:rsid w:val="00410752"/>
    <w:rsid w:val="00410E4D"/>
    <w:rsid w:val="004111B4"/>
    <w:rsid w:val="00411D6D"/>
    <w:rsid w:val="00413295"/>
    <w:rsid w:val="004134D0"/>
    <w:rsid w:val="00414223"/>
    <w:rsid w:val="00414684"/>
    <w:rsid w:val="00415A7A"/>
    <w:rsid w:val="004160ED"/>
    <w:rsid w:val="004161AF"/>
    <w:rsid w:val="0041686B"/>
    <w:rsid w:val="00416AEC"/>
    <w:rsid w:val="0041733E"/>
    <w:rsid w:val="00417799"/>
    <w:rsid w:val="00417814"/>
    <w:rsid w:val="004205F6"/>
    <w:rsid w:val="00420D70"/>
    <w:rsid w:val="00420DD2"/>
    <w:rsid w:val="00420E7B"/>
    <w:rsid w:val="00421315"/>
    <w:rsid w:val="004219A8"/>
    <w:rsid w:val="00421A5A"/>
    <w:rsid w:val="00421D11"/>
    <w:rsid w:val="00422054"/>
    <w:rsid w:val="00422E78"/>
    <w:rsid w:val="0042322A"/>
    <w:rsid w:val="0042364F"/>
    <w:rsid w:val="00423939"/>
    <w:rsid w:val="00423B37"/>
    <w:rsid w:val="004244B2"/>
    <w:rsid w:val="00424FDB"/>
    <w:rsid w:val="0042522D"/>
    <w:rsid w:val="0042607A"/>
    <w:rsid w:val="004270F9"/>
    <w:rsid w:val="00427401"/>
    <w:rsid w:val="004277BE"/>
    <w:rsid w:val="00427D50"/>
    <w:rsid w:val="00427DCE"/>
    <w:rsid w:val="00430482"/>
    <w:rsid w:val="00430547"/>
    <w:rsid w:val="00430F17"/>
    <w:rsid w:val="00431021"/>
    <w:rsid w:val="00431970"/>
    <w:rsid w:val="004328B2"/>
    <w:rsid w:val="00432A35"/>
    <w:rsid w:val="00432D37"/>
    <w:rsid w:val="00432F01"/>
    <w:rsid w:val="0043359A"/>
    <w:rsid w:val="0043399E"/>
    <w:rsid w:val="00433D04"/>
    <w:rsid w:val="0043405B"/>
    <w:rsid w:val="00434544"/>
    <w:rsid w:val="00434662"/>
    <w:rsid w:val="0043469A"/>
    <w:rsid w:val="004347BE"/>
    <w:rsid w:val="004347F7"/>
    <w:rsid w:val="004353D0"/>
    <w:rsid w:val="00435B7C"/>
    <w:rsid w:val="00436504"/>
    <w:rsid w:val="0043661E"/>
    <w:rsid w:val="00436E3B"/>
    <w:rsid w:val="00436E6D"/>
    <w:rsid w:val="00440883"/>
    <w:rsid w:val="004414C3"/>
    <w:rsid w:val="00442C09"/>
    <w:rsid w:val="00443047"/>
    <w:rsid w:val="00443370"/>
    <w:rsid w:val="0044391A"/>
    <w:rsid w:val="00444579"/>
    <w:rsid w:val="00444581"/>
    <w:rsid w:val="004447A3"/>
    <w:rsid w:val="00444ED3"/>
    <w:rsid w:val="00445A94"/>
    <w:rsid w:val="0044627E"/>
    <w:rsid w:val="00446754"/>
    <w:rsid w:val="004470F0"/>
    <w:rsid w:val="00447276"/>
    <w:rsid w:val="00447555"/>
    <w:rsid w:val="004506CF"/>
    <w:rsid w:val="0045081F"/>
    <w:rsid w:val="00450A2D"/>
    <w:rsid w:val="0045122E"/>
    <w:rsid w:val="00451240"/>
    <w:rsid w:val="004519B5"/>
    <w:rsid w:val="00451E4B"/>
    <w:rsid w:val="00451F61"/>
    <w:rsid w:val="004520EF"/>
    <w:rsid w:val="0045277C"/>
    <w:rsid w:val="00452A21"/>
    <w:rsid w:val="00452C58"/>
    <w:rsid w:val="00452CEB"/>
    <w:rsid w:val="0045320D"/>
    <w:rsid w:val="00453391"/>
    <w:rsid w:val="00453494"/>
    <w:rsid w:val="00453C63"/>
    <w:rsid w:val="00454453"/>
    <w:rsid w:val="00454DA8"/>
    <w:rsid w:val="00455118"/>
    <w:rsid w:val="004557BD"/>
    <w:rsid w:val="00455CB9"/>
    <w:rsid w:val="00455E92"/>
    <w:rsid w:val="0045604B"/>
    <w:rsid w:val="00456354"/>
    <w:rsid w:val="00456988"/>
    <w:rsid w:val="00456CDD"/>
    <w:rsid w:val="0046040C"/>
    <w:rsid w:val="0046073C"/>
    <w:rsid w:val="00460F66"/>
    <w:rsid w:val="00460FF9"/>
    <w:rsid w:val="0046128B"/>
    <w:rsid w:val="004616E9"/>
    <w:rsid w:val="00461E76"/>
    <w:rsid w:val="00462A10"/>
    <w:rsid w:val="00462EB4"/>
    <w:rsid w:val="00462F63"/>
    <w:rsid w:val="00462FFC"/>
    <w:rsid w:val="00463090"/>
    <w:rsid w:val="00463F30"/>
    <w:rsid w:val="00464228"/>
    <w:rsid w:val="0046586C"/>
    <w:rsid w:val="004659C6"/>
    <w:rsid w:val="00465A40"/>
    <w:rsid w:val="00465EF0"/>
    <w:rsid w:val="00466C00"/>
    <w:rsid w:val="00467139"/>
    <w:rsid w:val="00467714"/>
    <w:rsid w:val="00467FBE"/>
    <w:rsid w:val="004704FD"/>
    <w:rsid w:val="0047060B"/>
    <w:rsid w:val="00470AA2"/>
    <w:rsid w:val="0047106F"/>
    <w:rsid w:val="00471381"/>
    <w:rsid w:val="004717D9"/>
    <w:rsid w:val="00471ABA"/>
    <w:rsid w:val="00471D62"/>
    <w:rsid w:val="00471EA1"/>
    <w:rsid w:val="004723D9"/>
    <w:rsid w:val="00472B5B"/>
    <w:rsid w:val="0047330F"/>
    <w:rsid w:val="004737FB"/>
    <w:rsid w:val="00473C68"/>
    <w:rsid w:val="00474573"/>
    <w:rsid w:val="004745A3"/>
    <w:rsid w:val="004746CD"/>
    <w:rsid w:val="0047473F"/>
    <w:rsid w:val="00474C93"/>
    <w:rsid w:val="004750D0"/>
    <w:rsid w:val="004752B1"/>
    <w:rsid w:val="00475937"/>
    <w:rsid w:val="0047730A"/>
    <w:rsid w:val="00480245"/>
    <w:rsid w:val="00480E9D"/>
    <w:rsid w:val="004813CC"/>
    <w:rsid w:val="00481415"/>
    <w:rsid w:val="00481A97"/>
    <w:rsid w:val="00481A99"/>
    <w:rsid w:val="00482097"/>
    <w:rsid w:val="00482158"/>
    <w:rsid w:val="004823D5"/>
    <w:rsid w:val="004826EA"/>
    <w:rsid w:val="00483688"/>
    <w:rsid w:val="0048431F"/>
    <w:rsid w:val="00484FF2"/>
    <w:rsid w:val="00485047"/>
    <w:rsid w:val="00485491"/>
    <w:rsid w:val="004857FF"/>
    <w:rsid w:val="00485A7E"/>
    <w:rsid w:val="00485C07"/>
    <w:rsid w:val="00485E89"/>
    <w:rsid w:val="0048618A"/>
    <w:rsid w:val="00486369"/>
    <w:rsid w:val="0048650D"/>
    <w:rsid w:val="00486ACF"/>
    <w:rsid w:val="00486BBE"/>
    <w:rsid w:val="00486CEC"/>
    <w:rsid w:val="00487107"/>
    <w:rsid w:val="0048746D"/>
    <w:rsid w:val="00487A56"/>
    <w:rsid w:val="00487D0C"/>
    <w:rsid w:val="004901EC"/>
    <w:rsid w:val="00490243"/>
    <w:rsid w:val="004904D2"/>
    <w:rsid w:val="004905D7"/>
    <w:rsid w:val="0049072A"/>
    <w:rsid w:val="00490B5F"/>
    <w:rsid w:val="00490CBD"/>
    <w:rsid w:val="00491AFE"/>
    <w:rsid w:val="00491DE9"/>
    <w:rsid w:val="00491E6D"/>
    <w:rsid w:val="00492218"/>
    <w:rsid w:val="00492260"/>
    <w:rsid w:val="004924BC"/>
    <w:rsid w:val="00493722"/>
    <w:rsid w:val="00493857"/>
    <w:rsid w:val="00493DC6"/>
    <w:rsid w:val="0049484B"/>
    <w:rsid w:val="00494E36"/>
    <w:rsid w:val="00494F11"/>
    <w:rsid w:val="00494F22"/>
    <w:rsid w:val="00494F57"/>
    <w:rsid w:val="00495760"/>
    <w:rsid w:val="00495E34"/>
    <w:rsid w:val="00496244"/>
    <w:rsid w:val="00497072"/>
    <w:rsid w:val="004972BD"/>
    <w:rsid w:val="004974F5"/>
    <w:rsid w:val="004A0838"/>
    <w:rsid w:val="004A0F0B"/>
    <w:rsid w:val="004A10A1"/>
    <w:rsid w:val="004A192C"/>
    <w:rsid w:val="004A1A42"/>
    <w:rsid w:val="004A1C66"/>
    <w:rsid w:val="004A1DDB"/>
    <w:rsid w:val="004A3038"/>
    <w:rsid w:val="004A3088"/>
    <w:rsid w:val="004A3192"/>
    <w:rsid w:val="004A3A98"/>
    <w:rsid w:val="004A43F1"/>
    <w:rsid w:val="004A4920"/>
    <w:rsid w:val="004A4BAD"/>
    <w:rsid w:val="004A4ED8"/>
    <w:rsid w:val="004A531E"/>
    <w:rsid w:val="004A5BFC"/>
    <w:rsid w:val="004A5C71"/>
    <w:rsid w:val="004A5DDC"/>
    <w:rsid w:val="004A5EFA"/>
    <w:rsid w:val="004A60CD"/>
    <w:rsid w:val="004A6184"/>
    <w:rsid w:val="004A64EB"/>
    <w:rsid w:val="004A68C6"/>
    <w:rsid w:val="004A6FA6"/>
    <w:rsid w:val="004A738B"/>
    <w:rsid w:val="004A7723"/>
    <w:rsid w:val="004A7B74"/>
    <w:rsid w:val="004A7CCF"/>
    <w:rsid w:val="004B074C"/>
    <w:rsid w:val="004B26D8"/>
    <w:rsid w:val="004B2886"/>
    <w:rsid w:val="004B2950"/>
    <w:rsid w:val="004B3122"/>
    <w:rsid w:val="004B395B"/>
    <w:rsid w:val="004B4AEC"/>
    <w:rsid w:val="004B4D65"/>
    <w:rsid w:val="004B500F"/>
    <w:rsid w:val="004B563C"/>
    <w:rsid w:val="004B5B8A"/>
    <w:rsid w:val="004B5C64"/>
    <w:rsid w:val="004B6334"/>
    <w:rsid w:val="004B66C7"/>
    <w:rsid w:val="004B6EFD"/>
    <w:rsid w:val="004B7FD3"/>
    <w:rsid w:val="004C0523"/>
    <w:rsid w:val="004C0562"/>
    <w:rsid w:val="004C07B1"/>
    <w:rsid w:val="004C082C"/>
    <w:rsid w:val="004C0EA9"/>
    <w:rsid w:val="004C16F1"/>
    <w:rsid w:val="004C207B"/>
    <w:rsid w:val="004C29C0"/>
    <w:rsid w:val="004C2AC8"/>
    <w:rsid w:val="004C3030"/>
    <w:rsid w:val="004C3E24"/>
    <w:rsid w:val="004C3F54"/>
    <w:rsid w:val="004C40ED"/>
    <w:rsid w:val="004C456A"/>
    <w:rsid w:val="004C4A18"/>
    <w:rsid w:val="004C4FC9"/>
    <w:rsid w:val="004C6C5F"/>
    <w:rsid w:val="004C70FD"/>
    <w:rsid w:val="004C7455"/>
    <w:rsid w:val="004C79EB"/>
    <w:rsid w:val="004D0466"/>
    <w:rsid w:val="004D0937"/>
    <w:rsid w:val="004D1AD2"/>
    <w:rsid w:val="004D2194"/>
    <w:rsid w:val="004D21E7"/>
    <w:rsid w:val="004D3515"/>
    <w:rsid w:val="004D3625"/>
    <w:rsid w:val="004D4EA1"/>
    <w:rsid w:val="004D54B8"/>
    <w:rsid w:val="004D54C1"/>
    <w:rsid w:val="004D573B"/>
    <w:rsid w:val="004D611F"/>
    <w:rsid w:val="004D6E23"/>
    <w:rsid w:val="004D7612"/>
    <w:rsid w:val="004D7632"/>
    <w:rsid w:val="004D78B5"/>
    <w:rsid w:val="004D7BFF"/>
    <w:rsid w:val="004D7D3B"/>
    <w:rsid w:val="004E0876"/>
    <w:rsid w:val="004E0A31"/>
    <w:rsid w:val="004E0C6E"/>
    <w:rsid w:val="004E1927"/>
    <w:rsid w:val="004E1B95"/>
    <w:rsid w:val="004E1FE7"/>
    <w:rsid w:val="004E2308"/>
    <w:rsid w:val="004E2BDB"/>
    <w:rsid w:val="004E2BDD"/>
    <w:rsid w:val="004E2EC6"/>
    <w:rsid w:val="004E31E5"/>
    <w:rsid w:val="004E375B"/>
    <w:rsid w:val="004E39C6"/>
    <w:rsid w:val="004E47E9"/>
    <w:rsid w:val="004E4E83"/>
    <w:rsid w:val="004E4FCC"/>
    <w:rsid w:val="004E53AA"/>
    <w:rsid w:val="004E5C48"/>
    <w:rsid w:val="004E6693"/>
    <w:rsid w:val="004E6749"/>
    <w:rsid w:val="004E70B9"/>
    <w:rsid w:val="004F0230"/>
    <w:rsid w:val="004F03DF"/>
    <w:rsid w:val="004F0A75"/>
    <w:rsid w:val="004F0A88"/>
    <w:rsid w:val="004F0D3C"/>
    <w:rsid w:val="004F1028"/>
    <w:rsid w:val="004F157F"/>
    <w:rsid w:val="004F1702"/>
    <w:rsid w:val="004F1BC4"/>
    <w:rsid w:val="004F1C76"/>
    <w:rsid w:val="004F2A48"/>
    <w:rsid w:val="004F2C19"/>
    <w:rsid w:val="004F33A3"/>
    <w:rsid w:val="004F3703"/>
    <w:rsid w:val="004F3C42"/>
    <w:rsid w:val="004F3FD8"/>
    <w:rsid w:val="004F4144"/>
    <w:rsid w:val="004F454D"/>
    <w:rsid w:val="004F48D9"/>
    <w:rsid w:val="004F583D"/>
    <w:rsid w:val="004F5E29"/>
    <w:rsid w:val="004F5F4F"/>
    <w:rsid w:val="004F6040"/>
    <w:rsid w:val="004F61F2"/>
    <w:rsid w:val="004F672A"/>
    <w:rsid w:val="004F7329"/>
    <w:rsid w:val="004F7585"/>
    <w:rsid w:val="00500BF6"/>
    <w:rsid w:val="00500F43"/>
    <w:rsid w:val="00501575"/>
    <w:rsid w:val="00501A34"/>
    <w:rsid w:val="00501C22"/>
    <w:rsid w:val="00501ED1"/>
    <w:rsid w:val="0050222A"/>
    <w:rsid w:val="00502420"/>
    <w:rsid w:val="00502F7E"/>
    <w:rsid w:val="00503296"/>
    <w:rsid w:val="005040C2"/>
    <w:rsid w:val="00504882"/>
    <w:rsid w:val="00504A17"/>
    <w:rsid w:val="00505882"/>
    <w:rsid w:val="00505D0A"/>
    <w:rsid w:val="00505DAF"/>
    <w:rsid w:val="00506482"/>
    <w:rsid w:val="00506B46"/>
    <w:rsid w:val="005070A1"/>
    <w:rsid w:val="00507435"/>
    <w:rsid w:val="005075A2"/>
    <w:rsid w:val="005077F1"/>
    <w:rsid w:val="00510E0D"/>
    <w:rsid w:val="005110E8"/>
    <w:rsid w:val="00511589"/>
    <w:rsid w:val="00512657"/>
    <w:rsid w:val="00512BC1"/>
    <w:rsid w:val="00513229"/>
    <w:rsid w:val="00513958"/>
    <w:rsid w:val="00514337"/>
    <w:rsid w:val="005147BC"/>
    <w:rsid w:val="005148F7"/>
    <w:rsid w:val="00514B3D"/>
    <w:rsid w:val="00514B4A"/>
    <w:rsid w:val="00514C1A"/>
    <w:rsid w:val="00514D64"/>
    <w:rsid w:val="00514E1C"/>
    <w:rsid w:val="0051573A"/>
    <w:rsid w:val="00515C57"/>
    <w:rsid w:val="0051710C"/>
    <w:rsid w:val="00517925"/>
    <w:rsid w:val="005202FE"/>
    <w:rsid w:val="0052063A"/>
    <w:rsid w:val="005206A3"/>
    <w:rsid w:val="00520897"/>
    <w:rsid w:val="00521596"/>
    <w:rsid w:val="005224C2"/>
    <w:rsid w:val="00522A4E"/>
    <w:rsid w:val="00522DEB"/>
    <w:rsid w:val="00523032"/>
    <w:rsid w:val="0052345D"/>
    <w:rsid w:val="005237DB"/>
    <w:rsid w:val="00523BC9"/>
    <w:rsid w:val="00523C07"/>
    <w:rsid w:val="00524478"/>
    <w:rsid w:val="00525973"/>
    <w:rsid w:val="00525CBE"/>
    <w:rsid w:val="005272F1"/>
    <w:rsid w:val="005276C8"/>
    <w:rsid w:val="00530149"/>
    <w:rsid w:val="005305FA"/>
    <w:rsid w:val="00531429"/>
    <w:rsid w:val="00531619"/>
    <w:rsid w:val="00531685"/>
    <w:rsid w:val="00531B99"/>
    <w:rsid w:val="00531CCB"/>
    <w:rsid w:val="00532AE4"/>
    <w:rsid w:val="00532C36"/>
    <w:rsid w:val="00532D07"/>
    <w:rsid w:val="00533CF6"/>
    <w:rsid w:val="00533D02"/>
    <w:rsid w:val="0053424B"/>
    <w:rsid w:val="00534CCA"/>
    <w:rsid w:val="0053559B"/>
    <w:rsid w:val="00535F53"/>
    <w:rsid w:val="005366B5"/>
    <w:rsid w:val="00536D23"/>
    <w:rsid w:val="00536DAB"/>
    <w:rsid w:val="005372E6"/>
    <w:rsid w:val="00537561"/>
    <w:rsid w:val="005378F2"/>
    <w:rsid w:val="005408E0"/>
    <w:rsid w:val="00540C33"/>
    <w:rsid w:val="0054149E"/>
    <w:rsid w:val="00541C5E"/>
    <w:rsid w:val="00541DB5"/>
    <w:rsid w:val="0054234E"/>
    <w:rsid w:val="0054238B"/>
    <w:rsid w:val="00542486"/>
    <w:rsid w:val="00543386"/>
    <w:rsid w:val="0054367F"/>
    <w:rsid w:val="00543D72"/>
    <w:rsid w:val="0054438C"/>
    <w:rsid w:val="0054504B"/>
    <w:rsid w:val="00545630"/>
    <w:rsid w:val="00545779"/>
    <w:rsid w:val="0054592D"/>
    <w:rsid w:val="00545AA8"/>
    <w:rsid w:val="00546BA7"/>
    <w:rsid w:val="00546BCF"/>
    <w:rsid w:val="00547255"/>
    <w:rsid w:val="00550520"/>
    <w:rsid w:val="00550CF0"/>
    <w:rsid w:val="00550E61"/>
    <w:rsid w:val="00551B09"/>
    <w:rsid w:val="00551EA6"/>
    <w:rsid w:val="00552489"/>
    <w:rsid w:val="00552B5C"/>
    <w:rsid w:val="00552BAC"/>
    <w:rsid w:val="00553173"/>
    <w:rsid w:val="0055344C"/>
    <w:rsid w:val="0055361A"/>
    <w:rsid w:val="00553C41"/>
    <w:rsid w:val="00553D6D"/>
    <w:rsid w:val="00554D38"/>
    <w:rsid w:val="00554FA2"/>
    <w:rsid w:val="0055517A"/>
    <w:rsid w:val="00555B35"/>
    <w:rsid w:val="00555C72"/>
    <w:rsid w:val="00555E67"/>
    <w:rsid w:val="00556078"/>
    <w:rsid w:val="005562DC"/>
    <w:rsid w:val="00556D37"/>
    <w:rsid w:val="00557254"/>
    <w:rsid w:val="005576A3"/>
    <w:rsid w:val="005579F2"/>
    <w:rsid w:val="00557B12"/>
    <w:rsid w:val="0055DCCE"/>
    <w:rsid w:val="00560D38"/>
    <w:rsid w:val="00561A39"/>
    <w:rsid w:val="00561C52"/>
    <w:rsid w:val="00561E44"/>
    <w:rsid w:val="005621B7"/>
    <w:rsid w:val="0056227B"/>
    <w:rsid w:val="0056263C"/>
    <w:rsid w:val="00563720"/>
    <w:rsid w:val="00564258"/>
    <w:rsid w:val="00564318"/>
    <w:rsid w:val="0056505D"/>
    <w:rsid w:val="005651E5"/>
    <w:rsid w:val="00565300"/>
    <w:rsid w:val="005655C0"/>
    <w:rsid w:val="005656F5"/>
    <w:rsid w:val="005664CE"/>
    <w:rsid w:val="00566935"/>
    <w:rsid w:val="005669AB"/>
    <w:rsid w:val="00566E9C"/>
    <w:rsid w:val="005670FA"/>
    <w:rsid w:val="005673EA"/>
    <w:rsid w:val="005676D8"/>
    <w:rsid w:val="0056771E"/>
    <w:rsid w:val="0056796E"/>
    <w:rsid w:val="00567C57"/>
    <w:rsid w:val="00567FAA"/>
    <w:rsid w:val="005706A9"/>
    <w:rsid w:val="0057118C"/>
    <w:rsid w:val="005717D2"/>
    <w:rsid w:val="0057213E"/>
    <w:rsid w:val="00572955"/>
    <w:rsid w:val="00572CBD"/>
    <w:rsid w:val="0057352F"/>
    <w:rsid w:val="00573610"/>
    <w:rsid w:val="00573E0B"/>
    <w:rsid w:val="00574338"/>
    <w:rsid w:val="0057462A"/>
    <w:rsid w:val="00574B0C"/>
    <w:rsid w:val="00574C8F"/>
    <w:rsid w:val="005755A7"/>
    <w:rsid w:val="0057575B"/>
    <w:rsid w:val="00575F8D"/>
    <w:rsid w:val="00576525"/>
    <w:rsid w:val="00576A4D"/>
    <w:rsid w:val="00577B6C"/>
    <w:rsid w:val="0058019A"/>
    <w:rsid w:val="0058043D"/>
    <w:rsid w:val="005807A7"/>
    <w:rsid w:val="005810AD"/>
    <w:rsid w:val="005819BE"/>
    <w:rsid w:val="00581C80"/>
    <w:rsid w:val="005823F9"/>
    <w:rsid w:val="00582483"/>
    <w:rsid w:val="0058249A"/>
    <w:rsid w:val="005827ED"/>
    <w:rsid w:val="0058300E"/>
    <w:rsid w:val="00583729"/>
    <w:rsid w:val="00583FD4"/>
    <w:rsid w:val="005857FD"/>
    <w:rsid w:val="00586416"/>
    <w:rsid w:val="00586EA4"/>
    <w:rsid w:val="005873B3"/>
    <w:rsid w:val="00587913"/>
    <w:rsid w:val="00587E2E"/>
    <w:rsid w:val="0059012B"/>
    <w:rsid w:val="0059095C"/>
    <w:rsid w:val="00590BEE"/>
    <w:rsid w:val="0059184B"/>
    <w:rsid w:val="00591DAF"/>
    <w:rsid w:val="00591E64"/>
    <w:rsid w:val="005933C5"/>
    <w:rsid w:val="00593559"/>
    <w:rsid w:val="00593C8A"/>
    <w:rsid w:val="00593D2E"/>
    <w:rsid w:val="00594A05"/>
    <w:rsid w:val="00594DF4"/>
    <w:rsid w:val="00594F0B"/>
    <w:rsid w:val="005956FA"/>
    <w:rsid w:val="00595A04"/>
    <w:rsid w:val="00595D3B"/>
    <w:rsid w:val="005960C6"/>
    <w:rsid w:val="0059651F"/>
    <w:rsid w:val="0059666F"/>
    <w:rsid w:val="005968EB"/>
    <w:rsid w:val="00597735"/>
    <w:rsid w:val="00597791"/>
    <w:rsid w:val="005A00F9"/>
    <w:rsid w:val="005A0843"/>
    <w:rsid w:val="005A0CB3"/>
    <w:rsid w:val="005A0F2D"/>
    <w:rsid w:val="005A1166"/>
    <w:rsid w:val="005A124F"/>
    <w:rsid w:val="005A1501"/>
    <w:rsid w:val="005A16D3"/>
    <w:rsid w:val="005A220A"/>
    <w:rsid w:val="005A236A"/>
    <w:rsid w:val="005A2944"/>
    <w:rsid w:val="005A3025"/>
    <w:rsid w:val="005A3AC8"/>
    <w:rsid w:val="005A3DB5"/>
    <w:rsid w:val="005A466A"/>
    <w:rsid w:val="005A4EE7"/>
    <w:rsid w:val="005A5342"/>
    <w:rsid w:val="005A56E8"/>
    <w:rsid w:val="005A57DA"/>
    <w:rsid w:val="005A69BB"/>
    <w:rsid w:val="005A6F13"/>
    <w:rsid w:val="005A6FF9"/>
    <w:rsid w:val="005A72A8"/>
    <w:rsid w:val="005A7D11"/>
    <w:rsid w:val="005A7DDD"/>
    <w:rsid w:val="005B0740"/>
    <w:rsid w:val="005B09A8"/>
    <w:rsid w:val="005B1478"/>
    <w:rsid w:val="005B1877"/>
    <w:rsid w:val="005B19BC"/>
    <w:rsid w:val="005B1B06"/>
    <w:rsid w:val="005B1F8A"/>
    <w:rsid w:val="005B1F8F"/>
    <w:rsid w:val="005B2DFF"/>
    <w:rsid w:val="005B3607"/>
    <w:rsid w:val="005B4B4D"/>
    <w:rsid w:val="005B4C1F"/>
    <w:rsid w:val="005B514D"/>
    <w:rsid w:val="005B51AA"/>
    <w:rsid w:val="005B5287"/>
    <w:rsid w:val="005B53B2"/>
    <w:rsid w:val="005B5764"/>
    <w:rsid w:val="005B58E5"/>
    <w:rsid w:val="005B6319"/>
    <w:rsid w:val="005B6564"/>
    <w:rsid w:val="005B6758"/>
    <w:rsid w:val="005B7952"/>
    <w:rsid w:val="005C0204"/>
    <w:rsid w:val="005C02AB"/>
    <w:rsid w:val="005C03EE"/>
    <w:rsid w:val="005C0966"/>
    <w:rsid w:val="005C0C45"/>
    <w:rsid w:val="005C2513"/>
    <w:rsid w:val="005C28F1"/>
    <w:rsid w:val="005C2F0F"/>
    <w:rsid w:val="005C3228"/>
    <w:rsid w:val="005C33CC"/>
    <w:rsid w:val="005C36F7"/>
    <w:rsid w:val="005C48D0"/>
    <w:rsid w:val="005C52AC"/>
    <w:rsid w:val="005C5563"/>
    <w:rsid w:val="005C55B5"/>
    <w:rsid w:val="005C5CDF"/>
    <w:rsid w:val="005C60C5"/>
    <w:rsid w:val="005C63C6"/>
    <w:rsid w:val="005C670C"/>
    <w:rsid w:val="005C6957"/>
    <w:rsid w:val="005C6BA9"/>
    <w:rsid w:val="005C74C4"/>
    <w:rsid w:val="005C79E6"/>
    <w:rsid w:val="005D0C77"/>
    <w:rsid w:val="005D0E40"/>
    <w:rsid w:val="005D0F55"/>
    <w:rsid w:val="005D1077"/>
    <w:rsid w:val="005D118A"/>
    <w:rsid w:val="005D1CDA"/>
    <w:rsid w:val="005D215D"/>
    <w:rsid w:val="005D2370"/>
    <w:rsid w:val="005D2BC2"/>
    <w:rsid w:val="005D36C9"/>
    <w:rsid w:val="005D391E"/>
    <w:rsid w:val="005D3953"/>
    <w:rsid w:val="005D3BF1"/>
    <w:rsid w:val="005D3CF2"/>
    <w:rsid w:val="005D4542"/>
    <w:rsid w:val="005D4FDF"/>
    <w:rsid w:val="005D5111"/>
    <w:rsid w:val="005D532E"/>
    <w:rsid w:val="005D5916"/>
    <w:rsid w:val="005D6420"/>
    <w:rsid w:val="005D64D5"/>
    <w:rsid w:val="005D73D3"/>
    <w:rsid w:val="005D7A80"/>
    <w:rsid w:val="005D7FD7"/>
    <w:rsid w:val="005E04C9"/>
    <w:rsid w:val="005E071C"/>
    <w:rsid w:val="005E0CCE"/>
    <w:rsid w:val="005E0DDC"/>
    <w:rsid w:val="005E12FB"/>
    <w:rsid w:val="005E15F8"/>
    <w:rsid w:val="005E1666"/>
    <w:rsid w:val="005E1797"/>
    <w:rsid w:val="005E18D4"/>
    <w:rsid w:val="005E1943"/>
    <w:rsid w:val="005E1AF0"/>
    <w:rsid w:val="005E2AC6"/>
    <w:rsid w:val="005E2E57"/>
    <w:rsid w:val="005E3914"/>
    <w:rsid w:val="005E457D"/>
    <w:rsid w:val="005E4785"/>
    <w:rsid w:val="005E47D9"/>
    <w:rsid w:val="005E518A"/>
    <w:rsid w:val="005E5A77"/>
    <w:rsid w:val="005E5DE1"/>
    <w:rsid w:val="005E6CF2"/>
    <w:rsid w:val="005E6DF9"/>
    <w:rsid w:val="005E6E0A"/>
    <w:rsid w:val="005E73BC"/>
    <w:rsid w:val="005F015B"/>
    <w:rsid w:val="005F021C"/>
    <w:rsid w:val="005F02EE"/>
    <w:rsid w:val="005F0850"/>
    <w:rsid w:val="005F0A4D"/>
    <w:rsid w:val="005F10EF"/>
    <w:rsid w:val="005F17F5"/>
    <w:rsid w:val="005F19EF"/>
    <w:rsid w:val="005F2435"/>
    <w:rsid w:val="005F24C9"/>
    <w:rsid w:val="005F3183"/>
    <w:rsid w:val="005F459A"/>
    <w:rsid w:val="005F46FF"/>
    <w:rsid w:val="005F4D15"/>
    <w:rsid w:val="005F50F8"/>
    <w:rsid w:val="005F55FA"/>
    <w:rsid w:val="005F68A1"/>
    <w:rsid w:val="005F6B8B"/>
    <w:rsid w:val="005F6F51"/>
    <w:rsid w:val="005F743A"/>
    <w:rsid w:val="005F752A"/>
    <w:rsid w:val="005F77B5"/>
    <w:rsid w:val="005F7A21"/>
    <w:rsid w:val="0060085A"/>
    <w:rsid w:val="00600C4A"/>
    <w:rsid w:val="006010FA"/>
    <w:rsid w:val="00601175"/>
    <w:rsid w:val="00601469"/>
    <w:rsid w:val="00601CA4"/>
    <w:rsid w:val="00601DBB"/>
    <w:rsid w:val="00601DD5"/>
    <w:rsid w:val="0060229B"/>
    <w:rsid w:val="006023CD"/>
    <w:rsid w:val="00602469"/>
    <w:rsid w:val="00602AE5"/>
    <w:rsid w:val="006037C9"/>
    <w:rsid w:val="00603BF7"/>
    <w:rsid w:val="00603E5E"/>
    <w:rsid w:val="00604567"/>
    <w:rsid w:val="00604982"/>
    <w:rsid w:val="006053A9"/>
    <w:rsid w:val="0060563D"/>
    <w:rsid w:val="0060583E"/>
    <w:rsid w:val="00605ACE"/>
    <w:rsid w:val="00606355"/>
    <w:rsid w:val="00606B2E"/>
    <w:rsid w:val="00606DD1"/>
    <w:rsid w:val="00606F6D"/>
    <w:rsid w:val="00607013"/>
    <w:rsid w:val="00610816"/>
    <w:rsid w:val="006108B1"/>
    <w:rsid w:val="00610D4A"/>
    <w:rsid w:val="006110E5"/>
    <w:rsid w:val="00611129"/>
    <w:rsid w:val="00611D83"/>
    <w:rsid w:val="00611FFB"/>
    <w:rsid w:val="00613BD7"/>
    <w:rsid w:val="006144BC"/>
    <w:rsid w:val="006147E0"/>
    <w:rsid w:val="00614853"/>
    <w:rsid w:val="00614916"/>
    <w:rsid w:val="00614C3C"/>
    <w:rsid w:val="0061515D"/>
    <w:rsid w:val="00615406"/>
    <w:rsid w:val="00615725"/>
    <w:rsid w:val="006158DA"/>
    <w:rsid w:val="006159DE"/>
    <w:rsid w:val="006171FB"/>
    <w:rsid w:val="006172E1"/>
    <w:rsid w:val="00617B74"/>
    <w:rsid w:val="006203D2"/>
    <w:rsid w:val="00620673"/>
    <w:rsid w:val="0062095D"/>
    <w:rsid w:val="00621044"/>
    <w:rsid w:val="00621198"/>
    <w:rsid w:val="0062136D"/>
    <w:rsid w:val="00621516"/>
    <w:rsid w:val="00621724"/>
    <w:rsid w:val="006220FA"/>
    <w:rsid w:val="00622AE6"/>
    <w:rsid w:val="006231CF"/>
    <w:rsid w:val="0062410B"/>
    <w:rsid w:val="00624DAD"/>
    <w:rsid w:val="006251F6"/>
    <w:rsid w:val="00626253"/>
    <w:rsid w:val="00626292"/>
    <w:rsid w:val="006262ED"/>
    <w:rsid w:val="006268C1"/>
    <w:rsid w:val="00626A20"/>
    <w:rsid w:val="00626B94"/>
    <w:rsid w:val="00627225"/>
    <w:rsid w:val="00627395"/>
    <w:rsid w:val="00627EAB"/>
    <w:rsid w:val="006306B8"/>
    <w:rsid w:val="00630874"/>
    <w:rsid w:val="006309FD"/>
    <w:rsid w:val="00630D52"/>
    <w:rsid w:val="00631482"/>
    <w:rsid w:val="00631593"/>
    <w:rsid w:val="006318E3"/>
    <w:rsid w:val="00631B85"/>
    <w:rsid w:val="006322EF"/>
    <w:rsid w:val="006324A2"/>
    <w:rsid w:val="00633897"/>
    <w:rsid w:val="00633E24"/>
    <w:rsid w:val="00634130"/>
    <w:rsid w:val="006348A4"/>
    <w:rsid w:val="00634A81"/>
    <w:rsid w:val="00634B64"/>
    <w:rsid w:val="00634CB7"/>
    <w:rsid w:val="00634F07"/>
    <w:rsid w:val="0063520A"/>
    <w:rsid w:val="0063520E"/>
    <w:rsid w:val="006353F9"/>
    <w:rsid w:val="006354F4"/>
    <w:rsid w:val="00635B91"/>
    <w:rsid w:val="00635E4F"/>
    <w:rsid w:val="00635FAC"/>
    <w:rsid w:val="00636613"/>
    <w:rsid w:val="00636D31"/>
    <w:rsid w:val="00637084"/>
    <w:rsid w:val="00637146"/>
    <w:rsid w:val="00637189"/>
    <w:rsid w:val="006372E6"/>
    <w:rsid w:val="00637DAA"/>
    <w:rsid w:val="00637F17"/>
    <w:rsid w:val="0064020C"/>
    <w:rsid w:val="006407EF"/>
    <w:rsid w:val="00640A12"/>
    <w:rsid w:val="00640FB5"/>
    <w:rsid w:val="006418A4"/>
    <w:rsid w:val="00641B94"/>
    <w:rsid w:val="00641BFD"/>
    <w:rsid w:val="00641FBC"/>
    <w:rsid w:val="00641FFF"/>
    <w:rsid w:val="006423F3"/>
    <w:rsid w:val="006424CF"/>
    <w:rsid w:val="006426AB"/>
    <w:rsid w:val="00642754"/>
    <w:rsid w:val="006428E9"/>
    <w:rsid w:val="006431E4"/>
    <w:rsid w:val="006434E0"/>
    <w:rsid w:val="00643A19"/>
    <w:rsid w:val="00643AB0"/>
    <w:rsid w:val="00644890"/>
    <w:rsid w:val="00644F31"/>
    <w:rsid w:val="00645134"/>
    <w:rsid w:val="006453B2"/>
    <w:rsid w:val="00645A4D"/>
    <w:rsid w:val="0064646C"/>
    <w:rsid w:val="00646887"/>
    <w:rsid w:val="00646F0D"/>
    <w:rsid w:val="00647123"/>
    <w:rsid w:val="006472A2"/>
    <w:rsid w:val="00647D27"/>
    <w:rsid w:val="00650414"/>
    <w:rsid w:val="006507DF"/>
    <w:rsid w:val="00650F59"/>
    <w:rsid w:val="00650F91"/>
    <w:rsid w:val="00651173"/>
    <w:rsid w:val="006512BA"/>
    <w:rsid w:val="00651B4B"/>
    <w:rsid w:val="00651D0D"/>
    <w:rsid w:val="00651E3E"/>
    <w:rsid w:val="00651E9B"/>
    <w:rsid w:val="00652435"/>
    <w:rsid w:val="00652FD3"/>
    <w:rsid w:val="00653041"/>
    <w:rsid w:val="00653B0B"/>
    <w:rsid w:val="00653F2E"/>
    <w:rsid w:val="00654795"/>
    <w:rsid w:val="0065481A"/>
    <w:rsid w:val="006550DE"/>
    <w:rsid w:val="006550FB"/>
    <w:rsid w:val="0065542A"/>
    <w:rsid w:val="00655922"/>
    <w:rsid w:val="0065688C"/>
    <w:rsid w:val="00656AC5"/>
    <w:rsid w:val="00656D96"/>
    <w:rsid w:val="00657920"/>
    <w:rsid w:val="00661104"/>
    <w:rsid w:val="006613B8"/>
    <w:rsid w:val="006613C5"/>
    <w:rsid w:val="0066178D"/>
    <w:rsid w:val="006625EB"/>
    <w:rsid w:val="00663AA4"/>
    <w:rsid w:val="00663E5A"/>
    <w:rsid w:val="00664471"/>
    <w:rsid w:val="0066467C"/>
    <w:rsid w:val="0066527D"/>
    <w:rsid w:val="00665528"/>
    <w:rsid w:val="00665941"/>
    <w:rsid w:val="0066647E"/>
    <w:rsid w:val="006670AE"/>
    <w:rsid w:val="0066720B"/>
    <w:rsid w:val="006673B3"/>
    <w:rsid w:val="006675D2"/>
    <w:rsid w:val="006677DE"/>
    <w:rsid w:val="00667832"/>
    <w:rsid w:val="00667D64"/>
    <w:rsid w:val="0067010E"/>
    <w:rsid w:val="00670466"/>
    <w:rsid w:val="0067056B"/>
    <w:rsid w:val="00670AA9"/>
    <w:rsid w:val="00670F4F"/>
    <w:rsid w:val="006718A2"/>
    <w:rsid w:val="00671B96"/>
    <w:rsid w:val="006726D8"/>
    <w:rsid w:val="006727B7"/>
    <w:rsid w:val="00672A7B"/>
    <w:rsid w:val="00672BF3"/>
    <w:rsid w:val="00672CE1"/>
    <w:rsid w:val="00673122"/>
    <w:rsid w:val="00673763"/>
    <w:rsid w:val="0067392E"/>
    <w:rsid w:val="00673A18"/>
    <w:rsid w:val="00673AD0"/>
    <w:rsid w:val="00674C90"/>
    <w:rsid w:val="006750C8"/>
    <w:rsid w:val="00675283"/>
    <w:rsid w:val="00675BA5"/>
    <w:rsid w:val="00675C2E"/>
    <w:rsid w:val="00675D2E"/>
    <w:rsid w:val="006760A6"/>
    <w:rsid w:val="00676486"/>
    <w:rsid w:val="00676CDD"/>
    <w:rsid w:val="006772C1"/>
    <w:rsid w:val="00677457"/>
    <w:rsid w:val="00677969"/>
    <w:rsid w:val="00680253"/>
    <w:rsid w:val="006805E4"/>
    <w:rsid w:val="00680A5A"/>
    <w:rsid w:val="00681234"/>
    <w:rsid w:val="00681446"/>
    <w:rsid w:val="00681566"/>
    <w:rsid w:val="00681ED6"/>
    <w:rsid w:val="006824A0"/>
    <w:rsid w:val="006827DF"/>
    <w:rsid w:val="006837A6"/>
    <w:rsid w:val="00683825"/>
    <w:rsid w:val="00683C6B"/>
    <w:rsid w:val="00684396"/>
    <w:rsid w:val="0068477B"/>
    <w:rsid w:val="00684BCB"/>
    <w:rsid w:val="006851E6"/>
    <w:rsid w:val="0068568A"/>
    <w:rsid w:val="00685DE0"/>
    <w:rsid w:val="0068723D"/>
    <w:rsid w:val="006876C4"/>
    <w:rsid w:val="0069020F"/>
    <w:rsid w:val="006904F7"/>
    <w:rsid w:val="00690680"/>
    <w:rsid w:val="00690A38"/>
    <w:rsid w:val="00690E8E"/>
    <w:rsid w:val="00691084"/>
    <w:rsid w:val="006911FB"/>
    <w:rsid w:val="006914A4"/>
    <w:rsid w:val="00691A69"/>
    <w:rsid w:val="00692311"/>
    <w:rsid w:val="00692FB2"/>
    <w:rsid w:val="00693256"/>
    <w:rsid w:val="00693824"/>
    <w:rsid w:val="00693C42"/>
    <w:rsid w:val="006949E7"/>
    <w:rsid w:val="006959A4"/>
    <w:rsid w:val="00695A12"/>
    <w:rsid w:val="00695B22"/>
    <w:rsid w:val="00695F63"/>
    <w:rsid w:val="00696466"/>
    <w:rsid w:val="0069730E"/>
    <w:rsid w:val="00697448"/>
    <w:rsid w:val="006974AF"/>
    <w:rsid w:val="006A028B"/>
    <w:rsid w:val="006A23E8"/>
    <w:rsid w:val="006A2550"/>
    <w:rsid w:val="006A29FF"/>
    <w:rsid w:val="006A39D2"/>
    <w:rsid w:val="006A48B0"/>
    <w:rsid w:val="006A48E1"/>
    <w:rsid w:val="006A5992"/>
    <w:rsid w:val="006A5E87"/>
    <w:rsid w:val="006A61B0"/>
    <w:rsid w:val="006A62FC"/>
    <w:rsid w:val="006A6365"/>
    <w:rsid w:val="006A6544"/>
    <w:rsid w:val="006A7E82"/>
    <w:rsid w:val="006B01B8"/>
    <w:rsid w:val="006B0244"/>
    <w:rsid w:val="006B0348"/>
    <w:rsid w:val="006B0B12"/>
    <w:rsid w:val="006B0DD3"/>
    <w:rsid w:val="006B1194"/>
    <w:rsid w:val="006B16B7"/>
    <w:rsid w:val="006B18AA"/>
    <w:rsid w:val="006B2382"/>
    <w:rsid w:val="006B29DB"/>
    <w:rsid w:val="006B32CB"/>
    <w:rsid w:val="006B33A4"/>
    <w:rsid w:val="006B38D1"/>
    <w:rsid w:val="006B465A"/>
    <w:rsid w:val="006B5638"/>
    <w:rsid w:val="006B5ED7"/>
    <w:rsid w:val="006B614A"/>
    <w:rsid w:val="006B62F9"/>
    <w:rsid w:val="006B6C0D"/>
    <w:rsid w:val="006B6D42"/>
    <w:rsid w:val="006B7227"/>
    <w:rsid w:val="006B73AE"/>
    <w:rsid w:val="006B7439"/>
    <w:rsid w:val="006B7911"/>
    <w:rsid w:val="006B7B28"/>
    <w:rsid w:val="006C025B"/>
    <w:rsid w:val="006C0670"/>
    <w:rsid w:val="006C0790"/>
    <w:rsid w:val="006C083C"/>
    <w:rsid w:val="006C0B80"/>
    <w:rsid w:val="006C0CB9"/>
    <w:rsid w:val="006C1576"/>
    <w:rsid w:val="006C1C98"/>
    <w:rsid w:val="006C1CEA"/>
    <w:rsid w:val="006C2358"/>
    <w:rsid w:val="006C27CA"/>
    <w:rsid w:val="006C29B4"/>
    <w:rsid w:val="006C2A19"/>
    <w:rsid w:val="006C2D0B"/>
    <w:rsid w:val="006C45F1"/>
    <w:rsid w:val="006C4674"/>
    <w:rsid w:val="006C4821"/>
    <w:rsid w:val="006C4D99"/>
    <w:rsid w:val="006C4F99"/>
    <w:rsid w:val="006C515B"/>
    <w:rsid w:val="006C5ABE"/>
    <w:rsid w:val="006C5F03"/>
    <w:rsid w:val="006C6367"/>
    <w:rsid w:val="006C67CB"/>
    <w:rsid w:val="006C74F4"/>
    <w:rsid w:val="006C7E0D"/>
    <w:rsid w:val="006C7EF7"/>
    <w:rsid w:val="006C7FB9"/>
    <w:rsid w:val="006D0442"/>
    <w:rsid w:val="006D0D78"/>
    <w:rsid w:val="006D0DFD"/>
    <w:rsid w:val="006D11E2"/>
    <w:rsid w:val="006D130E"/>
    <w:rsid w:val="006D13EC"/>
    <w:rsid w:val="006D14B5"/>
    <w:rsid w:val="006D17C5"/>
    <w:rsid w:val="006D2B2F"/>
    <w:rsid w:val="006D2E51"/>
    <w:rsid w:val="006D31C6"/>
    <w:rsid w:val="006D3BE8"/>
    <w:rsid w:val="006D3DAA"/>
    <w:rsid w:val="006D404B"/>
    <w:rsid w:val="006D442E"/>
    <w:rsid w:val="006D58DA"/>
    <w:rsid w:val="006D5FAE"/>
    <w:rsid w:val="006D65C3"/>
    <w:rsid w:val="006D66F5"/>
    <w:rsid w:val="006D7451"/>
    <w:rsid w:val="006D7C01"/>
    <w:rsid w:val="006E05F2"/>
    <w:rsid w:val="006E0BE2"/>
    <w:rsid w:val="006E1B9F"/>
    <w:rsid w:val="006E1E08"/>
    <w:rsid w:val="006E252E"/>
    <w:rsid w:val="006E26A1"/>
    <w:rsid w:val="006E277D"/>
    <w:rsid w:val="006E361E"/>
    <w:rsid w:val="006E3872"/>
    <w:rsid w:val="006E3B3D"/>
    <w:rsid w:val="006E3FAA"/>
    <w:rsid w:val="006E476F"/>
    <w:rsid w:val="006E4A45"/>
    <w:rsid w:val="006E54C4"/>
    <w:rsid w:val="006E5E07"/>
    <w:rsid w:val="006E60A1"/>
    <w:rsid w:val="006E6537"/>
    <w:rsid w:val="006E69C9"/>
    <w:rsid w:val="006E7813"/>
    <w:rsid w:val="006F04CC"/>
    <w:rsid w:val="006F0A87"/>
    <w:rsid w:val="006F109B"/>
    <w:rsid w:val="006F1565"/>
    <w:rsid w:val="006F15F8"/>
    <w:rsid w:val="006F17A5"/>
    <w:rsid w:val="006F1FF7"/>
    <w:rsid w:val="006F2277"/>
    <w:rsid w:val="006F2ED7"/>
    <w:rsid w:val="006F2EE5"/>
    <w:rsid w:val="006F316B"/>
    <w:rsid w:val="006F364A"/>
    <w:rsid w:val="006F3692"/>
    <w:rsid w:val="006F3879"/>
    <w:rsid w:val="006F387B"/>
    <w:rsid w:val="006F3BD5"/>
    <w:rsid w:val="006F3D75"/>
    <w:rsid w:val="006F3EAA"/>
    <w:rsid w:val="006F40D6"/>
    <w:rsid w:val="006F444D"/>
    <w:rsid w:val="006F4677"/>
    <w:rsid w:val="006F46F2"/>
    <w:rsid w:val="006F5291"/>
    <w:rsid w:val="006F6308"/>
    <w:rsid w:val="006F63AA"/>
    <w:rsid w:val="006F7022"/>
    <w:rsid w:val="006F7449"/>
    <w:rsid w:val="006F76F2"/>
    <w:rsid w:val="006F7A37"/>
    <w:rsid w:val="006F7C04"/>
    <w:rsid w:val="006F7EF1"/>
    <w:rsid w:val="007001C9"/>
    <w:rsid w:val="00700699"/>
    <w:rsid w:val="00701334"/>
    <w:rsid w:val="00701499"/>
    <w:rsid w:val="007015CD"/>
    <w:rsid w:val="0070202F"/>
    <w:rsid w:val="007023E3"/>
    <w:rsid w:val="007029E8"/>
    <w:rsid w:val="00703499"/>
    <w:rsid w:val="0070434A"/>
    <w:rsid w:val="007048C7"/>
    <w:rsid w:val="00704D6E"/>
    <w:rsid w:val="00704E10"/>
    <w:rsid w:val="007055B9"/>
    <w:rsid w:val="00705791"/>
    <w:rsid w:val="00705DE4"/>
    <w:rsid w:val="00706289"/>
    <w:rsid w:val="00706481"/>
    <w:rsid w:val="007068D8"/>
    <w:rsid w:val="007069BD"/>
    <w:rsid w:val="007101CD"/>
    <w:rsid w:val="0071073D"/>
    <w:rsid w:val="007108A3"/>
    <w:rsid w:val="00710B5B"/>
    <w:rsid w:val="00710DC9"/>
    <w:rsid w:val="00711093"/>
    <w:rsid w:val="00711270"/>
    <w:rsid w:val="00711274"/>
    <w:rsid w:val="007115FD"/>
    <w:rsid w:val="00711EF1"/>
    <w:rsid w:val="007127FD"/>
    <w:rsid w:val="00712B36"/>
    <w:rsid w:val="00712FD0"/>
    <w:rsid w:val="007134FD"/>
    <w:rsid w:val="0071382E"/>
    <w:rsid w:val="00713CF4"/>
    <w:rsid w:val="007142F1"/>
    <w:rsid w:val="007146E5"/>
    <w:rsid w:val="007148A5"/>
    <w:rsid w:val="00715465"/>
    <w:rsid w:val="00715A75"/>
    <w:rsid w:val="00715E3C"/>
    <w:rsid w:val="00716302"/>
    <w:rsid w:val="007164E7"/>
    <w:rsid w:val="00716A4F"/>
    <w:rsid w:val="00716FAE"/>
    <w:rsid w:val="0071737B"/>
    <w:rsid w:val="00717EF8"/>
    <w:rsid w:val="0072005E"/>
    <w:rsid w:val="00720538"/>
    <w:rsid w:val="00720B61"/>
    <w:rsid w:val="007213E9"/>
    <w:rsid w:val="007216AC"/>
    <w:rsid w:val="00721795"/>
    <w:rsid w:val="00721D5D"/>
    <w:rsid w:val="00721D63"/>
    <w:rsid w:val="00722384"/>
    <w:rsid w:val="00722FF4"/>
    <w:rsid w:val="00723AC7"/>
    <w:rsid w:val="00724789"/>
    <w:rsid w:val="00724864"/>
    <w:rsid w:val="0072495C"/>
    <w:rsid w:val="00724B28"/>
    <w:rsid w:val="00724C37"/>
    <w:rsid w:val="0072682D"/>
    <w:rsid w:val="00726ABA"/>
    <w:rsid w:val="00726C1C"/>
    <w:rsid w:val="00727047"/>
    <w:rsid w:val="007272EC"/>
    <w:rsid w:val="0072751D"/>
    <w:rsid w:val="00730466"/>
    <w:rsid w:val="007307E2"/>
    <w:rsid w:val="0073080D"/>
    <w:rsid w:val="00730998"/>
    <w:rsid w:val="00730A90"/>
    <w:rsid w:val="00730E8F"/>
    <w:rsid w:val="00730EA7"/>
    <w:rsid w:val="0073148B"/>
    <w:rsid w:val="007314B0"/>
    <w:rsid w:val="007315F5"/>
    <w:rsid w:val="00731766"/>
    <w:rsid w:val="00731845"/>
    <w:rsid w:val="00731D5C"/>
    <w:rsid w:val="00732046"/>
    <w:rsid w:val="007326B7"/>
    <w:rsid w:val="0073277C"/>
    <w:rsid w:val="00732B15"/>
    <w:rsid w:val="00732BD3"/>
    <w:rsid w:val="007337D0"/>
    <w:rsid w:val="00733D3E"/>
    <w:rsid w:val="007349CD"/>
    <w:rsid w:val="00734C77"/>
    <w:rsid w:val="0073527B"/>
    <w:rsid w:val="007360B4"/>
    <w:rsid w:val="007364DC"/>
    <w:rsid w:val="00736822"/>
    <w:rsid w:val="00736E6A"/>
    <w:rsid w:val="00736F98"/>
    <w:rsid w:val="007370EF"/>
    <w:rsid w:val="007371F7"/>
    <w:rsid w:val="00737594"/>
    <w:rsid w:val="007379EC"/>
    <w:rsid w:val="007400FA"/>
    <w:rsid w:val="00741284"/>
    <w:rsid w:val="00741690"/>
    <w:rsid w:val="00741DC7"/>
    <w:rsid w:val="0074230F"/>
    <w:rsid w:val="007426F1"/>
    <w:rsid w:val="00742B6D"/>
    <w:rsid w:val="00742DD3"/>
    <w:rsid w:val="00742F33"/>
    <w:rsid w:val="00743F57"/>
    <w:rsid w:val="0074450F"/>
    <w:rsid w:val="00744868"/>
    <w:rsid w:val="00745123"/>
    <w:rsid w:val="00745D22"/>
    <w:rsid w:val="00745D26"/>
    <w:rsid w:val="00750145"/>
    <w:rsid w:val="00750BFC"/>
    <w:rsid w:val="0075137F"/>
    <w:rsid w:val="00751937"/>
    <w:rsid w:val="007522A6"/>
    <w:rsid w:val="00752D38"/>
    <w:rsid w:val="00753397"/>
    <w:rsid w:val="007533A8"/>
    <w:rsid w:val="0075366E"/>
    <w:rsid w:val="0075376D"/>
    <w:rsid w:val="00753A26"/>
    <w:rsid w:val="00753DC0"/>
    <w:rsid w:val="00754345"/>
    <w:rsid w:val="007561C1"/>
    <w:rsid w:val="00756525"/>
    <w:rsid w:val="00756EDB"/>
    <w:rsid w:val="00756F93"/>
    <w:rsid w:val="007571F5"/>
    <w:rsid w:val="007604EB"/>
    <w:rsid w:val="007610B2"/>
    <w:rsid w:val="00761321"/>
    <w:rsid w:val="007613DE"/>
    <w:rsid w:val="00761FD9"/>
    <w:rsid w:val="00762A32"/>
    <w:rsid w:val="00762AF0"/>
    <w:rsid w:val="00762E2A"/>
    <w:rsid w:val="00763C09"/>
    <w:rsid w:val="00763D68"/>
    <w:rsid w:val="007640FF"/>
    <w:rsid w:val="00764572"/>
    <w:rsid w:val="00764643"/>
    <w:rsid w:val="0076476F"/>
    <w:rsid w:val="00764A4C"/>
    <w:rsid w:val="00764C3A"/>
    <w:rsid w:val="0076571F"/>
    <w:rsid w:val="00765833"/>
    <w:rsid w:val="0076583D"/>
    <w:rsid w:val="0076601E"/>
    <w:rsid w:val="007665F7"/>
    <w:rsid w:val="0076743E"/>
    <w:rsid w:val="00767BD1"/>
    <w:rsid w:val="00767C83"/>
    <w:rsid w:val="00767E16"/>
    <w:rsid w:val="00767E4F"/>
    <w:rsid w:val="00770148"/>
    <w:rsid w:val="007708D9"/>
    <w:rsid w:val="00770AD3"/>
    <w:rsid w:val="00770B23"/>
    <w:rsid w:val="007717D9"/>
    <w:rsid w:val="00771D8D"/>
    <w:rsid w:val="00771FCA"/>
    <w:rsid w:val="0077215D"/>
    <w:rsid w:val="007727C2"/>
    <w:rsid w:val="007734CC"/>
    <w:rsid w:val="0077421C"/>
    <w:rsid w:val="007753C2"/>
    <w:rsid w:val="00775B07"/>
    <w:rsid w:val="00775BCB"/>
    <w:rsid w:val="00776776"/>
    <w:rsid w:val="00777172"/>
    <w:rsid w:val="007774D6"/>
    <w:rsid w:val="00777DFF"/>
    <w:rsid w:val="00777F0A"/>
    <w:rsid w:val="007803D5"/>
    <w:rsid w:val="0078043C"/>
    <w:rsid w:val="00780D03"/>
    <w:rsid w:val="007810F0"/>
    <w:rsid w:val="007812D1"/>
    <w:rsid w:val="0078142F"/>
    <w:rsid w:val="0078176A"/>
    <w:rsid w:val="00781BE4"/>
    <w:rsid w:val="00781E22"/>
    <w:rsid w:val="00782636"/>
    <w:rsid w:val="0078267F"/>
    <w:rsid w:val="00782B09"/>
    <w:rsid w:val="00783147"/>
    <w:rsid w:val="00783C73"/>
    <w:rsid w:val="0078476C"/>
    <w:rsid w:val="00785531"/>
    <w:rsid w:val="00785587"/>
    <w:rsid w:val="00785F98"/>
    <w:rsid w:val="00786159"/>
    <w:rsid w:val="007861D5"/>
    <w:rsid w:val="00786766"/>
    <w:rsid w:val="00786986"/>
    <w:rsid w:val="0079045E"/>
    <w:rsid w:val="00791577"/>
    <w:rsid w:val="007915BC"/>
    <w:rsid w:val="00791854"/>
    <w:rsid w:val="0079192D"/>
    <w:rsid w:val="0079213C"/>
    <w:rsid w:val="0079229D"/>
    <w:rsid w:val="007924E9"/>
    <w:rsid w:val="007926EA"/>
    <w:rsid w:val="00792F95"/>
    <w:rsid w:val="00793201"/>
    <w:rsid w:val="007937DA"/>
    <w:rsid w:val="00793988"/>
    <w:rsid w:val="00793B8A"/>
    <w:rsid w:val="00794F3D"/>
    <w:rsid w:val="00795235"/>
    <w:rsid w:val="00795512"/>
    <w:rsid w:val="0079597A"/>
    <w:rsid w:val="007963C5"/>
    <w:rsid w:val="007969A5"/>
    <w:rsid w:val="00797122"/>
    <w:rsid w:val="007A0118"/>
    <w:rsid w:val="007A02AA"/>
    <w:rsid w:val="007A23EA"/>
    <w:rsid w:val="007A2803"/>
    <w:rsid w:val="007A2FF0"/>
    <w:rsid w:val="007A3273"/>
    <w:rsid w:val="007A33E0"/>
    <w:rsid w:val="007A377C"/>
    <w:rsid w:val="007A3C60"/>
    <w:rsid w:val="007A3E30"/>
    <w:rsid w:val="007A42D9"/>
    <w:rsid w:val="007A4BE8"/>
    <w:rsid w:val="007A507A"/>
    <w:rsid w:val="007A5DC1"/>
    <w:rsid w:val="007A5DF4"/>
    <w:rsid w:val="007A5EE1"/>
    <w:rsid w:val="007A6102"/>
    <w:rsid w:val="007A6AC1"/>
    <w:rsid w:val="007A6D8D"/>
    <w:rsid w:val="007A7C2E"/>
    <w:rsid w:val="007A7D2D"/>
    <w:rsid w:val="007B027A"/>
    <w:rsid w:val="007B07BF"/>
    <w:rsid w:val="007B0AF1"/>
    <w:rsid w:val="007B0B26"/>
    <w:rsid w:val="007B1246"/>
    <w:rsid w:val="007B14BC"/>
    <w:rsid w:val="007B1530"/>
    <w:rsid w:val="007B18D5"/>
    <w:rsid w:val="007B1B8C"/>
    <w:rsid w:val="007B249A"/>
    <w:rsid w:val="007B2C55"/>
    <w:rsid w:val="007B2D5E"/>
    <w:rsid w:val="007B2DFC"/>
    <w:rsid w:val="007B320F"/>
    <w:rsid w:val="007B34FD"/>
    <w:rsid w:val="007B47EC"/>
    <w:rsid w:val="007B4961"/>
    <w:rsid w:val="007B4E6B"/>
    <w:rsid w:val="007B5797"/>
    <w:rsid w:val="007B57B6"/>
    <w:rsid w:val="007B57E9"/>
    <w:rsid w:val="007B5833"/>
    <w:rsid w:val="007B5CAC"/>
    <w:rsid w:val="007B61EE"/>
    <w:rsid w:val="007B64DB"/>
    <w:rsid w:val="007B6628"/>
    <w:rsid w:val="007B6748"/>
    <w:rsid w:val="007B6D63"/>
    <w:rsid w:val="007B71C8"/>
    <w:rsid w:val="007B76D6"/>
    <w:rsid w:val="007B7B1E"/>
    <w:rsid w:val="007B7F6E"/>
    <w:rsid w:val="007C00D7"/>
    <w:rsid w:val="007C0B30"/>
    <w:rsid w:val="007C2018"/>
    <w:rsid w:val="007C2DCB"/>
    <w:rsid w:val="007C36E3"/>
    <w:rsid w:val="007C38AE"/>
    <w:rsid w:val="007C3C47"/>
    <w:rsid w:val="007C3F4A"/>
    <w:rsid w:val="007C46F9"/>
    <w:rsid w:val="007C4EF6"/>
    <w:rsid w:val="007C5CA3"/>
    <w:rsid w:val="007C5D71"/>
    <w:rsid w:val="007C5D89"/>
    <w:rsid w:val="007C626D"/>
    <w:rsid w:val="007C6979"/>
    <w:rsid w:val="007C6FC3"/>
    <w:rsid w:val="007C7054"/>
    <w:rsid w:val="007C70A8"/>
    <w:rsid w:val="007C79BE"/>
    <w:rsid w:val="007C7BAA"/>
    <w:rsid w:val="007C7E49"/>
    <w:rsid w:val="007C7EC0"/>
    <w:rsid w:val="007D02B9"/>
    <w:rsid w:val="007D0971"/>
    <w:rsid w:val="007D0ACE"/>
    <w:rsid w:val="007D0E2E"/>
    <w:rsid w:val="007D1B84"/>
    <w:rsid w:val="007D1F39"/>
    <w:rsid w:val="007D2589"/>
    <w:rsid w:val="007D2EF9"/>
    <w:rsid w:val="007D31C9"/>
    <w:rsid w:val="007D33BA"/>
    <w:rsid w:val="007D4238"/>
    <w:rsid w:val="007D4624"/>
    <w:rsid w:val="007D4B78"/>
    <w:rsid w:val="007D5237"/>
    <w:rsid w:val="007D60A1"/>
    <w:rsid w:val="007D63D3"/>
    <w:rsid w:val="007D7C70"/>
    <w:rsid w:val="007E0312"/>
    <w:rsid w:val="007E0529"/>
    <w:rsid w:val="007E0D3E"/>
    <w:rsid w:val="007E1A16"/>
    <w:rsid w:val="007E1D60"/>
    <w:rsid w:val="007E1F08"/>
    <w:rsid w:val="007E1F1B"/>
    <w:rsid w:val="007E2123"/>
    <w:rsid w:val="007E213D"/>
    <w:rsid w:val="007E25D9"/>
    <w:rsid w:val="007E289F"/>
    <w:rsid w:val="007E2C72"/>
    <w:rsid w:val="007E2D82"/>
    <w:rsid w:val="007E3EA7"/>
    <w:rsid w:val="007E3EAC"/>
    <w:rsid w:val="007E406E"/>
    <w:rsid w:val="007E407C"/>
    <w:rsid w:val="007E4192"/>
    <w:rsid w:val="007E436D"/>
    <w:rsid w:val="007E4F65"/>
    <w:rsid w:val="007E5B08"/>
    <w:rsid w:val="007E5D3B"/>
    <w:rsid w:val="007E6070"/>
    <w:rsid w:val="007E6E30"/>
    <w:rsid w:val="007E7927"/>
    <w:rsid w:val="007E7B0F"/>
    <w:rsid w:val="007E7E31"/>
    <w:rsid w:val="007E7FBF"/>
    <w:rsid w:val="007F004B"/>
    <w:rsid w:val="007F03B2"/>
    <w:rsid w:val="007F0943"/>
    <w:rsid w:val="007F1048"/>
    <w:rsid w:val="007F142E"/>
    <w:rsid w:val="007F1851"/>
    <w:rsid w:val="007F1C98"/>
    <w:rsid w:val="007F2F29"/>
    <w:rsid w:val="007F3B1F"/>
    <w:rsid w:val="007F3C46"/>
    <w:rsid w:val="007F3DA1"/>
    <w:rsid w:val="007F41FB"/>
    <w:rsid w:val="007F4341"/>
    <w:rsid w:val="007F452A"/>
    <w:rsid w:val="007F4783"/>
    <w:rsid w:val="007F5300"/>
    <w:rsid w:val="007F6307"/>
    <w:rsid w:val="007F648E"/>
    <w:rsid w:val="007F6AD6"/>
    <w:rsid w:val="007F6B23"/>
    <w:rsid w:val="007F6C12"/>
    <w:rsid w:val="007F7616"/>
    <w:rsid w:val="007F7DF0"/>
    <w:rsid w:val="00800383"/>
    <w:rsid w:val="0080048D"/>
    <w:rsid w:val="00800586"/>
    <w:rsid w:val="0080098C"/>
    <w:rsid w:val="008015A4"/>
    <w:rsid w:val="00801AA9"/>
    <w:rsid w:val="00801AD2"/>
    <w:rsid w:val="00801B04"/>
    <w:rsid w:val="00802ED8"/>
    <w:rsid w:val="00802F91"/>
    <w:rsid w:val="00803576"/>
    <w:rsid w:val="0080359F"/>
    <w:rsid w:val="00803A0E"/>
    <w:rsid w:val="00803A2B"/>
    <w:rsid w:val="00804066"/>
    <w:rsid w:val="008042A4"/>
    <w:rsid w:val="0080517A"/>
    <w:rsid w:val="008052F0"/>
    <w:rsid w:val="00805306"/>
    <w:rsid w:val="0080594D"/>
    <w:rsid w:val="00805991"/>
    <w:rsid w:val="00805B22"/>
    <w:rsid w:val="00805E99"/>
    <w:rsid w:val="00806001"/>
    <w:rsid w:val="00806563"/>
    <w:rsid w:val="00807160"/>
    <w:rsid w:val="00807321"/>
    <w:rsid w:val="00807B26"/>
    <w:rsid w:val="00807D8D"/>
    <w:rsid w:val="00807EEF"/>
    <w:rsid w:val="00808B3A"/>
    <w:rsid w:val="00811B01"/>
    <w:rsid w:val="00811D06"/>
    <w:rsid w:val="00811D70"/>
    <w:rsid w:val="008123D6"/>
    <w:rsid w:val="00813246"/>
    <w:rsid w:val="00813685"/>
    <w:rsid w:val="00813985"/>
    <w:rsid w:val="00813E3A"/>
    <w:rsid w:val="00814138"/>
    <w:rsid w:val="00814C39"/>
    <w:rsid w:val="0081549E"/>
    <w:rsid w:val="00815531"/>
    <w:rsid w:val="008158CD"/>
    <w:rsid w:val="008158F8"/>
    <w:rsid w:val="0081595E"/>
    <w:rsid w:val="00815EB8"/>
    <w:rsid w:val="0081608C"/>
    <w:rsid w:val="00816149"/>
    <w:rsid w:val="00816286"/>
    <w:rsid w:val="0081637A"/>
    <w:rsid w:val="0081639F"/>
    <w:rsid w:val="00816559"/>
    <w:rsid w:val="00816BAF"/>
    <w:rsid w:val="00816D60"/>
    <w:rsid w:val="00816EC5"/>
    <w:rsid w:val="008176FF"/>
    <w:rsid w:val="00817990"/>
    <w:rsid w:val="00817A16"/>
    <w:rsid w:val="00817BB3"/>
    <w:rsid w:val="00817EEA"/>
    <w:rsid w:val="0081F795"/>
    <w:rsid w:val="00820059"/>
    <w:rsid w:val="008205A6"/>
    <w:rsid w:val="0082095A"/>
    <w:rsid w:val="00820D4B"/>
    <w:rsid w:val="008217C7"/>
    <w:rsid w:val="0082183E"/>
    <w:rsid w:val="00821D2C"/>
    <w:rsid w:val="00821DC1"/>
    <w:rsid w:val="008222E8"/>
    <w:rsid w:val="008233AE"/>
    <w:rsid w:val="00823C33"/>
    <w:rsid w:val="00824258"/>
    <w:rsid w:val="008245CF"/>
    <w:rsid w:val="00825A5F"/>
    <w:rsid w:val="008261CB"/>
    <w:rsid w:val="0082646E"/>
    <w:rsid w:val="008266B7"/>
    <w:rsid w:val="0082694D"/>
    <w:rsid w:val="00826CFA"/>
    <w:rsid w:val="0082794F"/>
    <w:rsid w:val="00827E2C"/>
    <w:rsid w:val="00827E91"/>
    <w:rsid w:val="00827F02"/>
    <w:rsid w:val="00828D2B"/>
    <w:rsid w:val="00830104"/>
    <w:rsid w:val="008307E5"/>
    <w:rsid w:val="00830B2A"/>
    <w:rsid w:val="00830BA2"/>
    <w:rsid w:val="00830CAA"/>
    <w:rsid w:val="00830D4D"/>
    <w:rsid w:val="00831BEB"/>
    <w:rsid w:val="00832645"/>
    <w:rsid w:val="00832795"/>
    <w:rsid w:val="0083349F"/>
    <w:rsid w:val="00833F64"/>
    <w:rsid w:val="0083400D"/>
    <w:rsid w:val="00834182"/>
    <w:rsid w:val="0083468D"/>
    <w:rsid w:val="008350A6"/>
    <w:rsid w:val="0083544A"/>
    <w:rsid w:val="00835A73"/>
    <w:rsid w:val="00835C05"/>
    <w:rsid w:val="00835C3C"/>
    <w:rsid w:val="00835FEA"/>
    <w:rsid w:val="00836B5E"/>
    <w:rsid w:val="00836D29"/>
    <w:rsid w:val="00836E58"/>
    <w:rsid w:val="0084024A"/>
    <w:rsid w:val="00840252"/>
    <w:rsid w:val="0084056D"/>
    <w:rsid w:val="00840788"/>
    <w:rsid w:val="0084088E"/>
    <w:rsid w:val="008408A5"/>
    <w:rsid w:val="008409C9"/>
    <w:rsid w:val="0084113B"/>
    <w:rsid w:val="00841CC1"/>
    <w:rsid w:val="00842CC3"/>
    <w:rsid w:val="00842DE0"/>
    <w:rsid w:val="00844097"/>
    <w:rsid w:val="00844263"/>
    <w:rsid w:val="00845B63"/>
    <w:rsid w:val="00845E54"/>
    <w:rsid w:val="00846694"/>
    <w:rsid w:val="00846B72"/>
    <w:rsid w:val="00846CAF"/>
    <w:rsid w:val="008478A2"/>
    <w:rsid w:val="00847E43"/>
    <w:rsid w:val="00850012"/>
    <w:rsid w:val="0085073C"/>
    <w:rsid w:val="0085096A"/>
    <w:rsid w:val="00850E2C"/>
    <w:rsid w:val="008519C8"/>
    <w:rsid w:val="00852054"/>
    <w:rsid w:val="00853097"/>
    <w:rsid w:val="008532C7"/>
    <w:rsid w:val="00853D2C"/>
    <w:rsid w:val="00854013"/>
    <w:rsid w:val="00854A9F"/>
    <w:rsid w:val="00855490"/>
    <w:rsid w:val="00856288"/>
    <w:rsid w:val="00856DB5"/>
    <w:rsid w:val="008573D1"/>
    <w:rsid w:val="00857AD3"/>
    <w:rsid w:val="00857E39"/>
    <w:rsid w:val="008600F0"/>
    <w:rsid w:val="0086028C"/>
    <w:rsid w:val="008602D1"/>
    <w:rsid w:val="00860AD4"/>
    <w:rsid w:val="00860F79"/>
    <w:rsid w:val="0086101D"/>
    <w:rsid w:val="008610D4"/>
    <w:rsid w:val="00861108"/>
    <w:rsid w:val="0086134A"/>
    <w:rsid w:val="008614DA"/>
    <w:rsid w:val="008616F1"/>
    <w:rsid w:val="00862EB5"/>
    <w:rsid w:val="0086348C"/>
    <w:rsid w:val="0086386C"/>
    <w:rsid w:val="008644BB"/>
    <w:rsid w:val="008644D1"/>
    <w:rsid w:val="008661DB"/>
    <w:rsid w:val="008663B7"/>
    <w:rsid w:val="008663D5"/>
    <w:rsid w:val="0086675F"/>
    <w:rsid w:val="00866E57"/>
    <w:rsid w:val="008672CF"/>
    <w:rsid w:val="0086743F"/>
    <w:rsid w:val="00867E8A"/>
    <w:rsid w:val="00867E8E"/>
    <w:rsid w:val="00867F4C"/>
    <w:rsid w:val="00867F93"/>
    <w:rsid w:val="0087025C"/>
    <w:rsid w:val="0087032A"/>
    <w:rsid w:val="00870D91"/>
    <w:rsid w:val="00871A8E"/>
    <w:rsid w:val="00871F0F"/>
    <w:rsid w:val="0087210D"/>
    <w:rsid w:val="008722E5"/>
    <w:rsid w:val="00872350"/>
    <w:rsid w:val="008726E5"/>
    <w:rsid w:val="00872FA8"/>
    <w:rsid w:val="00872FE8"/>
    <w:rsid w:val="00873F15"/>
    <w:rsid w:val="00874343"/>
    <w:rsid w:val="00874EA5"/>
    <w:rsid w:val="008750E3"/>
    <w:rsid w:val="00875140"/>
    <w:rsid w:val="00875571"/>
    <w:rsid w:val="00875687"/>
    <w:rsid w:val="008762C0"/>
    <w:rsid w:val="00876459"/>
    <w:rsid w:val="008767DC"/>
    <w:rsid w:val="008769BA"/>
    <w:rsid w:val="008774B0"/>
    <w:rsid w:val="0087F21A"/>
    <w:rsid w:val="008807FB"/>
    <w:rsid w:val="0088087F"/>
    <w:rsid w:val="0088094F"/>
    <w:rsid w:val="008809AF"/>
    <w:rsid w:val="008809CE"/>
    <w:rsid w:val="00880BDE"/>
    <w:rsid w:val="00880F74"/>
    <w:rsid w:val="008813CE"/>
    <w:rsid w:val="0088179F"/>
    <w:rsid w:val="00881B15"/>
    <w:rsid w:val="00881BBE"/>
    <w:rsid w:val="00882030"/>
    <w:rsid w:val="0088206C"/>
    <w:rsid w:val="008826F4"/>
    <w:rsid w:val="008827A9"/>
    <w:rsid w:val="00882B4C"/>
    <w:rsid w:val="00883313"/>
    <w:rsid w:val="008834DC"/>
    <w:rsid w:val="008835D6"/>
    <w:rsid w:val="008835ED"/>
    <w:rsid w:val="00883B38"/>
    <w:rsid w:val="00885394"/>
    <w:rsid w:val="0088549F"/>
    <w:rsid w:val="0088568D"/>
    <w:rsid w:val="00885BE8"/>
    <w:rsid w:val="00885FF3"/>
    <w:rsid w:val="00886ADA"/>
    <w:rsid w:val="00887357"/>
    <w:rsid w:val="008874C9"/>
    <w:rsid w:val="0088793C"/>
    <w:rsid w:val="00890421"/>
    <w:rsid w:val="0089075E"/>
    <w:rsid w:val="00890A87"/>
    <w:rsid w:val="00890D83"/>
    <w:rsid w:val="00890FF3"/>
    <w:rsid w:val="008910B2"/>
    <w:rsid w:val="0089123A"/>
    <w:rsid w:val="0089159C"/>
    <w:rsid w:val="00891656"/>
    <w:rsid w:val="0089193E"/>
    <w:rsid w:val="00892179"/>
    <w:rsid w:val="008927EB"/>
    <w:rsid w:val="00892844"/>
    <w:rsid w:val="0089358F"/>
    <w:rsid w:val="008946F5"/>
    <w:rsid w:val="00894D89"/>
    <w:rsid w:val="0089524D"/>
    <w:rsid w:val="0089573C"/>
    <w:rsid w:val="008957BD"/>
    <w:rsid w:val="00896269"/>
    <w:rsid w:val="008962A3"/>
    <w:rsid w:val="008964BF"/>
    <w:rsid w:val="00896642"/>
    <w:rsid w:val="00896D99"/>
    <w:rsid w:val="008972D4"/>
    <w:rsid w:val="00897DD2"/>
    <w:rsid w:val="00897EE6"/>
    <w:rsid w:val="008A0A9F"/>
    <w:rsid w:val="008A23ED"/>
    <w:rsid w:val="008A2A10"/>
    <w:rsid w:val="008A346B"/>
    <w:rsid w:val="008A3F4E"/>
    <w:rsid w:val="008A4701"/>
    <w:rsid w:val="008A51FE"/>
    <w:rsid w:val="008A55CA"/>
    <w:rsid w:val="008A585B"/>
    <w:rsid w:val="008A5A28"/>
    <w:rsid w:val="008A69C5"/>
    <w:rsid w:val="008A73FC"/>
    <w:rsid w:val="008A7EAB"/>
    <w:rsid w:val="008A7F16"/>
    <w:rsid w:val="008B042C"/>
    <w:rsid w:val="008B1490"/>
    <w:rsid w:val="008B1ACC"/>
    <w:rsid w:val="008B1D86"/>
    <w:rsid w:val="008B23DD"/>
    <w:rsid w:val="008B28D1"/>
    <w:rsid w:val="008B2A5A"/>
    <w:rsid w:val="008B2E95"/>
    <w:rsid w:val="008B2F0E"/>
    <w:rsid w:val="008B2F99"/>
    <w:rsid w:val="008B3A63"/>
    <w:rsid w:val="008B4094"/>
    <w:rsid w:val="008B4378"/>
    <w:rsid w:val="008B49D8"/>
    <w:rsid w:val="008B4FE5"/>
    <w:rsid w:val="008B54E1"/>
    <w:rsid w:val="008B594A"/>
    <w:rsid w:val="008B6A63"/>
    <w:rsid w:val="008B6FE8"/>
    <w:rsid w:val="008B70E1"/>
    <w:rsid w:val="008B763A"/>
    <w:rsid w:val="008B7B7F"/>
    <w:rsid w:val="008C018F"/>
    <w:rsid w:val="008C03C6"/>
    <w:rsid w:val="008C0604"/>
    <w:rsid w:val="008C06E2"/>
    <w:rsid w:val="008C0F1F"/>
    <w:rsid w:val="008C1470"/>
    <w:rsid w:val="008C1CFA"/>
    <w:rsid w:val="008C1D36"/>
    <w:rsid w:val="008C1E75"/>
    <w:rsid w:val="008C28C7"/>
    <w:rsid w:val="008C2B0F"/>
    <w:rsid w:val="008C2BBA"/>
    <w:rsid w:val="008C3883"/>
    <w:rsid w:val="008C39D7"/>
    <w:rsid w:val="008C3B49"/>
    <w:rsid w:val="008C474D"/>
    <w:rsid w:val="008C4A17"/>
    <w:rsid w:val="008C4BFD"/>
    <w:rsid w:val="008C5016"/>
    <w:rsid w:val="008C5413"/>
    <w:rsid w:val="008C54E1"/>
    <w:rsid w:val="008C57BC"/>
    <w:rsid w:val="008C5BA3"/>
    <w:rsid w:val="008C5D81"/>
    <w:rsid w:val="008C5E82"/>
    <w:rsid w:val="008C61E3"/>
    <w:rsid w:val="008C6538"/>
    <w:rsid w:val="008C7C11"/>
    <w:rsid w:val="008C7C97"/>
    <w:rsid w:val="008C7DB9"/>
    <w:rsid w:val="008D0C20"/>
    <w:rsid w:val="008D0CC6"/>
    <w:rsid w:val="008D0F8C"/>
    <w:rsid w:val="008D1288"/>
    <w:rsid w:val="008D135A"/>
    <w:rsid w:val="008D1720"/>
    <w:rsid w:val="008D1F6C"/>
    <w:rsid w:val="008D21DF"/>
    <w:rsid w:val="008D26AA"/>
    <w:rsid w:val="008D2E5B"/>
    <w:rsid w:val="008D334B"/>
    <w:rsid w:val="008D357C"/>
    <w:rsid w:val="008D3729"/>
    <w:rsid w:val="008D3C51"/>
    <w:rsid w:val="008D3D0C"/>
    <w:rsid w:val="008D4A26"/>
    <w:rsid w:val="008D4B88"/>
    <w:rsid w:val="008D4D87"/>
    <w:rsid w:val="008D520F"/>
    <w:rsid w:val="008D5474"/>
    <w:rsid w:val="008D5D9E"/>
    <w:rsid w:val="008D5E8B"/>
    <w:rsid w:val="008D63E4"/>
    <w:rsid w:val="008D6488"/>
    <w:rsid w:val="008D6C36"/>
    <w:rsid w:val="008D6EB3"/>
    <w:rsid w:val="008D74BC"/>
    <w:rsid w:val="008D74EB"/>
    <w:rsid w:val="008D76E8"/>
    <w:rsid w:val="008D7B58"/>
    <w:rsid w:val="008E0CB6"/>
    <w:rsid w:val="008E12FB"/>
    <w:rsid w:val="008E1CC7"/>
    <w:rsid w:val="008E22CB"/>
    <w:rsid w:val="008E238E"/>
    <w:rsid w:val="008E2A60"/>
    <w:rsid w:val="008E2D49"/>
    <w:rsid w:val="008E31FA"/>
    <w:rsid w:val="008E33FF"/>
    <w:rsid w:val="008E3467"/>
    <w:rsid w:val="008E35DD"/>
    <w:rsid w:val="008E3797"/>
    <w:rsid w:val="008E3C61"/>
    <w:rsid w:val="008E3CB8"/>
    <w:rsid w:val="008E3D05"/>
    <w:rsid w:val="008E4374"/>
    <w:rsid w:val="008E44C7"/>
    <w:rsid w:val="008E4A2F"/>
    <w:rsid w:val="008E5584"/>
    <w:rsid w:val="008E5AD5"/>
    <w:rsid w:val="008E5F70"/>
    <w:rsid w:val="008E61BE"/>
    <w:rsid w:val="008E6926"/>
    <w:rsid w:val="008E78C6"/>
    <w:rsid w:val="008E7BF3"/>
    <w:rsid w:val="008F053D"/>
    <w:rsid w:val="008F0F63"/>
    <w:rsid w:val="008F120D"/>
    <w:rsid w:val="008F148A"/>
    <w:rsid w:val="008F182E"/>
    <w:rsid w:val="008F1CE8"/>
    <w:rsid w:val="008F2357"/>
    <w:rsid w:val="008F2372"/>
    <w:rsid w:val="008F25CC"/>
    <w:rsid w:val="008F352D"/>
    <w:rsid w:val="008F373C"/>
    <w:rsid w:val="008F37AA"/>
    <w:rsid w:val="008F3B65"/>
    <w:rsid w:val="008F3D7A"/>
    <w:rsid w:val="008F3DAC"/>
    <w:rsid w:val="008F64BE"/>
    <w:rsid w:val="008F6DAF"/>
    <w:rsid w:val="008F7473"/>
    <w:rsid w:val="008F7FBB"/>
    <w:rsid w:val="008FC844"/>
    <w:rsid w:val="00900BC3"/>
    <w:rsid w:val="00901030"/>
    <w:rsid w:val="00901AA3"/>
    <w:rsid w:val="00901ECD"/>
    <w:rsid w:val="0090210F"/>
    <w:rsid w:val="009029A8"/>
    <w:rsid w:val="00902BE1"/>
    <w:rsid w:val="00903F4B"/>
    <w:rsid w:val="0090494C"/>
    <w:rsid w:val="009049C6"/>
    <w:rsid w:val="00904B9D"/>
    <w:rsid w:val="00904BBB"/>
    <w:rsid w:val="00905520"/>
    <w:rsid w:val="0090571E"/>
    <w:rsid w:val="00906025"/>
    <w:rsid w:val="0090701C"/>
    <w:rsid w:val="00907080"/>
    <w:rsid w:val="00910318"/>
    <w:rsid w:val="00910AD3"/>
    <w:rsid w:val="00910E4F"/>
    <w:rsid w:val="00911316"/>
    <w:rsid w:val="00911564"/>
    <w:rsid w:val="0091173C"/>
    <w:rsid w:val="00911E4D"/>
    <w:rsid w:val="009123F0"/>
    <w:rsid w:val="00912613"/>
    <w:rsid w:val="009132DB"/>
    <w:rsid w:val="0091338C"/>
    <w:rsid w:val="00913885"/>
    <w:rsid w:val="00913C0C"/>
    <w:rsid w:val="00913D68"/>
    <w:rsid w:val="00914F7E"/>
    <w:rsid w:val="009150DE"/>
    <w:rsid w:val="00915724"/>
    <w:rsid w:val="009158F7"/>
    <w:rsid w:val="0091636A"/>
    <w:rsid w:val="009166A8"/>
    <w:rsid w:val="00916A96"/>
    <w:rsid w:val="00916D54"/>
    <w:rsid w:val="00916DE5"/>
    <w:rsid w:val="00917999"/>
    <w:rsid w:val="00917CF6"/>
    <w:rsid w:val="00917FA0"/>
    <w:rsid w:val="0091EE30"/>
    <w:rsid w:val="00920A73"/>
    <w:rsid w:val="00920AAB"/>
    <w:rsid w:val="00920AFF"/>
    <w:rsid w:val="00920F6F"/>
    <w:rsid w:val="009213BA"/>
    <w:rsid w:val="00921E8B"/>
    <w:rsid w:val="009221E4"/>
    <w:rsid w:val="00922A57"/>
    <w:rsid w:val="00922CF3"/>
    <w:rsid w:val="00922E3D"/>
    <w:rsid w:val="00923A70"/>
    <w:rsid w:val="009242AA"/>
    <w:rsid w:val="00924347"/>
    <w:rsid w:val="009246D5"/>
    <w:rsid w:val="009248D1"/>
    <w:rsid w:val="00924B2B"/>
    <w:rsid w:val="00924CEC"/>
    <w:rsid w:val="00925839"/>
    <w:rsid w:val="0092605C"/>
    <w:rsid w:val="00926722"/>
    <w:rsid w:val="0092725D"/>
    <w:rsid w:val="009300E2"/>
    <w:rsid w:val="009304FF"/>
    <w:rsid w:val="00930954"/>
    <w:rsid w:val="009309BC"/>
    <w:rsid w:val="009311F1"/>
    <w:rsid w:val="009311FF"/>
    <w:rsid w:val="00931896"/>
    <w:rsid w:val="0093199E"/>
    <w:rsid w:val="00932F39"/>
    <w:rsid w:val="00933961"/>
    <w:rsid w:val="009339FB"/>
    <w:rsid w:val="00933B08"/>
    <w:rsid w:val="00933C5E"/>
    <w:rsid w:val="00934CF2"/>
    <w:rsid w:val="009354CE"/>
    <w:rsid w:val="0093593C"/>
    <w:rsid w:val="0093616D"/>
    <w:rsid w:val="00936AA2"/>
    <w:rsid w:val="009370C5"/>
    <w:rsid w:val="009370FE"/>
    <w:rsid w:val="009402C6"/>
    <w:rsid w:val="00940504"/>
    <w:rsid w:val="0094063C"/>
    <w:rsid w:val="00940649"/>
    <w:rsid w:val="0094077B"/>
    <w:rsid w:val="009416F5"/>
    <w:rsid w:val="00941CE3"/>
    <w:rsid w:val="00941DBE"/>
    <w:rsid w:val="009435B8"/>
    <w:rsid w:val="00943833"/>
    <w:rsid w:val="00943D95"/>
    <w:rsid w:val="00943DA2"/>
    <w:rsid w:val="00943E39"/>
    <w:rsid w:val="00944128"/>
    <w:rsid w:val="0094473E"/>
    <w:rsid w:val="00944826"/>
    <w:rsid w:val="009451F7"/>
    <w:rsid w:val="00945398"/>
    <w:rsid w:val="00946360"/>
    <w:rsid w:val="009464AB"/>
    <w:rsid w:val="009464C7"/>
    <w:rsid w:val="00946B6E"/>
    <w:rsid w:val="009476B1"/>
    <w:rsid w:val="00947B52"/>
    <w:rsid w:val="00950624"/>
    <w:rsid w:val="00951004"/>
    <w:rsid w:val="00951081"/>
    <w:rsid w:val="00951591"/>
    <w:rsid w:val="009517F8"/>
    <w:rsid w:val="00951A8C"/>
    <w:rsid w:val="00951BFC"/>
    <w:rsid w:val="009521BC"/>
    <w:rsid w:val="0095239F"/>
    <w:rsid w:val="00952B01"/>
    <w:rsid w:val="0095396D"/>
    <w:rsid w:val="00953A62"/>
    <w:rsid w:val="00953B8D"/>
    <w:rsid w:val="00953D2B"/>
    <w:rsid w:val="00954164"/>
    <w:rsid w:val="00954629"/>
    <w:rsid w:val="0095495D"/>
    <w:rsid w:val="009549DC"/>
    <w:rsid w:val="00954E55"/>
    <w:rsid w:val="00955410"/>
    <w:rsid w:val="0095551B"/>
    <w:rsid w:val="0095561E"/>
    <w:rsid w:val="0095589A"/>
    <w:rsid w:val="009559A1"/>
    <w:rsid w:val="00956110"/>
    <w:rsid w:val="0095667B"/>
    <w:rsid w:val="009566CF"/>
    <w:rsid w:val="009569D9"/>
    <w:rsid w:val="009577BA"/>
    <w:rsid w:val="0096031E"/>
    <w:rsid w:val="00960D2C"/>
    <w:rsid w:val="0096119C"/>
    <w:rsid w:val="0096123B"/>
    <w:rsid w:val="0096148F"/>
    <w:rsid w:val="00961B57"/>
    <w:rsid w:val="009623DA"/>
    <w:rsid w:val="0096272B"/>
    <w:rsid w:val="00962B8A"/>
    <w:rsid w:val="00962C0F"/>
    <w:rsid w:val="009630CB"/>
    <w:rsid w:val="00963116"/>
    <w:rsid w:val="0096361B"/>
    <w:rsid w:val="00964AF8"/>
    <w:rsid w:val="00964BC2"/>
    <w:rsid w:val="00964C7B"/>
    <w:rsid w:val="00965256"/>
    <w:rsid w:val="00965487"/>
    <w:rsid w:val="00965957"/>
    <w:rsid w:val="00965DF9"/>
    <w:rsid w:val="00966031"/>
    <w:rsid w:val="009660E5"/>
    <w:rsid w:val="00966270"/>
    <w:rsid w:val="00966BB9"/>
    <w:rsid w:val="00966ED0"/>
    <w:rsid w:val="009675F1"/>
    <w:rsid w:val="00967D92"/>
    <w:rsid w:val="00967E75"/>
    <w:rsid w:val="00970022"/>
    <w:rsid w:val="009716C0"/>
    <w:rsid w:val="00971AFD"/>
    <w:rsid w:val="00971CF3"/>
    <w:rsid w:val="00971DEA"/>
    <w:rsid w:val="00972057"/>
    <w:rsid w:val="00972A37"/>
    <w:rsid w:val="00972D35"/>
    <w:rsid w:val="009733D8"/>
    <w:rsid w:val="00973D41"/>
    <w:rsid w:val="00973FFA"/>
    <w:rsid w:val="00974311"/>
    <w:rsid w:val="0097458D"/>
    <w:rsid w:val="0097463C"/>
    <w:rsid w:val="0097515D"/>
    <w:rsid w:val="00975390"/>
    <w:rsid w:val="009755B2"/>
    <w:rsid w:val="00975BF7"/>
    <w:rsid w:val="00975DC5"/>
    <w:rsid w:val="00975FE0"/>
    <w:rsid w:val="00976BA1"/>
    <w:rsid w:val="00976E9B"/>
    <w:rsid w:val="009774F9"/>
    <w:rsid w:val="00977585"/>
    <w:rsid w:val="0097770C"/>
    <w:rsid w:val="00977B5C"/>
    <w:rsid w:val="00977BDD"/>
    <w:rsid w:val="00977C3B"/>
    <w:rsid w:val="00977C62"/>
    <w:rsid w:val="00980A98"/>
    <w:rsid w:val="00980AB5"/>
    <w:rsid w:val="00980CDD"/>
    <w:rsid w:val="009814A9"/>
    <w:rsid w:val="00982733"/>
    <w:rsid w:val="00982BBF"/>
    <w:rsid w:val="009830A4"/>
    <w:rsid w:val="00983490"/>
    <w:rsid w:val="0098357F"/>
    <w:rsid w:val="00983DE7"/>
    <w:rsid w:val="00984DA0"/>
    <w:rsid w:val="00985122"/>
    <w:rsid w:val="00985459"/>
    <w:rsid w:val="009858DE"/>
    <w:rsid w:val="00985A32"/>
    <w:rsid w:val="00985E51"/>
    <w:rsid w:val="00985EFF"/>
    <w:rsid w:val="00986021"/>
    <w:rsid w:val="00986244"/>
    <w:rsid w:val="0098627F"/>
    <w:rsid w:val="009865D1"/>
    <w:rsid w:val="00986AAC"/>
    <w:rsid w:val="009875E8"/>
    <w:rsid w:val="00987779"/>
    <w:rsid w:val="00987C2E"/>
    <w:rsid w:val="009900CA"/>
    <w:rsid w:val="0099043F"/>
    <w:rsid w:val="009905A4"/>
    <w:rsid w:val="00990C8A"/>
    <w:rsid w:val="00990D9B"/>
    <w:rsid w:val="00990E3C"/>
    <w:rsid w:val="00991232"/>
    <w:rsid w:val="0099138B"/>
    <w:rsid w:val="00991422"/>
    <w:rsid w:val="009914E3"/>
    <w:rsid w:val="009921D0"/>
    <w:rsid w:val="00992A94"/>
    <w:rsid w:val="0099391D"/>
    <w:rsid w:val="00993AE8"/>
    <w:rsid w:val="009952A8"/>
    <w:rsid w:val="0099568C"/>
    <w:rsid w:val="00995877"/>
    <w:rsid w:val="00995924"/>
    <w:rsid w:val="00995FE4"/>
    <w:rsid w:val="00997006"/>
    <w:rsid w:val="00997104"/>
    <w:rsid w:val="00997928"/>
    <w:rsid w:val="00997AEA"/>
    <w:rsid w:val="00997BBE"/>
    <w:rsid w:val="00997D62"/>
    <w:rsid w:val="009A0476"/>
    <w:rsid w:val="009A0710"/>
    <w:rsid w:val="009A0BC3"/>
    <w:rsid w:val="009A17DD"/>
    <w:rsid w:val="009A1A6E"/>
    <w:rsid w:val="009A1EC0"/>
    <w:rsid w:val="009A2584"/>
    <w:rsid w:val="009A2641"/>
    <w:rsid w:val="009A3243"/>
    <w:rsid w:val="009A391C"/>
    <w:rsid w:val="009A3D3E"/>
    <w:rsid w:val="009A4940"/>
    <w:rsid w:val="009A5533"/>
    <w:rsid w:val="009A554E"/>
    <w:rsid w:val="009A6A53"/>
    <w:rsid w:val="009A6A82"/>
    <w:rsid w:val="009A6BD0"/>
    <w:rsid w:val="009A7349"/>
    <w:rsid w:val="009B0300"/>
    <w:rsid w:val="009B0C5B"/>
    <w:rsid w:val="009B0D91"/>
    <w:rsid w:val="009B1650"/>
    <w:rsid w:val="009B1CB3"/>
    <w:rsid w:val="009B1F53"/>
    <w:rsid w:val="009B1FDB"/>
    <w:rsid w:val="009B2014"/>
    <w:rsid w:val="009B23AF"/>
    <w:rsid w:val="009B24A1"/>
    <w:rsid w:val="009B24C9"/>
    <w:rsid w:val="009B2ADE"/>
    <w:rsid w:val="009B2DA1"/>
    <w:rsid w:val="009B2F28"/>
    <w:rsid w:val="009B31A7"/>
    <w:rsid w:val="009B4010"/>
    <w:rsid w:val="009B4039"/>
    <w:rsid w:val="009B418D"/>
    <w:rsid w:val="009B4478"/>
    <w:rsid w:val="009B46EC"/>
    <w:rsid w:val="009B4E9C"/>
    <w:rsid w:val="009B500A"/>
    <w:rsid w:val="009B5278"/>
    <w:rsid w:val="009B543F"/>
    <w:rsid w:val="009B5811"/>
    <w:rsid w:val="009B592B"/>
    <w:rsid w:val="009B5C73"/>
    <w:rsid w:val="009B5F49"/>
    <w:rsid w:val="009B6003"/>
    <w:rsid w:val="009B62C2"/>
    <w:rsid w:val="009B66E5"/>
    <w:rsid w:val="009B715A"/>
    <w:rsid w:val="009B721E"/>
    <w:rsid w:val="009B72BF"/>
    <w:rsid w:val="009B7FDA"/>
    <w:rsid w:val="009B8162"/>
    <w:rsid w:val="009C0135"/>
    <w:rsid w:val="009C0AB4"/>
    <w:rsid w:val="009C0E54"/>
    <w:rsid w:val="009C11D9"/>
    <w:rsid w:val="009C172E"/>
    <w:rsid w:val="009C29C5"/>
    <w:rsid w:val="009C382E"/>
    <w:rsid w:val="009C39AD"/>
    <w:rsid w:val="009C4056"/>
    <w:rsid w:val="009C4204"/>
    <w:rsid w:val="009C42AD"/>
    <w:rsid w:val="009C4614"/>
    <w:rsid w:val="009C4B41"/>
    <w:rsid w:val="009C51DA"/>
    <w:rsid w:val="009C5862"/>
    <w:rsid w:val="009C5BBF"/>
    <w:rsid w:val="009C5C68"/>
    <w:rsid w:val="009C5CFD"/>
    <w:rsid w:val="009C5D1C"/>
    <w:rsid w:val="009C61CD"/>
    <w:rsid w:val="009C64DB"/>
    <w:rsid w:val="009C673A"/>
    <w:rsid w:val="009C6AD2"/>
    <w:rsid w:val="009C7F9A"/>
    <w:rsid w:val="009D018A"/>
    <w:rsid w:val="009D0CB6"/>
    <w:rsid w:val="009D1784"/>
    <w:rsid w:val="009D1959"/>
    <w:rsid w:val="009D1EEB"/>
    <w:rsid w:val="009D248B"/>
    <w:rsid w:val="009D3197"/>
    <w:rsid w:val="009D352C"/>
    <w:rsid w:val="009D3610"/>
    <w:rsid w:val="009D4072"/>
    <w:rsid w:val="009D75F5"/>
    <w:rsid w:val="009E0A02"/>
    <w:rsid w:val="009E0C09"/>
    <w:rsid w:val="009E0F80"/>
    <w:rsid w:val="009E1DEE"/>
    <w:rsid w:val="009E201A"/>
    <w:rsid w:val="009E2BD2"/>
    <w:rsid w:val="009E327B"/>
    <w:rsid w:val="009E42A7"/>
    <w:rsid w:val="009E47C0"/>
    <w:rsid w:val="009E4DD5"/>
    <w:rsid w:val="009E5408"/>
    <w:rsid w:val="009E71FF"/>
    <w:rsid w:val="009E760A"/>
    <w:rsid w:val="009E781C"/>
    <w:rsid w:val="009E7ADC"/>
    <w:rsid w:val="009F023F"/>
    <w:rsid w:val="009F06D4"/>
    <w:rsid w:val="009F1467"/>
    <w:rsid w:val="009F19E0"/>
    <w:rsid w:val="009F261C"/>
    <w:rsid w:val="009F26DA"/>
    <w:rsid w:val="009F2837"/>
    <w:rsid w:val="009F2C80"/>
    <w:rsid w:val="009F4158"/>
    <w:rsid w:val="009F4F25"/>
    <w:rsid w:val="009F587D"/>
    <w:rsid w:val="009F5D39"/>
    <w:rsid w:val="009F5D3E"/>
    <w:rsid w:val="009F6580"/>
    <w:rsid w:val="009F6A9F"/>
    <w:rsid w:val="009F6CCE"/>
    <w:rsid w:val="009F748C"/>
    <w:rsid w:val="009F767E"/>
    <w:rsid w:val="00A00062"/>
    <w:rsid w:val="00A003E0"/>
    <w:rsid w:val="00A008D7"/>
    <w:rsid w:val="00A009BF"/>
    <w:rsid w:val="00A00EBC"/>
    <w:rsid w:val="00A014A4"/>
    <w:rsid w:val="00A017B9"/>
    <w:rsid w:val="00A01A20"/>
    <w:rsid w:val="00A01DAC"/>
    <w:rsid w:val="00A0298F"/>
    <w:rsid w:val="00A02D37"/>
    <w:rsid w:val="00A03064"/>
    <w:rsid w:val="00A03402"/>
    <w:rsid w:val="00A03FE3"/>
    <w:rsid w:val="00A04098"/>
    <w:rsid w:val="00A0434D"/>
    <w:rsid w:val="00A050F6"/>
    <w:rsid w:val="00A05428"/>
    <w:rsid w:val="00A0558D"/>
    <w:rsid w:val="00A0606B"/>
    <w:rsid w:val="00A06B10"/>
    <w:rsid w:val="00A10961"/>
    <w:rsid w:val="00A110CA"/>
    <w:rsid w:val="00A1110F"/>
    <w:rsid w:val="00A1131C"/>
    <w:rsid w:val="00A1169D"/>
    <w:rsid w:val="00A11C5C"/>
    <w:rsid w:val="00A11D60"/>
    <w:rsid w:val="00A11DF1"/>
    <w:rsid w:val="00A1217C"/>
    <w:rsid w:val="00A12E51"/>
    <w:rsid w:val="00A131B4"/>
    <w:rsid w:val="00A137D3"/>
    <w:rsid w:val="00A1424E"/>
    <w:rsid w:val="00A14547"/>
    <w:rsid w:val="00A14999"/>
    <w:rsid w:val="00A14D77"/>
    <w:rsid w:val="00A14DD6"/>
    <w:rsid w:val="00A14E4A"/>
    <w:rsid w:val="00A14E88"/>
    <w:rsid w:val="00A1576D"/>
    <w:rsid w:val="00A159BC"/>
    <w:rsid w:val="00A16233"/>
    <w:rsid w:val="00A16D79"/>
    <w:rsid w:val="00A16F0D"/>
    <w:rsid w:val="00A16FB5"/>
    <w:rsid w:val="00A17A67"/>
    <w:rsid w:val="00A17C46"/>
    <w:rsid w:val="00A17D92"/>
    <w:rsid w:val="00A17F44"/>
    <w:rsid w:val="00A208A3"/>
    <w:rsid w:val="00A212EC"/>
    <w:rsid w:val="00A21302"/>
    <w:rsid w:val="00A21A5C"/>
    <w:rsid w:val="00A21F9D"/>
    <w:rsid w:val="00A222D5"/>
    <w:rsid w:val="00A230F1"/>
    <w:rsid w:val="00A23F3D"/>
    <w:rsid w:val="00A2453D"/>
    <w:rsid w:val="00A24A00"/>
    <w:rsid w:val="00A25543"/>
    <w:rsid w:val="00A256E0"/>
    <w:rsid w:val="00A262D0"/>
    <w:rsid w:val="00A26581"/>
    <w:rsid w:val="00A268A4"/>
    <w:rsid w:val="00A2693C"/>
    <w:rsid w:val="00A26AB2"/>
    <w:rsid w:val="00A26D3E"/>
    <w:rsid w:val="00A26DD4"/>
    <w:rsid w:val="00A26FF1"/>
    <w:rsid w:val="00A2705B"/>
    <w:rsid w:val="00A2744D"/>
    <w:rsid w:val="00A27C4A"/>
    <w:rsid w:val="00A27CC0"/>
    <w:rsid w:val="00A27E6A"/>
    <w:rsid w:val="00A30828"/>
    <w:rsid w:val="00A30D5E"/>
    <w:rsid w:val="00A316BD"/>
    <w:rsid w:val="00A31B96"/>
    <w:rsid w:val="00A31BD6"/>
    <w:rsid w:val="00A32BBD"/>
    <w:rsid w:val="00A32D22"/>
    <w:rsid w:val="00A32F6D"/>
    <w:rsid w:val="00A3340A"/>
    <w:rsid w:val="00A33986"/>
    <w:rsid w:val="00A33B78"/>
    <w:rsid w:val="00A344FC"/>
    <w:rsid w:val="00A34720"/>
    <w:rsid w:val="00A35033"/>
    <w:rsid w:val="00A35734"/>
    <w:rsid w:val="00A35B8D"/>
    <w:rsid w:val="00A36009"/>
    <w:rsid w:val="00A363B7"/>
    <w:rsid w:val="00A36491"/>
    <w:rsid w:val="00A371BD"/>
    <w:rsid w:val="00A376A4"/>
    <w:rsid w:val="00A37E86"/>
    <w:rsid w:val="00A40066"/>
    <w:rsid w:val="00A401A4"/>
    <w:rsid w:val="00A405F7"/>
    <w:rsid w:val="00A40A90"/>
    <w:rsid w:val="00A40BF9"/>
    <w:rsid w:val="00A412E6"/>
    <w:rsid w:val="00A41AA2"/>
    <w:rsid w:val="00A426E3"/>
    <w:rsid w:val="00A42948"/>
    <w:rsid w:val="00A42B45"/>
    <w:rsid w:val="00A43387"/>
    <w:rsid w:val="00A4352C"/>
    <w:rsid w:val="00A445EF"/>
    <w:rsid w:val="00A449E6"/>
    <w:rsid w:val="00A450FF"/>
    <w:rsid w:val="00A45403"/>
    <w:rsid w:val="00A458EA"/>
    <w:rsid w:val="00A45E5A"/>
    <w:rsid w:val="00A45FBF"/>
    <w:rsid w:val="00A461C0"/>
    <w:rsid w:val="00A462A2"/>
    <w:rsid w:val="00A4640B"/>
    <w:rsid w:val="00A466AD"/>
    <w:rsid w:val="00A467E1"/>
    <w:rsid w:val="00A470F6"/>
    <w:rsid w:val="00A4749A"/>
    <w:rsid w:val="00A476A4"/>
    <w:rsid w:val="00A47859"/>
    <w:rsid w:val="00A478D5"/>
    <w:rsid w:val="00A47995"/>
    <w:rsid w:val="00A47CEA"/>
    <w:rsid w:val="00A47F36"/>
    <w:rsid w:val="00A5041C"/>
    <w:rsid w:val="00A50566"/>
    <w:rsid w:val="00A50810"/>
    <w:rsid w:val="00A50B6A"/>
    <w:rsid w:val="00A51332"/>
    <w:rsid w:val="00A51D64"/>
    <w:rsid w:val="00A51DE1"/>
    <w:rsid w:val="00A52005"/>
    <w:rsid w:val="00A5204C"/>
    <w:rsid w:val="00A52645"/>
    <w:rsid w:val="00A52A30"/>
    <w:rsid w:val="00A54ACD"/>
    <w:rsid w:val="00A54EC1"/>
    <w:rsid w:val="00A54F5D"/>
    <w:rsid w:val="00A555AF"/>
    <w:rsid w:val="00A56893"/>
    <w:rsid w:val="00A56957"/>
    <w:rsid w:val="00A56A51"/>
    <w:rsid w:val="00A57AA6"/>
    <w:rsid w:val="00A60895"/>
    <w:rsid w:val="00A613CF"/>
    <w:rsid w:val="00A618F1"/>
    <w:rsid w:val="00A61BC7"/>
    <w:rsid w:val="00A62071"/>
    <w:rsid w:val="00A62703"/>
    <w:rsid w:val="00A62877"/>
    <w:rsid w:val="00A62F16"/>
    <w:rsid w:val="00A62FC0"/>
    <w:rsid w:val="00A63495"/>
    <w:rsid w:val="00A636BD"/>
    <w:rsid w:val="00A64782"/>
    <w:rsid w:val="00A64CEF"/>
    <w:rsid w:val="00A64EB5"/>
    <w:rsid w:val="00A650A6"/>
    <w:rsid w:val="00A6555F"/>
    <w:rsid w:val="00A6576E"/>
    <w:rsid w:val="00A65C57"/>
    <w:rsid w:val="00A65F8A"/>
    <w:rsid w:val="00A6637C"/>
    <w:rsid w:val="00A66575"/>
    <w:rsid w:val="00A6734B"/>
    <w:rsid w:val="00A67773"/>
    <w:rsid w:val="00A678B1"/>
    <w:rsid w:val="00A67C45"/>
    <w:rsid w:val="00A706C4"/>
    <w:rsid w:val="00A70D8B"/>
    <w:rsid w:val="00A71D75"/>
    <w:rsid w:val="00A71F48"/>
    <w:rsid w:val="00A7261D"/>
    <w:rsid w:val="00A72C78"/>
    <w:rsid w:val="00A734C7"/>
    <w:rsid w:val="00A738C8"/>
    <w:rsid w:val="00A739CC"/>
    <w:rsid w:val="00A73A83"/>
    <w:rsid w:val="00A73D9D"/>
    <w:rsid w:val="00A73DD7"/>
    <w:rsid w:val="00A744DA"/>
    <w:rsid w:val="00A746E4"/>
    <w:rsid w:val="00A75321"/>
    <w:rsid w:val="00A7583E"/>
    <w:rsid w:val="00A759EC"/>
    <w:rsid w:val="00A75B3A"/>
    <w:rsid w:val="00A75CC7"/>
    <w:rsid w:val="00A76231"/>
    <w:rsid w:val="00A76DA4"/>
    <w:rsid w:val="00A772B9"/>
    <w:rsid w:val="00A804C0"/>
    <w:rsid w:val="00A80AEB"/>
    <w:rsid w:val="00A81B04"/>
    <w:rsid w:val="00A822F9"/>
    <w:rsid w:val="00A82A50"/>
    <w:rsid w:val="00A8314A"/>
    <w:rsid w:val="00A8329D"/>
    <w:rsid w:val="00A83F3C"/>
    <w:rsid w:val="00A84135"/>
    <w:rsid w:val="00A84758"/>
    <w:rsid w:val="00A84FD7"/>
    <w:rsid w:val="00A854A8"/>
    <w:rsid w:val="00A85533"/>
    <w:rsid w:val="00A855B1"/>
    <w:rsid w:val="00A855CE"/>
    <w:rsid w:val="00A859C5"/>
    <w:rsid w:val="00A85B60"/>
    <w:rsid w:val="00A867AB"/>
    <w:rsid w:val="00A86FF0"/>
    <w:rsid w:val="00A871AA"/>
    <w:rsid w:val="00A903DC"/>
    <w:rsid w:val="00A90A17"/>
    <w:rsid w:val="00A90A1A"/>
    <w:rsid w:val="00A90DCF"/>
    <w:rsid w:val="00A912E4"/>
    <w:rsid w:val="00A915DD"/>
    <w:rsid w:val="00A91B5C"/>
    <w:rsid w:val="00A92939"/>
    <w:rsid w:val="00A92949"/>
    <w:rsid w:val="00A93AC2"/>
    <w:rsid w:val="00A9430D"/>
    <w:rsid w:val="00A949C5"/>
    <w:rsid w:val="00A94F12"/>
    <w:rsid w:val="00A953B3"/>
    <w:rsid w:val="00A95E2A"/>
    <w:rsid w:val="00A96211"/>
    <w:rsid w:val="00A9644B"/>
    <w:rsid w:val="00A964FE"/>
    <w:rsid w:val="00A96C38"/>
    <w:rsid w:val="00A96F8D"/>
    <w:rsid w:val="00A9719E"/>
    <w:rsid w:val="00A97220"/>
    <w:rsid w:val="00A9771B"/>
    <w:rsid w:val="00A97B2D"/>
    <w:rsid w:val="00A97F76"/>
    <w:rsid w:val="00AA038B"/>
    <w:rsid w:val="00AA06EC"/>
    <w:rsid w:val="00AA0FDC"/>
    <w:rsid w:val="00AA119C"/>
    <w:rsid w:val="00AA153B"/>
    <w:rsid w:val="00AA29D8"/>
    <w:rsid w:val="00AA32E9"/>
    <w:rsid w:val="00AA36BC"/>
    <w:rsid w:val="00AA3E54"/>
    <w:rsid w:val="00AA3E80"/>
    <w:rsid w:val="00AA4B97"/>
    <w:rsid w:val="00AA5768"/>
    <w:rsid w:val="00AA5870"/>
    <w:rsid w:val="00AA599F"/>
    <w:rsid w:val="00AA5E5D"/>
    <w:rsid w:val="00AA6189"/>
    <w:rsid w:val="00AA6200"/>
    <w:rsid w:val="00AA6A06"/>
    <w:rsid w:val="00AA6D30"/>
    <w:rsid w:val="00AA6D7A"/>
    <w:rsid w:val="00AA6D7B"/>
    <w:rsid w:val="00AA73DB"/>
    <w:rsid w:val="00AA7975"/>
    <w:rsid w:val="00AB0D94"/>
    <w:rsid w:val="00AB0F62"/>
    <w:rsid w:val="00AB115F"/>
    <w:rsid w:val="00AB14B5"/>
    <w:rsid w:val="00AB1937"/>
    <w:rsid w:val="00AB1D39"/>
    <w:rsid w:val="00AB1D65"/>
    <w:rsid w:val="00AB1E82"/>
    <w:rsid w:val="00AB24FE"/>
    <w:rsid w:val="00AB293C"/>
    <w:rsid w:val="00AB2964"/>
    <w:rsid w:val="00AB388D"/>
    <w:rsid w:val="00AB3C00"/>
    <w:rsid w:val="00AB43B4"/>
    <w:rsid w:val="00AB4C6D"/>
    <w:rsid w:val="00AB4D4A"/>
    <w:rsid w:val="00AB4F37"/>
    <w:rsid w:val="00AB5200"/>
    <w:rsid w:val="00AB5665"/>
    <w:rsid w:val="00AB5BC0"/>
    <w:rsid w:val="00AB60AC"/>
    <w:rsid w:val="00AB6180"/>
    <w:rsid w:val="00AB61F5"/>
    <w:rsid w:val="00AB682B"/>
    <w:rsid w:val="00AB6D31"/>
    <w:rsid w:val="00AB6F13"/>
    <w:rsid w:val="00AB7239"/>
    <w:rsid w:val="00AC08E0"/>
    <w:rsid w:val="00AC114B"/>
    <w:rsid w:val="00AC1350"/>
    <w:rsid w:val="00AC22E1"/>
    <w:rsid w:val="00AC239C"/>
    <w:rsid w:val="00AC26B7"/>
    <w:rsid w:val="00AC2731"/>
    <w:rsid w:val="00AC2F54"/>
    <w:rsid w:val="00AC3248"/>
    <w:rsid w:val="00AC3C59"/>
    <w:rsid w:val="00AC3D13"/>
    <w:rsid w:val="00AC44D9"/>
    <w:rsid w:val="00AC49A3"/>
    <w:rsid w:val="00AC52AD"/>
    <w:rsid w:val="00AC5D3D"/>
    <w:rsid w:val="00AC6A76"/>
    <w:rsid w:val="00AC6BF6"/>
    <w:rsid w:val="00AC737B"/>
    <w:rsid w:val="00AC7492"/>
    <w:rsid w:val="00AC74BD"/>
    <w:rsid w:val="00AC7640"/>
    <w:rsid w:val="00AC7D9E"/>
    <w:rsid w:val="00AC7ED5"/>
    <w:rsid w:val="00AC7FDC"/>
    <w:rsid w:val="00AD050B"/>
    <w:rsid w:val="00AD1502"/>
    <w:rsid w:val="00AD1A4F"/>
    <w:rsid w:val="00AD1B08"/>
    <w:rsid w:val="00AD255C"/>
    <w:rsid w:val="00AD29C3"/>
    <w:rsid w:val="00AD312E"/>
    <w:rsid w:val="00AD3396"/>
    <w:rsid w:val="00AD382A"/>
    <w:rsid w:val="00AD43A2"/>
    <w:rsid w:val="00AD4BE2"/>
    <w:rsid w:val="00AD4D70"/>
    <w:rsid w:val="00AD4D9A"/>
    <w:rsid w:val="00AD7EF7"/>
    <w:rsid w:val="00AD7F9D"/>
    <w:rsid w:val="00AE007F"/>
    <w:rsid w:val="00AE0764"/>
    <w:rsid w:val="00AE0F8A"/>
    <w:rsid w:val="00AE10D4"/>
    <w:rsid w:val="00AE1426"/>
    <w:rsid w:val="00AE1A1E"/>
    <w:rsid w:val="00AE222F"/>
    <w:rsid w:val="00AE2329"/>
    <w:rsid w:val="00AE282A"/>
    <w:rsid w:val="00AE2CAD"/>
    <w:rsid w:val="00AE2F9F"/>
    <w:rsid w:val="00AE32B5"/>
    <w:rsid w:val="00AE338E"/>
    <w:rsid w:val="00AE3772"/>
    <w:rsid w:val="00AE3E8D"/>
    <w:rsid w:val="00AE3ED2"/>
    <w:rsid w:val="00AE4698"/>
    <w:rsid w:val="00AE537B"/>
    <w:rsid w:val="00AE621A"/>
    <w:rsid w:val="00AE6C4A"/>
    <w:rsid w:val="00AE6D8E"/>
    <w:rsid w:val="00AE6F98"/>
    <w:rsid w:val="00AE73E3"/>
    <w:rsid w:val="00AF0B85"/>
    <w:rsid w:val="00AF0F78"/>
    <w:rsid w:val="00AF1A68"/>
    <w:rsid w:val="00AF1B37"/>
    <w:rsid w:val="00AF1C58"/>
    <w:rsid w:val="00AF206B"/>
    <w:rsid w:val="00AF2141"/>
    <w:rsid w:val="00AF272D"/>
    <w:rsid w:val="00AF2F7A"/>
    <w:rsid w:val="00AF40D9"/>
    <w:rsid w:val="00AF5C27"/>
    <w:rsid w:val="00AF6762"/>
    <w:rsid w:val="00AF6EC7"/>
    <w:rsid w:val="00AF6F92"/>
    <w:rsid w:val="00AF7628"/>
    <w:rsid w:val="00AF7F88"/>
    <w:rsid w:val="00B00164"/>
    <w:rsid w:val="00B00AF1"/>
    <w:rsid w:val="00B00F1C"/>
    <w:rsid w:val="00B0232D"/>
    <w:rsid w:val="00B0269C"/>
    <w:rsid w:val="00B028DC"/>
    <w:rsid w:val="00B02905"/>
    <w:rsid w:val="00B02CDB"/>
    <w:rsid w:val="00B032D3"/>
    <w:rsid w:val="00B05D99"/>
    <w:rsid w:val="00B05FB5"/>
    <w:rsid w:val="00B07E37"/>
    <w:rsid w:val="00B1042E"/>
    <w:rsid w:val="00B10A5D"/>
    <w:rsid w:val="00B10AEC"/>
    <w:rsid w:val="00B10F34"/>
    <w:rsid w:val="00B10F4F"/>
    <w:rsid w:val="00B111C8"/>
    <w:rsid w:val="00B11F77"/>
    <w:rsid w:val="00B12E20"/>
    <w:rsid w:val="00B13127"/>
    <w:rsid w:val="00B13903"/>
    <w:rsid w:val="00B142C0"/>
    <w:rsid w:val="00B1440E"/>
    <w:rsid w:val="00B1484A"/>
    <w:rsid w:val="00B148F5"/>
    <w:rsid w:val="00B14910"/>
    <w:rsid w:val="00B14B73"/>
    <w:rsid w:val="00B15550"/>
    <w:rsid w:val="00B158C2"/>
    <w:rsid w:val="00B15AE8"/>
    <w:rsid w:val="00B15D8E"/>
    <w:rsid w:val="00B164A9"/>
    <w:rsid w:val="00B16A1C"/>
    <w:rsid w:val="00B17393"/>
    <w:rsid w:val="00B176C6"/>
    <w:rsid w:val="00B201DD"/>
    <w:rsid w:val="00B208F6"/>
    <w:rsid w:val="00B2103D"/>
    <w:rsid w:val="00B21366"/>
    <w:rsid w:val="00B21496"/>
    <w:rsid w:val="00B218A4"/>
    <w:rsid w:val="00B21CF4"/>
    <w:rsid w:val="00B223A2"/>
    <w:rsid w:val="00B225C9"/>
    <w:rsid w:val="00B225CA"/>
    <w:rsid w:val="00B227EE"/>
    <w:rsid w:val="00B22D3F"/>
    <w:rsid w:val="00B23229"/>
    <w:rsid w:val="00B24581"/>
    <w:rsid w:val="00B2480D"/>
    <w:rsid w:val="00B24EE1"/>
    <w:rsid w:val="00B2513C"/>
    <w:rsid w:val="00B253F0"/>
    <w:rsid w:val="00B2671F"/>
    <w:rsid w:val="00B27363"/>
    <w:rsid w:val="00B27757"/>
    <w:rsid w:val="00B27831"/>
    <w:rsid w:val="00B279E4"/>
    <w:rsid w:val="00B27AF6"/>
    <w:rsid w:val="00B30BDF"/>
    <w:rsid w:val="00B30CA5"/>
    <w:rsid w:val="00B31C0C"/>
    <w:rsid w:val="00B31C25"/>
    <w:rsid w:val="00B31F37"/>
    <w:rsid w:val="00B3287A"/>
    <w:rsid w:val="00B32B17"/>
    <w:rsid w:val="00B32B49"/>
    <w:rsid w:val="00B32D61"/>
    <w:rsid w:val="00B33C7B"/>
    <w:rsid w:val="00B33D26"/>
    <w:rsid w:val="00B3511C"/>
    <w:rsid w:val="00B36725"/>
    <w:rsid w:val="00B400CB"/>
    <w:rsid w:val="00B400FB"/>
    <w:rsid w:val="00B40148"/>
    <w:rsid w:val="00B40150"/>
    <w:rsid w:val="00B40321"/>
    <w:rsid w:val="00B40827"/>
    <w:rsid w:val="00B409F8"/>
    <w:rsid w:val="00B40C14"/>
    <w:rsid w:val="00B41751"/>
    <w:rsid w:val="00B41B7E"/>
    <w:rsid w:val="00B42F98"/>
    <w:rsid w:val="00B43CB6"/>
    <w:rsid w:val="00B43D80"/>
    <w:rsid w:val="00B43DD0"/>
    <w:rsid w:val="00B44331"/>
    <w:rsid w:val="00B44A30"/>
    <w:rsid w:val="00B45715"/>
    <w:rsid w:val="00B45A38"/>
    <w:rsid w:val="00B45AD3"/>
    <w:rsid w:val="00B45AFC"/>
    <w:rsid w:val="00B45C29"/>
    <w:rsid w:val="00B45FFB"/>
    <w:rsid w:val="00B46CEF"/>
    <w:rsid w:val="00B475FE"/>
    <w:rsid w:val="00B47EF8"/>
    <w:rsid w:val="00B50230"/>
    <w:rsid w:val="00B503DB"/>
    <w:rsid w:val="00B50511"/>
    <w:rsid w:val="00B519C5"/>
    <w:rsid w:val="00B51A19"/>
    <w:rsid w:val="00B51F38"/>
    <w:rsid w:val="00B52024"/>
    <w:rsid w:val="00B52295"/>
    <w:rsid w:val="00B525D7"/>
    <w:rsid w:val="00B52CAB"/>
    <w:rsid w:val="00B5320B"/>
    <w:rsid w:val="00B5399C"/>
    <w:rsid w:val="00B53A31"/>
    <w:rsid w:val="00B53C27"/>
    <w:rsid w:val="00B53CA7"/>
    <w:rsid w:val="00B54AC2"/>
    <w:rsid w:val="00B550F4"/>
    <w:rsid w:val="00B55508"/>
    <w:rsid w:val="00B55BE9"/>
    <w:rsid w:val="00B5613D"/>
    <w:rsid w:val="00B56195"/>
    <w:rsid w:val="00B56D26"/>
    <w:rsid w:val="00B5743F"/>
    <w:rsid w:val="00B574F2"/>
    <w:rsid w:val="00B57F56"/>
    <w:rsid w:val="00B60697"/>
    <w:rsid w:val="00B60A08"/>
    <w:rsid w:val="00B6137D"/>
    <w:rsid w:val="00B61D50"/>
    <w:rsid w:val="00B61DCD"/>
    <w:rsid w:val="00B61E19"/>
    <w:rsid w:val="00B61F11"/>
    <w:rsid w:val="00B62564"/>
    <w:rsid w:val="00B62681"/>
    <w:rsid w:val="00B636FC"/>
    <w:rsid w:val="00B63BAA"/>
    <w:rsid w:val="00B648D3"/>
    <w:rsid w:val="00B64BFE"/>
    <w:rsid w:val="00B65323"/>
    <w:rsid w:val="00B65576"/>
    <w:rsid w:val="00B6563C"/>
    <w:rsid w:val="00B6582A"/>
    <w:rsid w:val="00B66749"/>
    <w:rsid w:val="00B66DF2"/>
    <w:rsid w:val="00B67146"/>
    <w:rsid w:val="00B70712"/>
    <w:rsid w:val="00B70840"/>
    <w:rsid w:val="00B70951"/>
    <w:rsid w:val="00B70B50"/>
    <w:rsid w:val="00B71660"/>
    <w:rsid w:val="00B719DC"/>
    <w:rsid w:val="00B719E7"/>
    <w:rsid w:val="00B7205E"/>
    <w:rsid w:val="00B72309"/>
    <w:rsid w:val="00B72BE8"/>
    <w:rsid w:val="00B72EC1"/>
    <w:rsid w:val="00B73B4D"/>
    <w:rsid w:val="00B73C65"/>
    <w:rsid w:val="00B742D8"/>
    <w:rsid w:val="00B74340"/>
    <w:rsid w:val="00B74935"/>
    <w:rsid w:val="00B74B04"/>
    <w:rsid w:val="00B75736"/>
    <w:rsid w:val="00B76076"/>
    <w:rsid w:val="00B76501"/>
    <w:rsid w:val="00B7673A"/>
    <w:rsid w:val="00B76B03"/>
    <w:rsid w:val="00B7790C"/>
    <w:rsid w:val="00B77B96"/>
    <w:rsid w:val="00B77BEC"/>
    <w:rsid w:val="00B800CF"/>
    <w:rsid w:val="00B8068A"/>
    <w:rsid w:val="00B81002"/>
    <w:rsid w:val="00B81345"/>
    <w:rsid w:val="00B81572"/>
    <w:rsid w:val="00B81660"/>
    <w:rsid w:val="00B818EA"/>
    <w:rsid w:val="00B81FF4"/>
    <w:rsid w:val="00B82314"/>
    <w:rsid w:val="00B82396"/>
    <w:rsid w:val="00B82913"/>
    <w:rsid w:val="00B82A52"/>
    <w:rsid w:val="00B839E7"/>
    <w:rsid w:val="00B84298"/>
    <w:rsid w:val="00B843EB"/>
    <w:rsid w:val="00B84B2F"/>
    <w:rsid w:val="00B84D3C"/>
    <w:rsid w:val="00B85256"/>
    <w:rsid w:val="00B85497"/>
    <w:rsid w:val="00B855FD"/>
    <w:rsid w:val="00B858C9"/>
    <w:rsid w:val="00B874E8"/>
    <w:rsid w:val="00B90064"/>
    <w:rsid w:val="00B905F2"/>
    <w:rsid w:val="00B90669"/>
    <w:rsid w:val="00B90DFC"/>
    <w:rsid w:val="00B918B0"/>
    <w:rsid w:val="00B91EA2"/>
    <w:rsid w:val="00B91EC0"/>
    <w:rsid w:val="00B930CA"/>
    <w:rsid w:val="00B938CE"/>
    <w:rsid w:val="00B94AA9"/>
    <w:rsid w:val="00B95450"/>
    <w:rsid w:val="00B9584B"/>
    <w:rsid w:val="00B958B8"/>
    <w:rsid w:val="00B964B7"/>
    <w:rsid w:val="00B966E1"/>
    <w:rsid w:val="00B978F3"/>
    <w:rsid w:val="00B97C6B"/>
    <w:rsid w:val="00BA0597"/>
    <w:rsid w:val="00BA0FAF"/>
    <w:rsid w:val="00BA1A10"/>
    <w:rsid w:val="00BA2103"/>
    <w:rsid w:val="00BA21F7"/>
    <w:rsid w:val="00BA27A2"/>
    <w:rsid w:val="00BA2884"/>
    <w:rsid w:val="00BA3064"/>
    <w:rsid w:val="00BA34AA"/>
    <w:rsid w:val="00BA361D"/>
    <w:rsid w:val="00BA4A12"/>
    <w:rsid w:val="00BA4FD4"/>
    <w:rsid w:val="00BA5A4B"/>
    <w:rsid w:val="00BA5C70"/>
    <w:rsid w:val="00BA64CF"/>
    <w:rsid w:val="00BA6781"/>
    <w:rsid w:val="00BA6AA2"/>
    <w:rsid w:val="00BA6CD7"/>
    <w:rsid w:val="00BA74A7"/>
    <w:rsid w:val="00BB0218"/>
    <w:rsid w:val="00BB045F"/>
    <w:rsid w:val="00BB0748"/>
    <w:rsid w:val="00BB0B93"/>
    <w:rsid w:val="00BB0E28"/>
    <w:rsid w:val="00BB12C8"/>
    <w:rsid w:val="00BB1359"/>
    <w:rsid w:val="00BB201F"/>
    <w:rsid w:val="00BB3AAE"/>
    <w:rsid w:val="00BB46A3"/>
    <w:rsid w:val="00BB4A29"/>
    <w:rsid w:val="00BB636A"/>
    <w:rsid w:val="00BB6B1E"/>
    <w:rsid w:val="00BB7247"/>
    <w:rsid w:val="00BB733F"/>
    <w:rsid w:val="00BC05D5"/>
    <w:rsid w:val="00BC121B"/>
    <w:rsid w:val="00BC1506"/>
    <w:rsid w:val="00BC16CA"/>
    <w:rsid w:val="00BC18A2"/>
    <w:rsid w:val="00BC1941"/>
    <w:rsid w:val="00BC1EE4"/>
    <w:rsid w:val="00BC21C1"/>
    <w:rsid w:val="00BC2283"/>
    <w:rsid w:val="00BC306C"/>
    <w:rsid w:val="00BC393C"/>
    <w:rsid w:val="00BC396A"/>
    <w:rsid w:val="00BC3EC4"/>
    <w:rsid w:val="00BC3F4C"/>
    <w:rsid w:val="00BC4126"/>
    <w:rsid w:val="00BC4870"/>
    <w:rsid w:val="00BC4A43"/>
    <w:rsid w:val="00BC5263"/>
    <w:rsid w:val="00BC5533"/>
    <w:rsid w:val="00BC572C"/>
    <w:rsid w:val="00BC590B"/>
    <w:rsid w:val="00BC610B"/>
    <w:rsid w:val="00BC614F"/>
    <w:rsid w:val="00BC61B3"/>
    <w:rsid w:val="00BC67FE"/>
    <w:rsid w:val="00BC6984"/>
    <w:rsid w:val="00BC6DF6"/>
    <w:rsid w:val="00BC7455"/>
    <w:rsid w:val="00BD00E1"/>
    <w:rsid w:val="00BD01A4"/>
    <w:rsid w:val="00BD0CC4"/>
    <w:rsid w:val="00BD10C0"/>
    <w:rsid w:val="00BD1244"/>
    <w:rsid w:val="00BD1562"/>
    <w:rsid w:val="00BD1BB4"/>
    <w:rsid w:val="00BD2059"/>
    <w:rsid w:val="00BD23D2"/>
    <w:rsid w:val="00BD2442"/>
    <w:rsid w:val="00BD338C"/>
    <w:rsid w:val="00BD3783"/>
    <w:rsid w:val="00BD381C"/>
    <w:rsid w:val="00BD45E1"/>
    <w:rsid w:val="00BD480E"/>
    <w:rsid w:val="00BD4ABB"/>
    <w:rsid w:val="00BD51FE"/>
    <w:rsid w:val="00BD5336"/>
    <w:rsid w:val="00BD5546"/>
    <w:rsid w:val="00BD586A"/>
    <w:rsid w:val="00BD6401"/>
    <w:rsid w:val="00BD642C"/>
    <w:rsid w:val="00BD6D48"/>
    <w:rsid w:val="00BD6DCC"/>
    <w:rsid w:val="00BD6F5C"/>
    <w:rsid w:val="00BD706A"/>
    <w:rsid w:val="00BD7176"/>
    <w:rsid w:val="00BD75D9"/>
    <w:rsid w:val="00BD7989"/>
    <w:rsid w:val="00BD79A4"/>
    <w:rsid w:val="00BE0AC8"/>
    <w:rsid w:val="00BE0BBB"/>
    <w:rsid w:val="00BE0F38"/>
    <w:rsid w:val="00BE1CD9"/>
    <w:rsid w:val="00BE2472"/>
    <w:rsid w:val="00BE3136"/>
    <w:rsid w:val="00BE319D"/>
    <w:rsid w:val="00BE3B28"/>
    <w:rsid w:val="00BE496A"/>
    <w:rsid w:val="00BE4A26"/>
    <w:rsid w:val="00BE58C2"/>
    <w:rsid w:val="00BE5C3D"/>
    <w:rsid w:val="00BE6189"/>
    <w:rsid w:val="00BE661D"/>
    <w:rsid w:val="00BE685E"/>
    <w:rsid w:val="00BE6869"/>
    <w:rsid w:val="00BE6932"/>
    <w:rsid w:val="00BE6A71"/>
    <w:rsid w:val="00BE6CCD"/>
    <w:rsid w:val="00BE7876"/>
    <w:rsid w:val="00BF0188"/>
    <w:rsid w:val="00BF054E"/>
    <w:rsid w:val="00BF05BA"/>
    <w:rsid w:val="00BF072B"/>
    <w:rsid w:val="00BF0F9A"/>
    <w:rsid w:val="00BF122A"/>
    <w:rsid w:val="00BF1801"/>
    <w:rsid w:val="00BF1BCE"/>
    <w:rsid w:val="00BF1E27"/>
    <w:rsid w:val="00BF20CA"/>
    <w:rsid w:val="00BF2288"/>
    <w:rsid w:val="00BF229F"/>
    <w:rsid w:val="00BF22DA"/>
    <w:rsid w:val="00BF2586"/>
    <w:rsid w:val="00BF32CE"/>
    <w:rsid w:val="00BF35A1"/>
    <w:rsid w:val="00BF390A"/>
    <w:rsid w:val="00BF3B62"/>
    <w:rsid w:val="00BF3B8A"/>
    <w:rsid w:val="00BF3C22"/>
    <w:rsid w:val="00BF3D22"/>
    <w:rsid w:val="00BF3D95"/>
    <w:rsid w:val="00BF4A69"/>
    <w:rsid w:val="00BF4ADB"/>
    <w:rsid w:val="00BF4ADC"/>
    <w:rsid w:val="00BF4DEE"/>
    <w:rsid w:val="00BF4EBD"/>
    <w:rsid w:val="00BF52DA"/>
    <w:rsid w:val="00BF568F"/>
    <w:rsid w:val="00BF60B0"/>
    <w:rsid w:val="00BF64E7"/>
    <w:rsid w:val="00BF6A81"/>
    <w:rsid w:val="00BF6BC4"/>
    <w:rsid w:val="00BF6E27"/>
    <w:rsid w:val="00BF7885"/>
    <w:rsid w:val="00C00419"/>
    <w:rsid w:val="00C00D15"/>
    <w:rsid w:val="00C01538"/>
    <w:rsid w:val="00C0170F"/>
    <w:rsid w:val="00C01C95"/>
    <w:rsid w:val="00C01E3B"/>
    <w:rsid w:val="00C025E6"/>
    <w:rsid w:val="00C029CC"/>
    <w:rsid w:val="00C03A92"/>
    <w:rsid w:val="00C03D0B"/>
    <w:rsid w:val="00C0421B"/>
    <w:rsid w:val="00C04279"/>
    <w:rsid w:val="00C0459B"/>
    <w:rsid w:val="00C046E2"/>
    <w:rsid w:val="00C04D6D"/>
    <w:rsid w:val="00C05B83"/>
    <w:rsid w:val="00C06370"/>
    <w:rsid w:val="00C070E5"/>
    <w:rsid w:val="00C07CA1"/>
    <w:rsid w:val="00C07FC7"/>
    <w:rsid w:val="00C1011F"/>
    <w:rsid w:val="00C10170"/>
    <w:rsid w:val="00C116C7"/>
    <w:rsid w:val="00C12149"/>
    <w:rsid w:val="00C123A9"/>
    <w:rsid w:val="00C12944"/>
    <w:rsid w:val="00C130CB"/>
    <w:rsid w:val="00C13C9E"/>
    <w:rsid w:val="00C14813"/>
    <w:rsid w:val="00C1499D"/>
    <w:rsid w:val="00C14C8B"/>
    <w:rsid w:val="00C14CB5"/>
    <w:rsid w:val="00C151BD"/>
    <w:rsid w:val="00C157AF"/>
    <w:rsid w:val="00C1589D"/>
    <w:rsid w:val="00C15E7D"/>
    <w:rsid w:val="00C166F2"/>
    <w:rsid w:val="00C16C99"/>
    <w:rsid w:val="00C17DA5"/>
    <w:rsid w:val="00C20DC3"/>
    <w:rsid w:val="00C210D1"/>
    <w:rsid w:val="00C21B85"/>
    <w:rsid w:val="00C21DC1"/>
    <w:rsid w:val="00C23100"/>
    <w:rsid w:val="00C23A99"/>
    <w:rsid w:val="00C251B7"/>
    <w:rsid w:val="00C2525A"/>
    <w:rsid w:val="00C25522"/>
    <w:rsid w:val="00C27504"/>
    <w:rsid w:val="00C2775A"/>
    <w:rsid w:val="00C27D0D"/>
    <w:rsid w:val="00C303F1"/>
    <w:rsid w:val="00C3074B"/>
    <w:rsid w:val="00C30898"/>
    <w:rsid w:val="00C30C3F"/>
    <w:rsid w:val="00C30FFA"/>
    <w:rsid w:val="00C31445"/>
    <w:rsid w:val="00C31942"/>
    <w:rsid w:val="00C319F9"/>
    <w:rsid w:val="00C31E3E"/>
    <w:rsid w:val="00C329A7"/>
    <w:rsid w:val="00C32B44"/>
    <w:rsid w:val="00C32EE2"/>
    <w:rsid w:val="00C32F48"/>
    <w:rsid w:val="00C33401"/>
    <w:rsid w:val="00C33600"/>
    <w:rsid w:val="00C33850"/>
    <w:rsid w:val="00C33A87"/>
    <w:rsid w:val="00C33E95"/>
    <w:rsid w:val="00C3400A"/>
    <w:rsid w:val="00C343F2"/>
    <w:rsid w:val="00C344E9"/>
    <w:rsid w:val="00C34526"/>
    <w:rsid w:val="00C34B11"/>
    <w:rsid w:val="00C3633A"/>
    <w:rsid w:val="00C36572"/>
    <w:rsid w:val="00C36620"/>
    <w:rsid w:val="00C3720A"/>
    <w:rsid w:val="00C378C0"/>
    <w:rsid w:val="00C37B2B"/>
    <w:rsid w:val="00C37D7A"/>
    <w:rsid w:val="00C41072"/>
    <w:rsid w:val="00C41619"/>
    <w:rsid w:val="00C41772"/>
    <w:rsid w:val="00C41F97"/>
    <w:rsid w:val="00C41FC0"/>
    <w:rsid w:val="00C42642"/>
    <w:rsid w:val="00C42ED8"/>
    <w:rsid w:val="00C43A4F"/>
    <w:rsid w:val="00C44CB8"/>
    <w:rsid w:val="00C44D23"/>
    <w:rsid w:val="00C45193"/>
    <w:rsid w:val="00C45195"/>
    <w:rsid w:val="00C4534E"/>
    <w:rsid w:val="00C457C1"/>
    <w:rsid w:val="00C4599F"/>
    <w:rsid w:val="00C4607D"/>
    <w:rsid w:val="00C46094"/>
    <w:rsid w:val="00C46234"/>
    <w:rsid w:val="00C46862"/>
    <w:rsid w:val="00C46E14"/>
    <w:rsid w:val="00C46E43"/>
    <w:rsid w:val="00C46FD5"/>
    <w:rsid w:val="00C47024"/>
    <w:rsid w:val="00C4734C"/>
    <w:rsid w:val="00C4781F"/>
    <w:rsid w:val="00C47AC1"/>
    <w:rsid w:val="00C47EB5"/>
    <w:rsid w:val="00C50163"/>
    <w:rsid w:val="00C508A8"/>
    <w:rsid w:val="00C51028"/>
    <w:rsid w:val="00C514BA"/>
    <w:rsid w:val="00C516A3"/>
    <w:rsid w:val="00C52079"/>
    <w:rsid w:val="00C52244"/>
    <w:rsid w:val="00C5226B"/>
    <w:rsid w:val="00C527D6"/>
    <w:rsid w:val="00C52878"/>
    <w:rsid w:val="00C5322E"/>
    <w:rsid w:val="00C547DD"/>
    <w:rsid w:val="00C549CF"/>
    <w:rsid w:val="00C54B61"/>
    <w:rsid w:val="00C54D15"/>
    <w:rsid w:val="00C55717"/>
    <w:rsid w:val="00C5582B"/>
    <w:rsid w:val="00C55E29"/>
    <w:rsid w:val="00C5651E"/>
    <w:rsid w:val="00C5667D"/>
    <w:rsid w:val="00C568B4"/>
    <w:rsid w:val="00C56CD1"/>
    <w:rsid w:val="00C56DB0"/>
    <w:rsid w:val="00C56FEA"/>
    <w:rsid w:val="00C5723E"/>
    <w:rsid w:val="00C5D14C"/>
    <w:rsid w:val="00C60250"/>
    <w:rsid w:val="00C603B1"/>
    <w:rsid w:val="00C60731"/>
    <w:rsid w:val="00C607B1"/>
    <w:rsid w:val="00C60C8B"/>
    <w:rsid w:val="00C60D76"/>
    <w:rsid w:val="00C60E17"/>
    <w:rsid w:val="00C60E33"/>
    <w:rsid w:val="00C612B5"/>
    <w:rsid w:val="00C616A6"/>
    <w:rsid w:val="00C619BC"/>
    <w:rsid w:val="00C626C7"/>
    <w:rsid w:val="00C626DE"/>
    <w:rsid w:val="00C62B83"/>
    <w:rsid w:val="00C62DFD"/>
    <w:rsid w:val="00C62FE0"/>
    <w:rsid w:val="00C6311C"/>
    <w:rsid w:val="00C63378"/>
    <w:rsid w:val="00C6340E"/>
    <w:rsid w:val="00C63926"/>
    <w:rsid w:val="00C64370"/>
    <w:rsid w:val="00C64861"/>
    <w:rsid w:val="00C64A56"/>
    <w:rsid w:val="00C65185"/>
    <w:rsid w:val="00C6522F"/>
    <w:rsid w:val="00C654F0"/>
    <w:rsid w:val="00C6573B"/>
    <w:rsid w:val="00C6585B"/>
    <w:rsid w:val="00C65960"/>
    <w:rsid w:val="00C65D9A"/>
    <w:rsid w:val="00C665E8"/>
    <w:rsid w:val="00C669DF"/>
    <w:rsid w:val="00C6708D"/>
    <w:rsid w:val="00C675A9"/>
    <w:rsid w:val="00C709A8"/>
    <w:rsid w:val="00C70CB4"/>
    <w:rsid w:val="00C71481"/>
    <w:rsid w:val="00C71876"/>
    <w:rsid w:val="00C71914"/>
    <w:rsid w:val="00C71CE7"/>
    <w:rsid w:val="00C71F66"/>
    <w:rsid w:val="00C72263"/>
    <w:rsid w:val="00C734DF"/>
    <w:rsid w:val="00C736BF"/>
    <w:rsid w:val="00C73724"/>
    <w:rsid w:val="00C73729"/>
    <w:rsid w:val="00C73D83"/>
    <w:rsid w:val="00C740EF"/>
    <w:rsid w:val="00C74343"/>
    <w:rsid w:val="00C744BB"/>
    <w:rsid w:val="00C744D4"/>
    <w:rsid w:val="00C7478D"/>
    <w:rsid w:val="00C74972"/>
    <w:rsid w:val="00C74A8A"/>
    <w:rsid w:val="00C75479"/>
    <w:rsid w:val="00C75D80"/>
    <w:rsid w:val="00C76056"/>
    <w:rsid w:val="00C76E51"/>
    <w:rsid w:val="00C77692"/>
    <w:rsid w:val="00C80488"/>
    <w:rsid w:val="00C80C03"/>
    <w:rsid w:val="00C812FF"/>
    <w:rsid w:val="00C81439"/>
    <w:rsid w:val="00C8179C"/>
    <w:rsid w:val="00C818DF"/>
    <w:rsid w:val="00C81AA9"/>
    <w:rsid w:val="00C81AB5"/>
    <w:rsid w:val="00C81BFB"/>
    <w:rsid w:val="00C81EF0"/>
    <w:rsid w:val="00C820F0"/>
    <w:rsid w:val="00C8220E"/>
    <w:rsid w:val="00C827A7"/>
    <w:rsid w:val="00C8291D"/>
    <w:rsid w:val="00C82E69"/>
    <w:rsid w:val="00C83233"/>
    <w:rsid w:val="00C84307"/>
    <w:rsid w:val="00C843A4"/>
    <w:rsid w:val="00C84A04"/>
    <w:rsid w:val="00C85047"/>
    <w:rsid w:val="00C855ED"/>
    <w:rsid w:val="00C85759"/>
    <w:rsid w:val="00C857C6"/>
    <w:rsid w:val="00C8652E"/>
    <w:rsid w:val="00C867BC"/>
    <w:rsid w:val="00C87169"/>
    <w:rsid w:val="00C8743F"/>
    <w:rsid w:val="00C87C24"/>
    <w:rsid w:val="00C907F6"/>
    <w:rsid w:val="00C909B1"/>
    <w:rsid w:val="00C90D1E"/>
    <w:rsid w:val="00C91076"/>
    <w:rsid w:val="00C91142"/>
    <w:rsid w:val="00C913D2"/>
    <w:rsid w:val="00C9180F"/>
    <w:rsid w:val="00C91DAC"/>
    <w:rsid w:val="00C91F3B"/>
    <w:rsid w:val="00C9207A"/>
    <w:rsid w:val="00C92598"/>
    <w:rsid w:val="00C926C3"/>
    <w:rsid w:val="00C92E05"/>
    <w:rsid w:val="00C9341F"/>
    <w:rsid w:val="00C9361E"/>
    <w:rsid w:val="00C93EAD"/>
    <w:rsid w:val="00C942F0"/>
    <w:rsid w:val="00C948D3"/>
    <w:rsid w:val="00C94E8B"/>
    <w:rsid w:val="00C94E9F"/>
    <w:rsid w:val="00C94F5B"/>
    <w:rsid w:val="00C96110"/>
    <w:rsid w:val="00C96BE7"/>
    <w:rsid w:val="00C96ECD"/>
    <w:rsid w:val="00C96F4C"/>
    <w:rsid w:val="00C97317"/>
    <w:rsid w:val="00C978DC"/>
    <w:rsid w:val="00CA05B4"/>
    <w:rsid w:val="00CA0F1F"/>
    <w:rsid w:val="00CA10C2"/>
    <w:rsid w:val="00CA1C72"/>
    <w:rsid w:val="00CA2210"/>
    <w:rsid w:val="00CA29A8"/>
    <w:rsid w:val="00CA2C86"/>
    <w:rsid w:val="00CA3450"/>
    <w:rsid w:val="00CA369E"/>
    <w:rsid w:val="00CA3BB1"/>
    <w:rsid w:val="00CA3CC6"/>
    <w:rsid w:val="00CA41F1"/>
    <w:rsid w:val="00CA4D2B"/>
    <w:rsid w:val="00CA537A"/>
    <w:rsid w:val="00CA6B3D"/>
    <w:rsid w:val="00CA6D67"/>
    <w:rsid w:val="00CA7166"/>
    <w:rsid w:val="00CA7699"/>
    <w:rsid w:val="00CA783C"/>
    <w:rsid w:val="00CB013E"/>
    <w:rsid w:val="00CB0267"/>
    <w:rsid w:val="00CB03F3"/>
    <w:rsid w:val="00CB0DBF"/>
    <w:rsid w:val="00CB11E4"/>
    <w:rsid w:val="00CB1279"/>
    <w:rsid w:val="00CB22A1"/>
    <w:rsid w:val="00CB2644"/>
    <w:rsid w:val="00CB2689"/>
    <w:rsid w:val="00CB277A"/>
    <w:rsid w:val="00CB2D3B"/>
    <w:rsid w:val="00CB2E8F"/>
    <w:rsid w:val="00CB30CB"/>
    <w:rsid w:val="00CB347B"/>
    <w:rsid w:val="00CB368E"/>
    <w:rsid w:val="00CB3DD6"/>
    <w:rsid w:val="00CB3E4D"/>
    <w:rsid w:val="00CB490D"/>
    <w:rsid w:val="00CB4B33"/>
    <w:rsid w:val="00CB5213"/>
    <w:rsid w:val="00CB539F"/>
    <w:rsid w:val="00CB5D2B"/>
    <w:rsid w:val="00CB6053"/>
    <w:rsid w:val="00CB64AD"/>
    <w:rsid w:val="00CB66DB"/>
    <w:rsid w:val="00CB6C9B"/>
    <w:rsid w:val="00CB6F49"/>
    <w:rsid w:val="00CB7742"/>
    <w:rsid w:val="00CC0126"/>
    <w:rsid w:val="00CC053C"/>
    <w:rsid w:val="00CC132D"/>
    <w:rsid w:val="00CC20DA"/>
    <w:rsid w:val="00CC25A0"/>
    <w:rsid w:val="00CC379C"/>
    <w:rsid w:val="00CC3CEE"/>
    <w:rsid w:val="00CC4073"/>
    <w:rsid w:val="00CC4D66"/>
    <w:rsid w:val="00CC4D94"/>
    <w:rsid w:val="00CC5B2B"/>
    <w:rsid w:val="00CC5DAE"/>
    <w:rsid w:val="00CC62DA"/>
    <w:rsid w:val="00CC6A8C"/>
    <w:rsid w:val="00CC6EA8"/>
    <w:rsid w:val="00CC7606"/>
    <w:rsid w:val="00CC7642"/>
    <w:rsid w:val="00CC770E"/>
    <w:rsid w:val="00CC7A6B"/>
    <w:rsid w:val="00CD019B"/>
    <w:rsid w:val="00CD03B2"/>
    <w:rsid w:val="00CD0C8A"/>
    <w:rsid w:val="00CD14CD"/>
    <w:rsid w:val="00CD16BE"/>
    <w:rsid w:val="00CD1B73"/>
    <w:rsid w:val="00CD1F28"/>
    <w:rsid w:val="00CD25BA"/>
    <w:rsid w:val="00CD26DD"/>
    <w:rsid w:val="00CD29FA"/>
    <w:rsid w:val="00CD312C"/>
    <w:rsid w:val="00CD38A0"/>
    <w:rsid w:val="00CD4552"/>
    <w:rsid w:val="00CD4714"/>
    <w:rsid w:val="00CD48DC"/>
    <w:rsid w:val="00CD4D30"/>
    <w:rsid w:val="00CD5C8C"/>
    <w:rsid w:val="00CD5EA6"/>
    <w:rsid w:val="00CD6007"/>
    <w:rsid w:val="00CD67C8"/>
    <w:rsid w:val="00CD6A48"/>
    <w:rsid w:val="00CD6CAE"/>
    <w:rsid w:val="00CD77DB"/>
    <w:rsid w:val="00CDE343"/>
    <w:rsid w:val="00CE02E1"/>
    <w:rsid w:val="00CE0358"/>
    <w:rsid w:val="00CE0C41"/>
    <w:rsid w:val="00CE0DF3"/>
    <w:rsid w:val="00CE15A7"/>
    <w:rsid w:val="00CE18CF"/>
    <w:rsid w:val="00CE1B6D"/>
    <w:rsid w:val="00CE2207"/>
    <w:rsid w:val="00CE24C0"/>
    <w:rsid w:val="00CE2810"/>
    <w:rsid w:val="00CE2FD0"/>
    <w:rsid w:val="00CE3743"/>
    <w:rsid w:val="00CE3E88"/>
    <w:rsid w:val="00CE4153"/>
    <w:rsid w:val="00CE47DD"/>
    <w:rsid w:val="00CE48CA"/>
    <w:rsid w:val="00CE5080"/>
    <w:rsid w:val="00CE5295"/>
    <w:rsid w:val="00CE5E4C"/>
    <w:rsid w:val="00CE6D4A"/>
    <w:rsid w:val="00CE6DEB"/>
    <w:rsid w:val="00CE7057"/>
    <w:rsid w:val="00CE727B"/>
    <w:rsid w:val="00CE73A7"/>
    <w:rsid w:val="00CE7846"/>
    <w:rsid w:val="00CE7847"/>
    <w:rsid w:val="00CE7BC2"/>
    <w:rsid w:val="00CE7C96"/>
    <w:rsid w:val="00CF065E"/>
    <w:rsid w:val="00CF106C"/>
    <w:rsid w:val="00CF13F7"/>
    <w:rsid w:val="00CF16BF"/>
    <w:rsid w:val="00CF182F"/>
    <w:rsid w:val="00CF3773"/>
    <w:rsid w:val="00CF384B"/>
    <w:rsid w:val="00CF4109"/>
    <w:rsid w:val="00CF420E"/>
    <w:rsid w:val="00CF48E4"/>
    <w:rsid w:val="00CF490A"/>
    <w:rsid w:val="00CF4953"/>
    <w:rsid w:val="00CF4995"/>
    <w:rsid w:val="00CF5137"/>
    <w:rsid w:val="00CF542B"/>
    <w:rsid w:val="00CF550E"/>
    <w:rsid w:val="00CF5EA1"/>
    <w:rsid w:val="00CF5F19"/>
    <w:rsid w:val="00CF748B"/>
    <w:rsid w:val="00CF75E0"/>
    <w:rsid w:val="00D00F71"/>
    <w:rsid w:val="00D01061"/>
    <w:rsid w:val="00D0191D"/>
    <w:rsid w:val="00D03273"/>
    <w:rsid w:val="00D036A1"/>
    <w:rsid w:val="00D038C2"/>
    <w:rsid w:val="00D038F9"/>
    <w:rsid w:val="00D04421"/>
    <w:rsid w:val="00D0470E"/>
    <w:rsid w:val="00D05179"/>
    <w:rsid w:val="00D05386"/>
    <w:rsid w:val="00D0567E"/>
    <w:rsid w:val="00D058DE"/>
    <w:rsid w:val="00D05966"/>
    <w:rsid w:val="00D05C69"/>
    <w:rsid w:val="00D062FE"/>
    <w:rsid w:val="00D0632D"/>
    <w:rsid w:val="00D0651C"/>
    <w:rsid w:val="00D0652E"/>
    <w:rsid w:val="00D06866"/>
    <w:rsid w:val="00D07AA1"/>
    <w:rsid w:val="00D10007"/>
    <w:rsid w:val="00D10494"/>
    <w:rsid w:val="00D11704"/>
    <w:rsid w:val="00D11747"/>
    <w:rsid w:val="00D11C4F"/>
    <w:rsid w:val="00D11D7B"/>
    <w:rsid w:val="00D123AC"/>
    <w:rsid w:val="00D12739"/>
    <w:rsid w:val="00D128DB"/>
    <w:rsid w:val="00D134F3"/>
    <w:rsid w:val="00D14419"/>
    <w:rsid w:val="00D14C6D"/>
    <w:rsid w:val="00D14C7F"/>
    <w:rsid w:val="00D1539F"/>
    <w:rsid w:val="00D15E9F"/>
    <w:rsid w:val="00D15FCF"/>
    <w:rsid w:val="00D160B0"/>
    <w:rsid w:val="00D1669C"/>
    <w:rsid w:val="00D172EE"/>
    <w:rsid w:val="00D172F3"/>
    <w:rsid w:val="00D17981"/>
    <w:rsid w:val="00D17BD1"/>
    <w:rsid w:val="00D201EA"/>
    <w:rsid w:val="00D20544"/>
    <w:rsid w:val="00D2063E"/>
    <w:rsid w:val="00D22891"/>
    <w:rsid w:val="00D2293C"/>
    <w:rsid w:val="00D22978"/>
    <w:rsid w:val="00D22C4F"/>
    <w:rsid w:val="00D239C6"/>
    <w:rsid w:val="00D23B9F"/>
    <w:rsid w:val="00D23F1F"/>
    <w:rsid w:val="00D2447C"/>
    <w:rsid w:val="00D24683"/>
    <w:rsid w:val="00D24853"/>
    <w:rsid w:val="00D249D3"/>
    <w:rsid w:val="00D24A91"/>
    <w:rsid w:val="00D25894"/>
    <w:rsid w:val="00D25A85"/>
    <w:rsid w:val="00D25AED"/>
    <w:rsid w:val="00D25B71"/>
    <w:rsid w:val="00D26196"/>
    <w:rsid w:val="00D26231"/>
    <w:rsid w:val="00D271F4"/>
    <w:rsid w:val="00D27925"/>
    <w:rsid w:val="00D301D0"/>
    <w:rsid w:val="00D3116D"/>
    <w:rsid w:val="00D3151F"/>
    <w:rsid w:val="00D31618"/>
    <w:rsid w:val="00D31922"/>
    <w:rsid w:val="00D31AE2"/>
    <w:rsid w:val="00D32A8C"/>
    <w:rsid w:val="00D33459"/>
    <w:rsid w:val="00D34084"/>
    <w:rsid w:val="00D34950"/>
    <w:rsid w:val="00D34F98"/>
    <w:rsid w:val="00D3553B"/>
    <w:rsid w:val="00D35752"/>
    <w:rsid w:val="00D3608C"/>
    <w:rsid w:val="00D36ADA"/>
    <w:rsid w:val="00D3778D"/>
    <w:rsid w:val="00D3781A"/>
    <w:rsid w:val="00D40864"/>
    <w:rsid w:val="00D408A6"/>
    <w:rsid w:val="00D40986"/>
    <w:rsid w:val="00D40BCA"/>
    <w:rsid w:val="00D41942"/>
    <w:rsid w:val="00D41DBA"/>
    <w:rsid w:val="00D42235"/>
    <w:rsid w:val="00D4310A"/>
    <w:rsid w:val="00D434E7"/>
    <w:rsid w:val="00D436EC"/>
    <w:rsid w:val="00D43A10"/>
    <w:rsid w:val="00D43A5A"/>
    <w:rsid w:val="00D43B4E"/>
    <w:rsid w:val="00D44351"/>
    <w:rsid w:val="00D44497"/>
    <w:rsid w:val="00D44C99"/>
    <w:rsid w:val="00D44E9E"/>
    <w:rsid w:val="00D45A64"/>
    <w:rsid w:val="00D46311"/>
    <w:rsid w:val="00D463C2"/>
    <w:rsid w:val="00D46904"/>
    <w:rsid w:val="00D46E29"/>
    <w:rsid w:val="00D47E91"/>
    <w:rsid w:val="00D50F7A"/>
    <w:rsid w:val="00D51CF6"/>
    <w:rsid w:val="00D51F6C"/>
    <w:rsid w:val="00D52ABF"/>
    <w:rsid w:val="00D53AE0"/>
    <w:rsid w:val="00D53E71"/>
    <w:rsid w:val="00D5433A"/>
    <w:rsid w:val="00D54BD3"/>
    <w:rsid w:val="00D54C91"/>
    <w:rsid w:val="00D54F99"/>
    <w:rsid w:val="00D55AC0"/>
    <w:rsid w:val="00D55BC8"/>
    <w:rsid w:val="00D56153"/>
    <w:rsid w:val="00D562DD"/>
    <w:rsid w:val="00D5678F"/>
    <w:rsid w:val="00D56A77"/>
    <w:rsid w:val="00D56CBE"/>
    <w:rsid w:val="00D571B8"/>
    <w:rsid w:val="00D572A2"/>
    <w:rsid w:val="00D6046F"/>
    <w:rsid w:val="00D604DE"/>
    <w:rsid w:val="00D60B2C"/>
    <w:rsid w:val="00D60F55"/>
    <w:rsid w:val="00D619A4"/>
    <w:rsid w:val="00D61A17"/>
    <w:rsid w:val="00D61E7A"/>
    <w:rsid w:val="00D621F4"/>
    <w:rsid w:val="00D62B3C"/>
    <w:rsid w:val="00D62FB8"/>
    <w:rsid w:val="00D63162"/>
    <w:rsid w:val="00D6331F"/>
    <w:rsid w:val="00D6345F"/>
    <w:rsid w:val="00D63B1B"/>
    <w:rsid w:val="00D644BA"/>
    <w:rsid w:val="00D647A8"/>
    <w:rsid w:val="00D64B8F"/>
    <w:rsid w:val="00D64E82"/>
    <w:rsid w:val="00D64F74"/>
    <w:rsid w:val="00D655A1"/>
    <w:rsid w:val="00D655C9"/>
    <w:rsid w:val="00D669EF"/>
    <w:rsid w:val="00D66E33"/>
    <w:rsid w:val="00D66F09"/>
    <w:rsid w:val="00D67D7A"/>
    <w:rsid w:val="00D67E61"/>
    <w:rsid w:val="00D67E91"/>
    <w:rsid w:val="00D70080"/>
    <w:rsid w:val="00D707DC"/>
    <w:rsid w:val="00D70A7F"/>
    <w:rsid w:val="00D70F26"/>
    <w:rsid w:val="00D712BF"/>
    <w:rsid w:val="00D7196F"/>
    <w:rsid w:val="00D71C24"/>
    <w:rsid w:val="00D724AB"/>
    <w:rsid w:val="00D729D8"/>
    <w:rsid w:val="00D73591"/>
    <w:rsid w:val="00D735CB"/>
    <w:rsid w:val="00D745DF"/>
    <w:rsid w:val="00D75CFF"/>
    <w:rsid w:val="00D75EB8"/>
    <w:rsid w:val="00D769CA"/>
    <w:rsid w:val="00D76A6A"/>
    <w:rsid w:val="00D76EF7"/>
    <w:rsid w:val="00D771D5"/>
    <w:rsid w:val="00D77718"/>
    <w:rsid w:val="00D7782E"/>
    <w:rsid w:val="00D77C76"/>
    <w:rsid w:val="00D81644"/>
    <w:rsid w:val="00D81EE9"/>
    <w:rsid w:val="00D820D1"/>
    <w:rsid w:val="00D82344"/>
    <w:rsid w:val="00D82711"/>
    <w:rsid w:val="00D82C8A"/>
    <w:rsid w:val="00D82FBE"/>
    <w:rsid w:val="00D83267"/>
    <w:rsid w:val="00D83715"/>
    <w:rsid w:val="00D839D7"/>
    <w:rsid w:val="00D83D11"/>
    <w:rsid w:val="00D84112"/>
    <w:rsid w:val="00D852C4"/>
    <w:rsid w:val="00D85B42"/>
    <w:rsid w:val="00D86001"/>
    <w:rsid w:val="00D86AF3"/>
    <w:rsid w:val="00D86EAD"/>
    <w:rsid w:val="00D86F51"/>
    <w:rsid w:val="00D901E9"/>
    <w:rsid w:val="00D90B43"/>
    <w:rsid w:val="00D90C7E"/>
    <w:rsid w:val="00D915E8"/>
    <w:rsid w:val="00D916ED"/>
    <w:rsid w:val="00D91767"/>
    <w:rsid w:val="00D926A5"/>
    <w:rsid w:val="00D92EBA"/>
    <w:rsid w:val="00D92FFC"/>
    <w:rsid w:val="00D93228"/>
    <w:rsid w:val="00D9388B"/>
    <w:rsid w:val="00D93A51"/>
    <w:rsid w:val="00D93BB3"/>
    <w:rsid w:val="00D94748"/>
    <w:rsid w:val="00D94817"/>
    <w:rsid w:val="00D94BC6"/>
    <w:rsid w:val="00D951D7"/>
    <w:rsid w:val="00D959D3"/>
    <w:rsid w:val="00D9674E"/>
    <w:rsid w:val="00D9686C"/>
    <w:rsid w:val="00D96F83"/>
    <w:rsid w:val="00D9731A"/>
    <w:rsid w:val="00D97323"/>
    <w:rsid w:val="00D97B86"/>
    <w:rsid w:val="00DA017A"/>
    <w:rsid w:val="00DA084C"/>
    <w:rsid w:val="00DA0BDD"/>
    <w:rsid w:val="00DA0D89"/>
    <w:rsid w:val="00DA12F7"/>
    <w:rsid w:val="00DA13E5"/>
    <w:rsid w:val="00DA1412"/>
    <w:rsid w:val="00DA1480"/>
    <w:rsid w:val="00DA152B"/>
    <w:rsid w:val="00DA1CBF"/>
    <w:rsid w:val="00DA1D9C"/>
    <w:rsid w:val="00DA2015"/>
    <w:rsid w:val="00DA2482"/>
    <w:rsid w:val="00DA2A91"/>
    <w:rsid w:val="00DA2D5E"/>
    <w:rsid w:val="00DA2DAB"/>
    <w:rsid w:val="00DA2EC7"/>
    <w:rsid w:val="00DA3414"/>
    <w:rsid w:val="00DA356F"/>
    <w:rsid w:val="00DA3E0E"/>
    <w:rsid w:val="00DA41FC"/>
    <w:rsid w:val="00DA4554"/>
    <w:rsid w:val="00DA4615"/>
    <w:rsid w:val="00DA4BC8"/>
    <w:rsid w:val="00DA4DF5"/>
    <w:rsid w:val="00DA557C"/>
    <w:rsid w:val="00DA5F8A"/>
    <w:rsid w:val="00DA63D4"/>
    <w:rsid w:val="00DA671C"/>
    <w:rsid w:val="00DA6FB6"/>
    <w:rsid w:val="00DA70DF"/>
    <w:rsid w:val="00DB08A1"/>
    <w:rsid w:val="00DB142D"/>
    <w:rsid w:val="00DB2661"/>
    <w:rsid w:val="00DB2B42"/>
    <w:rsid w:val="00DB357B"/>
    <w:rsid w:val="00DB40AB"/>
    <w:rsid w:val="00DB470D"/>
    <w:rsid w:val="00DB4F0C"/>
    <w:rsid w:val="00DB5658"/>
    <w:rsid w:val="00DB63B0"/>
    <w:rsid w:val="00DB657B"/>
    <w:rsid w:val="00DB68EA"/>
    <w:rsid w:val="00DB6A3E"/>
    <w:rsid w:val="00DB716A"/>
    <w:rsid w:val="00DB76A5"/>
    <w:rsid w:val="00DC1488"/>
    <w:rsid w:val="00DC15D1"/>
    <w:rsid w:val="00DC2376"/>
    <w:rsid w:val="00DC23AB"/>
    <w:rsid w:val="00DC25E3"/>
    <w:rsid w:val="00DC29F7"/>
    <w:rsid w:val="00DC2FEA"/>
    <w:rsid w:val="00DC3D0A"/>
    <w:rsid w:val="00DC42E2"/>
    <w:rsid w:val="00DC4731"/>
    <w:rsid w:val="00DC4AD9"/>
    <w:rsid w:val="00DC4DD7"/>
    <w:rsid w:val="00DC524D"/>
    <w:rsid w:val="00DC5550"/>
    <w:rsid w:val="00DC56DA"/>
    <w:rsid w:val="00DC5AFA"/>
    <w:rsid w:val="00DC5B2E"/>
    <w:rsid w:val="00DC5B4E"/>
    <w:rsid w:val="00DC6229"/>
    <w:rsid w:val="00DC65B2"/>
    <w:rsid w:val="00DC6DE9"/>
    <w:rsid w:val="00DD0A31"/>
    <w:rsid w:val="00DD1598"/>
    <w:rsid w:val="00DD15C6"/>
    <w:rsid w:val="00DD1D53"/>
    <w:rsid w:val="00DD1D77"/>
    <w:rsid w:val="00DD1DC4"/>
    <w:rsid w:val="00DD200E"/>
    <w:rsid w:val="00DD2BD5"/>
    <w:rsid w:val="00DD3969"/>
    <w:rsid w:val="00DD3D9C"/>
    <w:rsid w:val="00DD4043"/>
    <w:rsid w:val="00DD4A85"/>
    <w:rsid w:val="00DD4DEC"/>
    <w:rsid w:val="00DD5239"/>
    <w:rsid w:val="00DD5B8C"/>
    <w:rsid w:val="00DD5D68"/>
    <w:rsid w:val="00DD61A9"/>
    <w:rsid w:val="00DD6436"/>
    <w:rsid w:val="00DD645E"/>
    <w:rsid w:val="00DD6881"/>
    <w:rsid w:val="00DD68D4"/>
    <w:rsid w:val="00DD6FF9"/>
    <w:rsid w:val="00DE04BF"/>
    <w:rsid w:val="00DE099E"/>
    <w:rsid w:val="00DE14B6"/>
    <w:rsid w:val="00DE1650"/>
    <w:rsid w:val="00DE16EF"/>
    <w:rsid w:val="00DE2152"/>
    <w:rsid w:val="00DE239A"/>
    <w:rsid w:val="00DE2D95"/>
    <w:rsid w:val="00DE35E3"/>
    <w:rsid w:val="00DE369C"/>
    <w:rsid w:val="00DE3863"/>
    <w:rsid w:val="00DE3A3E"/>
    <w:rsid w:val="00DE464B"/>
    <w:rsid w:val="00DE4D29"/>
    <w:rsid w:val="00DE4F3D"/>
    <w:rsid w:val="00DE523E"/>
    <w:rsid w:val="00DE5940"/>
    <w:rsid w:val="00DE5BC4"/>
    <w:rsid w:val="00DE5C08"/>
    <w:rsid w:val="00DE5F09"/>
    <w:rsid w:val="00DE5F5E"/>
    <w:rsid w:val="00DE67D6"/>
    <w:rsid w:val="00DE6B55"/>
    <w:rsid w:val="00DE6BD5"/>
    <w:rsid w:val="00DE77E0"/>
    <w:rsid w:val="00DE7948"/>
    <w:rsid w:val="00DE7F4F"/>
    <w:rsid w:val="00DF0007"/>
    <w:rsid w:val="00DF015B"/>
    <w:rsid w:val="00DF04B2"/>
    <w:rsid w:val="00DF0AC2"/>
    <w:rsid w:val="00DF0BAC"/>
    <w:rsid w:val="00DF1190"/>
    <w:rsid w:val="00DF13D2"/>
    <w:rsid w:val="00DF17A4"/>
    <w:rsid w:val="00DF1CFA"/>
    <w:rsid w:val="00DF1D48"/>
    <w:rsid w:val="00DF221F"/>
    <w:rsid w:val="00DF22DE"/>
    <w:rsid w:val="00DF2579"/>
    <w:rsid w:val="00DF266D"/>
    <w:rsid w:val="00DF2789"/>
    <w:rsid w:val="00DF29DE"/>
    <w:rsid w:val="00DF2C89"/>
    <w:rsid w:val="00DF3A18"/>
    <w:rsid w:val="00DF4383"/>
    <w:rsid w:val="00DF43DE"/>
    <w:rsid w:val="00DF4D6A"/>
    <w:rsid w:val="00DF553B"/>
    <w:rsid w:val="00DF55BE"/>
    <w:rsid w:val="00DF57F0"/>
    <w:rsid w:val="00DF6628"/>
    <w:rsid w:val="00DF6C8E"/>
    <w:rsid w:val="00DF6F12"/>
    <w:rsid w:val="00DF77DE"/>
    <w:rsid w:val="00DF7FC4"/>
    <w:rsid w:val="00E007D3"/>
    <w:rsid w:val="00E01661"/>
    <w:rsid w:val="00E02221"/>
    <w:rsid w:val="00E024D6"/>
    <w:rsid w:val="00E02539"/>
    <w:rsid w:val="00E02630"/>
    <w:rsid w:val="00E02648"/>
    <w:rsid w:val="00E02B99"/>
    <w:rsid w:val="00E039F3"/>
    <w:rsid w:val="00E039F6"/>
    <w:rsid w:val="00E03EF5"/>
    <w:rsid w:val="00E0410E"/>
    <w:rsid w:val="00E042B5"/>
    <w:rsid w:val="00E049A6"/>
    <w:rsid w:val="00E04B2D"/>
    <w:rsid w:val="00E04E1A"/>
    <w:rsid w:val="00E05006"/>
    <w:rsid w:val="00E053D1"/>
    <w:rsid w:val="00E0596A"/>
    <w:rsid w:val="00E05AFB"/>
    <w:rsid w:val="00E05CAF"/>
    <w:rsid w:val="00E0652C"/>
    <w:rsid w:val="00E06905"/>
    <w:rsid w:val="00E06962"/>
    <w:rsid w:val="00E077BB"/>
    <w:rsid w:val="00E10129"/>
    <w:rsid w:val="00E120FB"/>
    <w:rsid w:val="00E1225E"/>
    <w:rsid w:val="00E12931"/>
    <w:rsid w:val="00E12C88"/>
    <w:rsid w:val="00E12FE4"/>
    <w:rsid w:val="00E1336E"/>
    <w:rsid w:val="00E144A7"/>
    <w:rsid w:val="00E14A34"/>
    <w:rsid w:val="00E14A9C"/>
    <w:rsid w:val="00E14A9E"/>
    <w:rsid w:val="00E14F34"/>
    <w:rsid w:val="00E15710"/>
    <w:rsid w:val="00E16C43"/>
    <w:rsid w:val="00E16DE1"/>
    <w:rsid w:val="00E16E5B"/>
    <w:rsid w:val="00E17569"/>
    <w:rsid w:val="00E178B8"/>
    <w:rsid w:val="00E17A6E"/>
    <w:rsid w:val="00E200FE"/>
    <w:rsid w:val="00E20B0C"/>
    <w:rsid w:val="00E21649"/>
    <w:rsid w:val="00E21A8A"/>
    <w:rsid w:val="00E21E0F"/>
    <w:rsid w:val="00E23011"/>
    <w:rsid w:val="00E23AB2"/>
    <w:rsid w:val="00E2407D"/>
    <w:rsid w:val="00E2419B"/>
    <w:rsid w:val="00E249CD"/>
    <w:rsid w:val="00E254C8"/>
    <w:rsid w:val="00E260D8"/>
    <w:rsid w:val="00E2612B"/>
    <w:rsid w:val="00E27C1C"/>
    <w:rsid w:val="00E300D1"/>
    <w:rsid w:val="00E3010E"/>
    <w:rsid w:val="00E30B58"/>
    <w:rsid w:val="00E30EAB"/>
    <w:rsid w:val="00E313AB"/>
    <w:rsid w:val="00E31793"/>
    <w:rsid w:val="00E31AEB"/>
    <w:rsid w:val="00E327F0"/>
    <w:rsid w:val="00E32BA4"/>
    <w:rsid w:val="00E32BBC"/>
    <w:rsid w:val="00E3301F"/>
    <w:rsid w:val="00E33285"/>
    <w:rsid w:val="00E336AC"/>
    <w:rsid w:val="00E339F3"/>
    <w:rsid w:val="00E33AE1"/>
    <w:rsid w:val="00E33E50"/>
    <w:rsid w:val="00E3453B"/>
    <w:rsid w:val="00E34874"/>
    <w:rsid w:val="00E34AEA"/>
    <w:rsid w:val="00E34E3E"/>
    <w:rsid w:val="00E356BE"/>
    <w:rsid w:val="00E35871"/>
    <w:rsid w:val="00E35BE3"/>
    <w:rsid w:val="00E35C7C"/>
    <w:rsid w:val="00E35D39"/>
    <w:rsid w:val="00E3739F"/>
    <w:rsid w:val="00E37668"/>
    <w:rsid w:val="00E37864"/>
    <w:rsid w:val="00E378BF"/>
    <w:rsid w:val="00E37D96"/>
    <w:rsid w:val="00E40249"/>
    <w:rsid w:val="00E4074F"/>
    <w:rsid w:val="00E40A12"/>
    <w:rsid w:val="00E4131F"/>
    <w:rsid w:val="00E416CC"/>
    <w:rsid w:val="00E417F9"/>
    <w:rsid w:val="00E42A31"/>
    <w:rsid w:val="00E42AEA"/>
    <w:rsid w:val="00E42FE0"/>
    <w:rsid w:val="00E43F45"/>
    <w:rsid w:val="00E4488C"/>
    <w:rsid w:val="00E4489C"/>
    <w:rsid w:val="00E4565F"/>
    <w:rsid w:val="00E457A1"/>
    <w:rsid w:val="00E45861"/>
    <w:rsid w:val="00E46092"/>
    <w:rsid w:val="00E46761"/>
    <w:rsid w:val="00E46A33"/>
    <w:rsid w:val="00E46A71"/>
    <w:rsid w:val="00E46A7E"/>
    <w:rsid w:val="00E46C15"/>
    <w:rsid w:val="00E46D6D"/>
    <w:rsid w:val="00E47164"/>
    <w:rsid w:val="00E479B3"/>
    <w:rsid w:val="00E47A04"/>
    <w:rsid w:val="00E47B42"/>
    <w:rsid w:val="00E47E4D"/>
    <w:rsid w:val="00E500E0"/>
    <w:rsid w:val="00E50238"/>
    <w:rsid w:val="00E5032C"/>
    <w:rsid w:val="00E50E32"/>
    <w:rsid w:val="00E5111C"/>
    <w:rsid w:val="00E518F0"/>
    <w:rsid w:val="00E51979"/>
    <w:rsid w:val="00E51B6E"/>
    <w:rsid w:val="00E51F2C"/>
    <w:rsid w:val="00E51F48"/>
    <w:rsid w:val="00E51F60"/>
    <w:rsid w:val="00E5222B"/>
    <w:rsid w:val="00E5310A"/>
    <w:rsid w:val="00E5373C"/>
    <w:rsid w:val="00E53D78"/>
    <w:rsid w:val="00E541E7"/>
    <w:rsid w:val="00E54B29"/>
    <w:rsid w:val="00E54CCC"/>
    <w:rsid w:val="00E54DBB"/>
    <w:rsid w:val="00E55337"/>
    <w:rsid w:val="00E56C00"/>
    <w:rsid w:val="00E57D22"/>
    <w:rsid w:val="00E60C4B"/>
    <w:rsid w:val="00E611E9"/>
    <w:rsid w:val="00E61B95"/>
    <w:rsid w:val="00E61BEF"/>
    <w:rsid w:val="00E61E5C"/>
    <w:rsid w:val="00E62200"/>
    <w:rsid w:val="00E62E17"/>
    <w:rsid w:val="00E62E25"/>
    <w:rsid w:val="00E6415B"/>
    <w:rsid w:val="00E644E7"/>
    <w:rsid w:val="00E645A5"/>
    <w:rsid w:val="00E64E28"/>
    <w:rsid w:val="00E64F3A"/>
    <w:rsid w:val="00E65121"/>
    <w:rsid w:val="00E6594B"/>
    <w:rsid w:val="00E65B63"/>
    <w:rsid w:val="00E65DC1"/>
    <w:rsid w:val="00E65FC1"/>
    <w:rsid w:val="00E6629F"/>
    <w:rsid w:val="00E6636F"/>
    <w:rsid w:val="00E66E06"/>
    <w:rsid w:val="00E67B9E"/>
    <w:rsid w:val="00E701D6"/>
    <w:rsid w:val="00E70547"/>
    <w:rsid w:val="00E70ADF"/>
    <w:rsid w:val="00E70DA3"/>
    <w:rsid w:val="00E70DB6"/>
    <w:rsid w:val="00E71046"/>
    <w:rsid w:val="00E712DE"/>
    <w:rsid w:val="00E71531"/>
    <w:rsid w:val="00E7160A"/>
    <w:rsid w:val="00E7244C"/>
    <w:rsid w:val="00E7252C"/>
    <w:rsid w:val="00E7308F"/>
    <w:rsid w:val="00E73FFB"/>
    <w:rsid w:val="00E743BC"/>
    <w:rsid w:val="00E74C8E"/>
    <w:rsid w:val="00E756A0"/>
    <w:rsid w:val="00E757C7"/>
    <w:rsid w:val="00E75AFE"/>
    <w:rsid w:val="00E75DFB"/>
    <w:rsid w:val="00E75E6D"/>
    <w:rsid w:val="00E7710E"/>
    <w:rsid w:val="00E77743"/>
    <w:rsid w:val="00E77BEE"/>
    <w:rsid w:val="00E800FE"/>
    <w:rsid w:val="00E80848"/>
    <w:rsid w:val="00E80E10"/>
    <w:rsid w:val="00E811DE"/>
    <w:rsid w:val="00E8128D"/>
    <w:rsid w:val="00E8158D"/>
    <w:rsid w:val="00E81A18"/>
    <w:rsid w:val="00E81FBA"/>
    <w:rsid w:val="00E82115"/>
    <w:rsid w:val="00E82426"/>
    <w:rsid w:val="00E82B6A"/>
    <w:rsid w:val="00E82CA5"/>
    <w:rsid w:val="00E82D78"/>
    <w:rsid w:val="00E83062"/>
    <w:rsid w:val="00E835D6"/>
    <w:rsid w:val="00E8485A"/>
    <w:rsid w:val="00E84990"/>
    <w:rsid w:val="00E84BC4"/>
    <w:rsid w:val="00E84EF9"/>
    <w:rsid w:val="00E852B5"/>
    <w:rsid w:val="00E85383"/>
    <w:rsid w:val="00E85E0F"/>
    <w:rsid w:val="00E865C1"/>
    <w:rsid w:val="00E86892"/>
    <w:rsid w:val="00E86C55"/>
    <w:rsid w:val="00E86D00"/>
    <w:rsid w:val="00E8736E"/>
    <w:rsid w:val="00E8757C"/>
    <w:rsid w:val="00E87755"/>
    <w:rsid w:val="00E878AA"/>
    <w:rsid w:val="00E87EC2"/>
    <w:rsid w:val="00E9008B"/>
    <w:rsid w:val="00E9061C"/>
    <w:rsid w:val="00E9070C"/>
    <w:rsid w:val="00E90759"/>
    <w:rsid w:val="00E90ADF"/>
    <w:rsid w:val="00E91A37"/>
    <w:rsid w:val="00E91EC1"/>
    <w:rsid w:val="00E92539"/>
    <w:rsid w:val="00E9268D"/>
    <w:rsid w:val="00E928C3"/>
    <w:rsid w:val="00E92C0D"/>
    <w:rsid w:val="00E92EFC"/>
    <w:rsid w:val="00E936D9"/>
    <w:rsid w:val="00E94414"/>
    <w:rsid w:val="00E94A9E"/>
    <w:rsid w:val="00E95581"/>
    <w:rsid w:val="00E959F5"/>
    <w:rsid w:val="00E9602C"/>
    <w:rsid w:val="00E963D1"/>
    <w:rsid w:val="00E968C3"/>
    <w:rsid w:val="00E96BA0"/>
    <w:rsid w:val="00E96BA3"/>
    <w:rsid w:val="00E96F56"/>
    <w:rsid w:val="00E97C7E"/>
    <w:rsid w:val="00E97E52"/>
    <w:rsid w:val="00EA0384"/>
    <w:rsid w:val="00EA066C"/>
    <w:rsid w:val="00EA07D3"/>
    <w:rsid w:val="00EA1286"/>
    <w:rsid w:val="00EA146B"/>
    <w:rsid w:val="00EA195C"/>
    <w:rsid w:val="00EA1DCC"/>
    <w:rsid w:val="00EA1FB8"/>
    <w:rsid w:val="00EA21C1"/>
    <w:rsid w:val="00EA283E"/>
    <w:rsid w:val="00EA3473"/>
    <w:rsid w:val="00EA3E8F"/>
    <w:rsid w:val="00EA4134"/>
    <w:rsid w:val="00EA4C97"/>
    <w:rsid w:val="00EA4F31"/>
    <w:rsid w:val="00EA50B6"/>
    <w:rsid w:val="00EA5547"/>
    <w:rsid w:val="00EA555F"/>
    <w:rsid w:val="00EA5907"/>
    <w:rsid w:val="00EA5ED7"/>
    <w:rsid w:val="00EA6318"/>
    <w:rsid w:val="00EA6658"/>
    <w:rsid w:val="00EA6777"/>
    <w:rsid w:val="00EA682B"/>
    <w:rsid w:val="00EA6BBB"/>
    <w:rsid w:val="00EA6C5E"/>
    <w:rsid w:val="00EA70A3"/>
    <w:rsid w:val="00EA72E4"/>
    <w:rsid w:val="00EA7460"/>
    <w:rsid w:val="00EA7731"/>
    <w:rsid w:val="00EA7FD9"/>
    <w:rsid w:val="00EB0486"/>
    <w:rsid w:val="00EB04D9"/>
    <w:rsid w:val="00EB07E6"/>
    <w:rsid w:val="00EB0AD5"/>
    <w:rsid w:val="00EB0C93"/>
    <w:rsid w:val="00EB0D72"/>
    <w:rsid w:val="00EB1A8B"/>
    <w:rsid w:val="00EB1D6B"/>
    <w:rsid w:val="00EB206D"/>
    <w:rsid w:val="00EB20F6"/>
    <w:rsid w:val="00EB210F"/>
    <w:rsid w:val="00EB2382"/>
    <w:rsid w:val="00EB28D0"/>
    <w:rsid w:val="00EB2CF5"/>
    <w:rsid w:val="00EB2FED"/>
    <w:rsid w:val="00EB366B"/>
    <w:rsid w:val="00EB3E69"/>
    <w:rsid w:val="00EB3FD8"/>
    <w:rsid w:val="00EB42CB"/>
    <w:rsid w:val="00EB494D"/>
    <w:rsid w:val="00EB4A2A"/>
    <w:rsid w:val="00EB513C"/>
    <w:rsid w:val="00EB5626"/>
    <w:rsid w:val="00EB6411"/>
    <w:rsid w:val="00EB64B5"/>
    <w:rsid w:val="00EB6995"/>
    <w:rsid w:val="00EB6D48"/>
    <w:rsid w:val="00EB6D75"/>
    <w:rsid w:val="00EB6ECB"/>
    <w:rsid w:val="00EB7B25"/>
    <w:rsid w:val="00EB7B43"/>
    <w:rsid w:val="00EC063B"/>
    <w:rsid w:val="00EC128F"/>
    <w:rsid w:val="00EC16AD"/>
    <w:rsid w:val="00EC1732"/>
    <w:rsid w:val="00EC1FE8"/>
    <w:rsid w:val="00EC4CF0"/>
    <w:rsid w:val="00EC50A8"/>
    <w:rsid w:val="00EC538B"/>
    <w:rsid w:val="00EC54DC"/>
    <w:rsid w:val="00EC5CBE"/>
    <w:rsid w:val="00EC6227"/>
    <w:rsid w:val="00EC64BB"/>
    <w:rsid w:val="00EC6631"/>
    <w:rsid w:val="00EC7155"/>
    <w:rsid w:val="00EC71E5"/>
    <w:rsid w:val="00EC7629"/>
    <w:rsid w:val="00ED009B"/>
    <w:rsid w:val="00ED105F"/>
    <w:rsid w:val="00ED13D0"/>
    <w:rsid w:val="00ED1EAF"/>
    <w:rsid w:val="00ED21A7"/>
    <w:rsid w:val="00ED288A"/>
    <w:rsid w:val="00ED374C"/>
    <w:rsid w:val="00ED376A"/>
    <w:rsid w:val="00ED3F5E"/>
    <w:rsid w:val="00ED4442"/>
    <w:rsid w:val="00ED47BF"/>
    <w:rsid w:val="00ED4AF6"/>
    <w:rsid w:val="00ED4B39"/>
    <w:rsid w:val="00ED535C"/>
    <w:rsid w:val="00ED5843"/>
    <w:rsid w:val="00ED5C0E"/>
    <w:rsid w:val="00ED5CF0"/>
    <w:rsid w:val="00ED6084"/>
    <w:rsid w:val="00ED60D9"/>
    <w:rsid w:val="00ED62B4"/>
    <w:rsid w:val="00ED67F8"/>
    <w:rsid w:val="00ED6D38"/>
    <w:rsid w:val="00ED6EA5"/>
    <w:rsid w:val="00ED74DE"/>
    <w:rsid w:val="00ED7621"/>
    <w:rsid w:val="00EE0076"/>
    <w:rsid w:val="00EE00A7"/>
    <w:rsid w:val="00EE0320"/>
    <w:rsid w:val="00EE0379"/>
    <w:rsid w:val="00EE09CC"/>
    <w:rsid w:val="00EE124E"/>
    <w:rsid w:val="00EE1C32"/>
    <w:rsid w:val="00EE1CF4"/>
    <w:rsid w:val="00EE200D"/>
    <w:rsid w:val="00EE20A9"/>
    <w:rsid w:val="00EE2464"/>
    <w:rsid w:val="00EE28A9"/>
    <w:rsid w:val="00EE3076"/>
    <w:rsid w:val="00EE360D"/>
    <w:rsid w:val="00EE368E"/>
    <w:rsid w:val="00EE3766"/>
    <w:rsid w:val="00EE3835"/>
    <w:rsid w:val="00EE4B49"/>
    <w:rsid w:val="00EE4DB7"/>
    <w:rsid w:val="00EE4DF2"/>
    <w:rsid w:val="00EE59E5"/>
    <w:rsid w:val="00EE5FDB"/>
    <w:rsid w:val="00EE6635"/>
    <w:rsid w:val="00EE68EA"/>
    <w:rsid w:val="00EE694F"/>
    <w:rsid w:val="00EE6DD5"/>
    <w:rsid w:val="00EE7A6A"/>
    <w:rsid w:val="00EE7C10"/>
    <w:rsid w:val="00EE7F31"/>
    <w:rsid w:val="00EF075F"/>
    <w:rsid w:val="00EF0D3B"/>
    <w:rsid w:val="00EF0DD0"/>
    <w:rsid w:val="00EF1476"/>
    <w:rsid w:val="00EF16EA"/>
    <w:rsid w:val="00EF3563"/>
    <w:rsid w:val="00EF361C"/>
    <w:rsid w:val="00EF3B25"/>
    <w:rsid w:val="00EF3B63"/>
    <w:rsid w:val="00EF3BD3"/>
    <w:rsid w:val="00EF3F5F"/>
    <w:rsid w:val="00EF4233"/>
    <w:rsid w:val="00EF4666"/>
    <w:rsid w:val="00EF4732"/>
    <w:rsid w:val="00EF48DC"/>
    <w:rsid w:val="00EF4BA4"/>
    <w:rsid w:val="00EF50C7"/>
    <w:rsid w:val="00EF5165"/>
    <w:rsid w:val="00EF5B6E"/>
    <w:rsid w:val="00EF5FA1"/>
    <w:rsid w:val="00EF627C"/>
    <w:rsid w:val="00EF6D84"/>
    <w:rsid w:val="00EF6E5C"/>
    <w:rsid w:val="00EF7661"/>
    <w:rsid w:val="00F0038B"/>
    <w:rsid w:val="00F00596"/>
    <w:rsid w:val="00F008C1"/>
    <w:rsid w:val="00F01031"/>
    <w:rsid w:val="00F0230B"/>
    <w:rsid w:val="00F024DA"/>
    <w:rsid w:val="00F036DE"/>
    <w:rsid w:val="00F03BBE"/>
    <w:rsid w:val="00F04C58"/>
    <w:rsid w:val="00F04F55"/>
    <w:rsid w:val="00F0500B"/>
    <w:rsid w:val="00F069CB"/>
    <w:rsid w:val="00F072B6"/>
    <w:rsid w:val="00F072F4"/>
    <w:rsid w:val="00F07549"/>
    <w:rsid w:val="00F079D4"/>
    <w:rsid w:val="00F07DE9"/>
    <w:rsid w:val="00F07F0C"/>
    <w:rsid w:val="00F107DB"/>
    <w:rsid w:val="00F10AC5"/>
    <w:rsid w:val="00F10CB5"/>
    <w:rsid w:val="00F110A6"/>
    <w:rsid w:val="00F11138"/>
    <w:rsid w:val="00F1204F"/>
    <w:rsid w:val="00F128D5"/>
    <w:rsid w:val="00F12BB4"/>
    <w:rsid w:val="00F13BBA"/>
    <w:rsid w:val="00F1476A"/>
    <w:rsid w:val="00F1492E"/>
    <w:rsid w:val="00F15485"/>
    <w:rsid w:val="00F15995"/>
    <w:rsid w:val="00F15A57"/>
    <w:rsid w:val="00F15C29"/>
    <w:rsid w:val="00F15D18"/>
    <w:rsid w:val="00F15E37"/>
    <w:rsid w:val="00F16511"/>
    <w:rsid w:val="00F16CD4"/>
    <w:rsid w:val="00F16CEE"/>
    <w:rsid w:val="00F17070"/>
    <w:rsid w:val="00F1750B"/>
    <w:rsid w:val="00F1785A"/>
    <w:rsid w:val="00F17ACE"/>
    <w:rsid w:val="00F17FED"/>
    <w:rsid w:val="00F20207"/>
    <w:rsid w:val="00F20612"/>
    <w:rsid w:val="00F20B30"/>
    <w:rsid w:val="00F211F3"/>
    <w:rsid w:val="00F2135F"/>
    <w:rsid w:val="00F21428"/>
    <w:rsid w:val="00F21A05"/>
    <w:rsid w:val="00F21E13"/>
    <w:rsid w:val="00F21E63"/>
    <w:rsid w:val="00F22119"/>
    <w:rsid w:val="00F22329"/>
    <w:rsid w:val="00F22492"/>
    <w:rsid w:val="00F227B7"/>
    <w:rsid w:val="00F2281E"/>
    <w:rsid w:val="00F22A6D"/>
    <w:rsid w:val="00F23046"/>
    <w:rsid w:val="00F234B6"/>
    <w:rsid w:val="00F239E6"/>
    <w:rsid w:val="00F239F6"/>
    <w:rsid w:val="00F23A91"/>
    <w:rsid w:val="00F247C4"/>
    <w:rsid w:val="00F24B47"/>
    <w:rsid w:val="00F24F77"/>
    <w:rsid w:val="00F25441"/>
    <w:rsid w:val="00F254CF"/>
    <w:rsid w:val="00F25622"/>
    <w:rsid w:val="00F259B1"/>
    <w:rsid w:val="00F25A31"/>
    <w:rsid w:val="00F30733"/>
    <w:rsid w:val="00F30EFB"/>
    <w:rsid w:val="00F3119A"/>
    <w:rsid w:val="00F31CCA"/>
    <w:rsid w:val="00F32AF5"/>
    <w:rsid w:val="00F32E14"/>
    <w:rsid w:val="00F33250"/>
    <w:rsid w:val="00F343DF"/>
    <w:rsid w:val="00F349A4"/>
    <w:rsid w:val="00F34ABE"/>
    <w:rsid w:val="00F35947"/>
    <w:rsid w:val="00F35B9E"/>
    <w:rsid w:val="00F35BBA"/>
    <w:rsid w:val="00F35F9C"/>
    <w:rsid w:val="00F36143"/>
    <w:rsid w:val="00F36170"/>
    <w:rsid w:val="00F3628E"/>
    <w:rsid w:val="00F364C9"/>
    <w:rsid w:val="00F3651A"/>
    <w:rsid w:val="00F36860"/>
    <w:rsid w:val="00F408CC"/>
    <w:rsid w:val="00F41364"/>
    <w:rsid w:val="00F41797"/>
    <w:rsid w:val="00F418FD"/>
    <w:rsid w:val="00F41A91"/>
    <w:rsid w:val="00F42256"/>
    <w:rsid w:val="00F433F7"/>
    <w:rsid w:val="00F43AB8"/>
    <w:rsid w:val="00F43F5B"/>
    <w:rsid w:val="00F44346"/>
    <w:rsid w:val="00F44957"/>
    <w:rsid w:val="00F44A9B"/>
    <w:rsid w:val="00F44C62"/>
    <w:rsid w:val="00F45887"/>
    <w:rsid w:val="00F460EF"/>
    <w:rsid w:val="00F46570"/>
    <w:rsid w:val="00F468FD"/>
    <w:rsid w:val="00F46F28"/>
    <w:rsid w:val="00F47001"/>
    <w:rsid w:val="00F47DDE"/>
    <w:rsid w:val="00F5012A"/>
    <w:rsid w:val="00F50202"/>
    <w:rsid w:val="00F50422"/>
    <w:rsid w:val="00F50DE4"/>
    <w:rsid w:val="00F50E3C"/>
    <w:rsid w:val="00F51994"/>
    <w:rsid w:val="00F51A4B"/>
    <w:rsid w:val="00F51EEC"/>
    <w:rsid w:val="00F526DD"/>
    <w:rsid w:val="00F52A43"/>
    <w:rsid w:val="00F533A7"/>
    <w:rsid w:val="00F53ABE"/>
    <w:rsid w:val="00F557E3"/>
    <w:rsid w:val="00F559C4"/>
    <w:rsid w:val="00F55C48"/>
    <w:rsid w:val="00F55EFC"/>
    <w:rsid w:val="00F5665D"/>
    <w:rsid w:val="00F574B6"/>
    <w:rsid w:val="00F57605"/>
    <w:rsid w:val="00F57847"/>
    <w:rsid w:val="00F61D4E"/>
    <w:rsid w:val="00F61FF6"/>
    <w:rsid w:val="00F62059"/>
    <w:rsid w:val="00F622E5"/>
    <w:rsid w:val="00F62648"/>
    <w:rsid w:val="00F630CB"/>
    <w:rsid w:val="00F63248"/>
    <w:rsid w:val="00F63579"/>
    <w:rsid w:val="00F63AAF"/>
    <w:rsid w:val="00F63FED"/>
    <w:rsid w:val="00F640E9"/>
    <w:rsid w:val="00F64C3E"/>
    <w:rsid w:val="00F6614A"/>
    <w:rsid w:val="00F6703E"/>
    <w:rsid w:val="00F67927"/>
    <w:rsid w:val="00F70547"/>
    <w:rsid w:val="00F71666"/>
    <w:rsid w:val="00F71690"/>
    <w:rsid w:val="00F719FD"/>
    <w:rsid w:val="00F71CC5"/>
    <w:rsid w:val="00F72E31"/>
    <w:rsid w:val="00F73284"/>
    <w:rsid w:val="00F7354A"/>
    <w:rsid w:val="00F73D30"/>
    <w:rsid w:val="00F74585"/>
    <w:rsid w:val="00F745C0"/>
    <w:rsid w:val="00F748A7"/>
    <w:rsid w:val="00F74FE8"/>
    <w:rsid w:val="00F76EC3"/>
    <w:rsid w:val="00F774C9"/>
    <w:rsid w:val="00F77DF1"/>
    <w:rsid w:val="00F80F16"/>
    <w:rsid w:val="00F81636"/>
    <w:rsid w:val="00F8208B"/>
    <w:rsid w:val="00F820CE"/>
    <w:rsid w:val="00F820F9"/>
    <w:rsid w:val="00F827C5"/>
    <w:rsid w:val="00F828B4"/>
    <w:rsid w:val="00F83B00"/>
    <w:rsid w:val="00F83CEC"/>
    <w:rsid w:val="00F842E9"/>
    <w:rsid w:val="00F845C2"/>
    <w:rsid w:val="00F84898"/>
    <w:rsid w:val="00F84A5A"/>
    <w:rsid w:val="00F85AA9"/>
    <w:rsid w:val="00F85EC2"/>
    <w:rsid w:val="00F8614C"/>
    <w:rsid w:val="00F8635E"/>
    <w:rsid w:val="00F86922"/>
    <w:rsid w:val="00F86D8A"/>
    <w:rsid w:val="00F86EB1"/>
    <w:rsid w:val="00F86F03"/>
    <w:rsid w:val="00F86FEA"/>
    <w:rsid w:val="00F871D3"/>
    <w:rsid w:val="00F9007E"/>
    <w:rsid w:val="00F90082"/>
    <w:rsid w:val="00F91512"/>
    <w:rsid w:val="00F91BFC"/>
    <w:rsid w:val="00F92187"/>
    <w:rsid w:val="00F929FE"/>
    <w:rsid w:val="00F92DA8"/>
    <w:rsid w:val="00F951E6"/>
    <w:rsid w:val="00F95796"/>
    <w:rsid w:val="00F95C96"/>
    <w:rsid w:val="00F95EA9"/>
    <w:rsid w:val="00F96268"/>
    <w:rsid w:val="00F969F6"/>
    <w:rsid w:val="00F96AEA"/>
    <w:rsid w:val="00F96DE9"/>
    <w:rsid w:val="00F972C6"/>
    <w:rsid w:val="00F97375"/>
    <w:rsid w:val="00F97EBD"/>
    <w:rsid w:val="00FA008F"/>
    <w:rsid w:val="00FA07A5"/>
    <w:rsid w:val="00FA0F3B"/>
    <w:rsid w:val="00FA1398"/>
    <w:rsid w:val="00FA13A6"/>
    <w:rsid w:val="00FA13C4"/>
    <w:rsid w:val="00FA182D"/>
    <w:rsid w:val="00FA1CBA"/>
    <w:rsid w:val="00FA2443"/>
    <w:rsid w:val="00FA33F4"/>
    <w:rsid w:val="00FA37B3"/>
    <w:rsid w:val="00FA3E27"/>
    <w:rsid w:val="00FA3F3A"/>
    <w:rsid w:val="00FA4325"/>
    <w:rsid w:val="00FA4769"/>
    <w:rsid w:val="00FA4792"/>
    <w:rsid w:val="00FA4DD8"/>
    <w:rsid w:val="00FA523A"/>
    <w:rsid w:val="00FA5385"/>
    <w:rsid w:val="00FA579A"/>
    <w:rsid w:val="00FA5C18"/>
    <w:rsid w:val="00FA5D4B"/>
    <w:rsid w:val="00FA5FC1"/>
    <w:rsid w:val="00FA6194"/>
    <w:rsid w:val="00FA61F9"/>
    <w:rsid w:val="00FA64E8"/>
    <w:rsid w:val="00FA6951"/>
    <w:rsid w:val="00FA6A0E"/>
    <w:rsid w:val="00FA770F"/>
    <w:rsid w:val="00FA78B8"/>
    <w:rsid w:val="00FA7AC1"/>
    <w:rsid w:val="00FB014D"/>
    <w:rsid w:val="00FB0D3C"/>
    <w:rsid w:val="00FB128B"/>
    <w:rsid w:val="00FB1534"/>
    <w:rsid w:val="00FB1ACB"/>
    <w:rsid w:val="00FB24A5"/>
    <w:rsid w:val="00FB2577"/>
    <w:rsid w:val="00FB2583"/>
    <w:rsid w:val="00FB2A0B"/>
    <w:rsid w:val="00FB2EA6"/>
    <w:rsid w:val="00FB33B2"/>
    <w:rsid w:val="00FB349F"/>
    <w:rsid w:val="00FB3731"/>
    <w:rsid w:val="00FB392E"/>
    <w:rsid w:val="00FB3A91"/>
    <w:rsid w:val="00FB3B8C"/>
    <w:rsid w:val="00FB3EFF"/>
    <w:rsid w:val="00FB448A"/>
    <w:rsid w:val="00FB4A08"/>
    <w:rsid w:val="00FB4FC5"/>
    <w:rsid w:val="00FB61E3"/>
    <w:rsid w:val="00FB66B1"/>
    <w:rsid w:val="00FB6940"/>
    <w:rsid w:val="00FB7750"/>
    <w:rsid w:val="00FC0A09"/>
    <w:rsid w:val="00FC0A19"/>
    <w:rsid w:val="00FC0B72"/>
    <w:rsid w:val="00FC105E"/>
    <w:rsid w:val="00FC2835"/>
    <w:rsid w:val="00FC2AD9"/>
    <w:rsid w:val="00FC2E5D"/>
    <w:rsid w:val="00FC35A9"/>
    <w:rsid w:val="00FC3836"/>
    <w:rsid w:val="00FC3BB2"/>
    <w:rsid w:val="00FC401D"/>
    <w:rsid w:val="00FC402E"/>
    <w:rsid w:val="00FC4755"/>
    <w:rsid w:val="00FC4B5E"/>
    <w:rsid w:val="00FC4C6E"/>
    <w:rsid w:val="00FC4E43"/>
    <w:rsid w:val="00FC5362"/>
    <w:rsid w:val="00FC5530"/>
    <w:rsid w:val="00FC6703"/>
    <w:rsid w:val="00FC6746"/>
    <w:rsid w:val="00FC71BC"/>
    <w:rsid w:val="00FC7348"/>
    <w:rsid w:val="00FC74EA"/>
    <w:rsid w:val="00FC7A44"/>
    <w:rsid w:val="00FC7FEF"/>
    <w:rsid w:val="00FD02A8"/>
    <w:rsid w:val="00FD1A8C"/>
    <w:rsid w:val="00FD1CC3"/>
    <w:rsid w:val="00FD1D92"/>
    <w:rsid w:val="00FD1DE9"/>
    <w:rsid w:val="00FD2875"/>
    <w:rsid w:val="00FD3201"/>
    <w:rsid w:val="00FD3534"/>
    <w:rsid w:val="00FD35C6"/>
    <w:rsid w:val="00FD367B"/>
    <w:rsid w:val="00FD3730"/>
    <w:rsid w:val="00FD45BE"/>
    <w:rsid w:val="00FD4E6B"/>
    <w:rsid w:val="00FD4EFC"/>
    <w:rsid w:val="00FD521A"/>
    <w:rsid w:val="00FD539E"/>
    <w:rsid w:val="00FD57C0"/>
    <w:rsid w:val="00FD599A"/>
    <w:rsid w:val="00FD5EA9"/>
    <w:rsid w:val="00FD659E"/>
    <w:rsid w:val="00FD7B15"/>
    <w:rsid w:val="00FD7FBB"/>
    <w:rsid w:val="00FE04B2"/>
    <w:rsid w:val="00FE077C"/>
    <w:rsid w:val="00FE0829"/>
    <w:rsid w:val="00FE0BBF"/>
    <w:rsid w:val="00FE16D9"/>
    <w:rsid w:val="00FE245A"/>
    <w:rsid w:val="00FE25F7"/>
    <w:rsid w:val="00FE268F"/>
    <w:rsid w:val="00FE2A20"/>
    <w:rsid w:val="00FE2B74"/>
    <w:rsid w:val="00FE3198"/>
    <w:rsid w:val="00FE3D7B"/>
    <w:rsid w:val="00FE42D4"/>
    <w:rsid w:val="00FE4DD3"/>
    <w:rsid w:val="00FE4E5F"/>
    <w:rsid w:val="00FE5B48"/>
    <w:rsid w:val="00FE6254"/>
    <w:rsid w:val="00FE652C"/>
    <w:rsid w:val="00FE676B"/>
    <w:rsid w:val="00FE6B52"/>
    <w:rsid w:val="00FE6F76"/>
    <w:rsid w:val="00FE71A2"/>
    <w:rsid w:val="00FE76F1"/>
    <w:rsid w:val="00FE7E0E"/>
    <w:rsid w:val="00FF0AA5"/>
    <w:rsid w:val="00FF167A"/>
    <w:rsid w:val="00FF2124"/>
    <w:rsid w:val="00FF2EDF"/>
    <w:rsid w:val="00FF38AD"/>
    <w:rsid w:val="00FF3A35"/>
    <w:rsid w:val="00FF3D62"/>
    <w:rsid w:val="00FF3ECC"/>
    <w:rsid w:val="00FF40AC"/>
    <w:rsid w:val="00FF47D8"/>
    <w:rsid w:val="00FF4B1D"/>
    <w:rsid w:val="00FF4DD5"/>
    <w:rsid w:val="00FF55B3"/>
    <w:rsid w:val="00FF565D"/>
    <w:rsid w:val="00FF5C89"/>
    <w:rsid w:val="00FF6257"/>
    <w:rsid w:val="00FF6570"/>
    <w:rsid w:val="00FF66D2"/>
    <w:rsid w:val="00FF6919"/>
    <w:rsid w:val="00FF6EA4"/>
    <w:rsid w:val="00FF7057"/>
    <w:rsid w:val="00FF74C6"/>
    <w:rsid w:val="00FF74DC"/>
    <w:rsid w:val="00FF7D79"/>
    <w:rsid w:val="0106CEB8"/>
    <w:rsid w:val="0113322E"/>
    <w:rsid w:val="01166C05"/>
    <w:rsid w:val="011A4207"/>
    <w:rsid w:val="012568DC"/>
    <w:rsid w:val="012C8C76"/>
    <w:rsid w:val="01355E21"/>
    <w:rsid w:val="0140A2FB"/>
    <w:rsid w:val="0142A820"/>
    <w:rsid w:val="01476775"/>
    <w:rsid w:val="015C3D73"/>
    <w:rsid w:val="016692C1"/>
    <w:rsid w:val="0169031E"/>
    <w:rsid w:val="016F2CF2"/>
    <w:rsid w:val="017FFE26"/>
    <w:rsid w:val="0186B4D7"/>
    <w:rsid w:val="018C4AF8"/>
    <w:rsid w:val="01A045A2"/>
    <w:rsid w:val="01B1F105"/>
    <w:rsid w:val="01B2C681"/>
    <w:rsid w:val="01C425D4"/>
    <w:rsid w:val="01C6F9C2"/>
    <w:rsid w:val="01D36CA8"/>
    <w:rsid w:val="0200696E"/>
    <w:rsid w:val="02119A14"/>
    <w:rsid w:val="0215EC4E"/>
    <w:rsid w:val="022C2514"/>
    <w:rsid w:val="02426ED9"/>
    <w:rsid w:val="0245B6F7"/>
    <w:rsid w:val="025E9CE9"/>
    <w:rsid w:val="026A44B3"/>
    <w:rsid w:val="02756E5E"/>
    <w:rsid w:val="02843AB6"/>
    <w:rsid w:val="0286E0C4"/>
    <w:rsid w:val="029B8242"/>
    <w:rsid w:val="029D3A53"/>
    <w:rsid w:val="02A9C9E7"/>
    <w:rsid w:val="02BA5992"/>
    <w:rsid w:val="02C52B92"/>
    <w:rsid w:val="02C99A9B"/>
    <w:rsid w:val="02CC2401"/>
    <w:rsid w:val="02D35A5F"/>
    <w:rsid w:val="02D48494"/>
    <w:rsid w:val="02DC3F2B"/>
    <w:rsid w:val="02DE2E2E"/>
    <w:rsid w:val="02EDAE4A"/>
    <w:rsid w:val="02F205C7"/>
    <w:rsid w:val="02F3559B"/>
    <w:rsid w:val="031A5D68"/>
    <w:rsid w:val="03200ECF"/>
    <w:rsid w:val="033E68F8"/>
    <w:rsid w:val="03465CAB"/>
    <w:rsid w:val="035E9A7E"/>
    <w:rsid w:val="037F2287"/>
    <w:rsid w:val="038759CD"/>
    <w:rsid w:val="03CA9A34"/>
    <w:rsid w:val="03D445E2"/>
    <w:rsid w:val="041E53AA"/>
    <w:rsid w:val="0432C4C1"/>
    <w:rsid w:val="044BC78C"/>
    <w:rsid w:val="045510A8"/>
    <w:rsid w:val="0462FBA1"/>
    <w:rsid w:val="046A8CBF"/>
    <w:rsid w:val="0476ECC2"/>
    <w:rsid w:val="04810933"/>
    <w:rsid w:val="04A2A321"/>
    <w:rsid w:val="04A621D5"/>
    <w:rsid w:val="04B6EF0C"/>
    <w:rsid w:val="04B7D7FD"/>
    <w:rsid w:val="04D3F756"/>
    <w:rsid w:val="04D496F5"/>
    <w:rsid w:val="04D67E6F"/>
    <w:rsid w:val="04DA9EF0"/>
    <w:rsid w:val="04F27B0A"/>
    <w:rsid w:val="04F47B13"/>
    <w:rsid w:val="04F62500"/>
    <w:rsid w:val="0519F0BB"/>
    <w:rsid w:val="053FE817"/>
    <w:rsid w:val="055A8F3E"/>
    <w:rsid w:val="055BC8A6"/>
    <w:rsid w:val="056CE419"/>
    <w:rsid w:val="05886469"/>
    <w:rsid w:val="058A9F57"/>
    <w:rsid w:val="05982FD4"/>
    <w:rsid w:val="05BB18D3"/>
    <w:rsid w:val="05C54604"/>
    <w:rsid w:val="05C8C723"/>
    <w:rsid w:val="05D34C75"/>
    <w:rsid w:val="05DCCD98"/>
    <w:rsid w:val="05F1417E"/>
    <w:rsid w:val="05F42E59"/>
    <w:rsid w:val="05FD21CD"/>
    <w:rsid w:val="060E27DD"/>
    <w:rsid w:val="061ADA04"/>
    <w:rsid w:val="062F0E27"/>
    <w:rsid w:val="064A9BA6"/>
    <w:rsid w:val="067B3F6E"/>
    <w:rsid w:val="0690A813"/>
    <w:rsid w:val="06A8E155"/>
    <w:rsid w:val="06BD10A4"/>
    <w:rsid w:val="06C4E97D"/>
    <w:rsid w:val="06C9A72F"/>
    <w:rsid w:val="06DB42D0"/>
    <w:rsid w:val="06E3B0BD"/>
    <w:rsid w:val="06F030E8"/>
    <w:rsid w:val="06FA96B3"/>
    <w:rsid w:val="06FF6998"/>
    <w:rsid w:val="071A3F9A"/>
    <w:rsid w:val="0729B2DD"/>
    <w:rsid w:val="075337ED"/>
    <w:rsid w:val="0754FD10"/>
    <w:rsid w:val="07606058"/>
    <w:rsid w:val="07632D01"/>
    <w:rsid w:val="07639FBC"/>
    <w:rsid w:val="07688C57"/>
    <w:rsid w:val="077D66D2"/>
    <w:rsid w:val="077FCBAD"/>
    <w:rsid w:val="079D3C0C"/>
    <w:rsid w:val="07A727FE"/>
    <w:rsid w:val="07A92CF1"/>
    <w:rsid w:val="07AF73CC"/>
    <w:rsid w:val="07B0B8CE"/>
    <w:rsid w:val="07B4EA1B"/>
    <w:rsid w:val="07C353DF"/>
    <w:rsid w:val="07C546CD"/>
    <w:rsid w:val="07C973DF"/>
    <w:rsid w:val="07D29CF4"/>
    <w:rsid w:val="07DA3625"/>
    <w:rsid w:val="07F42D56"/>
    <w:rsid w:val="07FA5A4B"/>
    <w:rsid w:val="0802F0BA"/>
    <w:rsid w:val="080C2C34"/>
    <w:rsid w:val="08151012"/>
    <w:rsid w:val="0818423F"/>
    <w:rsid w:val="0821A3D2"/>
    <w:rsid w:val="08394110"/>
    <w:rsid w:val="08407FEF"/>
    <w:rsid w:val="0854A0EA"/>
    <w:rsid w:val="0876618B"/>
    <w:rsid w:val="0887B568"/>
    <w:rsid w:val="0891F6D0"/>
    <w:rsid w:val="08B072B9"/>
    <w:rsid w:val="08B1782C"/>
    <w:rsid w:val="08DF9C78"/>
    <w:rsid w:val="08E0357A"/>
    <w:rsid w:val="08E28B8F"/>
    <w:rsid w:val="08E59E59"/>
    <w:rsid w:val="08E5EE15"/>
    <w:rsid w:val="08EA33CF"/>
    <w:rsid w:val="08ECF076"/>
    <w:rsid w:val="08F005FF"/>
    <w:rsid w:val="09056AF1"/>
    <w:rsid w:val="096DA905"/>
    <w:rsid w:val="0974C535"/>
    <w:rsid w:val="09786251"/>
    <w:rsid w:val="09949BBC"/>
    <w:rsid w:val="09A51590"/>
    <w:rsid w:val="09C809F3"/>
    <w:rsid w:val="09CF1709"/>
    <w:rsid w:val="09DF4BD2"/>
    <w:rsid w:val="09E056A3"/>
    <w:rsid w:val="09E89D7C"/>
    <w:rsid w:val="09F6147B"/>
    <w:rsid w:val="0A03171A"/>
    <w:rsid w:val="0A9EB568"/>
    <w:rsid w:val="0AA70A87"/>
    <w:rsid w:val="0ABD405A"/>
    <w:rsid w:val="0AD89538"/>
    <w:rsid w:val="0AE3ABD0"/>
    <w:rsid w:val="0AFE5A2A"/>
    <w:rsid w:val="0B2673CD"/>
    <w:rsid w:val="0B2D59BA"/>
    <w:rsid w:val="0B66234B"/>
    <w:rsid w:val="0B8183C5"/>
    <w:rsid w:val="0B97B4E0"/>
    <w:rsid w:val="0BAC007D"/>
    <w:rsid w:val="0BB1AD09"/>
    <w:rsid w:val="0BB54C35"/>
    <w:rsid w:val="0BC0A2C3"/>
    <w:rsid w:val="0BC165DE"/>
    <w:rsid w:val="0C052633"/>
    <w:rsid w:val="0C11E97D"/>
    <w:rsid w:val="0C13DA29"/>
    <w:rsid w:val="0C2CC7CD"/>
    <w:rsid w:val="0C38BCAC"/>
    <w:rsid w:val="0C486396"/>
    <w:rsid w:val="0C7435EA"/>
    <w:rsid w:val="0C7BA166"/>
    <w:rsid w:val="0CA86144"/>
    <w:rsid w:val="0CB01BC0"/>
    <w:rsid w:val="0CB585D6"/>
    <w:rsid w:val="0CCA732C"/>
    <w:rsid w:val="0CCB175A"/>
    <w:rsid w:val="0CCF0648"/>
    <w:rsid w:val="0CD4C301"/>
    <w:rsid w:val="0D1C74BC"/>
    <w:rsid w:val="0D1D471D"/>
    <w:rsid w:val="0D1FD4BC"/>
    <w:rsid w:val="0D4C63BA"/>
    <w:rsid w:val="0D4C7DF0"/>
    <w:rsid w:val="0D4E511E"/>
    <w:rsid w:val="0D5AE808"/>
    <w:rsid w:val="0D69892F"/>
    <w:rsid w:val="0D7A9F8A"/>
    <w:rsid w:val="0D7C2380"/>
    <w:rsid w:val="0D7F9C25"/>
    <w:rsid w:val="0D83F24F"/>
    <w:rsid w:val="0D953138"/>
    <w:rsid w:val="0D9E09CC"/>
    <w:rsid w:val="0DB304B9"/>
    <w:rsid w:val="0DB5D4A9"/>
    <w:rsid w:val="0DDB44AB"/>
    <w:rsid w:val="0DF4ED2E"/>
    <w:rsid w:val="0E105152"/>
    <w:rsid w:val="0E46492C"/>
    <w:rsid w:val="0E565DD2"/>
    <w:rsid w:val="0E593491"/>
    <w:rsid w:val="0E61F4CD"/>
    <w:rsid w:val="0E845305"/>
    <w:rsid w:val="0E99A6AB"/>
    <w:rsid w:val="0EA0BD2F"/>
    <w:rsid w:val="0EA7666F"/>
    <w:rsid w:val="0EAA1675"/>
    <w:rsid w:val="0EAC366C"/>
    <w:rsid w:val="0EC21A20"/>
    <w:rsid w:val="0EC6BCF8"/>
    <w:rsid w:val="0EDD46FD"/>
    <w:rsid w:val="0EE652EE"/>
    <w:rsid w:val="0F27C46F"/>
    <w:rsid w:val="0F2E3274"/>
    <w:rsid w:val="0F30BB3C"/>
    <w:rsid w:val="0F375A76"/>
    <w:rsid w:val="0F3D1AE9"/>
    <w:rsid w:val="0F5D84BB"/>
    <w:rsid w:val="0F6F16E8"/>
    <w:rsid w:val="0F747BFA"/>
    <w:rsid w:val="0F75EF14"/>
    <w:rsid w:val="0F8792E5"/>
    <w:rsid w:val="0FDB0977"/>
    <w:rsid w:val="0FE13B48"/>
    <w:rsid w:val="0FF62CB4"/>
    <w:rsid w:val="1001D2EE"/>
    <w:rsid w:val="100AED20"/>
    <w:rsid w:val="10131B8B"/>
    <w:rsid w:val="1029BB84"/>
    <w:rsid w:val="102C17B4"/>
    <w:rsid w:val="10602393"/>
    <w:rsid w:val="107AB083"/>
    <w:rsid w:val="107D6C12"/>
    <w:rsid w:val="1081254D"/>
    <w:rsid w:val="10892D32"/>
    <w:rsid w:val="108C5DB3"/>
    <w:rsid w:val="1099E37E"/>
    <w:rsid w:val="10A58225"/>
    <w:rsid w:val="10B1B707"/>
    <w:rsid w:val="10B4EB80"/>
    <w:rsid w:val="10C791FF"/>
    <w:rsid w:val="10EE7941"/>
    <w:rsid w:val="112886C0"/>
    <w:rsid w:val="112E5FB2"/>
    <w:rsid w:val="1138EFF3"/>
    <w:rsid w:val="1154E80C"/>
    <w:rsid w:val="11701FDE"/>
    <w:rsid w:val="11803499"/>
    <w:rsid w:val="119802DF"/>
    <w:rsid w:val="119C3346"/>
    <w:rsid w:val="11A0D6EA"/>
    <w:rsid w:val="11B10087"/>
    <w:rsid w:val="11C27987"/>
    <w:rsid w:val="11CAEE44"/>
    <w:rsid w:val="11D4316E"/>
    <w:rsid w:val="11E2D33B"/>
    <w:rsid w:val="11E5C7FC"/>
    <w:rsid w:val="11E60CD4"/>
    <w:rsid w:val="11F2201E"/>
    <w:rsid w:val="12071BC3"/>
    <w:rsid w:val="12153168"/>
    <w:rsid w:val="12214F0D"/>
    <w:rsid w:val="122E0DFF"/>
    <w:rsid w:val="1232F026"/>
    <w:rsid w:val="12465668"/>
    <w:rsid w:val="1254197A"/>
    <w:rsid w:val="125CC0FD"/>
    <w:rsid w:val="126398B0"/>
    <w:rsid w:val="1266AD60"/>
    <w:rsid w:val="126D86AB"/>
    <w:rsid w:val="12889434"/>
    <w:rsid w:val="129D0B5D"/>
    <w:rsid w:val="12AA4F4F"/>
    <w:rsid w:val="12AD0CC5"/>
    <w:rsid w:val="12AD5ACC"/>
    <w:rsid w:val="12BD9D52"/>
    <w:rsid w:val="12C3802D"/>
    <w:rsid w:val="12C9153A"/>
    <w:rsid w:val="12CE0B4F"/>
    <w:rsid w:val="12E2AA6C"/>
    <w:rsid w:val="12E5C730"/>
    <w:rsid w:val="12E7B729"/>
    <w:rsid w:val="12FC1151"/>
    <w:rsid w:val="1306800A"/>
    <w:rsid w:val="13073C47"/>
    <w:rsid w:val="130AB5FF"/>
    <w:rsid w:val="13183E5B"/>
    <w:rsid w:val="13279F30"/>
    <w:rsid w:val="1327EEC7"/>
    <w:rsid w:val="133C23A5"/>
    <w:rsid w:val="1352BA36"/>
    <w:rsid w:val="137B879F"/>
    <w:rsid w:val="137D0608"/>
    <w:rsid w:val="137F721A"/>
    <w:rsid w:val="13A3A930"/>
    <w:rsid w:val="13AD63FE"/>
    <w:rsid w:val="13B02AF9"/>
    <w:rsid w:val="13B2657B"/>
    <w:rsid w:val="13BD3CE0"/>
    <w:rsid w:val="13BE3796"/>
    <w:rsid w:val="13C825C6"/>
    <w:rsid w:val="13CB1F59"/>
    <w:rsid w:val="13EB7FC0"/>
    <w:rsid w:val="14094BEE"/>
    <w:rsid w:val="140F46A0"/>
    <w:rsid w:val="141B141D"/>
    <w:rsid w:val="14260FD6"/>
    <w:rsid w:val="1435B006"/>
    <w:rsid w:val="1447CDA7"/>
    <w:rsid w:val="144D0EED"/>
    <w:rsid w:val="1457E84B"/>
    <w:rsid w:val="1493CC6B"/>
    <w:rsid w:val="149A26B3"/>
    <w:rsid w:val="14BFF97C"/>
    <w:rsid w:val="14DF5A8B"/>
    <w:rsid w:val="14E0C028"/>
    <w:rsid w:val="14E63F66"/>
    <w:rsid w:val="14FEC3F7"/>
    <w:rsid w:val="15417DA8"/>
    <w:rsid w:val="1562EFC1"/>
    <w:rsid w:val="15771F1F"/>
    <w:rsid w:val="15B04C2D"/>
    <w:rsid w:val="15B29E71"/>
    <w:rsid w:val="15B4BBF4"/>
    <w:rsid w:val="15E4A492"/>
    <w:rsid w:val="16037119"/>
    <w:rsid w:val="161A8BD1"/>
    <w:rsid w:val="163A81CE"/>
    <w:rsid w:val="163D924E"/>
    <w:rsid w:val="1650E5E9"/>
    <w:rsid w:val="1654E1E3"/>
    <w:rsid w:val="165E7DAF"/>
    <w:rsid w:val="1669951B"/>
    <w:rsid w:val="166A8A20"/>
    <w:rsid w:val="16798568"/>
    <w:rsid w:val="167BF529"/>
    <w:rsid w:val="168FB034"/>
    <w:rsid w:val="16977D4F"/>
    <w:rsid w:val="16A7750A"/>
    <w:rsid w:val="16B4BF97"/>
    <w:rsid w:val="16D64424"/>
    <w:rsid w:val="16F58964"/>
    <w:rsid w:val="16FF60C0"/>
    <w:rsid w:val="16FF7F54"/>
    <w:rsid w:val="1702536A"/>
    <w:rsid w:val="1702706E"/>
    <w:rsid w:val="170A4C20"/>
    <w:rsid w:val="1711DFFC"/>
    <w:rsid w:val="1725E9A7"/>
    <w:rsid w:val="17364B78"/>
    <w:rsid w:val="173F1F8D"/>
    <w:rsid w:val="17635C40"/>
    <w:rsid w:val="17711523"/>
    <w:rsid w:val="1780924B"/>
    <w:rsid w:val="178CC5D2"/>
    <w:rsid w:val="179297EA"/>
    <w:rsid w:val="1796A1C1"/>
    <w:rsid w:val="179CAC9E"/>
    <w:rsid w:val="17A12A01"/>
    <w:rsid w:val="17AC728A"/>
    <w:rsid w:val="17B33D64"/>
    <w:rsid w:val="17B6E75D"/>
    <w:rsid w:val="17C4128D"/>
    <w:rsid w:val="17DDDC17"/>
    <w:rsid w:val="17EE0A0D"/>
    <w:rsid w:val="17F5E2D8"/>
    <w:rsid w:val="17FAC732"/>
    <w:rsid w:val="1805E8FD"/>
    <w:rsid w:val="1809255D"/>
    <w:rsid w:val="18161600"/>
    <w:rsid w:val="182296F1"/>
    <w:rsid w:val="182ECC20"/>
    <w:rsid w:val="1852D125"/>
    <w:rsid w:val="185546F8"/>
    <w:rsid w:val="186CC831"/>
    <w:rsid w:val="18734CD9"/>
    <w:rsid w:val="187FBA46"/>
    <w:rsid w:val="18B1803D"/>
    <w:rsid w:val="18BAAD69"/>
    <w:rsid w:val="18CF6A4F"/>
    <w:rsid w:val="18F75CAA"/>
    <w:rsid w:val="18FD931E"/>
    <w:rsid w:val="1907734C"/>
    <w:rsid w:val="19299FFA"/>
    <w:rsid w:val="192C8828"/>
    <w:rsid w:val="193D5D3E"/>
    <w:rsid w:val="193ED5B6"/>
    <w:rsid w:val="1953C31F"/>
    <w:rsid w:val="1956B608"/>
    <w:rsid w:val="1966B60D"/>
    <w:rsid w:val="1977DDEA"/>
    <w:rsid w:val="197CF14F"/>
    <w:rsid w:val="197EE32C"/>
    <w:rsid w:val="198AF2EC"/>
    <w:rsid w:val="19A6617D"/>
    <w:rsid w:val="19D64F43"/>
    <w:rsid w:val="19EAAFB2"/>
    <w:rsid w:val="19F3CB26"/>
    <w:rsid w:val="1A00C4C6"/>
    <w:rsid w:val="1A32339B"/>
    <w:rsid w:val="1A34222C"/>
    <w:rsid w:val="1A3E9C73"/>
    <w:rsid w:val="1A818711"/>
    <w:rsid w:val="1A829820"/>
    <w:rsid w:val="1A8AA04F"/>
    <w:rsid w:val="1AA0A2BD"/>
    <w:rsid w:val="1AAB4187"/>
    <w:rsid w:val="1AC04B91"/>
    <w:rsid w:val="1AD51F61"/>
    <w:rsid w:val="1AF5809D"/>
    <w:rsid w:val="1AFEF6ED"/>
    <w:rsid w:val="1B018CB1"/>
    <w:rsid w:val="1B1BBBC3"/>
    <w:rsid w:val="1B210F40"/>
    <w:rsid w:val="1B2559A3"/>
    <w:rsid w:val="1B2D19A5"/>
    <w:rsid w:val="1B37D0BF"/>
    <w:rsid w:val="1B42EECA"/>
    <w:rsid w:val="1B579560"/>
    <w:rsid w:val="1B6D10E0"/>
    <w:rsid w:val="1B6D2C30"/>
    <w:rsid w:val="1B834323"/>
    <w:rsid w:val="1B881358"/>
    <w:rsid w:val="1B9E8F15"/>
    <w:rsid w:val="1BA0CBDF"/>
    <w:rsid w:val="1BA8B8F0"/>
    <w:rsid w:val="1BCD0831"/>
    <w:rsid w:val="1BE0D4EF"/>
    <w:rsid w:val="1BF04858"/>
    <w:rsid w:val="1BF640DE"/>
    <w:rsid w:val="1C1FB8A1"/>
    <w:rsid w:val="1C23DA0C"/>
    <w:rsid w:val="1C400435"/>
    <w:rsid w:val="1C5F0421"/>
    <w:rsid w:val="1C647EF4"/>
    <w:rsid w:val="1C6F54DC"/>
    <w:rsid w:val="1C7B0769"/>
    <w:rsid w:val="1C90D51D"/>
    <w:rsid w:val="1C95FC8B"/>
    <w:rsid w:val="1CA5DE71"/>
    <w:rsid w:val="1CB9BA18"/>
    <w:rsid w:val="1CBD4740"/>
    <w:rsid w:val="1CC36CD1"/>
    <w:rsid w:val="1CC5864C"/>
    <w:rsid w:val="1CD127FF"/>
    <w:rsid w:val="1CEC3D50"/>
    <w:rsid w:val="1CF972A7"/>
    <w:rsid w:val="1CFD9202"/>
    <w:rsid w:val="1D0D1532"/>
    <w:rsid w:val="1D13FDBF"/>
    <w:rsid w:val="1D15EC2E"/>
    <w:rsid w:val="1D18B1E0"/>
    <w:rsid w:val="1D35D5A8"/>
    <w:rsid w:val="1D388D7D"/>
    <w:rsid w:val="1D4A4FAB"/>
    <w:rsid w:val="1D64F19D"/>
    <w:rsid w:val="1D6EE475"/>
    <w:rsid w:val="1D80C0D1"/>
    <w:rsid w:val="1D8D676A"/>
    <w:rsid w:val="1D96D119"/>
    <w:rsid w:val="1D972804"/>
    <w:rsid w:val="1DE4DFF9"/>
    <w:rsid w:val="1DEE1863"/>
    <w:rsid w:val="1E0BF2BF"/>
    <w:rsid w:val="1E0FE66F"/>
    <w:rsid w:val="1E21C061"/>
    <w:rsid w:val="1E242448"/>
    <w:rsid w:val="1E275638"/>
    <w:rsid w:val="1E282DCE"/>
    <w:rsid w:val="1E447959"/>
    <w:rsid w:val="1E4E294D"/>
    <w:rsid w:val="1E73D91C"/>
    <w:rsid w:val="1E7833E8"/>
    <w:rsid w:val="1E99F68D"/>
    <w:rsid w:val="1E9A816C"/>
    <w:rsid w:val="1E9B7EA1"/>
    <w:rsid w:val="1E9C9D89"/>
    <w:rsid w:val="1EB0853B"/>
    <w:rsid w:val="1EB2C943"/>
    <w:rsid w:val="1ED77120"/>
    <w:rsid w:val="1EEDA78B"/>
    <w:rsid w:val="1EF91142"/>
    <w:rsid w:val="1F06DC6B"/>
    <w:rsid w:val="1F275EAB"/>
    <w:rsid w:val="1F34AF58"/>
    <w:rsid w:val="1F4478B6"/>
    <w:rsid w:val="1F6594B6"/>
    <w:rsid w:val="1F66BFB7"/>
    <w:rsid w:val="1F7283CB"/>
    <w:rsid w:val="1F733C0F"/>
    <w:rsid w:val="1F7E57EA"/>
    <w:rsid w:val="1F82E711"/>
    <w:rsid w:val="1F883019"/>
    <w:rsid w:val="1F8BB751"/>
    <w:rsid w:val="1FA7900A"/>
    <w:rsid w:val="1FAFBF07"/>
    <w:rsid w:val="1FB195B6"/>
    <w:rsid w:val="1FBBC802"/>
    <w:rsid w:val="1FC6B5C6"/>
    <w:rsid w:val="1FD081BA"/>
    <w:rsid w:val="1FDE7626"/>
    <w:rsid w:val="1FF03241"/>
    <w:rsid w:val="20262F74"/>
    <w:rsid w:val="20388014"/>
    <w:rsid w:val="203A2C00"/>
    <w:rsid w:val="2047030D"/>
    <w:rsid w:val="2053D4B5"/>
    <w:rsid w:val="206307EB"/>
    <w:rsid w:val="208C12FA"/>
    <w:rsid w:val="2095FBE0"/>
    <w:rsid w:val="20A430AF"/>
    <w:rsid w:val="20B7DD9F"/>
    <w:rsid w:val="20B9A241"/>
    <w:rsid w:val="20BFD3AF"/>
    <w:rsid w:val="20F8DCFE"/>
    <w:rsid w:val="210DC6E2"/>
    <w:rsid w:val="210F39C1"/>
    <w:rsid w:val="21415646"/>
    <w:rsid w:val="21476633"/>
    <w:rsid w:val="214E8652"/>
    <w:rsid w:val="215446BF"/>
    <w:rsid w:val="215983B7"/>
    <w:rsid w:val="215B596B"/>
    <w:rsid w:val="215F1277"/>
    <w:rsid w:val="2166A74E"/>
    <w:rsid w:val="2183D894"/>
    <w:rsid w:val="218783D8"/>
    <w:rsid w:val="21A1076D"/>
    <w:rsid w:val="21A12670"/>
    <w:rsid w:val="21A517D1"/>
    <w:rsid w:val="21C21AF2"/>
    <w:rsid w:val="21D10325"/>
    <w:rsid w:val="21D85445"/>
    <w:rsid w:val="21F8908E"/>
    <w:rsid w:val="2203FE76"/>
    <w:rsid w:val="22087BA8"/>
    <w:rsid w:val="2227DDAD"/>
    <w:rsid w:val="225210E9"/>
    <w:rsid w:val="22583652"/>
    <w:rsid w:val="22586DA9"/>
    <w:rsid w:val="225D6F09"/>
    <w:rsid w:val="2264ABAF"/>
    <w:rsid w:val="22782243"/>
    <w:rsid w:val="228B6E84"/>
    <w:rsid w:val="2291FC46"/>
    <w:rsid w:val="229D3069"/>
    <w:rsid w:val="22C7B831"/>
    <w:rsid w:val="22CF50B9"/>
    <w:rsid w:val="22CFDE01"/>
    <w:rsid w:val="22EF2F3F"/>
    <w:rsid w:val="22F99AD6"/>
    <w:rsid w:val="23058347"/>
    <w:rsid w:val="2311A898"/>
    <w:rsid w:val="23562CED"/>
    <w:rsid w:val="2360FA68"/>
    <w:rsid w:val="2365D9A1"/>
    <w:rsid w:val="236EE009"/>
    <w:rsid w:val="2374598A"/>
    <w:rsid w:val="23776EE2"/>
    <w:rsid w:val="23809810"/>
    <w:rsid w:val="23974074"/>
    <w:rsid w:val="239EDC46"/>
    <w:rsid w:val="23C7FA63"/>
    <w:rsid w:val="24168C5E"/>
    <w:rsid w:val="241DAFE7"/>
    <w:rsid w:val="2428823B"/>
    <w:rsid w:val="243C2F6C"/>
    <w:rsid w:val="2457E94C"/>
    <w:rsid w:val="245AB4FF"/>
    <w:rsid w:val="245FF116"/>
    <w:rsid w:val="24796A55"/>
    <w:rsid w:val="2488A39C"/>
    <w:rsid w:val="24A14314"/>
    <w:rsid w:val="24BFC89F"/>
    <w:rsid w:val="24C37582"/>
    <w:rsid w:val="24C9A88A"/>
    <w:rsid w:val="24F6F945"/>
    <w:rsid w:val="2505FDAF"/>
    <w:rsid w:val="250AFC14"/>
    <w:rsid w:val="251EB8C7"/>
    <w:rsid w:val="25718E11"/>
    <w:rsid w:val="2591F632"/>
    <w:rsid w:val="25925FDE"/>
    <w:rsid w:val="25C0F858"/>
    <w:rsid w:val="25C38A0C"/>
    <w:rsid w:val="25D640AA"/>
    <w:rsid w:val="25DDB1E8"/>
    <w:rsid w:val="25E88BA6"/>
    <w:rsid w:val="25F4A539"/>
    <w:rsid w:val="25F507FF"/>
    <w:rsid w:val="25FC38AF"/>
    <w:rsid w:val="260F7ABE"/>
    <w:rsid w:val="261EE12E"/>
    <w:rsid w:val="26218F53"/>
    <w:rsid w:val="2629DB69"/>
    <w:rsid w:val="263DEFF8"/>
    <w:rsid w:val="26468540"/>
    <w:rsid w:val="265E44FE"/>
    <w:rsid w:val="266801C7"/>
    <w:rsid w:val="268C4FCA"/>
    <w:rsid w:val="268C96A1"/>
    <w:rsid w:val="269CAA26"/>
    <w:rsid w:val="26BD59CD"/>
    <w:rsid w:val="26BF774D"/>
    <w:rsid w:val="26CD0EDA"/>
    <w:rsid w:val="26D9AE91"/>
    <w:rsid w:val="26E53395"/>
    <w:rsid w:val="26F88963"/>
    <w:rsid w:val="27011869"/>
    <w:rsid w:val="270606E6"/>
    <w:rsid w:val="27385150"/>
    <w:rsid w:val="27423111"/>
    <w:rsid w:val="27590869"/>
    <w:rsid w:val="278F21C3"/>
    <w:rsid w:val="27B5FF5D"/>
    <w:rsid w:val="27BF870D"/>
    <w:rsid w:val="27EBF6A5"/>
    <w:rsid w:val="28349DB3"/>
    <w:rsid w:val="28392A52"/>
    <w:rsid w:val="284A0DC1"/>
    <w:rsid w:val="284A7D90"/>
    <w:rsid w:val="2864132C"/>
    <w:rsid w:val="2865F537"/>
    <w:rsid w:val="289661F6"/>
    <w:rsid w:val="28C2E7CD"/>
    <w:rsid w:val="28C5FA9F"/>
    <w:rsid w:val="28D9B390"/>
    <w:rsid w:val="28E0C09B"/>
    <w:rsid w:val="28FFD476"/>
    <w:rsid w:val="292D0615"/>
    <w:rsid w:val="2934D3E1"/>
    <w:rsid w:val="2938A05E"/>
    <w:rsid w:val="294CC2A4"/>
    <w:rsid w:val="295BCEBF"/>
    <w:rsid w:val="2968C353"/>
    <w:rsid w:val="297C2137"/>
    <w:rsid w:val="298CD420"/>
    <w:rsid w:val="29906117"/>
    <w:rsid w:val="29BD4A05"/>
    <w:rsid w:val="29CB7B6D"/>
    <w:rsid w:val="2A001845"/>
    <w:rsid w:val="2A0F5C07"/>
    <w:rsid w:val="2A14CF8E"/>
    <w:rsid w:val="2A249283"/>
    <w:rsid w:val="2A25B571"/>
    <w:rsid w:val="2A27D488"/>
    <w:rsid w:val="2A2B2A01"/>
    <w:rsid w:val="2A46748A"/>
    <w:rsid w:val="2A4D5D82"/>
    <w:rsid w:val="2A52B58F"/>
    <w:rsid w:val="2A540CDE"/>
    <w:rsid w:val="2A54A595"/>
    <w:rsid w:val="2A63E3E0"/>
    <w:rsid w:val="2A695FCC"/>
    <w:rsid w:val="2A88569E"/>
    <w:rsid w:val="2A94DE93"/>
    <w:rsid w:val="2AC12645"/>
    <w:rsid w:val="2ACD5742"/>
    <w:rsid w:val="2AD85C21"/>
    <w:rsid w:val="2ADE684F"/>
    <w:rsid w:val="2ADEAA99"/>
    <w:rsid w:val="2AEC8A83"/>
    <w:rsid w:val="2AF812E3"/>
    <w:rsid w:val="2B0D1A79"/>
    <w:rsid w:val="2B10FA7B"/>
    <w:rsid w:val="2B27E83F"/>
    <w:rsid w:val="2B346C64"/>
    <w:rsid w:val="2B3AFE14"/>
    <w:rsid w:val="2BAEDF91"/>
    <w:rsid w:val="2BBF8AD3"/>
    <w:rsid w:val="2BC75F7C"/>
    <w:rsid w:val="2BCA6535"/>
    <w:rsid w:val="2BE41B4E"/>
    <w:rsid w:val="2BE4FBE6"/>
    <w:rsid w:val="2C000338"/>
    <w:rsid w:val="2C03BA39"/>
    <w:rsid w:val="2C1E656B"/>
    <w:rsid w:val="2C279DE1"/>
    <w:rsid w:val="2C57919B"/>
    <w:rsid w:val="2C663237"/>
    <w:rsid w:val="2C6CD70D"/>
    <w:rsid w:val="2C8E3896"/>
    <w:rsid w:val="2CA80FC1"/>
    <w:rsid w:val="2CD30015"/>
    <w:rsid w:val="2CE30BE9"/>
    <w:rsid w:val="2CF1D3CC"/>
    <w:rsid w:val="2CF24A29"/>
    <w:rsid w:val="2D10A9A9"/>
    <w:rsid w:val="2D1E4089"/>
    <w:rsid w:val="2D29F419"/>
    <w:rsid w:val="2D31AE68"/>
    <w:rsid w:val="2D5D9C9A"/>
    <w:rsid w:val="2D762508"/>
    <w:rsid w:val="2D98F5B6"/>
    <w:rsid w:val="2DA20C3E"/>
    <w:rsid w:val="2DBE334B"/>
    <w:rsid w:val="2DBFEACD"/>
    <w:rsid w:val="2DC42DD4"/>
    <w:rsid w:val="2DCD64B8"/>
    <w:rsid w:val="2DEF2D34"/>
    <w:rsid w:val="2DF64C6E"/>
    <w:rsid w:val="2DFF83E8"/>
    <w:rsid w:val="2E102B3A"/>
    <w:rsid w:val="2E105CE3"/>
    <w:rsid w:val="2E132D5B"/>
    <w:rsid w:val="2E1636EB"/>
    <w:rsid w:val="2E28388A"/>
    <w:rsid w:val="2E31B533"/>
    <w:rsid w:val="2E422232"/>
    <w:rsid w:val="2E58CF91"/>
    <w:rsid w:val="2E762073"/>
    <w:rsid w:val="2E88E535"/>
    <w:rsid w:val="2EAD262D"/>
    <w:rsid w:val="2EBBC9D1"/>
    <w:rsid w:val="2EBCDCC2"/>
    <w:rsid w:val="2ED53E5B"/>
    <w:rsid w:val="2EF0DA2E"/>
    <w:rsid w:val="2EFBDB9B"/>
    <w:rsid w:val="2F0BA772"/>
    <w:rsid w:val="2F3E6284"/>
    <w:rsid w:val="2F456379"/>
    <w:rsid w:val="2F4E3BD2"/>
    <w:rsid w:val="2F4E44D0"/>
    <w:rsid w:val="2F54BEBE"/>
    <w:rsid w:val="2F567C7F"/>
    <w:rsid w:val="2F68CC1E"/>
    <w:rsid w:val="2FA22681"/>
    <w:rsid w:val="2FA78FEF"/>
    <w:rsid w:val="2FB91A7C"/>
    <w:rsid w:val="2FCDC029"/>
    <w:rsid w:val="2FDD6CBF"/>
    <w:rsid w:val="2FF1606E"/>
    <w:rsid w:val="2FFA9729"/>
    <w:rsid w:val="300CA352"/>
    <w:rsid w:val="3029E009"/>
    <w:rsid w:val="30442B48"/>
    <w:rsid w:val="30449BA5"/>
    <w:rsid w:val="305EEDAE"/>
    <w:rsid w:val="30675DE8"/>
    <w:rsid w:val="307F3C80"/>
    <w:rsid w:val="308C05DF"/>
    <w:rsid w:val="308F1CA4"/>
    <w:rsid w:val="3094562D"/>
    <w:rsid w:val="3097B684"/>
    <w:rsid w:val="30A2ABFD"/>
    <w:rsid w:val="30A49337"/>
    <w:rsid w:val="30A75D13"/>
    <w:rsid w:val="30ABEA62"/>
    <w:rsid w:val="30B64D1C"/>
    <w:rsid w:val="30C573CA"/>
    <w:rsid w:val="30CA217C"/>
    <w:rsid w:val="31153D59"/>
    <w:rsid w:val="311E5425"/>
    <w:rsid w:val="312A4742"/>
    <w:rsid w:val="313C37EB"/>
    <w:rsid w:val="316544D5"/>
    <w:rsid w:val="31A75E75"/>
    <w:rsid w:val="31CCC941"/>
    <w:rsid w:val="31F0CDAD"/>
    <w:rsid w:val="31F25D65"/>
    <w:rsid w:val="3204DA52"/>
    <w:rsid w:val="321F13EE"/>
    <w:rsid w:val="322C402C"/>
    <w:rsid w:val="322F53EC"/>
    <w:rsid w:val="3230FB99"/>
    <w:rsid w:val="32366337"/>
    <w:rsid w:val="3246A758"/>
    <w:rsid w:val="324EBDB0"/>
    <w:rsid w:val="325466BA"/>
    <w:rsid w:val="325FE680"/>
    <w:rsid w:val="326B8516"/>
    <w:rsid w:val="32A80C3B"/>
    <w:rsid w:val="32BB16FF"/>
    <w:rsid w:val="32CD03F9"/>
    <w:rsid w:val="32FB14EA"/>
    <w:rsid w:val="33104EB4"/>
    <w:rsid w:val="3314DA0F"/>
    <w:rsid w:val="3319407E"/>
    <w:rsid w:val="333F867C"/>
    <w:rsid w:val="3351EC80"/>
    <w:rsid w:val="336C5646"/>
    <w:rsid w:val="337BE5F5"/>
    <w:rsid w:val="337C8946"/>
    <w:rsid w:val="338DDEDF"/>
    <w:rsid w:val="338E6B08"/>
    <w:rsid w:val="338FC518"/>
    <w:rsid w:val="3391E488"/>
    <w:rsid w:val="33A0CCB8"/>
    <w:rsid w:val="33AB480B"/>
    <w:rsid w:val="33ACF9C7"/>
    <w:rsid w:val="33AFCFE6"/>
    <w:rsid w:val="33B24458"/>
    <w:rsid w:val="33B90674"/>
    <w:rsid w:val="33D3004A"/>
    <w:rsid w:val="33E5FD50"/>
    <w:rsid w:val="33F0AAB8"/>
    <w:rsid w:val="33FAE45D"/>
    <w:rsid w:val="34003D2B"/>
    <w:rsid w:val="34152ABF"/>
    <w:rsid w:val="341559DB"/>
    <w:rsid w:val="341C5565"/>
    <w:rsid w:val="3446D3BD"/>
    <w:rsid w:val="3459D3EE"/>
    <w:rsid w:val="345AA5B4"/>
    <w:rsid w:val="3461E804"/>
    <w:rsid w:val="3478CF87"/>
    <w:rsid w:val="34876EB9"/>
    <w:rsid w:val="349A8C60"/>
    <w:rsid w:val="349F2698"/>
    <w:rsid w:val="34A78353"/>
    <w:rsid w:val="34C2C751"/>
    <w:rsid w:val="34D315FE"/>
    <w:rsid w:val="34EF48FA"/>
    <w:rsid w:val="34FBD207"/>
    <w:rsid w:val="350A55A5"/>
    <w:rsid w:val="350F8A8D"/>
    <w:rsid w:val="3511935B"/>
    <w:rsid w:val="3522C8B0"/>
    <w:rsid w:val="353BBD8D"/>
    <w:rsid w:val="35452123"/>
    <w:rsid w:val="3549E99A"/>
    <w:rsid w:val="3556CFCB"/>
    <w:rsid w:val="3572E67D"/>
    <w:rsid w:val="357DD02C"/>
    <w:rsid w:val="358B5F43"/>
    <w:rsid w:val="358C74A8"/>
    <w:rsid w:val="35934DEC"/>
    <w:rsid w:val="35B93D2A"/>
    <w:rsid w:val="35D1F74D"/>
    <w:rsid w:val="35E511DD"/>
    <w:rsid w:val="36076FC3"/>
    <w:rsid w:val="360E6C49"/>
    <w:rsid w:val="36489EDC"/>
    <w:rsid w:val="3652F1CD"/>
    <w:rsid w:val="36598EB0"/>
    <w:rsid w:val="36926109"/>
    <w:rsid w:val="36B341CC"/>
    <w:rsid w:val="36E3BF79"/>
    <w:rsid w:val="36F9CBA4"/>
    <w:rsid w:val="37002FB5"/>
    <w:rsid w:val="3706F07D"/>
    <w:rsid w:val="37183B74"/>
    <w:rsid w:val="375927B1"/>
    <w:rsid w:val="37638F0B"/>
    <w:rsid w:val="376FB23E"/>
    <w:rsid w:val="37813ECD"/>
    <w:rsid w:val="37B5E51C"/>
    <w:rsid w:val="37E3F2FC"/>
    <w:rsid w:val="37E893B5"/>
    <w:rsid w:val="37ED634C"/>
    <w:rsid w:val="37FD5DD3"/>
    <w:rsid w:val="381846F9"/>
    <w:rsid w:val="381A626D"/>
    <w:rsid w:val="382A6D8E"/>
    <w:rsid w:val="38370A94"/>
    <w:rsid w:val="383A1F4A"/>
    <w:rsid w:val="384C88E0"/>
    <w:rsid w:val="384ED79A"/>
    <w:rsid w:val="385945D7"/>
    <w:rsid w:val="387E072D"/>
    <w:rsid w:val="387EA2BD"/>
    <w:rsid w:val="387F9407"/>
    <w:rsid w:val="388899DB"/>
    <w:rsid w:val="38CD136C"/>
    <w:rsid w:val="38D7717A"/>
    <w:rsid w:val="38DA78AC"/>
    <w:rsid w:val="38DAB174"/>
    <w:rsid w:val="38DC410D"/>
    <w:rsid w:val="38F1A817"/>
    <w:rsid w:val="3902EA7B"/>
    <w:rsid w:val="39104F64"/>
    <w:rsid w:val="3924285D"/>
    <w:rsid w:val="3934CA77"/>
    <w:rsid w:val="3936C5C0"/>
    <w:rsid w:val="39407B5E"/>
    <w:rsid w:val="394403A2"/>
    <w:rsid w:val="39489EDE"/>
    <w:rsid w:val="395B8409"/>
    <w:rsid w:val="395BDD3E"/>
    <w:rsid w:val="395D844B"/>
    <w:rsid w:val="39624711"/>
    <w:rsid w:val="3965478B"/>
    <w:rsid w:val="3965F3A2"/>
    <w:rsid w:val="396DE290"/>
    <w:rsid w:val="3983F4E1"/>
    <w:rsid w:val="3985ECF2"/>
    <w:rsid w:val="398E9585"/>
    <w:rsid w:val="3990C28E"/>
    <w:rsid w:val="39910AAA"/>
    <w:rsid w:val="39BF2D33"/>
    <w:rsid w:val="39C032CD"/>
    <w:rsid w:val="39CEA86D"/>
    <w:rsid w:val="39D7438B"/>
    <w:rsid w:val="39D9C5AD"/>
    <w:rsid w:val="39DDA9D8"/>
    <w:rsid w:val="39F24754"/>
    <w:rsid w:val="3A165174"/>
    <w:rsid w:val="3A2FD57A"/>
    <w:rsid w:val="3A379B40"/>
    <w:rsid w:val="3A41B8D0"/>
    <w:rsid w:val="3A4DDB37"/>
    <w:rsid w:val="3A5116C1"/>
    <w:rsid w:val="3A5873BE"/>
    <w:rsid w:val="3A7981D8"/>
    <w:rsid w:val="3A7F4BE2"/>
    <w:rsid w:val="3A880162"/>
    <w:rsid w:val="3A9750C7"/>
    <w:rsid w:val="3AA5CA40"/>
    <w:rsid w:val="3AAEC256"/>
    <w:rsid w:val="3AC9533D"/>
    <w:rsid w:val="3B05181C"/>
    <w:rsid w:val="3B50987F"/>
    <w:rsid w:val="3B53D240"/>
    <w:rsid w:val="3B6B3DB5"/>
    <w:rsid w:val="3B7541A8"/>
    <w:rsid w:val="3B786DD9"/>
    <w:rsid w:val="3B854B15"/>
    <w:rsid w:val="3BA17FC9"/>
    <w:rsid w:val="3BBB8FEA"/>
    <w:rsid w:val="3BCA252B"/>
    <w:rsid w:val="3BCD4142"/>
    <w:rsid w:val="3BE11812"/>
    <w:rsid w:val="3BE41D19"/>
    <w:rsid w:val="3BF9C57A"/>
    <w:rsid w:val="3C08582C"/>
    <w:rsid w:val="3C089F4A"/>
    <w:rsid w:val="3C21577E"/>
    <w:rsid w:val="3C32196E"/>
    <w:rsid w:val="3C3DF12D"/>
    <w:rsid w:val="3C4D18A9"/>
    <w:rsid w:val="3C54B0B8"/>
    <w:rsid w:val="3C5D43D7"/>
    <w:rsid w:val="3C6775B1"/>
    <w:rsid w:val="3C6FB653"/>
    <w:rsid w:val="3C74633F"/>
    <w:rsid w:val="3C8916ED"/>
    <w:rsid w:val="3CA32AA0"/>
    <w:rsid w:val="3CB2BDD9"/>
    <w:rsid w:val="3CC28E9F"/>
    <w:rsid w:val="3CC63D8E"/>
    <w:rsid w:val="3CD3C8F7"/>
    <w:rsid w:val="3CE42E77"/>
    <w:rsid w:val="3D047478"/>
    <w:rsid w:val="3D0D2F69"/>
    <w:rsid w:val="3D11AFC0"/>
    <w:rsid w:val="3D21465D"/>
    <w:rsid w:val="3D298B99"/>
    <w:rsid w:val="3D41DE80"/>
    <w:rsid w:val="3D4A03AF"/>
    <w:rsid w:val="3D555B67"/>
    <w:rsid w:val="3DBECA06"/>
    <w:rsid w:val="3DE2586C"/>
    <w:rsid w:val="3DE389E9"/>
    <w:rsid w:val="3E026003"/>
    <w:rsid w:val="3E040E6A"/>
    <w:rsid w:val="3E0A8B0E"/>
    <w:rsid w:val="3E0BC164"/>
    <w:rsid w:val="3E15BD01"/>
    <w:rsid w:val="3E2375B8"/>
    <w:rsid w:val="3E2E69C0"/>
    <w:rsid w:val="3E323ED0"/>
    <w:rsid w:val="3E44AE4E"/>
    <w:rsid w:val="3E4F5844"/>
    <w:rsid w:val="3E50F92A"/>
    <w:rsid w:val="3E514F57"/>
    <w:rsid w:val="3E532219"/>
    <w:rsid w:val="3E65A703"/>
    <w:rsid w:val="3E660E01"/>
    <w:rsid w:val="3E78BC46"/>
    <w:rsid w:val="3E7B2AB1"/>
    <w:rsid w:val="3E7C3F40"/>
    <w:rsid w:val="3E8EEF5A"/>
    <w:rsid w:val="3E97FE42"/>
    <w:rsid w:val="3EA0984A"/>
    <w:rsid w:val="3EA5D814"/>
    <w:rsid w:val="3EAAC25A"/>
    <w:rsid w:val="3EAAE386"/>
    <w:rsid w:val="3EC60365"/>
    <w:rsid w:val="3ECB0FED"/>
    <w:rsid w:val="3ECF3661"/>
    <w:rsid w:val="3EDC8789"/>
    <w:rsid w:val="3EE42B92"/>
    <w:rsid w:val="3EF41EF0"/>
    <w:rsid w:val="3F07CC0B"/>
    <w:rsid w:val="3F0E6F84"/>
    <w:rsid w:val="3F1A15B4"/>
    <w:rsid w:val="3F32E433"/>
    <w:rsid w:val="3F577C2D"/>
    <w:rsid w:val="3F5B8B4C"/>
    <w:rsid w:val="3F6293FA"/>
    <w:rsid w:val="3F6B9727"/>
    <w:rsid w:val="3F6CCFCB"/>
    <w:rsid w:val="3F742AF7"/>
    <w:rsid w:val="3F8F0550"/>
    <w:rsid w:val="3FA4372C"/>
    <w:rsid w:val="3FAE473B"/>
    <w:rsid w:val="3FC130B4"/>
    <w:rsid w:val="3FF85D1F"/>
    <w:rsid w:val="4003478A"/>
    <w:rsid w:val="4005532F"/>
    <w:rsid w:val="400C61F5"/>
    <w:rsid w:val="400EBF37"/>
    <w:rsid w:val="400FE75C"/>
    <w:rsid w:val="40121CC6"/>
    <w:rsid w:val="402DBC86"/>
    <w:rsid w:val="403FC620"/>
    <w:rsid w:val="40472F56"/>
    <w:rsid w:val="404A899C"/>
    <w:rsid w:val="405AAC4A"/>
    <w:rsid w:val="40600CBD"/>
    <w:rsid w:val="406CB946"/>
    <w:rsid w:val="4070BAD5"/>
    <w:rsid w:val="407C1949"/>
    <w:rsid w:val="4087F136"/>
    <w:rsid w:val="40A87319"/>
    <w:rsid w:val="40CECBE0"/>
    <w:rsid w:val="40E9B97B"/>
    <w:rsid w:val="410AB794"/>
    <w:rsid w:val="411EA889"/>
    <w:rsid w:val="4122901F"/>
    <w:rsid w:val="412A7FB4"/>
    <w:rsid w:val="41428702"/>
    <w:rsid w:val="415D422B"/>
    <w:rsid w:val="4172FE9C"/>
    <w:rsid w:val="4196CCA3"/>
    <w:rsid w:val="41AABC21"/>
    <w:rsid w:val="41AD1AB7"/>
    <w:rsid w:val="41B5B198"/>
    <w:rsid w:val="41D8F192"/>
    <w:rsid w:val="421F6F6D"/>
    <w:rsid w:val="4232878E"/>
    <w:rsid w:val="4247E684"/>
    <w:rsid w:val="424EE3C8"/>
    <w:rsid w:val="42541BFD"/>
    <w:rsid w:val="425A6B83"/>
    <w:rsid w:val="425F6DAC"/>
    <w:rsid w:val="42645C35"/>
    <w:rsid w:val="4278CDCB"/>
    <w:rsid w:val="427D2267"/>
    <w:rsid w:val="42971DF6"/>
    <w:rsid w:val="42A10E30"/>
    <w:rsid w:val="42A69C9D"/>
    <w:rsid w:val="42B41953"/>
    <w:rsid w:val="42BC5B21"/>
    <w:rsid w:val="42CD0D5B"/>
    <w:rsid w:val="42D67937"/>
    <w:rsid w:val="42E314E0"/>
    <w:rsid w:val="43117BC6"/>
    <w:rsid w:val="431B595E"/>
    <w:rsid w:val="43221490"/>
    <w:rsid w:val="4336F127"/>
    <w:rsid w:val="4339D939"/>
    <w:rsid w:val="433C9CFC"/>
    <w:rsid w:val="435E09A8"/>
    <w:rsid w:val="435E74C6"/>
    <w:rsid w:val="43719F4D"/>
    <w:rsid w:val="438511AF"/>
    <w:rsid w:val="43856688"/>
    <w:rsid w:val="43954C2F"/>
    <w:rsid w:val="43C77776"/>
    <w:rsid w:val="43D1C7A5"/>
    <w:rsid w:val="43FF5AEF"/>
    <w:rsid w:val="43FF6273"/>
    <w:rsid w:val="4407EC8B"/>
    <w:rsid w:val="442B0028"/>
    <w:rsid w:val="4438C83B"/>
    <w:rsid w:val="445AA845"/>
    <w:rsid w:val="445C773E"/>
    <w:rsid w:val="4464192A"/>
    <w:rsid w:val="44676B25"/>
    <w:rsid w:val="4476363A"/>
    <w:rsid w:val="447AB67B"/>
    <w:rsid w:val="4489694C"/>
    <w:rsid w:val="44C2C8F0"/>
    <w:rsid w:val="44DB6F00"/>
    <w:rsid w:val="44DD3668"/>
    <w:rsid w:val="44E15B98"/>
    <w:rsid w:val="450738EB"/>
    <w:rsid w:val="450AF512"/>
    <w:rsid w:val="4512FD83"/>
    <w:rsid w:val="451A1C15"/>
    <w:rsid w:val="4523CC88"/>
    <w:rsid w:val="452C671F"/>
    <w:rsid w:val="452CB591"/>
    <w:rsid w:val="4535B424"/>
    <w:rsid w:val="45478DC1"/>
    <w:rsid w:val="454DD1C8"/>
    <w:rsid w:val="4559B625"/>
    <w:rsid w:val="455BCBBA"/>
    <w:rsid w:val="456DADBC"/>
    <w:rsid w:val="45A86A5F"/>
    <w:rsid w:val="45B0A5A0"/>
    <w:rsid w:val="45CB4177"/>
    <w:rsid w:val="45D4BAFB"/>
    <w:rsid w:val="45D60C16"/>
    <w:rsid w:val="45EA7355"/>
    <w:rsid w:val="45FFA25C"/>
    <w:rsid w:val="462AF436"/>
    <w:rsid w:val="462BE49B"/>
    <w:rsid w:val="46376E74"/>
    <w:rsid w:val="463D8551"/>
    <w:rsid w:val="46698397"/>
    <w:rsid w:val="4672F54C"/>
    <w:rsid w:val="46755F6B"/>
    <w:rsid w:val="467F2DBC"/>
    <w:rsid w:val="468F60EE"/>
    <w:rsid w:val="4695C02C"/>
    <w:rsid w:val="469BFD6C"/>
    <w:rsid w:val="46AFF423"/>
    <w:rsid w:val="46B05F8C"/>
    <w:rsid w:val="46BEF6CA"/>
    <w:rsid w:val="46BF03DF"/>
    <w:rsid w:val="46C0175A"/>
    <w:rsid w:val="46CCB636"/>
    <w:rsid w:val="46D8A757"/>
    <w:rsid w:val="470C0590"/>
    <w:rsid w:val="47184EDF"/>
    <w:rsid w:val="4719A101"/>
    <w:rsid w:val="471E5C58"/>
    <w:rsid w:val="4722D879"/>
    <w:rsid w:val="472BF752"/>
    <w:rsid w:val="4732AA86"/>
    <w:rsid w:val="473F666A"/>
    <w:rsid w:val="4741B9EF"/>
    <w:rsid w:val="4747ADB0"/>
    <w:rsid w:val="474FDC10"/>
    <w:rsid w:val="475B7440"/>
    <w:rsid w:val="476AAE84"/>
    <w:rsid w:val="4770B915"/>
    <w:rsid w:val="4776B98B"/>
    <w:rsid w:val="47770B39"/>
    <w:rsid w:val="47A62166"/>
    <w:rsid w:val="47AADF46"/>
    <w:rsid w:val="47AD8717"/>
    <w:rsid w:val="47C0442E"/>
    <w:rsid w:val="47D80ADA"/>
    <w:rsid w:val="47E405FC"/>
    <w:rsid w:val="47F54BDF"/>
    <w:rsid w:val="47FA071D"/>
    <w:rsid w:val="480F33D5"/>
    <w:rsid w:val="48154B6B"/>
    <w:rsid w:val="481BF19D"/>
    <w:rsid w:val="48281D41"/>
    <w:rsid w:val="482920D6"/>
    <w:rsid w:val="4836B2D6"/>
    <w:rsid w:val="483EF921"/>
    <w:rsid w:val="48BBD663"/>
    <w:rsid w:val="48BC2694"/>
    <w:rsid w:val="48C55575"/>
    <w:rsid w:val="48F5FAD7"/>
    <w:rsid w:val="48FEB65F"/>
    <w:rsid w:val="4913415E"/>
    <w:rsid w:val="4926008C"/>
    <w:rsid w:val="4935C421"/>
    <w:rsid w:val="49375C76"/>
    <w:rsid w:val="493C5963"/>
    <w:rsid w:val="4946578F"/>
    <w:rsid w:val="495C019F"/>
    <w:rsid w:val="497D0B8D"/>
    <w:rsid w:val="4986E72E"/>
    <w:rsid w:val="4997789B"/>
    <w:rsid w:val="4998BD98"/>
    <w:rsid w:val="49CAA781"/>
    <w:rsid w:val="49D41A90"/>
    <w:rsid w:val="49F0D3D5"/>
    <w:rsid w:val="4A0E731D"/>
    <w:rsid w:val="4A1BD5C7"/>
    <w:rsid w:val="4A27DB56"/>
    <w:rsid w:val="4A4642B5"/>
    <w:rsid w:val="4A66550B"/>
    <w:rsid w:val="4A92A636"/>
    <w:rsid w:val="4A9AC12A"/>
    <w:rsid w:val="4A9AFAB2"/>
    <w:rsid w:val="4AC2C7CE"/>
    <w:rsid w:val="4AC6725E"/>
    <w:rsid w:val="4ACA397F"/>
    <w:rsid w:val="4AD29089"/>
    <w:rsid w:val="4AE1C196"/>
    <w:rsid w:val="4AEB813C"/>
    <w:rsid w:val="4AEFA821"/>
    <w:rsid w:val="4B00A893"/>
    <w:rsid w:val="4B05AE90"/>
    <w:rsid w:val="4B0F8A30"/>
    <w:rsid w:val="4B136B6F"/>
    <w:rsid w:val="4B246AAF"/>
    <w:rsid w:val="4B2A012E"/>
    <w:rsid w:val="4B2C98C5"/>
    <w:rsid w:val="4B52123A"/>
    <w:rsid w:val="4B76BF97"/>
    <w:rsid w:val="4B9E5098"/>
    <w:rsid w:val="4B9FCEEF"/>
    <w:rsid w:val="4BA0736E"/>
    <w:rsid w:val="4BBBD36A"/>
    <w:rsid w:val="4BC5B785"/>
    <w:rsid w:val="4BD1C3B6"/>
    <w:rsid w:val="4C01615A"/>
    <w:rsid w:val="4C395740"/>
    <w:rsid w:val="4C40964D"/>
    <w:rsid w:val="4C45F514"/>
    <w:rsid w:val="4C4A9CC9"/>
    <w:rsid w:val="4C4B4C69"/>
    <w:rsid w:val="4C7EEDAB"/>
    <w:rsid w:val="4C87CFDC"/>
    <w:rsid w:val="4C88606D"/>
    <w:rsid w:val="4CB712EA"/>
    <w:rsid w:val="4CCD6E8E"/>
    <w:rsid w:val="4CCD8851"/>
    <w:rsid w:val="4CCE3025"/>
    <w:rsid w:val="4CDEE1B8"/>
    <w:rsid w:val="4CE0859B"/>
    <w:rsid w:val="4CF551D8"/>
    <w:rsid w:val="4D046CF6"/>
    <w:rsid w:val="4D10B107"/>
    <w:rsid w:val="4D191148"/>
    <w:rsid w:val="4D2DBD9D"/>
    <w:rsid w:val="4D321F49"/>
    <w:rsid w:val="4D44E07B"/>
    <w:rsid w:val="4D7A2BAF"/>
    <w:rsid w:val="4D9633D9"/>
    <w:rsid w:val="4DAE5C5F"/>
    <w:rsid w:val="4DB8773C"/>
    <w:rsid w:val="4DCA3D86"/>
    <w:rsid w:val="4DCFA176"/>
    <w:rsid w:val="4DD6456E"/>
    <w:rsid w:val="4DE5C7C0"/>
    <w:rsid w:val="4DFA88A0"/>
    <w:rsid w:val="4E07EAE4"/>
    <w:rsid w:val="4E0837A4"/>
    <w:rsid w:val="4E13FB80"/>
    <w:rsid w:val="4E16EF0C"/>
    <w:rsid w:val="4E18B29E"/>
    <w:rsid w:val="4E208F7B"/>
    <w:rsid w:val="4E2151CB"/>
    <w:rsid w:val="4E22857C"/>
    <w:rsid w:val="4E37CBE2"/>
    <w:rsid w:val="4E4EE90C"/>
    <w:rsid w:val="4E5050C9"/>
    <w:rsid w:val="4E696317"/>
    <w:rsid w:val="4E71D8FC"/>
    <w:rsid w:val="4E7BF222"/>
    <w:rsid w:val="4EAB1779"/>
    <w:rsid w:val="4EBA19FF"/>
    <w:rsid w:val="4EBDC2CE"/>
    <w:rsid w:val="4EC02035"/>
    <w:rsid w:val="4ECEC8B8"/>
    <w:rsid w:val="4ECF3906"/>
    <w:rsid w:val="4EDF95B0"/>
    <w:rsid w:val="4EFB365D"/>
    <w:rsid w:val="4F17956F"/>
    <w:rsid w:val="4F18A188"/>
    <w:rsid w:val="4F1D3806"/>
    <w:rsid w:val="4F264F5D"/>
    <w:rsid w:val="4F345603"/>
    <w:rsid w:val="4F3960CB"/>
    <w:rsid w:val="4F6BF88D"/>
    <w:rsid w:val="4F6E6EC7"/>
    <w:rsid w:val="4F81AB57"/>
    <w:rsid w:val="4F903093"/>
    <w:rsid w:val="4FA88CE8"/>
    <w:rsid w:val="4FA9712A"/>
    <w:rsid w:val="4FC766A6"/>
    <w:rsid w:val="4FD554F9"/>
    <w:rsid w:val="4FE7BBC3"/>
    <w:rsid w:val="50018B89"/>
    <w:rsid w:val="500D80F1"/>
    <w:rsid w:val="500D859B"/>
    <w:rsid w:val="5012CF5F"/>
    <w:rsid w:val="503511D4"/>
    <w:rsid w:val="503CBC70"/>
    <w:rsid w:val="503EEC34"/>
    <w:rsid w:val="503F8281"/>
    <w:rsid w:val="504B40CE"/>
    <w:rsid w:val="504F8DB4"/>
    <w:rsid w:val="508335B1"/>
    <w:rsid w:val="509ED466"/>
    <w:rsid w:val="50A36962"/>
    <w:rsid w:val="50C1BF9F"/>
    <w:rsid w:val="514B3D20"/>
    <w:rsid w:val="5156A38E"/>
    <w:rsid w:val="515708B5"/>
    <w:rsid w:val="51625BEA"/>
    <w:rsid w:val="516B38C7"/>
    <w:rsid w:val="5179EB4D"/>
    <w:rsid w:val="51838EB2"/>
    <w:rsid w:val="51847336"/>
    <w:rsid w:val="5196FB4E"/>
    <w:rsid w:val="51986841"/>
    <w:rsid w:val="519E767F"/>
    <w:rsid w:val="51BD6A80"/>
    <w:rsid w:val="51D1E13B"/>
    <w:rsid w:val="51D47DB9"/>
    <w:rsid w:val="51E56572"/>
    <w:rsid w:val="51F909BF"/>
    <w:rsid w:val="520C2CC6"/>
    <w:rsid w:val="520E19FE"/>
    <w:rsid w:val="52283D0F"/>
    <w:rsid w:val="524765D9"/>
    <w:rsid w:val="5249C344"/>
    <w:rsid w:val="525C4A5A"/>
    <w:rsid w:val="526D9FC7"/>
    <w:rsid w:val="528BA4F9"/>
    <w:rsid w:val="528EEC44"/>
    <w:rsid w:val="52969F51"/>
    <w:rsid w:val="52B1744F"/>
    <w:rsid w:val="52C379E6"/>
    <w:rsid w:val="52C55D73"/>
    <w:rsid w:val="52F2C34E"/>
    <w:rsid w:val="53023DAE"/>
    <w:rsid w:val="532510CB"/>
    <w:rsid w:val="533729E2"/>
    <w:rsid w:val="53474EB3"/>
    <w:rsid w:val="53727AA8"/>
    <w:rsid w:val="53783494"/>
    <w:rsid w:val="5383BEC8"/>
    <w:rsid w:val="538B2B5F"/>
    <w:rsid w:val="53AB8C12"/>
    <w:rsid w:val="53ACC884"/>
    <w:rsid w:val="53AECA99"/>
    <w:rsid w:val="53B2EB0A"/>
    <w:rsid w:val="53FC503B"/>
    <w:rsid w:val="5400F1FC"/>
    <w:rsid w:val="54022456"/>
    <w:rsid w:val="54070E7D"/>
    <w:rsid w:val="542CFBAE"/>
    <w:rsid w:val="542DD02C"/>
    <w:rsid w:val="544BCF00"/>
    <w:rsid w:val="5463C653"/>
    <w:rsid w:val="547266AD"/>
    <w:rsid w:val="5479DD41"/>
    <w:rsid w:val="54B343F1"/>
    <w:rsid w:val="54CB1C40"/>
    <w:rsid w:val="54CD85D0"/>
    <w:rsid w:val="54D26B72"/>
    <w:rsid w:val="54EC0653"/>
    <w:rsid w:val="54EF3C69"/>
    <w:rsid w:val="5504B529"/>
    <w:rsid w:val="551EFBDC"/>
    <w:rsid w:val="55213DDD"/>
    <w:rsid w:val="5539B291"/>
    <w:rsid w:val="557983A3"/>
    <w:rsid w:val="55AA9697"/>
    <w:rsid w:val="55AAD6DD"/>
    <w:rsid w:val="55C816EF"/>
    <w:rsid w:val="55E4FDF5"/>
    <w:rsid w:val="55F27F48"/>
    <w:rsid w:val="55F6A9DE"/>
    <w:rsid w:val="55FFA1A8"/>
    <w:rsid w:val="56254A36"/>
    <w:rsid w:val="5633640E"/>
    <w:rsid w:val="563C7D41"/>
    <w:rsid w:val="564252BC"/>
    <w:rsid w:val="564F2264"/>
    <w:rsid w:val="5657ADD6"/>
    <w:rsid w:val="5666DD09"/>
    <w:rsid w:val="56738DDA"/>
    <w:rsid w:val="56739B78"/>
    <w:rsid w:val="568A249F"/>
    <w:rsid w:val="56ADF66B"/>
    <w:rsid w:val="56BF180C"/>
    <w:rsid w:val="56E99B5F"/>
    <w:rsid w:val="56E9BAC3"/>
    <w:rsid w:val="570254EA"/>
    <w:rsid w:val="5708FB3A"/>
    <w:rsid w:val="571B5720"/>
    <w:rsid w:val="57292AC0"/>
    <w:rsid w:val="573341F3"/>
    <w:rsid w:val="574512C6"/>
    <w:rsid w:val="57627606"/>
    <w:rsid w:val="576D30B9"/>
    <w:rsid w:val="57763BE0"/>
    <w:rsid w:val="577954DA"/>
    <w:rsid w:val="57829C93"/>
    <w:rsid w:val="57A10A23"/>
    <w:rsid w:val="57A40036"/>
    <w:rsid w:val="57AB3815"/>
    <w:rsid w:val="57D4CFB2"/>
    <w:rsid w:val="57D71BF5"/>
    <w:rsid w:val="57DD2BBC"/>
    <w:rsid w:val="57DD61C9"/>
    <w:rsid w:val="58029326"/>
    <w:rsid w:val="5803075F"/>
    <w:rsid w:val="583FB903"/>
    <w:rsid w:val="5840B3FF"/>
    <w:rsid w:val="5844903C"/>
    <w:rsid w:val="5859433F"/>
    <w:rsid w:val="58607D0B"/>
    <w:rsid w:val="586131F2"/>
    <w:rsid w:val="5867F656"/>
    <w:rsid w:val="589698D1"/>
    <w:rsid w:val="589C9F3B"/>
    <w:rsid w:val="58ACC6EA"/>
    <w:rsid w:val="58BBA1F5"/>
    <w:rsid w:val="58C180D3"/>
    <w:rsid w:val="58CA4DD8"/>
    <w:rsid w:val="58D7D2B3"/>
    <w:rsid w:val="58EEE039"/>
    <w:rsid w:val="58F5C07D"/>
    <w:rsid w:val="58FD74BE"/>
    <w:rsid w:val="58FE88AC"/>
    <w:rsid w:val="590BBCB6"/>
    <w:rsid w:val="5918DA9B"/>
    <w:rsid w:val="59452534"/>
    <w:rsid w:val="594D2273"/>
    <w:rsid w:val="596E2ADE"/>
    <w:rsid w:val="5981149D"/>
    <w:rsid w:val="5985E2E2"/>
    <w:rsid w:val="598BEB3A"/>
    <w:rsid w:val="59A6DEEC"/>
    <w:rsid w:val="59BB0C1F"/>
    <w:rsid w:val="59D4A02A"/>
    <w:rsid w:val="59E96350"/>
    <w:rsid w:val="59E9732B"/>
    <w:rsid w:val="59EFE03B"/>
    <w:rsid w:val="59F45754"/>
    <w:rsid w:val="59FBEF9B"/>
    <w:rsid w:val="5A0A684D"/>
    <w:rsid w:val="5A368776"/>
    <w:rsid w:val="5A4AEC9C"/>
    <w:rsid w:val="5A4EDCB5"/>
    <w:rsid w:val="5A5F8B2F"/>
    <w:rsid w:val="5A80734D"/>
    <w:rsid w:val="5A915FE2"/>
    <w:rsid w:val="5A9C888E"/>
    <w:rsid w:val="5AB108D3"/>
    <w:rsid w:val="5AC03841"/>
    <w:rsid w:val="5ACAD93E"/>
    <w:rsid w:val="5AD9BF92"/>
    <w:rsid w:val="5ADC15C3"/>
    <w:rsid w:val="5AE5348F"/>
    <w:rsid w:val="5AED9FA4"/>
    <w:rsid w:val="5B17B498"/>
    <w:rsid w:val="5B455398"/>
    <w:rsid w:val="5B4D95D2"/>
    <w:rsid w:val="5B5609B3"/>
    <w:rsid w:val="5B5E3473"/>
    <w:rsid w:val="5B5EB0E6"/>
    <w:rsid w:val="5B70E63E"/>
    <w:rsid w:val="5B865486"/>
    <w:rsid w:val="5BA3D1C3"/>
    <w:rsid w:val="5BA43BA1"/>
    <w:rsid w:val="5BAB475B"/>
    <w:rsid w:val="5BAB7ABC"/>
    <w:rsid w:val="5BB2C7CC"/>
    <w:rsid w:val="5BB715A5"/>
    <w:rsid w:val="5BB7B8D2"/>
    <w:rsid w:val="5BC59A71"/>
    <w:rsid w:val="5BC79400"/>
    <w:rsid w:val="5BD9D83F"/>
    <w:rsid w:val="5BEB3B5A"/>
    <w:rsid w:val="5BEDE8F4"/>
    <w:rsid w:val="5BFB29F9"/>
    <w:rsid w:val="5BFE44C3"/>
    <w:rsid w:val="5C0B3409"/>
    <w:rsid w:val="5C1E0E98"/>
    <w:rsid w:val="5C40B853"/>
    <w:rsid w:val="5C5D3631"/>
    <w:rsid w:val="5C741D85"/>
    <w:rsid w:val="5C7B0E8A"/>
    <w:rsid w:val="5CA0166D"/>
    <w:rsid w:val="5CE1F7BF"/>
    <w:rsid w:val="5CE45596"/>
    <w:rsid w:val="5D0543D4"/>
    <w:rsid w:val="5D13E81D"/>
    <w:rsid w:val="5D20194C"/>
    <w:rsid w:val="5D244A2A"/>
    <w:rsid w:val="5D27D7FD"/>
    <w:rsid w:val="5D28704B"/>
    <w:rsid w:val="5D5B0F54"/>
    <w:rsid w:val="5D661BAE"/>
    <w:rsid w:val="5D6A5F46"/>
    <w:rsid w:val="5D6EB6CA"/>
    <w:rsid w:val="5D7EA6C7"/>
    <w:rsid w:val="5D87B912"/>
    <w:rsid w:val="5D892698"/>
    <w:rsid w:val="5D8B727C"/>
    <w:rsid w:val="5D8C7C6C"/>
    <w:rsid w:val="5DA47F66"/>
    <w:rsid w:val="5DE46E0C"/>
    <w:rsid w:val="5DEDC205"/>
    <w:rsid w:val="5DF34AD2"/>
    <w:rsid w:val="5DF8B7DD"/>
    <w:rsid w:val="5E14E4C3"/>
    <w:rsid w:val="5E239513"/>
    <w:rsid w:val="5E2E6FA8"/>
    <w:rsid w:val="5E382BD6"/>
    <w:rsid w:val="5E48175F"/>
    <w:rsid w:val="5E578A75"/>
    <w:rsid w:val="5E6437FB"/>
    <w:rsid w:val="5E701EA3"/>
    <w:rsid w:val="5E74C70F"/>
    <w:rsid w:val="5E77E3C7"/>
    <w:rsid w:val="5E8DFB93"/>
    <w:rsid w:val="5E922978"/>
    <w:rsid w:val="5E9D90E9"/>
    <w:rsid w:val="5EBB917F"/>
    <w:rsid w:val="5EBF8428"/>
    <w:rsid w:val="5EC12EC3"/>
    <w:rsid w:val="5EC86B3C"/>
    <w:rsid w:val="5EDA15BF"/>
    <w:rsid w:val="5EF21227"/>
    <w:rsid w:val="5F0C4AEC"/>
    <w:rsid w:val="5F34D008"/>
    <w:rsid w:val="5F361198"/>
    <w:rsid w:val="5F5E4E99"/>
    <w:rsid w:val="5F63EFB7"/>
    <w:rsid w:val="5F658C59"/>
    <w:rsid w:val="5F6683A5"/>
    <w:rsid w:val="5F67AE61"/>
    <w:rsid w:val="5F7C7FFF"/>
    <w:rsid w:val="5F9526FF"/>
    <w:rsid w:val="5F9C047B"/>
    <w:rsid w:val="5FA6C6DE"/>
    <w:rsid w:val="5FC56B2C"/>
    <w:rsid w:val="5FD85A03"/>
    <w:rsid w:val="5FE21A7E"/>
    <w:rsid w:val="6002F27D"/>
    <w:rsid w:val="60165EA1"/>
    <w:rsid w:val="60317CB7"/>
    <w:rsid w:val="604DF0DB"/>
    <w:rsid w:val="605C7FCC"/>
    <w:rsid w:val="6077044E"/>
    <w:rsid w:val="6077E7A3"/>
    <w:rsid w:val="608AD8EF"/>
    <w:rsid w:val="6099C90E"/>
    <w:rsid w:val="60A399AE"/>
    <w:rsid w:val="60AB361F"/>
    <w:rsid w:val="60C1EC88"/>
    <w:rsid w:val="60C65303"/>
    <w:rsid w:val="60D469A4"/>
    <w:rsid w:val="60F33605"/>
    <w:rsid w:val="60FD8FE0"/>
    <w:rsid w:val="610AF4F0"/>
    <w:rsid w:val="61206B70"/>
    <w:rsid w:val="61336EA1"/>
    <w:rsid w:val="614FD3BA"/>
    <w:rsid w:val="617168C2"/>
    <w:rsid w:val="6189FC65"/>
    <w:rsid w:val="618B0F6D"/>
    <w:rsid w:val="619A7919"/>
    <w:rsid w:val="61D1248E"/>
    <w:rsid w:val="61E0B56E"/>
    <w:rsid w:val="61EAE1A1"/>
    <w:rsid w:val="61EB747D"/>
    <w:rsid w:val="61ECDDAA"/>
    <w:rsid w:val="61FAAF46"/>
    <w:rsid w:val="62125DE6"/>
    <w:rsid w:val="6218A8E1"/>
    <w:rsid w:val="62194925"/>
    <w:rsid w:val="6227B5F5"/>
    <w:rsid w:val="6232FA3B"/>
    <w:rsid w:val="6257C7DD"/>
    <w:rsid w:val="62606531"/>
    <w:rsid w:val="62623F85"/>
    <w:rsid w:val="6263BB02"/>
    <w:rsid w:val="62A9EE25"/>
    <w:rsid w:val="62B0A642"/>
    <w:rsid w:val="62BFF499"/>
    <w:rsid w:val="62EE3359"/>
    <w:rsid w:val="630DCD09"/>
    <w:rsid w:val="631F047D"/>
    <w:rsid w:val="63387404"/>
    <w:rsid w:val="6353D3DF"/>
    <w:rsid w:val="635BAF92"/>
    <w:rsid w:val="635CC6F4"/>
    <w:rsid w:val="63781168"/>
    <w:rsid w:val="638BDA82"/>
    <w:rsid w:val="638CD39C"/>
    <w:rsid w:val="638D43EE"/>
    <w:rsid w:val="6396F74F"/>
    <w:rsid w:val="63AAC03F"/>
    <w:rsid w:val="63AD972D"/>
    <w:rsid w:val="63BADAE2"/>
    <w:rsid w:val="63C06FD9"/>
    <w:rsid w:val="63C4220F"/>
    <w:rsid w:val="63DF3040"/>
    <w:rsid w:val="63E866D4"/>
    <w:rsid w:val="63FFFDF5"/>
    <w:rsid w:val="640F17B7"/>
    <w:rsid w:val="643E995B"/>
    <w:rsid w:val="64722A61"/>
    <w:rsid w:val="647E2948"/>
    <w:rsid w:val="6490F5BC"/>
    <w:rsid w:val="6496DD3E"/>
    <w:rsid w:val="64A0A4D1"/>
    <w:rsid w:val="64A22A20"/>
    <w:rsid w:val="64A467C0"/>
    <w:rsid w:val="64B37196"/>
    <w:rsid w:val="64C7CDC4"/>
    <w:rsid w:val="64E424E5"/>
    <w:rsid w:val="64E94E73"/>
    <w:rsid w:val="64E9C279"/>
    <w:rsid w:val="65141F34"/>
    <w:rsid w:val="651D5F62"/>
    <w:rsid w:val="653C1756"/>
    <w:rsid w:val="6566C63A"/>
    <w:rsid w:val="656971F8"/>
    <w:rsid w:val="65756888"/>
    <w:rsid w:val="659F5DBF"/>
    <w:rsid w:val="65B5227A"/>
    <w:rsid w:val="65B636D5"/>
    <w:rsid w:val="65C6A412"/>
    <w:rsid w:val="65CDA966"/>
    <w:rsid w:val="65D8C6AD"/>
    <w:rsid w:val="65E375C7"/>
    <w:rsid w:val="65EC969F"/>
    <w:rsid w:val="65F5CC2A"/>
    <w:rsid w:val="65F5D43C"/>
    <w:rsid w:val="660B2722"/>
    <w:rsid w:val="661C0453"/>
    <w:rsid w:val="6622FF9A"/>
    <w:rsid w:val="6629F9CF"/>
    <w:rsid w:val="662F39FF"/>
    <w:rsid w:val="6635D9E4"/>
    <w:rsid w:val="6658196C"/>
    <w:rsid w:val="667A3E4A"/>
    <w:rsid w:val="667EFD94"/>
    <w:rsid w:val="66BC576D"/>
    <w:rsid w:val="66DEB40F"/>
    <w:rsid w:val="66E13A42"/>
    <w:rsid w:val="66EA2875"/>
    <w:rsid w:val="6700073D"/>
    <w:rsid w:val="6700AB48"/>
    <w:rsid w:val="6716A131"/>
    <w:rsid w:val="6719B088"/>
    <w:rsid w:val="6733F682"/>
    <w:rsid w:val="67362F0E"/>
    <w:rsid w:val="676391DA"/>
    <w:rsid w:val="679AC111"/>
    <w:rsid w:val="67C8F1CC"/>
    <w:rsid w:val="67F17637"/>
    <w:rsid w:val="67F19484"/>
    <w:rsid w:val="680EBF5C"/>
    <w:rsid w:val="682520D3"/>
    <w:rsid w:val="6826E0DE"/>
    <w:rsid w:val="68434CED"/>
    <w:rsid w:val="68438B22"/>
    <w:rsid w:val="68464065"/>
    <w:rsid w:val="6874FBE6"/>
    <w:rsid w:val="68813759"/>
    <w:rsid w:val="688A5497"/>
    <w:rsid w:val="68938F95"/>
    <w:rsid w:val="68B369A8"/>
    <w:rsid w:val="68D3077B"/>
    <w:rsid w:val="68DC0309"/>
    <w:rsid w:val="690B8329"/>
    <w:rsid w:val="690FF0A0"/>
    <w:rsid w:val="694164D2"/>
    <w:rsid w:val="697396AC"/>
    <w:rsid w:val="697435AF"/>
    <w:rsid w:val="6983671F"/>
    <w:rsid w:val="69937771"/>
    <w:rsid w:val="699E61B6"/>
    <w:rsid w:val="69BE9204"/>
    <w:rsid w:val="69C31F26"/>
    <w:rsid w:val="69C466F0"/>
    <w:rsid w:val="69F1F8DF"/>
    <w:rsid w:val="6A02B466"/>
    <w:rsid w:val="6A0DDA07"/>
    <w:rsid w:val="6A20A2F3"/>
    <w:rsid w:val="6A243810"/>
    <w:rsid w:val="6A2F1886"/>
    <w:rsid w:val="6A49F3B5"/>
    <w:rsid w:val="6A5AE3DB"/>
    <w:rsid w:val="6A61040F"/>
    <w:rsid w:val="6A6F41E0"/>
    <w:rsid w:val="6A862F42"/>
    <w:rsid w:val="6A8C8970"/>
    <w:rsid w:val="6A9238E7"/>
    <w:rsid w:val="6AAAF09A"/>
    <w:rsid w:val="6AAD5162"/>
    <w:rsid w:val="6AAE16AA"/>
    <w:rsid w:val="6AD8538E"/>
    <w:rsid w:val="6ADB15F7"/>
    <w:rsid w:val="6AFC9563"/>
    <w:rsid w:val="6B03CE27"/>
    <w:rsid w:val="6B056C97"/>
    <w:rsid w:val="6B184C3D"/>
    <w:rsid w:val="6B226057"/>
    <w:rsid w:val="6B34E051"/>
    <w:rsid w:val="6B3992BC"/>
    <w:rsid w:val="6B6D778B"/>
    <w:rsid w:val="6B788349"/>
    <w:rsid w:val="6B7E3BA7"/>
    <w:rsid w:val="6B808E8E"/>
    <w:rsid w:val="6BB66F4C"/>
    <w:rsid w:val="6BD77039"/>
    <w:rsid w:val="6BD8EAD5"/>
    <w:rsid w:val="6BDB9447"/>
    <w:rsid w:val="6BF573B9"/>
    <w:rsid w:val="6BF97B7F"/>
    <w:rsid w:val="6BFA9B12"/>
    <w:rsid w:val="6C0187B7"/>
    <w:rsid w:val="6C0EAD54"/>
    <w:rsid w:val="6C29A819"/>
    <w:rsid w:val="6C357BA1"/>
    <w:rsid w:val="6C3D340B"/>
    <w:rsid w:val="6C3F0A22"/>
    <w:rsid w:val="6C567A88"/>
    <w:rsid w:val="6C5B0701"/>
    <w:rsid w:val="6C609FC9"/>
    <w:rsid w:val="6C8CA06B"/>
    <w:rsid w:val="6C8D6414"/>
    <w:rsid w:val="6C95768F"/>
    <w:rsid w:val="6C96D201"/>
    <w:rsid w:val="6CAEECF6"/>
    <w:rsid w:val="6CB018C6"/>
    <w:rsid w:val="6CC4239F"/>
    <w:rsid w:val="6CCA41B8"/>
    <w:rsid w:val="6CD0CD5B"/>
    <w:rsid w:val="6CD22C3D"/>
    <w:rsid w:val="6CE32AFB"/>
    <w:rsid w:val="6CEAC2EC"/>
    <w:rsid w:val="6CEB1A26"/>
    <w:rsid w:val="6CF2184B"/>
    <w:rsid w:val="6D114DD7"/>
    <w:rsid w:val="6D59E1FB"/>
    <w:rsid w:val="6D656077"/>
    <w:rsid w:val="6D7C907B"/>
    <w:rsid w:val="6D86DF59"/>
    <w:rsid w:val="6D8E3CF4"/>
    <w:rsid w:val="6DB8F021"/>
    <w:rsid w:val="6DD6D868"/>
    <w:rsid w:val="6DD9083A"/>
    <w:rsid w:val="6DDA1F21"/>
    <w:rsid w:val="6DE43B78"/>
    <w:rsid w:val="6DE518D9"/>
    <w:rsid w:val="6DECEACA"/>
    <w:rsid w:val="6E16CB24"/>
    <w:rsid w:val="6E1FF041"/>
    <w:rsid w:val="6E4124D4"/>
    <w:rsid w:val="6E56BF74"/>
    <w:rsid w:val="6E782020"/>
    <w:rsid w:val="6E816BDE"/>
    <w:rsid w:val="6E980E2C"/>
    <w:rsid w:val="6EBBA666"/>
    <w:rsid w:val="6EC07343"/>
    <w:rsid w:val="6EC0D473"/>
    <w:rsid w:val="6EC3E50A"/>
    <w:rsid w:val="6EC52579"/>
    <w:rsid w:val="6EC65BCA"/>
    <w:rsid w:val="6ED5B1EA"/>
    <w:rsid w:val="6EE90219"/>
    <w:rsid w:val="6EF4610D"/>
    <w:rsid w:val="6EF87C3F"/>
    <w:rsid w:val="6F067EA9"/>
    <w:rsid w:val="6F182478"/>
    <w:rsid w:val="6F2DCB64"/>
    <w:rsid w:val="6F442AF0"/>
    <w:rsid w:val="6F45E4EF"/>
    <w:rsid w:val="6F5154BA"/>
    <w:rsid w:val="6F5CAB2E"/>
    <w:rsid w:val="6F6D7012"/>
    <w:rsid w:val="6F94661B"/>
    <w:rsid w:val="6FCE45C3"/>
    <w:rsid w:val="6FD48B13"/>
    <w:rsid w:val="700CFA68"/>
    <w:rsid w:val="700DCA8B"/>
    <w:rsid w:val="701338C8"/>
    <w:rsid w:val="702B8BB8"/>
    <w:rsid w:val="704DAE0C"/>
    <w:rsid w:val="704E5754"/>
    <w:rsid w:val="7066FA0C"/>
    <w:rsid w:val="706A3384"/>
    <w:rsid w:val="7073E022"/>
    <w:rsid w:val="707426A8"/>
    <w:rsid w:val="707D99D1"/>
    <w:rsid w:val="708871C8"/>
    <w:rsid w:val="70AB6CDA"/>
    <w:rsid w:val="70AC0B16"/>
    <w:rsid w:val="70B53F69"/>
    <w:rsid w:val="70C9398F"/>
    <w:rsid w:val="70D0D06E"/>
    <w:rsid w:val="70D31A3F"/>
    <w:rsid w:val="70DED26F"/>
    <w:rsid w:val="71227A91"/>
    <w:rsid w:val="7132DCC7"/>
    <w:rsid w:val="7134DA14"/>
    <w:rsid w:val="718C26AD"/>
    <w:rsid w:val="71A831CE"/>
    <w:rsid w:val="71B8CB85"/>
    <w:rsid w:val="71C8BD28"/>
    <w:rsid w:val="71DE3418"/>
    <w:rsid w:val="71DF5D4D"/>
    <w:rsid w:val="71F508BD"/>
    <w:rsid w:val="71F7B90C"/>
    <w:rsid w:val="72006694"/>
    <w:rsid w:val="72117618"/>
    <w:rsid w:val="7212DA47"/>
    <w:rsid w:val="7213ACF3"/>
    <w:rsid w:val="72191A5E"/>
    <w:rsid w:val="722C4559"/>
    <w:rsid w:val="723100A0"/>
    <w:rsid w:val="724731D3"/>
    <w:rsid w:val="7251B08A"/>
    <w:rsid w:val="72766A30"/>
    <w:rsid w:val="72836C52"/>
    <w:rsid w:val="7285EA04"/>
    <w:rsid w:val="72A14788"/>
    <w:rsid w:val="72A78D8F"/>
    <w:rsid w:val="72A81041"/>
    <w:rsid w:val="72AD1F50"/>
    <w:rsid w:val="72B4DD49"/>
    <w:rsid w:val="72C7E3CA"/>
    <w:rsid w:val="72CBFDE9"/>
    <w:rsid w:val="72D24B4E"/>
    <w:rsid w:val="72D48556"/>
    <w:rsid w:val="72D7E2E8"/>
    <w:rsid w:val="72DF7214"/>
    <w:rsid w:val="72ED30A1"/>
    <w:rsid w:val="730345F5"/>
    <w:rsid w:val="730E16F5"/>
    <w:rsid w:val="7314948C"/>
    <w:rsid w:val="7317B20B"/>
    <w:rsid w:val="731CCF64"/>
    <w:rsid w:val="73285A16"/>
    <w:rsid w:val="732F0947"/>
    <w:rsid w:val="732FAF64"/>
    <w:rsid w:val="737B6CE8"/>
    <w:rsid w:val="73BDC1DB"/>
    <w:rsid w:val="73D0536D"/>
    <w:rsid w:val="73D7387A"/>
    <w:rsid w:val="740B24AA"/>
    <w:rsid w:val="742ABEBC"/>
    <w:rsid w:val="74413A07"/>
    <w:rsid w:val="744BF1F1"/>
    <w:rsid w:val="7450A0A4"/>
    <w:rsid w:val="746B8FC2"/>
    <w:rsid w:val="7478268F"/>
    <w:rsid w:val="749A5A9C"/>
    <w:rsid w:val="74A1C05B"/>
    <w:rsid w:val="74AAC496"/>
    <w:rsid w:val="74B3DF53"/>
    <w:rsid w:val="74B62D3B"/>
    <w:rsid w:val="74C41305"/>
    <w:rsid w:val="74C99CF9"/>
    <w:rsid w:val="74CB4380"/>
    <w:rsid w:val="74E85952"/>
    <w:rsid w:val="74F3471D"/>
    <w:rsid w:val="74FB7C07"/>
    <w:rsid w:val="7519CC81"/>
    <w:rsid w:val="75356FB3"/>
    <w:rsid w:val="75471BF5"/>
    <w:rsid w:val="756210E7"/>
    <w:rsid w:val="756BA043"/>
    <w:rsid w:val="75A921E1"/>
    <w:rsid w:val="75B66534"/>
    <w:rsid w:val="75B9D77C"/>
    <w:rsid w:val="75C6528A"/>
    <w:rsid w:val="75C70F4C"/>
    <w:rsid w:val="75CE934B"/>
    <w:rsid w:val="75DA3E3C"/>
    <w:rsid w:val="75DC3DF9"/>
    <w:rsid w:val="75E703F2"/>
    <w:rsid w:val="75EAC6B1"/>
    <w:rsid w:val="75F6A412"/>
    <w:rsid w:val="7621A6DA"/>
    <w:rsid w:val="762ED9E1"/>
    <w:rsid w:val="763096D1"/>
    <w:rsid w:val="763C2367"/>
    <w:rsid w:val="7693EE8D"/>
    <w:rsid w:val="76CDFC1B"/>
    <w:rsid w:val="76DBB008"/>
    <w:rsid w:val="76E8A798"/>
    <w:rsid w:val="76EFCADB"/>
    <w:rsid w:val="7718FC5E"/>
    <w:rsid w:val="771AC08E"/>
    <w:rsid w:val="771E58E3"/>
    <w:rsid w:val="772025B6"/>
    <w:rsid w:val="772B27A4"/>
    <w:rsid w:val="772D75E7"/>
    <w:rsid w:val="7740F178"/>
    <w:rsid w:val="775A6687"/>
    <w:rsid w:val="777CAABA"/>
    <w:rsid w:val="7784998B"/>
    <w:rsid w:val="77A5ACAA"/>
    <w:rsid w:val="77A6A035"/>
    <w:rsid w:val="77B9A494"/>
    <w:rsid w:val="77C7D041"/>
    <w:rsid w:val="77CB4C22"/>
    <w:rsid w:val="77E128BC"/>
    <w:rsid w:val="77E1C9AE"/>
    <w:rsid w:val="77E5AB74"/>
    <w:rsid w:val="77ECD314"/>
    <w:rsid w:val="77EFBBE2"/>
    <w:rsid w:val="7825FB9E"/>
    <w:rsid w:val="7827EE23"/>
    <w:rsid w:val="78391393"/>
    <w:rsid w:val="78AF11FA"/>
    <w:rsid w:val="78C8D5E4"/>
    <w:rsid w:val="78CD6C1E"/>
    <w:rsid w:val="78CE6A44"/>
    <w:rsid w:val="78DC3824"/>
    <w:rsid w:val="78E2D714"/>
    <w:rsid w:val="7915D989"/>
    <w:rsid w:val="791C9D56"/>
    <w:rsid w:val="79249E49"/>
    <w:rsid w:val="7929A018"/>
    <w:rsid w:val="7929FB9D"/>
    <w:rsid w:val="79317B41"/>
    <w:rsid w:val="7937AE46"/>
    <w:rsid w:val="7938F1BB"/>
    <w:rsid w:val="7942F1E9"/>
    <w:rsid w:val="7948B0B5"/>
    <w:rsid w:val="794AF554"/>
    <w:rsid w:val="7953260C"/>
    <w:rsid w:val="79564C7B"/>
    <w:rsid w:val="79623F8E"/>
    <w:rsid w:val="79668DA6"/>
    <w:rsid w:val="797A5EAF"/>
    <w:rsid w:val="799987B4"/>
    <w:rsid w:val="79AB9C11"/>
    <w:rsid w:val="79B3DEF0"/>
    <w:rsid w:val="79BA99F6"/>
    <w:rsid w:val="79D841B8"/>
    <w:rsid w:val="79E645B0"/>
    <w:rsid w:val="79F3269F"/>
    <w:rsid w:val="79FBBB10"/>
    <w:rsid w:val="7A0E9843"/>
    <w:rsid w:val="7A1FBEE4"/>
    <w:rsid w:val="7A2344A6"/>
    <w:rsid w:val="7A332C48"/>
    <w:rsid w:val="7A449EFB"/>
    <w:rsid w:val="7A563EFC"/>
    <w:rsid w:val="7A61C944"/>
    <w:rsid w:val="7A633EA3"/>
    <w:rsid w:val="7A63AA59"/>
    <w:rsid w:val="7A71D607"/>
    <w:rsid w:val="7A74510D"/>
    <w:rsid w:val="7A7F1772"/>
    <w:rsid w:val="7A7F6CE9"/>
    <w:rsid w:val="7A8ED5CB"/>
    <w:rsid w:val="7A9CF5D2"/>
    <w:rsid w:val="7AAD1554"/>
    <w:rsid w:val="7ABDA0B0"/>
    <w:rsid w:val="7AC684AD"/>
    <w:rsid w:val="7B0CD01D"/>
    <w:rsid w:val="7B1199EC"/>
    <w:rsid w:val="7B133339"/>
    <w:rsid w:val="7B1B181F"/>
    <w:rsid w:val="7B1C0966"/>
    <w:rsid w:val="7B28C6DE"/>
    <w:rsid w:val="7B2AE9C6"/>
    <w:rsid w:val="7B2F978E"/>
    <w:rsid w:val="7B32302E"/>
    <w:rsid w:val="7B392099"/>
    <w:rsid w:val="7B46E606"/>
    <w:rsid w:val="7B4A11F5"/>
    <w:rsid w:val="7B6AA52F"/>
    <w:rsid w:val="7B734866"/>
    <w:rsid w:val="7B76060A"/>
    <w:rsid w:val="7BC6B89D"/>
    <w:rsid w:val="7BEE7B00"/>
    <w:rsid w:val="7BF7E2DB"/>
    <w:rsid w:val="7C27916C"/>
    <w:rsid w:val="7C33726E"/>
    <w:rsid w:val="7C3695F9"/>
    <w:rsid w:val="7C4922F4"/>
    <w:rsid w:val="7C604AD7"/>
    <w:rsid w:val="7C607F27"/>
    <w:rsid w:val="7C63477D"/>
    <w:rsid w:val="7C6E84A4"/>
    <w:rsid w:val="7C7B01AC"/>
    <w:rsid w:val="7C96ADE3"/>
    <w:rsid w:val="7CAA55EA"/>
    <w:rsid w:val="7CD9001D"/>
    <w:rsid w:val="7CDAC7AA"/>
    <w:rsid w:val="7CE9D871"/>
    <w:rsid w:val="7CEC2A50"/>
    <w:rsid w:val="7CF35FF6"/>
    <w:rsid w:val="7CFB89AB"/>
    <w:rsid w:val="7CFD2DE5"/>
    <w:rsid w:val="7D10A767"/>
    <w:rsid w:val="7D25257C"/>
    <w:rsid w:val="7D39CD25"/>
    <w:rsid w:val="7D39E503"/>
    <w:rsid w:val="7D3A5D1D"/>
    <w:rsid w:val="7D50DD07"/>
    <w:rsid w:val="7D5170D8"/>
    <w:rsid w:val="7D6C8C3C"/>
    <w:rsid w:val="7D7157FD"/>
    <w:rsid w:val="7D828992"/>
    <w:rsid w:val="7D8C8C51"/>
    <w:rsid w:val="7D965CE1"/>
    <w:rsid w:val="7DA2FE8B"/>
    <w:rsid w:val="7DB0C5F0"/>
    <w:rsid w:val="7DB873BB"/>
    <w:rsid w:val="7DC31EAF"/>
    <w:rsid w:val="7DC9C8DA"/>
    <w:rsid w:val="7E1BD258"/>
    <w:rsid w:val="7E26399E"/>
    <w:rsid w:val="7E31B24A"/>
    <w:rsid w:val="7E37CE0E"/>
    <w:rsid w:val="7E4581DF"/>
    <w:rsid w:val="7E5436FD"/>
    <w:rsid w:val="7E57FD4B"/>
    <w:rsid w:val="7E59C27B"/>
    <w:rsid w:val="7E5C7B88"/>
    <w:rsid w:val="7E807E95"/>
    <w:rsid w:val="7E9AC0BA"/>
    <w:rsid w:val="7E9BE0DF"/>
    <w:rsid w:val="7EA58298"/>
    <w:rsid w:val="7EA671CB"/>
    <w:rsid w:val="7EBE79C3"/>
    <w:rsid w:val="7EC50089"/>
    <w:rsid w:val="7ED44416"/>
    <w:rsid w:val="7ED6206C"/>
    <w:rsid w:val="7ED63924"/>
    <w:rsid w:val="7EE82E93"/>
    <w:rsid w:val="7EF8C88F"/>
    <w:rsid w:val="7EFC8083"/>
    <w:rsid w:val="7F1B1A12"/>
    <w:rsid w:val="7F1DB61B"/>
    <w:rsid w:val="7F226F6E"/>
    <w:rsid w:val="7F3D9684"/>
    <w:rsid w:val="7F63DFCD"/>
    <w:rsid w:val="7F8465DF"/>
    <w:rsid w:val="7FAA93D9"/>
    <w:rsid w:val="7FB7906A"/>
    <w:rsid w:val="7FC291F8"/>
    <w:rsid w:val="7FEE9F8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A7B9E"/>
  <w15:chartTrackingRefBased/>
  <w15:docId w15:val="{4D00EC4C-7D76-4D2F-9A0B-190E89BC3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ADB"/>
    <w:pPr>
      <w:spacing w:after="240" w:line="480" w:lineRule="auto"/>
    </w:pPr>
    <w:rPr>
      <w:rFonts w:ascii="Times New Roman" w:hAnsi="Times New Roman"/>
      <w:sz w:val="20"/>
    </w:rPr>
  </w:style>
  <w:style w:type="paragraph" w:styleId="Heading1">
    <w:name w:val="heading 1"/>
    <w:basedOn w:val="Normal"/>
    <w:next w:val="Normal"/>
    <w:link w:val="Heading1Char"/>
    <w:uiPriority w:val="9"/>
    <w:qFormat/>
    <w:rsid w:val="002B7F27"/>
    <w:pPr>
      <w:keepNext/>
      <w:keepLines/>
      <w:numPr>
        <w:numId w:val="10"/>
      </w:numPr>
      <w:spacing w:before="240" w:after="0"/>
      <w:outlineLvl w:val="0"/>
    </w:pPr>
    <w:rPr>
      <w:rFonts w:eastAsiaTheme="majorEastAsia" w:cstheme="majorBidi"/>
      <w:b/>
      <w:caps/>
      <w:szCs w:val="32"/>
    </w:rPr>
  </w:style>
  <w:style w:type="paragraph" w:styleId="Heading2">
    <w:name w:val="heading 2"/>
    <w:basedOn w:val="Normal"/>
    <w:next w:val="Normal"/>
    <w:link w:val="Heading2Char"/>
    <w:uiPriority w:val="9"/>
    <w:unhideWhenUsed/>
    <w:qFormat/>
    <w:rsid w:val="002B7F27"/>
    <w:pPr>
      <w:keepNext/>
      <w:keepLines/>
      <w:numPr>
        <w:ilvl w:val="1"/>
        <w:numId w:val="10"/>
      </w:numPr>
      <w:spacing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525CBE"/>
    <w:pPr>
      <w:keepNext/>
      <w:keepLines/>
      <w:numPr>
        <w:ilvl w:val="2"/>
        <w:numId w:val="10"/>
      </w:numPr>
      <w:spacing w:after="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5C60C5"/>
    <w:pPr>
      <w:keepNext/>
      <w:keepLines/>
      <w:numPr>
        <w:ilvl w:val="3"/>
        <w:numId w:val="10"/>
      </w:numPr>
      <w:spacing w:after="0"/>
      <w:outlineLvl w:val="3"/>
    </w:pPr>
    <w:rPr>
      <w:rFonts w:eastAsiaTheme="majorEastAsia" w:cstheme="majorBidi"/>
      <w:iCs/>
      <w:u w:val="single"/>
    </w:rPr>
  </w:style>
  <w:style w:type="paragraph" w:styleId="Heading5">
    <w:name w:val="heading 5"/>
    <w:basedOn w:val="Normal"/>
    <w:next w:val="Normal"/>
    <w:link w:val="Heading5Char"/>
    <w:uiPriority w:val="9"/>
    <w:semiHidden/>
    <w:unhideWhenUsed/>
    <w:qFormat/>
    <w:rsid w:val="00DA63D4"/>
    <w:pPr>
      <w:keepNext/>
      <w:keepLines/>
      <w:numPr>
        <w:ilvl w:val="4"/>
        <w:numId w:val="10"/>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DA63D4"/>
    <w:pPr>
      <w:keepNext/>
      <w:keepLines/>
      <w:numPr>
        <w:ilvl w:val="5"/>
        <w:numId w:val="10"/>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DA63D4"/>
    <w:pPr>
      <w:keepNext/>
      <w:keepLines/>
      <w:numPr>
        <w:ilvl w:val="6"/>
        <w:numId w:val="10"/>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A63D4"/>
    <w:pPr>
      <w:keepNext/>
      <w:keepLines/>
      <w:numPr>
        <w:ilvl w:val="7"/>
        <w:numId w:val="1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A63D4"/>
    <w:pPr>
      <w:keepNext/>
      <w:keepLines/>
      <w:numPr>
        <w:ilvl w:val="8"/>
        <w:numId w:val="1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26AD7"/>
    <w:rPr>
      <w:sz w:val="16"/>
      <w:szCs w:val="16"/>
    </w:rPr>
  </w:style>
  <w:style w:type="paragraph" w:styleId="CommentText">
    <w:name w:val="annotation text"/>
    <w:basedOn w:val="Normal"/>
    <w:link w:val="CommentTextChar"/>
    <w:uiPriority w:val="99"/>
    <w:unhideWhenUsed/>
    <w:rsid w:val="00326AD7"/>
    <w:pPr>
      <w:spacing w:line="240" w:lineRule="auto"/>
    </w:pPr>
    <w:rPr>
      <w:szCs w:val="20"/>
    </w:rPr>
  </w:style>
  <w:style w:type="character" w:customStyle="1" w:styleId="CommentTextChar">
    <w:name w:val="Comment Text Char"/>
    <w:basedOn w:val="DefaultParagraphFont"/>
    <w:link w:val="CommentText"/>
    <w:uiPriority w:val="99"/>
    <w:rsid w:val="00326AD7"/>
    <w:rPr>
      <w:sz w:val="20"/>
      <w:szCs w:val="20"/>
    </w:rPr>
  </w:style>
  <w:style w:type="paragraph" w:styleId="Header">
    <w:name w:val="header"/>
    <w:basedOn w:val="Normal"/>
    <w:link w:val="HeaderChar"/>
    <w:uiPriority w:val="99"/>
    <w:unhideWhenUsed/>
    <w:rsid w:val="000856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56FD"/>
  </w:style>
  <w:style w:type="paragraph" w:styleId="Footer">
    <w:name w:val="footer"/>
    <w:basedOn w:val="Normal"/>
    <w:link w:val="FooterChar"/>
    <w:uiPriority w:val="99"/>
    <w:unhideWhenUsed/>
    <w:rsid w:val="000856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56FD"/>
  </w:style>
  <w:style w:type="character" w:styleId="LineNumber">
    <w:name w:val="line number"/>
    <w:basedOn w:val="DefaultParagraphFont"/>
    <w:uiPriority w:val="99"/>
    <w:semiHidden/>
    <w:unhideWhenUsed/>
    <w:rsid w:val="00EC6227"/>
  </w:style>
  <w:style w:type="paragraph" w:styleId="ListParagraph">
    <w:name w:val="List Paragraph"/>
    <w:basedOn w:val="Normal"/>
    <w:uiPriority w:val="34"/>
    <w:qFormat/>
    <w:rsid w:val="005C2F0F"/>
    <w:pPr>
      <w:numPr>
        <w:numId w:val="1"/>
      </w:numPr>
      <w:spacing w:after="120" w:line="276" w:lineRule="auto"/>
      <w:contextualSpacing/>
    </w:pPr>
    <w:rPr>
      <w:rFonts w:ascii="Calibri" w:eastAsia="Times New Roman" w:hAnsi="Calibri" w:cs="Times New Roman"/>
      <w:kern w:val="0"/>
      <w:lang w:eastAsia="en-GB"/>
      <w14:ligatures w14:val="none"/>
    </w:rPr>
  </w:style>
  <w:style w:type="paragraph" w:styleId="CommentSubject">
    <w:name w:val="annotation subject"/>
    <w:basedOn w:val="CommentText"/>
    <w:next w:val="CommentText"/>
    <w:link w:val="CommentSubjectChar"/>
    <w:uiPriority w:val="99"/>
    <w:semiHidden/>
    <w:unhideWhenUsed/>
    <w:rsid w:val="006959A4"/>
    <w:rPr>
      <w:b/>
      <w:bCs/>
    </w:rPr>
  </w:style>
  <w:style w:type="character" w:customStyle="1" w:styleId="CommentSubjectChar">
    <w:name w:val="Comment Subject Char"/>
    <w:basedOn w:val="CommentTextChar"/>
    <w:link w:val="CommentSubject"/>
    <w:uiPriority w:val="99"/>
    <w:semiHidden/>
    <w:rsid w:val="006959A4"/>
    <w:rPr>
      <w:b/>
      <w:bCs/>
      <w:sz w:val="20"/>
      <w:szCs w:val="20"/>
    </w:rPr>
  </w:style>
  <w:style w:type="paragraph" w:customStyle="1" w:styleId="EndNoteBibliographyTitle">
    <w:name w:val="EndNote Bibliography Title"/>
    <w:basedOn w:val="Normal"/>
    <w:link w:val="EndNoteBibliographyTitleChar"/>
    <w:rsid w:val="00830104"/>
    <w:pPr>
      <w:spacing w:after="0"/>
      <w:jc w:val="center"/>
    </w:pPr>
    <w:rPr>
      <w:rFonts w:ascii="Calibri" w:hAnsi="Calibri" w:cs="Calibri"/>
      <w:noProof/>
      <w:sz w:val="22"/>
      <w:lang w:val="en-US"/>
    </w:rPr>
  </w:style>
  <w:style w:type="character" w:customStyle="1" w:styleId="EndNoteBibliographyTitleChar">
    <w:name w:val="EndNote Bibliography Title Char"/>
    <w:basedOn w:val="DefaultParagraphFont"/>
    <w:link w:val="EndNoteBibliographyTitle"/>
    <w:rsid w:val="00830104"/>
    <w:rPr>
      <w:rFonts w:ascii="Calibri" w:hAnsi="Calibri" w:cs="Calibri"/>
      <w:noProof/>
      <w:lang w:val="en-US"/>
    </w:rPr>
  </w:style>
  <w:style w:type="paragraph" w:customStyle="1" w:styleId="EndNoteBibliography">
    <w:name w:val="EndNote Bibliography"/>
    <w:basedOn w:val="Normal"/>
    <w:link w:val="EndNoteBibliographyChar"/>
    <w:rsid w:val="00830104"/>
    <w:pPr>
      <w:spacing w:line="240" w:lineRule="auto"/>
    </w:pPr>
    <w:rPr>
      <w:rFonts w:ascii="Calibri" w:hAnsi="Calibri" w:cs="Calibri"/>
      <w:noProof/>
      <w:sz w:val="22"/>
      <w:lang w:val="en-US"/>
    </w:rPr>
  </w:style>
  <w:style w:type="character" w:customStyle="1" w:styleId="EndNoteBibliographyChar">
    <w:name w:val="EndNote Bibliography Char"/>
    <w:basedOn w:val="DefaultParagraphFont"/>
    <w:link w:val="EndNoteBibliography"/>
    <w:rsid w:val="00830104"/>
    <w:rPr>
      <w:rFonts w:ascii="Calibri" w:hAnsi="Calibri" w:cs="Calibri"/>
      <w:noProof/>
      <w:lang w:val="en-US"/>
    </w:rPr>
  </w:style>
  <w:style w:type="character" w:styleId="Hyperlink">
    <w:name w:val="Hyperlink"/>
    <w:basedOn w:val="DefaultParagraphFont"/>
    <w:uiPriority w:val="99"/>
    <w:unhideWhenUsed/>
    <w:rsid w:val="001C2052"/>
    <w:rPr>
      <w:color w:val="0563C1" w:themeColor="hyperlink"/>
      <w:u w:val="single"/>
    </w:rPr>
  </w:style>
  <w:style w:type="character" w:customStyle="1" w:styleId="UnresolvedMention1">
    <w:name w:val="Unresolved Mention1"/>
    <w:basedOn w:val="DefaultParagraphFont"/>
    <w:uiPriority w:val="99"/>
    <w:semiHidden/>
    <w:unhideWhenUsed/>
    <w:rsid w:val="001C2052"/>
    <w:rPr>
      <w:color w:val="605E5C"/>
      <w:shd w:val="clear" w:color="auto" w:fill="E1DFDD"/>
    </w:rPr>
  </w:style>
  <w:style w:type="paragraph" w:styleId="BalloonText">
    <w:name w:val="Balloon Text"/>
    <w:basedOn w:val="Normal"/>
    <w:link w:val="BalloonTextChar"/>
    <w:uiPriority w:val="99"/>
    <w:semiHidden/>
    <w:unhideWhenUsed/>
    <w:rsid w:val="00867E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E8E"/>
    <w:rPr>
      <w:rFonts w:ascii="Segoe UI" w:hAnsi="Segoe UI" w:cs="Segoe UI"/>
      <w:sz w:val="18"/>
      <w:szCs w:val="18"/>
    </w:rPr>
  </w:style>
  <w:style w:type="character" w:customStyle="1" w:styleId="UnresolvedMention2">
    <w:name w:val="Unresolved Mention2"/>
    <w:basedOn w:val="DefaultParagraphFont"/>
    <w:uiPriority w:val="99"/>
    <w:semiHidden/>
    <w:unhideWhenUsed/>
    <w:rsid w:val="002442C9"/>
    <w:rPr>
      <w:color w:val="605E5C"/>
      <w:shd w:val="clear" w:color="auto" w:fill="E1DFDD"/>
    </w:rPr>
  </w:style>
  <w:style w:type="paragraph" w:customStyle="1" w:styleId="pf0">
    <w:name w:val="pf0"/>
    <w:basedOn w:val="Normal"/>
    <w:rsid w:val="00CF550E"/>
    <w:pPr>
      <w:spacing w:before="100" w:beforeAutospacing="1" w:after="100" w:afterAutospacing="1" w:line="240" w:lineRule="auto"/>
    </w:pPr>
    <w:rPr>
      <w:rFonts w:eastAsia="Times New Roman" w:cs="Times New Roman"/>
      <w:kern w:val="0"/>
      <w:szCs w:val="24"/>
      <w:lang w:eastAsia="en-GB"/>
      <w14:ligatures w14:val="none"/>
    </w:rPr>
  </w:style>
  <w:style w:type="character" w:customStyle="1" w:styleId="cf01">
    <w:name w:val="cf01"/>
    <w:basedOn w:val="DefaultParagraphFont"/>
    <w:rsid w:val="00CF550E"/>
    <w:rPr>
      <w:rFonts w:ascii="Segoe UI" w:hAnsi="Segoe UI" w:cs="Segoe UI" w:hint="default"/>
      <w:sz w:val="18"/>
      <w:szCs w:val="18"/>
    </w:rPr>
  </w:style>
  <w:style w:type="paragraph" w:styleId="NormalWeb">
    <w:name w:val="Normal (Web)"/>
    <w:basedOn w:val="Normal"/>
    <w:uiPriority w:val="99"/>
    <w:semiHidden/>
    <w:unhideWhenUsed/>
    <w:rsid w:val="00CF550E"/>
    <w:pPr>
      <w:spacing w:before="100" w:beforeAutospacing="1" w:after="100" w:afterAutospacing="1" w:line="240" w:lineRule="auto"/>
    </w:pPr>
    <w:rPr>
      <w:rFonts w:eastAsia="Times New Roman" w:cs="Times New Roman"/>
      <w:kern w:val="0"/>
      <w:szCs w:val="24"/>
      <w:lang w:eastAsia="en-GB"/>
      <w14:ligatures w14:val="none"/>
    </w:rPr>
  </w:style>
  <w:style w:type="paragraph" w:styleId="Caption">
    <w:name w:val="caption"/>
    <w:basedOn w:val="Normal"/>
    <w:next w:val="Normal"/>
    <w:uiPriority w:val="35"/>
    <w:unhideWhenUsed/>
    <w:qFormat/>
    <w:rsid w:val="00257402"/>
    <w:pPr>
      <w:spacing w:after="120" w:line="240" w:lineRule="auto"/>
    </w:pPr>
    <w:rPr>
      <w:iCs/>
      <w:szCs w:val="18"/>
    </w:rPr>
  </w:style>
  <w:style w:type="character" w:customStyle="1" w:styleId="Heading1Char">
    <w:name w:val="Heading 1 Char"/>
    <w:basedOn w:val="DefaultParagraphFont"/>
    <w:link w:val="Heading1"/>
    <w:uiPriority w:val="9"/>
    <w:rsid w:val="002B7F27"/>
    <w:rPr>
      <w:rFonts w:ascii="Times New Roman" w:eastAsiaTheme="majorEastAsia" w:hAnsi="Times New Roman" w:cstheme="majorBidi"/>
      <w:b/>
      <w:caps/>
      <w:sz w:val="24"/>
      <w:szCs w:val="32"/>
    </w:rPr>
  </w:style>
  <w:style w:type="character" w:customStyle="1" w:styleId="Heading2Char">
    <w:name w:val="Heading 2 Char"/>
    <w:basedOn w:val="DefaultParagraphFont"/>
    <w:link w:val="Heading2"/>
    <w:uiPriority w:val="9"/>
    <w:rsid w:val="002B7F27"/>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525CBE"/>
    <w:rPr>
      <w:rFonts w:ascii="Times New Roman" w:eastAsiaTheme="majorEastAsia" w:hAnsi="Times New Roman" w:cstheme="majorBidi"/>
      <w:b/>
      <w:sz w:val="20"/>
      <w:szCs w:val="24"/>
    </w:rPr>
  </w:style>
  <w:style w:type="character" w:customStyle="1" w:styleId="Heading4Char">
    <w:name w:val="Heading 4 Char"/>
    <w:basedOn w:val="DefaultParagraphFont"/>
    <w:link w:val="Heading4"/>
    <w:uiPriority w:val="9"/>
    <w:rsid w:val="005C60C5"/>
    <w:rPr>
      <w:rFonts w:ascii="Times New Roman" w:eastAsiaTheme="majorEastAsia" w:hAnsi="Times New Roman" w:cstheme="majorBidi"/>
      <w:iCs/>
      <w:sz w:val="24"/>
      <w:u w:val="single"/>
    </w:rPr>
  </w:style>
  <w:style w:type="paragraph" w:styleId="Revision">
    <w:name w:val="Revision"/>
    <w:hidden/>
    <w:uiPriority w:val="99"/>
    <w:semiHidden/>
    <w:rsid w:val="00FE6F76"/>
    <w:pPr>
      <w:spacing w:after="0" w:line="240" w:lineRule="auto"/>
    </w:pPr>
    <w:rPr>
      <w:rFonts w:ascii="Times New Roman" w:hAnsi="Times New Roman"/>
      <w:sz w:val="24"/>
    </w:rPr>
  </w:style>
  <w:style w:type="character" w:customStyle="1" w:styleId="UnresolvedMention3">
    <w:name w:val="Unresolved Mention3"/>
    <w:basedOn w:val="DefaultParagraphFont"/>
    <w:uiPriority w:val="99"/>
    <w:semiHidden/>
    <w:unhideWhenUsed/>
    <w:rsid w:val="00B52295"/>
    <w:rPr>
      <w:color w:val="605E5C"/>
      <w:shd w:val="clear" w:color="auto" w:fill="E1DFDD"/>
    </w:rPr>
  </w:style>
  <w:style w:type="character" w:styleId="FollowedHyperlink">
    <w:name w:val="FollowedHyperlink"/>
    <w:basedOn w:val="DefaultParagraphFont"/>
    <w:uiPriority w:val="99"/>
    <w:semiHidden/>
    <w:unhideWhenUsed/>
    <w:rsid w:val="00EC1732"/>
    <w:rPr>
      <w:color w:val="954F72" w:themeColor="followedHyperlink"/>
      <w:u w:val="single"/>
    </w:rPr>
  </w:style>
  <w:style w:type="character" w:styleId="Emphasis">
    <w:name w:val="Emphasis"/>
    <w:basedOn w:val="DefaultParagraphFont"/>
    <w:uiPriority w:val="20"/>
    <w:qFormat/>
    <w:rsid w:val="00715E3C"/>
    <w:rPr>
      <w:i/>
      <w:iCs/>
    </w:rPr>
  </w:style>
  <w:style w:type="paragraph" w:styleId="FootnoteText">
    <w:name w:val="footnote text"/>
    <w:basedOn w:val="Normal"/>
    <w:link w:val="FootnoteTextChar"/>
    <w:uiPriority w:val="99"/>
    <w:semiHidden/>
    <w:unhideWhenUsed/>
    <w:rsid w:val="00BB201F"/>
    <w:pPr>
      <w:spacing w:after="0" w:line="240" w:lineRule="auto"/>
    </w:pPr>
    <w:rPr>
      <w:szCs w:val="20"/>
    </w:rPr>
  </w:style>
  <w:style w:type="character" w:customStyle="1" w:styleId="FootnoteTextChar">
    <w:name w:val="Footnote Text Char"/>
    <w:basedOn w:val="DefaultParagraphFont"/>
    <w:link w:val="FootnoteText"/>
    <w:uiPriority w:val="99"/>
    <w:semiHidden/>
    <w:rsid w:val="00BB201F"/>
    <w:rPr>
      <w:rFonts w:ascii="Times New Roman" w:hAnsi="Times New Roman"/>
      <w:sz w:val="20"/>
      <w:szCs w:val="20"/>
    </w:rPr>
  </w:style>
  <w:style w:type="character" w:styleId="FootnoteReference">
    <w:name w:val="footnote reference"/>
    <w:basedOn w:val="DefaultParagraphFont"/>
    <w:uiPriority w:val="99"/>
    <w:semiHidden/>
    <w:unhideWhenUsed/>
    <w:rsid w:val="00BB201F"/>
    <w:rPr>
      <w:vertAlign w:val="superscript"/>
    </w:rPr>
  </w:style>
  <w:style w:type="character" w:customStyle="1" w:styleId="Heading5Char">
    <w:name w:val="Heading 5 Char"/>
    <w:basedOn w:val="DefaultParagraphFont"/>
    <w:link w:val="Heading5"/>
    <w:uiPriority w:val="9"/>
    <w:semiHidden/>
    <w:rsid w:val="00DA63D4"/>
    <w:rPr>
      <w:rFonts w:asciiTheme="majorHAnsi" w:eastAsiaTheme="majorEastAsia" w:hAnsiTheme="majorHAnsi" w:cstheme="majorBidi"/>
      <w:color w:val="2F5496" w:themeColor="accent1" w:themeShade="BF"/>
      <w:sz w:val="20"/>
    </w:rPr>
  </w:style>
  <w:style w:type="character" w:customStyle="1" w:styleId="Heading6Char">
    <w:name w:val="Heading 6 Char"/>
    <w:basedOn w:val="DefaultParagraphFont"/>
    <w:link w:val="Heading6"/>
    <w:uiPriority w:val="9"/>
    <w:semiHidden/>
    <w:rsid w:val="00DA63D4"/>
    <w:rPr>
      <w:rFonts w:asciiTheme="majorHAnsi" w:eastAsiaTheme="majorEastAsia" w:hAnsiTheme="majorHAnsi" w:cstheme="majorBidi"/>
      <w:color w:val="1F3763" w:themeColor="accent1" w:themeShade="7F"/>
      <w:sz w:val="20"/>
    </w:rPr>
  </w:style>
  <w:style w:type="character" w:customStyle="1" w:styleId="Heading7Char">
    <w:name w:val="Heading 7 Char"/>
    <w:basedOn w:val="DefaultParagraphFont"/>
    <w:link w:val="Heading7"/>
    <w:uiPriority w:val="9"/>
    <w:semiHidden/>
    <w:rsid w:val="00DA63D4"/>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uiPriority w:val="9"/>
    <w:semiHidden/>
    <w:rsid w:val="00DA63D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A63D4"/>
    <w:rPr>
      <w:rFonts w:asciiTheme="majorHAnsi" w:eastAsiaTheme="majorEastAsia" w:hAnsiTheme="majorHAnsi" w:cstheme="majorBidi"/>
      <w:i/>
      <w:iCs/>
      <w:color w:val="272727" w:themeColor="text1" w:themeTint="D8"/>
      <w:sz w:val="21"/>
      <w:szCs w:val="21"/>
    </w:rPr>
  </w:style>
  <w:style w:type="paragraph" w:customStyle="1" w:styleId="Default">
    <w:name w:val="Default"/>
    <w:rsid w:val="003D7FB7"/>
    <w:pPr>
      <w:autoSpaceDE w:val="0"/>
      <w:autoSpaceDN w:val="0"/>
      <w:adjustRightInd w:val="0"/>
      <w:spacing w:after="0" w:line="240" w:lineRule="auto"/>
    </w:pPr>
    <w:rPr>
      <w:rFonts w:ascii="Calibri" w:hAnsi="Calibri" w:cs="Calibri"/>
      <w:color w:val="000000"/>
      <w:kern w:val="0"/>
      <w:sz w:val="24"/>
      <w:szCs w:val="24"/>
    </w:rPr>
  </w:style>
  <w:style w:type="table" w:styleId="TableGrid">
    <w:name w:val="Table Grid"/>
    <w:basedOn w:val="TableNormal"/>
    <w:uiPriority w:val="39"/>
    <w:rsid w:val="00F349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D0C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745829">
      <w:bodyDiv w:val="1"/>
      <w:marLeft w:val="0"/>
      <w:marRight w:val="0"/>
      <w:marTop w:val="0"/>
      <w:marBottom w:val="0"/>
      <w:divBdr>
        <w:top w:val="none" w:sz="0" w:space="0" w:color="auto"/>
        <w:left w:val="none" w:sz="0" w:space="0" w:color="auto"/>
        <w:bottom w:val="none" w:sz="0" w:space="0" w:color="auto"/>
        <w:right w:val="none" w:sz="0" w:space="0" w:color="auto"/>
      </w:divBdr>
    </w:div>
    <w:div w:id="479926630">
      <w:bodyDiv w:val="1"/>
      <w:marLeft w:val="0"/>
      <w:marRight w:val="0"/>
      <w:marTop w:val="0"/>
      <w:marBottom w:val="0"/>
      <w:divBdr>
        <w:top w:val="none" w:sz="0" w:space="0" w:color="auto"/>
        <w:left w:val="none" w:sz="0" w:space="0" w:color="auto"/>
        <w:bottom w:val="none" w:sz="0" w:space="0" w:color="auto"/>
        <w:right w:val="none" w:sz="0" w:space="0" w:color="auto"/>
      </w:divBdr>
      <w:divsChild>
        <w:div w:id="1245338464">
          <w:marLeft w:val="0"/>
          <w:marRight w:val="0"/>
          <w:marTop w:val="0"/>
          <w:marBottom w:val="0"/>
          <w:divBdr>
            <w:top w:val="none" w:sz="0" w:space="0" w:color="auto"/>
            <w:left w:val="none" w:sz="0" w:space="0" w:color="auto"/>
            <w:bottom w:val="none" w:sz="0" w:space="0" w:color="auto"/>
            <w:right w:val="none" w:sz="0" w:space="0" w:color="auto"/>
          </w:divBdr>
        </w:div>
      </w:divsChild>
    </w:div>
    <w:div w:id="482623074">
      <w:bodyDiv w:val="1"/>
      <w:marLeft w:val="0"/>
      <w:marRight w:val="0"/>
      <w:marTop w:val="0"/>
      <w:marBottom w:val="0"/>
      <w:divBdr>
        <w:top w:val="none" w:sz="0" w:space="0" w:color="auto"/>
        <w:left w:val="none" w:sz="0" w:space="0" w:color="auto"/>
        <w:bottom w:val="none" w:sz="0" w:space="0" w:color="auto"/>
        <w:right w:val="none" w:sz="0" w:space="0" w:color="auto"/>
      </w:divBdr>
    </w:div>
    <w:div w:id="908425997">
      <w:bodyDiv w:val="1"/>
      <w:marLeft w:val="0"/>
      <w:marRight w:val="0"/>
      <w:marTop w:val="0"/>
      <w:marBottom w:val="0"/>
      <w:divBdr>
        <w:top w:val="none" w:sz="0" w:space="0" w:color="auto"/>
        <w:left w:val="none" w:sz="0" w:space="0" w:color="auto"/>
        <w:bottom w:val="none" w:sz="0" w:space="0" w:color="auto"/>
        <w:right w:val="none" w:sz="0" w:space="0" w:color="auto"/>
      </w:divBdr>
    </w:div>
    <w:div w:id="938412462">
      <w:bodyDiv w:val="1"/>
      <w:marLeft w:val="0"/>
      <w:marRight w:val="0"/>
      <w:marTop w:val="0"/>
      <w:marBottom w:val="0"/>
      <w:divBdr>
        <w:top w:val="none" w:sz="0" w:space="0" w:color="auto"/>
        <w:left w:val="none" w:sz="0" w:space="0" w:color="auto"/>
        <w:bottom w:val="none" w:sz="0" w:space="0" w:color="auto"/>
        <w:right w:val="none" w:sz="0" w:space="0" w:color="auto"/>
      </w:divBdr>
    </w:div>
    <w:div w:id="1455515854">
      <w:bodyDiv w:val="1"/>
      <w:marLeft w:val="0"/>
      <w:marRight w:val="0"/>
      <w:marTop w:val="0"/>
      <w:marBottom w:val="0"/>
      <w:divBdr>
        <w:top w:val="none" w:sz="0" w:space="0" w:color="auto"/>
        <w:left w:val="none" w:sz="0" w:space="0" w:color="auto"/>
        <w:bottom w:val="none" w:sz="0" w:space="0" w:color="auto"/>
        <w:right w:val="none" w:sz="0" w:space="0" w:color="auto"/>
      </w:divBdr>
    </w:div>
    <w:div w:id="1532844651">
      <w:bodyDiv w:val="1"/>
      <w:marLeft w:val="0"/>
      <w:marRight w:val="0"/>
      <w:marTop w:val="0"/>
      <w:marBottom w:val="0"/>
      <w:divBdr>
        <w:top w:val="none" w:sz="0" w:space="0" w:color="auto"/>
        <w:left w:val="none" w:sz="0" w:space="0" w:color="auto"/>
        <w:bottom w:val="none" w:sz="0" w:space="0" w:color="auto"/>
        <w:right w:val="none" w:sz="0" w:space="0" w:color="auto"/>
      </w:divBdr>
      <w:divsChild>
        <w:div w:id="1465153640">
          <w:marLeft w:val="0"/>
          <w:marRight w:val="0"/>
          <w:marTop w:val="0"/>
          <w:marBottom w:val="0"/>
          <w:divBdr>
            <w:top w:val="none" w:sz="0" w:space="0" w:color="auto"/>
            <w:left w:val="none" w:sz="0" w:space="0" w:color="auto"/>
            <w:bottom w:val="none" w:sz="0" w:space="0" w:color="auto"/>
            <w:right w:val="none" w:sz="0" w:space="0" w:color="auto"/>
          </w:divBdr>
        </w:div>
      </w:divsChild>
    </w:div>
    <w:div w:id="190987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jamda.2013.03.014" TargetMode="External"/><Relationship Id="rId18" Type="http://schemas.openxmlformats.org/officeDocument/2006/relationships/hyperlink" Target="https://doi.org/10.1111/bcp.12975" TargetMode="External"/><Relationship Id="rId26" Type="http://schemas.openxmlformats.org/officeDocument/2006/relationships/hyperlink" Target="https://doi.org/10.1111/jgs.17730" TargetMode="External"/><Relationship Id="rId39" Type="http://schemas.openxmlformats.org/officeDocument/2006/relationships/hyperlink" Target="https://doi.org/10.1002/jac5.1744" TargetMode="External"/><Relationship Id="rId21" Type="http://schemas.openxmlformats.org/officeDocument/2006/relationships/hyperlink" Target="https://www.nice.org.uk/guidance/ng5" TargetMode="External"/><Relationship Id="rId34" Type="http://schemas.openxmlformats.org/officeDocument/2006/relationships/hyperlink" Target="https://doi.org/10.1186/s12913-020-5014-0" TargetMode="External"/><Relationship Id="rId42" Type="http://schemas.openxmlformats.org/officeDocument/2006/relationships/hyperlink" Target="https://doi.org/10.1016/j.jamda.2018.05.002" TargetMode="External"/><Relationship Id="rId47" Type="http://schemas.openxmlformats.org/officeDocument/2006/relationships/hyperlink" Target="https://doi.org/10.4140/TCP.n.2021.508" TargetMode="External"/><Relationship Id="rId50" Type="http://schemas.openxmlformats.org/officeDocument/2006/relationships/hyperlink" Target="https://doi.org/10.1111/jgs.18372" TargetMode="External"/><Relationship Id="rId55" Type="http://schemas.openxmlformats.org/officeDocument/2006/relationships/hyperlink" Target="https://www.nhsbsa.nhs.uk/statistical-collections/prescribing-costs-hospitals-and-community-england/prescribing-costs-hospitals-and-community-england-202122/prescribing-costs-hospitals-and-community-england-201819-202223"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doi.org/10.1186/s12877-020-01568-x" TargetMode="External"/><Relationship Id="rId29" Type="http://schemas.openxmlformats.org/officeDocument/2006/relationships/hyperlink" Target="https://doi.org/10.1186/s12877-023-04155-y" TargetMode="External"/><Relationship Id="rId11" Type="http://schemas.openxmlformats.org/officeDocument/2006/relationships/hyperlink" Target="mailto:k.ibrahim@soton.ac.uk" TargetMode="External"/><Relationship Id="rId24" Type="http://schemas.openxmlformats.org/officeDocument/2006/relationships/hyperlink" Target="https://doi.org/10.1186/s12877-021-02208-8" TargetMode="External"/><Relationship Id="rId32" Type="http://schemas.openxmlformats.org/officeDocument/2006/relationships/hyperlink" Target="https://doi.org/10.1186/s12877-018-0895-z" TargetMode="External"/><Relationship Id="rId37" Type="http://schemas.openxmlformats.org/officeDocument/2006/relationships/hyperlink" Target="https://doi.org/10.1136/bmjopen-2015-010279" TargetMode="External"/><Relationship Id="rId40" Type="http://schemas.openxmlformats.org/officeDocument/2006/relationships/hyperlink" Target="https://doi.org/10.1002/gps.4572" TargetMode="External"/><Relationship Id="rId45" Type="http://schemas.openxmlformats.org/officeDocument/2006/relationships/hyperlink" Target="https://doi.org/10.3233/ADR-210015" TargetMode="External"/><Relationship Id="rId53" Type="http://schemas.openxmlformats.org/officeDocument/2006/relationships/hyperlink" Target="https://www.nice.org.uk/guidance/ng97" TargetMode="External"/><Relationship Id="rId58" Type="http://schemas.openxmlformats.org/officeDocument/2006/relationships/footer" Target="footer1.xml"/><Relationship Id="rId5" Type="http://schemas.openxmlformats.org/officeDocument/2006/relationships/numbering" Target="numbering.xml"/><Relationship Id="rId61" Type="http://schemas.microsoft.com/office/2020/10/relationships/intelligence" Target="intelligence2.xml"/><Relationship Id="rId19" Type="http://schemas.openxmlformats.org/officeDocument/2006/relationships/hyperlink" Target="https://doi.org/10.1002/jppr.1626" TargetMode="External"/><Relationship Id="rId14" Type="http://schemas.openxmlformats.org/officeDocument/2006/relationships/hyperlink" Target="https://doi.org/10.1016/j.trci.2017.10.008" TargetMode="External"/><Relationship Id="rId22" Type="http://schemas.openxmlformats.org/officeDocument/2006/relationships/hyperlink" Target="http://doi.org/10.1007/s40520-019-01420-2" TargetMode="External"/><Relationship Id="rId27" Type="http://schemas.openxmlformats.org/officeDocument/2006/relationships/hyperlink" Target="https://www.nccmt.ca/knowledge-repositories/search/232" TargetMode="External"/><Relationship Id="rId30" Type="http://schemas.openxmlformats.org/officeDocument/2006/relationships/hyperlink" Target="https://doi.org/10.1111/jgs.18336" TargetMode="External"/><Relationship Id="rId35" Type="http://schemas.openxmlformats.org/officeDocument/2006/relationships/hyperlink" Target="https://doi.org/10.1186/s12877-017-0432-5" TargetMode="External"/><Relationship Id="rId43" Type="http://schemas.openxmlformats.org/officeDocument/2006/relationships/hyperlink" Target="https://doi.org/10.1186/s12877-018-1015-9" TargetMode="External"/><Relationship Id="rId48" Type="http://schemas.openxmlformats.org/officeDocument/2006/relationships/hyperlink" Target="https://doi.org/10.1007/s40266-015-0336-z" TargetMode="External"/><Relationship Id="rId56" Type="http://schemas.openxmlformats.org/officeDocument/2006/relationships/hyperlink" Target="https://doi.org/10.3310/AAFO2475" TargetMode="External"/><Relationship Id="rId8" Type="http://schemas.openxmlformats.org/officeDocument/2006/relationships/webSettings" Target="webSettings.xml"/><Relationship Id="rId51" Type="http://schemas.openxmlformats.org/officeDocument/2006/relationships/hyperlink" Target="https://doi.org/10.1007/s11606-020-06089-2" TargetMode="External"/><Relationship Id="rId3" Type="http://schemas.openxmlformats.org/officeDocument/2006/relationships/customXml" Target="../customXml/item3.xml"/><Relationship Id="rId12" Type="http://schemas.openxmlformats.org/officeDocument/2006/relationships/hyperlink" Target="https://doi.org/10.1371/journal.pone.0169463" TargetMode="External"/><Relationship Id="rId17" Type="http://schemas.openxmlformats.org/officeDocument/2006/relationships/hyperlink" Target="https://doi.org/10.3928/00989134-20151218-08" TargetMode="External"/><Relationship Id="rId25" Type="http://schemas.openxmlformats.org/officeDocument/2006/relationships/hyperlink" Target="http://doi.org/10.2174/157488471003150820150330" TargetMode="External"/><Relationship Id="rId33" Type="http://schemas.openxmlformats.org/officeDocument/2006/relationships/hyperlink" Target="https://doi.org/10.1186/s12877-023-04222-4" TargetMode="External"/><Relationship Id="rId38" Type="http://schemas.openxmlformats.org/officeDocument/2006/relationships/hyperlink" Target="https://doi.org/10.1017/S1041610220000629" TargetMode="External"/><Relationship Id="rId46" Type="http://schemas.openxmlformats.org/officeDocument/2006/relationships/hyperlink" Target="https://doi.org/10.1111/ijpp.12397" TargetMode="External"/><Relationship Id="rId59" Type="http://schemas.openxmlformats.org/officeDocument/2006/relationships/fontTable" Target="fontTable.xml"/><Relationship Id="rId20" Type="http://schemas.openxmlformats.org/officeDocument/2006/relationships/hyperlink" Target="https://www.who.int/publications/i/item/9789240062764" TargetMode="External"/><Relationship Id="rId41" Type="http://schemas.openxmlformats.org/officeDocument/2006/relationships/hyperlink" Target="https://doi.org/10.1007/s00228-017-2249-8" TargetMode="External"/><Relationship Id="rId54" Type="http://schemas.openxmlformats.org/officeDocument/2006/relationships/hyperlink" Target="https://doi.org/10.1186/s12877-020-01634-4"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doi.org/10.1002/gps.4985" TargetMode="External"/><Relationship Id="rId23" Type="http://schemas.openxmlformats.org/officeDocument/2006/relationships/hyperlink" Target="https://doi.org/10.1093/ijpp/riad025" TargetMode="External"/><Relationship Id="rId28" Type="http://schemas.openxmlformats.org/officeDocument/2006/relationships/hyperlink" Target="https://doi.org/10.1136/bmj.l6890" TargetMode="External"/><Relationship Id="rId36" Type="http://schemas.openxmlformats.org/officeDocument/2006/relationships/hyperlink" Target="https://doi.org/10.1002/alz.12808" TargetMode="External"/><Relationship Id="rId49" Type="http://schemas.openxmlformats.org/officeDocument/2006/relationships/hyperlink" Target="https://doi.org/10.1016/j.rcsop.2022.100190" TargetMode="External"/><Relationship Id="rId57" Type="http://schemas.openxmlformats.org/officeDocument/2006/relationships/hyperlink" Target="https://doi.org/10.7748/nop.2024.e1458" TargetMode="External"/><Relationship Id="rId10" Type="http://schemas.openxmlformats.org/officeDocument/2006/relationships/endnotes" Target="endnotes.xml"/><Relationship Id="rId31" Type="http://schemas.openxmlformats.org/officeDocument/2006/relationships/hyperlink" Target="https://doi.org/10.1001/jamainternmed.2022.0502" TargetMode="External"/><Relationship Id="rId44" Type="http://schemas.openxmlformats.org/officeDocument/2006/relationships/hyperlink" Target="https://doi.org/10.1017/S104161021900111X" TargetMode="External"/><Relationship Id="rId52" Type="http://schemas.openxmlformats.org/officeDocument/2006/relationships/hyperlink" Target="https://doi.org/10.1016/j.arr.2024.102237" TargetMode="Externa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4AEFD908B32B245A3A0D21C6B593B2B" ma:contentTypeVersion="14" ma:contentTypeDescription="Create a new document." ma:contentTypeScope="" ma:versionID="38555addd06e08de8b4efa2dadc80fc1">
  <xsd:schema xmlns:xsd="http://www.w3.org/2001/XMLSchema" xmlns:xs="http://www.w3.org/2001/XMLSchema" xmlns:p="http://schemas.microsoft.com/office/2006/metadata/properties" xmlns:ns2="94e09ebd-c8f1-4362-991a-c49006e523f9" xmlns:ns3="d5a874f9-67e5-4deb-a0f2-d102b20c5fd8" targetNamespace="http://schemas.microsoft.com/office/2006/metadata/properties" ma:root="true" ma:fieldsID="80a5a01b95b4916122c7ce7579611e9c" ns2:_="" ns3:_="">
    <xsd:import namespace="94e09ebd-c8f1-4362-991a-c49006e523f9"/>
    <xsd:import namespace="d5a874f9-67e5-4deb-a0f2-d102b20c5fd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09ebd-c8f1-4362-991a-c49006e523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8caca2a-7816-486e-9cd2-f0115ad1f63f}" ma:internalName="TaxCatchAll" ma:showField="CatchAllData" ma:web="94e09ebd-c8f1-4362-991a-c49006e523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a874f9-67e5-4deb-a0f2-d102b20c5fd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5a874f9-67e5-4deb-a0f2-d102b20c5fd8">
      <Terms xmlns="http://schemas.microsoft.com/office/infopath/2007/PartnerControls"/>
    </lcf76f155ced4ddcb4097134ff3c332f>
    <TaxCatchAll xmlns="94e09ebd-c8f1-4362-991a-c49006e523f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854A02-430A-42E1-B9F7-88DC6A40866C}">
  <ds:schemaRefs>
    <ds:schemaRef ds:uri="http://schemas.openxmlformats.org/officeDocument/2006/bibliography"/>
  </ds:schemaRefs>
</ds:datastoreItem>
</file>

<file path=customXml/itemProps2.xml><?xml version="1.0" encoding="utf-8"?>
<ds:datastoreItem xmlns:ds="http://schemas.openxmlformats.org/officeDocument/2006/customXml" ds:itemID="{A711D707-EDD3-4845-9529-7F11A6D388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09ebd-c8f1-4362-991a-c49006e523f9"/>
    <ds:schemaRef ds:uri="d5a874f9-67e5-4deb-a0f2-d102b20c5f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0CFFA2-FE6B-43D4-8EC1-3964BAAE0DF2}">
  <ds:schemaRefs>
    <ds:schemaRef ds:uri="http://schemas.microsoft.com/office/2006/metadata/properties"/>
    <ds:schemaRef ds:uri="http://schemas.microsoft.com/office/infopath/2007/PartnerControls"/>
    <ds:schemaRef ds:uri="d5a874f9-67e5-4deb-a0f2-d102b20c5fd8"/>
    <ds:schemaRef ds:uri="94e09ebd-c8f1-4362-991a-c49006e523f9"/>
  </ds:schemaRefs>
</ds:datastoreItem>
</file>

<file path=customXml/itemProps4.xml><?xml version="1.0" encoding="utf-8"?>
<ds:datastoreItem xmlns:ds="http://schemas.openxmlformats.org/officeDocument/2006/customXml" ds:itemID="{A06FB59E-FC93-48DC-A254-2D90D60C77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34</Pages>
  <Words>12185</Words>
  <Characters>69461</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Andrews</dc:creator>
  <cp:keywords/>
  <dc:description/>
  <cp:lastModifiedBy>Nicola Andrews</cp:lastModifiedBy>
  <cp:revision>5</cp:revision>
  <cp:lastPrinted>2024-07-24T03:49:00Z</cp:lastPrinted>
  <dcterms:created xsi:type="dcterms:W3CDTF">2025-02-28T14:19:00Z</dcterms:created>
  <dcterms:modified xsi:type="dcterms:W3CDTF">2025-02-28T14:24:00Z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0x010100D4AEFD908B32B245A3A0D21C6B593B2B</vt:lpwstr>
  </property>
  <property fmtid="{D5CDD505-2E9C-101B-9397-08002B2CF9AE}" pid="3" name="MediaServiceImageTags">
    <vt:lpwstr/>
  </property>
</Properties>
</file>