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B4" w:rsidRPr="002E7780" w:rsidRDefault="008C47B4" w:rsidP="000837FB">
      <w:pPr>
        <w:pStyle w:val="Title"/>
        <w:rPr>
          <w:rFonts w:cs="Times New Roman"/>
        </w:rPr>
      </w:pPr>
      <w:bookmarkStart w:id="0" w:name="_GoBack"/>
      <w:bookmarkEnd w:id="0"/>
      <w:r w:rsidRPr="002E7780">
        <w:rPr>
          <w:rFonts w:cs="Times New Roman"/>
        </w:rPr>
        <w:t>Graphic Reporting: Human Rights Violations through the Lens of Graphic Novels</w:t>
      </w:r>
    </w:p>
    <w:p w:rsidR="000837FB" w:rsidRPr="002E7780" w:rsidRDefault="000837FB" w:rsidP="000837FB">
      <w:pPr>
        <w:rPr>
          <w:rFonts w:cs="Times New Roman"/>
        </w:rPr>
      </w:pPr>
    </w:p>
    <w:p w:rsidR="008C47B4" w:rsidRPr="002E7780" w:rsidRDefault="008C47B4" w:rsidP="000837FB">
      <w:pPr>
        <w:rPr>
          <w:rFonts w:cs="Times New Roman"/>
          <w:i/>
          <w:sz w:val="32"/>
        </w:rPr>
      </w:pPr>
      <w:r w:rsidRPr="002E7780">
        <w:rPr>
          <w:rFonts w:cs="Times New Roman"/>
          <w:i/>
          <w:sz w:val="32"/>
        </w:rPr>
        <w:t>Jérémie Gilbert and David</w:t>
      </w:r>
      <w:r w:rsidR="00BD3876" w:rsidRPr="002E7780">
        <w:rPr>
          <w:rFonts w:cs="Times New Roman"/>
          <w:i/>
          <w:sz w:val="32"/>
        </w:rPr>
        <w:t xml:space="preserve"> Keane</w:t>
      </w:r>
    </w:p>
    <w:p w:rsidR="000837FB" w:rsidRPr="002E7780" w:rsidRDefault="000837FB" w:rsidP="000837FB">
      <w:pPr>
        <w:rPr>
          <w:rFonts w:cs="Times New Roman"/>
        </w:rPr>
      </w:pPr>
    </w:p>
    <w:p w:rsidR="008C47B4" w:rsidRPr="002E7780" w:rsidRDefault="008C47B4" w:rsidP="000837FB">
      <w:pPr>
        <w:pStyle w:val="Heading2"/>
        <w:rPr>
          <w:rFonts w:cs="Times New Roman"/>
        </w:rPr>
      </w:pPr>
      <w:r w:rsidRPr="002E7780">
        <w:rPr>
          <w:rFonts w:cs="Times New Roman"/>
        </w:rPr>
        <w:t>Introduction</w:t>
      </w:r>
    </w:p>
    <w:p w:rsidR="000837FB" w:rsidRPr="002E7780" w:rsidRDefault="000837FB" w:rsidP="000837FB">
      <w:pPr>
        <w:rPr>
          <w:rFonts w:cs="Times New Roman"/>
        </w:rPr>
      </w:pPr>
    </w:p>
    <w:p w:rsidR="008C47B4" w:rsidRPr="002E7780" w:rsidRDefault="008C47B4" w:rsidP="001C455C">
      <w:pPr>
        <w:rPr>
          <w:rFonts w:cs="Times New Roman"/>
        </w:rPr>
      </w:pPr>
      <w:r w:rsidRPr="002E7780">
        <w:rPr>
          <w:rFonts w:cs="Times New Roman"/>
        </w:rPr>
        <w:t xml:space="preserve">There is a growing interest in the world of graphic novels from a legal viewpoint, but </w:t>
      </w:r>
      <w:r w:rsidR="003F0A26" w:rsidRPr="002E7780">
        <w:rPr>
          <w:rFonts w:cs="Times New Roman"/>
        </w:rPr>
        <w:t>the</w:t>
      </w:r>
      <w:r w:rsidRPr="002E7780">
        <w:rPr>
          <w:rFonts w:cs="Times New Roman"/>
        </w:rPr>
        <w:t xml:space="preserve"> interconnection between law and graphic </w:t>
      </w:r>
      <w:r w:rsidR="00B42838" w:rsidRPr="002E7780">
        <w:rPr>
          <w:rFonts w:cs="Times New Roman"/>
        </w:rPr>
        <w:t>novels</w:t>
      </w:r>
      <w:r w:rsidRPr="002E7780">
        <w:rPr>
          <w:rFonts w:cs="Times New Roman"/>
        </w:rPr>
        <w:t xml:space="preserve"> has not yet </w:t>
      </w:r>
      <w:r w:rsidR="00B42838" w:rsidRPr="002E7780">
        <w:rPr>
          <w:rFonts w:cs="Times New Roman"/>
        </w:rPr>
        <w:t>been fully assessed i</w:t>
      </w:r>
      <w:r w:rsidRPr="002E7780">
        <w:rPr>
          <w:rFonts w:cs="Times New Roman"/>
        </w:rPr>
        <w:t>n the area of human rights law</w:t>
      </w:r>
      <w:r w:rsidR="00BD3876" w:rsidRPr="002E7780">
        <w:rPr>
          <w:rFonts w:cs="Times New Roman"/>
        </w:rPr>
        <w:t>.</w:t>
      </w:r>
      <w:r w:rsidR="00BD3876" w:rsidRPr="002E7780">
        <w:rPr>
          <w:rStyle w:val="FootnoteReference"/>
          <w:rFonts w:cs="Times New Roman"/>
        </w:rPr>
        <w:footnoteReference w:id="1"/>
      </w:r>
      <w:r w:rsidRPr="002E7780">
        <w:rPr>
          <w:rFonts w:cs="Times New Roman"/>
        </w:rPr>
        <w:t xml:space="preserve"> </w:t>
      </w:r>
      <w:r w:rsidR="003F0A26" w:rsidRPr="002E7780">
        <w:rPr>
          <w:rFonts w:cs="Times New Roman"/>
        </w:rPr>
        <w:t>In addition t</w:t>
      </w:r>
      <w:r w:rsidRPr="002E7780">
        <w:rPr>
          <w:rFonts w:cs="Times New Roman"/>
        </w:rPr>
        <w:t xml:space="preserve">here is an emergent body of authors who are seeking to use graphic novels to advance what can be broadly understood as human rights awareness-raising, through the depiction or reporting of wide-scale atrocities or rights denial. This raises questions as to the </w:t>
      </w:r>
      <w:r w:rsidR="00B42838" w:rsidRPr="002E7780">
        <w:rPr>
          <w:rFonts w:cs="Times New Roman"/>
        </w:rPr>
        <w:t>status</w:t>
      </w:r>
      <w:r w:rsidRPr="002E7780">
        <w:rPr>
          <w:rFonts w:cs="Times New Roman"/>
        </w:rPr>
        <w:t xml:space="preserve"> and potential of </w:t>
      </w:r>
      <w:r w:rsidR="003F0A26" w:rsidRPr="002E7780">
        <w:rPr>
          <w:rFonts w:cs="Times New Roman"/>
        </w:rPr>
        <w:t xml:space="preserve">a nascent </w:t>
      </w:r>
      <w:r w:rsidRPr="002E7780">
        <w:rPr>
          <w:rFonts w:cs="Times New Roman"/>
        </w:rPr>
        <w:t>connection between human rights and graphic novels, especially from the</w:t>
      </w:r>
      <w:r w:rsidR="003F0A26" w:rsidRPr="002E7780">
        <w:rPr>
          <w:rFonts w:cs="Times New Roman"/>
        </w:rPr>
        <w:t xml:space="preserve"> perspective of human rights law which is</w:t>
      </w:r>
      <w:r w:rsidRPr="002E7780">
        <w:rPr>
          <w:rFonts w:cs="Times New Roman"/>
        </w:rPr>
        <w:t xml:space="preserve"> </w:t>
      </w:r>
      <w:r w:rsidR="00B42838" w:rsidRPr="002E7780">
        <w:rPr>
          <w:rFonts w:cs="Times New Roman"/>
        </w:rPr>
        <w:t>at present largely</w:t>
      </w:r>
      <w:r w:rsidRPr="002E7780">
        <w:rPr>
          <w:rFonts w:cs="Times New Roman"/>
        </w:rPr>
        <w:t xml:space="preserve"> driven by reports from intern</w:t>
      </w:r>
      <w:r w:rsidR="00B42838" w:rsidRPr="002E7780">
        <w:rPr>
          <w:rFonts w:cs="Times New Roman"/>
        </w:rPr>
        <w:t>ational organisations not receptive</w:t>
      </w:r>
      <w:r w:rsidRPr="002E7780">
        <w:rPr>
          <w:rFonts w:cs="Times New Roman"/>
        </w:rPr>
        <w:t xml:space="preserve"> to graphic novels as a mean</w:t>
      </w:r>
      <w:r w:rsidR="00B42838" w:rsidRPr="002E7780">
        <w:rPr>
          <w:rFonts w:cs="Times New Roman"/>
        </w:rPr>
        <w:t>s</w:t>
      </w:r>
      <w:r w:rsidRPr="002E7780">
        <w:rPr>
          <w:rFonts w:cs="Times New Roman"/>
        </w:rPr>
        <w:t xml:space="preserve"> of communication and reporting. From the viewpoint of the graphic novel sphere, there is a question as to whether there is a need to recognise an emergent body of work that could be termed the ‘human rights graphic novel’. Furthermore, the direct engagement by graphic authors with human rights violations leads to potential for greater reciprocity between these graphic reporters and the international system designed to monitor rights protection, and p</w:t>
      </w:r>
      <w:r w:rsidR="001C455C" w:rsidRPr="002E7780">
        <w:rPr>
          <w:rFonts w:cs="Times New Roman"/>
        </w:rPr>
        <w:t>revent and punish perpetrators.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Th</w:t>
      </w:r>
      <w:r w:rsidR="003F25FC">
        <w:rPr>
          <w:rFonts w:cs="Times New Roman"/>
        </w:rPr>
        <w:t>is</w:t>
      </w:r>
      <w:r w:rsidRPr="002E7780">
        <w:rPr>
          <w:rFonts w:cs="Times New Roman"/>
        </w:rPr>
        <w:t xml:space="preserve"> chapter explores firstly the concept of graphic reporting, seeking to understand the nature of depicting human rights questions in graphic novel form, as well as identifying texts that fit within the graphic reporting discourse. Secondly, it asks what the added value is, arguing that graphic reporting constitutes a distinct contribution to the reporting of human rights violations that provides particular context and character not achieved by other </w:t>
      </w:r>
      <w:r w:rsidR="004E5788" w:rsidRPr="002E7780">
        <w:rPr>
          <w:rFonts w:cs="Times New Roman"/>
        </w:rPr>
        <w:t>forms</w:t>
      </w:r>
      <w:r w:rsidRPr="002E7780">
        <w:rPr>
          <w:rFonts w:cs="Times New Roman"/>
        </w:rPr>
        <w:t xml:space="preserve">. Thirdly, it identifies the belief that the medium is not sufficiently serious to engage with instances of rights violations or </w:t>
      </w:r>
      <w:r w:rsidR="003F25FC" w:rsidRPr="002E7780">
        <w:rPr>
          <w:rFonts w:cs="Times New Roman"/>
        </w:rPr>
        <w:t>wide scale</w:t>
      </w:r>
      <w:r w:rsidRPr="002E7780">
        <w:rPr>
          <w:rFonts w:cs="Times New Roman"/>
        </w:rPr>
        <w:t xml:space="preserve"> atrocities, looking at the expression of this viewpoint and the countering arguments. Finally, it seeks to delineate the future of graphic reporting, pointing to the potential for graphic novels to make a marked contribution to the human rights discourse, as </w:t>
      </w:r>
      <w:r w:rsidRPr="002E7780">
        <w:rPr>
          <w:rFonts w:cs="Times New Roman"/>
        </w:rPr>
        <w:lastRenderedPageBreak/>
        <w:t>well as the broader effects of providing effective detail on situations of human rights violations.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Overall, if this collection is intended for law to meet comics, the present chapter is intended for human rights to meet graphic novels. It asks whether the work of certain pioneering authors can be built upon to understand a space in which the reporting of human rights violations in graphic form can be better understood and recognised, within the international human rights, as well as the graphic novel, spheres.</w:t>
      </w:r>
    </w:p>
    <w:p w:rsidR="001C455C" w:rsidRPr="002E7780" w:rsidRDefault="001C455C" w:rsidP="001C455C">
      <w:pPr>
        <w:rPr>
          <w:rFonts w:cs="Times New Roman"/>
        </w:rPr>
      </w:pPr>
    </w:p>
    <w:p w:rsidR="008C47B4" w:rsidRPr="002E7780" w:rsidRDefault="008C47B4" w:rsidP="001C455C">
      <w:pPr>
        <w:pStyle w:val="Heading2"/>
        <w:rPr>
          <w:rFonts w:cs="Times New Roman"/>
        </w:rPr>
      </w:pPr>
      <w:r w:rsidRPr="002E7780">
        <w:rPr>
          <w:rFonts w:cs="Times New Roman"/>
        </w:rPr>
        <w:t>What is Graphic Reporting?</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The figure of the reporter has feat</w:t>
      </w:r>
      <w:r w:rsidR="00C95E0D" w:rsidRPr="002E7780">
        <w:rPr>
          <w:rFonts w:cs="Times New Roman"/>
        </w:rPr>
        <w:t>ured strongly in graphic novels.</w:t>
      </w:r>
      <w:r w:rsidRPr="002E7780">
        <w:rPr>
          <w:rFonts w:cs="Times New Roman"/>
        </w:rPr>
        <w:t xml:space="preserve"> </w:t>
      </w:r>
      <w:r w:rsidR="00C95E0D" w:rsidRPr="002E7780">
        <w:rPr>
          <w:rFonts w:cs="Times New Roman"/>
        </w:rPr>
        <w:t>A</w:t>
      </w:r>
      <w:r w:rsidRPr="002E7780">
        <w:rPr>
          <w:rFonts w:cs="Times New Roman"/>
        </w:rPr>
        <w:t xml:space="preserve"> number o</w:t>
      </w:r>
      <w:r w:rsidR="00C95E0D" w:rsidRPr="002E7780">
        <w:rPr>
          <w:rFonts w:cs="Times New Roman"/>
        </w:rPr>
        <w:t>f prominent characters employ</w:t>
      </w:r>
      <w:r w:rsidRPr="002E7780">
        <w:rPr>
          <w:rFonts w:cs="Times New Roman"/>
        </w:rPr>
        <w:t xml:space="preserve"> the guise of a reporter to advance the plot or focus the story, as well as explain key elements such as why the central character has the ability and time to travel extensively and conduct investigations. In this regard Tintin is one of the best-recognised character-reporters, while Superman worked for the </w:t>
      </w:r>
      <w:r w:rsidRPr="002E7780">
        <w:rPr>
          <w:rFonts w:cs="Times New Roman"/>
          <w:i/>
        </w:rPr>
        <w:t>Daily Planet</w:t>
      </w:r>
      <w:r w:rsidRPr="002E7780">
        <w:rPr>
          <w:rFonts w:cs="Times New Roman"/>
        </w:rPr>
        <w:t xml:space="preserve">, and Spider-Man was a photographer at the </w:t>
      </w:r>
      <w:r w:rsidRPr="002E7780">
        <w:rPr>
          <w:rFonts w:cs="Times New Roman"/>
          <w:i/>
        </w:rPr>
        <w:t>Daily Bugle</w:t>
      </w:r>
      <w:r w:rsidRPr="002E7780">
        <w:rPr>
          <w:rFonts w:cs="Times New Roman"/>
        </w:rPr>
        <w:t xml:space="preserve">. These fictional representations see reporting primarily as a background occupation, used for the purpose of setting the scenes and the characters and allowing them the necessary freedom to interact across the storylines. In addition, their experiences are entirely fictional and removed from any association with human rights violations, real or imagined, </w:t>
      </w:r>
      <w:r w:rsidR="00315DB2">
        <w:rPr>
          <w:rFonts w:cs="Times New Roman"/>
        </w:rPr>
        <w:t>and are absent</w:t>
      </w:r>
      <w:r w:rsidRPr="002E7780">
        <w:rPr>
          <w:rFonts w:cs="Times New Roman"/>
        </w:rPr>
        <w:t xml:space="preserve"> any requisite call for change or action inherent in reporting on actual abuses.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A more recent generation of graphic novelists has cast aside the fictional representation of reporting, to place such investigations to the fore. These have started to undertake reporting, notably on war situations but also on wider human rights violations, by using graphic novels as a main source of reporting. They take a point-of-view approach to eschew the characterisation of the reporter and place the experience of the novelist as central, documenting the experiences of war or other atrocities in a representation of human rights violations as lived in graphic form. Joe Sacco’s works are immediately identifiable but he is not an isolated example, arguably being representative of a new generation of graphic authors (the word ‘novelists’ may not be correct given its association with fiction</w:t>
      </w:r>
      <w:r w:rsidR="00C95E0D" w:rsidRPr="002E7780">
        <w:rPr>
          <w:rFonts w:cs="Times New Roman"/>
        </w:rPr>
        <w:t>, but is the prevailing descriptor</w:t>
      </w:r>
      <w:r w:rsidRPr="002E7780">
        <w:rPr>
          <w:rFonts w:cs="Times New Roman"/>
        </w:rPr>
        <w:t>) who are using graphic novels to report on real situations and chart serious human rights abuses. In this context these authors do not invent or create a character that will do the reporting, but are themselves reporting on a real situation, often placing themselves within the narrati</w:t>
      </w:r>
      <w:r w:rsidR="001C455C" w:rsidRPr="002E7780">
        <w:rPr>
          <w:rFonts w:cs="Times New Roman"/>
        </w:rPr>
        <w:t>ve as the reporter in question.</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Sacco has drafted a manifesto to capture what these graphic authors are doing, arguing it is not correct to divorce journalism and graphic novels, and implicitly demanding that graphic accounts be taken seriously as a source. The title of his work, which draws together a number of different scenarios of factual atrocities, experiences, injustice and violations, and compiles them in one volume, is </w:t>
      </w:r>
      <w:r w:rsidRPr="002E7780">
        <w:rPr>
          <w:rFonts w:cs="Times New Roman"/>
          <w:i/>
        </w:rPr>
        <w:t>Journalism</w:t>
      </w:r>
      <w:r w:rsidRPr="002E7780">
        <w:rPr>
          <w:rFonts w:cs="Times New Roman"/>
        </w:rPr>
        <w:t xml:space="preserve">—a </w:t>
      </w:r>
      <w:r w:rsidRPr="002E7780">
        <w:rPr>
          <w:rFonts w:cs="Times New Roman"/>
        </w:rPr>
        <w:lastRenderedPageBreak/>
        <w:t>deliberate choice of nomenclature. In a succinct overview of where he sees his work, he compares the graphic author with the journalist, and draws out th</w:t>
      </w:r>
      <w:r w:rsidR="001C455C" w:rsidRPr="002E7780">
        <w:rPr>
          <w:rFonts w:cs="Times New Roman"/>
        </w:rPr>
        <w:t>e similarities and differences:</w:t>
      </w:r>
    </w:p>
    <w:p w:rsidR="001C455C" w:rsidRPr="002E7780" w:rsidRDefault="001C455C" w:rsidP="001C455C">
      <w:pPr>
        <w:rPr>
          <w:rFonts w:cs="Times New Roman"/>
        </w:rPr>
      </w:pPr>
    </w:p>
    <w:p w:rsidR="008C47B4" w:rsidRPr="002E7780" w:rsidRDefault="008C47B4" w:rsidP="001C455C">
      <w:pPr>
        <w:pStyle w:val="Quote"/>
        <w:rPr>
          <w:rFonts w:cs="Times New Roman"/>
        </w:rPr>
      </w:pPr>
      <w:r w:rsidRPr="002E7780">
        <w:rPr>
          <w:rFonts w:cs="Times New Roman"/>
        </w:rPr>
        <w:t xml:space="preserve">The journalist’s standard obligations—to report accurately, to get quotes right, and to check claims—still pertain. A writer can breezily describe a convoy of UN vehicles as ‘a convoy of UN vehicles’ and move on to the rest of the story. A </w:t>
      </w:r>
      <w:proofErr w:type="gramStart"/>
      <w:r w:rsidRPr="002E7780">
        <w:rPr>
          <w:rFonts w:cs="Times New Roman"/>
        </w:rPr>
        <w:t>comics</w:t>
      </w:r>
      <w:proofErr w:type="gramEnd"/>
      <w:r w:rsidRPr="002E7780">
        <w:rPr>
          <w:rFonts w:cs="Times New Roman"/>
        </w:rPr>
        <w:t xml:space="preserve"> journalist must draw a convoy of vehicles, and that raises a lot of questions. So, what do these vehicles look like? What do the uniforms of the UN personnel look like? What does the road look like? And what about the surrounding hills?</w:t>
      </w:r>
      <w:r w:rsidRPr="002E7780">
        <w:rPr>
          <w:rStyle w:val="FootnoteReference"/>
          <w:rFonts w:cs="Times New Roman"/>
        </w:rPr>
        <w:footnoteReference w:id="2"/>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The use of the phrase ‘comics journalist’ is not attributed, and it is not certain if Sacco in fact coined this phrase; he is in any case widely attributed as a pioneer of </w:t>
      </w:r>
      <w:proofErr w:type="gramStart"/>
      <w:r w:rsidRPr="002E7780">
        <w:rPr>
          <w:rFonts w:cs="Times New Roman"/>
        </w:rPr>
        <w:t>comics</w:t>
      </w:r>
      <w:proofErr w:type="gramEnd"/>
      <w:r w:rsidRPr="002E7780">
        <w:rPr>
          <w:rFonts w:cs="Times New Roman"/>
        </w:rPr>
        <w:t xml:space="preserve"> journalism, as recogni</w:t>
      </w:r>
      <w:r w:rsidR="00315DB2">
        <w:rPr>
          <w:rFonts w:cs="Times New Roman"/>
        </w:rPr>
        <w:t>s</w:t>
      </w:r>
      <w:r w:rsidRPr="002E7780">
        <w:rPr>
          <w:rFonts w:cs="Times New Roman"/>
        </w:rPr>
        <w:t>ed in the handful of commentaries on this emerging field.</w:t>
      </w:r>
      <w:r w:rsidRPr="002E7780">
        <w:rPr>
          <w:rStyle w:val="FootnoteReference"/>
          <w:rFonts w:cs="Times New Roman"/>
        </w:rPr>
        <w:footnoteReference w:id="3"/>
      </w:r>
      <w:r w:rsidRPr="002E7780">
        <w:rPr>
          <w:rFonts w:cs="Times New Roman"/>
        </w:rPr>
        <w:t xml:space="preserve"> Sacco’s works </w:t>
      </w:r>
      <w:r w:rsidRPr="002E7780">
        <w:rPr>
          <w:rFonts w:cs="Times New Roman"/>
          <w:i/>
        </w:rPr>
        <w:t>Palestine</w:t>
      </w:r>
      <w:r w:rsidR="00C95E0D" w:rsidRPr="002E7780">
        <w:rPr>
          <w:rFonts w:cs="Times New Roman"/>
        </w:rPr>
        <w:t>,</w:t>
      </w:r>
      <w:r w:rsidRPr="002E7780">
        <w:rPr>
          <w:rStyle w:val="FootnoteReference"/>
          <w:rFonts w:cs="Times New Roman"/>
        </w:rPr>
        <w:footnoteReference w:id="4"/>
      </w:r>
      <w:r w:rsidRPr="002E7780">
        <w:rPr>
          <w:rFonts w:cs="Times New Roman"/>
        </w:rPr>
        <w:t xml:space="preserve"> and </w:t>
      </w:r>
      <w:r w:rsidRPr="002E7780">
        <w:rPr>
          <w:rFonts w:cs="Times New Roman"/>
          <w:i/>
        </w:rPr>
        <w:t>Safe Area Gorazde</w:t>
      </w:r>
      <w:r w:rsidR="00C95E0D" w:rsidRPr="002E7780">
        <w:rPr>
          <w:rFonts w:cs="Times New Roman"/>
        </w:rPr>
        <w:t>,</w:t>
      </w:r>
      <w:r w:rsidRPr="002E7780">
        <w:rPr>
          <w:rStyle w:val="FootnoteReference"/>
          <w:rFonts w:cs="Times New Roman"/>
        </w:rPr>
        <w:footnoteReference w:id="5"/>
      </w:r>
      <w:r w:rsidR="00C95E0D" w:rsidRPr="002E7780">
        <w:rPr>
          <w:rFonts w:cs="Times New Roman"/>
        </w:rPr>
        <w:t xml:space="preserve"> </w:t>
      </w:r>
      <w:r w:rsidRPr="002E7780">
        <w:rPr>
          <w:rFonts w:cs="Times New Roman"/>
        </w:rPr>
        <w:t xml:space="preserve">are seen as seminal texts in </w:t>
      </w:r>
      <w:proofErr w:type="gramStart"/>
      <w:r w:rsidRPr="002E7780">
        <w:rPr>
          <w:rFonts w:cs="Times New Roman"/>
        </w:rPr>
        <w:t>comics</w:t>
      </w:r>
      <w:proofErr w:type="gramEnd"/>
      <w:r w:rsidRPr="002E7780">
        <w:rPr>
          <w:rFonts w:cs="Times New Roman"/>
        </w:rPr>
        <w:t xml:space="preserve"> journalism, with </w:t>
      </w:r>
      <w:r w:rsidRPr="002E7780">
        <w:rPr>
          <w:rFonts w:cs="Times New Roman"/>
          <w:i/>
        </w:rPr>
        <w:t>The Comics Journal</w:t>
      </w:r>
      <w:r w:rsidRPr="002E7780">
        <w:rPr>
          <w:rFonts w:cs="Times New Roman"/>
        </w:rPr>
        <w:t xml:space="preserve"> calling him ‘virtually a one-man comics genre: the cartoonist-journalist’.</w:t>
      </w:r>
      <w:r w:rsidRPr="002E7780">
        <w:rPr>
          <w:rStyle w:val="FootnoteReference"/>
          <w:rFonts w:cs="Times New Roman"/>
        </w:rPr>
        <w:footnoteReference w:id="6"/>
      </w:r>
      <w:r w:rsidRPr="002E7780">
        <w:rPr>
          <w:rFonts w:cs="Times New Roman"/>
        </w:rPr>
        <w:t xml:space="preserve"> Indeed, Sacco was formally trained in journalism.</w:t>
      </w:r>
      <w:r w:rsidRPr="002E7780">
        <w:rPr>
          <w:rStyle w:val="FootnoteReference"/>
          <w:rFonts w:cs="Times New Roman"/>
        </w:rPr>
        <w:footnoteReference w:id="7"/>
      </w:r>
      <w:r w:rsidRPr="002E7780">
        <w:rPr>
          <w:rFonts w:cs="Times New Roman"/>
        </w:rPr>
        <w:t xml:space="preserve"> The number of graphic novels that are reporting on real situations is growing; some journalists have even used the term ‘conflict-based, nonfiction comic reporting’.</w:t>
      </w:r>
      <w:r w:rsidRPr="002E7780">
        <w:rPr>
          <w:rStyle w:val="FootnoteReference"/>
          <w:rFonts w:cs="Times New Roman"/>
        </w:rPr>
        <w:footnoteReference w:id="8"/>
      </w:r>
      <w:r w:rsidRPr="002E7780">
        <w:rPr>
          <w:rFonts w:cs="Times New Roman"/>
        </w:rPr>
        <w:t xml:space="preserve"> Yet Sacco himself has noted that his more recent work is stepping back from conflict to cover broader situations of human rights violations, evident in his depiction of the </w:t>
      </w:r>
      <w:proofErr w:type="spellStart"/>
      <w:r w:rsidRPr="002E7780">
        <w:rPr>
          <w:rFonts w:cs="Times New Roman"/>
        </w:rPr>
        <w:t>Dalits</w:t>
      </w:r>
      <w:proofErr w:type="spellEnd"/>
      <w:r w:rsidRPr="002E7780">
        <w:rPr>
          <w:rFonts w:cs="Times New Roman"/>
        </w:rPr>
        <w:t xml:space="preserve"> of India and their experience of trenchant caste discrimination.</w:t>
      </w:r>
      <w:r w:rsidRPr="002E7780">
        <w:rPr>
          <w:rStyle w:val="FootnoteReference"/>
          <w:rFonts w:cs="Times New Roman"/>
        </w:rPr>
        <w:footnoteReference w:id="9"/>
      </w:r>
      <w:r w:rsidR="00C95E0D" w:rsidRPr="002E7780">
        <w:rPr>
          <w:rFonts w:cs="Times New Roman"/>
        </w:rPr>
        <w:t xml:space="preserve"> In this regard, perhaps Sacco is not really a journalist in that the focus of his work is not necessarily topical or current, and may lack a ‘hook’; but rather a human rights reporter</w:t>
      </w:r>
      <w:r w:rsidR="00601DC0" w:rsidRPr="002E7780">
        <w:rPr>
          <w:rFonts w:cs="Times New Roman"/>
        </w:rPr>
        <w:t xml:space="preserve"> in graphic form</w:t>
      </w:r>
      <w:r w:rsidR="00C95E0D" w:rsidRPr="002E7780">
        <w:rPr>
          <w:rFonts w:cs="Times New Roman"/>
        </w:rPr>
        <w:t>.</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lastRenderedPageBreak/>
        <w:t xml:space="preserve">In 2000, Emmanuel </w:t>
      </w:r>
      <w:proofErr w:type="spellStart"/>
      <w:r w:rsidRPr="002E7780">
        <w:rPr>
          <w:rFonts w:cs="Times New Roman"/>
        </w:rPr>
        <w:t>Guibert</w:t>
      </w:r>
      <w:proofErr w:type="spellEnd"/>
      <w:r w:rsidRPr="002E7780">
        <w:rPr>
          <w:rFonts w:cs="Times New Roman"/>
        </w:rPr>
        <w:t xml:space="preserve"> published </w:t>
      </w:r>
      <w:r w:rsidRPr="002E7780">
        <w:rPr>
          <w:rFonts w:cs="Times New Roman"/>
          <w:i/>
        </w:rPr>
        <w:t>The Photographer</w:t>
      </w:r>
      <w:r w:rsidRPr="002E7780">
        <w:rPr>
          <w:rFonts w:cs="Times New Roman"/>
        </w:rPr>
        <w:t>, which was labelled by the New York Times as ‘part photojournalism and part graphic memoir’.</w:t>
      </w:r>
      <w:r w:rsidRPr="002E7780">
        <w:rPr>
          <w:rStyle w:val="FootnoteReference"/>
          <w:rFonts w:cs="Times New Roman"/>
        </w:rPr>
        <w:footnoteReference w:id="10"/>
      </w:r>
      <w:r w:rsidRPr="002E7780">
        <w:rPr>
          <w:rFonts w:cs="Times New Roman"/>
          <w:i/>
        </w:rPr>
        <w:t>The Photographer</w:t>
      </w:r>
      <w:r w:rsidRPr="002E7780">
        <w:rPr>
          <w:rFonts w:cs="Times New Roman"/>
        </w:rPr>
        <w:t xml:space="preserve"> was received as a novel way of describing in detail th</w:t>
      </w:r>
      <w:r w:rsidR="00601DC0" w:rsidRPr="002E7780">
        <w:rPr>
          <w:rFonts w:cs="Times New Roman"/>
        </w:rPr>
        <w:t>e impact of war on the daily liv</w:t>
      </w:r>
      <w:r w:rsidRPr="002E7780">
        <w:rPr>
          <w:rFonts w:cs="Times New Roman"/>
        </w:rPr>
        <w:t>e</w:t>
      </w:r>
      <w:r w:rsidR="00601DC0" w:rsidRPr="002E7780">
        <w:rPr>
          <w:rFonts w:cs="Times New Roman"/>
        </w:rPr>
        <w:t>s</w:t>
      </w:r>
      <w:r w:rsidRPr="002E7780">
        <w:rPr>
          <w:rFonts w:cs="Times New Roman"/>
        </w:rPr>
        <w:t xml:space="preserve"> of the civilian population, and as such provided a new platform to undertake reporting: not quite a documentary, nor a film, nor a novel, but a detailed graphic depiction of the situation. </w:t>
      </w:r>
      <w:proofErr w:type="spellStart"/>
      <w:r w:rsidRPr="002E7780">
        <w:rPr>
          <w:rFonts w:cs="Times New Roman"/>
        </w:rPr>
        <w:t>Guibert’s</w:t>
      </w:r>
      <w:proofErr w:type="spellEnd"/>
      <w:r w:rsidRPr="002E7780">
        <w:rPr>
          <w:rFonts w:cs="Times New Roman"/>
        </w:rPr>
        <w:t xml:space="preserve"> work is an illustration of this new generation of authors using the graphic novel form to provide a detailed and differing account on human rights abuses. A further example is the work of Guy </w:t>
      </w:r>
      <w:proofErr w:type="spellStart"/>
      <w:r w:rsidRPr="002E7780">
        <w:rPr>
          <w:rFonts w:cs="Times New Roman"/>
        </w:rPr>
        <w:t>Delisle</w:t>
      </w:r>
      <w:proofErr w:type="spellEnd"/>
      <w:r w:rsidRPr="002E7780">
        <w:rPr>
          <w:rFonts w:cs="Times New Roman"/>
        </w:rPr>
        <w:t xml:space="preserve"> in a series of graphic novels about his travels with strong human rights themes.</w:t>
      </w:r>
      <w:r w:rsidRPr="002E7780">
        <w:rPr>
          <w:rStyle w:val="FootnoteReference"/>
          <w:rFonts w:cs="Times New Roman"/>
        </w:rPr>
        <w:footnoteReference w:id="11"/>
      </w:r>
      <w:r w:rsidRPr="002E7780">
        <w:rPr>
          <w:rFonts w:cs="Times New Roman"/>
        </w:rPr>
        <w:t xml:space="preserve"> All these graphic novels contain a high level of reporting on the human rights situation in the countries covered in </w:t>
      </w:r>
      <w:r w:rsidR="00CB2D47" w:rsidRPr="002E7780">
        <w:rPr>
          <w:rFonts w:cs="Times New Roman"/>
        </w:rPr>
        <w:t>the</w:t>
      </w:r>
      <w:r w:rsidRPr="002E7780">
        <w:rPr>
          <w:rFonts w:cs="Times New Roman"/>
        </w:rPr>
        <w:t xml:space="preserve"> books. The number of graphic novels that are reporting on real life situations, but more particularly on real life human rights abuses, is growing, as clearly graphic novels are becoming a distinct medium to report on atrocities and abuses.</w:t>
      </w:r>
    </w:p>
    <w:p w:rsidR="001C455C" w:rsidRPr="002E7780" w:rsidRDefault="001C455C" w:rsidP="001C455C">
      <w:pPr>
        <w:rPr>
          <w:rFonts w:cs="Times New Roman"/>
        </w:rPr>
      </w:pPr>
    </w:p>
    <w:p w:rsidR="008C47B4" w:rsidRPr="002E7780" w:rsidRDefault="00CB2D47" w:rsidP="001C455C">
      <w:pPr>
        <w:rPr>
          <w:rFonts w:cs="Times New Roman"/>
        </w:rPr>
      </w:pPr>
      <w:r w:rsidRPr="002E7780">
        <w:rPr>
          <w:rFonts w:cs="Times New Roman"/>
        </w:rPr>
        <w:t>These</w:t>
      </w:r>
      <w:r w:rsidR="008C47B4" w:rsidRPr="002E7780">
        <w:rPr>
          <w:rFonts w:cs="Times New Roman"/>
        </w:rPr>
        <w:t xml:space="preserve"> authors </w:t>
      </w:r>
      <w:r w:rsidRPr="002E7780">
        <w:rPr>
          <w:rFonts w:cs="Times New Roman"/>
        </w:rPr>
        <w:t>are</w:t>
      </w:r>
      <w:r w:rsidR="008C47B4" w:rsidRPr="002E7780">
        <w:rPr>
          <w:rFonts w:cs="Times New Roman"/>
        </w:rPr>
        <w:t xml:space="preserve"> following the same rules of reporting as foreign correspondents sent to conflict situations by media outlets, or documentary film-makers intent on providing greater background and commentary on situations of violence and conflict. The aims are manifold but share a desire to raise awareness on situations of human rights violations. The new approach is the medium, which instead of writing or documentary film, is using graphic representation of the atrocities. These authors are not labelled as journalists, </w:t>
      </w:r>
      <w:r w:rsidRPr="002E7780">
        <w:rPr>
          <w:rFonts w:cs="Times New Roman"/>
        </w:rPr>
        <w:t xml:space="preserve">or human rights reporters, </w:t>
      </w:r>
      <w:r w:rsidR="008C47B4" w:rsidRPr="002E7780">
        <w:rPr>
          <w:rFonts w:cs="Times New Roman"/>
        </w:rPr>
        <w:t xml:space="preserve">but share many of their functions, and have adopted a similar ethos. In his introduction to </w:t>
      </w:r>
      <w:r w:rsidR="008C47B4" w:rsidRPr="002E7780">
        <w:rPr>
          <w:rFonts w:cs="Times New Roman"/>
          <w:i/>
        </w:rPr>
        <w:t>Safe Area Gorazde</w:t>
      </w:r>
      <w:r w:rsidR="008C47B4" w:rsidRPr="002E7780">
        <w:rPr>
          <w:rFonts w:cs="Times New Roman"/>
        </w:rPr>
        <w:t>, Christopher Hitchens distinguishes Sacco from ‘the hacks’, the journalists gathered in the disfigured Holiday Inn in Sarajevo, describing instead ‘the oblique figure at the edge of the scene’ with the eye and the ear to record and outlive the carnage, and perhaps contribute to rebuilding the community.</w:t>
      </w:r>
      <w:r w:rsidR="008C47B4" w:rsidRPr="002E7780">
        <w:rPr>
          <w:rStyle w:val="FootnoteReference"/>
          <w:rFonts w:cs="Times New Roman"/>
        </w:rPr>
        <w:footnoteReference w:id="12"/>
      </w:r>
      <w:r w:rsidR="008C47B4" w:rsidRPr="002E7780">
        <w:rPr>
          <w:rFonts w:cs="Times New Roman"/>
        </w:rPr>
        <w:t xml:space="preserve"> The distinction is effusively made. Similarly, the journalistic approach is extended in the sense that broader situations of human rights violations not necessarily linked to conflict are entering the consciousness of graphic authors.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Traditionally, graphic or comics authors used to have a small space, an</w:t>
      </w:r>
      <w:r w:rsidR="00CB2D47" w:rsidRPr="002E7780">
        <w:rPr>
          <w:rFonts w:cs="Times New Roman"/>
        </w:rPr>
        <w:t>d in the best cases a few pages</w:t>
      </w:r>
      <w:r w:rsidRPr="002E7780">
        <w:rPr>
          <w:rFonts w:cs="Times New Roman"/>
        </w:rPr>
        <w:t xml:space="preserve"> in newspapers or magazines</w:t>
      </w:r>
      <w:r w:rsidR="00CB2D47" w:rsidRPr="002E7780">
        <w:rPr>
          <w:rFonts w:cs="Times New Roman"/>
        </w:rPr>
        <w:t>,</w:t>
      </w:r>
      <w:r w:rsidRPr="002E7780">
        <w:rPr>
          <w:rFonts w:cs="Times New Roman"/>
        </w:rPr>
        <w:t xml:space="preserve"> to illustrate the ‘serious’ report undertaken by the journalist. The illustration was there only as an aid or accompaniment to the main text. This has changed, notably with the emergence of ‘proper’ news outlets that are providing a space for graphic reporting to be expressed, not as an added illustration but as the main vehicle to carry the information. For example, in France the news magazine </w:t>
      </w:r>
      <w:r w:rsidRPr="002E7780">
        <w:rPr>
          <w:rFonts w:cs="Times New Roman"/>
          <w:i/>
        </w:rPr>
        <w:t xml:space="preserve">La </w:t>
      </w:r>
      <w:r w:rsidR="001B184F">
        <w:rPr>
          <w:rFonts w:cs="Times New Roman"/>
          <w:i/>
        </w:rPr>
        <w:t>R</w:t>
      </w:r>
      <w:r w:rsidRPr="002E7780">
        <w:rPr>
          <w:rFonts w:cs="Times New Roman"/>
          <w:i/>
        </w:rPr>
        <w:t>evue 21</w:t>
      </w:r>
      <w:r w:rsidRPr="002E7780">
        <w:rPr>
          <w:rFonts w:cs="Times New Roman"/>
        </w:rPr>
        <w:t xml:space="preserve"> was created with the particular </w:t>
      </w:r>
      <w:r w:rsidRPr="002E7780">
        <w:rPr>
          <w:rFonts w:cs="Times New Roman"/>
        </w:rPr>
        <w:lastRenderedPageBreak/>
        <w:t>aim of using graphic novels as a medium of reporting.</w:t>
      </w:r>
      <w:r w:rsidRPr="002E7780">
        <w:rPr>
          <w:rStyle w:val="FootnoteReference"/>
          <w:rFonts w:cs="Times New Roman"/>
        </w:rPr>
        <w:footnoteReference w:id="13"/>
      </w:r>
      <w:r w:rsidRPr="002E7780">
        <w:rPr>
          <w:rFonts w:cs="Times New Roman"/>
        </w:rPr>
        <w:t xml:space="preserve"> The result is a periodical graphic account of human rights abuses taking place across the globe, presumably the first such publication. This has led to the recent publication of ‘</w:t>
      </w:r>
      <w:r w:rsidRPr="002E7780">
        <w:rPr>
          <w:rFonts w:cs="Times New Roman"/>
          <w:i/>
        </w:rPr>
        <w:t xml:space="preserve">Grand Reporters: 20 </w:t>
      </w:r>
      <w:r w:rsidRPr="002E7780">
        <w:rPr>
          <w:rFonts w:cs="Times New Roman"/>
          <w:i/>
          <w:lang w:val="fr-FR"/>
        </w:rPr>
        <w:t>Histoires Vraies’</w:t>
      </w:r>
      <w:r w:rsidRPr="002E7780">
        <w:rPr>
          <w:rFonts w:cs="Times New Roman"/>
        </w:rPr>
        <w:t xml:space="preserve">, a collective work that includes authors such as Sacco, </w:t>
      </w:r>
      <w:proofErr w:type="spellStart"/>
      <w:r w:rsidRPr="002E7780">
        <w:rPr>
          <w:rFonts w:cs="Times New Roman"/>
        </w:rPr>
        <w:t>Guibert</w:t>
      </w:r>
      <w:proofErr w:type="spellEnd"/>
      <w:r w:rsidRPr="002E7780">
        <w:rPr>
          <w:rFonts w:cs="Times New Roman"/>
        </w:rPr>
        <w:t xml:space="preserve">, </w:t>
      </w:r>
      <w:proofErr w:type="spellStart"/>
      <w:r w:rsidRPr="002E7780">
        <w:rPr>
          <w:rFonts w:cs="Times New Roman"/>
        </w:rPr>
        <w:t>Ferrandez</w:t>
      </w:r>
      <w:proofErr w:type="spellEnd"/>
      <w:r w:rsidRPr="002E7780">
        <w:rPr>
          <w:rFonts w:cs="Times New Roman"/>
        </w:rPr>
        <w:t xml:space="preserve">, </w:t>
      </w:r>
      <w:proofErr w:type="spellStart"/>
      <w:r w:rsidRPr="002E7780">
        <w:rPr>
          <w:rFonts w:cs="Times New Roman"/>
        </w:rPr>
        <w:t>Tronchet</w:t>
      </w:r>
      <w:proofErr w:type="spellEnd"/>
      <w:r w:rsidRPr="002E7780">
        <w:rPr>
          <w:rFonts w:cs="Times New Roman"/>
        </w:rPr>
        <w:t xml:space="preserve"> and </w:t>
      </w:r>
      <w:proofErr w:type="spellStart"/>
      <w:r w:rsidRPr="002E7780">
        <w:rPr>
          <w:rFonts w:cs="Times New Roman"/>
        </w:rPr>
        <w:t>Stassens</w:t>
      </w:r>
      <w:proofErr w:type="spellEnd"/>
      <w:r w:rsidRPr="002E7780">
        <w:rPr>
          <w:rFonts w:cs="Times New Roman"/>
        </w:rPr>
        <w:t>, under the rubric of reporting on ‘real life stories’ with a backdrop of political or military events or everyday hardship, and its perpetrators and victims.</w:t>
      </w:r>
      <w:r w:rsidRPr="002E7780">
        <w:rPr>
          <w:rStyle w:val="FootnoteReference"/>
          <w:rFonts w:cs="Times New Roman"/>
        </w:rPr>
        <w:footnoteReference w:id="14"/>
      </w:r>
      <w:r w:rsidRPr="002E7780">
        <w:rPr>
          <w:rFonts w:cs="Times New Roman"/>
        </w:rPr>
        <w:t xml:space="preserve"> Although more prominent in the Francophone world, where graphic novels are considered the ‘ninth art’ form, there is evidence of a small take-up of this approach in the Anglophone world as well.</w:t>
      </w:r>
      <w:r w:rsidRPr="002E7780">
        <w:rPr>
          <w:rStyle w:val="FootnoteReference"/>
          <w:rFonts w:cs="Times New Roman"/>
        </w:rPr>
        <w:footnoteReference w:id="15"/>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As well as reporting directly on human rights issues, graphic novels may also raise or generate human rights issues. For example, the theme of racial discrimination offers a vein of inquiry. </w:t>
      </w:r>
      <w:r w:rsidRPr="002E7780">
        <w:rPr>
          <w:rFonts w:cs="Times New Roman"/>
          <w:i/>
        </w:rPr>
        <w:t xml:space="preserve">Tintin in the Congo </w:t>
      </w:r>
      <w:r w:rsidRPr="002E7780">
        <w:rPr>
          <w:rFonts w:cs="Times New Roman"/>
        </w:rPr>
        <w:t>was recently the subject of failed legal proceedings in a Belgian court, with consequent commentary emerging around the limits of hate speech legislation.</w:t>
      </w:r>
      <w:r w:rsidRPr="002E7780">
        <w:rPr>
          <w:rStyle w:val="FootnoteReference"/>
          <w:rFonts w:cs="Times New Roman"/>
        </w:rPr>
        <w:footnoteReference w:id="16"/>
      </w:r>
      <w:r w:rsidRPr="002E7780">
        <w:rPr>
          <w:rFonts w:cs="Times New Roman"/>
        </w:rPr>
        <w:t xml:space="preserve"> Michael Farr writes in his notes on the Tintin series,</w:t>
      </w:r>
      <w:r w:rsidR="00CB2D47" w:rsidRPr="002E7780">
        <w:rPr>
          <w:rFonts w:cs="Times New Roman"/>
        </w:rPr>
        <w:t xml:space="preserve"> </w:t>
      </w:r>
      <w:r w:rsidRPr="002E7780">
        <w:rPr>
          <w:rFonts w:cs="Times New Roman"/>
        </w:rPr>
        <w:t xml:space="preserve">‘if </w:t>
      </w:r>
      <w:r w:rsidRPr="001B184F">
        <w:rPr>
          <w:rFonts w:cs="Times New Roman"/>
          <w:i/>
        </w:rPr>
        <w:t>Tintin in the Congo</w:t>
      </w:r>
      <w:r w:rsidRPr="002E7780">
        <w:rPr>
          <w:rFonts w:cs="Times New Roman"/>
        </w:rPr>
        <w:t xml:space="preserve"> gives a wildly inaccurate picture of Africa, it does at least illustrate the prejudice with which Europeans then viewed Africans’.</w:t>
      </w:r>
      <w:r w:rsidRPr="002E7780">
        <w:rPr>
          <w:rStyle w:val="FootnoteReference"/>
          <w:rFonts w:cs="Times New Roman"/>
        </w:rPr>
        <w:footnoteReference w:id="17"/>
      </w:r>
      <w:r w:rsidRPr="002E7780">
        <w:rPr>
          <w:rFonts w:cs="Times New Roman"/>
        </w:rPr>
        <w:t xml:space="preserve"> A similar controversy on racism emerged over the Mexican character, </w:t>
      </w:r>
      <w:proofErr w:type="spellStart"/>
      <w:r w:rsidRPr="002E7780">
        <w:rPr>
          <w:rFonts w:cs="Times New Roman"/>
        </w:rPr>
        <w:t>Memin</w:t>
      </w:r>
      <w:proofErr w:type="spellEnd"/>
      <w:r w:rsidR="00CE5EEF" w:rsidRPr="002E7780">
        <w:rPr>
          <w:rFonts w:cs="Times New Roman"/>
        </w:rPr>
        <w:t xml:space="preserve"> </w:t>
      </w:r>
      <w:proofErr w:type="spellStart"/>
      <w:r w:rsidRPr="002E7780">
        <w:rPr>
          <w:rFonts w:cs="Times New Roman"/>
        </w:rPr>
        <w:t>Pinguin</w:t>
      </w:r>
      <w:proofErr w:type="spellEnd"/>
      <w:r w:rsidRPr="002E7780">
        <w:rPr>
          <w:rFonts w:cs="Times New Roman"/>
        </w:rPr>
        <w:t xml:space="preserve">, the subject of discussion in </w:t>
      </w:r>
      <w:r w:rsidR="00CB2D47" w:rsidRPr="002E7780">
        <w:rPr>
          <w:rFonts w:cs="Times New Roman"/>
        </w:rPr>
        <w:t xml:space="preserve">a </w:t>
      </w:r>
      <w:r w:rsidRPr="002E7780">
        <w:rPr>
          <w:rFonts w:cs="Times New Roman"/>
        </w:rPr>
        <w:t>legal journal</w:t>
      </w:r>
      <w:r w:rsidR="00CE5EEF" w:rsidRPr="002E7780">
        <w:rPr>
          <w:rFonts w:cs="Times New Roman"/>
        </w:rPr>
        <w:t>.</w:t>
      </w:r>
      <w:r w:rsidRPr="002E7780">
        <w:rPr>
          <w:rStyle w:val="FootnoteReference"/>
          <w:rFonts w:cs="Times New Roman"/>
        </w:rPr>
        <w:footnoteReference w:id="18"/>
      </w:r>
      <w:r w:rsidRPr="002E7780">
        <w:rPr>
          <w:rFonts w:cs="Times New Roman"/>
        </w:rPr>
        <w:t xml:space="preserve"> The issue is also explored in the anthropomorphic detective series </w:t>
      </w:r>
      <w:proofErr w:type="spellStart"/>
      <w:r w:rsidRPr="002E7780">
        <w:rPr>
          <w:rFonts w:cs="Times New Roman"/>
          <w:i/>
        </w:rPr>
        <w:t>Blacksad</w:t>
      </w:r>
      <w:proofErr w:type="spellEnd"/>
      <w:r w:rsidRPr="002E7780">
        <w:rPr>
          <w:rFonts w:cs="Times New Roman"/>
        </w:rPr>
        <w:t xml:space="preserve">, which portrays vicious inter-racial violence and segregation in the graphic novel </w:t>
      </w:r>
      <w:r w:rsidRPr="002E7780">
        <w:rPr>
          <w:rFonts w:cs="Times New Roman"/>
          <w:i/>
        </w:rPr>
        <w:t>Arctic Nation</w:t>
      </w:r>
      <w:r w:rsidRPr="002E7780">
        <w:rPr>
          <w:rFonts w:cs="Times New Roman"/>
        </w:rPr>
        <w:t>, pitting white-furred animal characters against black-furred animal characters and opening with a lynching.</w:t>
      </w:r>
      <w:r w:rsidRPr="002E7780">
        <w:rPr>
          <w:rStyle w:val="FootnoteReference"/>
          <w:rFonts w:cs="Times New Roman"/>
        </w:rPr>
        <w:footnoteReference w:id="19"/>
      </w:r>
      <w:r w:rsidRPr="002E7780">
        <w:rPr>
          <w:rFonts w:cs="Times New Roman"/>
        </w:rPr>
        <w:t xml:space="preserve"> These texts belong in the literary rather than the journalistic genre, and may be analysed</w:t>
      </w:r>
      <w:r w:rsidR="004E5788" w:rsidRPr="002E7780">
        <w:rPr>
          <w:rFonts w:cs="Times New Roman"/>
        </w:rPr>
        <w:t xml:space="preserve"> </w:t>
      </w:r>
      <w:r w:rsidR="004E5788" w:rsidRPr="001B184F">
        <w:rPr>
          <w:rFonts w:cs="Times New Roman"/>
        </w:rPr>
        <w:t>inter alia</w:t>
      </w:r>
      <w:r w:rsidRPr="002E7780">
        <w:rPr>
          <w:rFonts w:cs="Times New Roman"/>
        </w:rPr>
        <w:t xml:space="preserve"> from the established law and literature perspective</w:t>
      </w:r>
      <w:r w:rsidR="00113366" w:rsidRPr="002E7780">
        <w:rPr>
          <w:rFonts w:cs="Times New Roman"/>
        </w:rPr>
        <w:t xml:space="preserve"> and other interdisciplinary standpoints</w:t>
      </w:r>
      <w:r w:rsidR="00CE5EEF" w:rsidRPr="002E7780">
        <w:rPr>
          <w:rFonts w:cs="Times New Roman"/>
        </w:rPr>
        <w:t>.</w:t>
      </w:r>
      <w:r w:rsidRPr="002E7780">
        <w:rPr>
          <w:rStyle w:val="FootnoteReference"/>
          <w:rFonts w:cs="Times New Roman"/>
        </w:rPr>
        <w:footnoteReference w:id="20"/>
      </w:r>
      <w:r w:rsidR="004E5788" w:rsidRPr="002E7780">
        <w:rPr>
          <w:rFonts w:cs="Times New Roman"/>
        </w:rPr>
        <w:t xml:space="preserve"> </w:t>
      </w:r>
      <w:r w:rsidRPr="002E7780">
        <w:rPr>
          <w:rFonts w:cs="Times New Roman"/>
        </w:rPr>
        <w:t>But they ought to be distinguished from the practice of graphic reporting.</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Graphic reporting is clearly distinct from graphic novels even though the latter may raise questions of interest for human rights. Graphic reporting involves the overt and intentional depiction of human rights violations or conflict situations in graphic novel </w:t>
      </w:r>
      <w:r w:rsidRPr="002E7780">
        <w:rPr>
          <w:rFonts w:cs="Times New Roman"/>
        </w:rPr>
        <w:lastRenderedPageBreak/>
        <w:t xml:space="preserve">format. For example in India, the </w:t>
      </w:r>
      <w:proofErr w:type="spellStart"/>
      <w:r w:rsidRPr="002E7780">
        <w:rPr>
          <w:rFonts w:cs="Times New Roman"/>
        </w:rPr>
        <w:t>Dalits</w:t>
      </w:r>
      <w:proofErr w:type="spellEnd"/>
      <w:r w:rsidRPr="002E7780">
        <w:rPr>
          <w:rFonts w:cs="Times New Roman"/>
        </w:rPr>
        <w:t xml:space="preserve">, at the bottom of the caste hierarchy, are developing graphic novels that examine questions of caste prejudice and atrocities. Thus </w:t>
      </w:r>
      <w:proofErr w:type="spellStart"/>
      <w:r w:rsidRPr="002E7780">
        <w:rPr>
          <w:rFonts w:cs="Times New Roman"/>
          <w:i/>
        </w:rPr>
        <w:t>Bhimayana</w:t>
      </w:r>
      <w:proofErr w:type="spellEnd"/>
      <w:r w:rsidRPr="002E7780">
        <w:rPr>
          <w:rFonts w:cs="Times New Roman"/>
          <w:i/>
        </w:rPr>
        <w:t>: Experiences of Untouchability</w:t>
      </w:r>
      <w:r w:rsidRPr="002E7780">
        <w:rPr>
          <w:rStyle w:val="FootnoteReference"/>
          <w:rFonts w:cs="Times New Roman"/>
        </w:rPr>
        <w:footnoteReference w:id="21"/>
      </w:r>
      <w:r w:rsidRPr="002E7780">
        <w:rPr>
          <w:rFonts w:cs="Times New Roman"/>
        </w:rPr>
        <w:t xml:space="preserve"> is written and drawn in </w:t>
      </w:r>
      <w:proofErr w:type="spellStart"/>
      <w:r w:rsidRPr="002E7780">
        <w:rPr>
          <w:rFonts w:cs="Times New Roman"/>
        </w:rPr>
        <w:t>Gond</w:t>
      </w:r>
      <w:proofErr w:type="spellEnd"/>
      <w:r w:rsidRPr="002E7780">
        <w:rPr>
          <w:rFonts w:cs="Times New Roman"/>
        </w:rPr>
        <w:t xml:space="preserve"> art, and begins with a discussion around reservations, a legal affirmative action policy that was established in the Constitution of India in 1950 to address historic discrimination and uplift those at the bottom of the caste system. The legal elements are precise and draw on the historical struggle for equal treatment on the basis of caste through the personality of </w:t>
      </w:r>
      <w:proofErr w:type="spellStart"/>
      <w:r w:rsidRPr="002E7780">
        <w:rPr>
          <w:rFonts w:cs="Times New Roman"/>
        </w:rPr>
        <w:t>Ambedkar</w:t>
      </w:r>
      <w:proofErr w:type="spellEnd"/>
      <w:r w:rsidRPr="002E7780">
        <w:rPr>
          <w:rFonts w:cs="Times New Roman"/>
        </w:rPr>
        <w:t>, a Dalit leader in the early twentieth century who drafted the Indian Constitution and infused it with legal protections against caste discrimination. This graphic novel is particularly concerned with the implementation of legal remedies, and the gaps between legal protection and everyday discrimination</w:t>
      </w:r>
      <w:r w:rsidR="00CB2D47" w:rsidRPr="002E7780">
        <w:rPr>
          <w:rFonts w:cs="Times New Roman"/>
        </w:rPr>
        <w:t>,</w:t>
      </w:r>
      <w:r w:rsidRPr="002E7780">
        <w:rPr>
          <w:rFonts w:cs="Times New Roman"/>
        </w:rPr>
        <w:t xml:space="preserve"> violence</w:t>
      </w:r>
      <w:r w:rsidR="00CB2D47" w:rsidRPr="002E7780">
        <w:rPr>
          <w:rFonts w:cs="Times New Roman"/>
        </w:rPr>
        <w:t xml:space="preserve"> and atrocities</w:t>
      </w:r>
      <w:r w:rsidRPr="002E7780">
        <w:rPr>
          <w:rFonts w:cs="Times New Roman"/>
        </w:rPr>
        <w:t xml:space="preserve"> experienced by </w:t>
      </w:r>
      <w:proofErr w:type="spellStart"/>
      <w:r w:rsidRPr="002E7780">
        <w:rPr>
          <w:rFonts w:cs="Times New Roman"/>
        </w:rPr>
        <w:t>Dalits</w:t>
      </w:r>
      <w:proofErr w:type="spellEnd"/>
      <w:r w:rsidRPr="002E7780">
        <w:rPr>
          <w:rFonts w:cs="Times New Roman"/>
        </w:rPr>
        <w:t xml:space="preserve">. A further publication, </w:t>
      </w:r>
      <w:r w:rsidRPr="002E7780">
        <w:rPr>
          <w:rFonts w:cs="Times New Roman"/>
          <w:i/>
        </w:rPr>
        <w:t>A Gardener in the Wasteland</w:t>
      </w:r>
      <w:r w:rsidRPr="002E7780">
        <w:rPr>
          <w:rFonts w:cs="Times New Roman"/>
        </w:rPr>
        <w:t>,</w:t>
      </w:r>
      <w:r w:rsidRPr="002E7780">
        <w:rPr>
          <w:rStyle w:val="FootnoteReference"/>
          <w:rFonts w:cs="Times New Roman"/>
        </w:rPr>
        <w:footnoteReference w:id="22"/>
      </w:r>
      <w:r w:rsidRPr="002E7780">
        <w:rPr>
          <w:rFonts w:cs="Times New Roman"/>
        </w:rPr>
        <w:t xml:space="preserve"> indicates a particular interest in Dalit graphic novels on the part of this publishing house. Similarly</w:t>
      </w:r>
      <w:r w:rsidR="003B755E">
        <w:rPr>
          <w:rFonts w:cs="Times New Roman"/>
        </w:rPr>
        <w:t>,</w:t>
      </w:r>
      <w:r w:rsidRPr="002E7780">
        <w:rPr>
          <w:rFonts w:cs="Times New Roman"/>
        </w:rPr>
        <w:t xml:space="preserve"> as noted</w:t>
      </w:r>
      <w:r w:rsidR="003B755E">
        <w:rPr>
          <w:rFonts w:cs="Times New Roman"/>
        </w:rPr>
        <w:t xml:space="preserve"> above</w:t>
      </w:r>
      <w:r w:rsidRPr="002E7780">
        <w:rPr>
          <w:rFonts w:cs="Times New Roman"/>
        </w:rPr>
        <w:t xml:space="preserve">, Sacco has explored the treatment of </w:t>
      </w:r>
      <w:proofErr w:type="spellStart"/>
      <w:r w:rsidRPr="002E7780">
        <w:rPr>
          <w:rFonts w:cs="Times New Roman"/>
        </w:rPr>
        <w:t>Dalits</w:t>
      </w:r>
      <w:proofErr w:type="spellEnd"/>
      <w:r w:rsidRPr="002E7780">
        <w:rPr>
          <w:rFonts w:cs="Times New Roman"/>
        </w:rPr>
        <w:t xml:space="preserve">, portraying the subtleties and social mechanisms in an Indian village that keep </w:t>
      </w:r>
      <w:proofErr w:type="spellStart"/>
      <w:r w:rsidRPr="002E7780">
        <w:rPr>
          <w:rFonts w:cs="Times New Roman"/>
        </w:rPr>
        <w:t>Dalits</w:t>
      </w:r>
      <w:proofErr w:type="spellEnd"/>
      <w:r w:rsidRPr="002E7780">
        <w:rPr>
          <w:rFonts w:cs="Times New Roman"/>
        </w:rPr>
        <w:t xml:space="preserve"> subordinated despite constitutional bans on untouchability and other discriminatory practices.</w:t>
      </w:r>
      <w:r w:rsidRPr="002E7780">
        <w:rPr>
          <w:rStyle w:val="FootnoteReference"/>
          <w:rFonts w:cs="Times New Roman"/>
        </w:rPr>
        <w:footnoteReference w:id="23"/>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Graphic reporting is not the identification of human rights questions in literary works of graphic fiction, but rather purports to capture the reality of human rights violations as experienced. Thus </w:t>
      </w:r>
      <w:proofErr w:type="spellStart"/>
      <w:r w:rsidRPr="002E7780">
        <w:rPr>
          <w:rFonts w:cs="Times New Roman"/>
        </w:rPr>
        <w:t>Prajna</w:t>
      </w:r>
      <w:proofErr w:type="spellEnd"/>
      <w:r w:rsidRPr="002E7780">
        <w:rPr>
          <w:rFonts w:cs="Times New Roman"/>
        </w:rPr>
        <w:t xml:space="preserve"> Desai, in a commentary on </w:t>
      </w:r>
      <w:proofErr w:type="spellStart"/>
      <w:r w:rsidRPr="002E7780">
        <w:rPr>
          <w:rFonts w:cs="Times New Roman"/>
          <w:i/>
        </w:rPr>
        <w:t>Bhimayana</w:t>
      </w:r>
      <w:proofErr w:type="spellEnd"/>
      <w:r w:rsidRPr="002E7780">
        <w:rPr>
          <w:rFonts w:cs="Times New Roman"/>
        </w:rPr>
        <w:t>, notes that beyond its graphic quality and pedigree, the book is ‘unusually germane for being grounded in present-day journalism’.</w:t>
      </w:r>
      <w:r w:rsidRPr="002E7780">
        <w:rPr>
          <w:rStyle w:val="FootnoteReference"/>
          <w:rFonts w:cs="Times New Roman"/>
        </w:rPr>
        <w:footnoteReference w:id="24"/>
      </w:r>
    </w:p>
    <w:p w:rsidR="001C455C" w:rsidRPr="002E7780" w:rsidRDefault="001C455C" w:rsidP="001C455C">
      <w:pPr>
        <w:rPr>
          <w:rFonts w:cs="Times New Roman"/>
        </w:rPr>
      </w:pPr>
    </w:p>
    <w:p w:rsidR="008C47B4" w:rsidRPr="002E7780" w:rsidRDefault="008C47B4" w:rsidP="001C455C">
      <w:pPr>
        <w:pStyle w:val="Heading2"/>
        <w:rPr>
          <w:rFonts w:cs="Times New Roman"/>
        </w:rPr>
      </w:pPr>
      <w:r w:rsidRPr="002E7780">
        <w:rPr>
          <w:rFonts w:cs="Times New Roman"/>
        </w:rPr>
        <w:t>What is the ‘Added Value’?</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A specificity of this type of reporting is its graphic nature, which renders the report on human rights violations particularly vivid. The combination of text and illustration is known to offer a strong combination to mark the reader’s mind. </w:t>
      </w:r>
      <w:r w:rsidR="008B7551" w:rsidRPr="002E7780">
        <w:rPr>
          <w:rFonts w:cs="Times New Roman"/>
        </w:rPr>
        <w:t>A</w:t>
      </w:r>
      <w:r w:rsidRPr="002E7780">
        <w:rPr>
          <w:rFonts w:cs="Times New Roman"/>
        </w:rPr>
        <w:t>s highlighted by Jennifer George-</w:t>
      </w:r>
      <w:proofErr w:type="spellStart"/>
      <w:r w:rsidRPr="002E7780">
        <w:rPr>
          <w:rFonts w:cs="Times New Roman"/>
        </w:rPr>
        <w:t>Palilonis</w:t>
      </w:r>
      <w:proofErr w:type="spellEnd"/>
      <w:r w:rsidRPr="002E7780">
        <w:rPr>
          <w:rFonts w:cs="Times New Roman"/>
        </w:rPr>
        <w:t xml:space="preserve"> in her book on graphic</w:t>
      </w:r>
      <w:r w:rsidR="00C55F67">
        <w:rPr>
          <w:rFonts w:cs="Times New Roman"/>
        </w:rPr>
        <w:t>s</w:t>
      </w:r>
      <w:r w:rsidRPr="002E7780">
        <w:rPr>
          <w:rFonts w:cs="Times New Roman"/>
        </w:rPr>
        <w:t xml:space="preserve"> reporting:</w:t>
      </w:r>
    </w:p>
    <w:p w:rsidR="001C455C" w:rsidRPr="002E7780" w:rsidRDefault="001C455C" w:rsidP="001C455C">
      <w:pPr>
        <w:rPr>
          <w:rFonts w:cs="Times New Roman"/>
        </w:rPr>
      </w:pPr>
    </w:p>
    <w:p w:rsidR="008C47B4" w:rsidRPr="002E7780" w:rsidRDefault="008C47B4" w:rsidP="001C455C">
      <w:pPr>
        <w:pStyle w:val="Quote"/>
        <w:rPr>
          <w:rFonts w:cs="Times New Roman"/>
        </w:rPr>
      </w:pPr>
      <w:r w:rsidRPr="002E7780">
        <w:rPr>
          <w:rFonts w:cs="Times New Roman"/>
        </w:rPr>
        <w:t xml:space="preserve">the combination of words and visual within a story package have an extreme impact on catching a reader’s attention, keeping it and even ensuring that he or she retains the information much longer than when a story is provided in the form of words alone. Information graphics generally stimulate more brainpower because they appeal to both the </w:t>
      </w:r>
      <w:r w:rsidRPr="002E7780">
        <w:rPr>
          <w:rFonts w:cs="Times New Roman"/>
        </w:rPr>
        <w:lastRenderedPageBreak/>
        <w:t>literal and visual regions of the brain. Information graphics can tell stories with a degree of detail that is often otherwise impossible.</w:t>
      </w:r>
      <w:r w:rsidRPr="002E7780">
        <w:rPr>
          <w:rStyle w:val="FootnoteReference"/>
          <w:rFonts w:cs="Times New Roman"/>
        </w:rPr>
        <w:footnoteReference w:id="25"/>
      </w:r>
    </w:p>
    <w:p w:rsidR="001C455C" w:rsidRPr="002E7780" w:rsidRDefault="001C455C" w:rsidP="001C455C">
      <w:pPr>
        <w:rPr>
          <w:rFonts w:cs="Times New Roman"/>
        </w:rPr>
      </w:pPr>
    </w:p>
    <w:p w:rsidR="008C47B4" w:rsidRPr="002E7780" w:rsidRDefault="008B7551" w:rsidP="001C455C">
      <w:pPr>
        <w:rPr>
          <w:rFonts w:cs="Times New Roman"/>
        </w:rPr>
      </w:pPr>
      <w:r w:rsidRPr="002E7780">
        <w:rPr>
          <w:rFonts w:cs="Times New Roman"/>
        </w:rPr>
        <w:t>But the process is deeper than a straightforward combination of words and images. One commentator terms this the ‘</w:t>
      </w:r>
      <w:proofErr w:type="spellStart"/>
      <w:r w:rsidRPr="002E7780">
        <w:rPr>
          <w:rFonts w:cs="Times New Roman"/>
        </w:rPr>
        <w:t>biocularity</w:t>
      </w:r>
      <w:proofErr w:type="spellEnd"/>
      <w:r w:rsidRPr="002E7780">
        <w:rPr>
          <w:rFonts w:cs="Times New Roman"/>
        </w:rPr>
        <w:t xml:space="preserve">’ of the graphic narrative, a complexity realised in </w:t>
      </w:r>
      <w:proofErr w:type="spellStart"/>
      <w:r w:rsidRPr="002E7780">
        <w:rPr>
          <w:rFonts w:cs="Times New Roman"/>
        </w:rPr>
        <w:t>Marjane</w:t>
      </w:r>
      <w:proofErr w:type="spellEnd"/>
      <w:r w:rsidRPr="002E7780">
        <w:rPr>
          <w:rFonts w:cs="Times New Roman"/>
        </w:rPr>
        <w:t xml:space="preserve"> </w:t>
      </w:r>
      <w:proofErr w:type="spellStart"/>
      <w:r w:rsidRPr="002E7780">
        <w:rPr>
          <w:rFonts w:cs="Times New Roman"/>
        </w:rPr>
        <w:t>Satrapi’s</w:t>
      </w:r>
      <w:proofErr w:type="spellEnd"/>
      <w:r w:rsidRPr="002E7780">
        <w:rPr>
          <w:rFonts w:cs="Times New Roman"/>
        </w:rPr>
        <w:t xml:space="preserve"> </w:t>
      </w:r>
      <w:r w:rsidRPr="002E7780">
        <w:rPr>
          <w:rFonts w:cs="Times New Roman"/>
          <w:i/>
        </w:rPr>
        <w:t>Persepolis</w:t>
      </w:r>
      <w:r w:rsidRPr="002E7780">
        <w:rPr>
          <w:rFonts w:cs="Times New Roman"/>
        </w:rPr>
        <w:t xml:space="preserve"> whereby: </w:t>
      </w:r>
      <w:r w:rsidR="00C55F67">
        <w:rPr>
          <w:rFonts w:cs="Times New Roman"/>
        </w:rPr>
        <w:t>‘</w:t>
      </w:r>
      <w:r w:rsidRPr="002E7780">
        <w:rPr>
          <w:rFonts w:cs="Times New Roman"/>
        </w:rPr>
        <w:t>the author-artist’s memory of a childhood in Iran, the creation of the child character-avatar, and the narrator-avatar’s commentary collaborate to tell a complex verbal-pictorial story infused with memories and its emotions without detracting from the memoir’s realism</w:t>
      </w:r>
      <w:r w:rsidR="00C55F67">
        <w:rPr>
          <w:rFonts w:cs="Times New Roman"/>
        </w:rPr>
        <w:t>’</w:t>
      </w:r>
      <w:r w:rsidRPr="002E7780">
        <w:rPr>
          <w:rFonts w:cs="Times New Roman"/>
        </w:rPr>
        <w:t>.</w:t>
      </w:r>
      <w:r w:rsidRPr="002E7780">
        <w:rPr>
          <w:rStyle w:val="FootnoteReference"/>
          <w:rFonts w:cs="Times New Roman"/>
        </w:rPr>
        <w:footnoteReference w:id="26"/>
      </w:r>
      <w:r w:rsidRPr="002E7780">
        <w:rPr>
          <w:rFonts w:cs="Times New Roman"/>
        </w:rPr>
        <w:t xml:space="preserve"> </w:t>
      </w:r>
      <w:r w:rsidR="003934C1" w:rsidRPr="002E7780">
        <w:rPr>
          <w:rFonts w:cs="Times New Roman"/>
        </w:rPr>
        <w:t>T</w:t>
      </w:r>
      <w:r w:rsidR="008C47B4" w:rsidRPr="002E7780">
        <w:rPr>
          <w:rFonts w:cs="Times New Roman"/>
        </w:rPr>
        <w:t xml:space="preserve">his </w:t>
      </w:r>
      <w:r w:rsidR="00C55F67">
        <w:rPr>
          <w:rFonts w:cs="Times New Roman"/>
        </w:rPr>
        <w:t>‘</w:t>
      </w:r>
      <w:r w:rsidR="003934C1" w:rsidRPr="002E7780">
        <w:rPr>
          <w:rFonts w:cs="Times New Roman"/>
        </w:rPr>
        <w:t>narrative agility</w:t>
      </w:r>
      <w:r w:rsidR="00C55F67">
        <w:rPr>
          <w:rFonts w:cs="Times New Roman"/>
        </w:rPr>
        <w:t>’</w:t>
      </w:r>
      <w:r w:rsidR="003934C1" w:rsidRPr="002E7780">
        <w:rPr>
          <w:rStyle w:val="FootnoteReference"/>
          <w:rFonts w:cs="Times New Roman"/>
        </w:rPr>
        <w:footnoteReference w:id="27"/>
      </w:r>
      <w:r w:rsidR="008C47B4" w:rsidRPr="002E7780">
        <w:rPr>
          <w:rFonts w:cs="Times New Roman"/>
        </w:rPr>
        <w:t xml:space="preserve"> can have a major impact when it comes to reporting real life human rights violations. Not only does it provide more nuances</w:t>
      </w:r>
      <w:r w:rsidR="00553CB6" w:rsidRPr="002E7780">
        <w:rPr>
          <w:rFonts w:cs="Times New Roman"/>
        </w:rPr>
        <w:t>, but the</w:t>
      </w:r>
      <w:r w:rsidR="008C47B4" w:rsidRPr="002E7780">
        <w:rPr>
          <w:rFonts w:cs="Times New Roman"/>
        </w:rPr>
        <w:t>s</w:t>
      </w:r>
      <w:r w:rsidR="00553CB6" w:rsidRPr="002E7780">
        <w:rPr>
          <w:rFonts w:cs="Times New Roman"/>
        </w:rPr>
        <w:t>e</w:t>
      </w:r>
      <w:r w:rsidR="008C47B4" w:rsidRPr="002E7780">
        <w:rPr>
          <w:rFonts w:cs="Times New Roman"/>
        </w:rPr>
        <w:t xml:space="preserve"> can stay in the reader’s mind with more impact than traditional reporting. As captured in a review of Sacco’s work, a reporter writes, ‘The images Sacco draws are so powerful that they burn deep into your retina and reconfigure how you see the world’.</w:t>
      </w:r>
      <w:r w:rsidR="008C47B4" w:rsidRPr="002E7780">
        <w:rPr>
          <w:rStyle w:val="FootnoteReference"/>
          <w:rFonts w:cs="Times New Roman"/>
        </w:rPr>
        <w:footnoteReference w:id="28"/>
      </w:r>
      <w:r w:rsidR="008C47B4" w:rsidRPr="002E7780">
        <w:rPr>
          <w:rFonts w:cs="Times New Roman"/>
        </w:rPr>
        <w:t xml:space="preserve"> This statement highlights how graphic reporting can provide a very human and powerful description of some of the worst human rights violations. Evidently, graphic novels can report on human rights violations with a force that often eludes other media.</w:t>
      </w:r>
      <w:r w:rsidR="008C47B4" w:rsidRPr="002E7780">
        <w:rPr>
          <w:rStyle w:val="FootnoteReference"/>
          <w:rFonts w:cs="Times New Roman"/>
        </w:rPr>
        <w:footnoteReference w:id="29"/>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Graphic reporting allows the reporter to integrate much more artistic and detailed elements when reporting on the suffering of trauma or violence. To give an illustration, much has been written on the genocide that took place in Rwanda in 1994. This has included newspaper reports, articles, films, documentaries and novels.</w:t>
      </w:r>
      <w:r w:rsidRPr="002E7780">
        <w:rPr>
          <w:rStyle w:val="FootnoteReference"/>
          <w:rFonts w:cs="Times New Roman"/>
        </w:rPr>
        <w:footnoteReference w:id="30"/>
      </w:r>
      <w:r w:rsidRPr="002E7780">
        <w:rPr>
          <w:rFonts w:cs="Times New Roman"/>
        </w:rPr>
        <w:t xml:space="preserve"> All this reporting vividly testifies to the extreme violence suffered by victims and survivors, and provides analyses on the relationship between the different communities involved. Recently, Jean-Philippe </w:t>
      </w:r>
      <w:proofErr w:type="spellStart"/>
      <w:r w:rsidRPr="002E7780">
        <w:rPr>
          <w:rFonts w:cs="Times New Roman"/>
        </w:rPr>
        <w:t>Stassens</w:t>
      </w:r>
      <w:proofErr w:type="spellEnd"/>
      <w:r w:rsidRPr="002E7780">
        <w:rPr>
          <w:rFonts w:cs="Times New Roman"/>
        </w:rPr>
        <w:t xml:space="preserve">, a Belgian graphic author, has examined the Rwandan genocide </w:t>
      </w:r>
      <w:r w:rsidR="00C55F67">
        <w:rPr>
          <w:rFonts w:cs="Times New Roman"/>
        </w:rPr>
        <w:t>from</w:t>
      </w:r>
      <w:r w:rsidRPr="002E7780">
        <w:rPr>
          <w:rFonts w:cs="Times New Roman"/>
        </w:rPr>
        <w:t xml:space="preserve"> the angle of the graphic novel in his book </w:t>
      </w:r>
      <w:proofErr w:type="spellStart"/>
      <w:r w:rsidRPr="002E7780">
        <w:rPr>
          <w:rFonts w:cs="Times New Roman"/>
          <w:i/>
        </w:rPr>
        <w:t>Déogratias</w:t>
      </w:r>
      <w:proofErr w:type="spellEnd"/>
      <w:r w:rsidRPr="002E7780">
        <w:rPr>
          <w:rFonts w:cs="Times New Roman"/>
        </w:rPr>
        <w:t>.</w:t>
      </w:r>
      <w:r w:rsidRPr="002E7780">
        <w:rPr>
          <w:rStyle w:val="FootnoteReference"/>
          <w:rFonts w:cs="Times New Roman"/>
        </w:rPr>
        <w:footnoteReference w:id="31"/>
      </w:r>
      <w:r w:rsidRPr="002E7780">
        <w:rPr>
          <w:rFonts w:cs="Times New Roman"/>
        </w:rPr>
        <w:t xml:space="preserve"> The work is based on months of investigative journalism in the country and region. In this graphic account of the genocide, one of the main characters transforms himself into a dog when violence erupts around him. This reporting on how violence can take hold of an individual provides the reader with a rich and </w:t>
      </w:r>
      <w:r w:rsidRPr="002E7780">
        <w:rPr>
          <w:rFonts w:cs="Times New Roman"/>
        </w:rPr>
        <w:lastRenderedPageBreak/>
        <w:t xml:space="preserve">traumatically graphic vision of extreme violence, as well as its triggers. Moreover, an important aspect of the use of graphic reporting relates to the way the author employs the narrative to allow the reader to move across timelines. Mass killings, and especially genocide, involve deep-rooted and embedded discrimination, which has brewed over time to unleash into a form of extreme violence. By its nature, graphic reporting allows the use of inter-temporal illustration to show how these historical and integrated forms of discrimination relate to the </w:t>
      </w:r>
      <w:r w:rsidR="001C455C" w:rsidRPr="002E7780">
        <w:rPr>
          <w:rFonts w:cs="Times New Roman"/>
        </w:rPr>
        <w:t>mass killing and its aftermath.</w:t>
      </w:r>
    </w:p>
    <w:p w:rsidR="001C455C" w:rsidRPr="002E7780" w:rsidRDefault="001C455C" w:rsidP="001C455C">
      <w:pPr>
        <w:rPr>
          <w:rFonts w:cs="Times New Roman"/>
        </w:rPr>
      </w:pPr>
    </w:p>
    <w:p w:rsidR="00A1558C" w:rsidRPr="002E7780" w:rsidRDefault="00A1558C" w:rsidP="001C455C">
      <w:pPr>
        <w:rPr>
          <w:rFonts w:cs="Times New Roman"/>
        </w:rPr>
      </w:pPr>
      <w:r w:rsidRPr="002E7780">
        <w:rPr>
          <w:rFonts w:cs="Times New Roman"/>
        </w:rPr>
        <w:t>&lt;FIGURE 14.1 HERE&gt;</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In </w:t>
      </w:r>
      <w:proofErr w:type="spellStart"/>
      <w:r w:rsidRPr="002E7780">
        <w:rPr>
          <w:rFonts w:cs="Times New Roman"/>
          <w:i/>
        </w:rPr>
        <w:t>Déogratias</w:t>
      </w:r>
      <w:proofErr w:type="spellEnd"/>
      <w:r w:rsidRPr="002E7780">
        <w:rPr>
          <w:rFonts w:cs="Times New Roman"/>
        </w:rPr>
        <w:t xml:space="preserve"> this approach allows the author to address the issue of ethnic divisions and the way these have been consumed by the characters both in the past (before the genocide), during the genocide, and in its aftermath, all within the same movement of the pen</w:t>
      </w:r>
      <w:r w:rsidR="00483631" w:rsidRPr="002E7780">
        <w:rPr>
          <w:rFonts w:cs="Times New Roman"/>
        </w:rPr>
        <w:t xml:space="preserve"> </w:t>
      </w:r>
      <w:r w:rsidR="00A1558C" w:rsidRPr="002E7780">
        <w:rPr>
          <w:rFonts w:cs="Times New Roman"/>
        </w:rPr>
        <w:t>(see Figure 14.1)</w:t>
      </w:r>
      <w:r w:rsidRPr="002E7780">
        <w:rPr>
          <w:rFonts w:cs="Times New Roman"/>
        </w:rPr>
        <w:t xml:space="preserve">. The text displays powerful juxtaposition of these three different timeframes, often within a same page, which allows the author to highlight how they need to be viewed together to capture the reality faced by individuals. A written account, or other forms of reporting including visual documentaries, could not include this trans-temporal element in a simultaneous manner. In the context of Rwanda it matters especially, as historical accounts and present day narratives on ethnicity play an immense role, often translated in written accounts as a dichotomy between the ‘good Tutsi’ (the victims) and the ‘bad Hutus’ (the perpetrators), a narrative that fails to integrate the complexity of the relationship and divisions in its historical span. </w:t>
      </w:r>
      <w:proofErr w:type="spellStart"/>
      <w:r w:rsidRPr="002E7780">
        <w:rPr>
          <w:rFonts w:cs="Times New Roman"/>
          <w:i/>
        </w:rPr>
        <w:t>Déogratias</w:t>
      </w:r>
      <w:proofErr w:type="spellEnd"/>
      <w:r w:rsidRPr="002E7780">
        <w:rPr>
          <w:rFonts w:cs="Times New Roman"/>
        </w:rPr>
        <w:t xml:space="preserve"> avoids this dichotomy by offering a trans-temporal account through the eyes of a character who is neither good nor bad, and whose ethnicity does not define the good or th</w:t>
      </w:r>
      <w:r w:rsidR="001C455C" w:rsidRPr="002E7780">
        <w:rPr>
          <w:rFonts w:cs="Times New Roman"/>
        </w:rPr>
        <w:t>e bad. As summarised by Glover:</w:t>
      </w:r>
    </w:p>
    <w:p w:rsidR="001C455C" w:rsidRPr="002E7780" w:rsidRDefault="001C455C" w:rsidP="001C455C">
      <w:pPr>
        <w:rPr>
          <w:rFonts w:cs="Times New Roman"/>
        </w:rPr>
      </w:pPr>
    </w:p>
    <w:p w:rsidR="008C47B4" w:rsidRPr="002E7780" w:rsidRDefault="008C47B4" w:rsidP="001C455C">
      <w:pPr>
        <w:pStyle w:val="Quote"/>
        <w:rPr>
          <w:rFonts w:cs="Times New Roman"/>
        </w:rPr>
      </w:pPr>
      <w:r w:rsidRPr="002E7780">
        <w:rPr>
          <w:rFonts w:cs="Times New Roman"/>
        </w:rPr>
        <w:t>The multimodality of the graphic novel exists in its combination of the literary and the visual, which enables the genre to visually represent multiple temporalities in sequences of drawn frames. The treatment of memory and trauma in these graphic novels is emboldened by the form’s ability to visually layer, sequence, and juxtapose multiple temporalities.</w:t>
      </w:r>
      <w:r w:rsidRPr="002E7780">
        <w:rPr>
          <w:rStyle w:val="FootnoteReference"/>
          <w:rFonts w:cs="Times New Roman"/>
        </w:rPr>
        <w:footnoteReference w:id="32"/>
      </w:r>
    </w:p>
    <w:p w:rsidR="001C455C" w:rsidRPr="002E7780" w:rsidRDefault="001C455C" w:rsidP="001C455C">
      <w:pPr>
        <w:rPr>
          <w:rFonts w:cs="Times New Roman"/>
        </w:rPr>
      </w:pPr>
    </w:p>
    <w:p w:rsidR="008C47B4" w:rsidRPr="002E7780" w:rsidRDefault="008C47B4" w:rsidP="001C455C">
      <w:pPr>
        <w:rPr>
          <w:rFonts w:cs="Times New Roman"/>
          <w:i/>
        </w:rPr>
      </w:pPr>
      <w:r w:rsidRPr="002E7780">
        <w:rPr>
          <w:rFonts w:cs="Times New Roman"/>
        </w:rPr>
        <w:t xml:space="preserve">Arguably, this </w:t>
      </w:r>
      <w:proofErr w:type="spellStart"/>
      <w:r w:rsidRPr="002E7780">
        <w:rPr>
          <w:rFonts w:cs="Times New Roman"/>
        </w:rPr>
        <w:t>multilayer</w:t>
      </w:r>
      <w:r w:rsidR="00553CB6" w:rsidRPr="002E7780">
        <w:rPr>
          <w:rFonts w:cs="Times New Roman"/>
        </w:rPr>
        <w:t>ing</w:t>
      </w:r>
      <w:proofErr w:type="spellEnd"/>
      <w:r w:rsidRPr="002E7780">
        <w:rPr>
          <w:rFonts w:cs="Times New Roman"/>
        </w:rPr>
        <w:t xml:space="preserve"> of sequences and temporalities provides a vivid and rich account when it comes to the complexity of human rights violations, something not easily transcribed in official reports or other forms of written account of these atrocities. From this perspective, graphic reporting provides a valuable medium for reporting on atrocities or violations that need to be put into their temporal context.</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A further element is the daily-life scenery that requires comprehension. Thus another ‘added value’ of graphic reporting relates to the fact that graphic novels allow a much </w:t>
      </w:r>
      <w:r w:rsidRPr="002E7780">
        <w:rPr>
          <w:rFonts w:cs="Times New Roman"/>
        </w:rPr>
        <w:lastRenderedPageBreak/>
        <w:t xml:space="preserve">deeper and profound analysis of the hinterland than that afforded by textual reporting. The graphic novel provides a medium to allow the reporter to push the reader to integrate details in the background that are often not easy to transcribe in a text-only report. The attention placed on the details in graphic reporting provides useful and rich information to the reader that will allow a better comprehension of the overall situation. Hitchens, present as a journalist in Bosnia, noted this in his introduction to </w:t>
      </w:r>
      <w:r w:rsidRPr="002E7780">
        <w:rPr>
          <w:rFonts w:cs="Times New Roman"/>
          <w:i/>
        </w:rPr>
        <w:t>Safe Area Gorazde</w:t>
      </w:r>
      <w:r w:rsidR="001C455C" w:rsidRPr="002E7780">
        <w:rPr>
          <w:rFonts w:cs="Times New Roman"/>
        </w:rPr>
        <w:t>:</w:t>
      </w:r>
    </w:p>
    <w:p w:rsidR="001C455C" w:rsidRPr="002E7780" w:rsidRDefault="001C455C" w:rsidP="001C455C">
      <w:pPr>
        <w:rPr>
          <w:rFonts w:cs="Times New Roman"/>
        </w:rPr>
      </w:pPr>
    </w:p>
    <w:p w:rsidR="008C47B4" w:rsidRPr="002E7780" w:rsidRDefault="008C47B4" w:rsidP="001C455C">
      <w:pPr>
        <w:pStyle w:val="Quote"/>
        <w:rPr>
          <w:rFonts w:cs="Times New Roman"/>
        </w:rPr>
      </w:pPr>
      <w:r w:rsidRPr="002E7780">
        <w:rPr>
          <w:rFonts w:cs="Times New Roman"/>
        </w:rPr>
        <w:t>Sacco’s combined word-illustration makes me remember that distinctive Bosnian domestic architecture—the gable ends and windows—with a few deft strokes. You know where you are, in other words, and not in some generic hotspot. Then the additional details, such as the unforgettable ‘bear’s paw’ scar that a mortar-shell makes on a pavement. And—more easily replicated but still impressive—the forlorn look of a wood-built house that’s been reduced by fire to a silhouette and a brick chimney stack.</w:t>
      </w:r>
      <w:r w:rsidRPr="002E7780">
        <w:rPr>
          <w:rStyle w:val="FootnoteReference"/>
          <w:rFonts w:cs="Times New Roman"/>
        </w:rPr>
        <w:footnoteReference w:id="33"/>
      </w:r>
    </w:p>
    <w:p w:rsidR="001C455C" w:rsidRPr="002E7780" w:rsidRDefault="001C455C" w:rsidP="001C455C">
      <w:pPr>
        <w:rPr>
          <w:rFonts w:cs="Times New Roman"/>
        </w:rPr>
      </w:pPr>
    </w:p>
    <w:p w:rsidR="008C47B4" w:rsidRPr="002E7780" w:rsidRDefault="00CE5EEF" w:rsidP="001C455C">
      <w:pPr>
        <w:rPr>
          <w:rFonts w:cs="Times New Roman"/>
        </w:rPr>
      </w:pPr>
      <w:r w:rsidRPr="002E7780">
        <w:rPr>
          <w:rFonts w:cs="Times New Roman"/>
        </w:rPr>
        <w:t>T</w:t>
      </w:r>
      <w:r w:rsidR="008C47B4" w:rsidRPr="002E7780">
        <w:rPr>
          <w:rFonts w:cs="Times New Roman"/>
        </w:rPr>
        <w:t xml:space="preserve">here is evidently a wider potential appeal, with </w:t>
      </w:r>
      <w:proofErr w:type="spellStart"/>
      <w:r w:rsidR="008C47B4" w:rsidRPr="002E7780">
        <w:rPr>
          <w:rFonts w:cs="Times New Roman"/>
          <w:i/>
        </w:rPr>
        <w:t>Déogratias</w:t>
      </w:r>
      <w:proofErr w:type="spellEnd"/>
      <w:r w:rsidR="008C47B4" w:rsidRPr="002E7780">
        <w:rPr>
          <w:rFonts w:cs="Times New Roman"/>
        </w:rPr>
        <w:t xml:space="preserve"> and </w:t>
      </w:r>
      <w:r w:rsidR="008C47B4" w:rsidRPr="002E7780">
        <w:rPr>
          <w:rFonts w:cs="Times New Roman"/>
          <w:i/>
        </w:rPr>
        <w:t>Safe Area Gorazde</w:t>
      </w:r>
      <w:r w:rsidR="008C47B4" w:rsidRPr="002E7780">
        <w:rPr>
          <w:rFonts w:cs="Times New Roman"/>
        </w:rPr>
        <w:t xml:space="preserve"> far more accessible to a </w:t>
      </w:r>
      <w:r w:rsidR="00553CB6" w:rsidRPr="002E7780">
        <w:rPr>
          <w:rFonts w:cs="Times New Roman"/>
        </w:rPr>
        <w:t>broad</w:t>
      </w:r>
      <w:r w:rsidR="008C47B4" w:rsidRPr="002E7780">
        <w:rPr>
          <w:rFonts w:cs="Times New Roman"/>
        </w:rPr>
        <w:t xml:space="preserve"> audience than the decisions of the international criminal tribunals on Rwanda and the former Yugoslavia for example. This is not to indicate that these graphic works represent a popularisation of particular issues; it is just to emphasise that they act as a vehicle to bring serious human rights questions to the fore, in a manner that is idiosyncratic and innovative, and, although limited to their own means of expression, provides greater depth of analysis than text alone. They do not replace academic works of history or law; they provide colour and expression to the experience of human rights violations.</w:t>
      </w:r>
    </w:p>
    <w:p w:rsidR="001C455C" w:rsidRPr="002E7780" w:rsidRDefault="001C455C" w:rsidP="001C455C">
      <w:pPr>
        <w:rPr>
          <w:rFonts w:cs="Times New Roman"/>
        </w:rPr>
      </w:pPr>
    </w:p>
    <w:p w:rsidR="008C47B4" w:rsidRPr="002E7780" w:rsidRDefault="008C47B4" w:rsidP="001C455C">
      <w:pPr>
        <w:pStyle w:val="Heading2"/>
        <w:rPr>
          <w:rFonts w:cs="Times New Roman"/>
        </w:rPr>
      </w:pPr>
      <w:r w:rsidRPr="002E7780">
        <w:rPr>
          <w:rFonts w:cs="Times New Roman"/>
        </w:rPr>
        <w:t>Is it ‘</w:t>
      </w:r>
      <w:r w:rsidR="001C455C" w:rsidRPr="002E7780">
        <w:rPr>
          <w:rFonts w:cs="Times New Roman"/>
        </w:rPr>
        <w:t>Serious’?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Comics and graphic novels are often seen as less serious than ‘proper’ media such as journalism. In the words of Doherty, comics are ‘associated with the madcap, the childish, the trivial’.</w:t>
      </w:r>
      <w:r w:rsidRPr="002E7780">
        <w:rPr>
          <w:rStyle w:val="FootnoteReference"/>
          <w:rFonts w:cs="Times New Roman"/>
        </w:rPr>
        <w:footnoteReference w:id="34"/>
      </w:r>
      <w:r w:rsidRPr="002E7780">
        <w:rPr>
          <w:rFonts w:cs="Times New Roman"/>
        </w:rPr>
        <w:t xml:space="preserve"> This vision of comics and therefore graphic novels as childish means that for many people reporting serious human rights violations through the medium of the graphic novel is seen not only as inappropriate but as an insult to the ‘seriousness’ of the situation.</w:t>
      </w:r>
      <w:r w:rsidRPr="002E7780">
        <w:rPr>
          <w:rStyle w:val="FootnoteReference"/>
          <w:rFonts w:cs="Times New Roman"/>
        </w:rPr>
        <w:footnoteReference w:id="35"/>
      </w:r>
      <w:r w:rsidRPr="002E7780">
        <w:rPr>
          <w:rFonts w:cs="Times New Roman"/>
        </w:rPr>
        <w:t xml:space="preserve"> The extent to which it is recognised within media is difficult to ascertain, although Sacco claims, ‘Comic journalism has also become respectable among many reporters</w:t>
      </w:r>
      <w:r w:rsidR="009A4070">
        <w:rPr>
          <w:rFonts w:cs="Times New Roman"/>
        </w:rPr>
        <w:t xml:space="preserve"> </w:t>
      </w:r>
      <w:r w:rsidRPr="002E7780">
        <w:rPr>
          <w:rFonts w:cs="Times New Roman"/>
        </w:rPr>
        <w:t>…</w:t>
      </w:r>
      <w:r w:rsidR="009A4070">
        <w:rPr>
          <w:rFonts w:cs="Times New Roman"/>
        </w:rPr>
        <w:t xml:space="preserve"> </w:t>
      </w:r>
      <w:r w:rsidRPr="002E7780">
        <w:rPr>
          <w:rFonts w:cs="Times New Roman"/>
        </w:rPr>
        <w:t xml:space="preserve">in that many co-journalists don’t find it unusual </w:t>
      </w:r>
      <w:r w:rsidRPr="002E7780">
        <w:rPr>
          <w:rFonts w:cs="Times New Roman"/>
        </w:rPr>
        <w:lastRenderedPageBreak/>
        <w:t>or less worthy to pursue journalism in a comics form’.</w:t>
      </w:r>
      <w:r w:rsidRPr="002E7780">
        <w:rPr>
          <w:rStyle w:val="FootnoteReference"/>
          <w:rFonts w:cs="Times New Roman"/>
        </w:rPr>
        <w:footnoteReference w:id="36"/>
      </w:r>
      <w:r w:rsidRPr="002E7780">
        <w:rPr>
          <w:rFonts w:cs="Times New Roman"/>
        </w:rPr>
        <w:t xml:space="preserve"> Nevertheless, he also notes that a ‘great disadvantage’ relates to ‘the sense of respectability from outside sources’, whereby ‘many people look at sequential mediums as an inferior medium’.</w:t>
      </w:r>
      <w:r w:rsidRPr="002E7780">
        <w:rPr>
          <w:rStyle w:val="FootnoteReference"/>
          <w:rFonts w:cs="Times New Roman"/>
        </w:rPr>
        <w:footnoteReference w:id="37"/>
      </w:r>
      <w:r w:rsidRPr="002E7780">
        <w:rPr>
          <w:rFonts w:cs="Times New Roman"/>
        </w:rPr>
        <w:t xml:space="preserve"> Hence in </w:t>
      </w:r>
      <w:r w:rsidRPr="002E7780">
        <w:rPr>
          <w:rFonts w:cs="Times New Roman"/>
          <w:i/>
        </w:rPr>
        <w:t xml:space="preserve">Journalism </w:t>
      </w:r>
      <w:r w:rsidRPr="002E7780">
        <w:rPr>
          <w:rFonts w:cs="Times New Roman"/>
        </w:rPr>
        <w:t xml:space="preserve">we see a defence of the </w:t>
      </w:r>
      <w:proofErr w:type="gramStart"/>
      <w:r w:rsidRPr="002E7780">
        <w:rPr>
          <w:rFonts w:cs="Times New Roman"/>
        </w:rPr>
        <w:t>comics</w:t>
      </w:r>
      <w:proofErr w:type="gramEnd"/>
      <w:r w:rsidRPr="002E7780">
        <w:rPr>
          <w:rFonts w:cs="Times New Roman"/>
        </w:rPr>
        <w:t xml:space="preserve"> journalist, including the necessary subjectivity inherent in all journalism: ‘Ultimately, a drawing reflects the vision of the individual cartoonist. I do not think this exiles a drawn report from the realm of journalism’.</w:t>
      </w:r>
      <w:r w:rsidRPr="002E7780">
        <w:rPr>
          <w:rStyle w:val="FootnoteReference"/>
          <w:rFonts w:cs="Times New Roman"/>
        </w:rPr>
        <w:footnoteReference w:id="38"/>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As indicated, Sacco is perhaps the central figure in comics journalism and graphic reporting, providing the strongest arguments for its broader recognition, and it is appropriate to isolate his particular experience in explaining his medium to an individual firmly embedded in the architecture of international law and justice. In </w:t>
      </w:r>
      <w:r w:rsidRPr="002E7780">
        <w:rPr>
          <w:rFonts w:cs="Times New Roman"/>
          <w:i/>
        </w:rPr>
        <w:t>Journalism</w:t>
      </w:r>
      <w:r w:rsidRPr="002E7780">
        <w:rPr>
          <w:rFonts w:cs="Times New Roman"/>
        </w:rPr>
        <w:t xml:space="preserve">, he describes a meeting with Louise Arbour, then prosecutor at the International Criminal Tribunal for the former Yugoslavia (ICTY), and Gabrielle McDonald then president of the ICTY. Sacco seeks to portray them in his depiction of the Tribunal through interviews on the work of the institution as well as its aims. They responded with heavy scepticism, viewing comics as not being of sufficient seriousness to depict the workings of the ICTY. In this regard, they did not wish to support a medium that they believed might </w:t>
      </w:r>
      <w:r w:rsidR="00EF661E" w:rsidRPr="002E7780">
        <w:rPr>
          <w:rFonts w:cs="Times New Roman"/>
        </w:rPr>
        <w:t>undermine</w:t>
      </w:r>
      <w:r w:rsidRPr="002E7780">
        <w:rPr>
          <w:rFonts w:cs="Times New Roman"/>
        </w:rPr>
        <w:t xml:space="preserve"> the workings of international justice. Sacco expresses his exasperation, noting that the ending of his graphic snapshot of the Tribunal was somewhat spoiled by the absence of the viewpoints of the major actors within the Tribunal, which he had planned to include as his closing depictions. As a result, he notes, his final narrative appears somewhat truncated.</w:t>
      </w:r>
      <w:r w:rsidRPr="002E7780">
        <w:rPr>
          <w:rStyle w:val="FootnoteReference"/>
          <w:rFonts w:cs="Times New Roman"/>
        </w:rPr>
        <w:footnoteReference w:id="39"/>
      </w:r>
    </w:p>
    <w:p w:rsidR="001C455C" w:rsidRPr="002E7780" w:rsidRDefault="001C455C" w:rsidP="001C455C">
      <w:pPr>
        <w:rPr>
          <w:rFonts w:cs="Times New Roman"/>
        </w:rPr>
      </w:pPr>
    </w:p>
    <w:p w:rsidR="00B76705" w:rsidRPr="002E7780" w:rsidRDefault="003B5088" w:rsidP="001C455C">
      <w:pPr>
        <w:rPr>
          <w:rFonts w:cs="Times New Roman"/>
        </w:rPr>
      </w:pPr>
      <w:r w:rsidRPr="002E7780">
        <w:rPr>
          <w:rFonts w:cs="Times New Roman"/>
        </w:rPr>
        <w:t>In an analysis of the external perceptions of the sister International Criminal Tribunal for Rwanda</w:t>
      </w:r>
      <w:r w:rsidR="00B76705" w:rsidRPr="002E7780">
        <w:rPr>
          <w:rFonts w:cs="Times New Roman"/>
        </w:rPr>
        <w:t xml:space="preserve"> (ICTR)</w:t>
      </w:r>
      <w:r w:rsidRPr="002E7780">
        <w:rPr>
          <w:rFonts w:cs="Times New Roman"/>
        </w:rPr>
        <w:t xml:space="preserve">, Kingsley </w:t>
      </w:r>
      <w:proofErr w:type="spellStart"/>
      <w:r w:rsidRPr="002E7780">
        <w:rPr>
          <w:rFonts w:cs="Times New Roman"/>
        </w:rPr>
        <w:t>Chiedu</w:t>
      </w:r>
      <w:proofErr w:type="spellEnd"/>
      <w:r w:rsidRPr="002E7780">
        <w:rPr>
          <w:rFonts w:cs="Times New Roman"/>
        </w:rPr>
        <w:t xml:space="preserve"> </w:t>
      </w:r>
      <w:proofErr w:type="spellStart"/>
      <w:r w:rsidRPr="002E7780">
        <w:rPr>
          <w:rFonts w:cs="Times New Roman"/>
        </w:rPr>
        <w:t>Moghalu</w:t>
      </w:r>
      <w:proofErr w:type="spellEnd"/>
      <w:r w:rsidR="00B76705" w:rsidRPr="002E7780">
        <w:rPr>
          <w:rFonts w:cs="Times New Roman"/>
        </w:rPr>
        <w:t>, Legal Adviser to the ICTR,</w:t>
      </w:r>
      <w:r w:rsidRPr="002E7780">
        <w:rPr>
          <w:rFonts w:cs="Times New Roman"/>
        </w:rPr>
        <w:t xml:space="preserve"> demonstrates how the visibility of the Tribunal is relatively low</w:t>
      </w:r>
      <w:r w:rsidR="00B76705" w:rsidRPr="002E7780">
        <w:rPr>
          <w:rFonts w:cs="Times New Roman"/>
        </w:rPr>
        <w:t>, and outlines why the image and perception of the Tribunal both as a court and as an organi</w:t>
      </w:r>
      <w:r w:rsidR="009A4070">
        <w:rPr>
          <w:rFonts w:cs="Times New Roman"/>
        </w:rPr>
        <w:t>s</w:t>
      </w:r>
      <w:r w:rsidR="00B76705" w:rsidRPr="002E7780">
        <w:rPr>
          <w:rFonts w:cs="Times New Roman"/>
        </w:rPr>
        <w:t>ation is important.</w:t>
      </w:r>
      <w:r w:rsidR="00B76705" w:rsidRPr="002E7780">
        <w:rPr>
          <w:rStyle w:val="FootnoteReference"/>
          <w:rFonts w:cs="Times New Roman"/>
        </w:rPr>
        <w:footnoteReference w:id="40"/>
      </w:r>
      <w:r w:rsidRPr="002E7780">
        <w:rPr>
          <w:rFonts w:cs="Times New Roman"/>
        </w:rPr>
        <w:t xml:space="preserve"> </w:t>
      </w:r>
      <w:r w:rsidR="00B76705" w:rsidRPr="002E7780">
        <w:rPr>
          <w:rFonts w:cs="Times New Roman"/>
        </w:rPr>
        <w:t>He</w:t>
      </w:r>
      <w:r w:rsidR="00CB0788" w:rsidRPr="002E7780">
        <w:rPr>
          <w:rFonts w:cs="Times New Roman"/>
        </w:rPr>
        <w:t xml:space="preserve"> highlights the nature of international criminal justice as fundamentally different </w:t>
      </w:r>
      <w:r w:rsidR="009A4070">
        <w:rPr>
          <w:rFonts w:cs="Times New Roman"/>
        </w:rPr>
        <w:t>from</w:t>
      </w:r>
      <w:r w:rsidR="00CB0788" w:rsidRPr="002E7780">
        <w:rPr>
          <w:rFonts w:cs="Times New Roman"/>
        </w:rPr>
        <w:t xml:space="preserve"> that of national justice, involving crimes that strike at the heart of our common humanity such as genocide, war crimes and crimes against humanity, orchestrated by powerful political, military and other figures. Hence the</w:t>
      </w:r>
      <w:r w:rsidR="00B76705" w:rsidRPr="002E7780">
        <w:rPr>
          <w:rFonts w:cs="Times New Roman"/>
        </w:rPr>
        <w:t xml:space="preserve"> impact of the tribunals </w:t>
      </w:r>
      <w:r w:rsidR="00CB0788" w:rsidRPr="002E7780">
        <w:rPr>
          <w:rFonts w:cs="Times New Roman"/>
        </w:rPr>
        <w:t xml:space="preserve">goes </w:t>
      </w:r>
      <w:r w:rsidR="00B76705" w:rsidRPr="002E7780">
        <w:rPr>
          <w:rFonts w:cs="Times New Roman"/>
        </w:rPr>
        <w:t>beyond the forensic combat of the courtroom,</w:t>
      </w:r>
      <w:r w:rsidR="00CB0788" w:rsidRPr="002E7780">
        <w:rPr>
          <w:rFonts w:cs="Times New Roman"/>
        </w:rPr>
        <w:t xml:space="preserve"> and</w:t>
      </w:r>
      <w:r w:rsidR="00B76705" w:rsidRPr="002E7780">
        <w:rPr>
          <w:rFonts w:cs="Times New Roman"/>
        </w:rPr>
        <w:t xml:space="preserve"> the perception of whether their trials and related activities can or will bring about </w:t>
      </w:r>
      <w:r w:rsidR="00CB0788" w:rsidRPr="002E7780">
        <w:rPr>
          <w:rFonts w:cs="Times New Roman"/>
        </w:rPr>
        <w:t>results</w:t>
      </w:r>
      <w:r w:rsidR="00B76705" w:rsidRPr="002E7780">
        <w:rPr>
          <w:rFonts w:cs="Times New Roman"/>
        </w:rPr>
        <w:t xml:space="preserve"> is just as important as what happens in their courtrooms</w:t>
      </w:r>
      <w:r w:rsidR="00CB0788" w:rsidRPr="002E7780">
        <w:rPr>
          <w:rFonts w:cs="Times New Roman"/>
        </w:rPr>
        <w:t>.</w:t>
      </w:r>
      <w:r w:rsidR="00CB0788" w:rsidRPr="002E7780">
        <w:rPr>
          <w:rStyle w:val="FootnoteReference"/>
          <w:rFonts w:cs="Times New Roman"/>
        </w:rPr>
        <w:footnoteReference w:id="41"/>
      </w:r>
      <w:r w:rsidR="00CB0788" w:rsidRPr="002E7780">
        <w:rPr>
          <w:rFonts w:cs="Times New Roman"/>
        </w:rPr>
        <w:t xml:space="preserve"> He asks:</w:t>
      </w:r>
    </w:p>
    <w:p w:rsidR="001C455C" w:rsidRPr="002E7780" w:rsidRDefault="001C455C" w:rsidP="001C455C">
      <w:pPr>
        <w:rPr>
          <w:rFonts w:cs="Times New Roman"/>
        </w:rPr>
      </w:pPr>
    </w:p>
    <w:p w:rsidR="003B5088" w:rsidRPr="002E7780" w:rsidRDefault="00B76705" w:rsidP="001C455C">
      <w:pPr>
        <w:pStyle w:val="Quote"/>
        <w:rPr>
          <w:rFonts w:cs="Times New Roman"/>
        </w:rPr>
      </w:pPr>
      <w:r w:rsidRPr="002E7780">
        <w:rPr>
          <w:rFonts w:cs="Times New Roman"/>
        </w:rPr>
        <w:lastRenderedPageBreak/>
        <w:t xml:space="preserve">But does the tribunal receive adequate coverage? The answer, nonetheless, </w:t>
      </w:r>
      <w:r w:rsidR="00170782" w:rsidRPr="002E7780">
        <w:rPr>
          <w:rFonts w:cs="Times New Roman"/>
        </w:rPr>
        <w:t xml:space="preserve">is </w:t>
      </w:r>
      <w:r w:rsidR="009A4070">
        <w:rPr>
          <w:rFonts w:cs="Times New Roman"/>
        </w:rPr>
        <w:t>‘</w:t>
      </w:r>
      <w:r w:rsidR="00170782" w:rsidRPr="002E7780">
        <w:rPr>
          <w:rFonts w:cs="Times New Roman"/>
        </w:rPr>
        <w:t>no</w:t>
      </w:r>
      <w:r w:rsidR="009A4070">
        <w:rPr>
          <w:rFonts w:cs="Times New Roman"/>
        </w:rPr>
        <w:t>’</w:t>
      </w:r>
      <w:r w:rsidR="00170782" w:rsidRPr="002E7780">
        <w:rPr>
          <w:rFonts w:cs="Times New Roman"/>
        </w:rPr>
        <w:t>.</w:t>
      </w:r>
      <w:r w:rsidRPr="002E7780">
        <w:rPr>
          <w:rFonts w:cs="Times New Roman"/>
        </w:rPr>
        <w:t xml:space="preserve"> Many stories on the tribunal, because they are filed by wire agencies, are </w:t>
      </w:r>
      <w:r w:rsidR="009A4070">
        <w:rPr>
          <w:rFonts w:cs="Times New Roman"/>
        </w:rPr>
        <w:t>‘</w:t>
      </w:r>
      <w:r w:rsidRPr="002E7780">
        <w:rPr>
          <w:rFonts w:cs="Times New Roman"/>
        </w:rPr>
        <w:t>spot news</w:t>
      </w:r>
      <w:r w:rsidR="009A4070">
        <w:rPr>
          <w:rFonts w:cs="Times New Roman"/>
        </w:rPr>
        <w:t>’</w:t>
      </w:r>
      <w:r w:rsidRPr="002E7780">
        <w:rPr>
          <w:rFonts w:cs="Times New Roman"/>
        </w:rPr>
        <w:t xml:space="preserve"> reports that lack depth, content, and context that would truly enlighten readers. Thus, while the ICTR may be widely reported, it is not reported in an in-depth manner except on an occasional basis.</w:t>
      </w:r>
      <w:r w:rsidR="00CB0788" w:rsidRPr="002E7780">
        <w:rPr>
          <w:rStyle w:val="FootnoteReference"/>
          <w:rFonts w:cs="Times New Roman"/>
        </w:rPr>
        <w:footnoteReference w:id="42"/>
      </w:r>
    </w:p>
    <w:p w:rsidR="001C455C" w:rsidRPr="002E7780" w:rsidRDefault="001C455C" w:rsidP="001C455C">
      <w:pPr>
        <w:rPr>
          <w:rFonts w:cs="Times New Roman"/>
        </w:rPr>
      </w:pPr>
    </w:p>
    <w:p w:rsidR="008C47B4" w:rsidRPr="002E7780" w:rsidRDefault="00EF661E" w:rsidP="001C455C">
      <w:pPr>
        <w:rPr>
          <w:rFonts w:cs="Times New Roman"/>
        </w:rPr>
      </w:pPr>
      <w:r w:rsidRPr="002E7780">
        <w:rPr>
          <w:rFonts w:cs="Times New Roman"/>
        </w:rPr>
        <w:t>I</w:t>
      </w:r>
      <w:r w:rsidR="00567B4C" w:rsidRPr="002E7780">
        <w:rPr>
          <w:rFonts w:cs="Times New Roman"/>
        </w:rPr>
        <w:t xml:space="preserve">t would appear that graphic depiction of the workings of international criminal justice ought to be </w:t>
      </w:r>
      <w:r w:rsidRPr="002E7780">
        <w:rPr>
          <w:rFonts w:cs="Times New Roman"/>
        </w:rPr>
        <w:t xml:space="preserve">encouraged and supported, given its unique ability to provide </w:t>
      </w:r>
      <w:r w:rsidR="009A4070">
        <w:rPr>
          <w:rFonts w:cs="Times New Roman"/>
        </w:rPr>
        <w:t>‘</w:t>
      </w:r>
      <w:r w:rsidRPr="002E7780">
        <w:rPr>
          <w:rFonts w:cs="Times New Roman"/>
        </w:rPr>
        <w:t>depth, content and context</w:t>
      </w:r>
      <w:r w:rsidR="009A4070">
        <w:rPr>
          <w:rFonts w:cs="Times New Roman"/>
        </w:rPr>
        <w:t>’</w:t>
      </w:r>
      <w:r w:rsidR="00567B4C" w:rsidRPr="002E7780">
        <w:rPr>
          <w:rFonts w:cs="Times New Roman"/>
        </w:rPr>
        <w:t>. Yet Sacco’s meeting with Arbour</w:t>
      </w:r>
      <w:r w:rsidR="008C47B4" w:rsidRPr="002E7780">
        <w:rPr>
          <w:rFonts w:cs="Times New Roman"/>
        </w:rPr>
        <w:t xml:space="preserve"> captures the difficulties inherent in arguing for the importance of graphic reporting. There is a </w:t>
      </w:r>
      <w:r w:rsidR="008C47B4" w:rsidRPr="009A4070">
        <w:rPr>
          <w:rFonts w:cs="Times New Roman"/>
        </w:rPr>
        <w:t>prima facie</w:t>
      </w:r>
      <w:r w:rsidR="008C47B4" w:rsidRPr="002E7780">
        <w:rPr>
          <w:rFonts w:cs="Times New Roman"/>
        </w:rPr>
        <w:t xml:space="preserve"> belief that graphic novels are not serious, in the sense that newspapers or other reporting mechanisms are. Furthermore, even if their seriousness is accepted, there is a lack of authority perceived in graphic novels, which cannot act in the same way as a report from an NGO or other monitoring group, and certainly cannot be considered ‘objective’. In this sense, graphic novels are not afforded any human rights character or weight, and are considered merely as fiction. Sacco and others have to combat this perception and are doing so through continued reporting from situations they consider require it.</w:t>
      </w:r>
    </w:p>
    <w:p w:rsidR="001C455C" w:rsidRPr="002E7780" w:rsidRDefault="001C455C" w:rsidP="001C455C">
      <w:pPr>
        <w:rPr>
          <w:rFonts w:cs="Times New Roman"/>
        </w:rPr>
      </w:pPr>
    </w:p>
    <w:p w:rsidR="0087251E" w:rsidRPr="002E7780" w:rsidRDefault="008C47B4" w:rsidP="001C455C">
      <w:pPr>
        <w:rPr>
          <w:rFonts w:cs="Times New Roman"/>
        </w:rPr>
      </w:pPr>
      <w:r w:rsidRPr="002E7780">
        <w:rPr>
          <w:rFonts w:cs="Times New Roman"/>
        </w:rPr>
        <w:t xml:space="preserve">This viewpoint that graphic reporting is not sufficiently serious is anachronistic. There is no evidence that graphic reporters are trying to undermine the institutions or </w:t>
      </w:r>
      <w:r w:rsidR="00BB791D" w:rsidRPr="002E7780">
        <w:rPr>
          <w:rFonts w:cs="Times New Roman"/>
        </w:rPr>
        <w:t>incidents</w:t>
      </w:r>
      <w:r w:rsidRPr="002E7780">
        <w:rPr>
          <w:rFonts w:cs="Times New Roman"/>
        </w:rPr>
        <w:t xml:space="preserve"> they wish to portray, any more than any other critical work may seek to do. Sacco’s description of the demeanour of the judges in the ICTY in his short account is intriguing, as is his movement between the defendants and the events they are accused of, with very real attempts to ascribe their human attributes</w:t>
      </w:r>
      <w:r w:rsidR="00A1558C" w:rsidRPr="002E7780">
        <w:rPr>
          <w:rFonts w:cs="Times New Roman"/>
        </w:rPr>
        <w:t xml:space="preserve"> (see Figure 14.2)</w:t>
      </w:r>
      <w:r w:rsidRPr="002E7780">
        <w:rPr>
          <w:rFonts w:cs="Times New Roman"/>
        </w:rPr>
        <w:t>. In this regard the work of graphic reporting humanises its subjects, removing atrocities from the realm of the abstract. It shows the existing accused—whether in a dock of an international tribunal or in situ while committing an act—as well as the existing victim—including their facial expressions, the scenes of the room or countryside or cityscape—and the reactions of those who are witnessing, or failing to intervene in, or passively observing,</w:t>
      </w:r>
      <w:r w:rsidR="00170782" w:rsidRPr="002E7780">
        <w:rPr>
          <w:rStyle w:val="FootnoteReference"/>
          <w:rFonts w:cs="Times New Roman"/>
        </w:rPr>
        <w:footnoteReference w:id="43"/>
      </w:r>
      <w:r w:rsidRPr="002E7780">
        <w:rPr>
          <w:rFonts w:cs="Times New Roman"/>
        </w:rPr>
        <w:t xml:space="preserve"> or being affected by, the atrocity. This emotional impact forms part of a wider interest in how human rights atrocities are committed and why, and explores the conditions that foster an environment where widespread rights violations can occur.</w:t>
      </w:r>
      <w:r w:rsidR="003A7886" w:rsidRPr="002E7780">
        <w:rPr>
          <w:rStyle w:val="FootnoteReference"/>
          <w:rFonts w:cs="Times New Roman"/>
        </w:rPr>
        <w:footnoteReference w:id="44"/>
      </w:r>
      <w:r w:rsidRPr="002E7780">
        <w:rPr>
          <w:rFonts w:cs="Times New Roman"/>
        </w:rPr>
        <w:t xml:space="preserve"> I</w:t>
      </w:r>
      <w:r w:rsidR="001C455C" w:rsidRPr="002E7780">
        <w:rPr>
          <w:rFonts w:cs="Times New Roman"/>
        </w:rPr>
        <w:t>t is a very serious enterprise.</w:t>
      </w:r>
    </w:p>
    <w:p w:rsidR="001C455C" w:rsidRPr="002E7780" w:rsidRDefault="001C455C" w:rsidP="001C455C">
      <w:pPr>
        <w:rPr>
          <w:rFonts w:cs="Times New Roman"/>
        </w:rPr>
      </w:pPr>
    </w:p>
    <w:p w:rsidR="00A1558C" w:rsidRPr="002E7780" w:rsidRDefault="00A1558C" w:rsidP="001C455C">
      <w:pPr>
        <w:rPr>
          <w:rFonts w:cs="Times New Roman"/>
        </w:rPr>
      </w:pPr>
      <w:r w:rsidRPr="002E7780">
        <w:rPr>
          <w:rFonts w:cs="Times New Roman"/>
        </w:rPr>
        <w:t>&lt;FIGURE 14.2 HERE&gt;</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It is unfortunate that the former prosecutor and president of the ICTY failed to recognise this. Increasingly, the international tribunals have become divorced from their wider context, and there are far too few insights into how they are working and their efficacy or otherwise in delivering international justice, as well as preventing further atrocities.</w:t>
      </w:r>
      <w:r w:rsidR="009C5CEF" w:rsidRPr="002E7780">
        <w:rPr>
          <w:rStyle w:val="FootnoteReference"/>
          <w:rFonts w:cs="Times New Roman"/>
        </w:rPr>
        <w:footnoteReference w:id="45"/>
      </w:r>
      <w:r w:rsidR="00567B4C" w:rsidRPr="002E7780">
        <w:rPr>
          <w:rFonts w:cs="Times New Roman"/>
        </w:rPr>
        <w:t xml:space="preserve"> As </w:t>
      </w:r>
      <w:proofErr w:type="spellStart"/>
      <w:r w:rsidR="00567B4C" w:rsidRPr="002E7780">
        <w:rPr>
          <w:rFonts w:cs="Times New Roman"/>
        </w:rPr>
        <w:t>Moghalu</w:t>
      </w:r>
      <w:proofErr w:type="spellEnd"/>
      <w:r w:rsidR="00567B4C" w:rsidRPr="002E7780">
        <w:rPr>
          <w:rFonts w:cs="Times New Roman"/>
        </w:rPr>
        <w:t xml:space="preserve"> </w:t>
      </w:r>
      <w:r w:rsidR="0087251E" w:rsidRPr="002E7780">
        <w:rPr>
          <w:rFonts w:cs="Times New Roman"/>
        </w:rPr>
        <w:t>notes</w:t>
      </w:r>
      <w:r w:rsidR="00567B4C" w:rsidRPr="002E7780">
        <w:rPr>
          <w:rFonts w:cs="Times New Roman"/>
        </w:rPr>
        <w:t xml:space="preserve"> in relation to the ICTR:</w:t>
      </w:r>
    </w:p>
    <w:p w:rsidR="001C455C" w:rsidRPr="002E7780" w:rsidRDefault="001C455C" w:rsidP="001C455C">
      <w:pPr>
        <w:rPr>
          <w:rFonts w:cs="Times New Roman"/>
        </w:rPr>
      </w:pPr>
    </w:p>
    <w:p w:rsidR="00567B4C" w:rsidRPr="002E7780" w:rsidRDefault="00567B4C" w:rsidP="001C455C">
      <w:pPr>
        <w:pStyle w:val="Quote"/>
        <w:rPr>
          <w:rFonts w:cs="Times New Roman"/>
        </w:rPr>
      </w:pPr>
      <w:proofErr w:type="gramStart"/>
      <w:r w:rsidRPr="002E7780">
        <w:rPr>
          <w:rFonts w:cs="Times New Roman"/>
        </w:rPr>
        <w:t>the</w:t>
      </w:r>
      <w:proofErr w:type="gramEnd"/>
      <w:r w:rsidRPr="002E7780">
        <w:rPr>
          <w:rFonts w:cs="Times New Roman"/>
        </w:rPr>
        <w:t xml:space="preserve"> Rwandan genocide, portrayed as </w:t>
      </w:r>
      <w:r w:rsidR="009A4070">
        <w:rPr>
          <w:rFonts w:cs="Times New Roman"/>
        </w:rPr>
        <w:t>‘</w:t>
      </w:r>
      <w:r w:rsidRPr="002E7780">
        <w:rPr>
          <w:rFonts w:cs="Times New Roman"/>
        </w:rPr>
        <w:t>tribal chaos and anarchy</w:t>
      </w:r>
      <w:r w:rsidR="009A4070">
        <w:rPr>
          <w:rFonts w:cs="Times New Roman"/>
        </w:rPr>
        <w:t>’</w:t>
      </w:r>
      <w:r w:rsidRPr="002E7780">
        <w:rPr>
          <w:rFonts w:cs="Times New Roman"/>
        </w:rPr>
        <w:t xml:space="preserve"> in order to locate it within the prevailing stereotype of the African continent as one in perpetual crisis, was given wide global media coverag</w:t>
      </w:r>
      <w:r w:rsidR="00EF661E" w:rsidRPr="002E7780">
        <w:rPr>
          <w:rFonts w:cs="Times New Roman"/>
        </w:rPr>
        <w:t>e.</w:t>
      </w:r>
      <w:r w:rsidRPr="002E7780">
        <w:rPr>
          <w:rFonts w:cs="Times New Roman"/>
        </w:rPr>
        <w:t xml:space="preserve"> The search for justice for the genocide by an international court sitting in Africa has not, however, attracted a fraction of that coverage.</w:t>
      </w:r>
      <w:r w:rsidRPr="002E7780">
        <w:rPr>
          <w:rStyle w:val="FootnoteReference"/>
          <w:rFonts w:cs="Times New Roman"/>
        </w:rPr>
        <w:footnoteReference w:id="46"/>
      </w:r>
    </w:p>
    <w:p w:rsidR="001C455C" w:rsidRPr="002E7780" w:rsidRDefault="001C455C" w:rsidP="001C455C">
      <w:pPr>
        <w:rPr>
          <w:rFonts w:cs="Times New Roman"/>
        </w:rPr>
      </w:pPr>
    </w:p>
    <w:p w:rsidR="001A7A5C" w:rsidRPr="002E7780" w:rsidRDefault="0087251E" w:rsidP="001C455C">
      <w:pPr>
        <w:rPr>
          <w:rFonts w:cs="Times New Roman"/>
        </w:rPr>
      </w:pPr>
      <w:r w:rsidRPr="002E7780">
        <w:rPr>
          <w:rFonts w:cs="Times New Roman"/>
        </w:rPr>
        <w:t xml:space="preserve">He concludes that </w:t>
      </w:r>
      <w:r w:rsidR="009A4070">
        <w:rPr>
          <w:rFonts w:cs="Times New Roman"/>
        </w:rPr>
        <w:t>‘</w:t>
      </w:r>
      <w:r w:rsidR="00D555E4" w:rsidRPr="002E7780">
        <w:rPr>
          <w:rFonts w:cs="Times New Roman"/>
        </w:rPr>
        <w:t>t</w:t>
      </w:r>
      <w:r w:rsidRPr="002E7780">
        <w:rPr>
          <w:rFonts w:cs="Times New Roman"/>
        </w:rPr>
        <w:t>he tribunal should pursue a much more proactive strategy to building external perceptions of its work</w:t>
      </w:r>
      <w:r w:rsidR="009A4070">
        <w:rPr>
          <w:rFonts w:cs="Times New Roman"/>
        </w:rPr>
        <w:t>’</w:t>
      </w:r>
      <w:r w:rsidRPr="002E7780">
        <w:rPr>
          <w:rFonts w:cs="Times New Roman"/>
        </w:rPr>
        <w:t>,</w:t>
      </w:r>
      <w:r w:rsidRPr="002E7780">
        <w:rPr>
          <w:rStyle w:val="FootnoteReference"/>
          <w:rFonts w:cs="Times New Roman"/>
        </w:rPr>
        <w:footnoteReference w:id="47"/>
      </w:r>
      <w:r w:rsidRPr="002E7780">
        <w:rPr>
          <w:rFonts w:cs="Times New Roman"/>
        </w:rPr>
        <w:t xml:space="preserve"> which evidently prioritises targeting global television media outlets but also includes a media program bringing selected journalists to cover the tribunal. Such strategies should include graphic novelists. </w:t>
      </w:r>
      <w:r w:rsidR="001A7A5C" w:rsidRPr="002E7780">
        <w:rPr>
          <w:rFonts w:cs="Times New Roman"/>
        </w:rPr>
        <w:t xml:space="preserve">Commentators have noted the general ability of </w:t>
      </w:r>
      <w:r w:rsidR="009A4070">
        <w:rPr>
          <w:rFonts w:cs="Times New Roman"/>
        </w:rPr>
        <w:t>‘</w:t>
      </w:r>
      <w:r w:rsidR="001A7A5C" w:rsidRPr="002E7780">
        <w:rPr>
          <w:rFonts w:cs="Times New Roman"/>
        </w:rPr>
        <w:t>literature [to] do justice to the trauma in a way the law does not</w:t>
      </w:r>
      <w:r w:rsidR="009A4070">
        <w:rPr>
          <w:rFonts w:cs="Times New Roman"/>
        </w:rPr>
        <w:t>’</w:t>
      </w:r>
      <w:r w:rsidR="001A7A5C" w:rsidRPr="002E7780">
        <w:rPr>
          <w:rFonts w:cs="Times New Roman"/>
        </w:rPr>
        <w:t>,</w:t>
      </w:r>
      <w:r w:rsidR="001A7A5C" w:rsidRPr="002E7780">
        <w:rPr>
          <w:rStyle w:val="FootnoteReference"/>
          <w:rFonts w:cs="Times New Roman"/>
        </w:rPr>
        <w:footnoteReference w:id="48"/>
      </w:r>
      <w:r w:rsidR="001A7A5C" w:rsidRPr="002E7780">
        <w:rPr>
          <w:rFonts w:cs="Times New Roman"/>
        </w:rPr>
        <w:t xml:space="preserve"> and graphic reporting can depict both the disconnected trauma of experience in the fictional figure of </w:t>
      </w:r>
      <w:proofErr w:type="spellStart"/>
      <w:r w:rsidR="001A7A5C" w:rsidRPr="002E7780">
        <w:rPr>
          <w:rFonts w:cs="Times New Roman"/>
          <w:i/>
        </w:rPr>
        <w:t>Déogratias</w:t>
      </w:r>
      <w:proofErr w:type="spellEnd"/>
      <w:r w:rsidR="001A7A5C" w:rsidRPr="002E7780">
        <w:rPr>
          <w:rFonts w:cs="Times New Roman"/>
        </w:rPr>
        <w:t xml:space="preserve"> and the faithful reportage of the international legal trials that follow, as attempted by Sacco. </w:t>
      </w:r>
      <w:r w:rsidR="004E19CB" w:rsidRPr="002E7780">
        <w:rPr>
          <w:rFonts w:cs="Times New Roman"/>
        </w:rPr>
        <w:t>Thus</w:t>
      </w:r>
      <w:r w:rsidR="001A7A5C" w:rsidRPr="002E7780">
        <w:rPr>
          <w:rFonts w:cs="Times New Roman"/>
        </w:rPr>
        <w:t xml:space="preserve"> graphic reporting may be particularly suited to the depiction of international crimes and their adjudication. </w:t>
      </w:r>
      <w:proofErr w:type="spellStart"/>
      <w:r w:rsidR="001A7A5C" w:rsidRPr="002E7780">
        <w:rPr>
          <w:rFonts w:cs="Times New Roman"/>
        </w:rPr>
        <w:t>Schabas</w:t>
      </w:r>
      <w:proofErr w:type="spellEnd"/>
      <w:r w:rsidR="001A7A5C" w:rsidRPr="002E7780">
        <w:rPr>
          <w:rFonts w:cs="Times New Roman"/>
        </w:rPr>
        <w:t xml:space="preserve"> observes that </w:t>
      </w:r>
      <w:r w:rsidR="009A4070">
        <w:rPr>
          <w:rFonts w:cs="Times New Roman"/>
        </w:rPr>
        <w:t>‘</w:t>
      </w:r>
      <w:r w:rsidR="001A7A5C" w:rsidRPr="002E7780">
        <w:rPr>
          <w:rFonts w:cs="Times New Roman"/>
        </w:rPr>
        <w:t xml:space="preserve">international criminal justice is different from </w:t>
      </w:r>
      <w:r w:rsidR="009A4070">
        <w:rPr>
          <w:rFonts w:cs="Times New Roman"/>
        </w:rPr>
        <w:t>“</w:t>
      </w:r>
      <w:r w:rsidR="001A7A5C" w:rsidRPr="002E7780">
        <w:rPr>
          <w:rFonts w:cs="Times New Roman"/>
        </w:rPr>
        <w:t>ordinary</w:t>
      </w:r>
      <w:r w:rsidR="009A4070">
        <w:rPr>
          <w:rFonts w:cs="Times New Roman"/>
        </w:rPr>
        <w:t>”</w:t>
      </w:r>
      <w:r w:rsidR="001A7A5C" w:rsidRPr="002E7780">
        <w:rPr>
          <w:rFonts w:cs="Times New Roman"/>
        </w:rPr>
        <w:t xml:space="preserve"> prosecution at the domestic level</w:t>
      </w:r>
      <w:r w:rsidR="009A4070">
        <w:rPr>
          <w:rFonts w:cs="Times New Roman"/>
        </w:rPr>
        <w:t>’</w:t>
      </w:r>
      <w:r w:rsidR="001A7A5C" w:rsidRPr="002E7780">
        <w:rPr>
          <w:rFonts w:cs="Times New Roman"/>
        </w:rPr>
        <w:t>,</w:t>
      </w:r>
      <w:r w:rsidR="001A7A5C" w:rsidRPr="002E7780">
        <w:rPr>
          <w:rStyle w:val="FootnoteReference"/>
          <w:rFonts w:cs="Times New Roman"/>
        </w:rPr>
        <w:footnoteReference w:id="49"/>
      </w:r>
      <w:r w:rsidR="004E19CB" w:rsidRPr="002E7780">
        <w:rPr>
          <w:rFonts w:cs="Times New Roman"/>
        </w:rPr>
        <w:t xml:space="preserve"> due to the nature of the crimes pursued</w:t>
      </w:r>
      <w:r w:rsidR="0061452F">
        <w:rPr>
          <w:rFonts w:cs="Times New Roman"/>
        </w:rPr>
        <w:t>—</w:t>
      </w:r>
      <w:r w:rsidR="004E19CB" w:rsidRPr="002E7780">
        <w:rPr>
          <w:rFonts w:cs="Times New Roman"/>
        </w:rPr>
        <w:t>genocide or crimes against humanity for example, rather than ‘ordinary’ crimes such as murder</w:t>
      </w:r>
      <w:r w:rsidR="0061452F">
        <w:rPr>
          <w:rFonts w:cs="Times New Roman"/>
        </w:rPr>
        <w:t>—</w:t>
      </w:r>
      <w:r w:rsidR="004E19CB" w:rsidRPr="002E7780">
        <w:rPr>
          <w:rFonts w:cs="Times New Roman"/>
        </w:rPr>
        <w:t xml:space="preserve">the involvement of the State, and, crucially, the fact that those prosecuted are representative of the crimes committed. The goal of international criminal law is not to prosecute all perpetrators, but rather to prosecute only those </w:t>
      </w:r>
      <w:r w:rsidR="004E19CB" w:rsidRPr="002E7780">
        <w:rPr>
          <w:rFonts w:cs="Times New Roman"/>
        </w:rPr>
        <w:lastRenderedPageBreak/>
        <w:t>most responsible. It has a symbolic as well as a narrow legal function. Hence the representation and dissemination of international criminal justice is integral to its workings.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Irrespective of whether graphic reporting is accepted as legitimate or not by international actors, it is at the very least adding to the documentation of human rights atrocities and violations, and seeking deeper understandings of its causes and experiences</w:t>
      </w:r>
      <w:r w:rsidR="0087251E" w:rsidRPr="002E7780">
        <w:rPr>
          <w:rFonts w:cs="Times New Roman"/>
        </w:rPr>
        <w:t>, as well as moving into the realm of legal redress</w:t>
      </w:r>
      <w:r w:rsidRPr="002E7780">
        <w:rPr>
          <w:rFonts w:cs="Times New Roman"/>
        </w:rPr>
        <w:t xml:space="preserve">. </w:t>
      </w:r>
      <w:r w:rsidR="0087251E" w:rsidRPr="002E7780">
        <w:rPr>
          <w:rFonts w:cs="Times New Roman"/>
        </w:rPr>
        <w:t>It is perhaps inevitable that graphic novelists who have depicted the atrocities in Yugoslavia and Rwanda would seek out the</w:t>
      </w:r>
      <w:r w:rsidR="009C5CEF" w:rsidRPr="002E7780">
        <w:rPr>
          <w:rFonts w:cs="Times New Roman"/>
        </w:rPr>
        <w:t xml:space="preserve"> international</w:t>
      </w:r>
      <w:r w:rsidR="0087251E" w:rsidRPr="002E7780">
        <w:rPr>
          <w:rFonts w:cs="Times New Roman"/>
        </w:rPr>
        <w:t xml:space="preserve"> courtrooms which are holding those most responsible to account. </w:t>
      </w:r>
      <w:r w:rsidRPr="002E7780">
        <w:rPr>
          <w:rFonts w:cs="Times New Roman"/>
        </w:rPr>
        <w:t>The continuance and growth of graphic reporting points to a role that has not as yet been recognised</w:t>
      </w:r>
      <w:r w:rsidR="00D555E4" w:rsidRPr="002E7780">
        <w:rPr>
          <w:rFonts w:cs="Times New Roman"/>
        </w:rPr>
        <w:t>,</w:t>
      </w:r>
      <w:r w:rsidRPr="002E7780">
        <w:rPr>
          <w:rFonts w:cs="Times New Roman"/>
        </w:rPr>
        <w:t xml:space="preserve"> but is contributing to the array of human rights reportage and providing its own parti</w:t>
      </w:r>
      <w:r w:rsidR="001C455C" w:rsidRPr="002E7780">
        <w:rPr>
          <w:rFonts w:cs="Times New Roman"/>
        </w:rPr>
        <w:t>cular insights and testimonies.</w:t>
      </w:r>
    </w:p>
    <w:p w:rsidR="001C455C" w:rsidRPr="002E7780" w:rsidRDefault="001C455C" w:rsidP="001C455C">
      <w:pPr>
        <w:rPr>
          <w:rFonts w:cs="Times New Roman"/>
        </w:rPr>
      </w:pPr>
    </w:p>
    <w:p w:rsidR="008C47B4" w:rsidRPr="002E7780" w:rsidRDefault="008C47B4" w:rsidP="001C455C">
      <w:pPr>
        <w:pStyle w:val="Heading2"/>
        <w:rPr>
          <w:rFonts w:cs="Times New Roman"/>
        </w:rPr>
      </w:pPr>
      <w:r w:rsidRPr="002E7780">
        <w:rPr>
          <w:rFonts w:cs="Times New Roman"/>
        </w:rPr>
        <w:t>The Future of Human Rights Reporting</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 xml:space="preserve">Having examined some of the specificities of graphic reporting, it remains to be asked whether there is space for graphic human rights reporting under the current human rights agenda. </w:t>
      </w:r>
      <w:r w:rsidR="009C5CEF" w:rsidRPr="002E7780">
        <w:rPr>
          <w:rFonts w:cs="Times New Roman"/>
        </w:rPr>
        <w:t xml:space="preserve">It is apparent that this sub-genre of graphic novels perceives itself as analogous to journalism, but has not as yet considered fully its position within the human rights discourse. </w:t>
      </w:r>
      <w:r w:rsidRPr="002E7780">
        <w:rPr>
          <w:rFonts w:cs="Times New Roman"/>
        </w:rPr>
        <w:t xml:space="preserve">Human rights reporting </w:t>
      </w:r>
      <w:proofErr w:type="gramStart"/>
      <w:r w:rsidRPr="002E7780">
        <w:rPr>
          <w:rFonts w:cs="Times New Roman"/>
        </w:rPr>
        <w:t>is</w:t>
      </w:r>
      <w:proofErr w:type="gramEnd"/>
      <w:r w:rsidRPr="002E7780">
        <w:rPr>
          <w:rFonts w:cs="Times New Roman"/>
        </w:rPr>
        <w:t xml:space="preserve"> a central pillar of the UN supervisory competence in terms of compliance with international human rights law and has been mainstreamed within its operations. The extent to which graphic reporting can contribute to this has not been explored, but there is evidently much potential. Human rights reporting </w:t>
      </w:r>
      <w:proofErr w:type="gramStart"/>
      <w:r w:rsidRPr="002E7780">
        <w:rPr>
          <w:rFonts w:cs="Times New Roman"/>
        </w:rPr>
        <w:t>is</w:t>
      </w:r>
      <w:proofErr w:type="gramEnd"/>
      <w:r w:rsidRPr="002E7780">
        <w:rPr>
          <w:rFonts w:cs="Times New Roman"/>
        </w:rPr>
        <w:t xml:space="preserve"> at present varied, and human rights organisations use a range of tactics, as well as reflecting in themselves much diversity of constitution and outlook. It is apparent that integrating graphic reporting is very possible and can evolve beyond its present status.</w:t>
      </w:r>
    </w:p>
    <w:p w:rsidR="001C455C" w:rsidRPr="002E7780" w:rsidRDefault="001C455C" w:rsidP="001C455C">
      <w:pPr>
        <w:rPr>
          <w:rFonts w:cs="Times New Roman"/>
        </w:rPr>
      </w:pPr>
    </w:p>
    <w:p w:rsidR="008C1DA5" w:rsidRPr="002E7780" w:rsidRDefault="008C47B4" w:rsidP="001C455C">
      <w:pPr>
        <w:rPr>
          <w:rFonts w:cs="Times New Roman"/>
        </w:rPr>
      </w:pPr>
      <w:r w:rsidRPr="002E7780">
        <w:rPr>
          <w:rFonts w:cs="Times New Roman"/>
        </w:rPr>
        <w:t xml:space="preserve">There is evidence that some NGOs have started to use the medium of the graphic novel to support their campaigns and raise awareness. For example </w:t>
      </w:r>
      <w:r w:rsidRPr="002E7780">
        <w:rPr>
          <w:rFonts w:cs="Times New Roman"/>
          <w:i/>
        </w:rPr>
        <w:t>Survival International</w:t>
      </w:r>
      <w:r w:rsidRPr="002E7780">
        <w:rPr>
          <w:rFonts w:cs="Times New Roman"/>
        </w:rPr>
        <w:t>, a charity working to support the human rights of indigenous peoples globally, has produced a com</w:t>
      </w:r>
      <w:r w:rsidR="00686B58">
        <w:rPr>
          <w:rFonts w:cs="Times New Roman"/>
        </w:rPr>
        <w:t xml:space="preserve">ic or graphic narrative called </w:t>
      </w:r>
      <w:r w:rsidRPr="00686B58">
        <w:rPr>
          <w:rFonts w:cs="Times New Roman"/>
          <w:i/>
        </w:rPr>
        <w:t xml:space="preserve">There you </w:t>
      </w:r>
      <w:r w:rsidR="00686B58" w:rsidRPr="00686B58">
        <w:rPr>
          <w:rFonts w:cs="Times New Roman"/>
          <w:i/>
        </w:rPr>
        <w:t>G</w:t>
      </w:r>
      <w:r w:rsidRPr="00686B58">
        <w:rPr>
          <w:rFonts w:cs="Times New Roman"/>
          <w:i/>
        </w:rPr>
        <w:t>o!</w:t>
      </w:r>
      <w:r w:rsidRPr="002E7780">
        <w:rPr>
          <w:rFonts w:cs="Times New Roman"/>
        </w:rPr>
        <w:t xml:space="preserve"> This ‘cartoon book’ takes a satirical swipe at the ‘development’ of tribal peoples. Drawn by Oren </w:t>
      </w:r>
      <w:proofErr w:type="spellStart"/>
      <w:r w:rsidRPr="002E7780">
        <w:rPr>
          <w:rFonts w:cs="Times New Roman"/>
        </w:rPr>
        <w:t>Ginzburg</w:t>
      </w:r>
      <w:proofErr w:type="spellEnd"/>
      <w:r w:rsidRPr="002E7780">
        <w:rPr>
          <w:rFonts w:cs="Times New Roman"/>
        </w:rPr>
        <w:t>, it tells the story of how tribal peoples are being destroyed in the name of ‘development’.</w:t>
      </w:r>
      <w:r w:rsidRPr="002E7780">
        <w:rPr>
          <w:rStyle w:val="FootnoteReference"/>
          <w:rFonts w:cs="Times New Roman"/>
        </w:rPr>
        <w:footnoteReference w:id="50"/>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This represents a relatively rare attempt at using graphic material for campaign</w:t>
      </w:r>
      <w:r w:rsidR="008C1DA5" w:rsidRPr="002E7780">
        <w:rPr>
          <w:rFonts w:cs="Times New Roman"/>
        </w:rPr>
        <w:t>ing</w:t>
      </w:r>
      <w:r w:rsidRPr="002E7780">
        <w:rPr>
          <w:rFonts w:cs="Times New Roman"/>
        </w:rPr>
        <w:t xml:space="preserve"> and human rights awareness-raising, but it is possible that the so-called </w:t>
      </w:r>
      <w:r w:rsidR="008C1DA5" w:rsidRPr="002E7780">
        <w:rPr>
          <w:rFonts w:cs="Times New Roman"/>
        </w:rPr>
        <w:t>‘</w:t>
      </w:r>
      <w:r w:rsidRPr="002E7780">
        <w:rPr>
          <w:rFonts w:cs="Times New Roman"/>
        </w:rPr>
        <w:t>gatekeeper</w:t>
      </w:r>
      <w:r w:rsidR="008C1DA5" w:rsidRPr="002E7780">
        <w:rPr>
          <w:rFonts w:cs="Times New Roman"/>
        </w:rPr>
        <w:t>’</w:t>
      </w:r>
      <w:r w:rsidRPr="002E7780">
        <w:rPr>
          <w:rFonts w:cs="Times New Roman"/>
        </w:rPr>
        <w:t xml:space="preserve"> human rights NGOs (</w:t>
      </w:r>
      <w:r w:rsidRPr="002E7780">
        <w:rPr>
          <w:rFonts w:cs="Times New Roman"/>
          <w:i/>
        </w:rPr>
        <w:t>Amnesty International</w:t>
      </w:r>
      <w:r w:rsidRPr="002E7780">
        <w:rPr>
          <w:rFonts w:cs="Times New Roman"/>
        </w:rPr>
        <w:t xml:space="preserve"> and </w:t>
      </w:r>
      <w:r w:rsidRPr="002E7780">
        <w:rPr>
          <w:rFonts w:cs="Times New Roman"/>
          <w:i/>
        </w:rPr>
        <w:t>Human Rights Watch</w:t>
      </w:r>
      <w:r w:rsidRPr="002E7780">
        <w:rPr>
          <w:rFonts w:cs="Times New Roman"/>
        </w:rPr>
        <w:t xml:space="preserve">) could produce graphic accounts of human rights situations. They could employ graphic reporters to provide illustrations of the everyday reality of human rights violations in particular </w:t>
      </w:r>
      <w:r w:rsidRPr="002E7780">
        <w:rPr>
          <w:rFonts w:cs="Times New Roman"/>
        </w:rPr>
        <w:lastRenderedPageBreak/>
        <w:t xml:space="preserve">situations, and publish these as NGO reports. This would add character and situation to their aim of disseminating information on human rights </w:t>
      </w:r>
      <w:r w:rsidR="008C1DA5" w:rsidRPr="002E7780">
        <w:rPr>
          <w:rFonts w:cs="Times New Roman"/>
        </w:rPr>
        <w:t>violations</w:t>
      </w:r>
      <w:r w:rsidRPr="002E7780">
        <w:rPr>
          <w:rFonts w:cs="Times New Roman"/>
        </w:rPr>
        <w:t xml:space="preserve">. The suggestion is not to replace their existing legalistic approach, in which their reports combine accounts of rights violations by reference to international legal standards; rather, it would complement or supplement existing reportage. For example, </w:t>
      </w:r>
      <w:r w:rsidRPr="002E7780">
        <w:rPr>
          <w:rFonts w:cs="Times New Roman"/>
          <w:i/>
        </w:rPr>
        <w:t xml:space="preserve">Human Rights Watch </w:t>
      </w:r>
      <w:r w:rsidRPr="002E7780">
        <w:rPr>
          <w:rFonts w:cs="Times New Roman"/>
        </w:rPr>
        <w:t xml:space="preserve">have issued a series of reports and communications on the situation of migrant workers in Gulf States such as </w:t>
      </w:r>
      <w:r w:rsidR="00D50FDE" w:rsidRPr="002E7780">
        <w:rPr>
          <w:rFonts w:cs="Times New Roman"/>
        </w:rPr>
        <w:t xml:space="preserve">the United Arab Emirates and </w:t>
      </w:r>
      <w:r w:rsidRPr="002E7780">
        <w:rPr>
          <w:rFonts w:cs="Times New Roman"/>
        </w:rPr>
        <w:t>Qatar</w:t>
      </w:r>
      <w:r w:rsidR="00550546" w:rsidRPr="002E7780">
        <w:rPr>
          <w:rFonts w:cs="Times New Roman"/>
        </w:rPr>
        <w:t>;</w:t>
      </w:r>
      <w:r w:rsidR="00550546" w:rsidRPr="002E7780">
        <w:rPr>
          <w:rStyle w:val="FootnoteReference"/>
          <w:rFonts w:cs="Times New Roman"/>
        </w:rPr>
        <w:footnoteReference w:id="51"/>
      </w:r>
      <w:r w:rsidRPr="002E7780">
        <w:rPr>
          <w:rFonts w:cs="Times New Roman"/>
        </w:rPr>
        <w:t xml:space="preserve"> a graphic report on the </w:t>
      </w:r>
      <w:r w:rsidR="008C1DA5" w:rsidRPr="002E7780">
        <w:rPr>
          <w:rFonts w:cs="Times New Roman"/>
        </w:rPr>
        <w:t>horrific conditions and grind</w:t>
      </w:r>
      <w:r w:rsidRPr="002E7780">
        <w:rPr>
          <w:rFonts w:cs="Times New Roman"/>
        </w:rPr>
        <w:t xml:space="preserve"> in labour camps in which </w:t>
      </w:r>
      <w:r w:rsidR="008C1DA5" w:rsidRPr="002E7780">
        <w:rPr>
          <w:rFonts w:cs="Times New Roman"/>
        </w:rPr>
        <w:t xml:space="preserve">many </w:t>
      </w:r>
      <w:r w:rsidRPr="002E7780">
        <w:rPr>
          <w:rFonts w:cs="Times New Roman"/>
        </w:rPr>
        <w:t xml:space="preserve">such migrant workers live would add to their impact. Evidently smaller NGOs </w:t>
      </w:r>
      <w:r w:rsidR="000D36DE" w:rsidRPr="002E7780">
        <w:rPr>
          <w:rFonts w:cs="Times New Roman"/>
        </w:rPr>
        <w:t>could</w:t>
      </w:r>
      <w:r w:rsidRPr="002E7780">
        <w:rPr>
          <w:rFonts w:cs="Times New Roman"/>
        </w:rPr>
        <w:t xml:space="preserve"> also contemplate such innovative practices.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The UN is consistently seeking broader impact in terms of disseminating its message on situations of human rights, as well as providing legal remedies for vio</w:t>
      </w:r>
      <w:r w:rsidR="00786D58" w:rsidRPr="002E7780">
        <w:rPr>
          <w:rFonts w:cs="Times New Roman"/>
        </w:rPr>
        <w:t xml:space="preserve">lations. Graphic reporting is </w:t>
      </w:r>
      <w:r w:rsidRPr="002E7780">
        <w:rPr>
          <w:rFonts w:cs="Times New Roman"/>
        </w:rPr>
        <w:t>potential</w:t>
      </w:r>
      <w:r w:rsidR="00786D58" w:rsidRPr="002E7780">
        <w:rPr>
          <w:rFonts w:cs="Times New Roman"/>
        </w:rPr>
        <w:t>ly a major</w:t>
      </w:r>
      <w:r w:rsidRPr="002E7780">
        <w:rPr>
          <w:rFonts w:cs="Times New Roman"/>
        </w:rPr>
        <w:t xml:space="preserve"> tool in bringing the wider message of rights situations to an international audience. Although it may not be countenanced at present</w:t>
      </w:r>
      <w:r w:rsidR="007405D3" w:rsidRPr="002E7780">
        <w:rPr>
          <w:rFonts w:cs="Times New Roman"/>
        </w:rPr>
        <w:t xml:space="preserve"> due to prevailing and outdated </w:t>
      </w:r>
      <w:r w:rsidR="00BD1293" w:rsidRPr="002E7780">
        <w:rPr>
          <w:rFonts w:cs="Times New Roman"/>
        </w:rPr>
        <w:t>perceptions of</w:t>
      </w:r>
      <w:r w:rsidR="007405D3" w:rsidRPr="002E7780">
        <w:rPr>
          <w:rFonts w:cs="Times New Roman"/>
        </w:rPr>
        <w:t xml:space="preserve"> the </w:t>
      </w:r>
      <w:r w:rsidR="00BD1293" w:rsidRPr="002E7780">
        <w:rPr>
          <w:rFonts w:cs="Times New Roman"/>
        </w:rPr>
        <w:t xml:space="preserve">lack of </w:t>
      </w:r>
      <w:r w:rsidR="007405D3" w:rsidRPr="002E7780">
        <w:rPr>
          <w:rFonts w:cs="Times New Roman"/>
        </w:rPr>
        <w:t>gravity of graphic novels</w:t>
      </w:r>
      <w:r w:rsidRPr="002E7780">
        <w:rPr>
          <w:rFonts w:cs="Times New Roman"/>
        </w:rPr>
        <w:t>,</w:t>
      </w:r>
      <w:r w:rsidR="00BD1293" w:rsidRPr="002E7780">
        <w:rPr>
          <w:rStyle w:val="FootnoteReference"/>
          <w:rFonts w:cs="Times New Roman"/>
        </w:rPr>
        <w:footnoteReference w:id="52"/>
      </w:r>
      <w:r w:rsidRPr="002E7780">
        <w:rPr>
          <w:rFonts w:cs="Times New Roman"/>
        </w:rPr>
        <w:t xml:space="preserve"> the UN mechanisms could integrate graphic reporting. The UN Special Rapporteurs, who hold mandates from the Human Rights Council to investigate particular situations or countries,</w:t>
      </w:r>
      <w:r w:rsidRPr="002E7780">
        <w:rPr>
          <w:rStyle w:val="FootnoteReference"/>
          <w:rFonts w:cs="Times New Roman"/>
        </w:rPr>
        <w:footnoteReference w:id="53"/>
      </w:r>
      <w:r w:rsidRPr="002E7780">
        <w:rPr>
          <w:rFonts w:cs="Times New Roman"/>
        </w:rPr>
        <w:t xml:space="preserve"> could invite graphic reporters to supplement their reports with depictions of the situations being described;</w:t>
      </w:r>
      <w:r w:rsidR="00D50FDE" w:rsidRPr="002E7780">
        <w:rPr>
          <w:rFonts w:cs="Times New Roman"/>
        </w:rPr>
        <w:t xml:space="preserve"> </w:t>
      </w:r>
      <w:r w:rsidRPr="002E7780">
        <w:rPr>
          <w:rFonts w:cs="Times New Roman"/>
        </w:rPr>
        <w:t>this could begin with such established figures as Sacco.</w:t>
      </w:r>
      <w:r w:rsidR="00D50FDE" w:rsidRPr="002E7780">
        <w:rPr>
          <w:rFonts w:cs="Times New Roman"/>
        </w:rPr>
        <w:t xml:space="preserve"> </w:t>
      </w:r>
      <w:r w:rsidR="00786D58" w:rsidRPr="002E7780">
        <w:rPr>
          <w:rFonts w:cs="Times New Roman"/>
        </w:rPr>
        <w:t>Indeed</w:t>
      </w:r>
      <w:r w:rsidRPr="002E7780">
        <w:rPr>
          <w:rFonts w:cs="Times New Roman"/>
        </w:rPr>
        <w:t xml:space="preserve"> the present authors believe Sacco would in fact make an excellent Special Rapporteur in his own right—one who could report to the UN Human Rights Council in graphic form</w:t>
      </w:r>
      <w:r w:rsidR="008C1DA5" w:rsidRPr="002E7780">
        <w:rPr>
          <w:rFonts w:cs="Times New Roman"/>
        </w:rPr>
        <w:t xml:space="preserve"> on a variety of themes</w:t>
      </w:r>
      <w:r w:rsidRPr="002E7780">
        <w:rPr>
          <w:rFonts w:cs="Times New Roman"/>
        </w:rPr>
        <w:t xml:space="preserve">. </w:t>
      </w:r>
      <w:r w:rsidR="00786D58" w:rsidRPr="002E7780">
        <w:rPr>
          <w:rFonts w:cs="Times New Roman"/>
        </w:rPr>
        <w:t>Until such potential developments, the continued belief that graphic novels are not serious will hinder an effective form of dissemination and awareness on human rights issues.</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The realm of graphic novels needs to take greater recognition of its potential in a human rights context. There are not many graphic reporters, with the majority of comics authors focusing on fiction. This can be contrasted with film, where documentary is probably the fastest growing genre in the industry and has gained in recent years major recognition beyond its previously niche status. Within documentary, we now see a variety of human rights film festivals</w:t>
      </w:r>
      <w:r w:rsidR="008C1DA5" w:rsidRPr="002E7780">
        <w:rPr>
          <w:rFonts w:cs="Times New Roman"/>
        </w:rPr>
        <w:t>,</w:t>
      </w:r>
      <w:r w:rsidRPr="002E7780">
        <w:rPr>
          <w:rFonts w:cs="Times New Roman"/>
        </w:rPr>
        <w:t xml:space="preserve"> and many filmmakers are seeking to document lives and experiences in the context of rights </w:t>
      </w:r>
      <w:r w:rsidRPr="002E7780">
        <w:rPr>
          <w:rFonts w:cs="Times New Roman"/>
        </w:rPr>
        <w:lastRenderedPageBreak/>
        <w:t>violations rather than the more traditional story-telling aims.</w:t>
      </w:r>
      <w:r w:rsidR="004B7F7B" w:rsidRPr="002E7780">
        <w:rPr>
          <w:rStyle w:val="FootnoteReference"/>
          <w:rFonts w:cs="Times New Roman"/>
        </w:rPr>
        <w:footnoteReference w:id="54"/>
      </w:r>
      <w:r w:rsidRPr="002E7780">
        <w:rPr>
          <w:rFonts w:cs="Times New Roman"/>
        </w:rPr>
        <w:t xml:space="preserve"> By contrast, graphic novel festivals are dominated by superhero and other genres, and there is no representation for human rights in Comic-Con or in the Francophone equivalent at </w:t>
      </w:r>
      <w:proofErr w:type="spellStart"/>
      <w:r w:rsidRPr="002E7780">
        <w:rPr>
          <w:rFonts w:cs="Times New Roman"/>
        </w:rPr>
        <w:t>Angoulême</w:t>
      </w:r>
      <w:proofErr w:type="spellEnd"/>
      <w:r w:rsidRPr="002E7780">
        <w:rPr>
          <w:rFonts w:cs="Times New Roman"/>
        </w:rPr>
        <w:t>.</w:t>
      </w:r>
      <w:r w:rsidR="00A336D1" w:rsidRPr="002E7780">
        <w:rPr>
          <w:rStyle w:val="FootnoteReference"/>
          <w:rFonts w:cs="Times New Roman"/>
        </w:rPr>
        <w:footnoteReference w:id="55"/>
      </w:r>
      <w:r w:rsidRPr="002E7780">
        <w:rPr>
          <w:rFonts w:cs="Times New Roman"/>
        </w:rPr>
        <w:t xml:space="preserve"> These festivals of graphic writing need to find space for the small but important group of authors </w:t>
      </w:r>
      <w:r w:rsidR="00113366" w:rsidRPr="002E7780">
        <w:rPr>
          <w:rFonts w:cs="Times New Roman"/>
        </w:rPr>
        <w:t>that</w:t>
      </w:r>
      <w:r w:rsidRPr="002E7780">
        <w:rPr>
          <w:rFonts w:cs="Times New Roman"/>
        </w:rPr>
        <w:t xml:space="preserve"> are advancing human rights protection through innovative and effective reporting in graphic form. At the very least, a human rights or graphic reporting stall at these festivals would appear to be appropriate.</w:t>
      </w:r>
    </w:p>
    <w:p w:rsidR="001C455C" w:rsidRPr="002E7780" w:rsidRDefault="001C455C" w:rsidP="001C455C">
      <w:pPr>
        <w:rPr>
          <w:rFonts w:cs="Times New Roman"/>
        </w:rPr>
      </w:pPr>
    </w:p>
    <w:p w:rsidR="008C47B4" w:rsidRPr="002E7780" w:rsidRDefault="008C47B4" w:rsidP="001C455C">
      <w:pPr>
        <w:rPr>
          <w:rFonts w:cs="Times New Roman"/>
        </w:rPr>
      </w:pPr>
      <w:r w:rsidRPr="002E7780">
        <w:rPr>
          <w:rFonts w:cs="Times New Roman"/>
        </w:rPr>
        <w:t>Graphic reporting is a means by which graphic novels can chart human rights violations and the mechanisms for their prevention. It deserves greater recognition from the graphic novels sphere as well as the human rights sphere. A number of interesting and important works have already emerged, signalling the development of a genre that does not overlap with existing reportage, but rather has its own distinct identity and function. The mechanisms for human rights protection are constantly evolving, and subsuming graphic reporting will bring important and heightened exposure to the reality of human rights abuses around the world.</w:t>
      </w:r>
    </w:p>
    <w:p w:rsidR="001C455C" w:rsidRPr="002E7780" w:rsidRDefault="001C455C" w:rsidP="001C455C">
      <w:pPr>
        <w:rPr>
          <w:rFonts w:cs="Times New Roman"/>
        </w:rPr>
      </w:pPr>
    </w:p>
    <w:p w:rsidR="00B515DA" w:rsidRPr="002E7780" w:rsidRDefault="00B515DA" w:rsidP="001C455C">
      <w:pPr>
        <w:pStyle w:val="Heading2"/>
        <w:rPr>
          <w:rFonts w:cs="Times New Roman"/>
        </w:rPr>
      </w:pPr>
      <w:r w:rsidRPr="002E7780">
        <w:rPr>
          <w:rFonts w:cs="Times New Roman"/>
        </w:rPr>
        <w:t>Acknowledgements</w:t>
      </w:r>
    </w:p>
    <w:p w:rsidR="00B515DA" w:rsidRPr="002E7780" w:rsidRDefault="00B515DA" w:rsidP="001C455C">
      <w:pPr>
        <w:rPr>
          <w:rFonts w:cs="Times New Roman"/>
        </w:rPr>
      </w:pPr>
    </w:p>
    <w:p w:rsidR="00B515DA" w:rsidRPr="002E7780" w:rsidRDefault="00B515DA" w:rsidP="001C455C">
      <w:pPr>
        <w:rPr>
          <w:rFonts w:cs="Times New Roman"/>
        </w:rPr>
      </w:pPr>
      <w:r w:rsidRPr="002E7780">
        <w:rPr>
          <w:rFonts w:cs="Times New Roman"/>
        </w:rPr>
        <w:t xml:space="preserve">The authors wish to thank the editor and reviewers for helpful comments and improvements to the chapter. They would also like to acknowledge the influence of Sacco, </w:t>
      </w:r>
      <w:proofErr w:type="spellStart"/>
      <w:r w:rsidRPr="002E7780">
        <w:rPr>
          <w:rFonts w:cs="Times New Roman"/>
        </w:rPr>
        <w:t>Stassens</w:t>
      </w:r>
      <w:proofErr w:type="spellEnd"/>
      <w:r w:rsidRPr="002E7780">
        <w:rPr>
          <w:rFonts w:cs="Times New Roman"/>
        </w:rPr>
        <w:t xml:space="preserve"> and other </w:t>
      </w:r>
      <w:proofErr w:type="spellStart"/>
      <w:r w:rsidRPr="002E7780">
        <w:rPr>
          <w:rFonts w:cs="Times New Roman"/>
        </w:rPr>
        <w:t>bande</w:t>
      </w:r>
      <w:proofErr w:type="spellEnd"/>
      <w:r w:rsidRPr="002E7780">
        <w:rPr>
          <w:rFonts w:cs="Times New Roman"/>
        </w:rPr>
        <w:t xml:space="preserve"> </w:t>
      </w:r>
      <w:proofErr w:type="spellStart"/>
      <w:r w:rsidRPr="002E7780">
        <w:rPr>
          <w:rFonts w:cs="Times New Roman"/>
        </w:rPr>
        <w:t>dessinée</w:t>
      </w:r>
      <w:proofErr w:type="spellEnd"/>
      <w:r w:rsidRPr="002E7780">
        <w:rPr>
          <w:rFonts w:cs="Times New Roman"/>
        </w:rPr>
        <w:t xml:space="preserve"> graphic reporters for inspiring the piece.</w:t>
      </w:r>
    </w:p>
    <w:p w:rsidR="001C455C" w:rsidRPr="002E7780" w:rsidRDefault="001C455C" w:rsidP="001C455C">
      <w:pPr>
        <w:rPr>
          <w:rFonts w:cs="Times New Roman"/>
        </w:rPr>
      </w:pPr>
    </w:p>
    <w:p w:rsidR="00D74DB6" w:rsidRPr="002E7780" w:rsidRDefault="00421C85" w:rsidP="001C455C">
      <w:pPr>
        <w:pStyle w:val="Heading2"/>
        <w:rPr>
          <w:rFonts w:cs="Times New Roman"/>
        </w:rPr>
      </w:pPr>
      <w:r w:rsidRPr="002E7780">
        <w:rPr>
          <w:rFonts w:cs="Times New Roman"/>
        </w:rPr>
        <w:t>Bibliography</w:t>
      </w:r>
    </w:p>
    <w:p w:rsidR="00421C85" w:rsidRPr="002E7780" w:rsidRDefault="00421C85" w:rsidP="001C455C">
      <w:pPr>
        <w:rPr>
          <w:rFonts w:cs="Times New Roman"/>
        </w:rPr>
      </w:pPr>
    </w:p>
    <w:p w:rsidR="008C55DB" w:rsidRPr="002E7780" w:rsidRDefault="008C55DB" w:rsidP="008C55DB">
      <w:pPr>
        <w:rPr>
          <w:rFonts w:cs="Times New Roman"/>
        </w:rPr>
      </w:pPr>
      <w:proofErr w:type="spellStart"/>
      <w:r w:rsidRPr="002E7780">
        <w:rPr>
          <w:rFonts w:cs="Times New Roman"/>
        </w:rPr>
        <w:t>Balez</w:t>
      </w:r>
      <w:proofErr w:type="spellEnd"/>
      <w:r w:rsidRPr="002E7780">
        <w:rPr>
          <w:rFonts w:cs="Times New Roman"/>
        </w:rPr>
        <w:t xml:space="preserve"> O and others, </w:t>
      </w:r>
      <w:r w:rsidRPr="002E7780">
        <w:rPr>
          <w:rFonts w:cs="Times New Roman"/>
          <w:i/>
        </w:rPr>
        <w:t xml:space="preserve">Grand Reporters: 20 </w:t>
      </w:r>
      <w:proofErr w:type="spellStart"/>
      <w:r w:rsidRPr="002E7780">
        <w:rPr>
          <w:rFonts w:cs="Times New Roman"/>
          <w:i/>
        </w:rPr>
        <w:t>Histoires</w:t>
      </w:r>
      <w:proofErr w:type="spellEnd"/>
      <w:r w:rsidRPr="002E7780">
        <w:rPr>
          <w:rFonts w:cs="Times New Roman"/>
          <w:i/>
        </w:rPr>
        <w:t xml:space="preserve"> Varies</w:t>
      </w:r>
      <w:r w:rsidRPr="002E7780">
        <w:rPr>
          <w:rFonts w:cs="Times New Roman"/>
        </w:rPr>
        <w:t xml:space="preserve"> (Les </w:t>
      </w:r>
      <w:proofErr w:type="spellStart"/>
      <w:r w:rsidRPr="002E7780">
        <w:rPr>
          <w:rFonts w:cs="Times New Roman"/>
        </w:rPr>
        <w:t>Arènes</w:t>
      </w:r>
      <w:proofErr w:type="spellEnd"/>
      <w:r w:rsidRPr="002E7780">
        <w:rPr>
          <w:rFonts w:cs="Times New Roman"/>
        </w:rPr>
        <w:t xml:space="preserve"> XXI 2012)</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Banks TL, ‘</w:t>
      </w:r>
      <w:proofErr w:type="spellStart"/>
      <w:r w:rsidRPr="002E7780">
        <w:rPr>
          <w:rFonts w:cs="Times New Roman"/>
        </w:rPr>
        <w:t>Mestizaje</w:t>
      </w:r>
      <w:proofErr w:type="spellEnd"/>
      <w:r w:rsidRPr="002E7780">
        <w:rPr>
          <w:rFonts w:cs="Times New Roman"/>
        </w:rPr>
        <w:t xml:space="preserve"> and the Mexican Mestizo Self: No Hay </w:t>
      </w:r>
      <w:proofErr w:type="spellStart"/>
      <w:r w:rsidRPr="002E7780">
        <w:rPr>
          <w:rFonts w:cs="Times New Roman"/>
        </w:rPr>
        <w:t>Sangrenegra</w:t>
      </w:r>
      <w:proofErr w:type="spellEnd"/>
      <w:r w:rsidRPr="002E7780">
        <w:rPr>
          <w:rFonts w:cs="Times New Roman"/>
        </w:rPr>
        <w:t xml:space="preserve">, so there is no Blackness’ (2006) 15 </w:t>
      </w:r>
      <w:r w:rsidRPr="002E7780">
        <w:rPr>
          <w:rFonts w:cs="Times New Roman"/>
          <w:i/>
        </w:rPr>
        <w:t>Southern California Interdisciplinary Law Journal</w:t>
      </w:r>
      <w:r w:rsidRPr="002E7780">
        <w:rPr>
          <w:rFonts w:cs="Times New Roman"/>
        </w:rPr>
        <w:t xml:space="preserve"> 199</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Canales JD and </w:t>
      </w:r>
      <w:proofErr w:type="spellStart"/>
      <w:r w:rsidRPr="002E7780">
        <w:rPr>
          <w:rFonts w:cs="Times New Roman"/>
        </w:rPr>
        <w:t>Guarnido</w:t>
      </w:r>
      <w:proofErr w:type="spellEnd"/>
      <w:r w:rsidRPr="002E7780">
        <w:rPr>
          <w:rFonts w:cs="Times New Roman"/>
        </w:rPr>
        <w:t xml:space="preserve"> J, </w:t>
      </w:r>
      <w:proofErr w:type="spellStart"/>
      <w:r w:rsidRPr="002E7780">
        <w:rPr>
          <w:rFonts w:cs="Times New Roman"/>
          <w:i/>
        </w:rPr>
        <w:t>Blacksad</w:t>
      </w:r>
      <w:proofErr w:type="spellEnd"/>
      <w:r w:rsidRPr="002E7780">
        <w:rPr>
          <w:rFonts w:cs="Times New Roman"/>
          <w:i/>
        </w:rPr>
        <w:t>: Arctic Nation</w:t>
      </w:r>
      <w:r w:rsidRPr="002E7780">
        <w:rPr>
          <w:rFonts w:cs="Times New Roman"/>
        </w:rPr>
        <w:t xml:space="preserve"> (</w:t>
      </w:r>
      <w:proofErr w:type="spellStart"/>
      <w:r w:rsidRPr="002E7780">
        <w:rPr>
          <w:rFonts w:cs="Times New Roman"/>
        </w:rPr>
        <w:t>Dargaud</w:t>
      </w:r>
      <w:proofErr w:type="spellEnd"/>
      <w:r w:rsidRPr="002E7780">
        <w:rPr>
          <w:rFonts w:cs="Times New Roman"/>
        </w:rPr>
        <w:t xml:space="preserve"> 2003)</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Crumm</w:t>
      </w:r>
      <w:proofErr w:type="spellEnd"/>
      <w:r w:rsidRPr="002E7780">
        <w:rPr>
          <w:rFonts w:cs="Times New Roman"/>
        </w:rPr>
        <w:t xml:space="preserve"> D, ‘Sacco Nails </w:t>
      </w:r>
      <w:r w:rsidR="007775F3" w:rsidRPr="002E7780">
        <w:rPr>
          <w:rFonts w:cs="Times New Roman"/>
        </w:rPr>
        <w:t>down</w:t>
      </w:r>
      <w:r w:rsidRPr="002E7780">
        <w:rPr>
          <w:rFonts w:cs="Times New Roman"/>
        </w:rPr>
        <w:t xml:space="preserve"> Comic Credentials in Journalism’ (</w:t>
      </w:r>
      <w:r w:rsidRPr="002E7780">
        <w:rPr>
          <w:rFonts w:cs="Times New Roman"/>
          <w:i/>
        </w:rPr>
        <w:t>Read the Spirit</w:t>
      </w:r>
      <w:r w:rsidRPr="002E7780">
        <w:rPr>
          <w:rFonts w:cs="Times New Roman"/>
        </w:rPr>
        <w:t>) &lt;http://www.readthespirit.com/explore/joe-sacco-nails-down-comic-credentials-in-journalism/&gt; accessed</w:t>
      </w:r>
      <w:r w:rsidR="002E7780">
        <w:rPr>
          <w:rFonts w:cs="Times New Roman"/>
        </w:rPr>
        <w:t xml:space="preserve"> 15 April 2014</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Delisle</w:t>
      </w:r>
      <w:proofErr w:type="spellEnd"/>
      <w:r w:rsidRPr="002E7780">
        <w:rPr>
          <w:rFonts w:cs="Times New Roman"/>
        </w:rPr>
        <w:t xml:space="preserve"> G, </w:t>
      </w:r>
      <w:r w:rsidRPr="002E7780">
        <w:rPr>
          <w:rFonts w:cs="Times New Roman"/>
          <w:i/>
        </w:rPr>
        <w:t>Shenzhen</w:t>
      </w:r>
      <w:r w:rsidRPr="002E7780">
        <w:rPr>
          <w:rFonts w:cs="Times New Roman"/>
        </w:rPr>
        <w:t xml:space="preserve"> (Drawn and Quarterly 2000)</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i/>
        </w:rPr>
        <w:lastRenderedPageBreak/>
        <w:t xml:space="preserve">——Pyongyang </w:t>
      </w:r>
      <w:r w:rsidRPr="002E7780">
        <w:rPr>
          <w:rFonts w:cs="Times New Roman"/>
        </w:rPr>
        <w:t>(Drawn and Quarterly 2003)</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w:t>
      </w:r>
      <w:r w:rsidRPr="002E7780">
        <w:rPr>
          <w:rFonts w:cs="Times New Roman"/>
          <w:i/>
        </w:rPr>
        <w:t>Burma Chronicles</w:t>
      </w:r>
      <w:r w:rsidRPr="002E7780">
        <w:rPr>
          <w:rFonts w:cs="Times New Roman"/>
        </w:rPr>
        <w:t xml:space="preserve"> (Drawn and Quarterly 2007)</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i/>
        </w:rPr>
        <w:t>——Jerusalem</w:t>
      </w:r>
      <w:r w:rsidRPr="002E7780">
        <w:rPr>
          <w:rFonts w:cs="Times New Roman"/>
        </w:rPr>
        <w:t xml:space="preserve"> (Drawn and Quarterly 2011)</w:t>
      </w:r>
    </w:p>
    <w:p w:rsidR="008C55DB" w:rsidRPr="002E7780" w:rsidRDefault="008C55DB" w:rsidP="008C55DB">
      <w:pPr>
        <w:rPr>
          <w:rFonts w:cs="Times New Roman"/>
        </w:rPr>
      </w:pPr>
    </w:p>
    <w:p w:rsidR="008C55DB" w:rsidRDefault="008C55DB" w:rsidP="008C55DB">
      <w:pPr>
        <w:rPr>
          <w:rFonts w:cs="Times New Roman"/>
        </w:rPr>
      </w:pPr>
      <w:r w:rsidRPr="002E7780">
        <w:rPr>
          <w:rFonts w:cs="Times New Roman"/>
        </w:rPr>
        <w:t xml:space="preserve">Desai P, ‘Review of </w:t>
      </w:r>
      <w:proofErr w:type="spellStart"/>
      <w:r w:rsidRPr="002E7780">
        <w:rPr>
          <w:rFonts w:cs="Times New Roman"/>
        </w:rPr>
        <w:t>Bhimayana</w:t>
      </w:r>
      <w:proofErr w:type="spellEnd"/>
      <w:r w:rsidRPr="002E7780">
        <w:rPr>
          <w:rFonts w:cs="Times New Roman"/>
        </w:rPr>
        <w:t>: Experiences of Untouchability’ (</w:t>
      </w:r>
      <w:r w:rsidRPr="002E7780">
        <w:rPr>
          <w:rFonts w:cs="Times New Roman"/>
          <w:i/>
        </w:rPr>
        <w:t>The Comics Journal</w:t>
      </w:r>
      <w:r w:rsidRPr="002E7780">
        <w:rPr>
          <w:rFonts w:cs="Times New Roman"/>
        </w:rPr>
        <w:t xml:space="preserve">, 18 April 2012) &lt;http://www.tcj.com/reviews/bhimayana-experiences-of-untouchability/&gt; </w:t>
      </w:r>
      <w:r w:rsidR="002E7780" w:rsidRPr="002E7780">
        <w:rPr>
          <w:rFonts w:cs="Times New Roman"/>
        </w:rPr>
        <w:t>accessed</w:t>
      </w:r>
      <w:r w:rsidR="002E7780">
        <w:rPr>
          <w:rFonts w:cs="Times New Roman"/>
        </w:rPr>
        <w:t xml:space="preserve"> 15 April 2014</w:t>
      </w:r>
    </w:p>
    <w:p w:rsidR="002E7780" w:rsidRPr="002E7780" w:rsidRDefault="002E7780" w:rsidP="008C55DB">
      <w:pPr>
        <w:rPr>
          <w:rFonts w:cs="Times New Roman"/>
        </w:rPr>
      </w:pPr>
    </w:p>
    <w:p w:rsidR="008C55DB" w:rsidRPr="002E7780" w:rsidRDefault="008C55DB" w:rsidP="008C55DB">
      <w:pPr>
        <w:rPr>
          <w:rFonts w:cs="Times New Roman"/>
        </w:rPr>
      </w:pPr>
      <w:r w:rsidRPr="002E7780">
        <w:rPr>
          <w:rFonts w:cs="Times New Roman"/>
        </w:rPr>
        <w:t xml:space="preserve">Doherty T, ‘Art </w:t>
      </w:r>
      <w:proofErr w:type="spellStart"/>
      <w:r w:rsidRPr="002E7780">
        <w:rPr>
          <w:rFonts w:cs="Times New Roman"/>
        </w:rPr>
        <w:t>Spiegelman’s</w:t>
      </w:r>
      <w:proofErr w:type="spellEnd"/>
      <w:r w:rsidRPr="002E7780">
        <w:rPr>
          <w:rFonts w:cs="Times New Roman"/>
        </w:rPr>
        <w:t xml:space="preserve"> </w:t>
      </w:r>
      <w:proofErr w:type="spellStart"/>
      <w:r w:rsidRPr="002E7780">
        <w:rPr>
          <w:rFonts w:cs="Times New Roman"/>
        </w:rPr>
        <w:t>Maus</w:t>
      </w:r>
      <w:proofErr w:type="spellEnd"/>
      <w:r w:rsidRPr="002E7780">
        <w:rPr>
          <w:rFonts w:cs="Times New Roman"/>
        </w:rPr>
        <w:t xml:space="preserve">: Graphic Art and the Holocaust’ (1996) 68 </w:t>
      </w:r>
      <w:r w:rsidRPr="002E7780">
        <w:rPr>
          <w:rFonts w:cs="Times New Roman"/>
          <w:i/>
        </w:rPr>
        <w:t>American Literature: A Journal of Literary History, Criticism, and Bibliography</w:t>
      </w:r>
      <w:r w:rsidRPr="002E7780">
        <w:rPr>
          <w:rFonts w:cs="Times New Roman"/>
        </w:rPr>
        <w:t xml:space="preserve"> 69</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Dragulescu</w:t>
      </w:r>
      <w:proofErr w:type="spellEnd"/>
      <w:r w:rsidRPr="002E7780">
        <w:rPr>
          <w:rFonts w:cs="Times New Roman"/>
        </w:rPr>
        <w:t xml:space="preserve"> L, ‘Drawing the Trauma of Race: Choices and Crises of Representation in Art </w:t>
      </w:r>
      <w:proofErr w:type="spellStart"/>
      <w:r w:rsidRPr="002E7780">
        <w:rPr>
          <w:rFonts w:cs="Times New Roman"/>
        </w:rPr>
        <w:t>Spiegelman’s</w:t>
      </w:r>
      <w:proofErr w:type="spellEnd"/>
      <w:r w:rsidRPr="002E7780">
        <w:rPr>
          <w:rFonts w:cs="Times New Roman"/>
        </w:rPr>
        <w:t xml:space="preserve"> </w:t>
      </w:r>
      <w:proofErr w:type="spellStart"/>
      <w:r w:rsidRPr="002E7780">
        <w:rPr>
          <w:rFonts w:cs="Times New Roman"/>
          <w:i/>
        </w:rPr>
        <w:t>Maus</w:t>
      </w:r>
      <w:proofErr w:type="spellEnd"/>
      <w:r w:rsidRPr="002E7780">
        <w:rPr>
          <w:rFonts w:cs="Times New Roman"/>
        </w:rPr>
        <w:t xml:space="preserve">’ in J </w:t>
      </w:r>
      <w:proofErr w:type="spellStart"/>
      <w:r w:rsidRPr="002E7780">
        <w:rPr>
          <w:rFonts w:cs="Times New Roman"/>
        </w:rPr>
        <w:t>Jakaitis</w:t>
      </w:r>
      <w:proofErr w:type="spellEnd"/>
      <w:r w:rsidRPr="002E7780">
        <w:rPr>
          <w:rFonts w:cs="Times New Roman"/>
        </w:rPr>
        <w:t xml:space="preserve"> and JF </w:t>
      </w:r>
      <w:proofErr w:type="spellStart"/>
      <w:r w:rsidRPr="002E7780">
        <w:rPr>
          <w:rFonts w:cs="Times New Roman"/>
        </w:rPr>
        <w:t>Wurtz</w:t>
      </w:r>
      <w:proofErr w:type="spellEnd"/>
      <w:r w:rsidRPr="002E7780">
        <w:rPr>
          <w:rFonts w:cs="Times New Roman"/>
        </w:rPr>
        <w:t xml:space="preserve"> (</w:t>
      </w:r>
      <w:proofErr w:type="spellStart"/>
      <w:r w:rsidRPr="002E7780">
        <w:rPr>
          <w:rFonts w:cs="Times New Roman"/>
        </w:rPr>
        <w:t>eds</w:t>
      </w:r>
      <w:proofErr w:type="spellEnd"/>
      <w:r w:rsidRPr="002E7780">
        <w:rPr>
          <w:rFonts w:cs="Times New Roman"/>
        </w:rPr>
        <w:t xml:space="preserve">), </w:t>
      </w:r>
      <w:r w:rsidRPr="002E7780">
        <w:rPr>
          <w:rFonts w:cs="Times New Roman"/>
          <w:i/>
        </w:rPr>
        <w:t>Crossing Boundaries in Graphic Narrative</w:t>
      </w:r>
      <w:r w:rsidRPr="002E7780">
        <w:rPr>
          <w:rFonts w:cs="Times New Roman"/>
        </w:rPr>
        <w:t xml:space="preserve"> (McFarland 2012)</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Farr M, </w:t>
      </w:r>
      <w:r w:rsidRPr="002E7780">
        <w:rPr>
          <w:rFonts w:cs="Times New Roman"/>
          <w:i/>
        </w:rPr>
        <w:t>Tintin: The Complete Companion</w:t>
      </w:r>
      <w:r w:rsidRPr="002E7780">
        <w:rPr>
          <w:rFonts w:cs="Times New Roman"/>
        </w:rPr>
        <w:t xml:space="preserve"> (Egmont Press 2011)</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Feldman S, </w:t>
      </w:r>
      <w:r w:rsidRPr="002E7780">
        <w:rPr>
          <w:rFonts w:cs="Times New Roman"/>
          <w:i/>
        </w:rPr>
        <w:t>The Juridical Unconscious: Trials and Traumas in the Twentieth Century</w:t>
      </w:r>
      <w:r w:rsidRPr="002E7780">
        <w:rPr>
          <w:rFonts w:cs="Times New Roman"/>
        </w:rPr>
        <w:t xml:space="preserve"> (Harvard University Press 2002)</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Fletcher LE, ‘From Indifference to Engagement: Bystanders and International Criminal Justice’ (2005) 26 </w:t>
      </w:r>
      <w:r w:rsidRPr="002E7780">
        <w:rPr>
          <w:rFonts w:cs="Times New Roman"/>
          <w:i/>
        </w:rPr>
        <w:t>Michigan Journal of International Law</w:t>
      </w:r>
      <w:r w:rsidRPr="002E7780">
        <w:rPr>
          <w:rFonts w:cs="Times New Roman"/>
        </w:rPr>
        <w:t xml:space="preserve"> 1013</w:t>
      </w:r>
    </w:p>
    <w:p w:rsidR="008C55DB" w:rsidRDefault="008C55DB" w:rsidP="008C55DB">
      <w:pPr>
        <w:rPr>
          <w:rFonts w:cs="Times New Roman"/>
        </w:rPr>
      </w:pPr>
    </w:p>
    <w:p w:rsidR="006E3E91" w:rsidRDefault="006E3E91" w:rsidP="006E3E91">
      <w:r w:rsidRPr="002E7780">
        <w:t>George</w:t>
      </w:r>
      <w:r>
        <w:t xml:space="preserve"> T</w:t>
      </w:r>
      <w:r w:rsidRPr="002E7780">
        <w:t>, Pearson</w:t>
      </w:r>
      <w:r>
        <w:t xml:space="preserve"> K</w:t>
      </w:r>
      <w:r w:rsidRPr="002E7780">
        <w:t>, Cheadle</w:t>
      </w:r>
      <w:r>
        <w:t xml:space="preserve"> D and</w:t>
      </w:r>
      <w:r w:rsidRPr="002E7780">
        <w:t xml:space="preserve"> </w:t>
      </w:r>
      <w:proofErr w:type="spellStart"/>
      <w:r w:rsidRPr="002E7780">
        <w:t>Rusesabagina</w:t>
      </w:r>
      <w:proofErr w:type="spellEnd"/>
      <w:r w:rsidRPr="002E7780">
        <w:t xml:space="preserve"> </w:t>
      </w:r>
      <w:r>
        <w:t xml:space="preserve">P </w:t>
      </w:r>
      <w:r w:rsidRPr="002E7780">
        <w:t>(</w:t>
      </w:r>
      <w:proofErr w:type="spellStart"/>
      <w:r w:rsidRPr="002E7780">
        <w:t>eds</w:t>
      </w:r>
      <w:proofErr w:type="spellEnd"/>
      <w:r w:rsidRPr="002E7780">
        <w:t xml:space="preserve">), </w:t>
      </w:r>
      <w:r w:rsidRPr="002E7780">
        <w:rPr>
          <w:i/>
        </w:rPr>
        <w:t xml:space="preserve">Hotel Rwanda: Bringing </w:t>
      </w:r>
      <w:r>
        <w:rPr>
          <w:i/>
        </w:rPr>
        <w:t>t</w:t>
      </w:r>
      <w:r w:rsidRPr="002E7780">
        <w:rPr>
          <w:i/>
        </w:rPr>
        <w:t xml:space="preserve">he True Story </w:t>
      </w:r>
      <w:r>
        <w:rPr>
          <w:i/>
        </w:rPr>
        <w:t>o</w:t>
      </w:r>
      <w:r w:rsidRPr="002E7780">
        <w:rPr>
          <w:i/>
        </w:rPr>
        <w:t xml:space="preserve">f </w:t>
      </w:r>
      <w:r>
        <w:rPr>
          <w:i/>
        </w:rPr>
        <w:t>a</w:t>
      </w:r>
      <w:r w:rsidRPr="002E7780">
        <w:rPr>
          <w:i/>
        </w:rPr>
        <w:t xml:space="preserve">n African Hero </w:t>
      </w:r>
      <w:r>
        <w:rPr>
          <w:i/>
        </w:rPr>
        <w:t>t</w:t>
      </w:r>
      <w:r w:rsidRPr="002E7780">
        <w:rPr>
          <w:i/>
        </w:rPr>
        <w:t>o Film</w:t>
      </w:r>
      <w:r w:rsidRPr="002E7780">
        <w:t xml:space="preserve"> (Newmarket Press 2005)</w:t>
      </w:r>
    </w:p>
    <w:p w:rsidR="006E3E91" w:rsidRPr="002E7780" w:rsidRDefault="006E3E91" w:rsidP="008C55DB">
      <w:pPr>
        <w:rPr>
          <w:rFonts w:cs="Times New Roman"/>
        </w:rPr>
      </w:pPr>
    </w:p>
    <w:p w:rsidR="008C55DB" w:rsidRPr="002E7780" w:rsidRDefault="008C55DB" w:rsidP="008C55DB">
      <w:pPr>
        <w:rPr>
          <w:rFonts w:cs="Times New Roman"/>
        </w:rPr>
      </w:pPr>
      <w:r w:rsidRPr="002E7780">
        <w:rPr>
          <w:rFonts w:cs="Times New Roman"/>
        </w:rPr>
        <w:t>George-</w:t>
      </w:r>
      <w:proofErr w:type="spellStart"/>
      <w:r w:rsidRPr="002E7780">
        <w:rPr>
          <w:rFonts w:cs="Times New Roman"/>
        </w:rPr>
        <w:t>Palilonis</w:t>
      </w:r>
      <w:proofErr w:type="spellEnd"/>
      <w:r w:rsidRPr="002E7780">
        <w:rPr>
          <w:rFonts w:cs="Times New Roman"/>
        </w:rPr>
        <w:t xml:space="preserve"> J, </w:t>
      </w:r>
      <w:r w:rsidRPr="002E7780">
        <w:rPr>
          <w:rFonts w:cs="Times New Roman"/>
          <w:i/>
        </w:rPr>
        <w:t>A Practical Guide to Graphics Reporting: Information Graphics for Print, Web and Broadcast</w:t>
      </w:r>
      <w:r w:rsidRPr="002E7780">
        <w:rPr>
          <w:rFonts w:cs="Times New Roman"/>
        </w:rPr>
        <w:t xml:space="preserve"> (Elsevier 2006)</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Ginzburg</w:t>
      </w:r>
      <w:proofErr w:type="spellEnd"/>
      <w:r w:rsidRPr="002E7780">
        <w:rPr>
          <w:rFonts w:cs="Times New Roman"/>
        </w:rPr>
        <w:t xml:space="preserve"> O, </w:t>
      </w:r>
      <w:r w:rsidRPr="002E7780">
        <w:rPr>
          <w:rFonts w:cs="Times New Roman"/>
          <w:i/>
        </w:rPr>
        <w:t xml:space="preserve">There you </w:t>
      </w:r>
      <w:proofErr w:type="gramStart"/>
      <w:r w:rsidRPr="002E7780">
        <w:rPr>
          <w:rFonts w:cs="Times New Roman"/>
          <w:i/>
        </w:rPr>
        <w:t>Go</w:t>
      </w:r>
      <w:proofErr w:type="gramEnd"/>
      <w:r w:rsidRPr="002E7780">
        <w:rPr>
          <w:rFonts w:cs="Times New Roman"/>
          <w:i/>
        </w:rPr>
        <w:t>!</w:t>
      </w:r>
      <w:r w:rsidRPr="002E7780">
        <w:rPr>
          <w:rFonts w:cs="Times New Roman"/>
        </w:rPr>
        <w:t xml:space="preserve"> (Survival International, 2006)</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Glover </w:t>
      </w:r>
      <w:r w:rsidR="00196FFF" w:rsidRPr="002E7780">
        <w:rPr>
          <w:rFonts w:cs="Times New Roman"/>
        </w:rPr>
        <w:t>J</w:t>
      </w:r>
      <w:r w:rsidRPr="002E7780">
        <w:rPr>
          <w:rFonts w:cs="Times New Roman"/>
        </w:rPr>
        <w:t xml:space="preserve">, </w:t>
      </w:r>
      <w:r w:rsidR="00196FFF" w:rsidRPr="002E7780">
        <w:rPr>
          <w:rFonts w:cs="Times New Roman"/>
        </w:rPr>
        <w:t>‘</w:t>
      </w:r>
      <w:r w:rsidRPr="002E7780">
        <w:rPr>
          <w:rFonts w:cs="Times New Roman"/>
        </w:rPr>
        <w:t>Narrating Crisis: Rwanda, Haiti and the Politics of Commemoration</w:t>
      </w:r>
      <w:r w:rsidR="00196FFF" w:rsidRPr="002E7780">
        <w:rPr>
          <w:rFonts w:cs="Times New Roman"/>
        </w:rPr>
        <w:t>’</w:t>
      </w:r>
      <w:r w:rsidRPr="002E7780">
        <w:rPr>
          <w:rFonts w:cs="Times New Roman"/>
        </w:rPr>
        <w:t xml:space="preserve"> (Doctoral Thesis, University of Florida 2011)</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Gordon GS, ‘A War of Media, Words, Newspapers and Television Stations: The ICTR Media Trial Verdict and a New Chapter in the In</w:t>
      </w:r>
      <w:r w:rsidR="00196FFF" w:rsidRPr="002E7780">
        <w:rPr>
          <w:rFonts w:cs="Times New Roman"/>
        </w:rPr>
        <w:t>ternational Law of Hate Speech’ (2004)</w:t>
      </w:r>
      <w:r w:rsidRPr="002E7780">
        <w:rPr>
          <w:rFonts w:cs="Times New Roman"/>
        </w:rPr>
        <w:t xml:space="preserve"> 45 </w:t>
      </w:r>
      <w:r w:rsidRPr="002E7780">
        <w:rPr>
          <w:rFonts w:cs="Times New Roman"/>
          <w:i/>
        </w:rPr>
        <w:t>Virginia Journal of International Law</w:t>
      </w:r>
      <w:r w:rsidRPr="002E7780">
        <w:rPr>
          <w:rFonts w:cs="Times New Roman"/>
        </w:rPr>
        <w:t xml:space="preserve"> </w:t>
      </w:r>
      <w:r w:rsidR="00196FFF" w:rsidRPr="002E7780">
        <w:rPr>
          <w:rFonts w:cs="Times New Roman"/>
        </w:rPr>
        <w:t>139</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Gourevitch</w:t>
      </w:r>
      <w:proofErr w:type="spellEnd"/>
      <w:r w:rsidRPr="002E7780">
        <w:rPr>
          <w:rFonts w:cs="Times New Roman"/>
        </w:rPr>
        <w:t xml:space="preserve"> </w:t>
      </w:r>
      <w:r w:rsidR="00196FFF" w:rsidRPr="002E7780">
        <w:rPr>
          <w:rFonts w:cs="Times New Roman"/>
        </w:rPr>
        <w:t>P</w:t>
      </w:r>
      <w:r w:rsidRPr="002E7780">
        <w:rPr>
          <w:rFonts w:cs="Times New Roman"/>
        </w:rPr>
        <w:t xml:space="preserve">, </w:t>
      </w:r>
      <w:r w:rsidRPr="002E7780">
        <w:rPr>
          <w:rFonts w:cs="Times New Roman"/>
          <w:i/>
        </w:rPr>
        <w:t xml:space="preserve">We Wish to Inform You </w:t>
      </w:r>
      <w:r w:rsidR="006E3E91">
        <w:rPr>
          <w:rFonts w:cs="Times New Roman"/>
          <w:i/>
        </w:rPr>
        <w:t>t</w:t>
      </w:r>
      <w:r w:rsidRPr="002E7780">
        <w:rPr>
          <w:rFonts w:cs="Times New Roman"/>
          <w:i/>
        </w:rPr>
        <w:t xml:space="preserve">hat Tomorrow We Will Be Killed </w:t>
      </w:r>
      <w:r w:rsidR="006E3E91">
        <w:rPr>
          <w:rFonts w:cs="Times New Roman"/>
          <w:i/>
        </w:rPr>
        <w:t>w</w:t>
      </w:r>
      <w:r w:rsidRPr="002E7780">
        <w:rPr>
          <w:rFonts w:cs="Times New Roman"/>
          <w:i/>
        </w:rPr>
        <w:t>ith Our Families</w:t>
      </w:r>
      <w:r w:rsidRPr="002E7780">
        <w:rPr>
          <w:rFonts w:cs="Times New Roman"/>
        </w:rPr>
        <w:t xml:space="preserve"> (Picador 1999)</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lastRenderedPageBreak/>
        <w:t>Groth</w:t>
      </w:r>
      <w:proofErr w:type="spellEnd"/>
      <w:r w:rsidRPr="002E7780">
        <w:rPr>
          <w:rFonts w:cs="Times New Roman"/>
        </w:rPr>
        <w:t xml:space="preserve"> </w:t>
      </w:r>
      <w:r w:rsidR="00196FFF" w:rsidRPr="002E7780">
        <w:rPr>
          <w:rFonts w:cs="Times New Roman"/>
        </w:rPr>
        <w:t>G</w:t>
      </w:r>
      <w:r w:rsidRPr="002E7780">
        <w:rPr>
          <w:rFonts w:cs="Times New Roman"/>
        </w:rPr>
        <w:t xml:space="preserve">, ‘Joe Sacco on </w:t>
      </w:r>
      <w:r w:rsidRPr="002E7780">
        <w:rPr>
          <w:rFonts w:cs="Times New Roman"/>
          <w:i/>
        </w:rPr>
        <w:t>Footnotes in Gaza</w:t>
      </w:r>
      <w:r w:rsidRPr="002E7780">
        <w:rPr>
          <w:rFonts w:cs="Times New Roman"/>
        </w:rPr>
        <w:t xml:space="preserve">’ (2011) 301 </w:t>
      </w:r>
      <w:r w:rsidRPr="002E7780">
        <w:rPr>
          <w:rFonts w:cs="Times New Roman"/>
          <w:i/>
        </w:rPr>
        <w:t>The Comics Journal</w:t>
      </w:r>
      <w:r w:rsidRPr="002E7780">
        <w:rPr>
          <w:rFonts w:cs="Times New Roman"/>
        </w:rPr>
        <w:t xml:space="preserve"> &lt;http://www.tcj.com/tcj-301-joe-sacco-on-footnotes-in-gaza/&gt; accessed 15 April 14</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Hedges C, ‘What War Looks Like’ </w:t>
      </w:r>
      <w:r w:rsidR="00196FFF" w:rsidRPr="002E7780">
        <w:rPr>
          <w:rFonts w:cs="Times New Roman"/>
        </w:rPr>
        <w:t>(</w:t>
      </w:r>
      <w:r w:rsidRPr="002E7780">
        <w:rPr>
          <w:rFonts w:cs="Times New Roman"/>
          <w:i/>
        </w:rPr>
        <w:t>New York Times</w:t>
      </w:r>
      <w:r w:rsidRPr="002E7780">
        <w:rPr>
          <w:rFonts w:cs="Times New Roman"/>
        </w:rPr>
        <w:t xml:space="preserve">, 24 May 2009) </w:t>
      </w:r>
      <w:r w:rsidR="00196FFF" w:rsidRPr="002E7780">
        <w:rPr>
          <w:rFonts w:cs="Times New Roman"/>
        </w:rPr>
        <w:t>&lt;</w:t>
      </w:r>
      <w:r w:rsidRPr="002E7780">
        <w:rPr>
          <w:rFonts w:cs="Times New Roman"/>
        </w:rPr>
        <w:t>http://www.nytimes.com/2009/05/24/books/review/Hedges-t.html?_r=2&amp;</w:t>
      </w:r>
      <w:r w:rsidR="00196FFF" w:rsidRPr="002E7780">
        <w:rPr>
          <w:rFonts w:cs="Times New Roman"/>
        </w:rPr>
        <w:t xml:space="preserve">&gt; </w:t>
      </w:r>
      <w:r w:rsidR="002E7780" w:rsidRPr="002E7780">
        <w:rPr>
          <w:rFonts w:cs="Times New Roman"/>
        </w:rPr>
        <w:t>accessed</w:t>
      </w:r>
      <w:r w:rsidR="002E7780">
        <w:rPr>
          <w:rFonts w:cs="Times New Roman"/>
        </w:rPr>
        <w:t xml:space="preserve"> 15 April 2014</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Holpuch</w:t>
      </w:r>
      <w:proofErr w:type="spellEnd"/>
      <w:r w:rsidRPr="002E7780">
        <w:rPr>
          <w:rFonts w:cs="Times New Roman"/>
        </w:rPr>
        <w:t xml:space="preserve"> </w:t>
      </w:r>
      <w:r w:rsidR="00196FFF" w:rsidRPr="002E7780">
        <w:rPr>
          <w:rFonts w:cs="Times New Roman"/>
        </w:rPr>
        <w:t>A</w:t>
      </w:r>
      <w:r w:rsidRPr="002E7780">
        <w:rPr>
          <w:rFonts w:cs="Times New Roman"/>
        </w:rPr>
        <w:t xml:space="preserve">, ‘Joseph </w:t>
      </w:r>
      <w:proofErr w:type="spellStart"/>
      <w:r w:rsidRPr="002E7780">
        <w:rPr>
          <w:rFonts w:cs="Times New Roman"/>
        </w:rPr>
        <w:t>Kony</w:t>
      </w:r>
      <w:proofErr w:type="spellEnd"/>
      <w:r w:rsidRPr="002E7780">
        <w:rPr>
          <w:rFonts w:cs="Times New Roman"/>
        </w:rPr>
        <w:t xml:space="preserve"> Graphic Novel Illustrates Personal Stories of Violent Campaign’ </w:t>
      </w:r>
      <w:r w:rsidR="00196FFF" w:rsidRPr="002E7780">
        <w:rPr>
          <w:rFonts w:cs="Times New Roman"/>
        </w:rPr>
        <w:t>(</w:t>
      </w:r>
      <w:r w:rsidRPr="002E7780">
        <w:rPr>
          <w:rFonts w:cs="Times New Roman"/>
          <w:i/>
        </w:rPr>
        <w:t>The Guardian</w:t>
      </w:r>
      <w:r w:rsidRPr="002E7780">
        <w:rPr>
          <w:rFonts w:cs="Times New Roman"/>
        </w:rPr>
        <w:t>, 15 March 2013) &lt;http://www.theguardian.com/books/2013/mar/15/joseph-kony-graphic-novel-violent&gt;</w:t>
      </w:r>
      <w:r w:rsidR="00196FFF" w:rsidRPr="002E7780">
        <w:rPr>
          <w:rFonts w:cs="Times New Roman"/>
        </w:rPr>
        <w:t xml:space="preserve"> </w:t>
      </w:r>
      <w:r w:rsidR="002E7780" w:rsidRPr="002E7780">
        <w:rPr>
          <w:rFonts w:cs="Times New Roman"/>
        </w:rPr>
        <w:t>accessed</w:t>
      </w:r>
      <w:r w:rsidR="002E7780">
        <w:rPr>
          <w:rFonts w:cs="Times New Roman"/>
        </w:rPr>
        <w:t xml:space="preserve"> 15 April 2014</w:t>
      </w:r>
    </w:p>
    <w:p w:rsidR="008C55DB" w:rsidRPr="002E7780" w:rsidRDefault="008C55DB" w:rsidP="008C55DB">
      <w:pPr>
        <w:rPr>
          <w:rFonts w:cs="Times New Roman"/>
        </w:rPr>
      </w:pPr>
    </w:p>
    <w:p w:rsidR="00196FFF" w:rsidRPr="002E7780" w:rsidRDefault="00196FFF" w:rsidP="00196FFF">
      <w:pPr>
        <w:rPr>
          <w:rFonts w:cs="Times New Roman"/>
        </w:rPr>
      </w:pPr>
      <w:r w:rsidRPr="002E7780">
        <w:rPr>
          <w:rFonts w:cs="Times New Roman"/>
        </w:rPr>
        <w:t xml:space="preserve">Human Rights Watch, ‘Building Towers, Cheating Workers: Exploitation of Migrant Construction Workers in the United Arab Emirates’ (Human Rights Watch Report, 12 November 2006) &lt;http://www.hrw.org/sites/default/files/reports/uae1106webwcover.pdf&gt; </w:t>
      </w:r>
      <w:r w:rsidR="002E7780" w:rsidRPr="002E7780">
        <w:rPr>
          <w:rFonts w:cs="Times New Roman"/>
        </w:rPr>
        <w:t>accessed</w:t>
      </w:r>
      <w:r w:rsidR="002E7780">
        <w:rPr>
          <w:rFonts w:cs="Times New Roman"/>
        </w:rPr>
        <w:t xml:space="preserve"> 15 April 2014</w:t>
      </w:r>
    </w:p>
    <w:p w:rsidR="00196FFF" w:rsidRPr="002E7780" w:rsidRDefault="00196FFF" w:rsidP="00196FFF">
      <w:pPr>
        <w:rPr>
          <w:rFonts w:cs="Times New Roman"/>
        </w:rPr>
      </w:pPr>
    </w:p>
    <w:p w:rsidR="00196FFF" w:rsidRPr="002E7780" w:rsidRDefault="00196FFF" w:rsidP="008C55DB">
      <w:pPr>
        <w:rPr>
          <w:rFonts w:cs="Times New Roman"/>
        </w:rPr>
      </w:pPr>
      <w:r w:rsidRPr="002E7780">
        <w:rPr>
          <w:rFonts w:cs="Times New Roman"/>
        </w:rPr>
        <w:t>——</w:t>
      </w:r>
      <w:r w:rsidR="008C55DB" w:rsidRPr="002E7780">
        <w:rPr>
          <w:rFonts w:cs="Times New Roman"/>
        </w:rPr>
        <w:t>‘Building a Better World Cup: Protecting Migrant Workers in Qatar Ahead of FIFA 2022’</w:t>
      </w:r>
      <w:r w:rsidRPr="002E7780">
        <w:rPr>
          <w:rFonts w:cs="Times New Roman"/>
        </w:rPr>
        <w:t xml:space="preserve"> (Human Rights Watch Report, 6 December 2012)</w:t>
      </w:r>
      <w:r w:rsidR="008C55DB" w:rsidRPr="002E7780">
        <w:rPr>
          <w:rFonts w:cs="Times New Roman"/>
        </w:rPr>
        <w:t xml:space="preserve"> &lt;</w:t>
      </w:r>
      <w:r w:rsidRPr="002E7780">
        <w:rPr>
          <w:rFonts w:cs="Times New Roman"/>
        </w:rPr>
        <w:t xml:space="preserve">http://www.hrw.org/sites/default/files/reports/qatar0612webwcover_0.pdf&gt; </w:t>
      </w:r>
      <w:r w:rsidR="002E7780" w:rsidRPr="002E7780">
        <w:rPr>
          <w:rFonts w:cs="Times New Roman"/>
        </w:rPr>
        <w:t>accessed</w:t>
      </w:r>
      <w:r w:rsidR="002E7780">
        <w:rPr>
          <w:rFonts w:cs="Times New Roman"/>
        </w:rPr>
        <w:t xml:space="preserve"> 15 April 2014</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Moghalu</w:t>
      </w:r>
      <w:proofErr w:type="spellEnd"/>
      <w:r w:rsidRPr="002E7780">
        <w:rPr>
          <w:rFonts w:cs="Times New Roman"/>
        </w:rPr>
        <w:t xml:space="preserve"> </w:t>
      </w:r>
      <w:r w:rsidR="002E7780" w:rsidRPr="002E7780">
        <w:rPr>
          <w:rFonts w:cs="Times New Roman"/>
        </w:rPr>
        <w:t>KC</w:t>
      </w:r>
      <w:r w:rsidRPr="002E7780">
        <w:rPr>
          <w:rFonts w:cs="Times New Roman"/>
        </w:rPr>
        <w:t>, ‘Image and Reality of War Crimes Justice: External Perceptions of the International Criminal Tribunal for Rwanda’</w:t>
      </w:r>
      <w:r w:rsidR="002E7780" w:rsidRPr="002E7780">
        <w:rPr>
          <w:rFonts w:cs="Times New Roman"/>
        </w:rPr>
        <w:t xml:space="preserve"> (2002)</w:t>
      </w:r>
      <w:r w:rsidRPr="002E7780">
        <w:rPr>
          <w:rFonts w:cs="Times New Roman"/>
        </w:rPr>
        <w:t xml:space="preserve"> 26 </w:t>
      </w:r>
      <w:r w:rsidRPr="002E7780">
        <w:rPr>
          <w:rFonts w:cs="Times New Roman"/>
          <w:i/>
        </w:rPr>
        <w:t>Fletcher Forum of World Affairs</w:t>
      </w:r>
      <w:r w:rsidRPr="002E7780">
        <w:rPr>
          <w:rFonts w:cs="Times New Roman"/>
        </w:rPr>
        <w:t xml:space="preserve"> </w:t>
      </w:r>
      <w:r w:rsidR="002E7780" w:rsidRPr="002E7780">
        <w:rPr>
          <w:rFonts w:cs="Times New Roman"/>
        </w:rPr>
        <w:t>21</w:t>
      </w:r>
    </w:p>
    <w:p w:rsidR="008C55DB" w:rsidRPr="002E7780" w:rsidRDefault="008C55DB" w:rsidP="008C55DB">
      <w:pPr>
        <w:rPr>
          <w:rFonts w:cs="Times New Roman"/>
        </w:rPr>
      </w:pPr>
    </w:p>
    <w:p w:rsidR="008C55DB" w:rsidRPr="002E7780" w:rsidRDefault="002E7780" w:rsidP="008C55DB">
      <w:pPr>
        <w:rPr>
          <w:rFonts w:cs="Times New Roman"/>
        </w:rPr>
      </w:pPr>
      <w:proofErr w:type="spellStart"/>
      <w:r w:rsidRPr="002E7780">
        <w:rPr>
          <w:rFonts w:cs="Times New Roman"/>
        </w:rPr>
        <w:t>Nalvic</w:t>
      </w:r>
      <w:proofErr w:type="spellEnd"/>
      <w:r w:rsidRPr="002E7780">
        <w:rPr>
          <w:rFonts w:cs="Times New Roman"/>
        </w:rPr>
        <w:t>,</w:t>
      </w:r>
      <w:r w:rsidR="008C55DB" w:rsidRPr="002E7780">
        <w:rPr>
          <w:rFonts w:cs="Times New Roman"/>
        </w:rPr>
        <w:t xml:space="preserve"> ‘A Quick Guide to Comics Journalism’</w:t>
      </w:r>
      <w:r w:rsidRPr="002E7780">
        <w:rPr>
          <w:rFonts w:cs="Times New Roman"/>
        </w:rPr>
        <w:t xml:space="preserve"> (</w:t>
      </w:r>
      <w:proofErr w:type="spellStart"/>
      <w:r w:rsidRPr="002E7780">
        <w:rPr>
          <w:rFonts w:cs="Times New Roman"/>
          <w:i/>
        </w:rPr>
        <w:t>Nalvic’s</w:t>
      </w:r>
      <w:proofErr w:type="spellEnd"/>
      <w:r w:rsidRPr="002E7780">
        <w:rPr>
          <w:rFonts w:cs="Times New Roman"/>
          <w:i/>
        </w:rPr>
        <w:t xml:space="preserve"> Reviews</w:t>
      </w:r>
      <w:r w:rsidRPr="002E7780">
        <w:rPr>
          <w:rFonts w:cs="Times New Roman"/>
        </w:rPr>
        <w:t>, 12 June 2012)</w:t>
      </w:r>
      <w:r w:rsidR="008C55DB" w:rsidRPr="002E7780">
        <w:rPr>
          <w:rFonts w:cs="Times New Roman"/>
        </w:rPr>
        <w:t xml:space="preserve"> &lt;http://nalvicreviews.wordpress.com/2012/06/12/a-quick-guide-to-comic-journalism/&gt;</w:t>
      </w:r>
      <w:r w:rsidRPr="002E7780">
        <w:rPr>
          <w:rFonts w:cs="Times New Roman"/>
        </w:rPr>
        <w:t xml:space="preserve"> accessed</w:t>
      </w:r>
      <w:r>
        <w:rPr>
          <w:rFonts w:cs="Times New Roman"/>
        </w:rPr>
        <w:t xml:space="preserve"> 15 April 2014</w:t>
      </w:r>
    </w:p>
    <w:p w:rsidR="008C55DB" w:rsidRPr="002E7780" w:rsidRDefault="008C55DB" w:rsidP="008C55DB">
      <w:pPr>
        <w:rPr>
          <w:rFonts w:cs="Times New Roman"/>
        </w:rPr>
      </w:pPr>
    </w:p>
    <w:p w:rsidR="008C55DB" w:rsidRPr="002E7780" w:rsidRDefault="002E7780" w:rsidP="008C55DB">
      <w:pPr>
        <w:rPr>
          <w:rFonts w:cs="Times New Roman"/>
        </w:rPr>
      </w:pPr>
      <w:r w:rsidRPr="002E7780">
        <w:rPr>
          <w:rFonts w:cs="Times New Roman"/>
        </w:rPr>
        <w:t>Natarajan</w:t>
      </w:r>
      <w:r w:rsidR="008C55DB" w:rsidRPr="002E7780">
        <w:rPr>
          <w:rFonts w:cs="Times New Roman"/>
        </w:rPr>
        <w:t xml:space="preserve"> </w:t>
      </w:r>
      <w:r w:rsidRPr="002E7780">
        <w:rPr>
          <w:rFonts w:cs="Times New Roman"/>
        </w:rPr>
        <w:t>S</w:t>
      </w:r>
      <w:r w:rsidR="008C55DB" w:rsidRPr="002E7780">
        <w:rPr>
          <w:rFonts w:cs="Times New Roman"/>
        </w:rPr>
        <w:t xml:space="preserve"> and </w:t>
      </w:r>
      <w:proofErr w:type="spellStart"/>
      <w:r w:rsidR="008C55DB" w:rsidRPr="002E7780">
        <w:rPr>
          <w:rFonts w:cs="Times New Roman"/>
        </w:rPr>
        <w:t>Ninan</w:t>
      </w:r>
      <w:proofErr w:type="spellEnd"/>
      <w:r w:rsidR="008C55DB" w:rsidRPr="002E7780">
        <w:rPr>
          <w:rFonts w:cs="Times New Roman"/>
        </w:rPr>
        <w:t xml:space="preserve"> A, </w:t>
      </w:r>
      <w:r w:rsidR="008C55DB" w:rsidRPr="002E7780">
        <w:rPr>
          <w:rFonts w:cs="Times New Roman"/>
          <w:i/>
        </w:rPr>
        <w:t xml:space="preserve">A Gardener in the Wasteland: </w:t>
      </w:r>
      <w:proofErr w:type="spellStart"/>
      <w:r w:rsidR="008C55DB" w:rsidRPr="002E7780">
        <w:rPr>
          <w:rFonts w:cs="Times New Roman"/>
          <w:i/>
        </w:rPr>
        <w:t>Jotiba</w:t>
      </w:r>
      <w:proofErr w:type="spellEnd"/>
      <w:r w:rsidR="008C55DB" w:rsidRPr="002E7780">
        <w:rPr>
          <w:rFonts w:cs="Times New Roman"/>
          <w:i/>
        </w:rPr>
        <w:t xml:space="preserve"> </w:t>
      </w:r>
      <w:proofErr w:type="spellStart"/>
      <w:r w:rsidR="008C55DB" w:rsidRPr="002E7780">
        <w:rPr>
          <w:rFonts w:cs="Times New Roman"/>
          <w:i/>
        </w:rPr>
        <w:t>Phule’s</w:t>
      </w:r>
      <w:proofErr w:type="spellEnd"/>
      <w:r w:rsidR="008C55DB" w:rsidRPr="002E7780">
        <w:rPr>
          <w:rFonts w:cs="Times New Roman"/>
          <w:i/>
        </w:rPr>
        <w:t xml:space="preserve"> Fight for Liberty</w:t>
      </w:r>
      <w:r w:rsidR="008C55DB" w:rsidRPr="002E7780">
        <w:rPr>
          <w:rFonts w:cs="Times New Roman"/>
        </w:rPr>
        <w:t xml:space="preserve"> (</w:t>
      </w:r>
      <w:proofErr w:type="spellStart"/>
      <w:r w:rsidR="008C55DB" w:rsidRPr="002E7780">
        <w:rPr>
          <w:rFonts w:cs="Times New Roman"/>
        </w:rPr>
        <w:t>Navayana</w:t>
      </w:r>
      <w:proofErr w:type="spellEnd"/>
      <w:r w:rsidR="008C55DB" w:rsidRPr="002E7780">
        <w:rPr>
          <w:rFonts w:cs="Times New Roman"/>
        </w:rPr>
        <w:t xml:space="preserve"> 2012)</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Nyberg </w:t>
      </w:r>
      <w:r w:rsidR="002E7780" w:rsidRPr="002E7780">
        <w:rPr>
          <w:rFonts w:cs="Times New Roman"/>
        </w:rPr>
        <w:t>A</w:t>
      </w:r>
      <w:r w:rsidRPr="002E7780">
        <w:rPr>
          <w:rFonts w:cs="Times New Roman"/>
        </w:rPr>
        <w:t xml:space="preserve">, </w:t>
      </w:r>
      <w:r w:rsidRPr="002E7780">
        <w:rPr>
          <w:rFonts w:cs="Times New Roman"/>
          <w:i/>
        </w:rPr>
        <w:t>Seal of Appro</w:t>
      </w:r>
      <w:r w:rsidR="002E7780" w:rsidRPr="002E7780">
        <w:rPr>
          <w:rFonts w:cs="Times New Roman"/>
          <w:i/>
        </w:rPr>
        <w:t>val: History of the Comics Code</w:t>
      </w:r>
      <w:r w:rsidRPr="002E7780">
        <w:rPr>
          <w:rFonts w:cs="Times New Roman"/>
        </w:rPr>
        <w:t xml:space="preserve"> (University Press of Mississippi 1998)</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Posner </w:t>
      </w:r>
      <w:r w:rsidR="002E7780" w:rsidRPr="002E7780">
        <w:rPr>
          <w:rFonts w:cs="Times New Roman"/>
        </w:rPr>
        <w:t>R</w:t>
      </w:r>
      <w:r w:rsidRPr="002E7780">
        <w:rPr>
          <w:rFonts w:cs="Times New Roman"/>
        </w:rPr>
        <w:t xml:space="preserve">, </w:t>
      </w:r>
      <w:r w:rsidRPr="002E7780">
        <w:rPr>
          <w:rFonts w:cs="Times New Roman"/>
          <w:i/>
        </w:rPr>
        <w:t>Law and Literature</w:t>
      </w:r>
      <w:r w:rsidR="002E7780" w:rsidRPr="002E7780">
        <w:rPr>
          <w:rFonts w:cs="Times New Roman"/>
        </w:rPr>
        <w:t xml:space="preserve"> (Harvard University Press</w:t>
      </w:r>
      <w:r w:rsidRPr="002E7780">
        <w:rPr>
          <w:rFonts w:cs="Times New Roman"/>
        </w:rPr>
        <w:t xml:space="preserve"> 1998)</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Rader </w:t>
      </w:r>
      <w:r w:rsidR="002E7780" w:rsidRPr="002E7780">
        <w:rPr>
          <w:rFonts w:cs="Times New Roman"/>
        </w:rPr>
        <w:t>P</w:t>
      </w:r>
      <w:r w:rsidRPr="002E7780">
        <w:rPr>
          <w:rFonts w:cs="Times New Roman"/>
        </w:rPr>
        <w:t xml:space="preserve">J, ‘Iconoclastic Readings and Self-reflexive Rebellions in </w:t>
      </w:r>
      <w:proofErr w:type="spellStart"/>
      <w:r w:rsidRPr="002E7780">
        <w:rPr>
          <w:rFonts w:cs="Times New Roman"/>
        </w:rPr>
        <w:t>Marjane</w:t>
      </w:r>
      <w:proofErr w:type="spellEnd"/>
      <w:r w:rsidRPr="002E7780">
        <w:rPr>
          <w:rFonts w:cs="Times New Roman"/>
        </w:rPr>
        <w:t xml:space="preserve"> </w:t>
      </w:r>
      <w:proofErr w:type="spellStart"/>
      <w:r w:rsidRPr="002E7780">
        <w:rPr>
          <w:rFonts w:cs="Times New Roman"/>
        </w:rPr>
        <w:t>Satrapi’s</w:t>
      </w:r>
      <w:proofErr w:type="spellEnd"/>
      <w:r w:rsidRPr="002E7780">
        <w:rPr>
          <w:rFonts w:cs="Times New Roman"/>
        </w:rPr>
        <w:t xml:space="preserve"> </w:t>
      </w:r>
      <w:r w:rsidRPr="002E7780">
        <w:rPr>
          <w:rFonts w:cs="Times New Roman"/>
          <w:i/>
        </w:rPr>
        <w:t>Persepolis</w:t>
      </w:r>
      <w:r w:rsidRPr="002E7780">
        <w:rPr>
          <w:rFonts w:cs="Times New Roman"/>
        </w:rPr>
        <w:t xml:space="preserve"> and </w:t>
      </w:r>
      <w:r w:rsidRPr="002E7780">
        <w:rPr>
          <w:rFonts w:cs="Times New Roman"/>
          <w:i/>
        </w:rPr>
        <w:t>Persepolis 2</w:t>
      </w:r>
      <w:r w:rsidRPr="002E7780">
        <w:rPr>
          <w:rFonts w:cs="Times New Roman"/>
        </w:rPr>
        <w:t xml:space="preserve">’ in J </w:t>
      </w:r>
      <w:proofErr w:type="spellStart"/>
      <w:r w:rsidRPr="002E7780">
        <w:rPr>
          <w:rFonts w:cs="Times New Roman"/>
        </w:rPr>
        <w:t>Jakaitis</w:t>
      </w:r>
      <w:proofErr w:type="spellEnd"/>
      <w:r w:rsidRPr="002E7780">
        <w:rPr>
          <w:rFonts w:cs="Times New Roman"/>
        </w:rPr>
        <w:t xml:space="preserve"> and </w:t>
      </w:r>
      <w:r w:rsidR="002E7780" w:rsidRPr="002E7780">
        <w:rPr>
          <w:rFonts w:cs="Times New Roman"/>
        </w:rPr>
        <w:t>J</w:t>
      </w:r>
      <w:r w:rsidRPr="002E7780">
        <w:rPr>
          <w:rFonts w:cs="Times New Roman"/>
        </w:rPr>
        <w:t xml:space="preserve">F </w:t>
      </w:r>
      <w:proofErr w:type="spellStart"/>
      <w:r w:rsidRPr="002E7780">
        <w:rPr>
          <w:rFonts w:cs="Times New Roman"/>
        </w:rPr>
        <w:t>Wurtz</w:t>
      </w:r>
      <w:proofErr w:type="spellEnd"/>
      <w:r w:rsidRPr="002E7780">
        <w:rPr>
          <w:rFonts w:cs="Times New Roman"/>
        </w:rPr>
        <w:t xml:space="preserve"> (</w:t>
      </w:r>
      <w:proofErr w:type="spellStart"/>
      <w:r w:rsidRPr="002E7780">
        <w:rPr>
          <w:rFonts w:cs="Times New Roman"/>
        </w:rPr>
        <w:t>eds</w:t>
      </w:r>
      <w:proofErr w:type="spellEnd"/>
      <w:r w:rsidRPr="002E7780">
        <w:rPr>
          <w:rFonts w:cs="Times New Roman"/>
        </w:rPr>
        <w:t xml:space="preserve">), </w:t>
      </w:r>
      <w:r w:rsidRPr="002E7780">
        <w:rPr>
          <w:rFonts w:cs="Times New Roman"/>
          <w:i/>
        </w:rPr>
        <w:t>Crossing Boundaries in Graphic Narrative</w:t>
      </w:r>
      <w:r w:rsidR="002E7780" w:rsidRPr="002E7780">
        <w:rPr>
          <w:rFonts w:cs="Times New Roman"/>
        </w:rPr>
        <w:t xml:space="preserve"> (McFarland</w:t>
      </w:r>
      <w:r w:rsidRPr="002E7780">
        <w:rPr>
          <w:rFonts w:cs="Times New Roman"/>
        </w:rPr>
        <w:t xml:space="preserve"> 2012)</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 xml:space="preserve">Sacco J, </w:t>
      </w:r>
      <w:r w:rsidRPr="002E7780">
        <w:rPr>
          <w:rFonts w:cs="Times New Roman"/>
          <w:i/>
        </w:rPr>
        <w:t>Journalism</w:t>
      </w:r>
      <w:r w:rsidRPr="002E7780">
        <w:rPr>
          <w:rFonts w:cs="Times New Roman"/>
        </w:rPr>
        <w:t xml:space="preserve"> (Metropolitan Books 2012)</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w:t>
      </w:r>
      <w:proofErr w:type="spellStart"/>
      <w:r w:rsidRPr="002E7780">
        <w:rPr>
          <w:rFonts w:cs="Times New Roman"/>
        </w:rPr>
        <w:t>Kushinagar</w:t>
      </w:r>
      <w:proofErr w:type="spellEnd"/>
      <w:r w:rsidRPr="002E7780">
        <w:rPr>
          <w:rFonts w:cs="Times New Roman"/>
        </w:rPr>
        <w:t xml:space="preserve">: A Comics Journalist Chronicles the Struggles of UP </w:t>
      </w:r>
      <w:proofErr w:type="spellStart"/>
      <w:r w:rsidRPr="002E7780">
        <w:rPr>
          <w:rFonts w:cs="Times New Roman"/>
        </w:rPr>
        <w:t>Dalits</w:t>
      </w:r>
      <w:proofErr w:type="spellEnd"/>
      <w:r w:rsidRPr="002E7780">
        <w:rPr>
          <w:rFonts w:cs="Times New Roman"/>
        </w:rPr>
        <w:t xml:space="preserve">’ </w:t>
      </w:r>
      <w:r w:rsidR="002E7780" w:rsidRPr="002E7780">
        <w:rPr>
          <w:rFonts w:cs="Times New Roman"/>
        </w:rPr>
        <w:t>(</w:t>
      </w:r>
      <w:r w:rsidRPr="002E7780">
        <w:rPr>
          <w:rFonts w:cs="Times New Roman"/>
          <w:i/>
        </w:rPr>
        <w:t>The Caravan</w:t>
      </w:r>
      <w:r w:rsidRPr="002E7780">
        <w:rPr>
          <w:rFonts w:cs="Times New Roman"/>
        </w:rPr>
        <w:t>, 1 January 2012</w:t>
      </w:r>
      <w:r w:rsidR="002E7780" w:rsidRPr="002E7780">
        <w:rPr>
          <w:rFonts w:cs="Times New Roman"/>
        </w:rPr>
        <w:t>)</w:t>
      </w:r>
      <w:r w:rsidRPr="002E7780">
        <w:rPr>
          <w:rFonts w:cs="Times New Roman"/>
        </w:rPr>
        <w:t xml:space="preserve"> &lt;http://www.caravanmagazine.in/reporting-and-essays/kushinagar&gt;</w:t>
      </w:r>
      <w:r w:rsidR="002E7780" w:rsidRPr="002E7780">
        <w:rPr>
          <w:rFonts w:cs="Times New Roman"/>
        </w:rPr>
        <w:t xml:space="preserve"> accessed</w:t>
      </w:r>
      <w:r w:rsidR="002E7780">
        <w:rPr>
          <w:rFonts w:cs="Times New Roman"/>
        </w:rPr>
        <w:t xml:space="preserve"> 15 April 2014</w:t>
      </w:r>
    </w:p>
    <w:p w:rsidR="008C55DB" w:rsidRPr="002E7780" w:rsidRDefault="008C55DB" w:rsidP="008C55DB">
      <w:pPr>
        <w:rPr>
          <w:rFonts w:cs="Times New Roman"/>
        </w:rPr>
      </w:pPr>
    </w:p>
    <w:p w:rsidR="002E7780" w:rsidRPr="002E7780" w:rsidRDefault="008C55DB" w:rsidP="008C55DB">
      <w:pPr>
        <w:rPr>
          <w:rFonts w:cs="Times New Roman"/>
        </w:rPr>
      </w:pPr>
      <w:r w:rsidRPr="002E7780">
        <w:rPr>
          <w:rFonts w:cs="Times New Roman"/>
        </w:rPr>
        <w:t>——</w:t>
      </w:r>
      <w:r w:rsidRPr="002E7780">
        <w:rPr>
          <w:rFonts w:cs="Times New Roman"/>
          <w:i/>
        </w:rPr>
        <w:t>Palestine</w:t>
      </w:r>
      <w:r w:rsidRPr="002E7780">
        <w:rPr>
          <w:rFonts w:cs="Times New Roman"/>
        </w:rPr>
        <w:t xml:space="preserve"> (Jonathon Cape 2003)</w:t>
      </w:r>
    </w:p>
    <w:p w:rsidR="002E7780" w:rsidRPr="002E7780" w:rsidRDefault="002E7780" w:rsidP="008C55DB">
      <w:pPr>
        <w:rPr>
          <w:rFonts w:cs="Times New Roman"/>
        </w:rPr>
      </w:pPr>
    </w:p>
    <w:p w:rsidR="008C55DB" w:rsidRPr="002E7780" w:rsidRDefault="002E7780" w:rsidP="008C55DB">
      <w:pPr>
        <w:rPr>
          <w:rFonts w:cs="Times New Roman"/>
        </w:rPr>
      </w:pPr>
      <w:r w:rsidRPr="002E7780">
        <w:rPr>
          <w:rFonts w:cs="Times New Roman"/>
        </w:rPr>
        <w:t>——</w:t>
      </w:r>
      <w:r w:rsidR="008C55DB" w:rsidRPr="002E7780">
        <w:rPr>
          <w:rFonts w:cs="Times New Roman"/>
          <w:i/>
        </w:rPr>
        <w:t>Safe Area Gorazde</w:t>
      </w:r>
      <w:r w:rsidRPr="002E7780">
        <w:rPr>
          <w:rFonts w:cs="Times New Roman"/>
        </w:rPr>
        <w:t xml:space="preserve"> (Jonathon Cape 2007)</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Schabas</w:t>
      </w:r>
      <w:proofErr w:type="spellEnd"/>
      <w:r w:rsidRPr="002E7780">
        <w:rPr>
          <w:rFonts w:cs="Times New Roman"/>
        </w:rPr>
        <w:t xml:space="preserve"> </w:t>
      </w:r>
      <w:r w:rsidR="002E7780" w:rsidRPr="002E7780">
        <w:rPr>
          <w:rFonts w:cs="Times New Roman"/>
        </w:rPr>
        <w:t>W</w:t>
      </w:r>
      <w:r w:rsidRPr="002E7780">
        <w:rPr>
          <w:rFonts w:cs="Times New Roman"/>
        </w:rPr>
        <w:t xml:space="preserve">A, </w:t>
      </w:r>
      <w:r w:rsidRPr="00710191">
        <w:rPr>
          <w:rFonts w:cs="Times New Roman"/>
          <w:i/>
        </w:rPr>
        <w:t>Unimaginable Atrocities: Justice, Politics and Rig</w:t>
      </w:r>
      <w:r w:rsidR="00710191" w:rsidRPr="00710191">
        <w:rPr>
          <w:rFonts w:cs="Times New Roman"/>
          <w:i/>
        </w:rPr>
        <w:t>hts at the War Crimes Tribunals</w:t>
      </w:r>
      <w:r w:rsidRPr="002E7780">
        <w:rPr>
          <w:rFonts w:cs="Times New Roman"/>
        </w:rPr>
        <w:t xml:space="preserve"> (Oxford University Press</w:t>
      </w:r>
      <w:r w:rsidR="002E7780" w:rsidRPr="002E7780">
        <w:rPr>
          <w:rFonts w:cs="Times New Roman"/>
        </w:rPr>
        <w:t xml:space="preserve"> 2012)</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Stassens</w:t>
      </w:r>
      <w:proofErr w:type="spellEnd"/>
      <w:r w:rsidRPr="002E7780">
        <w:rPr>
          <w:rFonts w:cs="Times New Roman"/>
        </w:rPr>
        <w:t xml:space="preserve"> J, </w:t>
      </w:r>
      <w:proofErr w:type="spellStart"/>
      <w:r w:rsidRPr="002E7780">
        <w:rPr>
          <w:rFonts w:cs="Times New Roman"/>
          <w:i/>
        </w:rPr>
        <w:t>Déogratias</w:t>
      </w:r>
      <w:proofErr w:type="spellEnd"/>
      <w:r w:rsidRPr="002E7780">
        <w:rPr>
          <w:rFonts w:cs="Times New Roman"/>
          <w:i/>
        </w:rPr>
        <w:t xml:space="preserve">: A Tale of Rwanda </w:t>
      </w:r>
      <w:r w:rsidRPr="002E7780">
        <w:rPr>
          <w:rFonts w:cs="Times New Roman"/>
        </w:rPr>
        <w:t>(Dupuis</w:t>
      </w:r>
      <w:r w:rsidR="002E7780" w:rsidRPr="002E7780">
        <w:rPr>
          <w:rFonts w:cs="Times New Roman"/>
        </w:rPr>
        <w:t xml:space="preserve"> 2000)</w:t>
      </w:r>
    </w:p>
    <w:p w:rsidR="008C55DB" w:rsidRPr="002E7780" w:rsidRDefault="008C55DB" w:rsidP="008C55DB">
      <w:pPr>
        <w:rPr>
          <w:rFonts w:cs="Times New Roman"/>
        </w:rPr>
      </w:pPr>
    </w:p>
    <w:p w:rsidR="008C55DB" w:rsidRPr="002E7780" w:rsidRDefault="008C55DB" w:rsidP="008C55DB">
      <w:pPr>
        <w:rPr>
          <w:rFonts w:cs="Times New Roman"/>
        </w:rPr>
      </w:pPr>
      <w:r w:rsidRPr="002E7780">
        <w:rPr>
          <w:rFonts w:cs="Times New Roman"/>
        </w:rPr>
        <w:t>Versace R</w:t>
      </w:r>
      <w:r w:rsidR="006E3E91">
        <w:rPr>
          <w:rFonts w:cs="Times New Roman"/>
        </w:rPr>
        <w:t xml:space="preserve">, </w:t>
      </w:r>
      <w:r w:rsidRPr="006E3E91">
        <w:rPr>
          <w:rFonts w:cs="Times New Roman"/>
          <w:i/>
        </w:rPr>
        <w:t>This Book Contains Graphic Language: Comics as Literature</w:t>
      </w:r>
      <w:r w:rsidR="002E7780" w:rsidRPr="002E7780">
        <w:rPr>
          <w:rFonts w:cs="Times New Roman"/>
        </w:rPr>
        <w:t xml:space="preserve"> (Continuum</w:t>
      </w:r>
      <w:r w:rsidRPr="002E7780">
        <w:rPr>
          <w:rFonts w:cs="Times New Roman"/>
        </w:rPr>
        <w:t xml:space="preserve"> 2007)</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Vrielink</w:t>
      </w:r>
      <w:proofErr w:type="spellEnd"/>
      <w:r w:rsidRPr="002E7780">
        <w:rPr>
          <w:rFonts w:cs="Times New Roman"/>
        </w:rPr>
        <w:t xml:space="preserve"> </w:t>
      </w:r>
      <w:r w:rsidR="002E7780" w:rsidRPr="002E7780">
        <w:rPr>
          <w:rFonts w:cs="Times New Roman"/>
        </w:rPr>
        <w:t>J</w:t>
      </w:r>
      <w:r w:rsidRPr="002E7780">
        <w:rPr>
          <w:rFonts w:cs="Times New Roman"/>
        </w:rPr>
        <w:t>, ‘Judging the Past: Discrimination Law, Hate Speech Legislation and the Colonial Imagination’</w:t>
      </w:r>
      <w:r w:rsidR="002E7780" w:rsidRPr="002E7780">
        <w:rPr>
          <w:rFonts w:cs="Times New Roman"/>
        </w:rPr>
        <w:t xml:space="preserve"> (2012)</w:t>
      </w:r>
      <w:r w:rsidRPr="002E7780">
        <w:rPr>
          <w:rFonts w:cs="Times New Roman"/>
        </w:rPr>
        <w:t xml:space="preserve"> 12 </w:t>
      </w:r>
      <w:r w:rsidRPr="002E7780">
        <w:rPr>
          <w:rFonts w:cs="Times New Roman"/>
          <w:i/>
        </w:rPr>
        <w:t>International Journal of Discrimination and the Law</w:t>
      </w:r>
      <w:r w:rsidRPr="002E7780">
        <w:rPr>
          <w:rFonts w:cs="Times New Roman"/>
        </w:rPr>
        <w:t xml:space="preserve"> </w:t>
      </w:r>
      <w:r w:rsidR="002E7780" w:rsidRPr="002E7780">
        <w:rPr>
          <w:rFonts w:cs="Times New Roman"/>
        </w:rPr>
        <w:t>99</w:t>
      </w:r>
    </w:p>
    <w:p w:rsidR="008C55DB" w:rsidRPr="002E7780" w:rsidRDefault="008C55DB" w:rsidP="008C55DB">
      <w:pPr>
        <w:rPr>
          <w:rFonts w:cs="Times New Roman"/>
        </w:rPr>
      </w:pPr>
    </w:p>
    <w:p w:rsidR="008C55DB" w:rsidRPr="002E7780" w:rsidRDefault="008C55DB" w:rsidP="008C55DB">
      <w:pPr>
        <w:rPr>
          <w:rFonts w:cs="Times New Roman"/>
        </w:rPr>
      </w:pPr>
      <w:proofErr w:type="spellStart"/>
      <w:r w:rsidRPr="002E7780">
        <w:rPr>
          <w:rFonts w:cs="Times New Roman"/>
        </w:rPr>
        <w:t>Vyam</w:t>
      </w:r>
      <w:proofErr w:type="spellEnd"/>
      <w:r w:rsidRPr="002E7780">
        <w:rPr>
          <w:rFonts w:cs="Times New Roman"/>
        </w:rPr>
        <w:t xml:space="preserve"> </w:t>
      </w:r>
      <w:r w:rsidR="002E7780" w:rsidRPr="002E7780">
        <w:rPr>
          <w:rFonts w:cs="Times New Roman"/>
        </w:rPr>
        <w:t>D</w:t>
      </w:r>
      <w:r w:rsidRPr="002E7780">
        <w:rPr>
          <w:rFonts w:cs="Times New Roman"/>
        </w:rPr>
        <w:t xml:space="preserve">, </w:t>
      </w:r>
      <w:proofErr w:type="spellStart"/>
      <w:r w:rsidRPr="002E7780">
        <w:rPr>
          <w:rFonts w:cs="Times New Roman"/>
        </w:rPr>
        <w:t>Vyam</w:t>
      </w:r>
      <w:proofErr w:type="spellEnd"/>
      <w:r w:rsidR="002E7780" w:rsidRPr="002E7780">
        <w:rPr>
          <w:rFonts w:cs="Times New Roman"/>
        </w:rPr>
        <w:t xml:space="preserve"> S</w:t>
      </w:r>
      <w:r w:rsidRPr="002E7780">
        <w:rPr>
          <w:rFonts w:cs="Times New Roman"/>
        </w:rPr>
        <w:t xml:space="preserve">, Natarajan S and </w:t>
      </w:r>
      <w:proofErr w:type="spellStart"/>
      <w:r w:rsidRPr="002E7780">
        <w:rPr>
          <w:rFonts w:cs="Times New Roman"/>
        </w:rPr>
        <w:t>Anand</w:t>
      </w:r>
      <w:proofErr w:type="spellEnd"/>
      <w:r w:rsidRPr="002E7780">
        <w:rPr>
          <w:rFonts w:cs="Times New Roman"/>
        </w:rPr>
        <w:t xml:space="preserve"> S, </w:t>
      </w:r>
      <w:proofErr w:type="spellStart"/>
      <w:r w:rsidRPr="002E7780">
        <w:rPr>
          <w:rFonts w:cs="Times New Roman"/>
          <w:i/>
        </w:rPr>
        <w:t>Bhimayana</w:t>
      </w:r>
      <w:proofErr w:type="spellEnd"/>
      <w:r w:rsidRPr="002E7780">
        <w:rPr>
          <w:rFonts w:cs="Times New Roman"/>
          <w:i/>
        </w:rPr>
        <w:t>: Experiences of Untouchability</w:t>
      </w:r>
      <w:r w:rsidRPr="002E7780">
        <w:rPr>
          <w:rFonts w:cs="Times New Roman"/>
        </w:rPr>
        <w:t xml:space="preserve"> (</w:t>
      </w:r>
      <w:proofErr w:type="spellStart"/>
      <w:r w:rsidRPr="002E7780">
        <w:rPr>
          <w:rFonts w:cs="Times New Roman"/>
        </w:rPr>
        <w:t>Navayana</w:t>
      </w:r>
      <w:proofErr w:type="spellEnd"/>
      <w:r w:rsidRPr="002E7780">
        <w:rPr>
          <w:rFonts w:cs="Times New Roman"/>
        </w:rPr>
        <w:t>, 2011)</w:t>
      </w:r>
    </w:p>
    <w:p w:rsidR="00421C85" w:rsidRPr="002E7780" w:rsidRDefault="00421C85" w:rsidP="001C455C">
      <w:pPr>
        <w:rPr>
          <w:rFonts w:cs="Times New Roman"/>
        </w:rPr>
      </w:pPr>
    </w:p>
    <w:sectPr w:rsidR="00421C85" w:rsidRPr="002E7780" w:rsidSect="00142F96">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4C3" w:rsidRDefault="000154C3" w:rsidP="008C47B4">
      <w:r>
        <w:separator/>
      </w:r>
    </w:p>
  </w:endnote>
  <w:endnote w:type="continuationSeparator" w:id="0">
    <w:p w:rsidR="000154C3" w:rsidRDefault="000154C3" w:rsidP="008C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4305143"/>
      <w:docPartObj>
        <w:docPartGallery w:val="Page Numbers (Bottom of Page)"/>
        <w:docPartUnique/>
      </w:docPartObj>
    </w:sdtPr>
    <w:sdtEndPr>
      <w:rPr>
        <w:noProof/>
      </w:rPr>
    </w:sdtEndPr>
    <w:sdtContent>
      <w:p w:rsidR="00576497" w:rsidRPr="00576497" w:rsidRDefault="00576497" w:rsidP="00576497">
        <w:pPr>
          <w:pStyle w:val="Footer"/>
          <w:jc w:val="right"/>
          <w:rPr>
            <w:sz w:val="20"/>
            <w:szCs w:val="20"/>
          </w:rPr>
        </w:pPr>
        <w:r w:rsidRPr="00576497">
          <w:rPr>
            <w:sz w:val="20"/>
            <w:szCs w:val="20"/>
          </w:rPr>
          <w:fldChar w:fldCharType="begin"/>
        </w:r>
        <w:r w:rsidRPr="00576497">
          <w:rPr>
            <w:sz w:val="20"/>
            <w:szCs w:val="20"/>
          </w:rPr>
          <w:instrText xml:space="preserve"> PAGE   \* MERGEFORMAT </w:instrText>
        </w:r>
        <w:r w:rsidRPr="00576497">
          <w:rPr>
            <w:sz w:val="20"/>
            <w:szCs w:val="20"/>
          </w:rPr>
          <w:fldChar w:fldCharType="separate"/>
        </w:r>
        <w:r w:rsidR="006D69DD">
          <w:rPr>
            <w:noProof/>
            <w:sz w:val="20"/>
            <w:szCs w:val="20"/>
          </w:rPr>
          <w:t>1</w:t>
        </w:r>
        <w:r w:rsidRPr="00576497">
          <w:rPr>
            <w:noProof/>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4C3" w:rsidRDefault="000154C3" w:rsidP="008C47B4">
      <w:r>
        <w:separator/>
      </w:r>
    </w:p>
  </w:footnote>
  <w:footnote w:type="continuationSeparator" w:id="0">
    <w:p w:rsidR="000154C3" w:rsidRDefault="000154C3" w:rsidP="008C47B4">
      <w:r>
        <w:continuationSeparator/>
      </w:r>
    </w:p>
  </w:footnote>
  <w:footnote w:id="1">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The term ‘human rights’ has many connotations but the term ‘human rights law’ is more readily delineated. It refers to the collection of international treaties and standards overseen by the United Nations, drawing its authority from the 1945 Charter of the United Nations, and articulated first as a global standard in the 1948 Universal Declaration of Human Rights. The contemporary contours of ‘human rights law’ are expressed in the mandate of the Office of the High Commissioner </w:t>
      </w:r>
      <w:r>
        <w:rPr>
          <w:rFonts w:cs="Times New Roman"/>
          <w:sz w:val="20"/>
          <w:szCs w:val="20"/>
        </w:rPr>
        <w:t>for Human Rights, available at &lt;</w:t>
      </w:r>
      <w:r w:rsidRPr="002E7780">
        <w:rPr>
          <w:rFonts w:cs="Times New Roman"/>
          <w:sz w:val="20"/>
          <w:szCs w:val="20"/>
        </w:rPr>
        <w:t>www.ohchr.org</w:t>
      </w:r>
      <w:r w:rsidRPr="002E7780">
        <w:rPr>
          <w:rStyle w:val="Hyperlink"/>
          <w:rFonts w:cs="Times New Roman"/>
          <w:color w:val="auto"/>
          <w:sz w:val="20"/>
          <w:szCs w:val="20"/>
          <w:u w:val="none"/>
        </w:rPr>
        <w:t>&gt; accessed 15 April 14.</w:t>
      </w:r>
    </w:p>
  </w:footnote>
  <w:footnote w:id="2">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Preface to J</w:t>
      </w:r>
      <w:r w:rsidRPr="002E7780">
        <w:rPr>
          <w:rFonts w:cs="Times New Roman"/>
          <w:sz w:val="20"/>
          <w:szCs w:val="20"/>
        </w:rPr>
        <w:t xml:space="preserve"> Sacco, </w:t>
      </w:r>
      <w:r w:rsidRPr="002E7780">
        <w:rPr>
          <w:rFonts w:cs="Times New Roman"/>
          <w:i/>
          <w:sz w:val="20"/>
          <w:szCs w:val="20"/>
        </w:rPr>
        <w:t>Journalism</w:t>
      </w:r>
      <w:r w:rsidRPr="002E7780">
        <w:rPr>
          <w:rFonts w:cs="Times New Roman"/>
          <w:sz w:val="20"/>
          <w:szCs w:val="20"/>
        </w:rPr>
        <w:t xml:space="preserve"> (Metropolitan Books 2012)</w:t>
      </w:r>
      <w:r>
        <w:rPr>
          <w:rFonts w:cs="Times New Roman"/>
          <w:sz w:val="20"/>
          <w:szCs w:val="20"/>
        </w:rPr>
        <w:t>.</w:t>
      </w:r>
    </w:p>
  </w:footnote>
  <w:footnote w:id="3">
    <w:p w:rsidR="006E3E91" w:rsidRPr="002E7780" w:rsidRDefault="006E3E91" w:rsidP="002E7780">
      <w:pPr>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See for example </w:t>
      </w:r>
      <w:proofErr w:type="spellStart"/>
      <w:r w:rsidRPr="002E7780">
        <w:rPr>
          <w:rFonts w:cs="Times New Roman"/>
          <w:sz w:val="20"/>
          <w:szCs w:val="20"/>
        </w:rPr>
        <w:t>Nalvic</w:t>
      </w:r>
      <w:proofErr w:type="spellEnd"/>
      <w:r w:rsidRPr="002E7780">
        <w:rPr>
          <w:rFonts w:cs="Times New Roman"/>
          <w:sz w:val="20"/>
          <w:szCs w:val="20"/>
        </w:rPr>
        <w:t>, ‘A Quick Guide to Comics Journalism’ (</w:t>
      </w:r>
      <w:proofErr w:type="spellStart"/>
      <w:r w:rsidRPr="002E7780">
        <w:rPr>
          <w:rFonts w:cs="Times New Roman"/>
          <w:i/>
          <w:sz w:val="20"/>
          <w:szCs w:val="20"/>
        </w:rPr>
        <w:t>Nalvic’s</w:t>
      </w:r>
      <w:proofErr w:type="spellEnd"/>
      <w:r w:rsidRPr="002E7780">
        <w:rPr>
          <w:rFonts w:cs="Times New Roman"/>
          <w:i/>
          <w:sz w:val="20"/>
          <w:szCs w:val="20"/>
        </w:rPr>
        <w:t xml:space="preserve"> Reviews</w:t>
      </w:r>
      <w:r w:rsidRPr="002E7780">
        <w:rPr>
          <w:rFonts w:cs="Times New Roman"/>
          <w:sz w:val="20"/>
          <w:szCs w:val="20"/>
        </w:rPr>
        <w:t>, 12 June 2012) &lt;http://nalvicreviews.wordpress.com/2012/06/12/a-quick-guide-to-comic-journalism/&gt; accessed 15 April 2014</w:t>
      </w:r>
      <w:r w:rsidR="00315DB2">
        <w:rPr>
          <w:rFonts w:cs="Times New Roman"/>
          <w:sz w:val="20"/>
          <w:szCs w:val="20"/>
        </w:rPr>
        <w:t>.</w:t>
      </w:r>
    </w:p>
  </w:footnote>
  <w:footnote w:id="4">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J</w:t>
      </w:r>
      <w:r w:rsidRPr="002E7780">
        <w:rPr>
          <w:rFonts w:cs="Times New Roman"/>
          <w:sz w:val="20"/>
          <w:szCs w:val="20"/>
        </w:rPr>
        <w:t xml:space="preserve"> Sacco, </w:t>
      </w:r>
      <w:r w:rsidRPr="002E7780">
        <w:rPr>
          <w:rFonts w:cs="Times New Roman"/>
          <w:i/>
          <w:sz w:val="20"/>
          <w:szCs w:val="20"/>
        </w:rPr>
        <w:t xml:space="preserve">Palestine </w:t>
      </w:r>
      <w:r>
        <w:rPr>
          <w:rFonts w:cs="Times New Roman"/>
          <w:sz w:val="20"/>
          <w:szCs w:val="20"/>
        </w:rPr>
        <w:t xml:space="preserve">(Jonathon Cape </w:t>
      </w:r>
      <w:r w:rsidRPr="002E7780">
        <w:rPr>
          <w:rFonts w:cs="Times New Roman"/>
          <w:sz w:val="20"/>
          <w:szCs w:val="20"/>
        </w:rPr>
        <w:t>2003).</w:t>
      </w:r>
    </w:p>
  </w:footnote>
  <w:footnote w:id="5">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J Sacco, </w:t>
      </w:r>
      <w:r w:rsidRPr="002E7780">
        <w:rPr>
          <w:rFonts w:cs="Times New Roman"/>
          <w:i/>
          <w:sz w:val="20"/>
          <w:szCs w:val="20"/>
        </w:rPr>
        <w:t>Safe Area Gorazde</w:t>
      </w:r>
      <w:r w:rsidRPr="002E7780">
        <w:rPr>
          <w:rFonts w:cs="Times New Roman"/>
          <w:sz w:val="20"/>
          <w:szCs w:val="20"/>
        </w:rPr>
        <w:t xml:space="preserve"> (Jonathon Cape 2007).</w:t>
      </w:r>
    </w:p>
  </w:footnote>
  <w:footnote w:id="6">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G </w:t>
      </w:r>
      <w:proofErr w:type="spellStart"/>
      <w:r w:rsidRPr="002E7780">
        <w:rPr>
          <w:rFonts w:cs="Times New Roman"/>
          <w:sz w:val="20"/>
          <w:szCs w:val="20"/>
        </w:rPr>
        <w:t>Groth</w:t>
      </w:r>
      <w:proofErr w:type="spellEnd"/>
      <w:r w:rsidRPr="002E7780">
        <w:rPr>
          <w:rFonts w:cs="Times New Roman"/>
          <w:sz w:val="20"/>
          <w:szCs w:val="20"/>
        </w:rPr>
        <w:t xml:space="preserve">, ‘Joe Sacco on </w:t>
      </w:r>
      <w:r w:rsidRPr="002E7780">
        <w:rPr>
          <w:rFonts w:cs="Times New Roman"/>
          <w:i/>
          <w:sz w:val="20"/>
          <w:szCs w:val="20"/>
        </w:rPr>
        <w:t>Footnotes in Gaza</w:t>
      </w:r>
      <w:r w:rsidRPr="002E7780">
        <w:rPr>
          <w:rFonts w:cs="Times New Roman"/>
          <w:sz w:val="20"/>
          <w:szCs w:val="20"/>
        </w:rPr>
        <w:t xml:space="preserve">’ (2011) 301 </w:t>
      </w:r>
      <w:r w:rsidRPr="002E7780">
        <w:rPr>
          <w:rFonts w:cs="Times New Roman"/>
          <w:i/>
          <w:sz w:val="20"/>
          <w:szCs w:val="20"/>
        </w:rPr>
        <w:t>The Comics Journal</w:t>
      </w:r>
      <w:r w:rsidRPr="002E7780">
        <w:rPr>
          <w:rFonts w:cs="Times New Roman"/>
          <w:sz w:val="20"/>
          <w:szCs w:val="20"/>
        </w:rPr>
        <w:t xml:space="preserve"> &lt;http://www.tcj.com/tcj-301-joe-sacco-on-footnotes-in-gaza/</w:t>
      </w:r>
      <w:r w:rsidRPr="002E7780">
        <w:rPr>
          <w:rStyle w:val="Hyperlink"/>
          <w:rFonts w:cs="Times New Roman"/>
          <w:color w:val="auto"/>
          <w:sz w:val="20"/>
          <w:szCs w:val="20"/>
          <w:u w:val="none"/>
        </w:rPr>
        <w:t>&gt; accessed 15 April 14</w:t>
      </w:r>
      <w:r w:rsidRPr="002E7780">
        <w:rPr>
          <w:rFonts w:cs="Times New Roman"/>
          <w:sz w:val="20"/>
          <w:szCs w:val="20"/>
        </w:rPr>
        <w:t>.</w:t>
      </w:r>
    </w:p>
  </w:footnote>
  <w:footnote w:id="7">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D</w:t>
      </w:r>
      <w:r w:rsidRPr="002E7780">
        <w:rPr>
          <w:rFonts w:cs="Times New Roman"/>
          <w:sz w:val="20"/>
          <w:szCs w:val="20"/>
        </w:rPr>
        <w:t xml:space="preserve"> </w:t>
      </w:r>
      <w:proofErr w:type="spellStart"/>
      <w:r w:rsidRPr="002E7780">
        <w:rPr>
          <w:rFonts w:cs="Times New Roman"/>
          <w:sz w:val="20"/>
          <w:szCs w:val="20"/>
        </w:rPr>
        <w:t>Crumm</w:t>
      </w:r>
      <w:proofErr w:type="spellEnd"/>
      <w:r w:rsidRPr="002E7780">
        <w:rPr>
          <w:rFonts w:cs="Times New Roman"/>
          <w:sz w:val="20"/>
          <w:szCs w:val="20"/>
        </w:rPr>
        <w:t xml:space="preserve">, ‘Sacco Nails down Comic Credentials in Journalism’ </w:t>
      </w:r>
      <w:r>
        <w:rPr>
          <w:rFonts w:cs="Times New Roman"/>
          <w:sz w:val="20"/>
          <w:szCs w:val="20"/>
        </w:rPr>
        <w:t>(</w:t>
      </w:r>
      <w:r w:rsidRPr="002E7780">
        <w:rPr>
          <w:rFonts w:cs="Times New Roman"/>
          <w:i/>
          <w:sz w:val="20"/>
          <w:szCs w:val="20"/>
        </w:rPr>
        <w:t>Read the Spirit</w:t>
      </w:r>
      <w:r>
        <w:rPr>
          <w:rFonts w:cs="Times New Roman"/>
          <w:sz w:val="20"/>
          <w:szCs w:val="20"/>
        </w:rPr>
        <w:t>)</w:t>
      </w:r>
      <w:r w:rsidRPr="002E7780">
        <w:rPr>
          <w:rFonts w:cs="Times New Roman"/>
          <w:sz w:val="20"/>
          <w:szCs w:val="20"/>
        </w:rPr>
        <w:t xml:space="preserve"> &lt;http://www.readthespirit.com/explore/joe-sacco-nails-down-comic-credentials-in-journalism/&gt;</w:t>
      </w:r>
      <w:r w:rsidRPr="002E7780">
        <w:rPr>
          <w:rStyle w:val="Hyperlink"/>
          <w:rFonts w:cs="Times New Roman"/>
          <w:color w:val="auto"/>
          <w:sz w:val="20"/>
          <w:szCs w:val="20"/>
          <w:u w:val="none"/>
        </w:rPr>
        <w:t xml:space="preserve"> accessed 15 April 14</w:t>
      </w:r>
      <w:r w:rsidRPr="002E7780">
        <w:rPr>
          <w:rFonts w:cs="Times New Roman"/>
          <w:sz w:val="20"/>
          <w:szCs w:val="20"/>
        </w:rPr>
        <w:t>.</w:t>
      </w:r>
    </w:p>
  </w:footnote>
  <w:footnote w:id="8">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A</w:t>
      </w:r>
      <w:r w:rsidRPr="002E7780">
        <w:rPr>
          <w:rFonts w:cs="Times New Roman"/>
          <w:sz w:val="20"/>
          <w:szCs w:val="20"/>
        </w:rPr>
        <w:t xml:space="preserve"> </w:t>
      </w:r>
      <w:proofErr w:type="spellStart"/>
      <w:r w:rsidRPr="002E7780">
        <w:rPr>
          <w:rFonts w:cs="Times New Roman"/>
          <w:sz w:val="20"/>
          <w:szCs w:val="20"/>
        </w:rPr>
        <w:t>Holpuch</w:t>
      </w:r>
      <w:proofErr w:type="spellEnd"/>
      <w:r w:rsidRPr="002E7780">
        <w:rPr>
          <w:rFonts w:cs="Times New Roman"/>
          <w:sz w:val="20"/>
          <w:szCs w:val="20"/>
        </w:rPr>
        <w:t xml:space="preserve">, ‘Joseph </w:t>
      </w:r>
      <w:proofErr w:type="spellStart"/>
      <w:r w:rsidRPr="002E7780">
        <w:rPr>
          <w:rFonts w:cs="Times New Roman"/>
          <w:sz w:val="20"/>
          <w:szCs w:val="20"/>
        </w:rPr>
        <w:t>Kony</w:t>
      </w:r>
      <w:proofErr w:type="spellEnd"/>
      <w:r w:rsidRPr="002E7780">
        <w:rPr>
          <w:rFonts w:cs="Times New Roman"/>
          <w:sz w:val="20"/>
          <w:szCs w:val="20"/>
        </w:rPr>
        <w:t xml:space="preserve"> Graphic Novel Illustrates Personal Stories of Violent Campaign’</w:t>
      </w:r>
      <w:r>
        <w:rPr>
          <w:rFonts w:cs="Times New Roman"/>
          <w:sz w:val="20"/>
          <w:szCs w:val="20"/>
        </w:rPr>
        <w:t xml:space="preserve"> (</w:t>
      </w:r>
      <w:r w:rsidRPr="002E7780">
        <w:rPr>
          <w:rFonts w:cs="Times New Roman"/>
          <w:i/>
          <w:sz w:val="20"/>
          <w:szCs w:val="20"/>
        </w:rPr>
        <w:t>The Guardian</w:t>
      </w:r>
      <w:r w:rsidRPr="002E7780">
        <w:rPr>
          <w:rFonts w:cs="Times New Roman"/>
          <w:sz w:val="20"/>
          <w:szCs w:val="20"/>
        </w:rPr>
        <w:t>, 15 March 2013) &lt;http://www.theguardian.com/books/2013/mar/15/joseph-kony-graphic-novel-violent&gt;</w:t>
      </w:r>
      <w:r w:rsidRPr="002E7780">
        <w:rPr>
          <w:rStyle w:val="Hyperlink"/>
          <w:rFonts w:cs="Times New Roman"/>
          <w:color w:val="auto"/>
          <w:sz w:val="20"/>
          <w:szCs w:val="20"/>
          <w:u w:val="none"/>
        </w:rPr>
        <w:t xml:space="preserve"> accessed 15 April 14</w:t>
      </w:r>
      <w:r w:rsidRPr="002E7780">
        <w:rPr>
          <w:rFonts w:cs="Times New Roman"/>
          <w:sz w:val="20"/>
          <w:szCs w:val="20"/>
        </w:rPr>
        <w:t>.</w:t>
      </w:r>
    </w:p>
  </w:footnote>
  <w:footnote w:id="9">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J</w:t>
      </w:r>
      <w:r w:rsidRPr="002E7780">
        <w:rPr>
          <w:rFonts w:cs="Times New Roman"/>
          <w:sz w:val="20"/>
          <w:szCs w:val="20"/>
        </w:rPr>
        <w:t xml:space="preserve"> Sacco, ‘</w:t>
      </w:r>
      <w:proofErr w:type="spellStart"/>
      <w:r w:rsidRPr="002E7780">
        <w:rPr>
          <w:rFonts w:cs="Times New Roman"/>
          <w:sz w:val="20"/>
          <w:szCs w:val="20"/>
        </w:rPr>
        <w:t>Kushinagar</w:t>
      </w:r>
      <w:proofErr w:type="spellEnd"/>
      <w:r w:rsidRPr="002E7780">
        <w:rPr>
          <w:rFonts w:cs="Times New Roman"/>
          <w:sz w:val="20"/>
          <w:szCs w:val="20"/>
        </w:rPr>
        <w:t xml:space="preserve">: A Comics Journalist Chronicles the Struggles of UP </w:t>
      </w:r>
      <w:proofErr w:type="spellStart"/>
      <w:r w:rsidRPr="002E7780">
        <w:rPr>
          <w:rFonts w:cs="Times New Roman"/>
          <w:sz w:val="20"/>
          <w:szCs w:val="20"/>
        </w:rPr>
        <w:t>Dalits</w:t>
      </w:r>
      <w:proofErr w:type="spellEnd"/>
      <w:r w:rsidRPr="002E7780">
        <w:rPr>
          <w:rFonts w:cs="Times New Roman"/>
          <w:sz w:val="20"/>
          <w:szCs w:val="20"/>
        </w:rPr>
        <w:t xml:space="preserve">’ </w:t>
      </w:r>
      <w:r>
        <w:rPr>
          <w:rFonts w:cs="Times New Roman"/>
          <w:sz w:val="20"/>
          <w:szCs w:val="20"/>
        </w:rPr>
        <w:t>(</w:t>
      </w:r>
      <w:r w:rsidRPr="002E7780">
        <w:rPr>
          <w:rFonts w:cs="Times New Roman"/>
          <w:i/>
          <w:sz w:val="20"/>
          <w:szCs w:val="20"/>
        </w:rPr>
        <w:t>The Caravan</w:t>
      </w:r>
      <w:r w:rsidRPr="002E7780">
        <w:rPr>
          <w:rFonts w:cs="Times New Roman"/>
          <w:sz w:val="20"/>
          <w:szCs w:val="20"/>
        </w:rPr>
        <w:t>, 1 January 2012</w:t>
      </w:r>
      <w:r>
        <w:rPr>
          <w:rFonts w:cs="Times New Roman"/>
          <w:sz w:val="20"/>
          <w:szCs w:val="20"/>
        </w:rPr>
        <w:t>)</w:t>
      </w:r>
      <w:r w:rsidRPr="002E7780">
        <w:rPr>
          <w:rFonts w:cs="Times New Roman"/>
          <w:sz w:val="20"/>
          <w:szCs w:val="20"/>
        </w:rPr>
        <w:t xml:space="preserve"> &lt;http://www.caravanmagazine.in/reporting-and-essays/kushinagar&gt;</w:t>
      </w:r>
      <w:r w:rsidRPr="002E7780">
        <w:rPr>
          <w:rStyle w:val="Hyperlink"/>
          <w:rFonts w:cs="Times New Roman"/>
          <w:color w:val="auto"/>
          <w:sz w:val="20"/>
          <w:szCs w:val="20"/>
          <w:u w:val="none"/>
        </w:rPr>
        <w:t xml:space="preserve"> accessed 15 April 14</w:t>
      </w:r>
      <w:r w:rsidRPr="002E7780">
        <w:rPr>
          <w:rFonts w:cs="Times New Roman"/>
          <w:sz w:val="20"/>
          <w:szCs w:val="20"/>
        </w:rPr>
        <w:t>.</w:t>
      </w:r>
    </w:p>
  </w:footnote>
  <w:footnote w:id="10">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C</w:t>
      </w:r>
      <w:r w:rsidRPr="002E7780">
        <w:rPr>
          <w:rFonts w:cs="Times New Roman"/>
          <w:sz w:val="20"/>
          <w:szCs w:val="20"/>
        </w:rPr>
        <w:t xml:space="preserve"> Hedges, ‘What War Looks Like’ </w:t>
      </w:r>
      <w:r>
        <w:rPr>
          <w:rFonts w:cs="Times New Roman"/>
          <w:sz w:val="20"/>
          <w:szCs w:val="20"/>
        </w:rPr>
        <w:t>(</w:t>
      </w:r>
      <w:r w:rsidRPr="002E7780">
        <w:rPr>
          <w:rFonts w:cs="Times New Roman"/>
          <w:i/>
          <w:sz w:val="20"/>
          <w:szCs w:val="20"/>
        </w:rPr>
        <w:t>New York Times</w:t>
      </w:r>
      <w:r w:rsidRPr="002E7780">
        <w:rPr>
          <w:rFonts w:cs="Times New Roman"/>
          <w:sz w:val="20"/>
          <w:szCs w:val="20"/>
        </w:rPr>
        <w:t xml:space="preserve">, 24 May 2009) </w:t>
      </w:r>
      <w:r>
        <w:rPr>
          <w:rFonts w:cs="Times New Roman"/>
          <w:sz w:val="20"/>
          <w:szCs w:val="20"/>
        </w:rPr>
        <w:t>&lt;</w:t>
      </w:r>
      <w:r w:rsidRPr="002E7780">
        <w:rPr>
          <w:rFonts w:cs="Times New Roman"/>
          <w:sz w:val="20"/>
          <w:szCs w:val="20"/>
        </w:rPr>
        <w:t>http://www.nytimes.com/2009/05/24/books/review/Hedges-t.html?_r=2&amp;</w:t>
      </w:r>
      <w:r>
        <w:rPr>
          <w:rFonts w:cs="Times New Roman"/>
          <w:sz w:val="20"/>
          <w:szCs w:val="20"/>
        </w:rPr>
        <w:t xml:space="preserve">&gt; </w:t>
      </w:r>
      <w:r w:rsidRPr="002E7780">
        <w:rPr>
          <w:rStyle w:val="Hyperlink"/>
          <w:rFonts w:cs="Times New Roman"/>
          <w:color w:val="auto"/>
          <w:sz w:val="20"/>
          <w:szCs w:val="20"/>
          <w:u w:val="none"/>
        </w:rPr>
        <w:t>accessed 15 April 14</w:t>
      </w:r>
      <w:r w:rsidRPr="002E7780">
        <w:rPr>
          <w:rFonts w:cs="Times New Roman"/>
          <w:sz w:val="20"/>
          <w:szCs w:val="20"/>
        </w:rPr>
        <w:t>.</w:t>
      </w:r>
    </w:p>
  </w:footnote>
  <w:footnote w:id="11">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G</w:t>
      </w:r>
      <w:r w:rsidRPr="002E7780">
        <w:rPr>
          <w:rFonts w:cs="Times New Roman"/>
          <w:sz w:val="20"/>
          <w:szCs w:val="20"/>
        </w:rPr>
        <w:t xml:space="preserve"> </w:t>
      </w:r>
      <w:proofErr w:type="spellStart"/>
      <w:r w:rsidRPr="002E7780">
        <w:rPr>
          <w:rFonts w:cs="Times New Roman"/>
          <w:sz w:val="20"/>
          <w:szCs w:val="20"/>
        </w:rPr>
        <w:t>Delisle</w:t>
      </w:r>
      <w:proofErr w:type="spellEnd"/>
      <w:r w:rsidRPr="002E7780">
        <w:rPr>
          <w:rFonts w:cs="Times New Roman"/>
          <w:sz w:val="20"/>
          <w:szCs w:val="20"/>
        </w:rPr>
        <w:t xml:space="preserve">, </w:t>
      </w:r>
      <w:r w:rsidRPr="002E7780">
        <w:rPr>
          <w:rFonts w:cs="Times New Roman"/>
          <w:i/>
          <w:sz w:val="20"/>
          <w:szCs w:val="20"/>
        </w:rPr>
        <w:t>Shenzhen</w:t>
      </w:r>
      <w:r w:rsidRPr="002E7780">
        <w:rPr>
          <w:rFonts w:cs="Times New Roman"/>
          <w:sz w:val="20"/>
          <w:szCs w:val="20"/>
        </w:rPr>
        <w:t xml:space="preserve"> (Drawn and Quarterly 2000)</w:t>
      </w:r>
      <w:r>
        <w:rPr>
          <w:rFonts w:cs="Times New Roman"/>
          <w:sz w:val="20"/>
          <w:szCs w:val="20"/>
        </w:rPr>
        <w:t xml:space="preserve">; G </w:t>
      </w:r>
      <w:proofErr w:type="spellStart"/>
      <w:r>
        <w:rPr>
          <w:rFonts w:cs="Times New Roman"/>
          <w:sz w:val="20"/>
          <w:szCs w:val="20"/>
        </w:rPr>
        <w:t>Delisle</w:t>
      </w:r>
      <w:proofErr w:type="spellEnd"/>
      <w:r>
        <w:rPr>
          <w:rFonts w:cs="Times New Roman"/>
          <w:sz w:val="20"/>
          <w:szCs w:val="20"/>
        </w:rPr>
        <w:t>,</w:t>
      </w:r>
      <w:r w:rsidRPr="002E7780">
        <w:rPr>
          <w:rFonts w:cs="Times New Roman"/>
          <w:sz w:val="20"/>
          <w:szCs w:val="20"/>
        </w:rPr>
        <w:t xml:space="preserve"> </w:t>
      </w:r>
      <w:r w:rsidRPr="002E7780">
        <w:rPr>
          <w:rFonts w:cs="Times New Roman"/>
          <w:i/>
          <w:sz w:val="20"/>
          <w:szCs w:val="20"/>
        </w:rPr>
        <w:t xml:space="preserve">Pyongyang </w:t>
      </w:r>
      <w:r w:rsidRPr="002E7780">
        <w:rPr>
          <w:rFonts w:cs="Times New Roman"/>
          <w:sz w:val="20"/>
          <w:szCs w:val="20"/>
        </w:rPr>
        <w:t>(Drawn and Quarterly 2003)</w:t>
      </w:r>
      <w:r>
        <w:rPr>
          <w:rFonts w:cs="Times New Roman"/>
          <w:sz w:val="20"/>
          <w:szCs w:val="20"/>
        </w:rPr>
        <w:t xml:space="preserve">; G </w:t>
      </w:r>
      <w:proofErr w:type="spellStart"/>
      <w:r>
        <w:rPr>
          <w:rFonts w:cs="Times New Roman"/>
          <w:sz w:val="20"/>
          <w:szCs w:val="20"/>
        </w:rPr>
        <w:t>Delisle</w:t>
      </w:r>
      <w:proofErr w:type="spellEnd"/>
      <w:r>
        <w:rPr>
          <w:rFonts w:cs="Times New Roman"/>
          <w:sz w:val="20"/>
          <w:szCs w:val="20"/>
        </w:rPr>
        <w:t>,</w:t>
      </w:r>
      <w:r w:rsidRPr="002E7780">
        <w:rPr>
          <w:rFonts w:cs="Times New Roman"/>
          <w:sz w:val="20"/>
          <w:szCs w:val="20"/>
        </w:rPr>
        <w:t xml:space="preserve"> </w:t>
      </w:r>
      <w:r w:rsidRPr="002E7780">
        <w:rPr>
          <w:rFonts w:cs="Times New Roman"/>
          <w:i/>
          <w:sz w:val="20"/>
          <w:szCs w:val="20"/>
        </w:rPr>
        <w:t>Burma Chronicles</w:t>
      </w:r>
      <w:r w:rsidRPr="002E7780">
        <w:rPr>
          <w:rFonts w:cs="Times New Roman"/>
          <w:sz w:val="20"/>
          <w:szCs w:val="20"/>
        </w:rPr>
        <w:t xml:space="preserve"> (Drawn and Quarterly 2007)</w:t>
      </w:r>
      <w:r>
        <w:rPr>
          <w:rFonts w:cs="Times New Roman"/>
          <w:sz w:val="20"/>
          <w:szCs w:val="20"/>
        </w:rPr>
        <w:t>;</w:t>
      </w:r>
      <w:r w:rsidRPr="002E7780">
        <w:rPr>
          <w:rFonts w:cs="Times New Roman"/>
          <w:sz w:val="20"/>
          <w:szCs w:val="20"/>
        </w:rPr>
        <w:t xml:space="preserve"> and </w:t>
      </w:r>
      <w:r>
        <w:rPr>
          <w:rFonts w:cs="Times New Roman"/>
          <w:sz w:val="20"/>
          <w:szCs w:val="20"/>
        </w:rPr>
        <w:t xml:space="preserve">G </w:t>
      </w:r>
      <w:proofErr w:type="spellStart"/>
      <w:r>
        <w:rPr>
          <w:rFonts w:cs="Times New Roman"/>
          <w:sz w:val="20"/>
          <w:szCs w:val="20"/>
        </w:rPr>
        <w:t>Delisle</w:t>
      </w:r>
      <w:proofErr w:type="spellEnd"/>
      <w:r>
        <w:rPr>
          <w:rFonts w:cs="Times New Roman"/>
          <w:sz w:val="20"/>
          <w:szCs w:val="20"/>
        </w:rPr>
        <w:t>,</w:t>
      </w:r>
      <w:r w:rsidRPr="002E7780">
        <w:rPr>
          <w:rFonts w:cs="Times New Roman"/>
          <w:sz w:val="20"/>
          <w:szCs w:val="20"/>
        </w:rPr>
        <w:t xml:space="preserve"> </w:t>
      </w:r>
      <w:r w:rsidRPr="002E7780">
        <w:rPr>
          <w:rFonts w:cs="Times New Roman"/>
          <w:i/>
          <w:sz w:val="20"/>
          <w:szCs w:val="20"/>
        </w:rPr>
        <w:t>Jerusalem</w:t>
      </w:r>
      <w:r w:rsidRPr="002E7780">
        <w:rPr>
          <w:rFonts w:cs="Times New Roman"/>
          <w:sz w:val="20"/>
          <w:szCs w:val="20"/>
        </w:rPr>
        <w:t xml:space="preserve"> (Drawn and Quarterly 2011).</w:t>
      </w:r>
    </w:p>
  </w:footnote>
  <w:footnote w:id="12">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 xml:space="preserve">C </w:t>
      </w:r>
      <w:r w:rsidRPr="002E7780">
        <w:rPr>
          <w:rFonts w:cs="Times New Roman"/>
          <w:sz w:val="20"/>
          <w:szCs w:val="20"/>
        </w:rPr>
        <w:t xml:space="preserve">Hitchens, </w:t>
      </w:r>
      <w:r>
        <w:rPr>
          <w:rFonts w:cs="Times New Roman"/>
          <w:sz w:val="20"/>
          <w:szCs w:val="20"/>
        </w:rPr>
        <w:t>i</w:t>
      </w:r>
      <w:r w:rsidRPr="002E7780">
        <w:rPr>
          <w:rFonts w:cs="Times New Roman"/>
          <w:sz w:val="20"/>
          <w:szCs w:val="20"/>
        </w:rPr>
        <w:t>ntroduction</w:t>
      </w:r>
      <w:r>
        <w:rPr>
          <w:rFonts w:cs="Times New Roman"/>
          <w:sz w:val="20"/>
          <w:szCs w:val="20"/>
        </w:rPr>
        <w:t xml:space="preserve"> to </w:t>
      </w:r>
      <w:r w:rsidRPr="002E7780">
        <w:rPr>
          <w:rFonts w:cs="Times New Roman"/>
          <w:sz w:val="20"/>
          <w:szCs w:val="20"/>
        </w:rPr>
        <w:t>Sacco</w:t>
      </w:r>
      <w:r>
        <w:rPr>
          <w:rFonts w:cs="Times New Roman"/>
          <w:sz w:val="20"/>
          <w:szCs w:val="20"/>
        </w:rPr>
        <w:t xml:space="preserve"> (n 5).</w:t>
      </w:r>
    </w:p>
  </w:footnote>
  <w:footnote w:id="13">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Pr="002E7780">
        <w:rPr>
          <w:rFonts w:cs="Times New Roman"/>
          <w:i/>
          <w:sz w:val="20"/>
          <w:szCs w:val="20"/>
        </w:rPr>
        <w:t xml:space="preserve">La </w:t>
      </w:r>
      <w:r w:rsidR="001B184F">
        <w:rPr>
          <w:rFonts w:cs="Times New Roman"/>
          <w:i/>
          <w:sz w:val="20"/>
          <w:szCs w:val="20"/>
        </w:rPr>
        <w:t>R</w:t>
      </w:r>
      <w:r w:rsidRPr="002E7780">
        <w:rPr>
          <w:rFonts w:cs="Times New Roman"/>
          <w:i/>
          <w:sz w:val="20"/>
          <w:szCs w:val="20"/>
        </w:rPr>
        <w:t>evue 21</w:t>
      </w:r>
      <w:r w:rsidRPr="002E7780">
        <w:rPr>
          <w:rFonts w:cs="Times New Roman"/>
          <w:sz w:val="20"/>
          <w:szCs w:val="20"/>
        </w:rPr>
        <w:t xml:space="preserve"> </w:t>
      </w:r>
      <w:r>
        <w:rPr>
          <w:rFonts w:cs="Times New Roman"/>
          <w:sz w:val="20"/>
          <w:szCs w:val="20"/>
        </w:rPr>
        <w:t>&lt;</w:t>
      </w:r>
      <w:r w:rsidRPr="002E7780">
        <w:rPr>
          <w:rFonts w:cs="Times New Roman"/>
          <w:sz w:val="20"/>
          <w:szCs w:val="20"/>
        </w:rPr>
        <w:t>http://www.revue21.fr</w:t>
      </w:r>
      <w:r>
        <w:rPr>
          <w:rFonts w:cs="Times New Roman"/>
          <w:sz w:val="20"/>
          <w:szCs w:val="20"/>
        </w:rPr>
        <w:t>&gt;</w:t>
      </w:r>
      <w:r w:rsidRPr="002E7780">
        <w:rPr>
          <w:rStyle w:val="Hyperlink"/>
          <w:rFonts w:cs="Times New Roman"/>
          <w:color w:val="auto"/>
          <w:sz w:val="20"/>
          <w:szCs w:val="20"/>
          <w:u w:val="none"/>
        </w:rPr>
        <w:t xml:space="preserve"> accessed 15 April 14</w:t>
      </w:r>
      <w:r w:rsidRPr="002E7780">
        <w:rPr>
          <w:rFonts w:cs="Times New Roman"/>
          <w:sz w:val="20"/>
          <w:szCs w:val="20"/>
        </w:rPr>
        <w:t>.</w:t>
      </w:r>
    </w:p>
  </w:footnote>
  <w:footnote w:id="14">
    <w:p w:rsidR="006E3E91" w:rsidRPr="007775F3" w:rsidRDefault="006E3E91" w:rsidP="008C47B4">
      <w:pPr>
        <w:pStyle w:val="FootnoteText"/>
        <w:rPr>
          <w:rFonts w:cs="Times New Roman"/>
          <w:sz w:val="20"/>
          <w:szCs w:val="20"/>
        </w:rPr>
      </w:pPr>
      <w:r w:rsidRPr="007775F3">
        <w:rPr>
          <w:rStyle w:val="FootnoteReference"/>
          <w:rFonts w:cs="Times New Roman"/>
          <w:sz w:val="20"/>
          <w:szCs w:val="20"/>
        </w:rPr>
        <w:footnoteRef/>
      </w:r>
      <w:r w:rsidRPr="007775F3">
        <w:rPr>
          <w:rFonts w:cs="Times New Roman"/>
          <w:sz w:val="20"/>
          <w:szCs w:val="20"/>
        </w:rPr>
        <w:t xml:space="preserve"> </w:t>
      </w:r>
      <w:r>
        <w:rPr>
          <w:rFonts w:cs="Times New Roman"/>
          <w:sz w:val="20"/>
          <w:szCs w:val="20"/>
        </w:rPr>
        <w:t xml:space="preserve">O </w:t>
      </w:r>
      <w:proofErr w:type="spellStart"/>
      <w:r w:rsidRPr="007775F3">
        <w:rPr>
          <w:rFonts w:cs="Times New Roman"/>
          <w:sz w:val="20"/>
          <w:szCs w:val="20"/>
        </w:rPr>
        <w:t>Balez</w:t>
      </w:r>
      <w:proofErr w:type="spellEnd"/>
      <w:r w:rsidRPr="007775F3">
        <w:rPr>
          <w:rFonts w:cs="Times New Roman"/>
          <w:sz w:val="20"/>
          <w:szCs w:val="20"/>
        </w:rPr>
        <w:t xml:space="preserve"> and others, </w:t>
      </w:r>
      <w:r w:rsidRPr="007775F3">
        <w:rPr>
          <w:rFonts w:cs="Times New Roman"/>
          <w:i/>
          <w:sz w:val="20"/>
          <w:szCs w:val="20"/>
        </w:rPr>
        <w:t xml:space="preserve">Grand Reporters: 20 </w:t>
      </w:r>
      <w:proofErr w:type="spellStart"/>
      <w:r w:rsidRPr="007775F3">
        <w:rPr>
          <w:rFonts w:cs="Times New Roman"/>
          <w:i/>
          <w:sz w:val="20"/>
          <w:szCs w:val="20"/>
        </w:rPr>
        <w:t>Histoires</w:t>
      </w:r>
      <w:proofErr w:type="spellEnd"/>
      <w:r w:rsidRPr="007775F3">
        <w:rPr>
          <w:rFonts w:cs="Times New Roman"/>
          <w:i/>
          <w:sz w:val="20"/>
          <w:szCs w:val="20"/>
        </w:rPr>
        <w:t xml:space="preserve"> Varies</w:t>
      </w:r>
      <w:r w:rsidRPr="007775F3">
        <w:rPr>
          <w:rFonts w:cs="Times New Roman"/>
          <w:sz w:val="20"/>
          <w:szCs w:val="20"/>
        </w:rPr>
        <w:t xml:space="preserve"> (Les </w:t>
      </w:r>
      <w:proofErr w:type="spellStart"/>
      <w:r w:rsidRPr="007775F3">
        <w:rPr>
          <w:rFonts w:cs="Times New Roman"/>
          <w:sz w:val="20"/>
          <w:szCs w:val="20"/>
        </w:rPr>
        <w:t>Arènes</w:t>
      </w:r>
      <w:proofErr w:type="spellEnd"/>
      <w:r w:rsidRPr="007775F3">
        <w:rPr>
          <w:rFonts w:cs="Times New Roman"/>
          <w:sz w:val="20"/>
          <w:szCs w:val="20"/>
        </w:rPr>
        <w:t xml:space="preserve"> XXI 2012).</w:t>
      </w:r>
    </w:p>
  </w:footnote>
  <w:footnote w:id="15">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See for example the </w:t>
      </w:r>
      <w:r w:rsidRPr="002E7780">
        <w:rPr>
          <w:rFonts w:cs="Times New Roman"/>
          <w:i/>
          <w:sz w:val="20"/>
          <w:szCs w:val="20"/>
        </w:rPr>
        <w:t>Cartoon Picayune</w:t>
      </w:r>
      <w:r w:rsidRPr="007775F3">
        <w:rPr>
          <w:rFonts w:cs="Times New Roman"/>
          <w:sz w:val="20"/>
          <w:szCs w:val="20"/>
        </w:rPr>
        <w:t xml:space="preserve"> </w:t>
      </w:r>
      <w:r>
        <w:rPr>
          <w:rFonts w:cs="Times New Roman"/>
          <w:sz w:val="20"/>
          <w:szCs w:val="20"/>
        </w:rPr>
        <w:t>&lt;</w:t>
      </w:r>
      <w:r w:rsidRPr="002E7780">
        <w:rPr>
          <w:rFonts w:cs="Times New Roman"/>
          <w:sz w:val="20"/>
          <w:szCs w:val="20"/>
        </w:rPr>
        <w:t>http://www.cartoonpicayune.com</w:t>
      </w:r>
      <w:r>
        <w:rPr>
          <w:rFonts w:cs="Times New Roman"/>
          <w:sz w:val="20"/>
          <w:szCs w:val="20"/>
        </w:rPr>
        <w:t>&gt;</w:t>
      </w:r>
      <w:r w:rsidRPr="002E7780">
        <w:rPr>
          <w:rFonts w:cs="Times New Roman"/>
          <w:sz w:val="20"/>
          <w:szCs w:val="20"/>
        </w:rPr>
        <w:t xml:space="preserve">, which has similar aims; the </w:t>
      </w:r>
      <w:r w:rsidRPr="002E7780">
        <w:rPr>
          <w:rFonts w:cs="Times New Roman"/>
          <w:i/>
          <w:sz w:val="20"/>
          <w:szCs w:val="20"/>
        </w:rPr>
        <w:t>Illustrated Press</w:t>
      </w:r>
      <w:r w:rsidRPr="002E7780">
        <w:rPr>
          <w:rFonts w:cs="Times New Roman"/>
          <w:sz w:val="20"/>
          <w:szCs w:val="20"/>
        </w:rPr>
        <w:t xml:space="preserve"> </w:t>
      </w:r>
      <w:r>
        <w:rPr>
          <w:rFonts w:cs="Times New Roman"/>
          <w:sz w:val="20"/>
          <w:szCs w:val="20"/>
        </w:rPr>
        <w:t>&lt;</w:t>
      </w:r>
      <w:r w:rsidRPr="002E7780">
        <w:rPr>
          <w:rFonts w:cs="Times New Roman"/>
          <w:sz w:val="20"/>
          <w:szCs w:val="20"/>
        </w:rPr>
        <w:t>http://illuspress.com</w:t>
      </w:r>
      <w:r>
        <w:rPr>
          <w:rFonts w:cs="Times New Roman"/>
          <w:sz w:val="20"/>
          <w:szCs w:val="20"/>
        </w:rPr>
        <w:t>&gt;</w:t>
      </w:r>
      <w:r w:rsidRPr="002E7780">
        <w:rPr>
          <w:rFonts w:cs="Times New Roman"/>
          <w:sz w:val="20"/>
          <w:szCs w:val="20"/>
        </w:rPr>
        <w:t xml:space="preserve">; and </w:t>
      </w:r>
      <w:r w:rsidRPr="002E7780">
        <w:rPr>
          <w:rFonts w:cs="Times New Roman"/>
          <w:i/>
          <w:sz w:val="20"/>
          <w:szCs w:val="20"/>
        </w:rPr>
        <w:t>Comics Journalism</w:t>
      </w:r>
      <w:r w:rsidRPr="002E7780">
        <w:rPr>
          <w:rFonts w:cs="Times New Roman"/>
          <w:sz w:val="20"/>
          <w:szCs w:val="20"/>
        </w:rPr>
        <w:t xml:space="preserve"> </w:t>
      </w:r>
      <w:r>
        <w:rPr>
          <w:rFonts w:cs="Times New Roman"/>
          <w:sz w:val="20"/>
          <w:szCs w:val="20"/>
        </w:rPr>
        <w:t>&lt;</w:t>
      </w:r>
      <w:r w:rsidRPr="002E7780">
        <w:rPr>
          <w:rFonts w:cs="Times New Roman"/>
          <w:sz w:val="20"/>
          <w:szCs w:val="20"/>
        </w:rPr>
        <w:t>http://www.comicsjournalism.com</w:t>
      </w:r>
      <w:r>
        <w:rPr>
          <w:rFonts w:cs="Times New Roman"/>
          <w:sz w:val="20"/>
          <w:szCs w:val="20"/>
        </w:rPr>
        <w:t xml:space="preserve">&gt; (all </w:t>
      </w:r>
      <w:r w:rsidRPr="002E7780">
        <w:rPr>
          <w:rStyle w:val="Hyperlink"/>
          <w:rFonts w:cs="Times New Roman"/>
          <w:color w:val="auto"/>
          <w:sz w:val="20"/>
          <w:szCs w:val="20"/>
          <w:u w:val="none"/>
        </w:rPr>
        <w:t>accessed 15 April 14</w:t>
      </w:r>
      <w:r>
        <w:rPr>
          <w:rFonts w:cs="Times New Roman"/>
          <w:sz w:val="20"/>
          <w:szCs w:val="20"/>
        </w:rPr>
        <w:t>).</w:t>
      </w:r>
    </w:p>
  </w:footnote>
  <w:footnote w:id="16">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See </w:t>
      </w:r>
      <w:r>
        <w:rPr>
          <w:rFonts w:cs="Times New Roman"/>
          <w:sz w:val="20"/>
          <w:szCs w:val="20"/>
        </w:rPr>
        <w:t>J</w:t>
      </w:r>
      <w:r w:rsidRPr="002E7780">
        <w:rPr>
          <w:rFonts w:cs="Times New Roman"/>
          <w:sz w:val="20"/>
          <w:szCs w:val="20"/>
        </w:rPr>
        <w:t xml:space="preserve"> </w:t>
      </w:r>
      <w:proofErr w:type="spellStart"/>
      <w:r w:rsidRPr="002E7780">
        <w:rPr>
          <w:rFonts w:cs="Times New Roman"/>
          <w:sz w:val="20"/>
          <w:szCs w:val="20"/>
        </w:rPr>
        <w:t>Vrielink</w:t>
      </w:r>
      <w:proofErr w:type="spellEnd"/>
      <w:r w:rsidRPr="002E7780">
        <w:rPr>
          <w:rFonts w:cs="Times New Roman"/>
          <w:sz w:val="20"/>
          <w:szCs w:val="20"/>
        </w:rPr>
        <w:t>, ‘Judging the Past: Discrimination Law, Hate Speech Legislation and the Colonial Imagina</w:t>
      </w:r>
      <w:r>
        <w:rPr>
          <w:rFonts w:cs="Times New Roman"/>
          <w:sz w:val="20"/>
          <w:szCs w:val="20"/>
        </w:rPr>
        <w:t xml:space="preserve">tion’ (2012) </w:t>
      </w:r>
      <w:r w:rsidRPr="002E7780">
        <w:rPr>
          <w:rFonts w:cs="Times New Roman"/>
          <w:sz w:val="20"/>
          <w:szCs w:val="20"/>
        </w:rPr>
        <w:t>12</w:t>
      </w:r>
      <w:r>
        <w:rPr>
          <w:rFonts w:cs="Times New Roman"/>
          <w:sz w:val="20"/>
          <w:szCs w:val="20"/>
        </w:rPr>
        <w:t xml:space="preserve"> </w:t>
      </w:r>
      <w:r w:rsidRPr="002E7780">
        <w:rPr>
          <w:rFonts w:cs="Times New Roman"/>
          <w:i/>
          <w:sz w:val="20"/>
          <w:szCs w:val="20"/>
        </w:rPr>
        <w:t>International Journal of Discrimination and the Law</w:t>
      </w:r>
      <w:r w:rsidRPr="002E7780">
        <w:rPr>
          <w:rFonts w:cs="Times New Roman"/>
          <w:sz w:val="20"/>
          <w:szCs w:val="20"/>
        </w:rPr>
        <w:t xml:space="preserve"> </w:t>
      </w:r>
      <w:r>
        <w:rPr>
          <w:rFonts w:cs="Times New Roman"/>
          <w:sz w:val="20"/>
          <w:szCs w:val="20"/>
        </w:rPr>
        <w:t>99</w:t>
      </w:r>
      <w:r w:rsidRPr="002E7780">
        <w:rPr>
          <w:rFonts w:cs="Times New Roman"/>
          <w:sz w:val="20"/>
          <w:szCs w:val="20"/>
        </w:rPr>
        <w:t>.</w:t>
      </w:r>
    </w:p>
  </w:footnote>
  <w:footnote w:id="17">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M</w:t>
      </w:r>
      <w:r w:rsidRPr="002E7780">
        <w:rPr>
          <w:rFonts w:cs="Times New Roman"/>
          <w:sz w:val="20"/>
          <w:szCs w:val="20"/>
        </w:rPr>
        <w:t xml:space="preserve"> Farr, </w:t>
      </w:r>
      <w:r w:rsidRPr="002E7780">
        <w:rPr>
          <w:rFonts w:cs="Times New Roman"/>
          <w:i/>
          <w:sz w:val="20"/>
          <w:szCs w:val="20"/>
        </w:rPr>
        <w:t>Tintin: The Complete Companion</w:t>
      </w:r>
      <w:r>
        <w:rPr>
          <w:rFonts w:cs="Times New Roman"/>
          <w:sz w:val="20"/>
          <w:szCs w:val="20"/>
        </w:rPr>
        <w:t xml:space="preserve"> (Egmont Press</w:t>
      </w:r>
      <w:r w:rsidRPr="002E7780">
        <w:rPr>
          <w:rFonts w:cs="Times New Roman"/>
          <w:sz w:val="20"/>
          <w:szCs w:val="20"/>
        </w:rPr>
        <w:t xml:space="preserve"> 2011).</w:t>
      </w:r>
    </w:p>
  </w:footnote>
  <w:footnote w:id="18">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See </w:t>
      </w:r>
      <w:r>
        <w:rPr>
          <w:rFonts w:cs="Times New Roman"/>
          <w:sz w:val="20"/>
          <w:szCs w:val="20"/>
        </w:rPr>
        <w:t>TL</w:t>
      </w:r>
      <w:r w:rsidRPr="002E7780">
        <w:rPr>
          <w:rFonts w:cs="Times New Roman"/>
          <w:sz w:val="20"/>
          <w:szCs w:val="20"/>
        </w:rPr>
        <w:t xml:space="preserve"> Banks, ‘</w:t>
      </w:r>
      <w:proofErr w:type="spellStart"/>
      <w:r w:rsidRPr="002E7780">
        <w:rPr>
          <w:rFonts w:cs="Times New Roman"/>
          <w:sz w:val="20"/>
          <w:szCs w:val="20"/>
        </w:rPr>
        <w:t>Mestizaje</w:t>
      </w:r>
      <w:proofErr w:type="spellEnd"/>
      <w:r w:rsidRPr="002E7780">
        <w:rPr>
          <w:rFonts w:cs="Times New Roman"/>
          <w:sz w:val="20"/>
          <w:szCs w:val="20"/>
        </w:rPr>
        <w:t xml:space="preserve"> an</w:t>
      </w:r>
      <w:r>
        <w:rPr>
          <w:rFonts w:cs="Times New Roman"/>
          <w:sz w:val="20"/>
          <w:szCs w:val="20"/>
        </w:rPr>
        <w:t>d the Mexican Mestizo Self: No H</w:t>
      </w:r>
      <w:r w:rsidRPr="002E7780">
        <w:rPr>
          <w:rFonts w:cs="Times New Roman"/>
          <w:sz w:val="20"/>
          <w:szCs w:val="20"/>
        </w:rPr>
        <w:t xml:space="preserve">ay </w:t>
      </w:r>
      <w:proofErr w:type="spellStart"/>
      <w:r>
        <w:rPr>
          <w:rFonts w:cs="Times New Roman"/>
          <w:sz w:val="20"/>
          <w:szCs w:val="20"/>
        </w:rPr>
        <w:t>S</w:t>
      </w:r>
      <w:r w:rsidRPr="002E7780">
        <w:rPr>
          <w:rFonts w:cs="Times New Roman"/>
          <w:sz w:val="20"/>
          <w:szCs w:val="20"/>
        </w:rPr>
        <w:t>angrenegra</w:t>
      </w:r>
      <w:proofErr w:type="spellEnd"/>
      <w:r w:rsidRPr="002E7780">
        <w:rPr>
          <w:rFonts w:cs="Times New Roman"/>
          <w:sz w:val="20"/>
          <w:szCs w:val="20"/>
        </w:rPr>
        <w:t xml:space="preserve">, so there is no </w:t>
      </w:r>
      <w:r>
        <w:rPr>
          <w:rFonts w:cs="Times New Roman"/>
          <w:sz w:val="20"/>
          <w:szCs w:val="20"/>
        </w:rPr>
        <w:t>B</w:t>
      </w:r>
      <w:r w:rsidRPr="002E7780">
        <w:rPr>
          <w:rFonts w:cs="Times New Roman"/>
          <w:sz w:val="20"/>
          <w:szCs w:val="20"/>
        </w:rPr>
        <w:t>la</w:t>
      </w:r>
      <w:r>
        <w:rPr>
          <w:rFonts w:cs="Times New Roman"/>
          <w:sz w:val="20"/>
          <w:szCs w:val="20"/>
        </w:rPr>
        <w:t>ckness’ (2006)</w:t>
      </w:r>
      <w:r w:rsidRPr="002E7780">
        <w:rPr>
          <w:rFonts w:cs="Times New Roman"/>
          <w:sz w:val="20"/>
          <w:szCs w:val="20"/>
        </w:rPr>
        <w:t xml:space="preserve"> 15 </w:t>
      </w:r>
      <w:r w:rsidRPr="002E7780">
        <w:rPr>
          <w:rFonts w:cs="Times New Roman"/>
          <w:i/>
          <w:sz w:val="20"/>
          <w:szCs w:val="20"/>
        </w:rPr>
        <w:t>Southern California Interdisciplinary Law Journal</w:t>
      </w:r>
      <w:r w:rsidRPr="002E7780">
        <w:rPr>
          <w:rFonts w:cs="Times New Roman"/>
          <w:sz w:val="20"/>
          <w:szCs w:val="20"/>
        </w:rPr>
        <w:t xml:space="preserve"> 199, 202.</w:t>
      </w:r>
    </w:p>
  </w:footnote>
  <w:footnote w:id="19">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JD</w:t>
      </w:r>
      <w:r w:rsidRPr="002E7780">
        <w:rPr>
          <w:rFonts w:cs="Times New Roman"/>
          <w:sz w:val="20"/>
          <w:szCs w:val="20"/>
        </w:rPr>
        <w:t xml:space="preserve"> Canales and </w:t>
      </w:r>
      <w:r>
        <w:rPr>
          <w:rFonts w:cs="Times New Roman"/>
          <w:sz w:val="20"/>
          <w:szCs w:val="20"/>
        </w:rPr>
        <w:t xml:space="preserve">J </w:t>
      </w:r>
      <w:proofErr w:type="spellStart"/>
      <w:r w:rsidRPr="002E7780">
        <w:rPr>
          <w:rFonts w:cs="Times New Roman"/>
          <w:sz w:val="20"/>
          <w:szCs w:val="20"/>
        </w:rPr>
        <w:t>Guarnido</w:t>
      </w:r>
      <w:proofErr w:type="spellEnd"/>
      <w:r w:rsidRPr="002E7780">
        <w:rPr>
          <w:rFonts w:cs="Times New Roman"/>
          <w:sz w:val="20"/>
          <w:szCs w:val="20"/>
        </w:rPr>
        <w:t xml:space="preserve">, </w:t>
      </w:r>
      <w:proofErr w:type="spellStart"/>
      <w:r w:rsidRPr="002E7780">
        <w:rPr>
          <w:rFonts w:cs="Times New Roman"/>
          <w:i/>
          <w:sz w:val="20"/>
          <w:szCs w:val="20"/>
        </w:rPr>
        <w:t>Blacksad</w:t>
      </w:r>
      <w:proofErr w:type="spellEnd"/>
      <w:r w:rsidRPr="002E7780">
        <w:rPr>
          <w:rFonts w:cs="Times New Roman"/>
          <w:i/>
          <w:sz w:val="20"/>
          <w:szCs w:val="20"/>
        </w:rPr>
        <w:t>: Arctic Nation</w:t>
      </w:r>
      <w:r>
        <w:rPr>
          <w:rFonts w:cs="Times New Roman"/>
          <w:sz w:val="20"/>
          <w:szCs w:val="20"/>
        </w:rPr>
        <w:t xml:space="preserve"> (</w:t>
      </w:r>
      <w:proofErr w:type="spellStart"/>
      <w:r>
        <w:rPr>
          <w:rFonts w:cs="Times New Roman"/>
          <w:sz w:val="20"/>
          <w:szCs w:val="20"/>
        </w:rPr>
        <w:t>Dargaud</w:t>
      </w:r>
      <w:proofErr w:type="spellEnd"/>
      <w:r w:rsidRPr="002E7780">
        <w:rPr>
          <w:rFonts w:cs="Times New Roman"/>
          <w:sz w:val="20"/>
          <w:szCs w:val="20"/>
        </w:rPr>
        <w:t xml:space="preserve"> 2003).</w:t>
      </w:r>
    </w:p>
  </w:footnote>
  <w:footnote w:id="20">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See for example R</w:t>
      </w:r>
      <w:r>
        <w:rPr>
          <w:rFonts w:cs="Times New Roman"/>
          <w:sz w:val="20"/>
          <w:szCs w:val="20"/>
        </w:rPr>
        <w:t xml:space="preserve"> </w:t>
      </w:r>
      <w:r w:rsidRPr="002E7780">
        <w:rPr>
          <w:rFonts w:cs="Times New Roman"/>
          <w:sz w:val="20"/>
          <w:szCs w:val="20"/>
        </w:rPr>
        <w:t xml:space="preserve">Posner, </w:t>
      </w:r>
      <w:r w:rsidRPr="002E7780">
        <w:rPr>
          <w:rFonts w:cs="Times New Roman"/>
          <w:i/>
          <w:sz w:val="20"/>
          <w:szCs w:val="20"/>
        </w:rPr>
        <w:t>Law and Literature</w:t>
      </w:r>
      <w:r w:rsidRPr="002E7780">
        <w:rPr>
          <w:rFonts w:cs="Times New Roman"/>
          <w:sz w:val="20"/>
          <w:szCs w:val="20"/>
        </w:rPr>
        <w:t xml:space="preserve"> (Harvard University Press 1998). The law and literature genre is well-established, although it has not has not engaged to any notable extent with graphic novels.</w:t>
      </w:r>
      <w:r w:rsidR="001B184F">
        <w:rPr>
          <w:rFonts w:cs="Times New Roman"/>
          <w:sz w:val="20"/>
          <w:szCs w:val="20"/>
        </w:rPr>
        <w:t xml:space="preserve"> </w:t>
      </w:r>
      <w:r w:rsidR="001B184F">
        <w:rPr>
          <w:sz w:val="20"/>
          <w:szCs w:val="20"/>
        </w:rPr>
        <w:t xml:space="preserve">See also </w:t>
      </w:r>
      <w:r w:rsidR="001B184F" w:rsidRPr="00315DB2">
        <w:rPr>
          <w:sz w:val="20"/>
          <w:szCs w:val="20"/>
          <w:lang w:val="en-GB"/>
        </w:rPr>
        <w:t>Chapter 13 of the current volume, which reflects on the problems of global justice though two superhero works from DC comics</w:t>
      </w:r>
      <w:r w:rsidR="001B184F">
        <w:rPr>
          <w:sz w:val="20"/>
          <w:szCs w:val="20"/>
          <w:lang w:val="en-GB"/>
        </w:rPr>
        <w:t>.</w:t>
      </w:r>
    </w:p>
  </w:footnote>
  <w:footnote w:id="21">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D</w:t>
      </w:r>
      <w:r w:rsidRPr="002E7780">
        <w:rPr>
          <w:rFonts w:cs="Times New Roman"/>
          <w:sz w:val="20"/>
          <w:szCs w:val="20"/>
        </w:rPr>
        <w:t xml:space="preserve"> </w:t>
      </w:r>
      <w:proofErr w:type="spellStart"/>
      <w:r w:rsidRPr="002E7780">
        <w:rPr>
          <w:rFonts w:cs="Times New Roman"/>
          <w:sz w:val="20"/>
          <w:szCs w:val="20"/>
        </w:rPr>
        <w:t>Vyam</w:t>
      </w:r>
      <w:proofErr w:type="spellEnd"/>
      <w:r w:rsidRPr="002E7780">
        <w:rPr>
          <w:rFonts w:cs="Times New Roman"/>
          <w:sz w:val="20"/>
          <w:szCs w:val="20"/>
        </w:rPr>
        <w:t xml:space="preserve">, </w:t>
      </w:r>
      <w:r>
        <w:rPr>
          <w:rFonts w:cs="Times New Roman"/>
          <w:sz w:val="20"/>
          <w:szCs w:val="20"/>
        </w:rPr>
        <w:t>S</w:t>
      </w:r>
      <w:r w:rsidRPr="002E7780">
        <w:rPr>
          <w:rFonts w:cs="Times New Roman"/>
          <w:sz w:val="20"/>
          <w:szCs w:val="20"/>
        </w:rPr>
        <w:t xml:space="preserve"> </w:t>
      </w:r>
      <w:proofErr w:type="spellStart"/>
      <w:r w:rsidRPr="002E7780">
        <w:rPr>
          <w:rFonts w:cs="Times New Roman"/>
          <w:sz w:val="20"/>
          <w:szCs w:val="20"/>
        </w:rPr>
        <w:t>Vyam</w:t>
      </w:r>
      <w:proofErr w:type="spellEnd"/>
      <w:r w:rsidRPr="002E7780">
        <w:rPr>
          <w:rFonts w:cs="Times New Roman"/>
          <w:sz w:val="20"/>
          <w:szCs w:val="20"/>
        </w:rPr>
        <w:t xml:space="preserve">, </w:t>
      </w:r>
      <w:r>
        <w:rPr>
          <w:rFonts w:cs="Times New Roman"/>
          <w:sz w:val="20"/>
          <w:szCs w:val="20"/>
        </w:rPr>
        <w:t>S</w:t>
      </w:r>
      <w:r w:rsidRPr="002E7780">
        <w:rPr>
          <w:rFonts w:cs="Times New Roman"/>
          <w:sz w:val="20"/>
          <w:szCs w:val="20"/>
        </w:rPr>
        <w:t xml:space="preserve"> Natarajan and S </w:t>
      </w:r>
      <w:proofErr w:type="spellStart"/>
      <w:r w:rsidRPr="002E7780">
        <w:rPr>
          <w:rFonts w:cs="Times New Roman"/>
          <w:sz w:val="20"/>
          <w:szCs w:val="20"/>
        </w:rPr>
        <w:t>Anand</w:t>
      </w:r>
      <w:proofErr w:type="spellEnd"/>
      <w:r w:rsidRPr="002E7780">
        <w:rPr>
          <w:rFonts w:cs="Times New Roman"/>
          <w:sz w:val="20"/>
          <w:szCs w:val="20"/>
        </w:rPr>
        <w:t xml:space="preserve">, </w:t>
      </w:r>
      <w:proofErr w:type="spellStart"/>
      <w:r w:rsidRPr="002E7780">
        <w:rPr>
          <w:rFonts w:cs="Times New Roman"/>
          <w:i/>
          <w:sz w:val="20"/>
          <w:szCs w:val="20"/>
        </w:rPr>
        <w:t>Bhimayana</w:t>
      </w:r>
      <w:proofErr w:type="spellEnd"/>
      <w:r w:rsidRPr="002E7780">
        <w:rPr>
          <w:rFonts w:cs="Times New Roman"/>
          <w:i/>
          <w:sz w:val="20"/>
          <w:szCs w:val="20"/>
        </w:rPr>
        <w:t>: Experiences of Untouchability</w:t>
      </w:r>
      <w:r>
        <w:rPr>
          <w:rFonts w:cs="Times New Roman"/>
          <w:sz w:val="20"/>
          <w:szCs w:val="20"/>
        </w:rPr>
        <w:t xml:space="preserve"> (</w:t>
      </w:r>
      <w:proofErr w:type="spellStart"/>
      <w:r>
        <w:rPr>
          <w:rFonts w:cs="Times New Roman"/>
          <w:sz w:val="20"/>
          <w:szCs w:val="20"/>
        </w:rPr>
        <w:t>Navayana</w:t>
      </w:r>
      <w:proofErr w:type="spellEnd"/>
      <w:r w:rsidRPr="002E7780">
        <w:rPr>
          <w:rFonts w:cs="Times New Roman"/>
          <w:sz w:val="20"/>
          <w:szCs w:val="20"/>
        </w:rPr>
        <w:t xml:space="preserve"> 201</w:t>
      </w:r>
      <w:r>
        <w:rPr>
          <w:rFonts w:cs="Times New Roman"/>
          <w:sz w:val="20"/>
          <w:szCs w:val="20"/>
        </w:rPr>
        <w:t>1).</w:t>
      </w:r>
    </w:p>
  </w:footnote>
  <w:footnote w:id="22">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S</w:t>
      </w:r>
      <w:r w:rsidRPr="002E7780">
        <w:rPr>
          <w:rFonts w:cs="Times New Roman"/>
          <w:sz w:val="20"/>
          <w:szCs w:val="20"/>
        </w:rPr>
        <w:t xml:space="preserve"> Natarajan and </w:t>
      </w:r>
      <w:r>
        <w:rPr>
          <w:rFonts w:cs="Times New Roman"/>
          <w:sz w:val="20"/>
          <w:szCs w:val="20"/>
        </w:rPr>
        <w:t>A</w:t>
      </w:r>
      <w:r w:rsidRPr="002E7780">
        <w:rPr>
          <w:rFonts w:cs="Times New Roman"/>
          <w:sz w:val="20"/>
          <w:szCs w:val="20"/>
        </w:rPr>
        <w:t xml:space="preserve"> </w:t>
      </w:r>
      <w:proofErr w:type="spellStart"/>
      <w:r w:rsidRPr="002E7780">
        <w:rPr>
          <w:rFonts w:cs="Times New Roman"/>
          <w:sz w:val="20"/>
          <w:szCs w:val="20"/>
        </w:rPr>
        <w:t>Ninan</w:t>
      </w:r>
      <w:proofErr w:type="spellEnd"/>
      <w:r w:rsidRPr="002E7780">
        <w:rPr>
          <w:rFonts w:cs="Times New Roman"/>
          <w:sz w:val="20"/>
          <w:szCs w:val="20"/>
        </w:rPr>
        <w:t xml:space="preserve">, </w:t>
      </w:r>
      <w:r w:rsidRPr="002E7780">
        <w:rPr>
          <w:rFonts w:cs="Times New Roman"/>
          <w:i/>
          <w:sz w:val="20"/>
          <w:szCs w:val="20"/>
        </w:rPr>
        <w:t xml:space="preserve">A Gardener in the Wasteland: </w:t>
      </w:r>
      <w:proofErr w:type="spellStart"/>
      <w:r w:rsidRPr="002E7780">
        <w:rPr>
          <w:rFonts w:cs="Times New Roman"/>
          <w:i/>
          <w:sz w:val="20"/>
          <w:szCs w:val="20"/>
        </w:rPr>
        <w:t>Jotiba</w:t>
      </w:r>
      <w:proofErr w:type="spellEnd"/>
      <w:r w:rsidRPr="002E7780">
        <w:rPr>
          <w:rFonts w:cs="Times New Roman"/>
          <w:i/>
          <w:sz w:val="20"/>
          <w:szCs w:val="20"/>
        </w:rPr>
        <w:t xml:space="preserve"> </w:t>
      </w:r>
      <w:proofErr w:type="spellStart"/>
      <w:r w:rsidRPr="002E7780">
        <w:rPr>
          <w:rFonts w:cs="Times New Roman"/>
          <w:i/>
          <w:sz w:val="20"/>
          <w:szCs w:val="20"/>
        </w:rPr>
        <w:t>Phule’s</w:t>
      </w:r>
      <w:proofErr w:type="spellEnd"/>
      <w:r w:rsidRPr="002E7780">
        <w:rPr>
          <w:rFonts w:cs="Times New Roman"/>
          <w:i/>
          <w:sz w:val="20"/>
          <w:szCs w:val="20"/>
        </w:rPr>
        <w:t xml:space="preserve"> Fight for Liberty</w:t>
      </w:r>
      <w:r w:rsidRPr="002E7780">
        <w:rPr>
          <w:rFonts w:cs="Times New Roman"/>
          <w:sz w:val="20"/>
          <w:szCs w:val="20"/>
        </w:rPr>
        <w:t xml:space="preserve"> (</w:t>
      </w:r>
      <w:proofErr w:type="spellStart"/>
      <w:r w:rsidRPr="002E7780">
        <w:rPr>
          <w:rFonts w:cs="Times New Roman"/>
          <w:sz w:val="20"/>
          <w:szCs w:val="20"/>
        </w:rPr>
        <w:t>Navayana</w:t>
      </w:r>
      <w:proofErr w:type="spellEnd"/>
      <w:r w:rsidRPr="002E7780">
        <w:rPr>
          <w:rFonts w:cs="Times New Roman"/>
          <w:sz w:val="20"/>
          <w:szCs w:val="20"/>
        </w:rPr>
        <w:t xml:space="preserve"> 2012).</w:t>
      </w:r>
    </w:p>
  </w:footnote>
  <w:footnote w:id="23">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See ‘</w:t>
      </w:r>
      <w:proofErr w:type="spellStart"/>
      <w:r w:rsidRPr="006E3E91">
        <w:rPr>
          <w:rFonts w:cs="Times New Roman"/>
          <w:sz w:val="20"/>
          <w:szCs w:val="20"/>
        </w:rPr>
        <w:t>Kushinagar</w:t>
      </w:r>
      <w:proofErr w:type="spellEnd"/>
      <w:r>
        <w:rPr>
          <w:rFonts w:cs="Times New Roman"/>
          <w:sz w:val="20"/>
          <w:szCs w:val="20"/>
        </w:rPr>
        <w:t xml:space="preserve">’ </w:t>
      </w:r>
      <w:r w:rsidRPr="002E7780">
        <w:rPr>
          <w:rFonts w:cs="Times New Roman"/>
          <w:sz w:val="20"/>
          <w:szCs w:val="20"/>
        </w:rPr>
        <w:t xml:space="preserve">in </w:t>
      </w:r>
      <w:r w:rsidRPr="006E3E91">
        <w:rPr>
          <w:rFonts w:cs="Times New Roman"/>
          <w:sz w:val="20"/>
          <w:szCs w:val="20"/>
        </w:rPr>
        <w:t>Sacco</w:t>
      </w:r>
      <w:r>
        <w:rPr>
          <w:rFonts w:cs="Times New Roman"/>
          <w:sz w:val="20"/>
          <w:szCs w:val="20"/>
        </w:rPr>
        <w:t xml:space="preserve"> (</w:t>
      </w:r>
      <w:r w:rsidRPr="002E7780">
        <w:rPr>
          <w:rFonts w:cs="Times New Roman"/>
          <w:sz w:val="20"/>
          <w:szCs w:val="20"/>
        </w:rPr>
        <w:t>n</w:t>
      </w:r>
      <w:r>
        <w:rPr>
          <w:rFonts w:cs="Times New Roman"/>
          <w:sz w:val="20"/>
          <w:szCs w:val="20"/>
        </w:rPr>
        <w:t xml:space="preserve"> </w:t>
      </w:r>
      <w:r w:rsidRPr="002E7780">
        <w:rPr>
          <w:rFonts w:cs="Times New Roman"/>
          <w:sz w:val="20"/>
          <w:szCs w:val="20"/>
        </w:rPr>
        <w:t>2</w:t>
      </w:r>
      <w:r>
        <w:rPr>
          <w:rFonts w:cs="Times New Roman"/>
          <w:sz w:val="20"/>
          <w:szCs w:val="20"/>
        </w:rPr>
        <w:t>)</w:t>
      </w:r>
      <w:r w:rsidRPr="002E7780">
        <w:rPr>
          <w:rFonts w:cs="Times New Roman"/>
          <w:sz w:val="20"/>
          <w:szCs w:val="20"/>
        </w:rPr>
        <w:t>.</w:t>
      </w:r>
    </w:p>
  </w:footnote>
  <w:footnote w:id="24">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P</w:t>
      </w:r>
      <w:r w:rsidRPr="002E7780">
        <w:rPr>
          <w:rFonts w:cs="Times New Roman"/>
          <w:sz w:val="20"/>
          <w:szCs w:val="20"/>
        </w:rPr>
        <w:t xml:space="preserve"> Desai, ‘Review of </w:t>
      </w:r>
      <w:proofErr w:type="spellStart"/>
      <w:r w:rsidRPr="002E7780">
        <w:rPr>
          <w:rFonts w:cs="Times New Roman"/>
          <w:sz w:val="20"/>
          <w:szCs w:val="20"/>
        </w:rPr>
        <w:t>Bhimayana</w:t>
      </w:r>
      <w:proofErr w:type="spellEnd"/>
      <w:r w:rsidRPr="002E7780">
        <w:rPr>
          <w:rFonts w:cs="Times New Roman"/>
          <w:sz w:val="20"/>
          <w:szCs w:val="20"/>
        </w:rPr>
        <w:t xml:space="preserve">: Experiences of Untouchability’ </w:t>
      </w:r>
      <w:r>
        <w:rPr>
          <w:rFonts w:cs="Times New Roman"/>
          <w:sz w:val="20"/>
          <w:szCs w:val="20"/>
        </w:rPr>
        <w:t>(</w:t>
      </w:r>
      <w:r w:rsidRPr="002E7780">
        <w:rPr>
          <w:rFonts w:cs="Times New Roman"/>
          <w:i/>
          <w:sz w:val="20"/>
          <w:szCs w:val="20"/>
        </w:rPr>
        <w:t>The Comics Journal</w:t>
      </w:r>
      <w:r w:rsidRPr="002E7780">
        <w:rPr>
          <w:rFonts w:cs="Times New Roman"/>
          <w:sz w:val="20"/>
          <w:szCs w:val="20"/>
        </w:rPr>
        <w:t>, 18 April 2012</w:t>
      </w:r>
      <w:r>
        <w:rPr>
          <w:rFonts w:cs="Times New Roman"/>
          <w:sz w:val="20"/>
          <w:szCs w:val="20"/>
        </w:rPr>
        <w:t>)</w:t>
      </w:r>
      <w:r w:rsidRPr="002E7780">
        <w:rPr>
          <w:rFonts w:cs="Times New Roman"/>
          <w:sz w:val="20"/>
          <w:szCs w:val="20"/>
        </w:rPr>
        <w:t xml:space="preserve"> &lt;http://www.tcj.com/reviews/bhimayana-experiences-of-untouchability/&gt;</w:t>
      </w:r>
      <w:r w:rsidRPr="002E7780">
        <w:rPr>
          <w:rStyle w:val="Hyperlink"/>
          <w:rFonts w:cs="Times New Roman"/>
          <w:color w:val="auto"/>
          <w:sz w:val="20"/>
          <w:szCs w:val="20"/>
          <w:u w:val="none"/>
        </w:rPr>
        <w:t xml:space="preserve"> accessed 15 April 14</w:t>
      </w:r>
      <w:r w:rsidRPr="002E7780">
        <w:rPr>
          <w:rFonts w:cs="Times New Roman"/>
          <w:sz w:val="20"/>
          <w:szCs w:val="20"/>
        </w:rPr>
        <w:t>.</w:t>
      </w:r>
    </w:p>
  </w:footnote>
  <w:footnote w:id="25">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 xml:space="preserve">J </w:t>
      </w:r>
      <w:r w:rsidRPr="002E7780">
        <w:rPr>
          <w:rFonts w:cs="Times New Roman"/>
          <w:sz w:val="20"/>
          <w:szCs w:val="20"/>
        </w:rPr>
        <w:t>George-</w:t>
      </w:r>
      <w:proofErr w:type="spellStart"/>
      <w:r w:rsidRPr="002E7780">
        <w:rPr>
          <w:rFonts w:cs="Times New Roman"/>
          <w:sz w:val="20"/>
          <w:szCs w:val="20"/>
        </w:rPr>
        <w:t>Palilonis</w:t>
      </w:r>
      <w:proofErr w:type="spellEnd"/>
      <w:r w:rsidRPr="002E7780">
        <w:rPr>
          <w:rFonts w:cs="Times New Roman"/>
          <w:sz w:val="20"/>
          <w:szCs w:val="20"/>
        </w:rPr>
        <w:t xml:space="preserve">, </w:t>
      </w:r>
      <w:r w:rsidRPr="002E7780">
        <w:rPr>
          <w:rFonts w:cs="Times New Roman"/>
          <w:i/>
          <w:sz w:val="20"/>
          <w:szCs w:val="20"/>
        </w:rPr>
        <w:t>A Practical Guide to Graphics Reporting: Information Graphics for Print, Web and Broadcast</w:t>
      </w:r>
      <w:r w:rsidRPr="002E7780">
        <w:rPr>
          <w:rFonts w:cs="Times New Roman"/>
          <w:sz w:val="20"/>
          <w:szCs w:val="20"/>
        </w:rPr>
        <w:t xml:space="preserve"> (Elsevier 2006</w:t>
      </w:r>
      <w:r>
        <w:rPr>
          <w:rFonts w:cs="Times New Roman"/>
          <w:sz w:val="20"/>
          <w:szCs w:val="20"/>
        </w:rPr>
        <w:t>)</w:t>
      </w:r>
      <w:r w:rsidRPr="002E7780">
        <w:rPr>
          <w:rFonts w:cs="Times New Roman"/>
          <w:sz w:val="20"/>
          <w:szCs w:val="20"/>
        </w:rPr>
        <w:t xml:space="preserve"> 4.</w:t>
      </w:r>
    </w:p>
  </w:footnote>
  <w:footnote w:id="26">
    <w:p w:rsidR="006E3E91" w:rsidRPr="002E7780" w:rsidRDefault="006E3E91" w:rsidP="008B755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PJ Rader, ‘Iconoclastic Readings and Self-reflexive Rebellions in </w:t>
      </w:r>
      <w:proofErr w:type="spellStart"/>
      <w:r w:rsidRPr="002E7780">
        <w:rPr>
          <w:rFonts w:cs="Times New Roman"/>
          <w:sz w:val="20"/>
          <w:szCs w:val="20"/>
        </w:rPr>
        <w:t>Marjane</w:t>
      </w:r>
      <w:proofErr w:type="spellEnd"/>
      <w:r w:rsidRPr="002E7780">
        <w:rPr>
          <w:rFonts w:cs="Times New Roman"/>
          <w:sz w:val="20"/>
          <w:szCs w:val="20"/>
        </w:rPr>
        <w:t xml:space="preserve"> </w:t>
      </w:r>
      <w:proofErr w:type="spellStart"/>
      <w:r w:rsidRPr="002E7780">
        <w:rPr>
          <w:rFonts w:cs="Times New Roman"/>
          <w:sz w:val="20"/>
          <w:szCs w:val="20"/>
        </w:rPr>
        <w:t>Satrapi’s</w:t>
      </w:r>
      <w:proofErr w:type="spellEnd"/>
      <w:r w:rsidRPr="002E7780">
        <w:rPr>
          <w:rFonts w:cs="Times New Roman"/>
          <w:sz w:val="20"/>
          <w:szCs w:val="20"/>
        </w:rPr>
        <w:t xml:space="preserve"> </w:t>
      </w:r>
      <w:r w:rsidRPr="002E7780">
        <w:rPr>
          <w:rFonts w:cs="Times New Roman"/>
          <w:i/>
          <w:sz w:val="20"/>
          <w:szCs w:val="20"/>
        </w:rPr>
        <w:t>Persepolis</w:t>
      </w:r>
      <w:r w:rsidRPr="002E7780">
        <w:rPr>
          <w:rFonts w:cs="Times New Roman"/>
          <w:sz w:val="20"/>
          <w:szCs w:val="20"/>
        </w:rPr>
        <w:t xml:space="preserve"> and </w:t>
      </w:r>
      <w:r w:rsidRPr="002E7780">
        <w:rPr>
          <w:rFonts w:cs="Times New Roman"/>
          <w:i/>
          <w:sz w:val="20"/>
          <w:szCs w:val="20"/>
        </w:rPr>
        <w:t>Persepolis 2</w:t>
      </w:r>
      <w:r w:rsidRPr="002E7780">
        <w:rPr>
          <w:rFonts w:cs="Times New Roman"/>
          <w:sz w:val="20"/>
          <w:szCs w:val="20"/>
        </w:rPr>
        <w:t xml:space="preserve">’ in J </w:t>
      </w:r>
      <w:proofErr w:type="spellStart"/>
      <w:r w:rsidRPr="002E7780">
        <w:rPr>
          <w:rFonts w:cs="Times New Roman"/>
          <w:sz w:val="20"/>
          <w:szCs w:val="20"/>
        </w:rPr>
        <w:t>Jakaitis</w:t>
      </w:r>
      <w:proofErr w:type="spellEnd"/>
      <w:r w:rsidRPr="002E7780">
        <w:rPr>
          <w:rFonts w:cs="Times New Roman"/>
          <w:sz w:val="20"/>
          <w:szCs w:val="20"/>
        </w:rPr>
        <w:t xml:space="preserve"> and JF </w:t>
      </w:r>
      <w:proofErr w:type="spellStart"/>
      <w:r w:rsidRPr="002E7780">
        <w:rPr>
          <w:rFonts w:cs="Times New Roman"/>
          <w:sz w:val="20"/>
          <w:szCs w:val="20"/>
        </w:rPr>
        <w:t>Wurtz</w:t>
      </w:r>
      <w:proofErr w:type="spellEnd"/>
      <w:r w:rsidRPr="002E7780">
        <w:rPr>
          <w:rFonts w:cs="Times New Roman"/>
          <w:sz w:val="20"/>
          <w:szCs w:val="20"/>
        </w:rPr>
        <w:t xml:space="preserve"> (</w:t>
      </w:r>
      <w:proofErr w:type="spellStart"/>
      <w:r w:rsidRPr="002E7780">
        <w:rPr>
          <w:rFonts w:cs="Times New Roman"/>
          <w:sz w:val="20"/>
          <w:szCs w:val="20"/>
        </w:rPr>
        <w:t>eds</w:t>
      </w:r>
      <w:proofErr w:type="spellEnd"/>
      <w:r w:rsidRPr="002E7780">
        <w:rPr>
          <w:rFonts w:cs="Times New Roman"/>
          <w:sz w:val="20"/>
          <w:szCs w:val="20"/>
        </w:rPr>
        <w:t xml:space="preserve">), </w:t>
      </w:r>
      <w:r w:rsidRPr="002E7780">
        <w:rPr>
          <w:rFonts w:cs="Times New Roman"/>
          <w:i/>
          <w:sz w:val="20"/>
          <w:szCs w:val="20"/>
        </w:rPr>
        <w:t>Crossing Boundaries in Graphic Narrative</w:t>
      </w:r>
      <w:r w:rsidRPr="002E7780">
        <w:rPr>
          <w:rFonts w:cs="Times New Roman"/>
          <w:sz w:val="20"/>
          <w:szCs w:val="20"/>
        </w:rPr>
        <w:t xml:space="preserve"> (McFarland 2012) 127.</w:t>
      </w:r>
    </w:p>
  </w:footnote>
  <w:footnote w:id="27">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proofErr w:type="gramStart"/>
      <w:r w:rsidRPr="006E3E91">
        <w:rPr>
          <w:rFonts w:cs="Times New Roman"/>
          <w:sz w:val="20"/>
          <w:szCs w:val="20"/>
        </w:rPr>
        <w:t>Ibid</w:t>
      </w:r>
      <w:r w:rsidRPr="002E7780">
        <w:rPr>
          <w:rFonts w:cs="Times New Roman"/>
          <w:sz w:val="20"/>
          <w:szCs w:val="20"/>
        </w:rPr>
        <w:t xml:space="preserve"> 136.</w:t>
      </w:r>
      <w:proofErr w:type="gramEnd"/>
    </w:p>
  </w:footnote>
  <w:footnote w:id="28">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i/>
          <w:sz w:val="20"/>
          <w:szCs w:val="20"/>
        </w:rPr>
        <w:t xml:space="preserve"> </w:t>
      </w:r>
      <w:proofErr w:type="gramStart"/>
      <w:r w:rsidRPr="002E7780">
        <w:rPr>
          <w:rFonts w:cs="Times New Roman"/>
          <w:i/>
          <w:sz w:val="20"/>
          <w:szCs w:val="20"/>
        </w:rPr>
        <w:t xml:space="preserve">National Post </w:t>
      </w:r>
      <w:r w:rsidRPr="002E7780">
        <w:rPr>
          <w:rFonts w:cs="Times New Roman"/>
          <w:sz w:val="20"/>
          <w:szCs w:val="20"/>
        </w:rPr>
        <w:t xml:space="preserve">(Toronto), </w:t>
      </w:r>
      <w:r>
        <w:rPr>
          <w:rFonts w:cs="Times New Roman"/>
          <w:sz w:val="20"/>
          <w:szCs w:val="20"/>
        </w:rPr>
        <w:t xml:space="preserve">as quoted </w:t>
      </w:r>
      <w:r w:rsidRPr="002E7780">
        <w:rPr>
          <w:rFonts w:cs="Times New Roman"/>
          <w:sz w:val="20"/>
          <w:szCs w:val="20"/>
        </w:rPr>
        <w:t>in Sacco</w:t>
      </w:r>
      <w:r>
        <w:rPr>
          <w:rFonts w:cs="Times New Roman"/>
          <w:sz w:val="20"/>
          <w:szCs w:val="20"/>
        </w:rPr>
        <w:t xml:space="preserve"> (</w:t>
      </w:r>
      <w:r w:rsidRPr="002E7780">
        <w:rPr>
          <w:rFonts w:cs="Times New Roman"/>
          <w:sz w:val="20"/>
          <w:szCs w:val="20"/>
        </w:rPr>
        <w:t>n</w:t>
      </w:r>
      <w:r>
        <w:rPr>
          <w:rFonts w:cs="Times New Roman"/>
          <w:sz w:val="20"/>
          <w:szCs w:val="20"/>
        </w:rPr>
        <w:t xml:space="preserve"> </w:t>
      </w:r>
      <w:r w:rsidRPr="002E7780">
        <w:rPr>
          <w:rFonts w:cs="Times New Roman"/>
          <w:sz w:val="20"/>
          <w:szCs w:val="20"/>
        </w:rPr>
        <w:t>2</w:t>
      </w:r>
      <w:r>
        <w:rPr>
          <w:rFonts w:cs="Times New Roman"/>
          <w:sz w:val="20"/>
          <w:szCs w:val="20"/>
        </w:rPr>
        <w:t>).</w:t>
      </w:r>
      <w:proofErr w:type="gramEnd"/>
    </w:p>
  </w:footnote>
  <w:footnote w:id="29">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On this issue, see also </w:t>
      </w:r>
      <w:r>
        <w:rPr>
          <w:rFonts w:cs="Times New Roman"/>
          <w:sz w:val="20"/>
          <w:szCs w:val="20"/>
        </w:rPr>
        <w:t>R</w:t>
      </w:r>
      <w:r w:rsidRPr="002E7780">
        <w:rPr>
          <w:rFonts w:cs="Times New Roman"/>
          <w:sz w:val="20"/>
          <w:szCs w:val="20"/>
        </w:rPr>
        <w:t xml:space="preserve"> Versace, </w:t>
      </w:r>
      <w:r w:rsidRPr="006E3E91">
        <w:rPr>
          <w:rFonts w:cs="Times New Roman"/>
          <w:i/>
          <w:sz w:val="20"/>
          <w:szCs w:val="20"/>
        </w:rPr>
        <w:t>This Book Contains Graphic Language: Comics as Literature</w:t>
      </w:r>
      <w:r w:rsidRPr="002E7780">
        <w:rPr>
          <w:rFonts w:cs="Times New Roman"/>
          <w:sz w:val="20"/>
          <w:szCs w:val="20"/>
        </w:rPr>
        <w:t xml:space="preserve"> (Continuum 2007), which includes a chapter on war memoir and the unique ability of comics to capture its human/real-life details.</w:t>
      </w:r>
    </w:p>
  </w:footnote>
  <w:footnote w:id="30">
    <w:p w:rsidR="006E3E91" w:rsidRPr="002E7780" w:rsidRDefault="006E3E91" w:rsidP="008C47B4">
      <w:pPr>
        <w:pStyle w:val="FootnoteText"/>
        <w:rPr>
          <w:rFonts w:cs="Times New Roman"/>
          <w:sz w:val="20"/>
          <w:szCs w:val="20"/>
          <w:lang w:val="en-GB"/>
        </w:rPr>
      </w:pPr>
      <w:r w:rsidRPr="002E7780">
        <w:rPr>
          <w:rStyle w:val="FootnoteReference"/>
          <w:rFonts w:cs="Times New Roman"/>
          <w:sz w:val="20"/>
          <w:szCs w:val="20"/>
        </w:rPr>
        <w:footnoteRef/>
      </w:r>
      <w:r w:rsidRPr="002E7780">
        <w:rPr>
          <w:rFonts w:cs="Times New Roman"/>
          <w:sz w:val="20"/>
          <w:szCs w:val="20"/>
        </w:rPr>
        <w:t xml:space="preserve"> See for example </w:t>
      </w:r>
      <w:r>
        <w:rPr>
          <w:rFonts w:cs="Times New Roman"/>
          <w:sz w:val="20"/>
          <w:szCs w:val="20"/>
        </w:rPr>
        <w:t>P</w:t>
      </w:r>
      <w:r w:rsidRPr="002E7780">
        <w:rPr>
          <w:rFonts w:cs="Times New Roman"/>
          <w:sz w:val="20"/>
          <w:szCs w:val="20"/>
        </w:rPr>
        <w:t xml:space="preserve"> </w:t>
      </w:r>
      <w:proofErr w:type="spellStart"/>
      <w:r w:rsidRPr="002E7780">
        <w:rPr>
          <w:rFonts w:cs="Times New Roman"/>
          <w:sz w:val="20"/>
          <w:szCs w:val="20"/>
        </w:rPr>
        <w:t>Gourevitch</w:t>
      </w:r>
      <w:proofErr w:type="spellEnd"/>
      <w:r w:rsidRPr="002E7780">
        <w:rPr>
          <w:rFonts w:cs="Times New Roman"/>
          <w:sz w:val="20"/>
          <w:szCs w:val="20"/>
        </w:rPr>
        <w:t xml:space="preserve">, </w:t>
      </w:r>
      <w:r w:rsidRPr="002E7780">
        <w:rPr>
          <w:rFonts w:cs="Times New Roman"/>
          <w:i/>
          <w:sz w:val="20"/>
          <w:szCs w:val="20"/>
        </w:rPr>
        <w:t xml:space="preserve">We Wish to Inform You </w:t>
      </w:r>
      <w:r>
        <w:rPr>
          <w:rFonts w:cs="Times New Roman"/>
          <w:i/>
          <w:sz w:val="20"/>
          <w:szCs w:val="20"/>
        </w:rPr>
        <w:t>t</w:t>
      </w:r>
      <w:r w:rsidRPr="002E7780">
        <w:rPr>
          <w:rFonts w:cs="Times New Roman"/>
          <w:i/>
          <w:sz w:val="20"/>
          <w:szCs w:val="20"/>
        </w:rPr>
        <w:t xml:space="preserve">hat Tomorrow We Will Be Killed </w:t>
      </w:r>
      <w:r>
        <w:rPr>
          <w:rFonts w:cs="Times New Roman"/>
          <w:i/>
          <w:sz w:val="20"/>
          <w:szCs w:val="20"/>
        </w:rPr>
        <w:t>w</w:t>
      </w:r>
      <w:r w:rsidRPr="002E7780">
        <w:rPr>
          <w:rFonts w:cs="Times New Roman"/>
          <w:i/>
          <w:sz w:val="20"/>
          <w:szCs w:val="20"/>
        </w:rPr>
        <w:t xml:space="preserve">ith Our Families </w:t>
      </w:r>
      <w:r w:rsidRPr="002E7780">
        <w:rPr>
          <w:rFonts w:cs="Times New Roman"/>
          <w:sz w:val="20"/>
          <w:szCs w:val="20"/>
        </w:rPr>
        <w:t xml:space="preserve">(Picador 1999); </w:t>
      </w:r>
      <w:r>
        <w:rPr>
          <w:rFonts w:cs="Times New Roman"/>
          <w:sz w:val="20"/>
          <w:szCs w:val="20"/>
        </w:rPr>
        <w:t>J</w:t>
      </w:r>
      <w:r w:rsidRPr="002E7780">
        <w:rPr>
          <w:rFonts w:cs="Times New Roman"/>
          <w:sz w:val="20"/>
          <w:szCs w:val="20"/>
        </w:rPr>
        <w:t xml:space="preserve"> </w:t>
      </w:r>
      <w:proofErr w:type="spellStart"/>
      <w:r w:rsidRPr="002E7780">
        <w:rPr>
          <w:rFonts w:cs="Times New Roman"/>
          <w:sz w:val="20"/>
          <w:szCs w:val="20"/>
        </w:rPr>
        <w:t>Hatzfeld</w:t>
      </w:r>
      <w:proofErr w:type="spellEnd"/>
      <w:r w:rsidRPr="002E7780">
        <w:rPr>
          <w:rFonts w:cs="Times New Roman"/>
          <w:sz w:val="20"/>
          <w:szCs w:val="20"/>
        </w:rPr>
        <w:t xml:space="preserve">, </w:t>
      </w:r>
      <w:r w:rsidRPr="002E7780">
        <w:rPr>
          <w:rFonts w:cs="Times New Roman"/>
          <w:i/>
          <w:sz w:val="20"/>
          <w:szCs w:val="20"/>
        </w:rPr>
        <w:t>Life Laid Bare: The Survivors in Rwanda Speak</w:t>
      </w:r>
      <w:r w:rsidRPr="002E7780">
        <w:rPr>
          <w:rFonts w:cs="Times New Roman"/>
          <w:sz w:val="20"/>
          <w:szCs w:val="20"/>
        </w:rPr>
        <w:t xml:space="preserve"> (Other Press 2007); </w:t>
      </w:r>
      <w:r>
        <w:rPr>
          <w:rFonts w:cs="Times New Roman"/>
          <w:sz w:val="20"/>
          <w:szCs w:val="20"/>
        </w:rPr>
        <w:t>T</w:t>
      </w:r>
      <w:r w:rsidRPr="002E7780">
        <w:rPr>
          <w:rFonts w:cs="Times New Roman"/>
          <w:sz w:val="20"/>
          <w:szCs w:val="20"/>
        </w:rPr>
        <w:t xml:space="preserve"> George, </w:t>
      </w:r>
      <w:r>
        <w:rPr>
          <w:rFonts w:cs="Times New Roman"/>
          <w:sz w:val="20"/>
          <w:szCs w:val="20"/>
        </w:rPr>
        <w:t>K</w:t>
      </w:r>
      <w:r w:rsidRPr="002E7780">
        <w:rPr>
          <w:rFonts w:cs="Times New Roman"/>
          <w:sz w:val="20"/>
          <w:szCs w:val="20"/>
        </w:rPr>
        <w:t xml:space="preserve"> Pearson, </w:t>
      </w:r>
      <w:r>
        <w:rPr>
          <w:rFonts w:cs="Times New Roman"/>
          <w:sz w:val="20"/>
          <w:szCs w:val="20"/>
        </w:rPr>
        <w:t>D</w:t>
      </w:r>
      <w:r w:rsidRPr="002E7780">
        <w:rPr>
          <w:rFonts w:cs="Times New Roman"/>
          <w:sz w:val="20"/>
          <w:szCs w:val="20"/>
        </w:rPr>
        <w:t xml:space="preserve"> Cheadle</w:t>
      </w:r>
      <w:r>
        <w:rPr>
          <w:rFonts w:cs="Times New Roman"/>
          <w:sz w:val="20"/>
          <w:szCs w:val="20"/>
        </w:rPr>
        <w:t xml:space="preserve"> and</w:t>
      </w:r>
      <w:r w:rsidRPr="002E7780">
        <w:rPr>
          <w:rFonts w:cs="Times New Roman"/>
          <w:sz w:val="20"/>
          <w:szCs w:val="20"/>
        </w:rPr>
        <w:t xml:space="preserve"> </w:t>
      </w:r>
      <w:r>
        <w:rPr>
          <w:rFonts w:cs="Times New Roman"/>
          <w:sz w:val="20"/>
          <w:szCs w:val="20"/>
        </w:rPr>
        <w:t>P</w:t>
      </w:r>
      <w:r w:rsidRPr="002E7780">
        <w:rPr>
          <w:rFonts w:cs="Times New Roman"/>
          <w:sz w:val="20"/>
          <w:szCs w:val="20"/>
        </w:rPr>
        <w:t xml:space="preserve"> </w:t>
      </w:r>
      <w:proofErr w:type="spellStart"/>
      <w:r w:rsidRPr="002E7780">
        <w:rPr>
          <w:rFonts w:cs="Times New Roman"/>
          <w:sz w:val="20"/>
          <w:szCs w:val="20"/>
        </w:rPr>
        <w:t>Rusesabagina</w:t>
      </w:r>
      <w:proofErr w:type="spellEnd"/>
      <w:r w:rsidRPr="002E7780">
        <w:rPr>
          <w:rFonts w:cs="Times New Roman"/>
          <w:sz w:val="20"/>
          <w:szCs w:val="20"/>
        </w:rPr>
        <w:t xml:space="preserve"> (</w:t>
      </w:r>
      <w:proofErr w:type="spellStart"/>
      <w:r w:rsidRPr="002E7780">
        <w:rPr>
          <w:rFonts w:cs="Times New Roman"/>
          <w:sz w:val="20"/>
          <w:szCs w:val="20"/>
        </w:rPr>
        <w:t>eds</w:t>
      </w:r>
      <w:proofErr w:type="spellEnd"/>
      <w:r w:rsidRPr="002E7780">
        <w:rPr>
          <w:rFonts w:cs="Times New Roman"/>
          <w:sz w:val="20"/>
          <w:szCs w:val="20"/>
        </w:rPr>
        <w:t xml:space="preserve">), </w:t>
      </w:r>
      <w:r>
        <w:rPr>
          <w:rFonts w:cs="Times New Roman"/>
          <w:i/>
          <w:sz w:val="20"/>
          <w:szCs w:val="20"/>
        </w:rPr>
        <w:t>Hotel Rwanda: Bringing t</w:t>
      </w:r>
      <w:r w:rsidRPr="002E7780">
        <w:rPr>
          <w:rFonts w:cs="Times New Roman"/>
          <w:i/>
          <w:sz w:val="20"/>
          <w:szCs w:val="20"/>
        </w:rPr>
        <w:t xml:space="preserve">he True Story </w:t>
      </w:r>
      <w:r>
        <w:rPr>
          <w:rFonts w:cs="Times New Roman"/>
          <w:i/>
          <w:sz w:val="20"/>
          <w:szCs w:val="20"/>
        </w:rPr>
        <w:t>o</w:t>
      </w:r>
      <w:r w:rsidRPr="002E7780">
        <w:rPr>
          <w:rFonts w:cs="Times New Roman"/>
          <w:i/>
          <w:sz w:val="20"/>
          <w:szCs w:val="20"/>
        </w:rPr>
        <w:t xml:space="preserve">f </w:t>
      </w:r>
      <w:r>
        <w:rPr>
          <w:rFonts w:cs="Times New Roman"/>
          <w:i/>
          <w:sz w:val="20"/>
          <w:szCs w:val="20"/>
        </w:rPr>
        <w:t>a</w:t>
      </w:r>
      <w:r w:rsidRPr="002E7780">
        <w:rPr>
          <w:rFonts w:cs="Times New Roman"/>
          <w:i/>
          <w:sz w:val="20"/>
          <w:szCs w:val="20"/>
        </w:rPr>
        <w:t xml:space="preserve">n African Hero </w:t>
      </w:r>
      <w:r>
        <w:rPr>
          <w:rFonts w:cs="Times New Roman"/>
          <w:i/>
          <w:sz w:val="20"/>
          <w:szCs w:val="20"/>
        </w:rPr>
        <w:t>t</w:t>
      </w:r>
      <w:r w:rsidRPr="002E7780">
        <w:rPr>
          <w:rFonts w:cs="Times New Roman"/>
          <w:i/>
          <w:sz w:val="20"/>
          <w:szCs w:val="20"/>
        </w:rPr>
        <w:t>o Film</w:t>
      </w:r>
      <w:r w:rsidRPr="002E7780">
        <w:rPr>
          <w:rFonts w:cs="Times New Roman"/>
          <w:sz w:val="20"/>
          <w:szCs w:val="20"/>
        </w:rPr>
        <w:t xml:space="preserve"> (</w:t>
      </w:r>
      <w:proofErr w:type="spellStart"/>
      <w:r w:rsidRPr="002E7780">
        <w:rPr>
          <w:rFonts w:cs="Times New Roman"/>
          <w:sz w:val="20"/>
          <w:szCs w:val="20"/>
        </w:rPr>
        <w:t>Newmarket</w:t>
      </w:r>
      <w:proofErr w:type="spellEnd"/>
      <w:r w:rsidRPr="002E7780">
        <w:rPr>
          <w:rFonts w:cs="Times New Roman"/>
          <w:sz w:val="20"/>
          <w:szCs w:val="20"/>
        </w:rPr>
        <w:t xml:space="preserve"> Press 2005).</w:t>
      </w:r>
    </w:p>
  </w:footnote>
  <w:footnote w:id="31">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J</w:t>
      </w:r>
      <w:r w:rsidRPr="002E7780">
        <w:rPr>
          <w:rFonts w:cs="Times New Roman"/>
          <w:sz w:val="20"/>
          <w:szCs w:val="20"/>
        </w:rPr>
        <w:t xml:space="preserve"> </w:t>
      </w:r>
      <w:proofErr w:type="spellStart"/>
      <w:r w:rsidRPr="002E7780">
        <w:rPr>
          <w:rFonts w:cs="Times New Roman"/>
          <w:sz w:val="20"/>
          <w:szCs w:val="20"/>
        </w:rPr>
        <w:t>Stassens</w:t>
      </w:r>
      <w:proofErr w:type="spellEnd"/>
      <w:r w:rsidRPr="002E7780">
        <w:rPr>
          <w:rFonts w:cs="Times New Roman"/>
          <w:sz w:val="20"/>
          <w:szCs w:val="20"/>
        </w:rPr>
        <w:t xml:space="preserve">, </w:t>
      </w:r>
      <w:proofErr w:type="spellStart"/>
      <w:r w:rsidRPr="002E7780">
        <w:rPr>
          <w:rFonts w:cs="Times New Roman"/>
          <w:i/>
          <w:sz w:val="20"/>
          <w:szCs w:val="20"/>
        </w:rPr>
        <w:t>Déogratias</w:t>
      </w:r>
      <w:proofErr w:type="spellEnd"/>
      <w:r w:rsidRPr="002E7780">
        <w:rPr>
          <w:rFonts w:cs="Times New Roman"/>
          <w:i/>
          <w:sz w:val="20"/>
          <w:szCs w:val="20"/>
        </w:rPr>
        <w:t xml:space="preserve">: A Tale of Rwanda </w:t>
      </w:r>
      <w:r w:rsidRPr="002E7780">
        <w:rPr>
          <w:rFonts w:cs="Times New Roman"/>
          <w:sz w:val="20"/>
          <w:szCs w:val="20"/>
        </w:rPr>
        <w:t>(Dupuis 2000).</w:t>
      </w:r>
    </w:p>
  </w:footnote>
  <w:footnote w:id="32">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Pr>
          <w:rFonts w:cs="Times New Roman"/>
          <w:sz w:val="20"/>
          <w:szCs w:val="20"/>
        </w:rPr>
        <w:t>J</w:t>
      </w:r>
      <w:r w:rsidRPr="002E7780">
        <w:rPr>
          <w:rFonts w:cs="Times New Roman"/>
          <w:sz w:val="20"/>
          <w:szCs w:val="20"/>
        </w:rPr>
        <w:t xml:space="preserve"> Glover, </w:t>
      </w:r>
      <w:r w:rsidRPr="002E7780">
        <w:rPr>
          <w:rFonts w:cs="Times New Roman"/>
          <w:i/>
          <w:sz w:val="20"/>
          <w:szCs w:val="20"/>
        </w:rPr>
        <w:t>Narrating Crisis: Rwanda, Haiti and the Politics of Commemoration</w:t>
      </w:r>
      <w:r w:rsidRPr="002E7780">
        <w:rPr>
          <w:rFonts w:cs="Times New Roman"/>
          <w:sz w:val="20"/>
          <w:szCs w:val="20"/>
        </w:rPr>
        <w:t xml:space="preserve"> (Doctoral Thesis, University of Florida</w:t>
      </w:r>
      <w:r>
        <w:rPr>
          <w:rFonts w:cs="Times New Roman"/>
          <w:sz w:val="20"/>
          <w:szCs w:val="20"/>
        </w:rPr>
        <w:t xml:space="preserve"> 2011)</w:t>
      </w:r>
      <w:r w:rsidRPr="002E7780">
        <w:rPr>
          <w:rFonts w:cs="Times New Roman"/>
          <w:sz w:val="20"/>
          <w:szCs w:val="20"/>
        </w:rPr>
        <w:t xml:space="preserve"> 111.</w:t>
      </w:r>
    </w:p>
  </w:footnote>
  <w:footnote w:id="33">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 xml:space="preserve">C </w:t>
      </w:r>
      <w:r w:rsidRPr="002E7780">
        <w:rPr>
          <w:rFonts w:cs="Times New Roman"/>
          <w:sz w:val="20"/>
          <w:szCs w:val="20"/>
        </w:rPr>
        <w:t xml:space="preserve">Hitchens, </w:t>
      </w:r>
      <w:r>
        <w:rPr>
          <w:rFonts w:cs="Times New Roman"/>
          <w:sz w:val="20"/>
          <w:szCs w:val="20"/>
        </w:rPr>
        <w:t>i</w:t>
      </w:r>
      <w:r w:rsidRPr="002E7780">
        <w:rPr>
          <w:rFonts w:cs="Times New Roman"/>
          <w:sz w:val="20"/>
          <w:szCs w:val="20"/>
        </w:rPr>
        <w:t>ntroduction</w:t>
      </w:r>
      <w:r>
        <w:rPr>
          <w:rFonts w:cs="Times New Roman"/>
          <w:sz w:val="20"/>
          <w:szCs w:val="20"/>
        </w:rPr>
        <w:t xml:space="preserve"> to </w:t>
      </w:r>
      <w:r w:rsidRPr="002E7780">
        <w:rPr>
          <w:rFonts w:cs="Times New Roman"/>
          <w:sz w:val="20"/>
          <w:szCs w:val="20"/>
        </w:rPr>
        <w:t>Sacco</w:t>
      </w:r>
      <w:r>
        <w:rPr>
          <w:rFonts w:cs="Times New Roman"/>
          <w:sz w:val="20"/>
          <w:szCs w:val="20"/>
        </w:rPr>
        <w:t xml:space="preserve"> (n 5).</w:t>
      </w:r>
    </w:p>
  </w:footnote>
  <w:footnote w:id="34">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T</w:t>
      </w:r>
      <w:r w:rsidRPr="002E7780">
        <w:rPr>
          <w:rFonts w:cs="Times New Roman"/>
          <w:sz w:val="20"/>
          <w:szCs w:val="20"/>
        </w:rPr>
        <w:t xml:space="preserve"> Doherty, ‘Art </w:t>
      </w:r>
      <w:proofErr w:type="spellStart"/>
      <w:r w:rsidRPr="002E7780">
        <w:rPr>
          <w:rFonts w:cs="Times New Roman"/>
          <w:sz w:val="20"/>
          <w:szCs w:val="20"/>
        </w:rPr>
        <w:t>Spiegelman‘s</w:t>
      </w:r>
      <w:proofErr w:type="spellEnd"/>
      <w:r w:rsidRPr="002E7780">
        <w:rPr>
          <w:rFonts w:cs="Times New Roman"/>
          <w:sz w:val="20"/>
          <w:szCs w:val="20"/>
        </w:rPr>
        <w:t xml:space="preserve"> </w:t>
      </w:r>
      <w:proofErr w:type="spellStart"/>
      <w:r w:rsidRPr="002E7780">
        <w:rPr>
          <w:rFonts w:cs="Times New Roman"/>
          <w:sz w:val="20"/>
          <w:szCs w:val="20"/>
        </w:rPr>
        <w:t>Maus</w:t>
      </w:r>
      <w:proofErr w:type="spellEnd"/>
      <w:r w:rsidRPr="002E7780">
        <w:rPr>
          <w:rFonts w:cs="Times New Roman"/>
          <w:sz w:val="20"/>
          <w:szCs w:val="20"/>
        </w:rPr>
        <w:t>: Graphic Art and the Holocaust’</w:t>
      </w:r>
      <w:r>
        <w:rPr>
          <w:rFonts w:cs="Times New Roman"/>
          <w:sz w:val="20"/>
          <w:szCs w:val="20"/>
        </w:rPr>
        <w:t xml:space="preserve"> (1996)</w:t>
      </w:r>
      <w:r w:rsidRPr="002E7780">
        <w:rPr>
          <w:rFonts w:cs="Times New Roman"/>
          <w:sz w:val="20"/>
          <w:szCs w:val="20"/>
        </w:rPr>
        <w:t xml:space="preserve"> 68 </w:t>
      </w:r>
      <w:r w:rsidRPr="002E7780">
        <w:rPr>
          <w:rFonts w:cs="Times New Roman"/>
          <w:i/>
          <w:sz w:val="20"/>
          <w:szCs w:val="20"/>
        </w:rPr>
        <w:t>American Literature: A Journal of Literary History, Criticism, and Bibliography</w:t>
      </w:r>
      <w:r w:rsidRPr="002E7780">
        <w:rPr>
          <w:rFonts w:cs="Times New Roman"/>
          <w:sz w:val="20"/>
          <w:szCs w:val="20"/>
        </w:rPr>
        <w:t xml:space="preserve"> </w:t>
      </w:r>
      <w:r>
        <w:rPr>
          <w:rFonts w:cs="Times New Roman"/>
          <w:sz w:val="20"/>
          <w:szCs w:val="20"/>
        </w:rPr>
        <w:t>69.</w:t>
      </w:r>
    </w:p>
  </w:footnote>
  <w:footnote w:id="35">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See for example </w:t>
      </w:r>
      <w:proofErr w:type="spellStart"/>
      <w:r w:rsidRPr="002E7780">
        <w:rPr>
          <w:rFonts w:cs="Times New Roman"/>
          <w:sz w:val="20"/>
          <w:szCs w:val="20"/>
        </w:rPr>
        <w:t>Versaci</w:t>
      </w:r>
      <w:proofErr w:type="spellEnd"/>
      <w:r>
        <w:rPr>
          <w:rFonts w:cs="Times New Roman"/>
          <w:sz w:val="20"/>
          <w:szCs w:val="20"/>
        </w:rPr>
        <w:t xml:space="preserve"> (n 29) 8-9:</w:t>
      </w:r>
      <w:r w:rsidRPr="002E7780">
        <w:rPr>
          <w:rFonts w:cs="Times New Roman"/>
          <w:sz w:val="20"/>
          <w:szCs w:val="20"/>
        </w:rPr>
        <w:t xml:space="preserve"> </w:t>
      </w:r>
      <w:proofErr w:type="spellStart"/>
      <w:r w:rsidRPr="002E7780">
        <w:rPr>
          <w:rFonts w:cs="Times New Roman"/>
          <w:sz w:val="20"/>
          <w:szCs w:val="20"/>
        </w:rPr>
        <w:t>Versaci</w:t>
      </w:r>
      <w:proofErr w:type="spellEnd"/>
      <w:r w:rsidRPr="002E7780">
        <w:rPr>
          <w:rFonts w:cs="Times New Roman"/>
          <w:sz w:val="20"/>
          <w:szCs w:val="20"/>
        </w:rPr>
        <w:t xml:space="preserve"> discusses </w:t>
      </w:r>
      <w:r w:rsidRPr="006E3E91">
        <w:rPr>
          <w:rFonts w:cs="Times New Roman"/>
          <w:sz w:val="20"/>
          <w:szCs w:val="20"/>
        </w:rPr>
        <w:t>inter alia</w:t>
      </w:r>
      <w:r w:rsidRPr="002E7780">
        <w:rPr>
          <w:rFonts w:cs="Times New Roman"/>
          <w:sz w:val="20"/>
          <w:szCs w:val="20"/>
        </w:rPr>
        <w:t xml:space="preserve"> the reception of the comic book adaptation of the 9/11 commission report, in which the graphic account was seen as reductive and inappropriate</w:t>
      </w:r>
      <w:r>
        <w:rPr>
          <w:rFonts w:cs="Times New Roman"/>
          <w:sz w:val="20"/>
          <w:szCs w:val="20"/>
        </w:rPr>
        <w:t>.</w:t>
      </w:r>
    </w:p>
  </w:footnote>
  <w:footnote w:id="36">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009A4070">
        <w:rPr>
          <w:rFonts w:cs="Times New Roman"/>
          <w:sz w:val="20"/>
          <w:szCs w:val="20"/>
        </w:rPr>
        <w:t xml:space="preserve">Sacco, as quoted in </w:t>
      </w:r>
      <w:proofErr w:type="spellStart"/>
      <w:r>
        <w:rPr>
          <w:rFonts w:cs="Times New Roman"/>
          <w:sz w:val="20"/>
          <w:szCs w:val="20"/>
        </w:rPr>
        <w:t>Nalvic</w:t>
      </w:r>
      <w:proofErr w:type="spellEnd"/>
      <w:r>
        <w:rPr>
          <w:rFonts w:cs="Times New Roman"/>
          <w:sz w:val="20"/>
          <w:szCs w:val="20"/>
        </w:rPr>
        <w:t xml:space="preserve"> (n 3).</w:t>
      </w:r>
    </w:p>
  </w:footnote>
  <w:footnote w:id="37">
    <w:p w:rsidR="006E3E91" w:rsidRPr="006E3E91"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Pr="006E3E91">
        <w:rPr>
          <w:rFonts w:cs="Times New Roman"/>
          <w:sz w:val="20"/>
          <w:szCs w:val="20"/>
        </w:rPr>
        <w:t>Ibid.</w:t>
      </w:r>
    </w:p>
  </w:footnote>
  <w:footnote w:id="38">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Sacco</w:t>
      </w:r>
      <w:r>
        <w:rPr>
          <w:rFonts w:cs="Times New Roman"/>
          <w:sz w:val="20"/>
          <w:szCs w:val="20"/>
        </w:rPr>
        <w:t xml:space="preserve"> (</w:t>
      </w:r>
      <w:r w:rsidRPr="002E7780">
        <w:rPr>
          <w:rFonts w:cs="Times New Roman"/>
          <w:sz w:val="20"/>
          <w:szCs w:val="20"/>
        </w:rPr>
        <w:t>n</w:t>
      </w:r>
      <w:r>
        <w:rPr>
          <w:rFonts w:cs="Times New Roman"/>
          <w:sz w:val="20"/>
          <w:szCs w:val="20"/>
        </w:rPr>
        <w:t xml:space="preserve"> </w:t>
      </w:r>
      <w:r w:rsidRPr="002E7780">
        <w:rPr>
          <w:rFonts w:cs="Times New Roman"/>
          <w:sz w:val="20"/>
          <w:szCs w:val="20"/>
        </w:rPr>
        <w:t>2</w:t>
      </w:r>
      <w:r>
        <w:rPr>
          <w:rFonts w:cs="Times New Roman"/>
          <w:sz w:val="20"/>
          <w:szCs w:val="20"/>
        </w:rPr>
        <w:t>)</w:t>
      </w:r>
      <w:r w:rsidRPr="002E7780">
        <w:rPr>
          <w:rFonts w:cs="Times New Roman"/>
          <w:sz w:val="20"/>
          <w:szCs w:val="20"/>
        </w:rPr>
        <w:t>.</w:t>
      </w:r>
    </w:p>
  </w:footnote>
  <w:footnote w:id="39">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Pr="006E3E91">
        <w:rPr>
          <w:rFonts w:cs="Times New Roman"/>
          <w:sz w:val="20"/>
          <w:szCs w:val="20"/>
        </w:rPr>
        <w:t>Ibid.</w:t>
      </w:r>
    </w:p>
  </w:footnote>
  <w:footnote w:id="40">
    <w:p w:rsidR="006E3E91" w:rsidRPr="002E7780" w:rsidRDefault="006E3E91" w:rsidP="00B76705">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Pr>
          <w:rFonts w:cs="Times New Roman"/>
          <w:sz w:val="20"/>
          <w:szCs w:val="20"/>
        </w:rPr>
        <w:t>KC</w:t>
      </w:r>
      <w:r w:rsidRPr="002E7780">
        <w:rPr>
          <w:rFonts w:cs="Times New Roman"/>
          <w:sz w:val="20"/>
          <w:szCs w:val="20"/>
        </w:rPr>
        <w:t xml:space="preserve"> </w:t>
      </w:r>
      <w:proofErr w:type="spellStart"/>
      <w:r w:rsidRPr="002E7780">
        <w:rPr>
          <w:rFonts w:cs="Times New Roman"/>
          <w:sz w:val="20"/>
          <w:szCs w:val="20"/>
        </w:rPr>
        <w:t>Moghalu</w:t>
      </w:r>
      <w:proofErr w:type="spellEnd"/>
      <w:r w:rsidRPr="002E7780">
        <w:rPr>
          <w:rFonts w:cs="Times New Roman"/>
          <w:sz w:val="20"/>
          <w:szCs w:val="20"/>
        </w:rPr>
        <w:t>, ‘Image and Reality of War Crimes Justice: External Perceptions of the International Crimi</w:t>
      </w:r>
      <w:r w:rsidR="00710191">
        <w:rPr>
          <w:rFonts w:cs="Times New Roman"/>
          <w:sz w:val="20"/>
          <w:szCs w:val="20"/>
        </w:rPr>
        <w:t xml:space="preserve">nal Tribunal for Rwanda’ (2002) </w:t>
      </w:r>
      <w:r w:rsidRPr="002E7780">
        <w:rPr>
          <w:rFonts w:cs="Times New Roman"/>
          <w:sz w:val="20"/>
          <w:szCs w:val="20"/>
        </w:rPr>
        <w:t xml:space="preserve">26 </w:t>
      </w:r>
      <w:r w:rsidRPr="002E7780">
        <w:rPr>
          <w:rFonts w:cs="Times New Roman"/>
          <w:i/>
          <w:sz w:val="20"/>
          <w:szCs w:val="20"/>
        </w:rPr>
        <w:t>Fletcher Forum of World Affairs</w:t>
      </w:r>
      <w:r w:rsidRPr="002E7780">
        <w:rPr>
          <w:rFonts w:cs="Times New Roman"/>
          <w:sz w:val="20"/>
          <w:szCs w:val="20"/>
        </w:rPr>
        <w:t xml:space="preserve"> 21. The analysis outlines how coverage of the ICTY is by comparison much more widespread and sympathetic.</w:t>
      </w:r>
    </w:p>
  </w:footnote>
  <w:footnote w:id="41">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proofErr w:type="gramStart"/>
      <w:r w:rsidRPr="00710191">
        <w:rPr>
          <w:rFonts w:cs="Times New Roman"/>
          <w:sz w:val="20"/>
          <w:szCs w:val="20"/>
        </w:rPr>
        <w:t>Ibid</w:t>
      </w:r>
      <w:r w:rsidRPr="002E7780">
        <w:rPr>
          <w:rFonts w:cs="Times New Roman"/>
          <w:sz w:val="20"/>
          <w:szCs w:val="20"/>
        </w:rPr>
        <w:t xml:space="preserve"> 22.</w:t>
      </w:r>
      <w:proofErr w:type="gramEnd"/>
    </w:p>
  </w:footnote>
  <w:footnote w:id="42">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proofErr w:type="gramStart"/>
      <w:r w:rsidR="00710191" w:rsidRPr="00710191">
        <w:rPr>
          <w:rFonts w:cs="Times New Roman"/>
          <w:sz w:val="20"/>
          <w:szCs w:val="20"/>
        </w:rPr>
        <w:t xml:space="preserve">Ibid </w:t>
      </w:r>
      <w:r w:rsidRPr="002E7780">
        <w:rPr>
          <w:rFonts w:cs="Times New Roman"/>
          <w:sz w:val="20"/>
          <w:szCs w:val="20"/>
        </w:rPr>
        <w:t>24.</w:t>
      </w:r>
      <w:proofErr w:type="gramEnd"/>
      <w:r w:rsidRPr="002E7780">
        <w:rPr>
          <w:rFonts w:cs="Times New Roman"/>
          <w:sz w:val="20"/>
          <w:szCs w:val="20"/>
        </w:rPr>
        <w:t xml:space="preserve"> He notes that this under-reporting is despite the fact that the ICTR is the first international criminal tribunal to convict a head of government for genocide and to convict an individual for rape as a crime against humanity.</w:t>
      </w:r>
    </w:p>
  </w:footnote>
  <w:footnote w:id="43">
    <w:p w:rsidR="006E3E91" w:rsidRPr="002E7780" w:rsidRDefault="006E3E91" w:rsidP="007674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The ‘bystander’ has been the subject of analysis in international crimi</w:t>
      </w:r>
      <w:r w:rsidR="00710191">
        <w:rPr>
          <w:rFonts w:cs="Times New Roman"/>
          <w:sz w:val="20"/>
          <w:szCs w:val="20"/>
        </w:rPr>
        <w:t>nal law—</w:t>
      </w:r>
      <w:r w:rsidRPr="002E7780">
        <w:rPr>
          <w:rFonts w:cs="Times New Roman"/>
          <w:sz w:val="20"/>
          <w:szCs w:val="20"/>
        </w:rPr>
        <w:t>see for example LE Fletcher, ‘From Indifference to Engagement: Bystanders and International Criminal Justice’</w:t>
      </w:r>
      <w:r w:rsidR="00710191">
        <w:rPr>
          <w:rFonts w:cs="Times New Roman"/>
          <w:sz w:val="20"/>
          <w:szCs w:val="20"/>
        </w:rPr>
        <w:t xml:space="preserve"> (2005)</w:t>
      </w:r>
      <w:r w:rsidRPr="002E7780">
        <w:rPr>
          <w:rFonts w:cs="Times New Roman"/>
          <w:sz w:val="20"/>
          <w:szCs w:val="20"/>
        </w:rPr>
        <w:t xml:space="preserve"> 26 </w:t>
      </w:r>
      <w:r w:rsidRPr="002E7780">
        <w:rPr>
          <w:rFonts w:cs="Times New Roman"/>
          <w:i/>
          <w:sz w:val="20"/>
          <w:szCs w:val="20"/>
        </w:rPr>
        <w:t>Michigan Journal of International Law</w:t>
      </w:r>
      <w:r w:rsidRPr="002E7780">
        <w:rPr>
          <w:rFonts w:cs="Times New Roman"/>
          <w:sz w:val="20"/>
          <w:szCs w:val="20"/>
        </w:rPr>
        <w:t xml:space="preserve"> </w:t>
      </w:r>
      <w:r w:rsidR="00710191">
        <w:rPr>
          <w:rFonts w:cs="Times New Roman"/>
          <w:sz w:val="20"/>
          <w:szCs w:val="20"/>
        </w:rPr>
        <w:t>1013.</w:t>
      </w:r>
    </w:p>
  </w:footnote>
  <w:footnote w:id="44">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For example the creation of these conditions were elaborated in the so-called ‘media trial’ </w:t>
      </w:r>
      <w:proofErr w:type="spellStart"/>
      <w:r w:rsidRPr="002E7780">
        <w:rPr>
          <w:rFonts w:cs="Times New Roman"/>
          <w:i/>
          <w:sz w:val="20"/>
          <w:szCs w:val="20"/>
        </w:rPr>
        <w:t>Nahimana</w:t>
      </w:r>
      <w:proofErr w:type="spellEnd"/>
      <w:r w:rsidRPr="002E7780">
        <w:rPr>
          <w:rFonts w:cs="Times New Roman"/>
          <w:i/>
          <w:sz w:val="20"/>
          <w:szCs w:val="20"/>
        </w:rPr>
        <w:t xml:space="preserve"> et al </w:t>
      </w:r>
      <w:r w:rsidRPr="002E7780">
        <w:rPr>
          <w:rFonts w:cs="Times New Roman"/>
          <w:sz w:val="20"/>
          <w:szCs w:val="20"/>
        </w:rPr>
        <w:t xml:space="preserve">of the ICTR, where Ferdinand </w:t>
      </w:r>
      <w:proofErr w:type="spellStart"/>
      <w:r w:rsidRPr="002E7780">
        <w:rPr>
          <w:rFonts w:cs="Times New Roman"/>
          <w:sz w:val="20"/>
          <w:szCs w:val="20"/>
        </w:rPr>
        <w:t>Nahimana</w:t>
      </w:r>
      <w:proofErr w:type="spellEnd"/>
      <w:r w:rsidRPr="002E7780">
        <w:rPr>
          <w:rFonts w:cs="Times New Roman"/>
          <w:sz w:val="20"/>
          <w:szCs w:val="20"/>
        </w:rPr>
        <w:t xml:space="preserve"> and others were convicted for incitement to genocide through the broadcasts of their radio station and newspaper publications. See further </w:t>
      </w:r>
      <w:r w:rsidR="00710191">
        <w:rPr>
          <w:rFonts w:cs="Times New Roman"/>
          <w:sz w:val="20"/>
          <w:szCs w:val="20"/>
        </w:rPr>
        <w:t>G</w:t>
      </w:r>
      <w:r w:rsidRPr="002E7780">
        <w:rPr>
          <w:rFonts w:cs="Times New Roman"/>
          <w:sz w:val="20"/>
          <w:szCs w:val="20"/>
        </w:rPr>
        <w:t>S Gordon, ‘A War of Media, Words, Newspapers and Television Stations: The ICTR Media Trial Verdict and a New Chapter in the International Law of Hate Speech’</w:t>
      </w:r>
      <w:r w:rsidR="00710191">
        <w:rPr>
          <w:rFonts w:cs="Times New Roman"/>
          <w:sz w:val="20"/>
          <w:szCs w:val="20"/>
        </w:rPr>
        <w:t xml:space="preserve"> (2004)</w:t>
      </w:r>
      <w:r w:rsidRPr="002E7780">
        <w:rPr>
          <w:rFonts w:cs="Times New Roman"/>
          <w:sz w:val="20"/>
          <w:szCs w:val="20"/>
        </w:rPr>
        <w:t xml:space="preserve"> 45 </w:t>
      </w:r>
      <w:r w:rsidRPr="002E7780">
        <w:rPr>
          <w:rFonts w:cs="Times New Roman"/>
          <w:i/>
          <w:sz w:val="20"/>
          <w:szCs w:val="20"/>
        </w:rPr>
        <w:t>Virginia Journal of International Law</w:t>
      </w:r>
      <w:r w:rsidRPr="002E7780">
        <w:rPr>
          <w:rFonts w:cs="Times New Roman"/>
          <w:sz w:val="20"/>
          <w:szCs w:val="20"/>
        </w:rPr>
        <w:t xml:space="preserve"> 139.</w:t>
      </w:r>
    </w:p>
  </w:footnote>
  <w:footnote w:id="45">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Thus Fletcher</w:t>
      </w:r>
      <w:r w:rsidR="00710191">
        <w:rPr>
          <w:rFonts w:cs="Times New Roman"/>
          <w:sz w:val="20"/>
          <w:szCs w:val="20"/>
        </w:rPr>
        <w:t xml:space="preserve"> (n 43) 1018</w:t>
      </w:r>
      <w:r w:rsidRPr="002E7780">
        <w:rPr>
          <w:rFonts w:cs="Times New Roman"/>
          <w:sz w:val="20"/>
          <w:szCs w:val="20"/>
        </w:rPr>
        <w:t xml:space="preserve"> notes: ‘tribunals should act outside the courtroom</w:t>
      </w:r>
      <w:r w:rsidR="00710191">
        <w:rPr>
          <w:rFonts w:cs="Times New Roman"/>
          <w:sz w:val="20"/>
          <w:szCs w:val="20"/>
        </w:rPr>
        <w:t>—</w:t>
      </w:r>
      <w:r w:rsidRPr="002E7780">
        <w:rPr>
          <w:rFonts w:cs="Times New Roman"/>
          <w:sz w:val="20"/>
          <w:szCs w:val="20"/>
        </w:rPr>
        <w:t>through outreach programs and in conjunction with other institutions</w:t>
      </w:r>
      <w:r w:rsidR="00710191">
        <w:rPr>
          <w:rFonts w:cs="Times New Roman"/>
          <w:sz w:val="20"/>
          <w:szCs w:val="20"/>
        </w:rPr>
        <w:t>—</w:t>
      </w:r>
      <w:r w:rsidRPr="002E7780">
        <w:rPr>
          <w:rFonts w:cs="Times New Roman"/>
          <w:sz w:val="20"/>
          <w:szCs w:val="20"/>
        </w:rPr>
        <w:t>to engage bystanders directly as a target audience. International tribunals currently are under-connected to other initiatives to promote social reconstruction.’</w:t>
      </w:r>
    </w:p>
  </w:footnote>
  <w:footnote w:id="46">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proofErr w:type="spellStart"/>
      <w:proofErr w:type="gramStart"/>
      <w:r w:rsidRPr="002E7780">
        <w:rPr>
          <w:rFonts w:cs="Times New Roman"/>
          <w:sz w:val="20"/>
          <w:szCs w:val="20"/>
        </w:rPr>
        <w:t>Moghalu</w:t>
      </w:r>
      <w:proofErr w:type="spellEnd"/>
      <w:r w:rsidRPr="002E7780">
        <w:rPr>
          <w:rFonts w:cs="Times New Roman"/>
          <w:sz w:val="20"/>
          <w:szCs w:val="20"/>
        </w:rPr>
        <w:t xml:space="preserve"> </w:t>
      </w:r>
      <w:r w:rsidR="00710191">
        <w:rPr>
          <w:rFonts w:cs="Times New Roman"/>
          <w:sz w:val="20"/>
          <w:szCs w:val="20"/>
        </w:rPr>
        <w:t>(</w:t>
      </w:r>
      <w:r w:rsidRPr="002E7780">
        <w:rPr>
          <w:rFonts w:cs="Times New Roman"/>
          <w:sz w:val="20"/>
          <w:szCs w:val="20"/>
        </w:rPr>
        <w:t>n</w:t>
      </w:r>
      <w:r w:rsidR="00710191">
        <w:rPr>
          <w:rFonts w:cs="Times New Roman"/>
          <w:sz w:val="20"/>
          <w:szCs w:val="20"/>
        </w:rPr>
        <w:t xml:space="preserve"> </w:t>
      </w:r>
      <w:r w:rsidRPr="002E7780">
        <w:rPr>
          <w:rFonts w:cs="Times New Roman"/>
          <w:sz w:val="20"/>
          <w:szCs w:val="20"/>
        </w:rPr>
        <w:t>40</w:t>
      </w:r>
      <w:r w:rsidR="00710191">
        <w:rPr>
          <w:rFonts w:cs="Times New Roman"/>
          <w:sz w:val="20"/>
          <w:szCs w:val="20"/>
        </w:rPr>
        <w:t>)</w:t>
      </w:r>
      <w:r w:rsidRPr="002E7780">
        <w:rPr>
          <w:rFonts w:cs="Times New Roman"/>
          <w:sz w:val="20"/>
          <w:szCs w:val="20"/>
        </w:rPr>
        <w:t xml:space="preserve"> 35.</w:t>
      </w:r>
      <w:proofErr w:type="gramEnd"/>
    </w:p>
  </w:footnote>
  <w:footnote w:id="47">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proofErr w:type="gramStart"/>
      <w:r w:rsidRPr="00710191">
        <w:rPr>
          <w:rFonts w:cs="Times New Roman"/>
          <w:sz w:val="20"/>
          <w:szCs w:val="20"/>
        </w:rPr>
        <w:t>Ibid</w:t>
      </w:r>
      <w:r w:rsidR="00710191" w:rsidRPr="00710191">
        <w:rPr>
          <w:rFonts w:cs="Times New Roman"/>
          <w:sz w:val="20"/>
          <w:szCs w:val="20"/>
        </w:rPr>
        <w:t xml:space="preserve"> </w:t>
      </w:r>
      <w:r w:rsidRPr="002E7780">
        <w:rPr>
          <w:rFonts w:cs="Times New Roman"/>
          <w:sz w:val="20"/>
          <w:szCs w:val="20"/>
        </w:rPr>
        <w:t>40.</w:t>
      </w:r>
      <w:proofErr w:type="gramEnd"/>
    </w:p>
  </w:footnote>
  <w:footnote w:id="48">
    <w:p w:rsidR="006E3E91" w:rsidRPr="002E7780" w:rsidRDefault="006E3E91" w:rsidP="001A7A5C">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00710191">
        <w:rPr>
          <w:rFonts w:cs="Times New Roman"/>
          <w:sz w:val="20"/>
          <w:szCs w:val="20"/>
        </w:rPr>
        <w:t>S</w:t>
      </w:r>
      <w:r w:rsidRPr="002E7780">
        <w:rPr>
          <w:rFonts w:cs="Times New Roman"/>
          <w:sz w:val="20"/>
          <w:szCs w:val="20"/>
        </w:rPr>
        <w:t xml:space="preserve"> Feldman, </w:t>
      </w:r>
      <w:r w:rsidRPr="00710191">
        <w:rPr>
          <w:rFonts w:cs="Times New Roman"/>
          <w:i/>
          <w:sz w:val="20"/>
          <w:szCs w:val="20"/>
        </w:rPr>
        <w:t>The Juridical Unconscious: Trials and T</w:t>
      </w:r>
      <w:r w:rsidR="00710191" w:rsidRPr="00710191">
        <w:rPr>
          <w:rFonts w:cs="Times New Roman"/>
          <w:i/>
          <w:sz w:val="20"/>
          <w:szCs w:val="20"/>
        </w:rPr>
        <w:t>raumas in the Twentieth Century</w:t>
      </w:r>
      <w:r w:rsidRPr="002E7780">
        <w:rPr>
          <w:rFonts w:cs="Times New Roman"/>
          <w:sz w:val="20"/>
          <w:szCs w:val="20"/>
        </w:rPr>
        <w:t xml:space="preserve"> (Harvard University Press</w:t>
      </w:r>
      <w:r w:rsidR="00710191">
        <w:rPr>
          <w:rFonts w:cs="Times New Roman"/>
          <w:sz w:val="20"/>
          <w:szCs w:val="20"/>
        </w:rPr>
        <w:t xml:space="preserve"> 2002)</w:t>
      </w:r>
      <w:r w:rsidRPr="002E7780">
        <w:rPr>
          <w:rFonts w:cs="Times New Roman"/>
          <w:sz w:val="20"/>
          <w:szCs w:val="20"/>
        </w:rPr>
        <w:t xml:space="preserve"> 8. The depiction of trauma in graphic novels is further discussed in L </w:t>
      </w:r>
      <w:proofErr w:type="spellStart"/>
      <w:r w:rsidRPr="002E7780">
        <w:rPr>
          <w:rFonts w:cs="Times New Roman"/>
          <w:sz w:val="20"/>
          <w:szCs w:val="20"/>
        </w:rPr>
        <w:t>Dragulescu</w:t>
      </w:r>
      <w:proofErr w:type="spellEnd"/>
      <w:r w:rsidRPr="002E7780">
        <w:rPr>
          <w:rFonts w:cs="Times New Roman"/>
          <w:sz w:val="20"/>
          <w:szCs w:val="20"/>
        </w:rPr>
        <w:t xml:space="preserve">, ‘Drawing the Trauma of Race: Choices and Crises of Representation in Art </w:t>
      </w:r>
      <w:proofErr w:type="spellStart"/>
      <w:r w:rsidRPr="002E7780">
        <w:rPr>
          <w:rFonts w:cs="Times New Roman"/>
          <w:sz w:val="20"/>
          <w:szCs w:val="20"/>
        </w:rPr>
        <w:t>Spiegelman’s</w:t>
      </w:r>
      <w:proofErr w:type="spellEnd"/>
      <w:r w:rsidRPr="002E7780">
        <w:rPr>
          <w:rFonts w:cs="Times New Roman"/>
          <w:sz w:val="20"/>
          <w:szCs w:val="20"/>
        </w:rPr>
        <w:t xml:space="preserve"> </w:t>
      </w:r>
      <w:proofErr w:type="spellStart"/>
      <w:r w:rsidRPr="002E7780">
        <w:rPr>
          <w:rFonts w:cs="Times New Roman"/>
          <w:i/>
          <w:sz w:val="20"/>
          <w:szCs w:val="20"/>
        </w:rPr>
        <w:t>Maus</w:t>
      </w:r>
      <w:proofErr w:type="spellEnd"/>
      <w:r w:rsidRPr="00710191">
        <w:rPr>
          <w:rFonts w:cs="Times New Roman"/>
          <w:sz w:val="20"/>
          <w:szCs w:val="20"/>
        </w:rPr>
        <w:t>’</w:t>
      </w:r>
      <w:r w:rsidRPr="002E7780">
        <w:rPr>
          <w:rFonts w:cs="Times New Roman"/>
          <w:sz w:val="20"/>
          <w:szCs w:val="20"/>
        </w:rPr>
        <w:t xml:space="preserve"> in J </w:t>
      </w:r>
      <w:proofErr w:type="spellStart"/>
      <w:r w:rsidRPr="002E7780">
        <w:rPr>
          <w:rFonts w:cs="Times New Roman"/>
          <w:sz w:val="20"/>
          <w:szCs w:val="20"/>
        </w:rPr>
        <w:t>Jakaitis</w:t>
      </w:r>
      <w:proofErr w:type="spellEnd"/>
      <w:r w:rsidRPr="002E7780">
        <w:rPr>
          <w:rFonts w:cs="Times New Roman"/>
          <w:sz w:val="20"/>
          <w:szCs w:val="20"/>
        </w:rPr>
        <w:t xml:space="preserve"> and JF </w:t>
      </w:r>
      <w:proofErr w:type="spellStart"/>
      <w:r w:rsidRPr="002E7780">
        <w:rPr>
          <w:rFonts w:cs="Times New Roman"/>
          <w:sz w:val="20"/>
          <w:szCs w:val="20"/>
        </w:rPr>
        <w:t>Wurtz</w:t>
      </w:r>
      <w:proofErr w:type="spellEnd"/>
      <w:r w:rsidRPr="002E7780">
        <w:rPr>
          <w:rFonts w:cs="Times New Roman"/>
          <w:sz w:val="20"/>
          <w:szCs w:val="20"/>
        </w:rPr>
        <w:t xml:space="preserve"> (</w:t>
      </w:r>
      <w:proofErr w:type="spellStart"/>
      <w:r w:rsidRPr="002E7780">
        <w:rPr>
          <w:rFonts w:cs="Times New Roman"/>
          <w:sz w:val="20"/>
          <w:szCs w:val="20"/>
        </w:rPr>
        <w:t>eds</w:t>
      </w:r>
      <w:proofErr w:type="spellEnd"/>
      <w:r w:rsidRPr="002E7780">
        <w:rPr>
          <w:rFonts w:cs="Times New Roman"/>
          <w:sz w:val="20"/>
          <w:szCs w:val="20"/>
        </w:rPr>
        <w:t xml:space="preserve">), </w:t>
      </w:r>
      <w:r w:rsidRPr="002E7780">
        <w:rPr>
          <w:rFonts w:cs="Times New Roman"/>
          <w:i/>
          <w:sz w:val="20"/>
          <w:szCs w:val="20"/>
        </w:rPr>
        <w:t>Crossing Boundaries in Graphic Narrative</w:t>
      </w:r>
      <w:r w:rsidRPr="002E7780">
        <w:rPr>
          <w:rFonts w:cs="Times New Roman"/>
          <w:sz w:val="20"/>
          <w:szCs w:val="20"/>
        </w:rPr>
        <w:t xml:space="preserve"> (McFarland</w:t>
      </w:r>
      <w:r w:rsidR="00710191">
        <w:rPr>
          <w:rFonts w:cs="Times New Roman"/>
          <w:sz w:val="20"/>
          <w:szCs w:val="20"/>
        </w:rPr>
        <w:t xml:space="preserve"> 2012) </w:t>
      </w:r>
      <w:r w:rsidRPr="002E7780">
        <w:rPr>
          <w:rFonts w:cs="Times New Roman"/>
          <w:sz w:val="20"/>
          <w:szCs w:val="20"/>
        </w:rPr>
        <w:t>138.</w:t>
      </w:r>
    </w:p>
  </w:footnote>
  <w:footnote w:id="49">
    <w:p w:rsidR="006E3E91" w:rsidRPr="002E7780" w:rsidRDefault="006E3E91" w:rsidP="001A7A5C">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00710191">
        <w:rPr>
          <w:rFonts w:cs="Times New Roman"/>
          <w:sz w:val="20"/>
          <w:szCs w:val="20"/>
        </w:rPr>
        <w:t>W</w:t>
      </w:r>
      <w:r w:rsidRPr="002E7780">
        <w:rPr>
          <w:rFonts w:cs="Times New Roman"/>
          <w:sz w:val="20"/>
          <w:szCs w:val="20"/>
        </w:rPr>
        <w:t xml:space="preserve">A </w:t>
      </w:r>
      <w:proofErr w:type="spellStart"/>
      <w:r w:rsidRPr="002E7780">
        <w:rPr>
          <w:rFonts w:cs="Times New Roman"/>
          <w:sz w:val="20"/>
          <w:szCs w:val="20"/>
        </w:rPr>
        <w:t>Schabas</w:t>
      </w:r>
      <w:proofErr w:type="spellEnd"/>
      <w:r w:rsidRPr="002E7780">
        <w:rPr>
          <w:rFonts w:cs="Times New Roman"/>
          <w:sz w:val="20"/>
          <w:szCs w:val="20"/>
        </w:rPr>
        <w:t xml:space="preserve">, </w:t>
      </w:r>
      <w:r w:rsidRPr="00710191">
        <w:rPr>
          <w:rFonts w:cs="Times New Roman"/>
          <w:i/>
          <w:sz w:val="20"/>
          <w:szCs w:val="20"/>
        </w:rPr>
        <w:t>Unimaginable Atrocities: Justice, Politics and Rig</w:t>
      </w:r>
      <w:r w:rsidR="00710191" w:rsidRPr="00710191">
        <w:rPr>
          <w:rFonts w:cs="Times New Roman"/>
          <w:i/>
          <w:sz w:val="20"/>
          <w:szCs w:val="20"/>
        </w:rPr>
        <w:t>hts at the War Crimes Tribunals</w:t>
      </w:r>
      <w:r w:rsidRPr="002E7780">
        <w:rPr>
          <w:rFonts w:cs="Times New Roman"/>
          <w:sz w:val="20"/>
          <w:szCs w:val="20"/>
        </w:rPr>
        <w:t xml:space="preserve"> (Oxford University Press</w:t>
      </w:r>
      <w:r w:rsidR="00710191">
        <w:rPr>
          <w:rFonts w:cs="Times New Roman"/>
          <w:sz w:val="20"/>
          <w:szCs w:val="20"/>
        </w:rPr>
        <w:t xml:space="preserve"> 2012)</w:t>
      </w:r>
      <w:r w:rsidRPr="002E7780">
        <w:rPr>
          <w:rFonts w:cs="Times New Roman"/>
          <w:sz w:val="20"/>
          <w:szCs w:val="20"/>
        </w:rPr>
        <w:t xml:space="preserve"> 22.</w:t>
      </w:r>
    </w:p>
  </w:footnote>
  <w:footnote w:id="50">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r w:rsidR="00710191">
        <w:rPr>
          <w:rFonts w:cs="Times New Roman"/>
          <w:sz w:val="20"/>
          <w:szCs w:val="20"/>
        </w:rPr>
        <w:t>O</w:t>
      </w:r>
      <w:r w:rsidRPr="002E7780">
        <w:rPr>
          <w:rFonts w:cs="Times New Roman"/>
          <w:sz w:val="20"/>
          <w:szCs w:val="20"/>
        </w:rPr>
        <w:t xml:space="preserve"> </w:t>
      </w:r>
      <w:proofErr w:type="spellStart"/>
      <w:r w:rsidRPr="002E7780">
        <w:rPr>
          <w:rFonts w:cs="Times New Roman"/>
          <w:sz w:val="20"/>
          <w:szCs w:val="20"/>
        </w:rPr>
        <w:t>Ginzburg</w:t>
      </w:r>
      <w:proofErr w:type="spellEnd"/>
      <w:r w:rsidRPr="002E7780">
        <w:rPr>
          <w:rFonts w:cs="Times New Roman"/>
          <w:sz w:val="20"/>
          <w:szCs w:val="20"/>
        </w:rPr>
        <w:t xml:space="preserve">, </w:t>
      </w:r>
      <w:r w:rsidRPr="002E7780">
        <w:rPr>
          <w:rFonts w:cs="Times New Roman"/>
          <w:i/>
          <w:sz w:val="20"/>
          <w:szCs w:val="20"/>
        </w:rPr>
        <w:t xml:space="preserve">There you </w:t>
      </w:r>
      <w:proofErr w:type="gramStart"/>
      <w:r w:rsidR="00710191">
        <w:rPr>
          <w:rFonts w:cs="Times New Roman"/>
          <w:i/>
          <w:sz w:val="20"/>
          <w:szCs w:val="20"/>
        </w:rPr>
        <w:t>G</w:t>
      </w:r>
      <w:r w:rsidRPr="002E7780">
        <w:rPr>
          <w:rFonts w:cs="Times New Roman"/>
          <w:i/>
          <w:sz w:val="20"/>
          <w:szCs w:val="20"/>
        </w:rPr>
        <w:t>o</w:t>
      </w:r>
      <w:proofErr w:type="gramEnd"/>
      <w:r w:rsidRPr="002E7780">
        <w:rPr>
          <w:rFonts w:cs="Times New Roman"/>
          <w:i/>
          <w:sz w:val="20"/>
          <w:szCs w:val="20"/>
        </w:rPr>
        <w:t>!</w:t>
      </w:r>
      <w:r w:rsidRPr="002E7780">
        <w:rPr>
          <w:rFonts w:cs="Times New Roman"/>
          <w:sz w:val="20"/>
          <w:szCs w:val="20"/>
        </w:rPr>
        <w:t xml:space="preserve"> </w:t>
      </w:r>
      <w:proofErr w:type="gramStart"/>
      <w:r w:rsidRPr="002E7780">
        <w:rPr>
          <w:rFonts w:cs="Times New Roman"/>
          <w:sz w:val="20"/>
          <w:szCs w:val="20"/>
        </w:rPr>
        <w:t>(Survival International 2006).</w:t>
      </w:r>
      <w:proofErr w:type="gramEnd"/>
    </w:p>
  </w:footnote>
  <w:footnote w:id="51">
    <w:p w:rsidR="006E3E91" w:rsidRPr="00710191" w:rsidRDefault="006E3E91">
      <w:pPr>
        <w:pStyle w:val="FootnoteText"/>
        <w:rPr>
          <w:rFonts w:cs="Times New Roman"/>
          <w:sz w:val="20"/>
          <w:szCs w:val="20"/>
        </w:rPr>
      </w:pPr>
      <w:r w:rsidRPr="00710191">
        <w:rPr>
          <w:rStyle w:val="FootnoteReference"/>
          <w:rFonts w:cs="Times New Roman"/>
          <w:sz w:val="20"/>
          <w:szCs w:val="20"/>
        </w:rPr>
        <w:footnoteRef/>
      </w:r>
      <w:r w:rsidRPr="00710191">
        <w:rPr>
          <w:rFonts w:cs="Times New Roman"/>
          <w:sz w:val="20"/>
          <w:szCs w:val="20"/>
        </w:rPr>
        <w:t xml:space="preserve"> See for example</w:t>
      </w:r>
      <w:r w:rsidR="00710191" w:rsidRPr="00710191">
        <w:rPr>
          <w:rFonts w:cs="Times New Roman"/>
          <w:sz w:val="20"/>
          <w:szCs w:val="20"/>
        </w:rPr>
        <w:t>:</w:t>
      </w:r>
      <w:r w:rsidRPr="00710191">
        <w:rPr>
          <w:rFonts w:cs="Times New Roman"/>
          <w:sz w:val="20"/>
          <w:szCs w:val="20"/>
        </w:rPr>
        <w:t xml:space="preserve"> </w:t>
      </w:r>
      <w:r w:rsidR="00710191" w:rsidRPr="00710191">
        <w:rPr>
          <w:rFonts w:cs="Times New Roman"/>
          <w:sz w:val="20"/>
          <w:szCs w:val="20"/>
        </w:rPr>
        <w:t xml:space="preserve">Human Rights Watch, ‘Building Towers, Cheating Workers: Exploitation of Migrant Construction Workers in the United Arab Emirates’ (Human Rights Watch Report, 12 November 2006) &lt;http://www.hrw.org/sites/default/files/reports/uae1106webwcover.pdf&gt; accessed 15 April 2014; </w:t>
      </w:r>
      <w:r w:rsidRPr="00710191">
        <w:rPr>
          <w:rFonts w:cs="Times New Roman"/>
          <w:sz w:val="20"/>
          <w:szCs w:val="20"/>
        </w:rPr>
        <w:t xml:space="preserve">Human Rights Watch, </w:t>
      </w:r>
      <w:r w:rsidR="00710191" w:rsidRPr="00710191">
        <w:rPr>
          <w:rFonts w:cs="Times New Roman"/>
          <w:sz w:val="20"/>
          <w:szCs w:val="20"/>
        </w:rPr>
        <w:t>‘Building a Better World Cup: Protecting Migrant Workers in Qatar Ahead of FIFA 2022’ (Human Rights Watch Report, 6 December 2012) &lt;http://www.hrw.org/sites/default/files/reports/qatar0612webwcover_0.pdf&gt; accessed 15 April 2014.</w:t>
      </w:r>
    </w:p>
  </w:footnote>
  <w:footnote w:id="52">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On why comics or graphic novels are yet to achieve legitimacy as a unique form of expression, see further </w:t>
      </w:r>
      <w:r w:rsidR="00710191">
        <w:rPr>
          <w:rFonts w:cs="Times New Roman"/>
          <w:sz w:val="20"/>
          <w:szCs w:val="20"/>
        </w:rPr>
        <w:t>A</w:t>
      </w:r>
      <w:r w:rsidRPr="002E7780">
        <w:rPr>
          <w:rFonts w:cs="Times New Roman"/>
          <w:sz w:val="20"/>
          <w:szCs w:val="20"/>
        </w:rPr>
        <w:t xml:space="preserve"> Nyberg, </w:t>
      </w:r>
      <w:r w:rsidRPr="002E7780">
        <w:rPr>
          <w:rFonts w:cs="Times New Roman"/>
          <w:i/>
          <w:sz w:val="20"/>
          <w:szCs w:val="20"/>
        </w:rPr>
        <w:t>Seal of Appro</w:t>
      </w:r>
      <w:r w:rsidR="00710191">
        <w:rPr>
          <w:rFonts w:cs="Times New Roman"/>
          <w:i/>
          <w:sz w:val="20"/>
          <w:szCs w:val="20"/>
        </w:rPr>
        <w:t>val: History of the Comics Code</w:t>
      </w:r>
      <w:r w:rsidRPr="002E7780">
        <w:rPr>
          <w:rFonts w:cs="Times New Roman"/>
          <w:sz w:val="20"/>
          <w:szCs w:val="20"/>
        </w:rPr>
        <w:t xml:space="preserve"> (University Press of Mississippi 1998).</w:t>
      </w:r>
    </w:p>
  </w:footnote>
  <w:footnote w:id="53">
    <w:p w:rsidR="006E3E91" w:rsidRPr="002E7780" w:rsidRDefault="006E3E91" w:rsidP="008C47B4">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A full list of the range of Special Rapporteurs is available here: &lt;http://www.ohchr.org/EN/HRBodies/SP/Pages/Welcomepage.aspx&gt;</w:t>
      </w:r>
      <w:r w:rsidRPr="002E7780">
        <w:rPr>
          <w:rStyle w:val="Hyperlink"/>
          <w:rFonts w:cs="Times New Roman"/>
          <w:color w:val="auto"/>
          <w:sz w:val="20"/>
          <w:szCs w:val="20"/>
          <w:u w:val="none"/>
        </w:rPr>
        <w:t xml:space="preserve"> accessed 15 April 14</w:t>
      </w:r>
      <w:r w:rsidRPr="002E7780">
        <w:rPr>
          <w:rFonts w:cs="Times New Roman"/>
          <w:sz w:val="20"/>
          <w:szCs w:val="20"/>
        </w:rPr>
        <w:t>.</w:t>
      </w:r>
    </w:p>
  </w:footnote>
  <w:footnote w:id="54">
    <w:p w:rsidR="006E3E91" w:rsidRPr="002E7780" w:rsidRDefault="006E3E91">
      <w:pPr>
        <w:pStyle w:val="FootnoteText"/>
        <w:rPr>
          <w:rFonts w:cs="Times New Roman"/>
          <w:sz w:val="20"/>
          <w:szCs w:val="20"/>
          <w:lang w:val="en-GB"/>
        </w:rPr>
      </w:pPr>
      <w:r w:rsidRPr="002E7780">
        <w:rPr>
          <w:rStyle w:val="FootnoteReference"/>
          <w:rFonts w:cs="Times New Roman"/>
          <w:sz w:val="20"/>
          <w:szCs w:val="20"/>
        </w:rPr>
        <w:footnoteRef/>
      </w:r>
      <w:r w:rsidRPr="002E7780">
        <w:rPr>
          <w:rFonts w:cs="Times New Roman"/>
          <w:sz w:val="20"/>
          <w:szCs w:val="20"/>
        </w:rPr>
        <w:t xml:space="preserve"> For example, Human Rights Watch run their own ‘Human Rights Watch Film Festival’; see further &lt;https://ff.hrw.org/about&gt; </w:t>
      </w:r>
      <w:r w:rsidRPr="002E7780">
        <w:rPr>
          <w:rStyle w:val="Hyperlink"/>
          <w:rFonts w:cs="Times New Roman"/>
          <w:color w:val="auto"/>
          <w:sz w:val="20"/>
          <w:szCs w:val="20"/>
          <w:u w:val="none"/>
        </w:rPr>
        <w:t>accessed 15 April 14</w:t>
      </w:r>
      <w:r w:rsidRPr="002E7780">
        <w:rPr>
          <w:rFonts w:cs="Times New Roman"/>
          <w:sz w:val="20"/>
          <w:szCs w:val="20"/>
        </w:rPr>
        <w:t>.</w:t>
      </w:r>
      <w:r>
        <w:rPr>
          <w:rFonts w:cs="Times New Roman"/>
          <w:sz w:val="20"/>
          <w:szCs w:val="20"/>
        </w:rPr>
        <w:t xml:space="preserve"> </w:t>
      </w:r>
      <w:r w:rsidRPr="002E7780">
        <w:rPr>
          <w:rFonts w:cs="Times New Roman"/>
          <w:sz w:val="20"/>
          <w:szCs w:val="20"/>
        </w:rPr>
        <w:t xml:space="preserve">See also the One World International Human Rights Documentary Film Festival &lt;http://www.oneworld.cz/2014/&gt; </w:t>
      </w:r>
      <w:r w:rsidRPr="002E7780">
        <w:rPr>
          <w:rStyle w:val="Hyperlink"/>
          <w:rFonts w:cs="Times New Roman"/>
          <w:color w:val="auto"/>
          <w:sz w:val="20"/>
          <w:szCs w:val="20"/>
          <w:u w:val="none"/>
        </w:rPr>
        <w:t>accessed 15 April 14</w:t>
      </w:r>
      <w:r w:rsidRPr="002E7780">
        <w:rPr>
          <w:rFonts w:cs="Times New Roman"/>
          <w:sz w:val="20"/>
          <w:szCs w:val="20"/>
        </w:rPr>
        <w:t>.</w:t>
      </w:r>
    </w:p>
  </w:footnote>
  <w:footnote w:id="55">
    <w:p w:rsidR="006E3E91" w:rsidRPr="002E7780" w:rsidRDefault="006E3E91">
      <w:pPr>
        <w:pStyle w:val="FootnoteText"/>
        <w:rPr>
          <w:rFonts w:cs="Times New Roman"/>
          <w:sz w:val="20"/>
          <w:szCs w:val="20"/>
        </w:rPr>
      </w:pPr>
      <w:r w:rsidRPr="002E7780">
        <w:rPr>
          <w:rStyle w:val="FootnoteReference"/>
          <w:rFonts w:cs="Times New Roman"/>
          <w:sz w:val="20"/>
          <w:szCs w:val="20"/>
        </w:rPr>
        <w:footnoteRef/>
      </w:r>
      <w:r w:rsidRPr="002E7780">
        <w:rPr>
          <w:rFonts w:cs="Times New Roman"/>
          <w:sz w:val="20"/>
          <w:szCs w:val="20"/>
        </w:rPr>
        <w:t xml:space="preserve"> </w:t>
      </w:r>
      <w:proofErr w:type="gramStart"/>
      <w:r w:rsidRPr="002E7780">
        <w:rPr>
          <w:rFonts w:cs="Times New Roman"/>
          <w:sz w:val="20"/>
          <w:szCs w:val="20"/>
        </w:rPr>
        <w:t>Although some smaller alternative festivals, such as Toronto Comic Arts Festival, do afford particular space to graphic reporting.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B4"/>
    <w:rsid w:val="00001EF5"/>
    <w:rsid w:val="000154C3"/>
    <w:rsid w:val="00032FEE"/>
    <w:rsid w:val="000546F5"/>
    <w:rsid w:val="000740BD"/>
    <w:rsid w:val="000837FB"/>
    <w:rsid w:val="0009474C"/>
    <w:rsid w:val="000A7B8A"/>
    <w:rsid w:val="000B459E"/>
    <w:rsid w:val="000C3042"/>
    <w:rsid w:val="000C4E0C"/>
    <w:rsid w:val="000D36DE"/>
    <w:rsid w:val="000F0540"/>
    <w:rsid w:val="00113366"/>
    <w:rsid w:val="0011540C"/>
    <w:rsid w:val="0014090B"/>
    <w:rsid w:val="00142F96"/>
    <w:rsid w:val="00170159"/>
    <w:rsid w:val="00170782"/>
    <w:rsid w:val="00177AA2"/>
    <w:rsid w:val="00196FFF"/>
    <w:rsid w:val="001A7A5C"/>
    <w:rsid w:val="001B184F"/>
    <w:rsid w:val="001C455C"/>
    <w:rsid w:val="001C7DC7"/>
    <w:rsid w:val="00243F12"/>
    <w:rsid w:val="00254A1F"/>
    <w:rsid w:val="00257602"/>
    <w:rsid w:val="00285A62"/>
    <w:rsid w:val="002C279D"/>
    <w:rsid w:val="002C2C56"/>
    <w:rsid w:val="002E7780"/>
    <w:rsid w:val="002F7FFE"/>
    <w:rsid w:val="003008EF"/>
    <w:rsid w:val="00301D56"/>
    <w:rsid w:val="00315DB2"/>
    <w:rsid w:val="00321485"/>
    <w:rsid w:val="003250F5"/>
    <w:rsid w:val="00336095"/>
    <w:rsid w:val="00343500"/>
    <w:rsid w:val="003910DC"/>
    <w:rsid w:val="00391926"/>
    <w:rsid w:val="003934C1"/>
    <w:rsid w:val="003A0B1D"/>
    <w:rsid w:val="003A7886"/>
    <w:rsid w:val="003B5088"/>
    <w:rsid w:val="003B755E"/>
    <w:rsid w:val="003D0CDB"/>
    <w:rsid w:val="003D4ABC"/>
    <w:rsid w:val="003D7A17"/>
    <w:rsid w:val="003F0A26"/>
    <w:rsid w:val="003F25FC"/>
    <w:rsid w:val="00400513"/>
    <w:rsid w:val="004105F8"/>
    <w:rsid w:val="00421C85"/>
    <w:rsid w:val="00421C86"/>
    <w:rsid w:val="00466EAF"/>
    <w:rsid w:val="00483631"/>
    <w:rsid w:val="0049162F"/>
    <w:rsid w:val="00494E51"/>
    <w:rsid w:val="00496650"/>
    <w:rsid w:val="004B7F7B"/>
    <w:rsid w:val="004C6891"/>
    <w:rsid w:val="004E19CB"/>
    <w:rsid w:val="004E5788"/>
    <w:rsid w:val="005206A2"/>
    <w:rsid w:val="0052242D"/>
    <w:rsid w:val="00525316"/>
    <w:rsid w:val="00550546"/>
    <w:rsid w:val="00553CB6"/>
    <w:rsid w:val="00567B4C"/>
    <w:rsid w:val="00576497"/>
    <w:rsid w:val="005D1EEE"/>
    <w:rsid w:val="00601DC0"/>
    <w:rsid w:val="0061452F"/>
    <w:rsid w:val="00645885"/>
    <w:rsid w:val="00655A0B"/>
    <w:rsid w:val="00661D3A"/>
    <w:rsid w:val="00686B58"/>
    <w:rsid w:val="006D69DD"/>
    <w:rsid w:val="006E3E91"/>
    <w:rsid w:val="006F29C2"/>
    <w:rsid w:val="00703A20"/>
    <w:rsid w:val="00710191"/>
    <w:rsid w:val="00710C05"/>
    <w:rsid w:val="007311CA"/>
    <w:rsid w:val="007405D3"/>
    <w:rsid w:val="00751262"/>
    <w:rsid w:val="00766E69"/>
    <w:rsid w:val="00767491"/>
    <w:rsid w:val="007775F3"/>
    <w:rsid w:val="00780F3D"/>
    <w:rsid w:val="00786D58"/>
    <w:rsid w:val="007B42C8"/>
    <w:rsid w:val="0084263F"/>
    <w:rsid w:val="0084418E"/>
    <w:rsid w:val="0085754A"/>
    <w:rsid w:val="0087251E"/>
    <w:rsid w:val="008A10B4"/>
    <w:rsid w:val="008B7551"/>
    <w:rsid w:val="008C1DA5"/>
    <w:rsid w:val="008C47B4"/>
    <w:rsid w:val="008C55DB"/>
    <w:rsid w:val="008E6B44"/>
    <w:rsid w:val="009531EC"/>
    <w:rsid w:val="00957496"/>
    <w:rsid w:val="009610AE"/>
    <w:rsid w:val="00965F0B"/>
    <w:rsid w:val="009763D2"/>
    <w:rsid w:val="00982166"/>
    <w:rsid w:val="00985940"/>
    <w:rsid w:val="00986C9B"/>
    <w:rsid w:val="00987AC2"/>
    <w:rsid w:val="00995021"/>
    <w:rsid w:val="009A4070"/>
    <w:rsid w:val="009B366E"/>
    <w:rsid w:val="009B3C89"/>
    <w:rsid w:val="009C5CEF"/>
    <w:rsid w:val="00A01118"/>
    <w:rsid w:val="00A05158"/>
    <w:rsid w:val="00A1558C"/>
    <w:rsid w:val="00A23F75"/>
    <w:rsid w:val="00A336D1"/>
    <w:rsid w:val="00A5146A"/>
    <w:rsid w:val="00A6307E"/>
    <w:rsid w:val="00A93164"/>
    <w:rsid w:val="00AA4111"/>
    <w:rsid w:val="00AB105E"/>
    <w:rsid w:val="00AB2D00"/>
    <w:rsid w:val="00AC02B3"/>
    <w:rsid w:val="00AD64AB"/>
    <w:rsid w:val="00AE230E"/>
    <w:rsid w:val="00B13DB3"/>
    <w:rsid w:val="00B42838"/>
    <w:rsid w:val="00B515DA"/>
    <w:rsid w:val="00B678BF"/>
    <w:rsid w:val="00B76705"/>
    <w:rsid w:val="00BB791D"/>
    <w:rsid w:val="00BD1293"/>
    <w:rsid w:val="00BD3876"/>
    <w:rsid w:val="00BF29DB"/>
    <w:rsid w:val="00C21205"/>
    <w:rsid w:val="00C55F67"/>
    <w:rsid w:val="00C867EE"/>
    <w:rsid w:val="00C95E0D"/>
    <w:rsid w:val="00CB0788"/>
    <w:rsid w:val="00CB2D47"/>
    <w:rsid w:val="00CD5A9F"/>
    <w:rsid w:val="00CE5EEF"/>
    <w:rsid w:val="00D06DC4"/>
    <w:rsid w:val="00D50FDE"/>
    <w:rsid w:val="00D555E4"/>
    <w:rsid w:val="00D74DB6"/>
    <w:rsid w:val="00D932B4"/>
    <w:rsid w:val="00DA2AA1"/>
    <w:rsid w:val="00E13C1A"/>
    <w:rsid w:val="00E2248B"/>
    <w:rsid w:val="00E534F7"/>
    <w:rsid w:val="00E82062"/>
    <w:rsid w:val="00E91FC3"/>
    <w:rsid w:val="00E9640D"/>
    <w:rsid w:val="00EC3800"/>
    <w:rsid w:val="00ED2E5C"/>
    <w:rsid w:val="00ED6F48"/>
    <w:rsid w:val="00EE7435"/>
    <w:rsid w:val="00EF661E"/>
    <w:rsid w:val="00F21A00"/>
    <w:rsid w:val="00F22DDA"/>
    <w:rsid w:val="00F8092A"/>
    <w:rsid w:val="00F82F39"/>
    <w:rsid w:val="00F87222"/>
    <w:rsid w:val="00FE62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ain 1"/>
    <w:qFormat/>
    <w:rsid w:val="00A1558C"/>
    <w:pPr>
      <w:spacing w:after="0"/>
      <w:jc w:val="both"/>
    </w:pPr>
    <w:rPr>
      <w:rFonts w:ascii="Times New Roman" w:eastAsiaTheme="minorHAnsi" w:hAnsi="Times New Roman"/>
      <w:sz w:val="24"/>
    </w:rPr>
  </w:style>
  <w:style w:type="paragraph" w:styleId="Heading1">
    <w:name w:val="heading 1"/>
    <w:basedOn w:val="Normal"/>
    <w:next w:val="Normal"/>
    <w:link w:val="Heading1Char"/>
    <w:uiPriority w:val="9"/>
    <w:rsid w:val="00A155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1"/>
    <w:basedOn w:val="Heading3"/>
    <w:next w:val="Normal"/>
    <w:link w:val="Heading2Char"/>
    <w:uiPriority w:val="9"/>
    <w:unhideWhenUsed/>
    <w:qFormat/>
    <w:rsid w:val="00A1558C"/>
    <w:pPr>
      <w:spacing w:before="0"/>
      <w:outlineLvl w:val="1"/>
    </w:pPr>
    <w:rPr>
      <w:rFonts w:ascii="Times New Roman" w:hAnsi="Times New Roman"/>
      <w:color w:val="000000" w:themeColor="text1"/>
    </w:rPr>
  </w:style>
  <w:style w:type="paragraph" w:styleId="Heading3">
    <w:name w:val="heading 3"/>
    <w:basedOn w:val="Normal"/>
    <w:next w:val="Normal"/>
    <w:link w:val="Heading3Char"/>
    <w:uiPriority w:val="9"/>
    <w:semiHidden/>
    <w:unhideWhenUsed/>
    <w:rsid w:val="00A155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47B4"/>
    <w:rPr>
      <w:lang w:val="en-US"/>
    </w:rPr>
  </w:style>
  <w:style w:type="character" w:customStyle="1" w:styleId="FootnoteTextChar">
    <w:name w:val="Footnote Text Char"/>
    <w:basedOn w:val="DefaultParagraphFont"/>
    <w:link w:val="FootnoteText"/>
    <w:uiPriority w:val="99"/>
    <w:rsid w:val="008C47B4"/>
    <w:rPr>
      <w:rFonts w:ascii="Cambria" w:eastAsia="MS Mincho" w:hAnsi="Cambria" w:cs="Times New Roman"/>
      <w:sz w:val="24"/>
      <w:szCs w:val="24"/>
      <w:lang w:val="en-US" w:eastAsia="en-US"/>
    </w:rPr>
  </w:style>
  <w:style w:type="character" w:styleId="FootnoteReference">
    <w:name w:val="footnote reference"/>
    <w:uiPriority w:val="99"/>
    <w:unhideWhenUsed/>
    <w:rsid w:val="008C47B4"/>
    <w:rPr>
      <w:vertAlign w:val="superscript"/>
    </w:rPr>
  </w:style>
  <w:style w:type="character" w:styleId="Hyperlink">
    <w:name w:val="Hyperlink"/>
    <w:uiPriority w:val="99"/>
    <w:unhideWhenUsed/>
    <w:rsid w:val="008C47B4"/>
    <w:rPr>
      <w:color w:val="0000FF"/>
      <w:u w:val="single"/>
    </w:rPr>
  </w:style>
  <w:style w:type="character" w:styleId="CommentReference">
    <w:name w:val="annotation reference"/>
    <w:uiPriority w:val="99"/>
    <w:semiHidden/>
    <w:unhideWhenUsed/>
    <w:rsid w:val="008C47B4"/>
    <w:rPr>
      <w:sz w:val="18"/>
      <w:szCs w:val="18"/>
    </w:rPr>
  </w:style>
  <w:style w:type="paragraph" w:styleId="CommentText">
    <w:name w:val="annotation text"/>
    <w:basedOn w:val="Normal"/>
    <w:link w:val="CommentTextChar"/>
    <w:uiPriority w:val="99"/>
    <w:semiHidden/>
    <w:unhideWhenUsed/>
    <w:rsid w:val="008C47B4"/>
  </w:style>
  <w:style w:type="character" w:customStyle="1" w:styleId="CommentTextChar">
    <w:name w:val="Comment Text Char"/>
    <w:basedOn w:val="DefaultParagraphFont"/>
    <w:link w:val="CommentText"/>
    <w:uiPriority w:val="99"/>
    <w:semiHidden/>
    <w:rsid w:val="008C47B4"/>
    <w:rPr>
      <w:rFonts w:ascii="Cambria" w:eastAsia="MS Mincho" w:hAnsi="Cambria" w:cs="Times New Roman"/>
      <w:sz w:val="24"/>
      <w:szCs w:val="24"/>
      <w:lang w:eastAsia="en-US"/>
    </w:rPr>
  </w:style>
  <w:style w:type="paragraph" w:styleId="BalloonText">
    <w:name w:val="Balloon Text"/>
    <w:basedOn w:val="Normal"/>
    <w:link w:val="BalloonTextChar"/>
    <w:uiPriority w:val="99"/>
    <w:semiHidden/>
    <w:unhideWhenUsed/>
    <w:rsid w:val="008C47B4"/>
    <w:rPr>
      <w:rFonts w:ascii="Tahoma" w:hAnsi="Tahoma" w:cs="Tahoma"/>
      <w:sz w:val="16"/>
      <w:szCs w:val="16"/>
    </w:rPr>
  </w:style>
  <w:style w:type="character" w:customStyle="1" w:styleId="BalloonTextChar">
    <w:name w:val="Balloon Text Char"/>
    <w:basedOn w:val="DefaultParagraphFont"/>
    <w:link w:val="BalloonText"/>
    <w:uiPriority w:val="99"/>
    <w:semiHidden/>
    <w:rsid w:val="008C47B4"/>
    <w:rPr>
      <w:rFonts w:ascii="Tahoma" w:eastAsia="MS Mincho" w:hAnsi="Tahoma" w:cs="Tahoma"/>
      <w:sz w:val="16"/>
      <w:szCs w:val="16"/>
      <w:lang w:eastAsia="en-US"/>
    </w:rPr>
  </w:style>
  <w:style w:type="paragraph" w:customStyle="1" w:styleId="Heading-2">
    <w:name w:val="Heading-2"/>
    <w:basedOn w:val="Heading2"/>
    <w:link w:val="Heading-2Char"/>
    <w:qFormat/>
    <w:rsid w:val="00A1558C"/>
    <w:rPr>
      <w:b w:val="0"/>
      <w:i/>
    </w:rPr>
  </w:style>
  <w:style w:type="character" w:customStyle="1" w:styleId="Heading-2Char">
    <w:name w:val="Heading-2 Char"/>
    <w:basedOn w:val="Heading2Char"/>
    <w:link w:val="Heading-2"/>
    <w:rsid w:val="00A1558C"/>
    <w:rPr>
      <w:rFonts w:ascii="Times New Roman" w:eastAsiaTheme="majorEastAsia" w:hAnsi="Times New Roman" w:cstheme="majorBidi"/>
      <w:b w:val="0"/>
      <w:bCs/>
      <w:i/>
      <w:color w:val="000000" w:themeColor="text1"/>
      <w:sz w:val="24"/>
    </w:rPr>
  </w:style>
  <w:style w:type="character" w:customStyle="1" w:styleId="Heading2Char">
    <w:name w:val="Heading 2 Char"/>
    <w:aliases w:val="Heading-1 Char"/>
    <w:basedOn w:val="DefaultParagraphFont"/>
    <w:link w:val="Heading2"/>
    <w:uiPriority w:val="9"/>
    <w:rsid w:val="00A1558C"/>
    <w:rPr>
      <w:rFonts w:ascii="Times New Roman" w:eastAsiaTheme="majorEastAsia" w:hAnsi="Times New Roman" w:cstheme="majorBidi"/>
      <w:b/>
      <w:bCs/>
      <w:color w:val="000000" w:themeColor="text1"/>
      <w:sz w:val="24"/>
    </w:rPr>
  </w:style>
  <w:style w:type="character" w:customStyle="1" w:styleId="Heading3Char">
    <w:name w:val="Heading 3 Char"/>
    <w:basedOn w:val="DefaultParagraphFont"/>
    <w:link w:val="Heading3"/>
    <w:uiPriority w:val="9"/>
    <w:semiHidden/>
    <w:rsid w:val="00A1558C"/>
    <w:rPr>
      <w:rFonts w:asciiTheme="majorHAnsi" w:eastAsiaTheme="majorEastAsia" w:hAnsiTheme="majorHAnsi" w:cstheme="majorBidi"/>
      <w:b/>
      <w:bCs/>
      <w:color w:val="4F81BD" w:themeColor="accent1"/>
      <w:sz w:val="24"/>
    </w:rPr>
  </w:style>
  <w:style w:type="paragraph" w:styleId="Title">
    <w:name w:val="Title"/>
    <w:basedOn w:val="Heading1"/>
    <w:next w:val="Normal"/>
    <w:link w:val="TitleChar"/>
    <w:uiPriority w:val="10"/>
    <w:qFormat/>
    <w:rsid w:val="00A1558C"/>
    <w:pPr>
      <w:spacing w:before="0"/>
    </w:pPr>
    <w:rPr>
      <w:rFonts w:ascii="Times New Roman" w:hAnsi="Times New Roman"/>
      <w:color w:val="000000" w:themeColor="text1"/>
      <w:sz w:val="48"/>
      <w:szCs w:val="22"/>
    </w:rPr>
  </w:style>
  <w:style w:type="character" w:customStyle="1" w:styleId="TitleChar">
    <w:name w:val="Title Char"/>
    <w:basedOn w:val="DefaultParagraphFont"/>
    <w:link w:val="Title"/>
    <w:uiPriority w:val="10"/>
    <w:rsid w:val="00A1558C"/>
    <w:rPr>
      <w:rFonts w:ascii="Times New Roman" w:eastAsiaTheme="majorEastAsia" w:hAnsi="Times New Roman" w:cstheme="majorBidi"/>
      <w:b/>
      <w:bCs/>
      <w:color w:val="000000" w:themeColor="text1"/>
      <w:sz w:val="48"/>
    </w:rPr>
  </w:style>
  <w:style w:type="character" w:customStyle="1" w:styleId="Heading1Char">
    <w:name w:val="Heading 1 Char"/>
    <w:basedOn w:val="DefaultParagraphFont"/>
    <w:link w:val="Heading1"/>
    <w:uiPriority w:val="9"/>
    <w:rsid w:val="00A1558C"/>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A1558C"/>
    <w:pPr>
      <w:ind w:left="680" w:right="680"/>
      <w:contextualSpacing/>
    </w:pPr>
  </w:style>
  <w:style w:type="character" w:customStyle="1" w:styleId="QuoteChar">
    <w:name w:val="Quote Char"/>
    <w:basedOn w:val="DefaultParagraphFont"/>
    <w:link w:val="Quote"/>
    <w:uiPriority w:val="29"/>
    <w:rsid w:val="00A1558C"/>
    <w:rPr>
      <w:rFonts w:ascii="Times New Roman" w:eastAsiaTheme="minorHAnsi" w:hAnsi="Times New Roman"/>
      <w:sz w:val="24"/>
    </w:rPr>
  </w:style>
  <w:style w:type="paragraph" w:styleId="Header">
    <w:name w:val="header"/>
    <w:basedOn w:val="Normal"/>
    <w:link w:val="HeaderChar"/>
    <w:uiPriority w:val="99"/>
    <w:unhideWhenUsed/>
    <w:rsid w:val="00576497"/>
    <w:pPr>
      <w:tabs>
        <w:tab w:val="center" w:pos="4513"/>
        <w:tab w:val="right" w:pos="9026"/>
      </w:tabs>
      <w:spacing w:line="240" w:lineRule="auto"/>
    </w:pPr>
  </w:style>
  <w:style w:type="character" w:customStyle="1" w:styleId="HeaderChar">
    <w:name w:val="Header Char"/>
    <w:basedOn w:val="DefaultParagraphFont"/>
    <w:link w:val="Header"/>
    <w:uiPriority w:val="99"/>
    <w:rsid w:val="00576497"/>
    <w:rPr>
      <w:rFonts w:ascii="Times New Roman" w:eastAsiaTheme="minorHAnsi" w:hAnsi="Times New Roman"/>
      <w:sz w:val="24"/>
    </w:rPr>
  </w:style>
  <w:style w:type="paragraph" w:styleId="Footer">
    <w:name w:val="footer"/>
    <w:basedOn w:val="Normal"/>
    <w:link w:val="FooterChar"/>
    <w:uiPriority w:val="99"/>
    <w:unhideWhenUsed/>
    <w:rsid w:val="00576497"/>
    <w:pPr>
      <w:tabs>
        <w:tab w:val="center" w:pos="4513"/>
        <w:tab w:val="right" w:pos="9026"/>
      </w:tabs>
      <w:spacing w:line="240" w:lineRule="auto"/>
    </w:pPr>
  </w:style>
  <w:style w:type="character" w:customStyle="1" w:styleId="FooterChar">
    <w:name w:val="Footer Char"/>
    <w:basedOn w:val="DefaultParagraphFont"/>
    <w:link w:val="Footer"/>
    <w:uiPriority w:val="99"/>
    <w:rsid w:val="00576497"/>
    <w:rPr>
      <w:rFonts w:ascii="Times New Roman" w:eastAsiaTheme="minorHAnsi"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ain 1"/>
    <w:qFormat/>
    <w:rsid w:val="00A1558C"/>
    <w:pPr>
      <w:spacing w:after="0"/>
      <w:jc w:val="both"/>
    </w:pPr>
    <w:rPr>
      <w:rFonts w:ascii="Times New Roman" w:eastAsiaTheme="minorHAnsi" w:hAnsi="Times New Roman"/>
      <w:sz w:val="24"/>
    </w:rPr>
  </w:style>
  <w:style w:type="paragraph" w:styleId="Heading1">
    <w:name w:val="heading 1"/>
    <w:basedOn w:val="Normal"/>
    <w:next w:val="Normal"/>
    <w:link w:val="Heading1Char"/>
    <w:uiPriority w:val="9"/>
    <w:rsid w:val="00A155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1"/>
    <w:basedOn w:val="Heading3"/>
    <w:next w:val="Normal"/>
    <w:link w:val="Heading2Char"/>
    <w:uiPriority w:val="9"/>
    <w:unhideWhenUsed/>
    <w:qFormat/>
    <w:rsid w:val="00A1558C"/>
    <w:pPr>
      <w:spacing w:before="0"/>
      <w:outlineLvl w:val="1"/>
    </w:pPr>
    <w:rPr>
      <w:rFonts w:ascii="Times New Roman" w:hAnsi="Times New Roman"/>
      <w:color w:val="000000" w:themeColor="text1"/>
    </w:rPr>
  </w:style>
  <w:style w:type="paragraph" w:styleId="Heading3">
    <w:name w:val="heading 3"/>
    <w:basedOn w:val="Normal"/>
    <w:next w:val="Normal"/>
    <w:link w:val="Heading3Char"/>
    <w:uiPriority w:val="9"/>
    <w:semiHidden/>
    <w:unhideWhenUsed/>
    <w:rsid w:val="00A155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47B4"/>
    <w:rPr>
      <w:lang w:val="en-US"/>
    </w:rPr>
  </w:style>
  <w:style w:type="character" w:customStyle="1" w:styleId="FootnoteTextChar">
    <w:name w:val="Footnote Text Char"/>
    <w:basedOn w:val="DefaultParagraphFont"/>
    <w:link w:val="FootnoteText"/>
    <w:uiPriority w:val="99"/>
    <w:rsid w:val="008C47B4"/>
    <w:rPr>
      <w:rFonts w:ascii="Cambria" w:eastAsia="MS Mincho" w:hAnsi="Cambria" w:cs="Times New Roman"/>
      <w:sz w:val="24"/>
      <w:szCs w:val="24"/>
      <w:lang w:val="en-US" w:eastAsia="en-US"/>
    </w:rPr>
  </w:style>
  <w:style w:type="character" w:styleId="FootnoteReference">
    <w:name w:val="footnote reference"/>
    <w:uiPriority w:val="99"/>
    <w:unhideWhenUsed/>
    <w:rsid w:val="008C47B4"/>
    <w:rPr>
      <w:vertAlign w:val="superscript"/>
    </w:rPr>
  </w:style>
  <w:style w:type="character" w:styleId="Hyperlink">
    <w:name w:val="Hyperlink"/>
    <w:uiPriority w:val="99"/>
    <w:unhideWhenUsed/>
    <w:rsid w:val="008C47B4"/>
    <w:rPr>
      <w:color w:val="0000FF"/>
      <w:u w:val="single"/>
    </w:rPr>
  </w:style>
  <w:style w:type="character" w:styleId="CommentReference">
    <w:name w:val="annotation reference"/>
    <w:uiPriority w:val="99"/>
    <w:semiHidden/>
    <w:unhideWhenUsed/>
    <w:rsid w:val="008C47B4"/>
    <w:rPr>
      <w:sz w:val="18"/>
      <w:szCs w:val="18"/>
    </w:rPr>
  </w:style>
  <w:style w:type="paragraph" w:styleId="CommentText">
    <w:name w:val="annotation text"/>
    <w:basedOn w:val="Normal"/>
    <w:link w:val="CommentTextChar"/>
    <w:uiPriority w:val="99"/>
    <w:semiHidden/>
    <w:unhideWhenUsed/>
    <w:rsid w:val="008C47B4"/>
  </w:style>
  <w:style w:type="character" w:customStyle="1" w:styleId="CommentTextChar">
    <w:name w:val="Comment Text Char"/>
    <w:basedOn w:val="DefaultParagraphFont"/>
    <w:link w:val="CommentText"/>
    <w:uiPriority w:val="99"/>
    <w:semiHidden/>
    <w:rsid w:val="008C47B4"/>
    <w:rPr>
      <w:rFonts w:ascii="Cambria" w:eastAsia="MS Mincho" w:hAnsi="Cambria" w:cs="Times New Roman"/>
      <w:sz w:val="24"/>
      <w:szCs w:val="24"/>
      <w:lang w:eastAsia="en-US"/>
    </w:rPr>
  </w:style>
  <w:style w:type="paragraph" w:styleId="BalloonText">
    <w:name w:val="Balloon Text"/>
    <w:basedOn w:val="Normal"/>
    <w:link w:val="BalloonTextChar"/>
    <w:uiPriority w:val="99"/>
    <w:semiHidden/>
    <w:unhideWhenUsed/>
    <w:rsid w:val="008C47B4"/>
    <w:rPr>
      <w:rFonts w:ascii="Tahoma" w:hAnsi="Tahoma" w:cs="Tahoma"/>
      <w:sz w:val="16"/>
      <w:szCs w:val="16"/>
    </w:rPr>
  </w:style>
  <w:style w:type="character" w:customStyle="1" w:styleId="BalloonTextChar">
    <w:name w:val="Balloon Text Char"/>
    <w:basedOn w:val="DefaultParagraphFont"/>
    <w:link w:val="BalloonText"/>
    <w:uiPriority w:val="99"/>
    <w:semiHidden/>
    <w:rsid w:val="008C47B4"/>
    <w:rPr>
      <w:rFonts w:ascii="Tahoma" w:eastAsia="MS Mincho" w:hAnsi="Tahoma" w:cs="Tahoma"/>
      <w:sz w:val="16"/>
      <w:szCs w:val="16"/>
      <w:lang w:eastAsia="en-US"/>
    </w:rPr>
  </w:style>
  <w:style w:type="paragraph" w:customStyle="1" w:styleId="Heading-2">
    <w:name w:val="Heading-2"/>
    <w:basedOn w:val="Heading2"/>
    <w:link w:val="Heading-2Char"/>
    <w:qFormat/>
    <w:rsid w:val="00A1558C"/>
    <w:rPr>
      <w:b w:val="0"/>
      <w:i/>
    </w:rPr>
  </w:style>
  <w:style w:type="character" w:customStyle="1" w:styleId="Heading-2Char">
    <w:name w:val="Heading-2 Char"/>
    <w:basedOn w:val="Heading2Char"/>
    <w:link w:val="Heading-2"/>
    <w:rsid w:val="00A1558C"/>
    <w:rPr>
      <w:rFonts w:ascii="Times New Roman" w:eastAsiaTheme="majorEastAsia" w:hAnsi="Times New Roman" w:cstheme="majorBidi"/>
      <w:b w:val="0"/>
      <w:bCs/>
      <w:i/>
      <w:color w:val="000000" w:themeColor="text1"/>
      <w:sz w:val="24"/>
    </w:rPr>
  </w:style>
  <w:style w:type="character" w:customStyle="1" w:styleId="Heading2Char">
    <w:name w:val="Heading 2 Char"/>
    <w:aliases w:val="Heading-1 Char"/>
    <w:basedOn w:val="DefaultParagraphFont"/>
    <w:link w:val="Heading2"/>
    <w:uiPriority w:val="9"/>
    <w:rsid w:val="00A1558C"/>
    <w:rPr>
      <w:rFonts w:ascii="Times New Roman" w:eastAsiaTheme="majorEastAsia" w:hAnsi="Times New Roman" w:cstheme="majorBidi"/>
      <w:b/>
      <w:bCs/>
      <w:color w:val="000000" w:themeColor="text1"/>
      <w:sz w:val="24"/>
    </w:rPr>
  </w:style>
  <w:style w:type="character" w:customStyle="1" w:styleId="Heading3Char">
    <w:name w:val="Heading 3 Char"/>
    <w:basedOn w:val="DefaultParagraphFont"/>
    <w:link w:val="Heading3"/>
    <w:uiPriority w:val="9"/>
    <w:semiHidden/>
    <w:rsid w:val="00A1558C"/>
    <w:rPr>
      <w:rFonts w:asciiTheme="majorHAnsi" w:eastAsiaTheme="majorEastAsia" w:hAnsiTheme="majorHAnsi" w:cstheme="majorBidi"/>
      <w:b/>
      <w:bCs/>
      <w:color w:val="4F81BD" w:themeColor="accent1"/>
      <w:sz w:val="24"/>
    </w:rPr>
  </w:style>
  <w:style w:type="paragraph" w:styleId="Title">
    <w:name w:val="Title"/>
    <w:basedOn w:val="Heading1"/>
    <w:next w:val="Normal"/>
    <w:link w:val="TitleChar"/>
    <w:uiPriority w:val="10"/>
    <w:qFormat/>
    <w:rsid w:val="00A1558C"/>
    <w:pPr>
      <w:spacing w:before="0"/>
    </w:pPr>
    <w:rPr>
      <w:rFonts w:ascii="Times New Roman" w:hAnsi="Times New Roman"/>
      <w:color w:val="000000" w:themeColor="text1"/>
      <w:sz w:val="48"/>
      <w:szCs w:val="22"/>
    </w:rPr>
  </w:style>
  <w:style w:type="character" w:customStyle="1" w:styleId="TitleChar">
    <w:name w:val="Title Char"/>
    <w:basedOn w:val="DefaultParagraphFont"/>
    <w:link w:val="Title"/>
    <w:uiPriority w:val="10"/>
    <w:rsid w:val="00A1558C"/>
    <w:rPr>
      <w:rFonts w:ascii="Times New Roman" w:eastAsiaTheme="majorEastAsia" w:hAnsi="Times New Roman" w:cstheme="majorBidi"/>
      <w:b/>
      <w:bCs/>
      <w:color w:val="000000" w:themeColor="text1"/>
      <w:sz w:val="48"/>
    </w:rPr>
  </w:style>
  <w:style w:type="character" w:customStyle="1" w:styleId="Heading1Char">
    <w:name w:val="Heading 1 Char"/>
    <w:basedOn w:val="DefaultParagraphFont"/>
    <w:link w:val="Heading1"/>
    <w:uiPriority w:val="9"/>
    <w:rsid w:val="00A1558C"/>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A1558C"/>
    <w:pPr>
      <w:ind w:left="680" w:right="680"/>
      <w:contextualSpacing/>
    </w:pPr>
  </w:style>
  <w:style w:type="character" w:customStyle="1" w:styleId="QuoteChar">
    <w:name w:val="Quote Char"/>
    <w:basedOn w:val="DefaultParagraphFont"/>
    <w:link w:val="Quote"/>
    <w:uiPriority w:val="29"/>
    <w:rsid w:val="00A1558C"/>
    <w:rPr>
      <w:rFonts w:ascii="Times New Roman" w:eastAsiaTheme="minorHAnsi" w:hAnsi="Times New Roman"/>
      <w:sz w:val="24"/>
    </w:rPr>
  </w:style>
  <w:style w:type="paragraph" w:styleId="Header">
    <w:name w:val="header"/>
    <w:basedOn w:val="Normal"/>
    <w:link w:val="HeaderChar"/>
    <w:uiPriority w:val="99"/>
    <w:unhideWhenUsed/>
    <w:rsid w:val="00576497"/>
    <w:pPr>
      <w:tabs>
        <w:tab w:val="center" w:pos="4513"/>
        <w:tab w:val="right" w:pos="9026"/>
      </w:tabs>
      <w:spacing w:line="240" w:lineRule="auto"/>
    </w:pPr>
  </w:style>
  <w:style w:type="character" w:customStyle="1" w:styleId="HeaderChar">
    <w:name w:val="Header Char"/>
    <w:basedOn w:val="DefaultParagraphFont"/>
    <w:link w:val="Header"/>
    <w:uiPriority w:val="99"/>
    <w:rsid w:val="00576497"/>
    <w:rPr>
      <w:rFonts w:ascii="Times New Roman" w:eastAsiaTheme="minorHAnsi" w:hAnsi="Times New Roman"/>
      <w:sz w:val="24"/>
    </w:rPr>
  </w:style>
  <w:style w:type="paragraph" w:styleId="Footer">
    <w:name w:val="footer"/>
    <w:basedOn w:val="Normal"/>
    <w:link w:val="FooterChar"/>
    <w:uiPriority w:val="99"/>
    <w:unhideWhenUsed/>
    <w:rsid w:val="00576497"/>
    <w:pPr>
      <w:tabs>
        <w:tab w:val="center" w:pos="4513"/>
        <w:tab w:val="right" w:pos="9026"/>
      </w:tabs>
      <w:spacing w:line="240" w:lineRule="auto"/>
    </w:pPr>
  </w:style>
  <w:style w:type="character" w:customStyle="1" w:styleId="FooterChar">
    <w:name w:val="Footer Char"/>
    <w:basedOn w:val="DefaultParagraphFont"/>
    <w:link w:val="Footer"/>
    <w:uiPriority w:val="99"/>
    <w:rsid w:val="00576497"/>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0094D-5665-174D-984C-D594B188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6160</Words>
  <Characters>35113</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41191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David66</dc:creator>
  <cp:keywords/>
  <dc:description/>
  <cp:lastModifiedBy>Jeremie Gilbert</cp:lastModifiedBy>
  <cp:revision>2</cp:revision>
  <dcterms:created xsi:type="dcterms:W3CDTF">2014-08-28T09:33:00Z</dcterms:created>
  <dcterms:modified xsi:type="dcterms:W3CDTF">2014-08-28T09:33:00Z</dcterms:modified>
</cp:coreProperties>
</file>