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BE0C" w14:textId="77777777" w:rsidR="00FB581E" w:rsidRDefault="006948BF">
      <w:pPr>
        <w:pStyle w:val="Heading1"/>
        <w:spacing w:after="152" w:line="265" w:lineRule="auto"/>
        <w:ind w:left="-3"/>
      </w:pPr>
      <w:r>
        <w:t xml:space="preserve">Dispatch </w:t>
      </w:r>
    </w:p>
    <w:p w14:paraId="45EE90B3" w14:textId="77777777" w:rsidR="00FB581E" w:rsidRDefault="006948BF">
      <w:pPr>
        <w:spacing w:after="159" w:line="259" w:lineRule="auto"/>
        <w:ind w:left="-3" w:hanging="10"/>
      </w:pPr>
      <w:r>
        <w:rPr>
          <w:b/>
        </w:rPr>
        <w:t xml:space="preserve">Neurobiology: </w:t>
      </w:r>
      <w:r>
        <w:rPr>
          <w:b/>
          <w:u w:val="single" w:color="000000"/>
        </w:rPr>
        <w:t>Sulfakinin/Cholecystokinin-type neuropeptides go out on a limb</w:t>
      </w:r>
      <w:r>
        <w:rPr>
          <w:b/>
        </w:rPr>
        <w:t xml:space="preserve"> with a new role in </w:t>
      </w:r>
    </w:p>
    <w:p w14:paraId="6C3201A9" w14:textId="77777777" w:rsidR="00FB581E" w:rsidRDefault="006948BF">
      <w:pPr>
        <w:spacing w:after="159" w:line="259" w:lineRule="auto"/>
        <w:ind w:left="-3" w:hanging="10"/>
      </w:pPr>
      <w:r>
        <w:rPr>
          <w:b/>
        </w:rPr>
        <w:t>autotomy</w:t>
      </w:r>
    </w:p>
    <w:p w14:paraId="26C868A8" w14:textId="77777777" w:rsidR="00FB581E" w:rsidRDefault="006948BF">
      <w:pPr>
        <w:pStyle w:val="Heading1"/>
        <w:ind w:left="-3"/>
      </w:pPr>
      <w:r>
        <w:t>Lindy Holden</w:t>
      </w:r>
      <w:r>
        <w:t xml:space="preserve">-Dye  </w:t>
      </w:r>
    </w:p>
    <w:p w14:paraId="7163BD56" w14:textId="77777777" w:rsidR="00FB581E" w:rsidRDefault="006948BF">
      <w:pPr>
        <w:spacing w:after="168"/>
        <w:ind w:left="-4"/>
      </w:pPr>
      <w:r>
        <w:t xml:space="preserve">School of Biological Sciences, Faculty of Environmental and Life Sciences, University of Southampton, Southampton SO17 1BJ, UK </w:t>
      </w:r>
      <w:r>
        <w:rPr>
          <w:b/>
          <w:i/>
        </w:rPr>
        <w:t>[Au: OK?]</w:t>
      </w:r>
      <w:r>
        <w:rPr>
          <w:b/>
        </w:rPr>
        <w:t xml:space="preserve"> </w:t>
      </w:r>
      <w:r>
        <w:rPr>
          <w:b/>
          <w:i/>
        </w:rPr>
        <w:t>ED: Yes</w:t>
      </w:r>
    </w:p>
    <w:p w14:paraId="1A6370F3" w14:textId="2064264E" w:rsidR="00FB581E" w:rsidRDefault="006948BF">
      <w:pPr>
        <w:spacing w:after="448" w:line="259" w:lineRule="auto"/>
        <w:ind w:left="1" w:firstLine="0"/>
      </w:pPr>
      <w:r>
        <w:t xml:space="preserve">Correspondence: </w:t>
      </w:r>
      <w:r>
        <w:rPr>
          <w:color w:val="0563C1"/>
          <w:u w:val="single" w:color="0563C1"/>
        </w:rPr>
        <w:t>L.M.Holden-Dye@soton.ac.uk</w:t>
      </w:r>
      <w:r>
        <w:t xml:space="preserve"> </w:t>
      </w:r>
    </w:p>
    <w:p w14:paraId="73F0D28C" w14:textId="77777777" w:rsidR="00FB581E" w:rsidRDefault="006948BF">
      <w:pPr>
        <w:spacing w:after="696" w:line="259" w:lineRule="auto"/>
        <w:ind w:left="-3" w:hanging="10"/>
      </w:pPr>
      <w:r>
        <w:rPr>
          <w:b/>
        </w:rPr>
        <w:t xml:space="preserve">Autotomy happens when an animal divests itself of an appendage in the interests of survival. A serendipitous observation shows that a sulfakinin/cholecystokinin-type neuropeptide promotes autotomy in starfish, opening a new route to understanding this fascinating phenomenon. </w:t>
      </w:r>
    </w:p>
    <w:p w14:paraId="78CA2E81" w14:textId="77777777" w:rsidR="00FB581E" w:rsidRDefault="006948BF">
      <w:pPr>
        <w:spacing w:line="483" w:lineRule="auto"/>
        <w:ind w:left="-4"/>
      </w:pPr>
      <w:r>
        <w:t xml:space="preserve">When a starfish </w:t>
      </w:r>
      <w:r>
        <w:t xml:space="preserve">is grabbed by a seagull the unfortunate </w:t>
      </w:r>
      <w:r>
        <w:t>victim</w:t>
      </w:r>
      <w:r>
        <w:t xml:space="preserve"> can avoid its demise by self</w:t>
      </w:r>
      <w:r>
        <w:t>amputation</w:t>
      </w:r>
      <w:r>
        <w:t xml:space="preserve">, leaving the bird with just an arm in its beak and a small snack rather than the main course. Similarly, lizards can leave their tail behind when escaping from a predator. This capability, to </w:t>
      </w:r>
      <w:r>
        <w:t>sacrifice an appendage in the interests of survival</w:t>
      </w:r>
      <w:r>
        <w:t xml:space="preserve">, is called autotomy. It likely evolved independently </w:t>
      </w:r>
      <w:r>
        <w:t>at least nine times</w:t>
      </w:r>
      <w:r>
        <w:t xml:space="preserve"> across the animal phyla</w:t>
      </w:r>
      <w:r>
        <w:rPr>
          <w:vertAlign w:val="superscript"/>
        </w:rPr>
        <w:t>1</w:t>
      </w:r>
      <w:r>
        <w:t xml:space="preserve"> providing a striking </w:t>
      </w:r>
      <w:r>
        <w:t xml:space="preserve">example of convergent evolution. </w:t>
      </w:r>
      <w:r>
        <w:t xml:space="preserve">This </w:t>
      </w:r>
      <w:r>
        <w:t>biological capability for</w:t>
      </w:r>
      <w:r>
        <w:t xml:space="preserve"> autotomy is often paired with the ability to regenerate the lost </w:t>
      </w:r>
      <w:r>
        <w:t xml:space="preserve">appendage,  together providing </w:t>
      </w:r>
      <w:r>
        <w:t xml:space="preserve">for some fascinating biological processes. </w:t>
      </w:r>
      <w:r>
        <w:t xml:space="preserve">Precisely how an animal elicits this remarkable behaviour </w:t>
      </w:r>
      <w:r>
        <w:t>has remained an elusive question until now.</w:t>
      </w:r>
      <w:r>
        <w:t xml:space="preserve"> New insight has come </w:t>
      </w:r>
      <w:r>
        <w:t>from a series of investigations on the</w:t>
      </w:r>
      <w:r>
        <w:t xml:space="preserve"> </w:t>
      </w:r>
      <w:r>
        <w:t xml:space="preserve">role of neuropeptides in the </w:t>
      </w:r>
      <w:r>
        <w:t xml:space="preserve"> </w:t>
      </w:r>
      <w:r>
        <w:t xml:space="preserve">starfish </w:t>
      </w:r>
      <w:r>
        <w:rPr>
          <w:i/>
        </w:rPr>
        <w:t>Asterias rubens</w:t>
      </w:r>
      <w:r>
        <w:rPr>
          <w:vertAlign w:val="superscript"/>
        </w:rPr>
        <w:t>2</w:t>
      </w:r>
      <w:r>
        <w:t xml:space="preserve"> and a serendipitous discovery reported in a recent issue of </w:t>
      </w:r>
      <w:r>
        <w:rPr>
          <w:i/>
        </w:rPr>
        <w:t>Current Biology</w:t>
      </w:r>
      <w:r>
        <w:t xml:space="preserve"> by Tinoco </w:t>
      </w:r>
      <w:r>
        <w:rPr>
          <w:i/>
        </w:rPr>
        <w:t>et al</w:t>
      </w:r>
      <w:r>
        <w:t>.</w:t>
      </w:r>
      <w:r>
        <w:rPr>
          <w:vertAlign w:val="superscript"/>
        </w:rPr>
        <w:t>3</w:t>
      </w:r>
      <w:r>
        <w:t xml:space="preserve">.  </w:t>
      </w:r>
    </w:p>
    <w:p w14:paraId="7F670F8F" w14:textId="77777777" w:rsidR="00FB581E" w:rsidRDefault="006948BF">
      <w:pPr>
        <w:spacing w:after="34" w:line="476" w:lineRule="auto"/>
        <w:ind w:left="-4"/>
      </w:pPr>
      <w:r>
        <w:t>Neuropeptides</w:t>
      </w:r>
      <w:r>
        <w:t xml:space="preserve">, as their name suggests, are specialised </w:t>
      </w:r>
      <w:r>
        <w:t>peptides found in neurones</w:t>
      </w:r>
      <w:r>
        <w:t xml:space="preserve"> </w:t>
      </w:r>
      <w:r>
        <w:t xml:space="preserve">that function as </w:t>
      </w:r>
      <w:r>
        <w:t>inter-neuronal messengers. They may be just a few amino acids or an extended chain of thirty or more. They are released from neurones and act on receptors, the vast majority of which are Gprotein coupled receptors, to relay signals that underpin arguably every aspect of animal behaviour</w:t>
      </w:r>
      <w:r>
        <w:rPr>
          <w:vertAlign w:val="superscript"/>
        </w:rPr>
        <w:t>4</w:t>
      </w:r>
      <w:r>
        <w:t xml:space="preserve">. </w:t>
      </w:r>
    </w:p>
    <w:p w14:paraId="2FCCD52A" w14:textId="0C63D764" w:rsidR="00FB581E" w:rsidRDefault="006948BF">
      <w:pPr>
        <w:spacing w:after="166" w:line="483" w:lineRule="auto"/>
        <w:ind w:left="-4"/>
      </w:pPr>
      <w:r>
        <w:t xml:space="preserve">The concept of neuropeptide signalling emerged during the first half of the </w:t>
      </w:r>
      <w:r>
        <w:t>20</w:t>
      </w:r>
      <w:r>
        <w:rPr>
          <w:vertAlign w:val="superscript"/>
        </w:rPr>
        <w:t>th</w:t>
      </w:r>
      <w:r>
        <w:t xml:space="preserve"> century, and it was fast-tracked by </w:t>
      </w:r>
      <w:r>
        <w:t xml:space="preserve">the realisation that many </w:t>
      </w:r>
      <w:r>
        <w:t xml:space="preserve">gut hormones also double up as neural signals. Since then, </w:t>
      </w:r>
      <w:r>
        <w:t xml:space="preserve">literally hundreds of neuropeptides </w:t>
      </w:r>
      <w:r>
        <w:t xml:space="preserve">have been found throughout the animal phyla. A notable aspect </w:t>
      </w:r>
      <w:r>
        <w:t>of neuropeptidergic signalling is its evolutionary conservation</w:t>
      </w:r>
      <w:r>
        <w:rPr>
          <w:vertAlign w:val="superscript"/>
        </w:rPr>
        <w:t>5</w:t>
      </w:r>
      <w:r>
        <w:t>. Thus for many of the different classes of neuropeptides</w:t>
      </w:r>
      <w:r>
        <w:t xml:space="preserve"> found in protostomes and deuterostomes, their origin can be traced back to the </w:t>
      </w:r>
      <w:r>
        <w:lastRenderedPageBreak/>
        <w:t>hypothetical ‘</w:t>
      </w:r>
      <w:r>
        <w:t>common ancestor’ of the Bilateria, and one family at least can even be fo</w:t>
      </w:r>
      <w:r>
        <w:t>und in nonbilaterians without a nervous system</w:t>
      </w:r>
      <w:r>
        <w:rPr>
          <w:vertAlign w:val="superscript"/>
        </w:rPr>
        <w:t>6</w:t>
      </w:r>
      <w:r>
        <w:t>. This supports the premise that neuropep</w:t>
      </w:r>
      <w:r>
        <w:t xml:space="preserve">tides </w:t>
      </w:r>
      <w:r>
        <w:t>are the most ancient type of inter-neuronal signal in the nervous system</w:t>
      </w:r>
      <w:r>
        <w:rPr>
          <w:vertAlign w:val="superscript"/>
        </w:rPr>
        <w:t>7</w:t>
      </w:r>
      <w:r>
        <w:t xml:space="preserve">. But why is there interest in </w:t>
      </w:r>
      <w:r>
        <w:t>neuropeptide signalling in the starfish</w:t>
      </w:r>
      <w:r>
        <w:t xml:space="preserve"> </w:t>
      </w:r>
      <w:r>
        <w:t xml:space="preserve">specifically? </w:t>
      </w:r>
      <w:r>
        <w:t>The starfish is</w:t>
      </w:r>
      <w:r>
        <w:t xml:space="preserve">  </w:t>
      </w:r>
      <w:r>
        <w:t xml:space="preserve">a representative of the </w:t>
      </w:r>
      <w:r>
        <w:t xml:space="preserve">echinoderm phylum and, when considered in </w:t>
      </w:r>
      <w:r>
        <w:t>relationship to the other phyla</w:t>
      </w:r>
      <w:r>
        <w:t xml:space="preserve">, it is an invertebrate </w:t>
      </w:r>
      <w:r>
        <w:t xml:space="preserve">juxtapositioned </w:t>
      </w:r>
      <w:r>
        <w:t>with the chordates</w:t>
      </w:r>
      <w:r>
        <w:t>. Thus, s</w:t>
      </w:r>
      <w:r>
        <w:t>tarfish has the</w:t>
      </w:r>
      <w:r>
        <w:t xml:space="preserve"> </w:t>
      </w:r>
      <w:r>
        <w:t xml:space="preserve">potential to provide </w:t>
      </w:r>
      <w:r>
        <w:t xml:space="preserve">key insight into </w:t>
      </w:r>
      <w:r>
        <w:t xml:space="preserve">evolutionary aspects of </w:t>
      </w:r>
      <w:r>
        <w:t>neuro</w:t>
      </w:r>
      <w:r>
        <w:t>peptide signalling</w:t>
      </w:r>
      <w:r>
        <w:t xml:space="preserve">.  </w:t>
      </w:r>
    </w:p>
    <w:p w14:paraId="601A7B9B" w14:textId="5C18962D" w:rsidR="00FB581E" w:rsidRDefault="006948BF">
      <w:pPr>
        <w:spacing w:line="485" w:lineRule="auto"/>
        <w:ind w:left="-4"/>
      </w:pPr>
      <w:r w:rsidRPr="006948BF">
        <w:t xml:space="preserve">In </w:t>
      </w:r>
      <w:r w:rsidRPr="006948BF">
        <w:t>a previous study</w:t>
      </w:r>
      <w:r>
        <w:t xml:space="preserve">, Tinoco </w:t>
      </w:r>
      <w:r>
        <w:rPr>
          <w:i/>
        </w:rPr>
        <w:t>et al</w:t>
      </w:r>
      <w:r>
        <w:t>.</w:t>
      </w:r>
      <w:r>
        <w:rPr>
          <w:vertAlign w:val="superscript"/>
        </w:rPr>
        <w:t>2</w:t>
      </w:r>
      <w:r>
        <w:t xml:space="preserve"> </w:t>
      </w:r>
      <w:r>
        <w:t>were investigating the role of neuropeptides that are homologues of mammalian cholecystokinin</w:t>
      </w:r>
      <w:r>
        <w:t xml:space="preserve"> (CCK) </w:t>
      </w:r>
      <w:r>
        <w:t xml:space="preserve">neuropeptides and insect </w:t>
      </w:r>
      <w:r>
        <w:t xml:space="preserve">sulfakinins (SK) — or SK/CCK-type for short. </w:t>
      </w:r>
      <w:r>
        <w:t xml:space="preserve">CCK is a classic example of a neuropeptide that was first identified as a </w:t>
      </w:r>
      <w:r>
        <w:t xml:space="preserve">gut hormone in mammals </w:t>
      </w:r>
      <w:r>
        <w:t xml:space="preserve">before being identified in </w:t>
      </w:r>
      <w:r>
        <w:t>brain</w:t>
      </w:r>
      <w:r>
        <w:rPr>
          <w:vertAlign w:val="superscript"/>
        </w:rPr>
        <w:t>8,9</w:t>
      </w:r>
      <w:r>
        <w:t xml:space="preserve">. As a hormone, it causes </w:t>
      </w:r>
      <w:r>
        <w:t>bile duct contraction and secretion of pancreatic e</w:t>
      </w:r>
      <w:r>
        <w:t xml:space="preserve">nzymes whilst leucosulfakinin, which was later discovered as its insect homologue, also has a role in gut </w:t>
      </w:r>
      <w:r>
        <w:t>function</w:t>
      </w:r>
      <w:r>
        <w:rPr>
          <w:vertAlign w:val="superscript"/>
        </w:rPr>
        <w:t>10</w:t>
      </w:r>
      <w:r>
        <w:t xml:space="preserve">.  Up to two G-protein coupled receptors for SK/CCK are present in metazoa, found in nematodes through to mammals </w:t>
      </w:r>
      <w:r>
        <w:rPr>
          <w:vertAlign w:val="superscript"/>
        </w:rPr>
        <w:t>11–14</w:t>
      </w:r>
      <w:r>
        <w:t xml:space="preserve">. As </w:t>
      </w:r>
      <w:r>
        <w:t>neuropeptide</w:t>
      </w:r>
      <w:r>
        <w:t>s, and typical of this class of signal, SK/CCK</w:t>
      </w:r>
      <w:r>
        <w:t>-type neuropeptides</w:t>
      </w:r>
      <w:r>
        <w:t xml:space="preserve"> </w:t>
      </w:r>
      <w:r>
        <w:t xml:space="preserve">have diverse neural </w:t>
      </w:r>
      <w:r>
        <w:t>functions beyond their function in the gut including a key role in satiety</w:t>
      </w:r>
      <w:r>
        <w:t>, stress related behaviours and anxiety</w:t>
      </w:r>
      <w:r>
        <w:rPr>
          <w:vertAlign w:val="superscript"/>
        </w:rPr>
        <w:t>15,16</w:t>
      </w:r>
      <w:r>
        <w:t>(Figure 1)</w:t>
      </w:r>
      <w:r>
        <w:t xml:space="preserve">. The discovery of SK/CCK in </w:t>
      </w:r>
      <w:r>
        <w:t xml:space="preserve">starfish </w:t>
      </w:r>
      <w:r>
        <w:t xml:space="preserve">provided </w:t>
      </w:r>
      <w:r>
        <w:t>a missing link in the evolutionary path</w:t>
      </w:r>
      <w:r>
        <w:t xml:space="preserve"> </w:t>
      </w:r>
      <w:r>
        <w:t>for this neuropeptide family</w:t>
      </w:r>
      <w:r>
        <w:rPr>
          <w:vertAlign w:val="superscript"/>
        </w:rPr>
        <w:t>2</w:t>
      </w:r>
      <w:r>
        <w:t>. The evidence for this followed a well-</w:t>
      </w:r>
      <w:r>
        <w:t xml:space="preserve">trodden methodological track of first identifying </w:t>
      </w:r>
      <w:r>
        <w:t xml:space="preserve">a precursor gene, in this case a single gene, from </w:t>
      </w:r>
      <w:r>
        <w:t xml:space="preserve">which the prediction of </w:t>
      </w:r>
      <w:r>
        <w:t xml:space="preserve">two </w:t>
      </w:r>
      <w:r>
        <w:t xml:space="preserve">potential </w:t>
      </w:r>
      <w:r>
        <w:t xml:space="preserve">SK/CCK-type </w:t>
      </w:r>
      <w:r>
        <w:t>neuropeptide</w:t>
      </w:r>
      <w:r>
        <w:t xml:space="preserve">s designated ArSK/CCK1 and ArSK/CCK2 was made </w:t>
      </w:r>
      <w:r>
        <w:t xml:space="preserve">based on homology with known SK/CCK neuropeptides. </w:t>
      </w:r>
      <w:r>
        <w:t xml:space="preserve">The presence of the candidate </w:t>
      </w:r>
      <w:r>
        <w:t xml:space="preserve">neuropeptides </w:t>
      </w:r>
      <w:r>
        <w:t xml:space="preserve">was confirmed by </w:t>
      </w:r>
      <w:r>
        <w:t xml:space="preserve">mass spectrometry of </w:t>
      </w:r>
      <w:r>
        <w:rPr>
          <w:i/>
        </w:rPr>
        <w:t xml:space="preserve">A. </w:t>
      </w:r>
    </w:p>
    <w:p w14:paraId="7304D0DB" w14:textId="4829F9CA" w:rsidR="00FB581E" w:rsidRDefault="006948BF">
      <w:pPr>
        <w:spacing w:after="157" w:line="482" w:lineRule="auto"/>
        <w:ind w:left="-13" w:right="38" w:firstLine="1"/>
      </w:pPr>
      <w:r>
        <w:rPr>
          <w:i/>
        </w:rPr>
        <w:t>rubens</w:t>
      </w:r>
      <w:r>
        <w:t xml:space="preserve"> </w:t>
      </w:r>
      <w:r>
        <w:t>tissue extracts</w:t>
      </w:r>
      <w:r>
        <w:t xml:space="preserve"> </w:t>
      </w:r>
      <w:r>
        <w:t>and by immunocytochemistry demonstrating neuronal localisation</w:t>
      </w:r>
      <w:r>
        <w:t xml:space="preserve">. Both sulphated ArSK/CCK1 and sulphated </w:t>
      </w:r>
      <w:r>
        <w:t xml:space="preserve">ArSK/CCK2 activated </w:t>
      </w:r>
      <w:r>
        <w:t xml:space="preserve">the single predicted </w:t>
      </w:r>
      <w:r>
        <w:rPr>
          <w:i/>
        </w:rPr>
        <w:t>A. rubens</w:t>
      </w:r>
      <w:r>
        <w:t xml:space="preserve"> SK/CCK Gprotein coupled receptor, ArSK/CCKR, when this receptor </w:t>
      </w:r>
      <w:r>
        <w:t>was expressed in a cell line. And b</w:t>
      </w:r>
      <w:r>
        <w:t>oth neuropeptides caused muscle contraction</w:t>
      </w:r>
      <w:r>
        <w:t xml:space="preserve"> i</w:t>
      </w:r>
      <w:r>
        <w:t>n isolated tissues from the starfish</w:t>
      </w:r>
      <w:r>
        <w:rPr>
          <w:vertAlign w:val="superscript"/>
        </w:rPr>
        <w:t>2</w:t>
      </w:r>
      <w:r>
        <w:t xml:space="preserve">.  </w:t>
      </w:r>
    </w:p>
    <w:p w14:paraId="1ACD62D0" w14:textId="76536BEF" w:rsidR="00FB581E" w:rsidRDefault="006948BF">
      <w:pPr>
        <w:spacing w:after="171" w:line="484" w:lineRule="auto"/>
        <w:ind w:left="-4"/>
      </w:pPr>
      <w:r>
        <w:lastRenderedPageBreak/>
        <w:t xml:space="preserve">The next step was to investigate the physiological role of the neuropeptides </w:t>
      </w:r>
      <w:r>
        <w:t xml:space="preserve">in the intact animal and </w:t>
      </w:r>
      <w:r>
        <w:t xml:space="preserve">this is where the chance observation </w:t>
      </w:r>
      <w:r>
        <w:t xml:space="preserve">by Tinoco </w:t>
      </w:r>
      <w:r>
        <w:rPr>
          <w:i/>
        </w:rPr>
        <w:t>et al</w:t>
      </w:r>
      <w:r>
        <w:t>.</w:t>
      </w:r>
      <w:r>
        <w:rPr>
          <w:vertAlign w:val="superscript"/>
        </w:rPr>
        <w:t xml:space="preserve">3 </w:t>
      </w:r>
      <w:r>
        <w:t xml:space="preserve"> came in. The authors injected </w:t>
      </w:r>
      <w:r>
        <w:t xml:space="preserve">the </w:t>
      </w:r>
      <w:r>
        <w:t>starfish w</w:t>
      </w:r>
      <w:r>
        <w:t xml:space="preserve">ith a bolus dose of either ArSK/CCK1 or ArSK/CCK2, predicted to result in the top end of physiological levels in the perivisceral coelom, and they observed the consequences. As a </w:t>
      </w:r>
      <w:r>
        <w:t xml:space="preserve">remarkable example of conservation of function, </w:t>
      </w:r>
      <w:r>
        <w:t xml:space="preserve">the </w:t>
      </w:r>
      <w:r>
        <w:t xml:space="preserve">starfish </w:t>
      </w:r>
      <w:r>
        <w:t xml:space="preserve">SK/CCK-type </w:t>
      </w:r>
      <w:r>
        <w:t xml:space="preserve">peptides inhibited the </w:t>
      </w:r>
      <w:r>
        <w:t xml:space="preserve">onset of feeding </w:t>
      </w:r>
      <w:r>
        <w:t>suggesting they may ac</w:t>
      </w:r>
      <w:r>
        <w:t xml:space="preserve">t </w:t>
      </w:r>
      <w:r>
        <w:t>as a satiety signal</w:t>
      </w:r>
      <w:r>
        <w:rPr>
          <w:vertAlign w:val="superscript"/>
        </w:rPr>
        <w:t>2</w:t>
      </w:r>
      <w:r>
        <w:t>. Most notably however a small subset of animals injected with ArSK/CCK1, just over 10%, were observed to lose between one to four arms within an average period o</w:t>
      </w:r>
      <w:r>
        <w:t xml:space="preserve">f </w:t>
      </w:r>
      <w:r>
        <w:t>five</w:t>
      </w:r>
      <w:r>
        <w:t xml:space="preserve"> minutes</w:t>
      </w:r>
      <w:r>
        <w:rPr>
          <w:vertAlign w:val="superscript"/>
        </w:rPr>
        <w:t>3</w:t>
      </w:r>
      <w:r>
        <w:t xml:space="preserve">. This loss was never observed in water-injected controls. </w:t>
      </w:r>
      <w:r>
        <w:t>This tantalisingly interesting effect</w:t>
      </w:r>
      <w:r>
        <w:t xml:space="preserve"> of ArSK/CCK1 </w:t>
      </w:r>
      <w:r>
        <w:t xml:space="preserve">suggested to Tinoco </w:t>
      </w:r>
      <w:r>
        <w:rPr>
          <w:i/>
        </w:rPr>
        <w:t>et al</w:t>
      </w:r>
      <w:r>
        <w:t>.</w:t>
      </w:r>
      <w:r>
        <w:rPr>
          <w:vertAlign w:val="superscript"/>
        </w:rPr>
        <w:t>3</w:t>
      </w:r>
      <w:r>
        <w:t xml:space="preserve"> that they may have stumbled upon a biological process for autotomy.  </w:t>
      </w:r>
    </w:p>
    <w:p w14:paraId="545485C6" w14:textId="1362CE0F" w:rsidR="00FB581E" w:rsidRDefault="006948BF">
      <w:pPr>
        <w:spacing w:line="484" w:lineRule="auto"/>
        <w:ind w:left="-4"/>
      </w:pPr>
      <w:r>
        <w:t xml:space="preserve">To follow up Tinoco </w:t>
      </w:r>
      <w:r>
        <w:rPr>
          <w:i/>
        </w:rPr>
        <w:t>et al</w:t>
      </w:r>
      <w:r>
        <w:t>.</w:t>
      </w:r>
      <w:r>
        <w:rPr>
          <w:vertAlign w:val="superscript"/>
        </w:rPr>
        <w:t>3</w:t>
      </w:r>
      <w:r>
        <w:t xml:space="preserve"> designed an experiment to mimic seagull capture. They applied a clamp to the arm of </w:t>
      </w:r>
      <w:r>
        <w:t>a starfis</w:t>
      </w:r>
      <w:r>
        <w:t xml:space="preserve">h and suspended the animal over an aquarium. When the clamp was applied proximal to the body, </w:t>
      </w:r>
      <w:r>
        <w:t xml:space="preserve">nearly all the starfish </w:t>
      </w:r>
      <w:r>
        <w:t xml:space="preserve">autotomised but if the clamp was applied  midway along the arm, autotomy was reduced </w:t>
      </w:r>
      <w:r>
        <w:t xml:space="preserve">to around 10% of the animals </w:t>
      </w:r>
      <w:r>
        <w:t xml:space="preserve">tested. Tinoco </w:t>
      </w:r>
      <w:r>
        <w:rPr>
          <w:i/>
        </w:rPr>
        <w:t>et al</w:t>
      </w:r>
      <w:r>
        <w:t>.</w:t>
      </w:r>
      <w:r>
        <w:rPr>
          <w:vertAlign w:val="superscript"/>
        </w:rPr>
        <w:t>3</w:t>
      </w:r>
      <w:r>
        <w:t xml:space="preserve"> </w:t>
      </w:r>
      <w:r>
        <w:t xml:space="preserve">saw this paradigm as an opportunity to explore an autotomising potential of </w:t>
      </w:r>
      <w:r>
        <w:t xml:space="preserve">ArSK/CCK1 by </w:t>
      </w:r>
      <w:r>
        <w:t>combining injection of the peptide with the mechanical ‘threat’</w:t>
      </w:r>
      <w:r>
        <w:t xml:space="preserve"> presented with the mid-arm clamp. They found a really striking increase in autotomy when they combined ArSK/CCK1, and to a lesser extent ArSK/CCK2, </w:t>
      </w:r>
      <w:r>
        <w:t>injection</w:t>
      </w:r>
      <w:r>
        <w:t xml:space="preserve"> with the mid-arm </w:t>
      </w:r>
      <w:r>
        <w:t xml:space="preserve">clamp, with animals losing one or more arms within a </w:t>
      </w:r>
      <w:r>
        <w:t>timeframe</w:t>
      </w:r>
      <w:r>
        <w:t xml:space="preserve"> of around </w:t>
      </w:r>
      <w:r>
        <w:t>five</w:t>
      </w:r>
      <w:r>
        <w:t xml:space="preserve"> minutes. Tinoco </w:t>
      </w:r>
      <w:r>
        <w:rPr>
          <w:i/>
        </w:rPr>
        <w:t>et al</w:t>
      </w:r>
      <w:r>
        <w:t>.</w:t>
      </w:r>
      <w:r>
        <w:rPr>
          <w:vertAlign w:val="superscript"/>
        </w:rPr>
        <w:t>3</w:t>
      </w:r>
      <w:r>
        <w:t xml:space="preserve"> discuss why ArSK/ CCK2 is less </w:t>
      </w:r>
    </w:p>
    <w:p w14:paraId="499CF052" w14:textId="77777777" w:rsidR="00FB581E" w:rsidRDefault="006948BF">
      <w:pPr>
        <w:spacing w:after="158" w:line="479" w:lineRule="auto"/>
        <w:ind w:left="-13" w:right="38" w:firstLine="0"/>
      </w:pPr>
      <w:r>
        <w:t>effective than ArSK/CCK1 in inducing autotomy and they conclude, based on its structure, that</w:t>
      </w:r>
      <w:r>
        <w:t xml:space="preserve"> ArSK/CCK2  </w:t>
      </w:r>
      <w:r>
        <w:t xml:space="preserve">is more susceptible to enzymatic degradation </w:t>
      </w:r>
      <w:r>
        <w:rPr>
          <w:i/>
        </w:rPr>
        <w:t>in vivo</w:t>
      </w:r>
      <w:r>
        <w:t xml:space="preserve">. </w:t>
      </w:r>
    </w:p>
    <w:p w14:paraId="24BC4924" w14:textId="3B41B3DF" w:rsidR="00FB581E" w:rsidRDefault="006948BF">
      <w:pPr>
        <w:spacing w:after="160" w:line="479" w:lineRule="auto"/>
        <w:ind w:left="-4"/>
      </w:pPr>
      <w:r>
        <w:t xml:space="preserve">So what does this </w:t>
      </w:r>
      <w:r>
        <w:t>observation</w:t>
      </w:r>
      <w:r>
        <w:t xml:space="preserve"> </w:t>
      </w:r>
      <w:r>
        <w:t>mean?</w:t>
      </w:r>
      <w:r>
        <w:t xml:space="preserve"> To complete the process of autotomy the arm must fully </w:t>
      </w:r>
      <w:r>
        <w:t xml:space="preserve">detach from the body of the animal. In part this is accomplished by contraction of the </w:t>
      </w:r>
      <w:r>
        <w:t xml:space="preserve">torniquet muscle that encircles the arm. Importantly, Tinoco </w:t>
      </w:r>
      <w:r>
        <w:rPr>
          <w:i/>
        </w:rPr>
        <w:t>et al</w:t>
      </w:r>
      <w:r>
        <w:t>.</w:t>
      </w:r>
      <w:r>
        <w:rPr>
          <w:vertAlign w:val="superscript"/>
        </w:rPr>
        <w:t>3</w:t>
      </w:r>
      <w:r>
        <w:t xml:space="preserve"> showed ArSK/CCK1 expression in nerve </w:t>
      </w:r>
      <w:r>
        <w:t xml:space="preserve">fibres </w:t>
      </w:r>
      <w:r>
        <w:t xml:space="preserve">embedded in the tourniquet muscle — the right place to do the job. </w:t>
      </w:r>
      <w:r>
        <w:t xml:space="preserve">In addition, the </w:t>
      </w:r>
      <w:r>
        <w:t xml:space="preserve">collagenous structures in the arm </w:t>
      </w:r>
      <w:r>
        <w:t>must soften and break, presumably</w:t>
      </w:r>
      <w:r>
        <w:t xml:space="preserve"> </w:t>
      </w:r>
      <w:r>
        <w:t>through enzymatic digestion.</w:t>
      </w:r>
      <w:r>
        <w:t xml:space="preserve">  Is the mechanical insult causing release of ArSK/CCK1, which in turn</w:t>
      </w:r>
      <w:r>
        <w:t xml:space="preserve"> accomplishes all the biological </w:t>
      </w:r>
      <w:r>
        <w:lastRenderedPageBreak/>
        <w:t xml:space="preserve">processes required to autotomise, encompassing both tourniquet muscle </w:t>
      </w:r>
      <w:r>
        <w:t>contraction</w:t>
      </w:r>
      <w:r>
        <w:t xml:space="preserve"> and </w:t>
      </w:r>
      <w:r>
        <w:t xml:space="preserve">enzymatic softening of tissues? </w:t>
      </w:r>
      <w:r>
        <w:t xml:space="preserve">A G-protein coupled receptor </w:t>
      </w:r>
      <w:r>
        <w:t xml:space="preserve">signalling cascade activated by </w:t>
      </w:r>
      <w:r>
        <w:t xml:space="preserve">ArSK/CCK1 would be well-suited to this </w:t>
      </w:r>
      <w:r>
        <w:t xml:space="preserve">dual effector </w:t>
      </w:r>
      <w:r>
        <w:t xml:space="preserve">role due to the universal ability of G-protein coupled receptors to trigger divergent response pathways. Does the ArSK/CCK receptor </w:t>
      </w:r>
      <w:r>
        <w:t xml:space="preserve">mediate both these effects? Unfortunately, the expression pattern of this receptor in the starfish </w:t>
      </w:r>
      <w:r>
        <w:t>arm has not yet been mapped. Of course, th</w:t>
      </w:r>
      <w:r>
        <w:t xml:space="preserve">is </w:t>
      </w:r>
      <w:r>
        <w:t xml:space="preserve">model for autotomy </w:t>
      </w:r>
      <w:r>
        <w:t xml:space="preserve">in starfish </w:t>
      </w:r>
      <w:r>
        <w:t xml:space="preserve">could be tested experimentally if a </w:t>
      </w:r>
      <w:r>
        <w:t xml:space="preserve">selective receptor antagonist </w:t>
      </w:r>
      <w:r>
        <w:t xml:space="preserve">for ArSK/CCKR was available, or if receptor knockouts were feasible in </w:t>
      </w:r>
      <w:r>
        <w:t xml:space="preserve">starfish, but in the </w:t>
      </w:r>
      <w:r>
        <w:t xml:space="preserve">absence of such </w:t>
      </w:r>
      <w:r>
        <w:t>definitive experiment</w:t>
      </w:r>
      <w:r>
        <w:t xml:space="preserve">s </w:t>
      </w:r>
      <w:r>
        <w:t xml:space="preserve">one is left with speculation based on the observations to date. </w:t>
      </w:r>
      <w:r>
        <w:t xml:space="preserve">  </w:t>
      </w:r>
    </w:p>
    <w:p w14:paraId="730D2A97" w14:textId="0223A1C9" w:rsidR="00FB581E" w:rsidRDefault="006948BF" w:rsidP="006948BF">
      <w:pPr>
        <w:spacing w:after="3" w:line="484" w:lineRule="auto"/>
        <w:ind w:left="-13" w:right="38" w:firstLine="0"/>
      </w:pPr>
      <w:r>
        <w:t>What other factors might be required for autotomy? Neuropeptides are co</w:t>
      </w:r>
      <w:r>
        <w:t xml:space="preserve">-expressed with small </w:t>
      </w:r>
      <w:r>
        <w:t>molecule neurotransmitters</w:t>
      </w:r>
      <w:r>
        <w:rPr>
          <w:vertAlign w:val="superscript"/>
        </w:rPr>
        <w:t>17</w:t>
      </w:r>
      <w:r>
        <w:t xml:space="preserve"> </w:t>
      </w:r>
      <w:r>
        <w:t xml:space="preserve">and the neurotransmitter phenotype of the ArSK/CCK containing neurones in the tourniquet muscle is as yet undefined.  </w:t>
      </w:r>
      <w:r>
        <w:t>Is co-</w:t>
      </w:r>
      <w:r>
        <w:t xml:space="preserve">release of the neuropeptide and its partner small molecule neurotransmitter </w:t>
      </w:r>
      <w:r>
        <w:t xml:space="preserve">simultaneously </w:t>
      </w:r>
      <w:r>
        <w:t xml:space="preserve">required for a full effect? Or is some other, </w:t>
      </w:r>
      <w:r>
        <w:t xml:space="preserve">yet to be discovered, signal </w:t>
      </w:r>
      <w:r>
        <w:t>involved?</w:t>
      </w:r>
      <w:r>
        <w:t xml:space="preserve">  </w:t>
      </w:r>
      <w:r>
        <w:t xml:space="preserve">Whilst these questions remain, it is nonetheless exciting </w:t>
      </w:r>
      <w:r>
        <w:t xml:space="preserve">that Tinoco </w:t>
      </w:r>
      <w:r>
        <w:rPr>
          <w:i/>
        </w:rPr>
        <w:t>et al</w:t>
      </w:r>
      <w:r>
        <w:t>.’s study</w:t>
      </w:r>
      <w:r>
        <w:rPr>
          <w:vertAlign w:val="superscript"/>
        </w:rPr>
        <w:t>3</w:t>
      </w:r>
      <w:r>
        <w:t xml:space="preserve"> </w:t>
      </w:r>
      <w:r>
        <w:t xml:space="preserve">has finally nailed the identity of </w:t>
      </w:r>
      <w:r>
        <w:t>a heat-labile autotomising substance pr</w:t>
      </w:r>
      <w:r>
        <w:t xml:space="preserve">eviously shown to be </w:t>
      </w:r>
      <w:r>
        <w:t>present in starfish</w:t>
      </w:r>
      <w:r>
        <w:rPr>
          <w:vertAlign w:val="superscript"/>
        </w:rPr>
        <w:t>18,19</w:t>
      </w:r>
      <w:r>
        <w:t xml:space="preserve">. Undoubtedly </w:t>
      </w:r>
      <w:r>
        <w:t xml:space="preserve">this is the peptide </w:t>
      </w:r>
      <w:r>
        <w:t>ArSK/CCK1, and it</w:t>
      </w:r>
      <w:r>
        <w:t xml:space="preserve"> is the </w:t>
      </w:r>
    </w:p>
    <w:p w14:paraId="5B27C95B" w14:textId="77777777" w:rsidR="00FB581E" w:rsidRDefault="006948BF">
      <w:pPr>
        <w:spacing w:after="166" w:line="479" w:lineRule="auto"/>
        <w:ind w:left="-13" w:right="38" w:firstLine="0"/>
      </w:pPr>
      <w:r>
        <w:t xml:space="preserve">first autotomy factor identified in </w:t>
      </w:r>
      <w:r>
        <w:t xml:space="preserve">any animal. It will be </w:t>
      </w:r>
      <w:r>
        <w:t xml:space="preserve">intriguing to find </w:t>
      </w:r>
      <w:r>
        <w:t xml:space="preserve">out if this role for </w:t>
      </w:r>
      <w:r>
        <w:t>neuropeptides plays out in other animals</w:t>
      </w:r>
      <w:r>
        <w:t xml:space="preserve">.  </w:t>
      </w:r>
    </w:p>
    <w:p w14:paraId="2064947B" w14:textId="679DE285" w:rsidR="00FB581E" w:rsidRDefault="006948BF">
      <w:pPr>
        <w:spacing w:after="531" w:line="482" w:lineRule="auto"/>
        <w:ind w:left="-4"/>
      </w:pPr>
      <w:r>
        <w:t xml:space="preserve">Until this </w:t>
      </w:r>
      <w:r>
        <w:t xml:space="preserve">recent discovery of Tinoco </w:t>
      </w:r>
      <w:r>
        <w:rPr>
          <w:i/>
        </w:rPr>
        <w:t>et al</w:t>
      </w:r>
      <w:r>
        <w:t>.</w:t>
      </w:r>
      <w:r>
        <w:rPr>
          <w:vertAlign w:val="superscript"/>
        </w:rPr>
        <w:t>3</w:t>
      </w:r>
      <w:r>
        <w:t xml:space="preserve">, the SK/CCK-type </w:t>
      </w:r>
      <w:r>
        <w:t xml:space="preserve">neuropeptides aligned well with the </w:t>
      </w:r>
      <w:r>
        <w:t xml:space="preserve">prevailing view that there is </w:t>
      </w:r>
      <w:r>
        <w:t xml:space="preserve">often </w:t>
      </w:r>
      <w:r>
        <w:t xml:space="preserve">a rather pleasing resonance across the </w:t>
      </w:r>
      <w:r>
        <w:t xml:space="preserve">different animal phyla </w:t>
      </w:r>
      <w:r>
        <w:t xml:space="preserve">in terms of the physiological roles for </w:t>
      </w:r>
      <w:r>
        <w:t>discrete classes of neuropeptides</w:t>
      </w:r>
      <w:r>
        <w:rPr>
          <w:vertAlign w:val="superscript"/>
        </w:rPr>
        <w:t>20</w:t>
      </w:r>
      <w:r>
        <w:t xml:space="preserve">. For SK/CCK-type </w:t>
      </w:r>
      <w:r>
        <w:t xml:space="preserve">peptides </w:t>
      </w:r>
      <w:r>
        <w:t xml:space="preserve">this </w:t>
      </w:r>
      <w:r>
        <w:t xml:space="preserve">is manifest as roles in feeding, gut physiology and affective behaviours in animals as diverse as </w:t>
      </w:r>
      <w:r>
        <w:t xml:space="preserve">insects through to rats (Figure 1). </w:t>
      </w:r>
      <w:r>
        <w:t xml:space="preserve">Whilst at first sight it might seem that </w:t>
      </w:r>
      <w:r>
        <w:t xml:space="preserve">ArSK/CCK1 has </w:t>
      </w:r>
      <w:r>
        <w:t>‘</w:t>
      </w:r>
      <w:r>
        <w:t>gone out on a limb’ through i</w:t>
      </w:r>
      <w:r>
        <w:t xml:space="preserve">ts role in autotomy, if one considers that autotomy </w:t>
      </w:r>
      <w:r>
        <w:t xml:space="preserve">is a stress response that involves </w:t>
      </w:r>
      <w:r>
        <w:t>muscle contraction</w:t>
      </w:r>
      <w:r>
        <w:t xml:space="preserve"> and a </w:t>
      </w:r>
      <w:r>
        <w:t>tissue</w:t>
      </w:r>
      <w:r>
        <w:t>-</w:t>
      </w:r>
      <w:r>
        <w:t>digesti</w:t>
      </w:r>
      <w:r>
        <w:t xml:space="preserve">ng </w:t>
      </w:r>
      <w:r>
        <w:t xml:space="preserve">enzymatic </w:t>
      </w:r>
      <w:r>
        <w:t xml:space="preserve">signalling cascade, then perhaps it’s not </w:t>
      </w:r>
      <w:r>
        <w:t>such a deviation</w:t>
      </w:r>
      <w:r>
        <w:t xml:space="preserve"> </w:t>
      </w:r>
      <w:r>
        <w:t>after all?</w:t>
      </w:r>
      <w:r>
        <w:t xml:space="preserve">   </w:t>
      </w:r>
    </w:p>
    <w:p w14:paraId="4DA10627" w14:textId="77777777" w:rsidR="00FB581E" w:rsidRDefault="006948BF">
      <w:pPr>
        <w:pStyle w:val="Heading1"/>
        <w:spacing w:after="247"/>
        <w:ind w:left="-3"/>
      </w:pPr>
      <w:r>
        <w:lastRenderedPageBreak/>
        <w:t xml:space="preserve">Declaration of </w:t>
      </w:r>
      <w:r>
        <w:t>interests</w:t>
      </w:r>
      <w:r>
        <w:rPr>
          <w:b w:val="0"/>
        </w:rPr>
        <w:t xml:space="preserve"> </w:t>
      </w:r>
    </w:p>
    <w:p w14:paraId="3575ED58" w14:textId="77777777" w:rsidR="00FB581E" w:rsidRDefault="006948BF">
      <w:pPr>
        <w:spacing w:after="417"/>
        <w:ind w:left="-4"/>
      </w:pPr>
      <w:r>
        <w:t>The author declares no com</w:t>
      </w:r>
      <w:r>
        <w:t>peti</w:t>
      </w:r>
      <w:r>
        <w:t xml:space="preserve">ng interests. </w:t>
      </w:r>
    </w:p>
    <w:p w14:paraId="081F2762" w14:textId="77777777" w:rsidR="00FB581E" w:rsidRDefault="006948BF">
      <w:pPr>
        <w:spacing w:after="3" w:line="478" w:lineRule="auto"/>
        <w:ind w:left="-13" w:right="38" w:firstLine="0"/>
      </w:pPr>
      <w:r>
        <w:rPr>
          <w:b/>
        </w:rPr>
        <w:t>Figure 1. Conservation of physiological roles for sulfakinin and cholecystokinin-type peptides across the Bilateria.</w:t>
      </w:r>
      <w:r>
        <w:t xml:space="preserve"> </w:t>
      </w:r>
      <w:r>
        <w:t xml:space="preserve">This family of peptide hormones and neuropeptides, and their receptors, are evolutionarily conserved. </w:t>
      </w:r>
      <w:r>
        <w:t xml:space="preserve">The table illustrates the main taxa of the Bilateria, the deuterostomes and </w:t>
      </w:r>
      <w:r>
        <w:t xml:space="preserve">protostomes. Representative </w:t>
      </w:r>
      <w:r>
        <w:t xml:space="preserve">phyla for </w:t>
      </w:r>
      <w:r>
        <w:t xml:space="preserve">each are indicated, from left to right, the </w:t>
      </w:r>
      <w:r>
        <w:t>Chordata, Echinodermata, Arthropoda and Nematoda. Sulfakinins and cholecystokinins</w:t>
      </w:r>
      <w:r>
        <w:rPr>
          <w:b/>
        </w:rPr>
        <w:t xml:space="preserve"> </w:t>
      </w:r>
      <w:r>
        <w:t xml:space="preserve">(SK/CCKs) are </w:t>
      </w:r>
      <w:r>
        <w:t xml:space="preserve">implicated in gut motility, digestion, feeding behaviour and affective behaviours in both </w:t>
      </w:r>
      <w:r>
        <w:t>deuterostomes and protostomes consistent with their origin in the</w:t>
      </w:r>
      <w:r>
        <w:t xml:space="preserve"> </w:t>
      </w:r>
      <w:r>
        <w:t xml:space="preserve">hypothetical </w:t>
      </w:r>
      <w:r>
        <w:t xml:space="preserve">common ancestor of the Bilateria. The discovery that ArSK/CCK1 </w:t>
      </w:r>
      <w:r>
        <w:t xml:space="preserve">promotes autotomy adds a new vista to this peptide </w:t>
      </w:r>
    </w:p>
    <w:p w14:paraId="038758E8" w14:textId="77777777" w:rsidR="006948BF" w:rsidRDefault="006948BF">
      <w:pPr>
        <w:spacing w:after="883" w:line="259" w:lineRule="auto"/>
        <w:ind w:left="0" w:firstLine="0"/>
      </w:pPr>
      <w:r>
        <w:t>family</w:t>
      </w:r>
      <w:r>
        <w:rPr>
          <w:sz w:val="14"/>
        </w:rPr>
        <w:t>2,3,8–10,14</w:t>
      </w:r>
      <w:r>
        <w:t xml:space="preserve">. </w:t>
      </w:r>
    </w:p>
    <w:p w14:paraId="60363F44" w14:textId="36194C0D" w:rsidR="006948BF" w:rsidRDefault="006948BF">
      <w:pPr>
        <w:spacing w:after="883" w:line="259" w:lineRule="auto"/>
        <w:ind w:left="0" w:firstLine="0"/>
      </w:pPr>
      <w:r w:rsidRPr="006948BF">
        <w:rPr>
          <w:noProof/>
        </w:rPr>
        <w:drawing>
          <wp:inline distT="0" distB="0" distL="0" distR="0" wp14:anchorId="3C85D468" wp14:editId="214E0155">
            <wp:extent cx="5730875" cy="2961005"/>
            <wp:effectExtent l="0" t="0" r="3175" b="0"/>
            <wp:docPr id="205846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2961005"/>
                    </a:xfrm>
                    <a:prstGeom prst="rect">
                      <a:avLst/>
                    </a:prstGeom>
                    <a:noFill/>
                    <a:ln>
                      <a:noFill/>
                    </a:ln>
                  </pic:spPr>
                </pic:pic>
              </a:graphicData>
            </a:graphic>
          </wp:inline>
        </w:drawing>
      </w:r>
    </w:p>
    <w:p w14:paraId="7D31EFBA" w14:textId="77777777" w:rsidR="00FB581E" w:rsidRDefault="006948BF">
      <w:pPr>
        <w:pStyle w:val="Heading1"/>
        <w:spacing w:after="414" w:line="265" w:lineRule="auto"/>
        <w:ind w:left="-3"/>
      </w:pPr>
      <w:r>
        <w:t>References</w:t>
      </w:r>
      <w:r>
        <w:rPr>
          <w:b w:val="0"/>
        </w:rPr>
        <w:t xml:space="preserve"> </w:t>
      </w:r>
    </w:p>
    <w:p w14:paraId="7FC6BE02" w14:textId="77777777" w:rsidR="00FB581E" w:rsidRDefault="006948BF">
      <w:pPr>
        <w:numPr>
          <w:ilvl w:val="0"/>
          <w:numId w:val="1"/>
        </w:numPr>
        <w:spacing w:after="3" w:line="248" w:lineRule="auto"/>
        <w:ind w:hanging="720"/>
      </w:pPr>
      <w:r>
        <w:t>Emberts, Z., Escalante, I., and Bateman, P.W. (2019). The ecology and evolution of autotomy.</w:t>
      </w:r>
    </w:p>
    <w:p w14:paraId="06745448" w14:textId="77777777" w:rsidR="00FB581E" w:rsidRDefault="006948BF">
      <w:pPr>
        <w:spacing w:after="0" w:line="259" w:lineRule="auto"/>
        <w:ind w:left="722" w:firstLine="0"/>
      </w:pPr>
      <w:r>
        <w:t xml:space="preserve">Biol. Rev. </w:t>
      </w:r>
      <w:r>
        <w:rPr>
          <w:i/>
        </w:rPr>
        <w:t>94</w:t>
      </w:r>
      <w:r>
        <w:t xml:space="preserve">, 1881–1896. </w:t>
      </w:r>
      <w:hyperlink r:id="rId8">
        <w:r>
          <w:rPr>
            <w:color w:val="0563C1"/>
            <w:u w:val="single" w:color="0563C1"/>
          </w:rPr>
          <w:t>https://doi.org/10.1111/brv.12539</w:t>
        </w:r>
      </w:hyperlink>
      <w:hyperlink r:id="rId9">
        <w:r>
          <w:t>.</w:t>
        </w:r>
      </w:hyperlink>
    </w:p>
    <w:p w14:paraId="37D203E1" w14:textId="77777777" w:rsidR="00FB581E" w:rsidRDefault="006948BF">
      <w:pPr>
        <w:spacing w:after="187" w:line="259" w:lineRule="auto"/>
        <w:ind w:left="2" w:firstLine="0"/>
      </w:pPr>
      <w:r>
        <w:t xml:space="preserve"> </w:t>
      </w:r>
    </w:p>
    <w:p w14:paraId="0EEBB1A6" w14:textId="77777777" w:rsidR="00FB581E" w:rsidRDefault="006948BF">
      <w:pPr>
        <w:numPr>
          <w:ilvl w:val="0"/>
          <w:numId w:val="1"/>
        </w:numPr>
        <w:ind w:hanging="720"/>
      </w:pPr>
      <w:r>
        <w:t xml:space="preserve">Tinoco, A.B., Barreiro-Iglesias, A., Yañez Guerra, L.A., Delroisse, J., Zhang, Y., Gunner, E.F., Zampronio, C.G., Jones, A.M., Egertová, M., and Elphick, M.R. (2021). Ancient role of </w:t>
      </w:r>
      <w:r>
        <w:lastRenderedPageBreak/>
        <w:t>sulfakinin/cholecystokinin-</w:t>
      </w:r>
      <w:r>
        <w:t>type signalling in inhibitory regulation of</w:t>
      </w:r>
      <w:r>
        <w:t xml:space="preserve"> feeding processes revealed in an echinoderm. Elife </w:t>
      </w:r>
      <w:r>
        <w:rPr>
          <w:i/>
        </w:rPr>
        <w:t>10</w:t>
      </w:r>
      <w:r>
        <w:t xml:space="preserve">. 10.7554/eLife.65667. </w:t>
      </w:r>
    </w:p>
    <w:p w14:paraId="030AD7CB" w14:textId="77777777" w:rsidR="00FB581E" w:rsidRDefault="006948BF">
      <w:pPr>
        <w:numPr>
          <w:ilvl w:val="0"/>
          <w:numId w:val="1"/>
        </w:numPr>
        <w:spacing w:after="3" w:line="248" w:lineRule="auto"/>
        <w:ind w:hanging="720"/>
      </w:pPr>
      <w:r>
        <w:t xml:space="preserve">Tinoco, A.B., Kirupakaran, V., Capatina, D., Egertová, M., and Elphick, M.R. (2024). Discovery of a neuropeptide that acts as an </w:t>
      </w:r>
      <w:r>
        <w:t>autotomy-</w:t>
      </w:r>
      <w:r>
        <w:t>promoting factor. Curr</w:t>
      </w:r>
      <w:r>
        <w:t xml:space="preserve">. Biol. </w:t>
      </w:r>
      <w:r>
        <w:rPr>
          <w:i/>
        </w:rPr>
        <w:t>34</w:t>
      </w:r>
      <w:r>
        <w:t xml:space="preserve">, 4325-4331. </w:t>
      </w:r>
    </w:p>
    <w:p w14:paraId="520539D9" w14:textId="77777777" w:rsidR="00FB581E" w:rsidRDefault="006948BF">
      <w:pPr>
        <w:ind w:left="730"/>
      </w:pPr>
      <w:r>
        <w:t xml:space="preserve">10.1016/j.cub.2024.08.003. </w:t>
      </w:r>
    </w:p>
    <w:p w14:paraId="2D890F07" w14:textId="77777777" w:rsidR="00FB581E" w:rsidRDefault="006948BF">
      <w:pPr>
        <w:numPr>
          <w:ilvl w:val="0"/>
          <w:numId w:val="1"/>
        </w:numPr>
        <w:spacing w:after="3" w:line="248" w:lineRule="auto"/>
        <w:ind w:hanging="720"/>
      </w:pPr>
      <w:r>
        <w:t xml:space="preserve">Elphick, M.R., Mirabeau, O., and Larhammar, D. (2018). Evolution of neuropeptide signalling </w:t>
      </w:r>
      <w:r>
        <w:t xml:space="preserve">systems. J. Exp. Biol. </w:t>
      </w:r>
      <w:r>
        <w:rPr>
          <w:i/>
        </w:rPr>
        <w:t>221</w:t>
      </w:r>
      <w:r>
        <w:t xml:space="preserve">, jeb151092. 10.1242/jeb.151092. </w:t>
      </w:r>
    </w:p>
    <w:p w14:paraId="7E125E2D" w14:textId="77777777" w:rsidR="00FB581E" w:rsidRDefault="006948BF">
      <w:pPr>
        <w:numPr>
          <w:ilvl w:val="0"/>
          <w:numId w:val="1"/>
        </w:numPr>
        <w:spacing w:after="3" w:line="248" w:lineRule="auto"/>
        <w:ind w:hanging="720"/>
      </w:pPr>
      <w:r>
        <w:t xml:space="preserve">Jékely, G. (2013). Global view of the evolution and diversity of metazoan neuropeptide </w:t>
      </w:r>
      <w:r>
        <w:t xml:space="preserve">signaling. Proc. Natl. Acad. Sci. U S A </w:t>
      </w:r>
      <w:r>
        <w:rPr>
          <w:i/>
        </w:rPr>
        <w:t>110</w:t>
      </w:r>
      <w:r>
        <w:t xml:space="preserve">, 8702–8707. 10.1073/pnas.1221833110. </w:t>
      </w:r>
    </w:p>
    <w:p w14:paraId="21B3CE00" w14:textId="77777777" w:rsidR="00FB581E" w:rsidRDefault="006948BF">
      <w:pPr>
        <w:numPr>
          <w:ilvl w:val="0"/>
          <w:numId w:val="1"/>
        </w:numPr>
        <w:spacing w:after="3" w:line="248" w:lineRule="auto"/>
        <w:ind w:hanging="720"/>
      </w:pPr>
      <w:r>
        <w:t>Yañez-</w:t>
      </w:r>
      <w:r>
        <w:t xml:space="preserve">Guerra, L.A., Thiel, D., and Jékely, G. (2022). Premetazoan origin of neuropeptide </w:t>
      </w:r>
      <w:r>
        <w:t xml:space="preserve">signaling. Mol. Biol. Evol. </w:t>
      </w:r>
      <w:r>
        <w:rPr>
          <w:i/>
        </w:rPr>
        <w:t>39</w:t>
      </w:r>
      <w:r>
        <w:t xml:space="preserve">, msac051. 10.1093/molbev/msac051. </w:t>
      </w:r>
    </w:p>
    <w:p w14:paraId="09F28DFA" w14:textId="77777777" w:rsidR="00FB581E" w:rsidRDefault="006948BF">
      <w:pPr>
        <w:numPr>
          <w:ilvl w:val="0"/>
          <w:numId w:val="1"/>
        </w:numPr>
        <w:spacing w:after="3" w:line="248" w:lineRule="auto"/>
        <w:ind w:hanging="720"/>
      </w:pPr>
      <w:r>
        <w:t>Holden-</w:t>
      </w:r>
      <w:r>
        <w:t xml:space="preserve">Dye, L., and Walker, R.J. (1991). Evolutionary aspects of transmitter molecules, their </w:t>
      </w:r>
      <w:r>
        <w:t xml:space="preserve">receptors and channels. Parasitol. </w:t>
      </w:r>
      <w:r>
        <w:rPr>
          <w:i/>
        </w:rPr>
        <w:t>102</w:t>
      </w:r>
      <w:r>
        <w:t xml:space="preserve">, S7-29. </w:t>
      </w:r>
    </w:p>
    <w:p w14:paraId="393D573C" w14:textId="77777777" w:rsidR="00FB581E" w:rsidRDefault="006948BF">
      <w:pPr>
        <w:numPr>
          <w:ilvl w:val="0"/>
          <w:numId w:val="1"/>
        </w:numPr>
        <w:ind w:hanging="720"/>
      </w:pPr>
      <w:r>
        <w:t>Ivy, A.C., and Oldberg, E. (1928). A hormone mechanism for gall-</w:t>
      </w:r>
      <w:r>
        <w:t>bladder contraction and evacuation. Am</w:t>
      </w:r>
      <w:r>
        <w:t xml:space="preserve">. J.Physiol. Legacy Content </w:t>
      </w:r>
      <w:r>
        <w:rPr>
          <w:i/>
        </w:rPr>
        <w:t>86</w:t>
      </w:r>
      <w:r>
        <w:t xml:space="preserve">, 599–613. 10.1152/ajplegacy.1928.86.3.599. </w:t>
      </w:r>
    </w:p>
    <w:p w14:paraId="0148611B" w14:textId="77777777" w:rsidR="00FB581E" w:rsidRDefault="006948BF">
      <w:pPr>
        <w:numPr>
          <w:ilvl w:val="0"/>
          <w:numId w:val="1"/>
        </w:numPr>
        <w:ind w:hanging="720"/>
      </w:pPr>
      <w:r>
        <w:t>Dockray, G.J. (1976). Immunochemical evidence of cholecystokinin-</w:t>
      </w:r>
      <w:r>
        <w:t xml:space="preserve">like peptides in brain. </w:t>
      </w:r>
      <w:r>
        <w:t xml:space="preserve">Nature </w:t>
      </w:r>
      <w:r>
        <w:rPr>
          <w:i/>
        </w:rPr>
        <w:t>264</w:t>
      </w:r>
      <w:r>
        <w:t xml:space="preserve">, 568–570. 10.1038/264568a0. </w:t>
      </w:r>
    </w:p>
    <w:p w14:paraId="50C20726" w14:textId="77777777" w:rsidR="00FB581E" w:rsidRDefault="006948BF">
      <w:pPr>
        <w:numPr>
          <w:ilvl w:val="0"/>
          <w:numId w:val="1"/>
        </w:numPr>
        <w:ind w:hanging="720"/>
      </w:pPr>
      <w:r>
        <w:t xml:space="preserve">Nachman, R.J., Holman, G.M., Haddon, W.F., and Ling, N. (1986). Leucosulfakinin, a sulfated </w:t>
      </w:r>
      <w:r>
        <w:t xml:space="preserve">insect neuropeptide with homology to gastrin and cholecystokinin. Science </w:t>
      </w:r>
      <w:r>
        <w:rPr>
          <w:i/>
        </w:rPr>
        <w:t>234</w:t>
      </w:r>
      <w:r>
        <w:t xml:space="preserve">, 71–73. </w:t>
      </w:r>
    </w:p>
    <w:p w14:paraId="3E991B71" w14:textId="77777777" w:rsidR="00FB581E" w:rsidRDefault="006948BF">
      <w:pPr>
        <w:ind w:left="729"/>
      </w:pPr>
      <w:r>
        <w:t xml:space="preserve">10.1126/science.3749893. </w:t>
      </w:r>
    </w:p>
    <w:p w14:paraId="12BE8CCE" w14:textId="77777777" w:rsidR="00FB581E" w:rsidRDefault="006948BF">
      <w:pPr>
        <w:numPr>
          <w:ilvl w:val="0"/>
          <w:numId w:val="1"/>
        </w:numPr>
        <w:spacing w:after="3" w:line="248" w:lineRule="auto"/>
        <w:ind w:hanging="720"/>
      </w:pPr>
      <w:r>
        <w:t>Jensen, R.T., Lemp, G.F., and Gardner, J.D. (1980). Interaction of cholecystokinin with specific membrane receptors on pancreatic acinar cells. Proc</w:t>
      </w:r>
      <w:r>
        <w:t xml:space="preserve">. Natl. Acad. Sci. U S A </w:t>
      </w:r>
      <w:r>
        <w:rPr>
          <w:i/>
        </w:rPr>
        <w:t>77</w:t>
      </w:r>
      <w:r>
        <w:t xml:space="preserve">, 2079–2083. </w:t>
      </w:r>
    </w:p>
    <w:p w14:paraId="332C6AA4" w14:textId="77777777" w:rsidR="00FB581E" w:rsidRDefault="006948BF">
      <w:pPr>
        <w:ind w:left="729"/>
      </w:pPr>
      <w:r>
        <w:t xml:space="preserve">10.1073/pnas.77.4.2079. </w:t>
      </w:r>
    </w:p>
    <w:p w14:paraId="4A03EB12" w14:textId="77777777" w:rsidR="00FB581E" w:rsidRDefault="006948BF">
      <w:pPr>
        <w:numPr>
          <w:ilvl w:val="0"/>
          <w:numId w:val="1"/>
        </w:numPr>
        <w:spacing w:after="3" w:line="248" w:lineRule="auto"/>
        <w:ind w:hanging="720"/>
      </w:pPr>
      <w:r>
        <w:t xml:space="preserve">Innis, R.B., and Snyder, S.H. (1980). Distinct cholecystokinin receptors in brain and pancreas. </w:t>
      </w:r>
      <w:r>
        <w:t xml:space="preserve">Proc. Natl. Acad. Sci. U S A </w:t>
      </w:r>
      <w:r>
        <w:rPr>
          <w:i/>
        </w:rPr>
        <w:t>77</w:t>
      </w:r>
      <w:r>
        <w:t xml:space="preserve">, 6917–6921. 10.1073/pnas.77.11.6917. </w:t>
      </w:r>
    </w:p>
    <w:p w14:paraId="135DF50C" w14:textId="77777777" w:rsidR="00FB581E" w:rsidRDefault="006948BF">
      <w:pPr>
        <w:numPr>
          <w:ilvl w:val="0"/>
          <w:numId w:val="1"/>
        </w:numPr>
        <w:ind w:hanging="720"/>
      </w:pPr>
      <w:r>
        <w:t>Keating, C., Kriek, N., Daniels, M., Ashcroft, N., Hopper, N., Siney, E., Holden</w:t>
      </w:r>
      <w:r>
        <w:t xml:space="preserve">-Dye, L., and Burke, J. (2003). Whole-genome analysis of 60 G protein-coupled receptors in </w:t>
      </w:r>
      <w:r>
        <w:rPr>
          <w:i/>
        </w:rPr>
        <w:t>Caenorhabditis elegans</w:t>
      </w:r>
      <w:r>
        <w:t xml:space="preserve"> by gene knockout with RNAi. Curr. Biol. </w:t>
      </w:r>
      <w:r>
        <w:rPr>
          <w:i/>
        </w:rPr>
        <w:t>13</w:t>
      </w:r>
      <w:r>
        <w:t xml:space="preserve">, 1715–1720. </w:t>
      </w:r>
    </w:p>
    <w:p w14:paraId="168E893B" w14:textId="77777777" w:rsidR="00FB581E" w:rsidRDefault="006948BF">
      <w:pPr>
        <w:numPr>
          <w:ilvl w:val="0"/>
          <w:numId w:val="1"/>
        </w:numPr>
        <w:ind w:hanging="720"/>
      </w:pPr>
      <w:r>
        <w:t xml:space="preserve">Janssen, T., Meelkop, E., Lindemans, M., Verstraelen, K., Husson, S.J., Temmerman, L., Nachman, R.J., and Schoofs, L. (2008). Discovery of a Cholecystokinin-Gastrin-Like signaling system in nematodes. Endocrinol. </w:t>
      </w:r>
      <w:r>
        <w:rPr>
          <w:i/>
        </w:rPr>
        <w:t>149</w:t>
      </w:r>
      <w:r>
        <w:t xml:space="preserve">, 2826–2839. 10.1210/en.2007-1772. </w:t>
      </w:r>
    </w:p>
    <w:p w14:paraId="753354ED" w14:textId="77777777" w:rsidR="00FB581E" w:rsidRDefault="006948BF">
      <w:pPr>
        <w:numPr>
          <w:ilvl w:val="0"/>
          <w:numId w:val="1"/>
        </w:numPr>
        <w:ind w:hanging="720"/>
      </w:pPr>
      <w:r>
        <w:t xml:space="preserve">Singh, L., Lewis, A.S., Field, M.J., Hughes, J., and Woodruff, G.N. (1991). Evidence for an </w:t>
      </w:r>
      <w:r>
        <w:t xml:space="preserve">involvement of the brain cholecystokinin B receptor in anxiety. Proc. Natl. Acad. Sci. U S A </w:t>
      </w:r>
      <w:r>
        <w:rPr>
          <w:i/>
        </w:rPr>
        <w:t>88</w:t>
      </w:r>
      <w:r>
        <w:t xml:space="preserve">, 1130–1133. 10.1073/pnas.88.4.1130. </w:t>
      </w:r>
    </w:p>
    <w:p w14:paraId="4D4E06A7" w14:textId="77777777" w:rsidR="00FB581E" w:rsidRDefault="006948BF">
      <w:pPr>
        <w:numPr>
          <w:ilvl w:val="0"/>
          <w:numId w:val="1"/>
        </w:numPr>
        <w:ind w:hanging="720"/>
      </w:pPr>
      <w:r>
        <w:t>Gibbs, J., Young, R.C., and Smith, G.P. (1973). Cholecystokinin elicits s</w:t>
      </w:r>
      <w:r>
        <w:t xml:space="preserve">atiety </w:t>
      </w:r>
      <w:r>
        <w:t xml:space="preserve">in rats with open gastric </w:t>
      </w:r>
      <w:r>
        <w:t>fi</w:t>
      </w:r>
      <w:r>
        <w:t xml:space="preserve">stulas. Nature </w:t>
      </w:r>
      <w:r>
        <w:rPr>
          <w:i/>
        </w:rPr>
        <w:t>245</w:t>
      </w:r>
      <w:r>
        <w:t xml:space="preserve">, 323–325. 10.1038/245323a0. </w:t>
      </w:r>
    </w:p>
    <w:p w14:paraId="45620691" w14:textId="77777777" w:rsidR="00FB581E" w:rsidRDefault="006948BF">
      <w:pPr>
        <w:numPr>
          <w:ilvl w:val="0"/>
          <w:numId w:val="1"/>
        </w:numPr>
        <w:ind w:hanging="720"/>
      </w:pPr>
      <w:r>
        <w:t xml:space="preserve">Hokfelt, T., Johansson, O., Ljunqdahl, A., Lundberg, J.M., and Schultzberg, M. (1980). </w:t>
      </w:r>
      <w:r>
        <w:t xml:space="preserve">Peptidergic neurones. Nature </w:t>
      </w:r>
      <w:r>
        <w:rPr>
          <w:i/>
        </w:rPr>
        <w:t>284</w:t>
      </w:r>
      <w:r>
        <w:t xml:space="preserve">, 515–521. </w:t>
      </w:r>
    </w:p>
    <w:p w14:paraId="5CA2B09B" w14:textId="77777777" w:rsidR="00FB581E" w:rsidRDefault="006948BF">
      <w:pPr>
        <w:numPr>
          <w:ilvl w:val="0"/>
          <w:numId w:val="1"/>
        </w:numPr>
        <w:spacing w:after="3" w:line="248" w:lineRule="auto"/>
        <w:ind w:hanging="720"/>
      </w:pPr>
      <w:r>
        <w:t>Chaet, A.B. (1962). A toxin in the coelomic fluid of scalded starfish (Asterias forbesi). Proc</w:t>
      </w:r>
      <w:r>
        <w:t xml:space="preserve">. Soc. Exp. Biol. Med. </w:t>
      </w:r>
      <w:r>
        <w:rPr>
          <w:i/>
        </w:rPr>
        <w:t>109</w:t>
      </w:r>
      <w:r>
        <w:t xml:space="preserve">, 791–794. 10.3181/00379727-109-27337. </w:t>
      </w:r>
    </w:p>
    <w:p w14:paraId="685E1288" w14:textId="77777777" w:rsidR="00FB581E" w:rsidRDefault="006948BF">
      <w:pPr>
        <w:numPr>
          <w:ilvl w:val="0"/>
          <w:numId w:val="1"/>
        </w:numPr>
        <w:ind w:hanging="720"/>
      </w:pPr>
      <w:r>
        <w:t xml:space="preserve">Mladenov, P.V., Igdoura, S., Asotra, S., and Burke, R.D. (1989). Purification and </w:t>
      </w:r>
      <w:r>
        <w:t>p</w:t>
      </w:r>
      <w:r>
        <w:t xml:space="preserve">artial </w:t>
      </w:r>
      <w:r>
        <w:t>c</w:t>
      </w:r>
      <w:r>
        <w:t xml:space="preserve">haracterization </w:t>
      </w:r>
      <w:r>
        <w:t>of an autotomy-p</w:t>
      </w:r>
      <w:r>
        <w:t xml:space="preserve">romoting </w:t>
      </w:r>
      <w:r>
        <w:t xml:space="preserve">factor from the sea star Pycnopodia helianthoides. Biol. Bull. </w:t>
      </w:r>
      <w:r>
        <w:rPr>
          <w:i/>
        </w:rPr>
        <w:t>176</w:t>
      </w:r>
      <w:r>
        <w:t xml:space="preserve">, 169–175. 10.2307/1541585. </w:t>
      </w:r>
    </w:p>
    <w:p w14:paraId="7BF9DEA5" w14:textId="77777777" w:rsidR="00FB581E" w:rsidRDefault="006948BF">
      <w:pPr>
        <w:numPr>
          <w:ilvl w:val="0"/>
          <w:numId w:val="1"/>
        </w:numPr>
        <w:spacing w:after="155"/>
        <w:ind w:hanging="720"/>
      </w:pPr>
      <w:r>
        <w:t xml:space="preserve">Jékely, G., Melzer, S., Beets, I., Kadow, I.C.G., Koene, J., Haddad, S., and Holden-Dye, L. (2018). The long and the short of it – </w:t>
      </w:r>
      <w:r>
        <w:t xml:space="preserve">a perspective on peptidergic regulation of circuits and </w:t>
      </w:r>
      <w:r>
        <w:t xml:space="preserve">behaviour. J. Exp. Biol. </w:t>
      </w:r>
      <w:r>
        <w:rPr>
          <w:i/>
        </w:rPr>
        <w:t>221</w:t>
      </w:r>
      <w:r>
        <w:t xml:space="preserve">, jeb166710. 10.1242/jeb.166710. </w:t>
      </w:r>
    </w:p>
    <w:p w14:paraId="3BDF47B8" w14:textId="77777777" w:rsidR="00FB581E" w:rsidRDefault="006948BF">
      <w:pPr>
        <w:spacing w:after="0" w:line="259" w:lineRule="auto"/>
        <w:ind w:left="2" w:firstLine="0"/>
      </w:pPr>
      <w:r>
        <w:t xml:space="preserve"> </w:t>
      </w:r>
    </w:p>
    <w:sectPr w:rsidR="00FB581E">
      <w:headerReference w:type="even" r:id="rId10"/>
      <w:headerReference w:type="default" r:id="rId11"/>
      <w:footerReference w:type="even" r:id="rId12"/>
      <w:footerReference w:type="default" r:id="rId13"/>
      <w:headerReference w:type="first" r:id="rId14"/>
      <w:footerReference w:type="first" r:id="rId15"/>
      <w:pgSz w:w="11906" w:h="16838"/>
      <w:pgMar w:top="1020" w:right="1443" w:bottom="914" w:left="1438"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0C69" w14:textId="77777777" w:rsidR="006948BF" w:rsidRDefault="006948BF">
      <w:pPr>
        <w:spacing w:after="0" w:line="240" w:lineRule="auto"/>
      </w:pPr>
      <w:r>
        <w:separator/>
      </w:r>
    </w:p>
  </w:endnote>
  <w:endnote w:type="continuationSeparator" w:id="0">
    <w:p w14:paraId="3EB7F6F9" w14:textId="77777777" w:rsidR="006948BF" w:rsidRDefault="0069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76F" w14:textId="77777777" w:rsidR="006948BF" w:rsidRDefault="00694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5BCC" w14:textId="77777777" w:rsidR="006948BF" w:rsidRDefault="00694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D94" w14:textId="77777777" w:rsidR="006948BF" w:rsidRDefault="0069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6270" w14:textId="77777777" w:rsidR="006948BF" w:rsidRDefault="006948BF">
      <w:pPr>
        <w:spacing w:after="0" w:line="240" w:lineRule="auto"/>
      </w:pPr>
      <w:r>
        <w:separator/>
      </w:r>
    </w:p>
  </w:footnote>
  <w:footnote w:type="continuationSeparator" w:id="0">
    <w:p w14:paraId="02FABDD2" w14:textId="77777777" w:rsidR="006948BF" w:rsidRDefault="00694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4F85" w14:textId="37CD4551" w:rsidR="00FB581E" w:rsidRDefault="006948BF">
    <w:pPr>
      <w:spacing w:after="0" w:line="259" w:lineRule="auto"/>
      <w:ind w:left="2" w:firstLine="0"/>
    </w:pPr>
    <w:r>
      <w:rPr>
        <w:noProof/>
      </w:rPr>
      <w:pict w14:anchorId="72A17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8266" o:spid="_x0000_s2050" type="#_x0000_t136" style="position:absolute;left:0;text-align:left;margin-left:0;margin-top:0;width:565.55pt;height:70.65pt;rotation:315;z-index:-251655168;mso-position-horizontal:center;mso-position-horizontal-relative:margin;mso-position-vertical:center;mso-position-vertical-relative:margin" o:allowincell="f" fillcolor="silver" stroked="f">
          <v:fill opacity=".5"/>
          <v:textpath style="font-family:&quot;Calibri&quot;;font-size:1pt" string="Author accepted manuscript"/>
        </v:shape>
      </w:pict>
    </w:r>
    <w:r>
      <w:fldChar w:fldCharType="begin"/>
    </w:r>
    <w:r>
      <w:instrText xml:space="preserve"> PAGE   \* MERGEFORMAT </w:instrText>
    </w:r>
    <w:r>
      <w:fldChar w:fldCharType="separate"/>
    </w:r>
    <w:r>
      <w:t>1</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187F" w14:textId="684E7BD7" w:rsidR="00FB581E" w:rsidRDefault="006948BF">
    <w:pPr>
      <w:spacing w:after="0" w:line="259" w:lineRule="auto"/>
      <w:ind w:left="2" w:firstLine="0"/>
    </w:pPr>
    <w:r>
      <w:rPr>
        <w:noProof/>
      </w:rPr>
      <w:pict w14:anchorId="47DC4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8267" o:spid="_x0000_s2051" type="#_x0000_t136" style="position:absolute;left:0;text-align:left;margin-left:0;margin-top:0;width:565.55pt;height:70.65pt;rotation:315;z-index:-251653120;mso-position-horizontal:center;mso-position-horizontal-relative:margin;mso-position-vertical:center;mso-position-vertical-relative:margin" o:allowincell="f" fillcolor="silver" stroked="f">
          <v:fill opacity=".5"/>
          <v:textpath style="font-family:&quot;Calibri&quot;;font-size:1pt" string="Author accepted manuscript"/>
        </v:shape>
      </w:pict>
    </w:r>
    <w:r>
      <w:fldChar w:fldCharType="begin"/>
    </w:r>
    <w:r>
      <w:instrText xml:space="preserve"> PAGE   \* MERGEFORMAT </w:instrText>
    </w:r>
    <w:r>
      <w:fldChar w:fldCharType="separate"/>
    </w:r>
    <w:r>
      <w:t>1</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98E" w14:textId="6D9A061B" w:rsidR="00FB581E" w:rsidRDefault="006948BF">
    <w:pPr>
      <w:spacing w:after="0" w:line="259" w:lineRule="auto"/>
      <w:ind w:left="2" w:firstLine="0"/>
    </w:pPr>
    <w:r>
      <w:rPr>
        <w:noProof/>
      </w:rPr>
      <w:pict w14:anchorId="0D937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8265" o:spid="_x0000_s2049" type="#_x0000_t136" style="position:absolute;left:0;text-align:left;margin-left:0;margin-top:0;width:565.55pt;height:70.65pt;rotation:315;z-index:-251657216;mso-position-horizontal:center;mso-position-horizontal-relative:margin;mso-position-vertical:center;mso-position-vertical-relative:margin" o:allowincell="f" fillcolor="silver" stroked="f">
          <v:fill opacity=".5"/>
          <v:textpath style="font-family:&quot;Calibri&quot;;font-size:1pt" string="Author accepted manuscript"/>
        </v:shape>
      </w:pict>
    </w:r>
    <w:r>
      <w:fldChar w:fldCharType="begin"/>
    </w:r>
    <w:r>
      <w:instrText xml:space="preserve"> PAGE   \* MERGEFORMAT </w:instrText>
    </w:r>
    <w:r>
      <w:fldChar w:fldCharType="separate"/>
    </w:r>
    <w:r>
      <w:t>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C2FB1"/>
    <w:multiLevelType w:val="hybridMultilevel"/>
    <w:tmpl w:val="CD2813D6"/>
    <w:lvl w:ilvl="0" w:tplc="78F2400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9CDF8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D6391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E2118E">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8A192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F69DE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A4BB16">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94D8E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2A16E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9818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1E"/>
    <w:rsid w:val="005A6997"/>
    <w:rsid w:val="006948BF"/>
    <w:rsid w:val="00FB5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462C0"/>
  <w15:docId w15:val="{64A2E2A6-EF7E-4F97-AA3A-B6F69158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2"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Footer">
    <w:name w:val="footer"/>
    <w:basedOn w:val="Normal"/>
    <w:link w:val="FooterChar"/>
    <w:uiPriority w:val="99"/>
    <w:unhideWhenUsed/>
    <w:rsid w:val="00694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8B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11/brv.1253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brv.1253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2169</Words>
  <Characters>12367</Characters>
  <Application>Microsoft Office Word</Application>
  <DocSecurity>0</DocSecurity>
  <Lines>103</Lines>
  <Paragraphs>29</Paragraphs>
  <ScaleCrop>false</ScaleCrop>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Lindy Holden-Dye</dc:creator>
  <cp:keywords/>
  <cp:lastModifiedBy>Lindy Holden-Dye</cp:lastModifiedBy>
  <cp:revision>2</cp:revision>
  <dcterms:created xsi:type="dcterms:W3CDTF">2025-02-19T13:59:00Z</dcterms:created>
  <dcterms:modified xsi:type="dcterms:W3CDTF">2025-02-19T13:59:00Z</dcterms:modified>
</cp:coreProperties>
</file>