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8777B" w14:textId="2A08C7B2" w:rsidR="00EF1F7D" w:rsidRDefault="00EF1F7D" w:rsidP="00EF1F7D">
      <w:pPr>
        <w:pStyle w:val="BATitle"/>
      </w:pPr>
      <w:r>
        <w:t>Transport properties of doped wide band gap layered oxychalcogenide semiconductors</w:t>
      </w:r>
      <w:r w:rsidRPr="00466B45">
        <w:t xml:space="preserve"> </w:t>
      </w:r>
      <w:r w:rsidRPr="000C7F05">
        <w:t>Sr</w:t>
      </w:r>
      <w:r>
        <w:rPr>
          <w:vertAlign w:val="subscript"/>
        </w:rPr>
        <w:t>2</w:t>
      </w:r>
      <w:r>
        <w:t>Ga</w:t>
      </w:r>
      <w:r w:rsidRPr="000C7F05">
        <w:t>O</w:t>
      </w:r>
      <w:r w:rsidRPr="00882513">
        <w:rPr>
          <w:vertAlign w:val="subscript"/>
        </w:rPr>
        <w:t>3</w:t>
      </w:r>
      <w:r w:rsidRPr="000C7F05">
        <w:t>Cu</w:t>
      </w:r>
      <w:r w:rsidRPr="00C23739">
        <w:rPr>
          <w:i/>
          <w:iCs/>
        </w:rPr>
        <w:t>Ch</w:t>
      </w:r>
      <w:r>
        <w:t xml:space="preserve">, </w:t>
      </w:r>
      <w:r w:rsidRPr="000C7F05">
        <w:t>Sr</w:t>
      </w:r>
      <w:r>
        <w:rPr>
          <w:vertAlign w:val="subscript"/>
        </w:rPr>
        <w:t>2</w:t>
      </w:r>
      <w:r>
        <w:t>Sc</w:t>
      </w:r>
      <w:r w:rsidRPr="000C7F05">
        <w:t>O</w:t>
      </w:r>
      <w:r w:rsidRPr="00882513">
        <w:rPr>
          <w:vertAlign w:val="subscript"/>
        </w:rPr>
        <w:t>3</w:t>
      </w:r>
      <w:r w:rsidRPr="000C7F05">
        <w:t>Cu</w:t>
      </w:r>
      <w:r w:rsidRPr="00C23739">
        <w:rPr>
          <w:i/>
          <w:iCs/>
        </w:rPr>
        <w:t>Ch</w:t>
      </w:r>
      <w:r w:rsidRPr="000C7F05">
        <w:t xml:space="preserve"> and</w:t>
      </w:r>
      <w:r w:rsidRPr="00882513">
        <w:t xml:space="preserve"> </w:t>
      </w:r>
      <w:r w:rsidRPr="000C7F05">
        <w:t>Sr</w:t>
      </w:r>
      <w:r>
        <w:rPr>
          <w:vertAlign w:val="subscript"/>
        </w:rPr>
        <w:t>2</w:t>
      </w:r>
      <w:r>
        <w:t>In</w:t>
      </w:r>
      <w:r w:rsidRPr="000C7F05">
        <w:t>O</w:t>
      </w:r>
      <w:r w:rsidRPr="00882513">
        <w:rPr>
          <w:vertAlign w:val="subscript"/>
        </w:rPr>
        <w:t>3</w:t>
      </w:r>
      <w:r w:rsidRPr="000C7F05">
        <w:t>Cu</w:t>
      </w:r>
      <w:r w:rsidRPr="00C23739">
        <w:rPr>
          <w:i/>
          <w:iCs/>
        </w:rPr>
        <w:t>Ch</w:t>
      </w:r>
      <w:r>
        <w:t xml:space="preserve"> (</w:t>
      </w:r>
      <w:r w:rsidRPr="00C23739">
        <w:rPr>
          <w:i/>
          <w:iCs/>
        </w:rPr>
        <w:t>Ch</w:t>
      </w:r>
      <w:r>
        <w:t xml:space="preserve"> = S or Se)</w:t>
      </w:r>
    </w:p>
    <w:p w14:paraId="7E276F36" w14:textId="51BC8ACA" w:rsidR="009246AD" w:rsidRDefault="009246AD" w:rsidP="00AB34C5">
      <w:pPr>
        <w:pStyle w:val="BATitle"/>
        <w:jc w:val="left"/>
      </w:pPr>
    </w:p>
    <w:p w14:paraId="05E66D63" w14:textId="6EDCABED" w:rsidR="00A84941" w:rsidRPr="00BD7C55" w:rsidRDefault="00A84941" w:rsidP="00BD7C55">
      <w:pPr>
        <w:pStyle w:val="BBAuthorName"/>
      </w:pPr>
      <w:r w:rsidRPr="00BD7C55">
        <w:t>Zahida Malik,</w:t>
      </w:r>
      <w:r w:rsidRPr="005332BE">
        <w:rPr>
          <w:vertAlign w:val="superscript"/>
        </w:rPr>
        <w:t>1</w:t>
      </w:r>
      <w:r w:rsidRPr="00BD7C55">
        <w:t xml:space="preserve"> Liam Kemp,</w:t>
      </w:r>
      <w:r w:rsidRPr="005332BE">
        <w:rPr>
          <w:vertAlign w:val="superscript"/>
        </w:rPr>
        <w:t>1</w:t>
      </w:r>
      <w:r w:rsidRPr="00BD7C55">
        <w:t xml:space="preserve"> Bastien F. Grosso,</w:t>
      </w:r>
      <w:r w:rsidRPr="005332BE">
        <w:rPr>
          <w:vertAlign w:val="superscript"/>
        </w:rPr>
        <w:t>2</w:t>
      </w:r>
      <w:r w:rsidRPr="00BD7C55">
        <w:t xml:space="preserve"> Daniel W. Davies,</w:t>
      </w:r>
      <w:r w:rsidRPr="005332BE">
        <w:rPr>
          <w:vertAlign w:val="superscript"/>
        </w:rPr>
        <w:t>3</w:t>
      </w:r>
      <w:r w:rsidRPr="00BD7C55">
        <w:t xml:space="preserve"> David O. Scanlon,</w:t>
      </w:r>
      <w:r w:rsidRPr="005332BE">
        <w:rPr>
          <w:vertAlign w:val="superscript"/>
        </w:rPr>
        <w:t>2</w:t>
      </w:r>
      <w:r w:rsidRPr="00BD7C55">
        <w:t xml:space="preserve"> Geoffrey Hyett</w:t>
      </w:r>
      <w:r w:rsidR="00B63681" w:rsidRPr="00B63681">
        <w:t>.</w:t>
      </w:r>
      <w:r w:rsidRPr="005332BE">
        <w:rPr>
          <w:vertAlign w:val="superscript"/>
        </w:rPr>
        <w:t>1</w:t>
      </w:r>
      <w:r w:rsidRPr="00BD7C55">
        <w:t>*</w:t>
      </w:r>
    </w:p>
    <w:p w14:paraId="4C3C36ED" w14:textId="381245C0" w:rsidR="005332BE" w:rsidRDefault="0086080D" w:rsidP="005332BE">
      <w:pPr>
        <w:pStyle w:val="BCAuthorAddress"/>
      </w:pPr>
      <w:r w:rsidRPr="00FD60DB">
        <w:rPr>
          <w:vertAlign w:val="superscript"/>
        </w:rPr>
        <w:t>1</w:t>
      </w:r>
      <w:r>
        <w:rPr>
          <w:vertAlign w:val="superscript"/>
        </w:rPr>
        <w:t xml:space="preserve"> </w:t>
      </w:r>
      <w:r w:rsidR="005332BE">
        <w:t>School of Chemistry</w:t>
      </w:r>
      <w:r w:rsidR="000431B9">
        <w:t xml:space="preserve"> and Chemical Engineering</w:t>
      </w:r>
      <w:r w:rsidR="005332BE">
        <w:t>, Faculty of Engineering and Physical Sciences, Highfield Campus, University of Southampton, SO17 1BJ, UK</w:t>
      </w:r>
    </w:p>
    <w:p w14:paraId="3D140E12" w14:textId="77777777" w:rsidR="005332BE" w:rsidRDefault="005332BE" w:rsidP="005332BE">
      <w:pPr>
        <w:pStyle w:val="BCAuthorAddress"/>
      </w:pPr>
      <w:r>
        <w:rPr>
          <w:vertAlign w:val="superscript"/>
        </w:rPr>
        <w:t>2</w:t>
      </w:r>
      <w:r>
        <w:t xml:space="preserve"> School of Chemistry, University of Birmingham, Edgbaston, Birmingham, B15 2TT, UK</w:t>
      </w:r>
    </w:p>
    <w:p w14:paraId="456C9890" w14:textId="77777777" w:rsidR="005332BE" w:rsidRDefault="005332BE" w:rsidP="005332BE">
      <w:pPr>
        <w:pStyle w:val="BCAuthorAddress"/>
      </w:pPr>
      <w:r>
        <w:rPr>
          <w:vertAlign w:val="superscript"/>
        </w:rPr>
        <w:t>3</w:t>
      </w:r>
      <w:r>
        <w:t xml:space="preserve"> Department of Chemistry, University College London, London, WC1H 0AJ, UK</w:t>
      </w:r>
    </w:p>
    <w:p w14:paraId="2F8690AA" w14:textId="77777777" w:rsidR="003E4BD8" w:rsidRDefault="003E4BD8" w:rsidP="005332BE">
      <w:pPr>
        <w:pStyle w:val="BGKeywords"/>
      </w:pPr>
    </w:p>
    <w:p w14:paraId="40D79C13" w14:textId="77777777" w:rsidR="003E4BD8" w:rsidRDefault="003E4BD8" w:rsidP="005332BE">
      <w:pPr>
        <w:pStyle w:val="BGKeywords"/>
      </w:pPr>
    </w:p>
    <w:p w14:paraId="424288D1" w14:textId="5868A039" w:rsidR="00683131" w:rsidRPr="00A764EF" w:rsidRDefault="00AB34C5" w:rsidP="005332BE">
      <w:pPr>
        <w:pStyle w:val="BGKeywords"/>
      </w:pPr>
      <w:r>
        <w:t>KEYWORDS</w:t>
      </w:r>
      <w:r w:rsidR="005332BE">
        <w:t xml:space="preserve">: layered oxychalcogenides, transparent conductor, </w:t>
      </w:r>
      <w:r w:rsidR="00C339B0">
        <w:t>p-type conductor, X-ray diffraction</w:t>
      </w:r>
      <w:r w:rsidR="00683131">
        <w:t xml:space="preserve"> </w:t>
      </w:r>
    </w:p>
    <w:p w14:paraId="0D879484" w14:textId="77777777" w:rsidR="000C05CC" w:rsidRPr="00A764EF" w:rsidRDefault="000C05CC" w:rsidP="00324128">
      <w:pPr>
        <w:pStyle w:val="FACorrespondingAuthorFootnote"/>
        <w:spacing w:after="240"/>
        <w:jc w:val="left"/>
      </w:pPr>
    </w:p>
    <w:p w14:paraId="6DD366AD" w14:textId="38E8450C" w:rsidR="00E27B71" w:rsidRPr="00E27B71" w:rsidRDefault="00E27B71" w:rsidP="00A2328E">
      <w:pPr>
        <w:pStyle w:val="BDAbstract"/>
        <w:rPr>
          <w:b/>
          <w:bCs/>
        </w:rPr>
      </w:pPr>
      <w:r w:rsidRPr="00E27B71">
        <w:rPr>
          <w:b/>
          <w:bCs/>
        </w:rPr>
        <w:t>Abstract</w:t>
      </w:r>
    </w:p>
    <w:p w14:paraId="6F5B68AB" w14:textId="4A962C53" w:rsidR="00AB34C5" w:rsidRDefault="00A2328E" w:rsidP="00A2328E">
      <w:pPr>
        <w:pStyle w:val="BDAbstract"/>
      </w:pPr>
      <w:r>
        <w:t>The structural, electrical, and optical properties of a series of six layered oxychalcogenides with general formula Sr</w:t>
      </w:r>
      <w:r w:rsidRPr="00952110">
        <w:rPr>
          <w:vertAlign w:val="subscript"/>
        </w:rPr>
        <w:t>2</w:t>
      </w:r>
      <w:r w:rsidRPr="00952110">
        <w:rPr>
          <w:i/>
          <w:iCs/>
        </w:rPr>
        <w:t>M</w:t>
      </w:r>
      <w:r>
        <w:t>O</w:t>
      </w:r>
      <w:r w:rsidRPr="00952110">
        <w:rPr>
          <w:vertAlign w:val="subscript"/>
        </w:rPr>
        <w:t>3</w:t>
      </w:r>
      <w:r>
        <w:t>Cu</w:t>
      </w:r>
      <w:r w:rsidRPr="00952110">
        <w:rPr>
          <w:i/>
          <w:iCs/>
        </w:rPr>
        <w:t>Ch</w:t>
      </w:r>
      <w:r>
        <w:t xml:space="preserve"> where </w:t>
      </w:r>
      <w:r w:rsidRPr="00B2244E">
        <w:rPr>
          <w:i/>
          <w:iCs/>
        </w:rPr>
        <w:t>M</w:t>
      </w:r>
      <w:r>
        <w:t xml:space="preserve"> = Ga, Sc, or In and </w:t>
      </w:r>
      <w:r w:rsidRPr="00B2244E">
        <w:rPr>
          <w:i/>
          <w:iCs/>
        </w:rPr>
        <w:t>Ch</w:t>
      </w:r>
      <w:r>
        <w:t xml:space="preserve"> = S or Se have been investigated. From this set </w:t>
      </w:r>
      <w:r w:rsidRPr="00E93472">
        <w:t>we report the structure</w:t>
      </w:r>
      <w:r>
        <w:t xml:space="preserve"> and properties </w:t>
      </w:r>
      <w:r w:rsidRPr="00E93472">
        <w:t>of Sr</w:t>
      </w:r>
      <w:r w:rsidRPr="00E93472">
        <w:rPr>
          <w:vertAlign w:val="subscript"/>
        </w:rPr>
        <w:t>2</w:t>
      </w:r>
      <w:r w:rsidRPr="00E93472">
        <w:t>GaO</w:t>
      </w:r>
      <w:r w:rsidRPr="00E93472">
        <w:rPr>
          <w:vertAlign w:val="subscript"/>
        </w:rPr>
        <w:t>3</w:t>
      </w:r>
      <w:r w:rsidRPr="00E93472">
        <w:t>CuSe</w:t>
      </w:r>
      <w:r>
        <w:t xml:space="preserve"> for the first time,</w:t>
      </w:r>
      <w:r w:rsidRPr="00E93472">
        <w:t xml:space="preserve"> as well as the full structural details </w:t>
      </w:r>
      <w:r>
        <w:t xml:space="preserve">of </w:t>
      </w:r>
      <w:r w:rsidRPr="00E93472">
        <w:t>Sr</w:t>
      </w:r>
      <w:r w:rsidRPr="00E93472">
        <w:rPr>
          <w:vertAlign w:val="subscript"/>
        </w:rPr>
        <w:t>2</w:t>
      </w:r>
      <w:r w:rsidRPr="00E93472">
        <w:t>ScO</w:t>
      </w:r>
      <w:r w:rsidRPr="00E93472">
        <w:rPr>
          <w:vertAlign w:val="subscript"/>
        </w:rPr>
        <w:t>3</w:t>
      </w:r>
      <w:r w:rsidRPr="00E93472">
        <w:t>CuSe, which have not previously been available</w:t>
      </w:r>
      <w:r>
        <w:t>. A systematic study of the suitability</w:t>
      </w:r>
      <w:r w:rsidRPr="00A5147E">
        <w:t xml:space="preserve"> </w:t>
      </w:r>
      <w:r>
        <w:t>of all the Sr</w:t>
      </w:r>
      <w:r w:rsidRPr="00952110">
        <w:rPr>
          <w:vertAlign w:val="subscript"/>
        </w:rPr>
        <w:t>2</w:t>
      </w:r>
      <w:r w:rsidRPr="00952110">
        <w:rPr>
          <w:i/>
          <w:iCs/>
        </w:rPr>
        <w:t>M</w:t>
      </w:r>
      <w:r>
        <w:t>O</w:t>
      </w:r>
      <w:r w:rsidRPr="00952110">
        <w:rPr>
          <w:vertAlign w:val="subscript"/>
        </w:rPr>
        <w:t>3</w:t>
      </w:r>
      <w:r>
        <w:t>Cu</w:t>
      </w:r>
      <w:r w:rsidRPr="00952110">
        <w:rPr>
          <w:i/>
          <w:iCs/>
        </w:rPr>
        <w:t>Ch</w:t>
      </w:r>
      <w:r>
        <w:t xml:space="preserve"> phases as </w:t>
      </w:r>
      <w:r w:rsidRPr="00F51BF9">
        <w:rPr>
          <w:i/>
          <w:iCs/>
        </w:rPr>
        <w:t>p</w:t>
      </w:r>
      <w:r>
        <w:t>-type conductors has been carried out, after doping with both sodium and potassium to</w:t>
      </w:r>
      <w:r w:rsidR="00E51093">
        <w:t xml:space="preserve"> a nominal composition of </w:t>
      </w:r>
      <w:r w:rsidR="00E51093" w:rsidRPr="00E51093">
        <w:rPr>
          <w:i/>
          <w:iCs/>
        </w:rPr>
        <w:t>A</w:t>
      </w:r>
      <w:r w:rsidR="00E51093" w:rsidRPr="00E51093">
        <w:rPr>
          <w:vertAlign w:val="subscript"/>
        </w:rPr>
        <w:t>0.05</w:t>
      </w:r>
      <w:r w:rsidR="00E51093">
        <w:t>Sr</w:t>
      </w:r>
      <w:r w:rsidR="00E51093">
        <w:rPr>
          <w:vertAlign w:val="subscript"/>
        </w:rPr>
        <w:t>1.95</w:t>
      </w:r>
      <w:r w:rsidR="00E51093" w:rsidRPr="00952110">
        <w:rPr>
          <w:i/>
          <w:iCs/>
        </w:rPr>
        <w:t>M</w:t>
      </w:r>
      <w:r w:rsidR="00E51093">
        <w:t>O</w:t>
      </w:r>
      <w:r w:rsidR="00E51093" w:rsidRPr="00952110">
        <w:rPr>
          <w:vertAlign w:val="subscript"/>
        </w:rPr>
        <w:t>3</w:t>
      </w:r>
      <w:r w:rsidR="00E51093">
        <w:t>Cu</w:t>
      </w:r>
      <w:r w:rsidR="00E51093" w:rsidRPr="00952110">
        <w:rPr>
          <w:i/>
          <w:iCs/>
        </w:rPr>
        <w:t>Ch</w:t>
      </w:r>
      <w:r w:rsidR="00E51093">
        <w:t>, (</w:t>
      </w:r>
      <w:r w:rsidR="00E51093" w:rsidRPr="00E51093">
        <w:rPr>
          <w:i/>
          <w:iCs/>
        </w:rPr>
        <w:t>A</w:t>
      </w:r>
      <w:r w:rsidR="00E51093">
        <w:t xml:space="preserve"> = Na or K), to</w:t>
      </w:r>
      <w:r>
        <w:t xml:space="preserve"> increase the hole carrier concentration. Density functional theory calculations were used to determine the electronic band structure and predict the transport properties, while optical properties were determined using UV-vis spectroscopy, and structures confirmed using Rietveld refinement against powder X-ray diffraction data. Room temperature conductivity measurements were carried out on both pristine samples and doped samples, eighteen compositions in total, using four-point probe measurements. We found that the most conductive sample was</w:t>
      </w:r>
      <w:r w:rsidRPr="00602CA4">
        <w:rPr>
          <w:iCs/>
        </w:rPr>
        <w:t xml:space="preserve"> K</w:t>
      </w:r>
      <w:r w:rsidRPr="00602CA4">
        <w:rPr>
          <w:iCs/>
          <w:vertAlign w:val="subscript"/>
        </w:rPr>
        <w:t>0.05</w:t>
      </w:r>
      <w:r w:rsidRPr="00602CA4">
        <w:rPr>
          <w:iCs/>
        </w:rPr>
        <w:t>Sr</w:t>
      </w:r>
      <w:r w:rsidRPr="00602CA4">
        <w:rPr>
          <w:iCs/>
          <w:vertAlign w:val="subscript"/>
        </w:rPr>
        <w:t>1.95</w:t>
      </w:r>
      <w:r w:rsidRPr="00602CA4">
        <w:rPr>
          <w:iCs/>
        </w:rPr>
        <w:t>GaO</w:t>
      </w:r>
      <w:r w:rsidRPr="00602CA4">
        <w:rPr>
          <w:iCs/>
          <w:vertAlign w:val="subscript"/>
        </w:rPr>
        <w:t>3</w:t>
      </w:r>
      <w:r w:rsidRPr="00602CA4">
        <w:rPr>
          <w:iCs/>
        </w:rPr>
        <w:t xml:space="preserve">CuSe, with a measured conductivity of 0.46 </w:t>
      </w:r>
      <w:r w:rsidRPr="00602CA4">
        <w:t>Scm</w:t>
      </w:r>
      <w:r w:rsidRPr="00602CA4">
        <w:rPr>
          <w:vertAlign w:val="superscript"/>
        </w:rPr>
        <w:t>−1</w:t>
      </w:r>
      <w:r>
        <w:t>, collected from a sintered pellet.</w:t>
      </w:r>
      <w:r w:rsidR="00EE2133">
        <w:t xml:space="preserve"> </w:t>
      </w:r>
      <w:r>
        <w:t>We have also been able to identify a relationship between the conductivity and the geometry of the copper chalcogenide layer within the Sr</w:t>
      </w:r>
      <w:r w:rsidRPr="00952110">
        <w:rPr>
          <w:vertAlign w:val="subscript"/>
        </w:rPr>
        <w:t>2</w:t>
      </w:r>
      <w:r w:rsidRPr="00952110">
        <w:rPr>
          <w:i/>
          <w:iCs/>
        </w:rPr>
        <w:t>M</w:t>
      </w:r>
      <w:r>
        <w:t>O</w:t>
      </w:r>
      <w:r w:rsidRPr="00952110">
        <w:rPr>
          <w:vertAlign w:val="subscript"/>
        </w:rPr>
        <w:t>3</w:t>
      </w:r>
      <w:r>
        <w:t>Cu</w:t>
      </w:r>
      <w:r w:rsidRPr="00952110">
        <w:rPr>
          <w:i/>
          <w:iCs/>
        </w:rPr>
        <w:t>Ch</w:t>
      </w:r>
      <w:r>
        <w:t xml:space="preserve"> series of compounds. As this geometry can be controlled through the material composition, the identification of this structure-property relationship highlights a route to selection and identification of materials</w:t>
      </w:r>
      <w:r w:rsidRPr="00CE0EE6">
        <w:t xml:space="preserve"> </w:t>
      </w:r>
      <w:r>
        <w:t>with even higher conductivities.</w:t>
      </w:r>
    </w:p>
    <w:p w14:paraId="2754EF34" w14:textId="77777777" w:rsidR="00805E31" w:rsidRDefault="00805E31" w:rsidP="000B5610">
      <w:pPr>
        <w:pStyle w:val="TAMainText"/>
        <w:spacing w:after="240"/>
        <w:ind w:firstLine="0"/>
        <w:jc w:val="left"/>
      </w:pPr>
    </w:p>
    <w:p w14:paraId="38770248" w14:textId="07EB0809" w:rsidR="00805E31" w:rsidRPr="00186E12" w:rsidRDefault="00186E12" w:rsidP="00805E31">
      <w:pPr>
        <w:pStyle w:val="TAMainText"/>
        <w:spacing w:after="240"/>
        <w:ind w:firstLine="0"/>
        <w:jc w:val="left"/>
        <w:rPr>
          <w:b/>
          <w:bCs/>
        </w:rPr>
      </w:pPr>
      <w:r w:rsidRPr="00186E12">
        <w:rPr>
          <w:b/>
          <w:bCs/>
        </w:rPr>
        <w:lastRenderedPageBreak/>
        <w:t>Introduction</w:t>
      </w:r>
    </w:p>
    <w:p w14:paraId="0ED5AC69" w14:textId="23948BB4" w:rsidR="00F82C21" w:rsidRDefault="00F82C21" w:rsidP="00F82C21">
      <w:pPr>
        <w:pStyle w:val="TAMainText"/>
        <w:ind w:firstLine="0"/>
      </w:pPr>
      <w:r w:rsidRPr="00396D02">
        <w:t>Transpare</w:t>
      </w:r>
      <w:r>
        <w:t>nt conducting oxides (TCOs) are key materials for modern technology.</w:t>
      </w:r>
      <w:r w:rsidRPr="006876CA">
        <w:rPr>
          <w:noProof/>
          <w:vertAlign w:val="superscript"/>
        </w:rPr>
        <w:t>1</w:t>
      </w:r>
      <w:r w:rsidR="007C6231">
        <w:rPr>
          <w:noProof/>
          <w:vertAlign w:val="superscript"/>
        </w:rPr>
        <w:t>-5</w:t>
      </w:r>
      <w:r>
        <w:t xml:space="preserve"> They combine the transparency of a wide band gap semiconductor with good electrical conductivity – nearing that of a metal. This is </w:t>
      </w:r>
      <w:r w:rsidRPr="007771EF">
        <w:t>achieved through degenerate doping</w:t>
      </w:r>
      <w:r w:rsidR="008C17A5" w:rsidRPr="007771EF">
        <w:t xml:space="preserve"> </w:t>
      </w:r>
      <w:r w:rsidRPr="007771EF">
        <w:t>of semiconductor materials with highly mobile charge carriers</w:t>
      </w:r>
      <w:r w:rsidR="008C17A5" w:rsidRPr="007771EF">
        <w:t xml:space="preserve">, i.e. doping to such an extent that the fermi level shifts into </w:t>
      </w:r>
      <w:r w:rsidR="008A137C" w:rsidRPr="007771EF">
        <w:t>t</w:t>
      </w:r>
      <w:r w:rsidR="0081354E" w:rsidRPr="007771EF">
        <w:t>h</w:t>
      </w:r>
      <w:r w:rsidR="008A137C" w:rsidRPr="007771EF">
        <w:t>e</w:t>
      </w:r>
      <w:r w:rsidR="008C17A5" w:rsidRPr="007771EF">
        <w:t xml:space="preserve"> </w:t>
      </w:r>
      <w:r w:rsidR="008A137C" w:rsidRPr="007771EF">
        <w:t>band the material</w:t>
      </w:r>
      <w:r w:rsidR="005F1923" w:rsidRPr="007771EF">
        <w:t xml:space="preserve"> giving metallic-like conductivity, </w:t>
      </w:r>
      <w:r w:rsidR="0081354E" w:rsidRPr="007771EF">
        <w:t>typically</w:t>
      </w:r>
      <w:r w:rsidR="005F1923" w:rsidRPr="007771EF">
        <w:t xml:space="preserve"> requiring ~ 10</w:t>
      </w:r>
      <w:r w:rsidR="005F1923" w:rsidRPr="007771EF">
        <w:rPr>
          <w:vertAlign w:val="superscript"/>
        </w:rPr>
        <w:t>21</w:t>
      </w:r>
      <w:r w:rsidR="005F1923" w:rsidRPr="007771EF">
        <w:t xml:space="preserve"> cm</w:t>
      </w:r>
      <w:r w:rsidR="005F1923" w:rsidRPr="007771EF">
        <w:rPr>
          <w:vertAlign w:val="superscript"/>
        </w:rPr>
        <w:t xml:space="preserve">−3 </w:t>
      </w:r>
      <w:r w:rsidR="005F1923" w:rsidRPr="007771EF">
        <w:t>carriers</w:t>
      </w:r>
      <w:r w:rsidRPr="007771EF">
        <w:t>.</w:t>
      </w:r>
      <w:r w:rsidR="00145490" w:rsidRPr="007771EF">
        <w:rPr>
          <w:noProof/>
          <w:vertAlign w:val="superscript"/>
        </w:rPr>
        <w:t>6</w:t>
      </w:r>
      <w:r w:rsidRPr="007771EF">
        <w:t xml:space="preserve"> However, all</w:t>
      </w:r>
      <w:r>
        <w:t xml:space="preserve"> of the commercially viable materials, (AZO, ITO and FTO) are </w:t>
      </w:r>
      <w:r w:rsidRPr="00243888">
        <w:rPr>
          <w:i/>
          <w:iCs/>
        </w:rPr>
        <w:t>n</w:t>
      </w:r>
      <w:r>
        <w:t xml:space="preserve">-type conductors, leaving a gap in the materials space for an effective </w:t>
      </w:r>
      <w:r w:rsidRPr="00FC34D4">
        <w:rPr>
          <w:i/>
          <w:iCs/>
        </w:rPr>
        <w:t>p</w:t>
      </w:r>
      <w:r>
        <w:t>-type transparent conductor.</w:t>
      </w:r>
      <w:r w:rsidR="00145490">
        <w:rPr>
          <w:noProof/>
          <w:vertAlign w:val="superscript"/>
        </w:rPr>
        <w:t>7-10</w:t>
      </w:r>
      <w:r>
        <w:t xml:space="preserve"> The most productive area of research to identify a wide band gap </w:t>
      </w:r>
      <w:r w:rsidRPr="002951E2">
        <w:rPr>
          <w:i/>
          <w:iCs/>
        </w:rPr>
        <w:t>p</w:t>
      </w:r>
      <w:r>
        <w:t xml:space="preserve">-type conductor has been that of mixed-anion layered copper chalcogenides such as </w:t>
      </w:r>
      <w:proofErr w:type="spellStart"/>
      <w:r>
        <w:t>LaOCu</w:t>
      </w:r>
      <w:r w:rsidRPr="008D372D">
        <w:rPr>
          <w:i/>
          <w:iCs/>
        </w:rPr>
        <w:t>Ch</w:t>
      </w:r>
      <w:proofErr w:type="spellEnd"/>
      <w:r>
        <w:rPr>
          <w:i/>
          <w:iCs/>
        </w:rPr>
        <w:t xml:space="preserve"> (Ch </w:t>
      </w:r>
      <w:r>
        <w:t>=S or Se), Sr</w:t>
      </w:r>
      <w:r w:rsidRPr="00917D4F">
        <w:rPr>
          <w:vertAlign w:val="subscript"/>
        </w:rPr>
        <w:t>3</w:t>
      </w:r>
      <w:r>
        <w:t>Sc</w:t>
      </w:r>
      <w:r w:rsidRPr="00917D4F">
        <w:rPr>
          <w:vertAlign w:val="subscript"/>
        </w:rPr>
        <w:t>2</w:t>
      </w:r>
      <w:r>
        <w:t>O</w:t>
      </w:r>
      <w:r w:rsidRPr="00917D4F">
        <w:rPr>
          <w:vertAlign w:val="subscript"/>
        </w:rPr>
        <w:t>5</w:t>
      </w:r>
      <w:r>
        <w:t>Cu</w:t>
      </w:r>
      <w:r w:rsidRPr="00917D4F">
        <w:rPr>
          <w:vertAlign w:val="subscript"/>
        </w:rPr>
        <w:t>2</w:t>
      </w:r>
      <w:r>
        <w:t>S</w:t>
      </w:r>
      <w:r w:rsidRPr="00917D4F">
        <w:rPr>
          <w:vertAlign w:val="subscript"/>
        </w:rPr>
        <w:t>2</w:t>
      </w:r>
      <w:r>
        <w:t>, Sr</w:t>
      </w:r>
      <w:r w:rsidRPr="00917D4F">
        <w:rPr>
          <w:vertAlign w:val="subscript"/>
        </w:rPr>
        <w:t>2</w:t>
      </w:r>
      <w:r>
        <w:t>ZnO</w:t>
      </w:r>
      <w:r w:rsidRPr="00917D4F">
        <w:rPr>
          <w:vertAlign w:val="subscript"/>
        </w:rPr>
        <w:t>2</w:t>
      </w:r>
      <w:r>
        <w:t>Cu</w:t>
      </w:r>
      <w:r w:rsidRPr="00917D4F">
        <w:rPr>
          <w:vertAlign w:val="subscript"/>
        </w:rPr>
        <w:t>2</w:t>
      </w:r>
      <w:r>
        <w:t>S</w:t>
      </w:r>
      <w:r w:rsidRPr="00917D4F">
        <w:rPr>
          <w:vertAlign w:val="subscript"/>
        </w:rPr>
        <w:t>2</w:t>
      </w:r>
      <w:r>
        <w:t xml:space="preserve"> and Sr</w:t>
      </w:r>
      <w:r w:rsidRPr="00917D4F">
        <w:rPr>
          <w:vertAlign w:val="subscript"/>
        </w:rPr>
        <w:t>2</w:t>
      </w:r>
      <w:r>
        <w:t>GaO</w:t>
      </w:r>
      <w:r w:rsidRPr="00917D4F">
        <w:rPr>
          <w:vertAlign w:val="subscript"/>
        </w:rPr>
        <w:t>3</w:t>
      </w:r>
      <w:r>
        <w:t>CuS.</w:t>
      </w:r>
      <w:r w:rsidR="00145490">
        <w:rPr>
          <w:noProof/>
          <w:vertAlign w:val="superscript"/>
        </w:rPr>
        <w:t xml:space="preserve">11-17 </w:t>
      </w:r>
      <w:r>
        <w:t>After doping with alkali metals to introduce holes these have reported conductivities ranging from 2.4×10</w:t>
      </w:r>
      <w:r w:rsidRPr="00602CA4">
        <w:rPr>
          <w:vertAlign w:val="superscript"/>
        </w:rPr>
        <w:t>−</w:t>
      </w:r>
      <w:r w:rsidRPr="00873084">
        <w:rPr>
          <w:vertAlign w:val="superscript"/>
        </w:rPr>
        <w:t>2</w:t>
      </w:r>
      <w:r>
        <w:t xml:space="preserve"> Scm</w:t>
      </w:r>
      <w:r w:rsidRPr="00602CA4">
        <w:rPr>
          <w:vertAlign w:val="superscript"/>
        </w:rPr>
        <w:t>−</w:t>
      </w:r>
      <w:r w:rsidRPr="00AB199C">
        <w:rPr>
          <w:vertAlign w:val="superscript"/>
        </w:rPr>
        <w:t>1</w:t>
      </w:r>
      <w:r>
        <w:t xml:space="preserve"> to 9</w:t>
      </w:r>
      <w:r w:rsidR="009B3F7D">
        <w:t>.</w:t>
      </w:r>
      <w:r>
        <w:t>1</w:t>
      </w:r>
      <w:r w:rsidR="009B3F7D">
        <w:t>×10</w:t>
      </w:r>
      <w:r w:rsidR="009B3F7D" w:rsidRPr="00873084">
        <w:rPr>
          <w:vertAlign w:val="superscript"/>
        </w:rPr>
        <w:t>2</w:t>
      </w:r>
      <w:r>
        <w:t xml:space="preserve"> Scm</w:t>
      </w:r>
      <w:r w:rsidRPr="00602CA4">
        <w:rPr>
          <w:vertAlign w:val="superscript"/>
        </w:rPr>
        <w:t>−</w:t>
      </w:r>
      <w:r>
        <w:rPr>
          <w:vertAlign w:val="superscript"/>
        </w:rPr>
        <w:t>1</w:t>
      </w:r>
      <w:r>
        <w:t>, but with no single material identified combining sufficient conductivity</w:t>
      </w:r>
      <w:r w:rsidRPr="00FF5D28">
        <w:rPr>
          <w:i/>
          <w:iCs/>
        </w:rPr>
        <w:t xml:space="preserve"> and</w:t>
      </w:r>
      <w:r>
        <w:t xml:space="preserve"> transparency to rival the top </w:t>
      </w:r>
      <w:r w:rsidRPr="007270C3">
        <w:rPr>
          <w:i/>
          <w:iCs/>
        </w:rPr>
        <w:t>n</w:t>
      </w:r>
      <w:r>
        <w:t>-type transparent conductor materials.</w:t>
      </w:r>
    </w:p>
    <w:p w14:paraId="364400E7" w14:textId="261447C5" w:rsidR="00F82C21" w:rsidRDefault="00F82C21" w:rsidP="00F82C21">
      <w:pPr>
        <w:pStyle w:val="TAMainText"/>
      </w:pPr>
      <w:r>
        <w:t>The shared structural feature</w:t>
      </w:r>
      <w:r w:rsidRPr="00E45880">
        <w:t xml:space="preserve"> </w:t>
      </w:r>
      <w:r>
        <w:t xml:space="preserve">responsible for the </w:t>
      </w:r>
      <w:r w:rsidRPr="002951E2">
        <w:rPr>
          <w:i/>
          <w:iCs/>
        </w:rPr>
        <w:t>p</w:t>
      </w:r>
      <w:r>
        <w:t xml:space="preserve">-type conductivity in all these oxychalcogenides is the </w:t>
      </w:r>
      <w:r w:rsidRPr="008D372D">
        <w:rPr>
          <w:i/>
          <w:iCs/>
        </w:rPr>
        <w:t>anti-litharge</w:t>
      </w:r>
      <w:r>
        <w:t xml:space="preserve"> copper chalcogenide layer</w:t>
      </w:r>
      <w:r w:rsidRPr="00FC6861">
        <w:t xml:space="preserve"> </w:t>
      </w:r>
      <w:r>
        <w:t>composed of edge sharing Cu</w:t>
      </w:r>
      <w:r w:rsidRPr="0060285F">
        <w:rPr>
          <w:i/>
          <w:iCs/>
        </w:rPr>
        <w:t>Ch</w:t>
      </w:r>
      <w:r>
        <w:rPr>
          <w:vertAlign w:val="subscript"/>
        </w:rPr>
        <w:t>4</w:t>
      </w:r>
      <w:r>
        <w:t xml:space="preserve"> tetrahedra, separated</w:t>
      </w:r>
      <w:r w:rsidRPr="00080B14">
        <w:t xml:space="preserve"> </w:t>
      </w:r>
      <w:r>
        <w:t xml:space="preserve">into alternating stripes by metal oxide layers. The </w:t>
      </w:r>
      <w:proofErr w:type="gramStart"/>
      <w:r>
        <w:t>most simple</w:t>
      </w:r>
      <w:proofErr w:type="gramEnd"/>
      <w:r>
        <w:t xml:space="preserve"> example is </w:t>
      </w:r>
      <w:proofErr w:type="spellStart"/>
      <w:r>
        <w:t>LaOCuS</w:t>
      </w:r>
      <w:proofErr w:type="spellEnd"/>
      <w:r>
        <w:t>, where the tetrahedral chalcogenide [</w:t>
      </w:r>
      <w:proofErr w:type="spellStart"/>
      <w:r>
        <w:t>CuS</w:t>
      </w:r>
      <w:proofErr w:type="spellEnd"/>
      <w:r>
        <w:t>]</w:t>
      </w:r>
      <w:r w:rsidRPr="00080B14">
        <w:rPr>
          <w:vertAlign w:val="superscript"/>
        </w:rPr>
        <w:t>−</w:t>
      </w:r>
      <w:r>
        <w:t xml:space="preserve"> layers are separated by [</w:t>
      </w:r>
      <w:proofErr w:type="spellStart"/>
      <w:r>
        <w:t>LaO</w:t>
      </w:r>
      <w:proofErr w:type="spellEnd"/>
      <w:r>
        <w:t>]</w:t>
      </w:r>
      <w:r w:rsidRPr="009B7B73">
        <w:rPr>
          <w:vertAlign w:val="superscript"/>
        </w:rPr>
        <w:t>+</w:t>
      </w:r>
      <w:r>
        <w:t xml:space="preserve"> oxide layers. In </w:t>
      </w:r>
      <w:proofErr w:type="gramStart"/>
      <w:r>
        <w:t>all of</w:t>
      </w:r>
      <w:proofErr w:type="gramEnd"/>
      <w:r>
        <w:t xml:space="preserve"> the layered oxychalcogenides the overlap of the Cu 3</w:t>
      </w:r>
      <w:r w:rsidRPr="00FE5A98">
        <w:t>d</w:t>
      </w:r>
      <w:r>
        <w:t xml:space="preserve"> orbitals and the chalcogenide 3p or 4p orbitals leads to a dispersive band with high hole mobility at the valence band maximum (VBM). Intrinsic copper vacancies can introduce holes into the VBM, or they can be intentionally introduced by aliovalent doping of cation sites within the oxide layer.</w:t>
      </w:r>
      <w:r w:rsidR="006D4E68">
        <w:rPr>
          <w:noProof/>
          <w:vertAlign w:val="superscript"/>
        </w:rPr>
        <w:t>12</w:t>
      </w:r>
      <w:r>
        <w:t xml:space="preserve"> The conductivity therefore, occurs primarily through the </w:t>
      </w:r>
      <w:r w:rsidRPr="008D372D">
        <w:rPr>
          <w:i/>
          <w:iCs/>
        </w:rPr>
        <w:t>anti-litharge</w:t>
      </w:r>
      <w:r>
        <w:t xml:space="preserve"> copper chalcogenide layer which, as indicated above, is </w:t>
      </w:r>
      <w:r>
        <w:lastRenderedPageBreak/>
        <w:t xml:space="preserve">found in a wide range of layered mixed-anion materials, with the most common having compositions of </w:t>
      </w:r>
      <w:r w:rsidRPr="006E30AB">
        <w:rPr>
          <w:i/>
          <w:iCs/>
        </w:rPr>
        <w:t>A</w:t>
      </w:r>
      <w:r w:rsidRPr="00687859">
        <w:rPr>
          <w:vertAlign w:val="subscript"/>
        </w:rPr>
        <w:t>2</w:t>
      </w:r>
      <w:r w:rsidRPr="006E30AB">
        <w:rPr>
          <w:i/>
          <w:iCs/>
        </w:rPr>
        <w:t>M</w:t>
      </w:r>
      <w:r>
        <w:t>O</w:t>
      </w:r>
      <w:r w:rsidRPr="00687859">
        <w:rPr>
          <w:vertAlign w:val="subscript"/>
        </w:rPr>
        <w:t>2</w:t>
      </w:r>
      <w:r>
        <w:t>Cu</w:t>
      </w:r>
      <w:r w:rsidRPr="00687859">
        <w:rPr>
          <w:vertAlign w:val="subscript"/>
        </w:rPr>
        <w:t>2</w:t>
      </w:r>
      <w:r w:rsidRPr="006E30AB">
        <w:rPr>
          <w:i/>
          <w:iCs/>
        </w:rPr>
        <w:t>Ch</w:t>
      </w:r>
      <w:r w:rsidRPr="00687859">
        <w:rPr>
          <w:vertAlign w:val="subscript"/>
        </w:rPr>
        <w:t>2</w:t>
      </w:r>
      <w:r>
        <w:t>,</w:t>
      </w:r>
      <w:r w:rsidR="006D4E68">
        <w:rPr>
          <w:noProof/>
          <w:vertAlign w:val="superscript"/>
        </w:rPr>
        <w:t xml:space="preserve">18,19 </w:t>
      </w:r>
      <w:r w:rsidRPr="0039599F">
        <w:rPr>
          <w:i/>
          <w:iCs/>
        </w:rPr>
        <w:t>A</w:t>
      </w:r>
      <w:r w:rsidRPr="00636727">
        <w:rPr>
          <w:vertAlign w:val="subscript"/>
        </w:rPr>
        <w:t>3</w:t>
      </w:r>
      <w:r w:rsidRPr="0039599F">
        <w:rPr>
          <w:i/>
          <w:iCs/>
        </w:rPr>
        <w:t>M</w:t>
      </w:r>
      <w:r w:rsidRPr="00636727">
        <w:rPr>
          <w:vertAlign w:val="subscript"/>
        </w:rPr>
        <w:t>2</w:t>
      </w:r>
      <w:r w:rsidRPr="0039599F">
        <w:t>O</w:t>
      </w:r>
      <w:r>
        <w:rPr>
          <w:vertAlign w:val="subscript"/>
        </w:rPr>
        <w:t>5</w:t>
      </w:r>
      <w:r w:rsidRPr="0039599F">
        <w:t>Cu</w:t>
      </w:r>
      <w:r w:rsidRPr="00636727">
        <w:rPr>
          <w:vertAlign w:val="subscript"/>
        </w:rPr>
        <w:t>2</w:t>
      </w:r>
      <w:r w:rsidRPr="0039599F">
        <w:rPr>
          <w:i/>
          <w:iCs/>
        </w:rPr>
        <w:t>Ch</w:t>
      </w:r>
      <w:r w:rsidRPr="0039599F">
        <w:rPr>
          <w:vertAlign w:val="subscript"/>
        </w:rPr>
        <w:t>2</w:t>
      </w:r>
      <w:r>
        <w:t>,</w:t>
      </w:r>
      <w:r w:rsidRPr="006876CA">
        <w:rPr>
          <w:noProof/>
          <w:vertAlign w:val="superscript"/>
        </w:rPr>
        <w:t xml:space="preserve"> </w:t>
      </w:r>
      <w:r w:rsidR="006D4E68">
        <w:rPr>
          <w:noProof/>
          <w:vertAlign w:val="superscript"/>
        </w:rPr>
        <w:t>20,21</w:t>
      </w:r>
      <w:r>
        <w:t xml:space="preserve"> or </w:t>
      </w:r>
      <w:r w:rsidRPr="006E30AB">
        <w:rPr>
          <w:i/>
          <w:iCs/>
        </w:rPr>
        <w:t>A</w:t>
      </w:r>
      <w:r>
        <w:rPr>
          <w:vertAlign w:val="subscript"/>
        </w:rPr>
        <w:t>2</w:t>
      </w:r>
      <w:r w:rsidRPr="006E30AB">
        <w:rPr>
          <w:i/>
          <w:iCs/>
        </w:rPr>
        <w:t>M</w:t>
      </w:r>
      <w:r>
        <w:t>O</w:t>
      </w:r>
      <w:r>
        <w:rPr>
          <w:vertAlign w:val="subscript"/>
        </w:rPr>
        <w:t>3</w:t>
      </w:r>
      <w:r>
        <w:t>Cu</w:t>
      </w:r>
      <w:r w:rsidRPr="006E30AB">
        <w:rPr>
          <w:i/>
          <w:iCs/>
        </w:rPr>
        <w:t>Ch</w:t>
      </w:r>
      <w:r>
        <w:t>,</w:t>
      </w:r>
      <w:r w:rsidR="006D4E68">
        <w:rPr>
          <w:noProof/>
          <w:vertAlign w:val="superscript"/>
        </w:rPr>
        <w:t>22,23</w:t>
      </w:r>
      <w:r>
        <w:t xml:space="preserve"> where </w:t>
      </w:r>
      <w:r w:rsidRPr="00A501C0">
        <w:rPr>
          <w:i/>
          <w:iCs/>
        </w:rPr>
        <w:t>A</w:t>
      </w:r>
      <w:r>
        <w:t xml:space="preserve"> is an alkaline earth metal, and </w:t>
      </w:r>
      <w:r>
        <w:rPr>
          <w:i/>
          <w:iCs/>
        </w:rPr>
        <w:t>M</w:t>
      </w:r>
      <w:r>
        <w:t xml:space="preserve"> is a transition or p block metal. An excellent summary of these structure types and the relationships between them can be found in the review by Clarke </w:t>
      </w:r>
      <w:r w:rsidRPr="0008686E">
        <w:rPr>
          <w:i/>
          <w:iCs/>
        </w:rPr>
        <w:t>et al</w:t>
      </w:r>
      <w:r>
        <w:t>.</w:t>
      </w:r>
      <w:r w:rsidR="005E0CFD">
        <w:rPr>
          <w:noProof/>
          <w:vertAlign w:val="superscript"/>
        </w:rPr>
        <w:t>24</w:t>
      </w:r>
      <w:r>
        <w:t xml:space="preserve"> </w:t>
      </w:r>
      <w:r w:rsidRPr="00B3159A">
        <w:t xml:space="preserve">We have published </w:t>
      </w:r>
      <w:proofErr w:type="gramStart"/>
      <w:r w:rsidRPr="00B3159A">
        <w:t>a number of</w:t>
      </w:r>
      <w:proofErr w:type="gramEnd"/>
      <w:r w:rsidRPr="00B3159A">
        <w:t xml:space="preserve"> papers investigating the optoelectronic properties of materials </w:t>
      </w:r>
      <w:r w:rsidRPr="00C76EC8">
        <w:t>adopting the first and</w:t>
      </w:r>
      <w:r>
        <w:t xml:space="preserve"> second of these structure types,</w:t>
      </w:r>
      <w:r w:rsidR="005E0CFD">
        <w:rPr>
          <w:noProof/>
          <w:vertAlign w:val="superscript"/>
        </w:rPr>
        <w:t xml:space="preserve">25-29 </w:t>
      </w:r>
      <w:r>
        <w:t>while this paper will focus on the third, the</w:t>
      </w:r>
      <w:r w:rsidRPr="00FE7B21">
        <w:rPr>
          <w:i/>
          <w:iCs/>
        </w:rPr>
        <w:t xml:space="preserve"> </w:t>
      </w:r>
      <w:r w:rsidRPr="006E30AB">
        <w:rPr>
          <w:i/>
          <w:iCs/>
        </w:rPr>
        <w:t>A</w:t>
      </w:r>
      <w:r>
        <w:rPr>
          <w:vertAlign w:val="subscript"/>
        </w:rPr>
        <w:t>2</w:t>
      </w:r>
      <w:r w:rsidRPr="006E30AB">
        <w:rPr>
          <w:i/>
          <w:iCs/>
        </w:rPr>
        <w:t>M</w:t>
      </w:r>
      <w:r>
        <w:t>O</w:t>
      </w:r>
      <w:r>
        <w:rPr>
          <w:vertAlign w:val="subscript"/>
        </w:rPr>
        <w:t>3</w:t>
      </w:r>
      <w:r>
        <w:t>Cu</w:t>
      </w:r>
      <w:r w:rsidRPr="006E30AB">
        <w:rPr>
          <w:i/>
          <w:iCs/>
        </w:rPr>
        <w:t>Ch</w:t>
      </w:r>
      <w:r>
        <w:t xml:space="preserve"> type.</w:t>
      </w:r>
    </w:p>
    <w:p w14:paraId="69E35FB4" w14:textId="5E08DE6B" w:rsidR="00F82C21" w:rsidRDefault="00F82C21" w:rsidP="00F82C21">
      <w:pPr>
        <w:pStyle w:val="TAMainText"/>
      </w:pPr>
      <w:r>
        <w:t xml:space="preserve">In the </w:t>
      </w:r>
      <w:r w:rsidRPr="006E30AB">
        <w:rPr>
          <w:i/>
          <w:iCs/>
        </w:rPr>
        <w:t>A</w:t>
      </w:r>
      <w:r>
        <w:rPr>
          <w:vertAlign w:val="subscript"/>
        </w:rPr>
        <w:t>2</w:t>
      </w:r>
      <w:r w:rsidRPr="006E30AB">
        <w:rPr>
          <w:i/>
          <w:iCs/>
        </w:rPr>
        <w:t>M</w:t>
      </w:r>
      <w:r>
        <w:t>O</w:t>
      </w:r>
      <w:r>
        <w:rPr>
          <w:vertAlign w:val="subscript"/>
        </w:rPr>
        <w:t>3</w:t>
      </w:r>
      <w:r>
        <w:t>Cu</w:t>
      </w:r>
      <w:r w:rsidRPr="006E30AB">
        <w:rPr>
          <w:i/>
          <w:iCs/>
        </w:rPr>
        <w:t>Ch</w:t>
      </w:r>
      <w:r>
        <w:t xml:space="preserve"> structure type the</w:t>
      </w:r>
      <w:r w:rsidRPr="007E456D">
        <w:rPr>
          <w:i/>
          <w:iCs/>
        </w:rPr>
        <w:t xml:space="preserve"> </w:t>
      </w:r>
      <w:r w:rsidRPr="007D3DEB">
        <w:rPr>
          <w:i/>
          <w:iCs/>
        </w:rPr>
        <w:t>anti-litha</w:t>
      </w:r>
      <w:r>
        <w:rPr>
          <w:i/>
          <w:iCs/>
        </w:rPr>
        <w:t>r</w:t>
      </w:r>
      <w:r w:rsidRPr="007D3DEB">
        <w:rPr>
          <w:i/>
          <w:iCs/>
        </w:rPr>
        <w:t>ge</w:t>
      </w:r>
      <w:r>
        <w:t xml:space="preserve"> chalcogenide layer is separated by</w:t>
      </w:r>
      <w:r w:rsidRPr="007E456D">
        <w:t xml:space="preserve"> </w:t>
      </w:r>
      <w:r>
        <w:t xml:space="preserve">an oxide layer that can itself be viewed as two single layer fragments of the </w:t>
      </w:r>
      <w:r w:rsidRPr="00241686">
        <w:rPr>
          <w:i/>
          <w:iCs/>
        </w:rPr>
        <w:t>perovskite</w:t>
      </w:r>
      <w:r>
        <w:t xml:space="preserve"> structure whose </w:t>
      </w:r>
      <w:r w:rsidRPr="009B04FD">
        <w:rPr>
          <w:i/>
          <w:iCs/>
        </w:rPr>
        <w:t>M</w:t>
      </w:r>
      <w:r>
        <w:t>O</w:t>
      </w:r>
      <w:r w:rsidRPr="009B04FD">
        <w:rPr>
          <w:vertAlign w:val="subscript"/>
        </w:rPr>
        <w:t>5</w:t>
      </w:r>
      <w:r>
        <w:t xml:space="preserve"> polyhedra are separated by an </w:t>
      </w:r>
      <w:r w:rsidRPr="002116CC">
        <w:rPr>
          <w:i/>
          <w:iCs/>
        </w:rPr>
        <w:t>A</w:t>
      </w:r>
      <w:r>
        <w:t xml:space="preserve">O </w:t>
      </w:r>
      <w:r w:rsidRPr="002116CC">
        <w:rPr>
          <w:i/>
          <w:iCs/>
        </w:rPr>
        <w:t>rock</w:t>
      </w:r>
      <w:r>
        <w:rPr>
          <w:i/>
          <w:iCs/>
        </w:rPr>
        <w:t>-</w:t>
      </w:r>
      <w:r w:rsidRPr="002116CC">
        <w:rPr>
          <w:i/>
          <w:iCs/>
        </w:rPr>
        <w:t>salt</w:t>
      </w:r>
      <w:r>
        <w:t xml:space="preserve"> layer. This structure is closely related to the </w:t>
      </w:r>
      <w:r w:rsidRPr="00B3159A">
        <w:rPr>
          <w:i/>
          <w:iCs/>
        </w:rPr>
        <w:t>A</w:t>
      </w:r>
      <w:r w:rsidRPr="00B3159A">
        <w:rPr>
          <w:vertAlign w:val="subscript"/>
        </w:rPr>
        <w:t>3</w:t>
      </w:r>
      <w:r w:rsidRPr="00B3159A">
        <w:rPr>
          <w:i/>
          <w:iCs/>
        </w:rPr>
        <w:t>M</w:t>
      </w:r>
      <w:r w:rsidRPr="00B3159A">
        <w:rPr>
          <w:vertAlign w:val="subscript"/>
        </w:rPr>
        <w:t>2</w:t>
      </w:r>
      <w:r w:rsidRPr="00B3159A">
        <w:t>O</w:t>
      </w:r>
      <w:r>
        <w:rPr>
          <w:vertAlign w:val="subscript"/>
        </w:rPr>
        <w:t>5</w:t>
      </w:r>
      <w:r w:rsidRPr="00B3159A">
        <w:t>Cu</w:t>
      </w:r>
      <w:r w:rsidRPr="00B3159A">
        <w:rPr>
          <w:vertAlign w:val="subscript"/>
        </w:rPr>
        <w:t>2</w:t>
      </w:r>
      <w:r w:rsidRPr="00B3159A">
        <w:rPr>
          <w:i/>
          <w:iCs/>
        </w:rPr>
        <w:t>C</w:t>
      </w:r>
      <w:r>
        <w:rPr>
          <w:i/>
          <w:iCs/>
        </w:rPr>
        <w:t>h</w:t>
      </w:r>
      <w:r w:rsidRPr="00B3159A">
        <w:rPr>
          <w:vertAlign w:val="subscript"/>
        </w:rPr>
        <w:t>2</w:t>
      </w:r>
      <w:r w:rsidRPr="00DC1406">
        <w:t xml:space="preserve"> </w:t>
      </w:r>
      <w:r>
        <w:t xml:space="preserve">structure type, where the </w:t>
      </w:r>
      <w:r w:rsidRPr="007D3DEB">
        <w:rPr>
          <w:i/>
          <w:iCs/>
        </w:rPr>
        <w:t>anti-litha</w:t>
      </w:r>
      <w:r>
        <w:rPr>
          <w:i/>
          <w:iCs/>
        </w:rPr>
        <w:t>r</w:t>
      </w:r>
      <w:r w:rsidRPr="007D3DEB">
        <w:rPr>
          <w:i/>
          <w:iCs/>
        </w:rPr>
        <w:t>ge</w:t>
      </w:r>
      <w:r>
        <w:t xml:space="preserve"> chalcogenide layer is separated by a double layer fragment of the</w:t>
      </w:r>
      <w:r w:rsidRPr="00241686">
        <w:rPr>
          <w:i/>
          <w:iCs/>
        </w:rPr>
        <w:t xml:space="preserve"> perovskite</w:t>
      </w:r>
      <w:r>
        <w:t xml:space="preserve"> structure with apex sharing of </w:t>
      </w:r>
      <w:r w:rsidRPr="009B04FD">
        <w:rPr>
          <w:i/>
          <w:iCs/>
        </w:rPr>
        <w:t>M</w:t>
      </w:r>
      <w:r>
        <w:t>O</w:t>
      </w:r>
      <w:r w:rsidRPr="009B04FD">
        <w:rPr>
          <w:vertAlign w:val="subscript"/>
        </w:rPr>
        <w:t>5</w:t>
      </w:r>
      <w:r>
        <w:t xml:space="preserve"> polyhedra. For reference, the relationship between the </w:t>
      </w:r>
      <w:r w:rsidRPr="006E30AB">
        <w:rPr>
          <w:i/>
          <w:iCs/>
        </w:rPr>
        <w:t>A</w:t>
      </w:r>
      <w:r>
        <w:rPr>
          <w:vertAlign w:val="subscript"/>
        </w:rPr>
        <w:t>2</w:t>
      </w:r>
      <w:r w:rsidRPr="006E30AB">
        <w:rPr>
          <w:i/>
          <w:iCs/>
        </w:rPr>
        <w:t>M</w:t>
      </w:r>
      <w:r>
        <w:t>O</w:t>
      </w:r>
      <w:r>
        <w:rPr>
          <w:vertAlign w:val="subscript"/>
        </w:rPr>
        <w:t>3</w:t>
      </w:r>
      <w:r>
        <w:t>Cu</w:t>
      </w:r>
      <w:r w:rsidRPr="006E30AB">
        <w:rPr>
          <w:i/>
          <w:iCs/>
        </w:rPr>
        <w:t>Ch</w:t>
      </w:r>
      <w:r>
        <w:t xml:space="preserve"> structure</w:t>
      </w:r>
      <w:r w:rsidRPr="00C0291F">
        <w:t xml:space="preserve"> </w:t>
      </w:r>
      <w:r>
        <w:t xml:space="preserve">and the </w:t>
      </w:r>
      <w:r w:rsidRPr="00B3159A">
        <w:rPr>
          <w:i/>
          <w:iCs/>
        </w:rPr>
        <w:t>A</w:t>
      </w:r>
      <w:r w:rsidRPr="00B3159A">
        <w:rPr>
          <w:vertAlign w:val="subscript"/>
        </w:rPr>
        <w:t>3</w:t>
      </w:r>
      <w:r w:rsidRPr="00B3159A">
        <w:rPr>
          <w:i/>
          <w:iCs/>
        </w:rPr>
        <w:t>M</w:t>
      </w:r>
      <w:r w:rsidRPr="00B3159A">
        <w:rPr>
          <w:vertAlign w:val="subscript"/>
        </w:rPr>
        <w:t>2</w:t>
      </w:r>
      <w:r w:rsidRPr="00B3159A">
        <w:t>O</w:t>
      </w:r>
      <w:r>
        <w:rPr>
          <w:vertAlign w:val="subscript"/>
        </w:rPr>
        <w:t>5</w:t>
      </w:r>
      <w:r w:rsidRPr="00B3159A">
        <w:t>Cu</w:t>
      </w:r>
      <w:r w:rsidRPr="00B3159A">
        <w:rPr>
          <w:vertAlign w:val="subscript"/>
        </w:rPr>
        <w:t>2</w:t>
      </w:r>
      <w:r w:rsidRPr="00B3159A">
        <w:rPr>
          <w:i/>
          <w:iCs/>
        </w:rPr>
        <w:t>C</w:t>
      </w:r>
      <w:r>
        <w:rPr>
          <w:i/>
          <w:iCs/>
        </w:rPr>
        <w:t>h</w:t>
      </w:r>
      <w:r w:rsidRPr="00B3159A">
        <w:rPr>
          <w:vertAlign w:val="subscript"/>
        </w:rPr>
        <w:t>2</w:t>
      </w:r>
      <w:r w:rsidRPr="00C0291F">
        <w:t xml:space="preserve"> </w:t>
      </w:r>
      <w:r>
        <w:t xml:space="preserve">structure can be more readily expressed with a doubling of the empirical formula from </w:t>
      </w:r>
      <w:r w:rsidRPr="006E30AB">
        <w:rPr>
          <w:i/>
          <w:iCs/>
        </w:rPr>
        <w:t>A</w:t>
      </w:r>
      <w:r>
        <w:rPr>
          <w:vertAlign w:val="subscript"/>
        </w:rPr>
        <w:t>2</w:t>
      </w:r>
      <w:r w:rsidRPr="006E30AB">
        <w:rPr>
          <w:i/>
          <w:iCs/>
        </w:rPr>
        <w:t>M</w:t>
      </w:r>
      <w:r>
        <w:t>O</w:t>
      </w:r>
      <w:r>
        <w:rPr>
          <w:vertAlign w:val="subscript"/>
        </w:rPr>
        <w:t>3</w:t>
      </w:r>
      <w:r>
        <w:t>Cu</w:t>
      </w:r>
      <w:r w:rsidRPr="006E30AB">
        <w:rPr>
          <w:i/>
          <w:iCs/>
        </w:rPr>
        <w:t>Ch</w:t>
      </w:r>
      <w:r>
        <w:t xml:space="preserve"> to </w:t>
      </w:r>
      <w:r w:rsidRPr="006E30AB">
        <w:rPr>
          <w:i/>
          <w:iCs/>
        </w:rPr>
        <w:t>A</w:t>
      </w:r>
      <w:r>
        <w:rPr>
          <w:vertAlign w:val="subscript"/>
        </w:rPr>
        <w:t>4</w:t>
      </w:r>
      <w:r w:rsidRPr="006E30AB">
        <w:rPr>
          <w:i/>
          <w:iCs/>
        </w:rPr>
        <w:t>M</w:t>
      </w:r>
      <w:r w:rsidRPr="0008565B">
        <w:rPr>
          <w:i/>
          <w:iCs/>
          <w:vertAlign w:val="subscript"/>
        </w:rPr>
        <w:t>2</w:t>
      </w:r>
      <w:r>
        <w:t>O</w:t>
      </w:r>
      <w:r>
        <w:rPr>
          <w:vertAlign w:val="subscript"/>
        </w:rPr>
        <w:t>6</w:t>
      </w:r>
      <w:r>
        <w:t>Cu</w:t>
      </w:r>
      <w:r w:rsidRPr="0008565B">
        <w:rPr>
          <w:vertAlign w:val="subscript"/>
        </w:rPr>
        <w:t>2</w:t>
      </w:r>
      <w:r w:rsidRPr="006E30AB">
        <w:rPr>
          <w:i/>
          <w:iCs/>
        </w:rPr>
        <w:t>Ch</w:t>
      </w:r>
      <w:r w:rsidRPr="00C0291F">
        <w:rPr>
          <w:vertAlign w:val="subscript"/>
        </w:rPr>
        <w:t>2</w:t>
      </w:r>
      <w:r w:rsidRPr="00C0291F">
        <w:t xml:space="preserve">. </w:t>
      </w:r>
      <w:r>
        <w:t xml:space="preserve">As, from a compositional point of view, the only difference is the removal of the </w:t>
      </w:r>
      <w:r w:rsidRPr="00D17E9F">
        <w:rPr>
          <w:i/>
          <w:iCs/>
        </w:rPr>
        <w:t>A</w:t>
      </w:r>
      <w:r>
        <w:t>O layer then the two phases can be considered to be in a thermodynamic competition or equilibrium, as the same combination of ions can adopt either structure type without change to the oxidation state of any of the elements.</w:t>
      </w:r>
      <w:r w:rsidR="00932E86">
        <w:rPr>
          <w:noProof/>
          <w:vertAlign w:val="superscript"/>
        </w:rPr>
        <w:t>2</w:t>
      </w:r>
      <w:r w:rsidR="002E43E6">
        <w:rPr>
          <w:noProof/>
          <w:vertAlign w:val="superscript"/>
        </w:rPr>
        <w:t>3</w:t>
      </w:r>
      <w:r>
        <w:t xml:space="preserve"> There is some evidence that larger </w:t>
      </w:r>
      <w:r w:rsidRPr="001E0461">
        <w:rPr>
          <w:i/>
          <w:iCs/>
        </w:rPr>
        <w:t>A</w:t>
      </w:r>
      <w:r w:rsidRPr="001E0461">
        <w:rPr>
          <w:vertAlign w:val="superscript"/>
        </w:rPr>
        <w:t>2+</w:t>
      </w:r>
      <w:r>
        <w:t xml:space="preserve"> and </w:t>
      </w:r>
      <w:r w:rsidRPr="001E0461">
        <w:rPr>
          <w:i/>
          <w:iCs/>
        </w:rPr>
        <w:t>M</w:t>
      </w:r>
      <w:r w:rsidRPr="001E0461">
        <w:rPr>
          <w:vertAlign w:val="superscript"/>
        </w:rPr>
        <w:t>3+</w:t>
      </w:r>
      <w:r>
        <w:t xml:space="preserve"> cations </w:t>
      </w:r>
      <w:r w:rsidR="009821F3">
        <w:t>favor</w:t>
      </w:r>
      <w:r>
        <w:t xml:space="preserve"> the</w:t>
      </w:r>
      <w:r w:rsidRPr="009D4415">
        <w:rPr>
          <w:i/>
          <w:iCs/>
        </w:rPr>
        <w:t xml:space="preserve"> </w:t>
      </w:r>
      <w:r w:rsidRPr="00B3159A">
        <w:rPr>
          <w:i/>
          <w:iCs/>
        </w:rPr>
        <w:t>A</w:t>
      </w:r>
      <w:r w:rsidRPr="00B3159A">
        <w:rPr>
          <w:vertAlign w:val="subscript"/>
        </w:rPr>
        <w:t>3</w:t>
      </w:r>
      <w:r w:rsidRPr="00B3159A">
        <w:rPr>
          <w:i/>
          <w:iCs/>
        </w:rPr>
        <w:t>M</w:t>
      </w:r>
      <w:r w:rsidRPr="00B3159A">
        <w:rPr>
          <w:vertAlign w:val="subscript"/>
        </w:rPr>
        <w:t>2</w:t>
      </w:r>
      <w:r w:rsidRPr="00B3159A">
        <w:t>O</w:t>
      </w:r>
      <w:r>
        <w:rPr>
          <w:vertAlign w:val="subscript"/>
        </w:rPr>
        <w:t>5</w:t>
      </w:r>
      <w:r w:rsidRPr="00B3159A">
        <w:t>Cu</w:t>
      </w:r>
      <w:r w:rsidRPr="00B3159A">
        <w:rPr>
          <w:vertAlign w:val="subscript"/>
        </w:rPr>
        <w:t>2</w:t>
      </w:r>
      <w:r w:rsidRPr="00B3159A">
        <w:rPr>
          <w:i/>
          <w:iCs/>
        </w:rPr>
        <w:t>C</w:t>
      </w:r>
      <w:r>
        <w:rPr>
          <w:i/>
          <w:iCs/>
        </w:rPr>
        <w:t>h</w:t>
      </w:r>
      <w:r w:rsidRPr="00B3159A">
        <w:rPr>
          <w:vertAlign w:val="subscript"/>
        </w:rPr>
        <w:t>2</w:t>
      </w:r>
      <w:r>
        <w:rPr>
          <w:vertAlign w:val="subscript"/>
        </w:rPr>
        <w:t xml:space="preserve"> </w:t>
      </w:r>
      <w:r>
        <w:t xml:space="preserve">structure, whereas smaller cations </w:t>
      </w:r>
      <w:r w:rsidR="009821F3">
        <w:t>favor</w:t>
      </w:r>
      <w:r>
        <w:t xml:space="preserve"> </w:t>
      </w:r>
      <w:r w:rsidRPr="006E30AB">
        <w:rPr>
          <w:i/>
          <w:iCs/>
        </w:rPr>
        <w:t>A</w:t>
      </w:r>
      <w:r>
        <w:rPr>
          <w:vertAlign w:val="subscript"/>
        </w:rPr>
        <w:t>2</w:t>
      </w:r>
      <w:r w:rsidRPr="006E30AB">
        <w:rPr>
          <w:i/>
          <w:iCs/>
        </w:rPr>
        <w:t>M</w:t>
      </w:r>
      <w:r>
        <w:t>O</w:t>
      </w:r>
      <w:r>
        <w:rPr>
          <w:vertAlign w:val="subscript"/>
        </w:rPr>
        <w:t>3</w:t>
      </w:r>
      <w:r>
        <w:t>Cu</w:t>
      </w:r>
      <w:r w:rsidRPr="006E30AB">
        <w:rPr>
          <w:i/>
          <w:iCs/>
        </w:rPr>
        <w:t>Ch</w:t>
      </w:r>
      <w:r>
        <w:t>,</w:t>
      </w:r>
      <w:r w:rsidR="0030170D">
        <w:rPr>
          <w:noProof/>
          <w:vertAlign w:val="superscript"/>
        </w:rPr>
        <w:t>25</w:t>
      </w:r>
      <w:r>
        <w:t xml:space="preserve"> although there are a number of ion sets which can form either, if suitable precursor ratios are used (</w:t>
      </w:r>
      <w:proofErr w:type="spellStart"/>
      <w:r w:rsidRPr="00A92D15">
        <w:rPr>
          <w:i/>
          <w:iCs/>
        </w:rPr>
        <w:t>i.e</w:t>
      </w:r>
      <w:proofErr w:type="spellEnd"/>
      <w:r>
        <w:t xml:space="preserve"> with the addition or exclusion the additional molar equivalent of the </w:t>
      </w:r>
      <w:r w:rsidRPr="00470333">
        <w:rPr>
          <w:i/>
          <w:iCs/>
        </w:rPr>
        <w:t>A</w:t>
      </w:r>
      <w:r>
        <w:t xml:space="preserve">O precursor), for example both </w:t>
      </w:r>
      <w:r w:rsidRPr="00327778">
        <w:t>Sr</w:t>
      </w:r>
      <w:r w:rsidRPr="00327778">
        <w:rPr>
          <w:vertAlign w:val="subscript"/>
        </w:rPr>
        <w:t>3</w:t>
      </w:r>
      <w:r w:rsidRPr="00AA1CFA">
        <w:rPr>
          <w:i/>
          <w:iCs/>
        </w:rPr>
        <w:t>M</w:t>
      </w:r>
      <w:r w:rsidRPr="00327778">
        <w:rPr>
          <w:vertAlign w:val="subscript"/>
        </w:rPr>
        <w:t>2</w:t>
      </w:r>
      <w:r w:rsidRPr="00B3159A">
        <w:t>O</w:t>
      </w:r>
      <w:r>
        <w:rPr>
          <w:vertAlign w:val="subscript"/>
        </w:rPr>
        <w:t>5</w:t>
      </w:r>
      <w:r w:rsidRPr="00B3159A">
        <w:t>Cu</w:t>
      </w:r>
      <w:r w:rsidRPr="00B3159A">
        <w:rPr>
          <w:vertAlign w:val="subscript"/>
        </w:rPr>
        <w:t>2</w:t>
      </w:r>
      <w:r w:rsidRPr="00327778">
        <w:t>S</w:t>
      </w:r>
      <w:r w:rsidRPr="00B3159A">
        <w:rPr>
          <w:vertAlign w:val="subscript"/>
        </w:rPr>
        <w:t>2</w:t>
      </w:r>
      <w:r>
        <w:rPr>
          <w:vertAlign w:val="subscript"/>
        </w:rPr>
        <w:t xml:space="preserve"> </w:t>
      </w:r>
      <w:r>
        <w:t xml:space="preserve">and </w:t>
      </w:r>
      <w:r w:rsidRPr="00327778">
        <w:t>Sr</w:t>
      </w:r>
      <w:r>
        <w:rPr>
          <w:vertAlign w:val="subscript"/>
        </w:rPr>
        <w:t>2</w:t>
      </w:r>
      <w:r w:rsidRPr="00AA1CFA">
        <w:rPr>
          <w:i/>
          <w:iCs/>
        </w:rPr>
        <w:t>M</w:t>
      </w:r>
      <w:r>
        <w:t>O</w:t>
      </w:r>
      <w:r>
        <w:rPr>
          <w:vertAlign w:val="subscript"/>
        </w:rPr>
        <w:t>3</w:t>
      </w:r>
      <w:r>
        <w:t xml:space="preserve">CuS can form where </w:t>
      </w:r>
      <w:r w:rsidRPr="00AA1CFA">
        <w:rPr>
          <w:i/>
          <w:iCs/>
        </w:rPr>
        <w:t>M</w:t>
      </w:r>
      <w:r>
        <w:t xml:space="preserve"> is Fe or Sc.</w:t>
      </w:r>
      <w:r w:rsidR="0030170D">
        <w:rPr>
          <w:noProof/>
          <w:vertAlign w:val="superscript"/>
        </w:rPr>
        <w:t>19,30,31</w:t>
      </w:r>
    </w:p>
    <w:p w14:paraId="52DB68A9" w14:textId="71C3C253" w:rsidR="00F82C21" w:rsidRDefault="00F82C21" w:rsidP="00F82C21">
      <w:pPr>
        <w:pStyle w:val="TAMainText"/>
      </w:pPr>
      <w:r>
        <w:lastRenderedPageBreak/>
        <w:t>In this paper we will</w:t>
      </w:r>
      <w:r w:rsidRPr="001159DA">
        <w:t xml:space="preserve"> </w:t>
      </w:r>
      <w:r>
        <w:t xml:space="preserve">discuss our systematic experimental review and density functional theory (DFT) modelling of the optical and electronic properties of six </w:t>
      </w:r>
      <w:r w:rsidRPr="00327778">
        <w:t>Sr</w:t>
      </w:r>
      <w:r>
        <w:rPr>
          <w:vertAlign w:val="subscript"/>
        </w:rPr>
        <w:t>2</w:t>
      </w:r>
      <w:r w:rsidRPr="00AA1CFA">
        <w:rPr>
          <w:i/>
          <w:iCs/>
        </w:rPr>
        <w:t>M</w:t>
      </w:r>
      <w:r>
        <w:t>O</w:t>
      </w:r>
      <w:r>
        <w:rPr>
          <w:vertAlign w:val="subscript"/>
        </w:rPr>
        <w:t>3</w:t>
      </w:r>
      <w:r>
        <w:t>Cu</w:t>
      </w:r>
      <w:r w:rsidRPr="00025BD6">
        <w:rPr>
          <w:i/>
          <w:iCs/>
        </w:rPr>
        <w:t>Ch</w:t>
      </w:r>
      <w:r>
        <w:t xml:space="preserve"> phases, where </w:t>
      </w:r>
      <w:r w:rsidRPr="00D729B4">
        <w:rPr>
          <w:i/>
          <w:iCs/>
        </w:rPr>
        <w:t>M</w:t>
      </w:r>
      <w:r>
        <w:t xml:space="preserve"> = Ga, Sc and In, with both copper sulfide and copper selenide layers, to assess their potential as wide band gap </w:t>
      </w:r>
      <w:r w:rsidRPr="00E17C69">
        <w:rPr>
          <w:i/>
          <w:iCs/>
        </w:rPr>
        <w:t>p</w:t>
      </w:r>
      <w:r>
        <w:t>-type conductors. We w</w:t>
      </w:r>
      <w:r w:rsidRPr="00EB2C8F">
        <w:t>il</w:t>
      </w:r>
      <w:r>
        <w:t xml:space="preserve">l also report on our attempts to </w:t>
      </w:r>
      <w:r w:rsidR="009821F3">
        <w:t>synthesize</w:t>
      </w:r>
      <w:r>
        <w:t xml:space="preserve"> their ‘triple layer’ </w:t>
      </w:r>
      <w:r w:rsidRPr="00756CC0">
        <w:t>Sr</w:t>
      </w:r>
      <w:r>
        <w:rPr>
          <w:vertAlign w:val="subscript"/>
        </w:rPr>
        <w:t>3</w:t>
      </w:r>
      <w:r w:rsidRPr="006E30AB">
        <w:rPr>
          <w:i/>
          <w:iCs/>
        </w:rPr>
        <w:t>M</w:t>
      </w:r>
      <w:r w:rsidRPr="00756CC0">
        <w:rPr>
          <w:i/>
          <w:iCs/>
          <w:vertAlign w:val="subscript"/>
        </w:rPr>
        <w:t>2</w:t>
      </w:r>
      <w:r>
        <w:t>O</w:t>
      </w:r>
      <w:r>
        <w:rPr>
          <w:vertAlign w:val="subscript"/>
        </w:rPr>
        <w:t>5</w:t>
      </w:r>
      <w:r>
        <w:t>Cu</w:t>
      </w:r>
      <w:r w:rsidRPr="00756CC0">
        <w:rPr>
          <w:vertAlign w:val="subscript"/>
        </w:rPr>
        <w:t>2</w:t>
      </w:r>
      <w:r w:rsidRPr="006E30AB">
        <w:rPr>
          <w:i/>
          <w:iCs/>
        </w:rPr>
        <w:t>Ch</w:t>
      </w:r>
      <w:r w:rsidRPr="00756CC0">
        <w:rPr>
          <w:vertAlign w:val="subscript"/>
        </w:rPr>
        <w:t>2</w:t>
      </w:r>
      <w:r>
        <w:t xml:space="preserve"> equivalents, where we will show that this is not possible for the gallium and indium containing phases, where only the </w:t>
      </w:r>
      <w:r w:rsidRPr="00F900C4">
        <w:t>Sr</w:t>
      </w:r>
      <w:r>
        <w:rPr>
          <w:vertAlign w:val="subscript"/>
        </w:rPr>
        <w:t>2</w:t>
      </w:r>
      <w:r w:rsidRPr="006E30AB">
        <w:rPr>
          <w:i/>
          <w:iCs/>
        </w:rPr>
        <w:t>M</w:t>
      </w:r>
      <w:r>
        <w:t>O</w:t>
      </w:r>
      <w:r>
        <w:rPr>
          <w:vertAlign w:val="subscript"/>
        </w:rPr>
        <w:t>3</w:t>
      </w:r>
      <w:r>
        <w:t>Cu</w:t>
      </w:r>
      <w:r w:rsidRPr="006E30AB">
        <w:rPr>
          <w:i/>
          <w:iCs/>
        </w:rPr>
        <w:t>Ch</w:t>
      </w:r>
      <w:r w:rsidRPr="000E74AA">
        <w:t xml:space="preserve"> structure </w:t>
      </w:r>
      <w:r w:rsidRPr="006F12FA">
        <w:t>is stable</w:t>
      </w:r>
      <w:r>
        <w:rPr>
          <w:i/>
          <w:iCs/>
        </w:rPr>
        <w:t xml:space="preserve"> </w:t>
      </w:r>
      <w:r w:rsidRPr="006F12FA">
        <w:t>and there</w:t>
      </w:r>
      <w:r>
        <w:t xml:space="preserve"> are</w:t>
      </w:r>
      <w:r w:rsidRPr="006F12FA">
        <w:t xml:space="preserve"> no </w:t>
      </w:r>
      <w:r>
        <w:t>equivalent Sr</w:t>
      </w:r>
      <w:r w:rsidRPr="00B3159A">
        <w:rPr>
          <w:vertAlign w:val="subscript"/>
        </w:rPr>
        <w:t>3</w:t>
      </w:r>
      <w:r w:rsidRPr="00B3159A">
        <w:rPr>
          <w:i/>
          <w:iCs/>
        </w:rPr>
        <w:t>M</w:t>
      </w:r>
      <w:r w:rsidRPr="00B3159A">
        <w:rPr>
          <w:vertAlign w:val="subscript"/>
        </w:rPr>
        <w:t>2</w:t>
      </w:r>
      <w:r w:rsidRPr="00B3159A">
        <w:t>O</w:t>
      </w:r>
      <w:r>
        <w:rPr>
          <w:vertAlign w:val="subscript"/>
        </w:rPr>
        <w:t>5</w:t>
      </w:r>
      <w:r w:rsidRPr="00B3159A">
        <w:t>Cu</w:t>
      </w:r>
      <w:r w:rsidRPr="00B3159A">
        <w:rPr>
          <w:vertAlign w:val="subscript"/>
        </w:rPr>
        <w:t>2</w:t>
      </w:r>
      <w:r w:rsidRPr="00B3159A">
        <w:rPr>
          <w:i/>
          <w:iCs/>
        </w:rPr>
        <w:t>C</w:t>
      </w:r>
      <w:r>
        <w:rPr>
          <w:i/>
          <w:iCs/>
        </w:rPr>
        <w:t>h</w:t>
      </w:r>
      <w:r w:rsidRPr="00B3159A">
        <w:rPr>
          <w:vertAlign w:val="subscript"/>
        </w:rPr>
        <w:t>2</w:t>
      </w:r>
      <w:r w:rsidRPr="006F12FA">
        <w:t xml:space="preserve"> phases</w:t>
      </w:r>
      <w:r>
        <w:t xml:space="preserve"> </w:t>
      </w:r>
      <w:r w:rsidRPr="006F12FA">
        <w:t>accessible using conventional synthetic routes</w:t>
      </w:r>
      <w:r>
        <w:rPr>
          <w:i/>
          <w:iCs/>
        </w:rPr>
        <w:t>.</w:t>
      </w:r>
      <w:r>
        <w:t xml:space="preserve"> Our analysis of the six Sr</w:t>
      </w:r>
      <w:r>
        <w:rPr>
          <w:vertAlign w:val="subscript"/>
        </w:rPr>
        <w:t>2</w:t>
      </w:r>
      <w:r w:rsidRPr="006E30AB">
        <w:rPr>
          <w:i/>
          <w:iCs/>
        </w:rPr>
        <w:t>M</w:t>
      </w:r>
      <w:r>
        <w:t>O</w:t>
      </w:r>
      <w:r>
        <w:rPr>
          <w:vertAlign w:val="subscript"/>
        </w:rPr>
        <w:t>3</w:t>
      </w:r>
      <w:r>
        <w:t>Cu</w:t>
      </w:r>
      <w:r w:rsidRPr="006E30AB">
        <w:rPr>
          <w:i/>
          <w:iCs/>
        </w:rPr>
        <w:t>Ch</w:t>
      </w:r>
      <w:r>
        <w:t xml:space="preserve"> includes synthesis and </w:t>
      </w:r>
      <w:r w:rsidR="009821F3">
        <w:t>characterization</w:t>
      </w:r>
      <w:r>
        <w:t xml:space="preserve"> of the pristine materials, </w:t>
      </w:r>
      <w:proofErr w:type="gramStart"/>
      <w:r>
        <w:t>and also</w:t>
      </w:r>
      <w:proofErr w:type="gramEnd"/>
      <w:r>
        <w:t xml:space="preserve"> samples modified with substitutional doping of the Sr</w:t>
      </w:r>
      <w:r w:rsidRPr="004F4E78">
        <w:rPr>
          <w:vertAlign w:val="superscript"/>
        </w:rPr>
        <w:t>2+</w:t>
      </w:r>
      <w:r>
        <w:t xml:space="preserve"> sites with </w:t>
      </w:r>
      <w:r w:rsidR="00E84838">
        <w:t xml:space="preserve">the </w:t>
      </w:r>
      <w:r>
        <w:t>Na</w:t>
      </w:r>
      <w:r w:rsidRPr="004818AA">
        <w:rPr>
          <w:vertAlign w:val="superscript"/>
        </w:rPr>
        <w:t>+</w:t>
      </w:r>
      <w:r>
        <w:t xml:space="preserve"> or K</w:t>
      </w:r>
      <w:r w:rsidRPr="004818AA">
        <w:rPr>
          <w:vertAlign w:val="superscript"/>
        </w:rPr>
        <w:t>+</w:t>
      </w:r>
      <w:r>
        <w:t xml:space="preserve"> ions to introduce holes. </w:t>
      </w:r>
      <w:r w:rsidR="00E35B18">
        <w:t>Doping of t</w:t>
      </w:r>
      <w:r>
        <w:t>wo of these, Sr</w:t>
      </w:r>
      <w:r w:rsidRPr="00A532AA">
        <w:rPr>
          <w:vertAlign w:val="subscript"/>
        </w:rPr>
        <w:t>2</w:t>
      </w:r>
      <w:r>
        <w:t>GaO</w:t>
      </w:r>
      <w:r w:rsidRPr="00A532AA">
        <w:rPr>
          <w:vertAlign w:val="subscript"/>
        </w:rPr>
        <w:t>3</w:t>
      </w:r>
      <w:r>
        <w:t>CuS and Sr</w:t>
      </w:r>
      <w:r w:rsidRPr="00A532AA">
        <w:rPr>
          <w:vertAlign w:val="subscript"/>
        </w:rPr>
        <w:t>2</w:t>
      </w:r>
      <w:r>
        <w:t>InO</w:t>
      </w:r>
      <w:r w:rsidRPr="00A532AA">
        <w:rPr>
          <w:vertAlign w:val="subscript"/>
        </w:rPr>
        <w:t>3</w:t>
      </w:r>
      <w:r>
        <w:t>CuS,</w:t>
      </w:r>
      <w:r w:rsidRPr="004D2ADA">
        <w:t xml:space="preserve"> </w:t>
      </w:r>
      <w:r>
        <w:t>ha</w:t>
      </w:r>
      <w:r w:rsidR="00E35B18">
        <w:t>s</w:t>
      </w:r>
      <w:r>
        <w:t xml:space="preserve"> been considered previously, </w:t>
      </w:r>
      <w:r w:rsidR="00E35B18">
        <w:t xml:space="preserve">where they have been </w:t>
      </w:r>
      <w:r>
        <w:t>assessed for their conductivity with a 5% substitution of sodium ions for strontium ions,</w:t>
      </w:r>
      <w:r w:rsidR="0030170D">
        <w:rPr>
          <w:noProof/>
          <w:vertAlign w:val="superscript"/>
        </w:rPr>
        <w:t>12</w:t>
      </w:r>
      <w:r w:rsidRPr="00021D10">
        <w:t xml:space="preserve"> which </w:t>
      </w:r>
      <w:r>
        <w:t>i</w:t>
      </w:r>
      <w:r w:rsidRPr="00021D10">
        <w:t>n this paper we extend to</w:t>
      </w:r>
      <w:r>
        <w:t xml:space="preserve"> include assessment of potassium as a dopant.</w:t>
      </w:r>
      <w:r w:rsidR="00E84838">
        <w:t xml:space="preserve"> </w:t>
      </w:r>
      <w:r>
        <w:t>Sr</w:t>
      </w:r>
      <w:r w:rsidRPr="00A532AA">
        <w:rPr>
          <w:vertAlign w:val="subscript"/>
        </w:rPr>
        <w:t>2</w:t>
      </w:r>
      <w:r>
        <w:t>ScO</w:t>
      </w:r>
      <w:r w:rsidRPr="00A532AA">
        <w:rPr>
          <w:vertAlign w:val="subscript"/>
        </w:rPr>
        <w:t>3</w:t>
      </w:r>
      <w:r>
        <w:t>CuS, Sr</w:t>
      </w:r>
      <w:r w:rsidRPr="00A532AA">
        <w:rPr>
          <w:vertAlign w:val="subscript"/>
        </w:rPr>
        <w:t>2</w:t>
      </w:r>
      <w:r w:rsidRPr="00A532AA">
        <w:t>ScO</w:t>
      </w:r>
      <w:r w:rsidRPr="00A532AA">
        <w:rPr>
          <w:vertAlign w:val="subscript"/>
        </w:rPr>
        <w:t>3</w:t>
      </w:r>
      <w:r w:rsidRPr="00A532AA">
        <w:t>CuSe</w:t>
      </w:r>
      <w:r>
        <w:t xml:space="preserve"> and Sr</w:t>
      </w:r>
      <w:r w:rsidRPr="00A532AA">
        <w:rPr>
          <w:vertAlign w:val="subscript"/>
        </w:rPr>
        <w:t>2</w:t>
      </w:r>
      <w:r>
        <w:t>InO</w:t>
      </w:r>
      <w:r w:rsidRPr="00A532AA">
        <w:rPr>
          <w:vertAlign w:val="subscript"/>
        </w:rPr>
        <w:t>3</w:t>
      </w:r>
      <w:r>
        <w:t>CuS</w:t>
      </w:r>
      <w:r w:rsidRPr="00A532AA">
        <w:t xml:space="preserve"> have also been identified</w:t>
      </w:r>
      <w:r>
        <w:t xml:space="preserve"> previously</w:t>
      </w:r>
      <w:r w:rsidR="004725C0">
        <w:t>,</w:t>
      </w:r>
      <w:r w:rsidR="004725C0" w:rsidRPr="004725C0">
        <w:rPr>
          <w:vertAlign w:val="superscript"/>
        </w:rPr>
        <w:t>31-33</w:t>
      </w:r>
      <w:r w:rsidR="004725C0">
        <w:t xml:space="preserve"> </w:t>
      </w:r>
      <w:r w:rsidRPr="00A532AA">
        <w:t>but</w:t>
      </w:r>
      <w:r>
        <w:t xml:space="preserve"> we will provide</w:t>
      </w:r>
      <w:r w:rsidRPr="00A532AA">
        <w:t xml:space="preserve"> detailed assessment of their conductiv</w:t>
      </w:r>
      <w:r>
        <w:t>ity which has not previously been reported</w:t>
      </w:r>
      <w:r w:rsidRPr="00A532AA">
        <w:t>. The final compound Sr</w:t>
      </w:r>
      <w:r w:rsidRPr="00A532AA">
        <w:rPr>
          <w:vertAlign w:val="subscript"/>
        </w:rPr>
        <w:t>2</w:t>
      </w:r>
      <w:r w:rsidRPr="00A532AA">
        <w:t>GaO</w:t>
      </w:r>
      <w:r w:rsidRPr="00A532AA">
        <w:rPr>
          <w:vertAlign w:val="subscript"/>
        </w:rPr>
        <w:t>3</w:t>
      </w:r>
      <w:r w:rsidRPr="00A532AA">
        <w:t xml:space="preserve">CuSe </w:t>
      </w:r>
      <w:r>
        <w:t>is</w:t>
      </w:r>
      <w:r w:rsidRPr="00A532AA">
        <w:t xml:space="preserve"> novel to this work</w:t>
      </w:r>
      <w:r>
        <w:t xml:space="preserve">, with crystal structure, band structure and band gap reported for the first time. </w:t>
      </w:r>
    </w:p>
    <w:p w14:paraId="464B074B" w14:textId="0E7AF630" w:rsidR="00F82C21" w:rsidRPr="00756CC0" w:rsidRDefault="00F82C21" w:rsidP="00F82C21">
      <w:pPr>
        <w:pStyle w:val="TAMainText"/>
      </w:pPr>
      <w:r>
        <w:t>Overall, we will provide evaluation of the structures, band gaps and transport properties from a self-consistent data set collected from six key materials c</w:t>
      </w:r>
      <w:r w:rsidRPr="00937FC7">
        <w:t xml:space="preserve">ontaining the </w:t>
      </w:r>
      <w:r>
        <w:rPr>
          <w:i/>
          <w:iCs/>
        </w:rPr>
        <w:t>p</w:t>
      </w:r>
      <w:r w:rsidRPr="00937FC7">
        <w:t>-type conducting</w:t>
      </w:r>
      <w:r>
        <w:rPr>
          <w:i/>
          <w:iCs/>
        </w:rPr>
        <w:t xml:space="preserve"> </w:t>
      </w:r>
      <w:r>
        <w:t xml:space="preserve">copper chalcogenide layer and adopting the </w:t>
      </w:r>
      <w:r w:rsidRPr="00013A2C">
        <w:t>Sr</w:t>
      </w:r>
      <w:r>
        <w:rPr>
          <w:vertAlign w:val="subscript"/>
        </w:rPr>
        <w:t>2</w:t>
      </w:r>
      <w:r w:rsidRPr="006E30AB">
        <w:rPr>
          <w:i/>
          <w:iCs/>
        </w:rPr>
        <w:t>M</w:t>
      </w:r>
      <w:r>
        <w:t>O</w:t>
      </w:r>
      <w:r>
        <w:rPr>
          <w:vertAlign w:val="subscript"/>
        </w:rPr>
        <w:t>3</w:t>
      </w:r>
      <w:r>
        <w:t>Cu</w:t>
      </w:r>
      <w:r w:rsidRPr="006E30AB">
        <w:rPr>
          <w:i/>
          <w:iCs/>
        </w:rPr>
        <w:t>Ch</w:t>
      </w:r>
      <w:r>
        <w:rPr>
          <w:i/>
          <w:iCs/>
        </w:rPr>
        <w:t xml:space="preserve"> </w:t>
      </w:r>
      <w:r>
        <w:t xml:space="preserve">structure, </w:t>
      </w:r>
      <w:r w:rsidR="003A134D">
        <w:t xml:space="preserve">and introduce alkali metal dopants to form </w:t>
      </w:r>
      <w:r w:rsidR="003A134D" w:rsidRPr="00E51093">
        <w:rPr>
          <w:i/>
          <w:iCs/>
        </w:rPr>
        <w:t>A</w:t>
      </w:r>
      <w:r w:rsidR="003A134D" w:rsidRPr="00E51093">
        <w:rPr>
          <w:vertAlign w:val="subscript"/>
        </w:rPr>
        <w:t>0.05</w:t>
      </w:r>
      <w:r w:rsidR="003A134D">
        <w:t>Sr</w:t>
      </w:r>
      <w:r w:rsidR="003A134D">
        <w:rPr>
          <w:vertAlign w:val="subscript"/>
        </w:rPr>
        <w:t>1.95</w:t>
      </w:r>
      <w:r w:rsidR="003A134D" w:rsidRPr="00952110">
        <w:rPr>
          <w:i/>
          <w:iCs/>
        </w:rPr>
        <w:t>M</w:t>
      </w:r>
      <w:r w:rsidR="003A134D">
        <w:t>O</w:t>
      </w:r>
      <w:r w:rsidR="003A134D" w:rsidRPr="00952110">
        <w:rPr>
          <w:vertAlign w:val="subscript"/>
        </w:rPr>
        <w:t>3</w:t>
      </w:r>
      <w:r w:rsidR="003A134D">
        <w:t>Cu</w:t>
      </w:r>
      <w:r w:rsidR="003A134D" w:rsidRPr="00952110">
        <w:rPr>
          <w:i/>
          <w:iCs/>
        </w:rPr>
        <w:t>Ch</w:t>
      </w:r>
      <w:r w:rsidR="003A134D">
        <w:t>, (</w:t>
      </w:r>
      <w:r w:rsidR="003A134D" w:rsidRPr="00E51093">
        <w:rPr>
          <w:i/>
          <w:iCs/>
        </w:rPr>
        <w:t>A</w:t>
      </w:r>
      <w:r w:rsidR="003A134D">
        <w:t xml:space="preserve"> = Na or K),</w:t>
      </w:r>
      <w:r w:rsidR="008E160F">
        <w:t xml:space="preserve"> </w:t>
      </w:r>
      <w:r>
        <w:t>and show that from this set the most conductive doped sample is K</w:t>
      </w:r>
      <w:r w:rsidRPr="008121AB">
        <w:rPr>
          <w:vertAlign w:val="subscript"/>
        </w:rPr>
        <w:t>0.</w:t>
      </w:r>
      <w:r>
        <w:rPr>
          <w:vertAlign w:val="subscript"/>
        </w:rPr>
        <w:t>05</w:t>
      </w:r>
      <w:r>
        <w:t>Sr</w:t>
      </w:r>
      <w:r w:rsidRPr="008121AB">
        <w:rPr>
          <w:vertAlign w:val="subscript"/>
        </w:rPr>
        <w:t>1.9</w:t>
      </w:r>
      <w:r>
        <w:rPr>
          <w:vertAlign w:val="subscript"/>
        </w:rPr>
        <w:t>5</w:t>
      </w:r>
      <w:r>
        <w:t>GaO</w:t>
      </w:r>
      <w:r w:rsidRPr="008121AB">
        <w:rPr>
          <w:vertAlign w:val="subscript"/>
        </w:rPr>
        <w:t>3</w:t>
      </w:r>
      <w:r>
        <w:t>CuSe for a partially transparent material, or K</w:t>
      </w:r>
      <w:r w:rsidRPr="008121AB">
        <w:rPr>
          <w:vertAlign w:val="subscript"/>
        </w:rPr>
        <w:t>0.</w:t>
      </w:r>
      <w:r>
        <w:rPr>
          <w:vertAlign w:val="subscript"/>
        </w:rPr>
        <w:t>05</w:t>
      </w:r>
      <w:r>
        <w:t>Sr</w:t>
      </w:r>
      <w:r w:rsidRPr="008121AB">
        <w:rPr>
          <w:vertAlign w:val="subscript"/>
        </w:rPr>
        <w:t>1.9</w:t>
      </w:r>
      <w:r>
        <w:rPr>
          <w:vertAlign w:val="subscript"/>
        </w:rPr>
        <w:t>5</w:t>
      </w:r>
      <w:r>
        <w:t>ScO</w:t>
      </w:r>
      <w:r w:rsidRPr="008121AB">
        <w:rPr>
          <w:vertAlign w:val="subscript"/>
        </w:rPr>
        <w:t>3</w:t>
      </w:r>
      <w:r>
        <w:t xml:space="preserve">CuSe if full visible light transparency is required. We will also show how the geometry of the copper </w:t>
      </w:r>
      <w:r>
        <w:lastRenderedPageBreak/>
        <w:t>chalcogenide layer controls the transport properties, providing insights for future research into layered oxychalcogenides as high mobility conductors.</w:t>
      </w:r>
    </w:p>
    <w:p w14:paraId="12356435" w14:textId="77777777" w:rsidR="007E1DE3" w:rsidRDefault="007E1DE3">
      <w:pPr>
        <w:spacing w:after="0"/>
        <w:jc w:val="left"/>
        <w:rPr>
          <w:b/>
          <w:bCs/>
        </w:rPr>
      </w:pPr>
      <w:r>
        <w:rPr>
          <w:b/>
          <w:bCs/>
        </w:rPr>
        <w:br w:type="page"/>
      </w:r>
    </w:p>
    <w:p w14:paraId="789B234D" w14:textId="244BFCFE" w:rsidR="00186E12" w:rsidRPr="00F82C21" w:rsidRDefault="00F82C21" w:rsidP="000B5610">
      <w:pPr>
        <w:pStyle w:val="TAMainText"/>
        <w:spacing w:after="240"/>
        <w:ind w:firstLine="0"/>
        <w:jc w:val="left"/>
        <w:rPr>
          <w:b/>
          <w:bCs/>
        </w:rPr>
      </w:pPr>
      <w:r w:rsidRPr="00F82C21">
        <w:rPr>
          <w:b/>
          <w:bCs/>
        </w:rPr>
        <w:lastRenderedPageBreak/>
        <w:t>Experimental Methods</w:t>
      </w:r>
    </w:p>
    <w:p w14:paraId="037E23BA" w14:textId="27EDAE2D" w:rsidR="007E1DE3" w:rsidRDefault="007E1DE3" w:rsidP="007E1DE3">
      <w:pPr>
        <w:pStyle w:val="TAMainText"/>
        <w:ind w:firstLine="0"/>
      </w:pPr>
      <w:r w:rsidRPr="0007154D">
        <w:rPr>
          <w:b/>
        </w:rPr>
        <w:t>Materials synthesis.</w:t>
      </w:r>
      <w:r>
        <w:rPr>
          <w:b/>
        </w:rPr>
        <w:t xml:space="preserve"> </w:t>
      </w:r>
      <w:r w:rsidRPr="0007154D">
        <w:t>The</w:t>
      </w:r>
      <w:r>
        <w:t xml:space="preserve"> s</w:t>
      </w:r>
      <w:r w:rsidRPr="0007154D">
        <w:t>ix samples of layered oxychalcogenide</w:t>
      </w:r>
      <w:r>
        <w:t xml:space="preserve">s with target compositions of </w:t>
      </w:r>
      <w:r w:rsidRPr="0007154D">
        <w:t>Sr</w:t>
      </w:r>
      <w:r>
        <w:rPr>
          <w:vertAlign w:val="subscript"/>
        </w:rPr>
        <w:t>2</w:t>
      </w:r>
      <w:r w:rsidRPr="0007154D">
        <w:rPr>
          <w:i/>
        </w:rPr>
        <w:t>M</w:t>
      </w:r>
      <w:r w:rsidRPr="0007154D">
        <w:t>O</w:t>
      </w:r>
      <w:r>
        <w:rPr>
          <w:vertAlign w:val="subscript"/>
        </w:rPr>
        <w:t>3</w:t>
      </w:r>
      <w:proofErr w:type="gramStart"/>
      <w:r w:rsidRPr="0007154D">
        <w:t>Cu</w:t>
      </w:r>
      <w:r w:rsidRPr="0007154D">
        <w:rPr>
          <w:i/>
        </w:rPr>
        <w:t>Ch</w:t>
      </w:r>
      <w:r>
        <w:rPr>
          <w:iCs/>
        </w:rPr>
        <w:t>,</w:t>
      </w:r>
      <w:r>
        <w:rPr>
          <w:vertAlign w:val="subscript"/>
        </w:rPr>
        <w:t xml:space="preserve">  </w:t>
      </w:r>
      <w:r>
        <w:t>where</w:t>
      </w:r>
      <w:proofErr w:type="gramEnd"/>
      <w:r>
        <w:t xml:space="preserve"> </w:t>
      </w:r>
      <w:r w:rsidRPr="0007154D">
        <w:rPr>
          <w:i/>
        </w:rPr>
        <w:t>M</w:t>
      </w:r>
      <w:r>
        <w:t xml:space="preserve"> = Ga, Sc or In and </w:t>
      </w:r>
      <w:r w:rsidRPr="0007154D">
        <w:rPr>
          <w:i/>
        </w:rPr>
        <w:t>Ch</w:t>
      </w:r>
      <w:r>
        <w:t xml:space="preserve"> = S or Se, were prepared on a 0.5 g scale by direct reaction, at elevated temperature, of binary oxide and chalcogenide solid state precursors. All precursors and products were manipulated and stored in a nitrogen</w:t>
      </w:r>
      <w:r w:rsidR="005F3310">
        <w:t>-</w:t>
      </w:r>
      <w:r>
        <w:t xml:space="preserve">filled glove box. As </w:t>
      </w:r>
      <w:r w:rsidR="009821F3">
        <w:t>summarized</w:t>
      </w:r>
      <w:r>
        <w:t xml:space="preserve"> in </w:t>
      </w:r>
      <w:r w:rsidRPr="007055C6">
        <w:t>equation 1</w:t>
      </w:r>
      <w:r>
        <w:t xml:space="preserve">, appropriate quantities of </w:t>
      </w:r>
      <w:proofErr w:type="spellStart"/>
      <w:r>
        <w:t>SrO</w:t>
      </w:r>
      <w:proofErr w:type="spellEnd"/>
      <w:r>
        <w:t xml:space="preserve">, </w:t>
      </w:r>
      <w:proofErr w:type="spellStart"/>
      <w:r>
        <w:t>Sr</w:t>
      </w:r>
      <w:r w:rsidRPr="00551FC0">
        <w:rPr>
          <w:i/>
        </w:rPr>
        <w:t>Ch</w:t>
      </w:r>
      <w:proofErr w:type="spellEnd"/>
      <w:r>
        <w:t xml:space="preserve">, </w:t>
      </w:r>
      <w:r w:rsidRPr="00551FC0">
        <w:rPr>
          <w:i/>
        </w:rPr>
        <w:t>M</w:t>
      </w:r>
      <w:r w:rsidRPr="00551FC0">
        <w:rPr>
          <w:vertAlign w:val="subscript"/>
        </w:rPr>
        <w:t>2</w:t>
      </w:r>
      <w:r>
        <w:t>O</w:t>
      </w:r>
      <w:r w:rsidRPr="00551FC0">
        <w:rPr>
          <w:vertAlign w:val="subscript"/>
        </w:rPr>
        <w:t>3</w:t>
      </w:r>
      <w:r>
        <w:t xml:space="preserve"> and Cu</w:t>
      </w:r>
      <w:r w:rsidRPr="00551FC0">
        <w:rPr>
          <w:vertAlign w:val="subscript"/>
        </w:rPr>
        <w:t>2</w:t>
      </w:r>
      <w:r w:rsidRPr="00551FC0">
        <w:rPr>
          <w:i/>
        </w:rPr>
        <w:t>Ch</w:t>
      </w:r>
      <w:r>
        <w:t xml:space="preserve"> were weighed to provide a 3:1:1:1 molar ratio and then ground together in a pestle and mortar. The mixed powder was then placed in an alumina crucible, with the crucible itself placed in a 16 mm fused silica tube which was sealed under dynamic vacuum to create an evacuated reaction ampoule. The alumina crucible was used to prevent the reaction that would otherwise occur between the strontium containing compounds and the silica ampoule to produce undesired strontium silicate impurities. This sealed reaction ampoule was then heated to 500 °C for 12 hours in a muffle furnace, before being opened in the glove box to recover the powder. The cycle of heating the sample in an evacuated silica ampoule was repeated twice more, but with the additional step of pressing the powder into a pellet under 0.74 </w:t>
      </w:r>
      <w:proofErr w:type="spellStart"/>
      <w:r>
        <w:t>GPa</w:t>
      </w:r>
      <w:proofErr w:type="spellEnd"/>
      <w:r>
        <w:t xml:space="preserve"> of pressure prior to placing it in the alumina crucible. These two final heating cycles were for 12 hours at temperatures between 600 °C and 850 °C, with the exact temperature </w:t>
      </w:r>
      <w:r w:rsidR="009821F3">
        <w:t>optimized</w:t>
      </w:r>
      <w:r>
        <w:t xml:space="preserve"> for each sample.</w:t>
      </w:r>
    </w:p>
    <w:p w14:paraId="192D5BB2" w14:textId="643FAC8B" w:rsidR="007E1DE3" w:rsidRPr="0007154D" w:rsidRDefault="007E1DE3" w:rsidP="007E1DE3">
      <w:pPr>
        <w:pStyle w:val="TAMainText"/>
        <w:rPr>
          <w:b/>
        </w:rPr>
      </w:pPr>
      <w:r>
        <w:t xml:space="preserve">3 </w:t>
      </w:r>
      <w:proofErr w:type="spellStart"/>
      <w:r>
        <w:t>SrO</w:t>
      </w:r>
      <w:proofErr w:type="spellEnd"/>
      <w:r>
        <w:t xml:space="preserve"> + </w:t>
      </w:r>
      <w:proofErr w:type="spellStart"/>
      <w:r>
        <w:t>Sr</w:t>
      </w:r>
      <w:r w:rsidRPr="002738E1">
        <w:rPr>
          <w:i/>
          <w:iCs/>
        </w:rPr>
        <w:t>Ch</w:t>
      </w:r>
      <w:proofErr w:type="spellEnd"/>
      <w:r>
        <w:t xml:space="preserve"> + M</w:t>
      </w:r>
      <w:r w:rsidRPr="002738E1">
        <w:rPr>
          <w:vertAlign w:val="subscript"/>
        </w:rPr>
        <w:t>2</w:t>
      </w:r>
      <w:r>
        <w:t>O</w:t>
      </w:r>
      <w:r w:rsidRPr="002738E1">
        <w:rPr>
          <w:vertAlign w:val="subscript"/>
        </w:rPr>
        <w:t>3</w:t>
      </w:r>
      <w:r>
        <w:t xml:space="preserve"> + Cu</w:t>
      </w:r>
      <w:r w:rsidRPr="002738E1">
        <w:rPr>
          <w:vertAlign w:val="subscript"/>
        </w:rPr>
        <w:t>2</w:t>
      </w:r>
      <w:r w:rsidRPr="002738E1">
        <w:rPr>
          <w:i/>
          <w:iCs/>
        </w:rPr>
        <w:t>Ch</w:t>
      </w:r>
      <w:r>
        <w:t xml:space="preserve"> </w:t>
      </w:r>
      <m:oMath>
        <m:box>
          <m:boxPr>
            <m:opEmu m:val="1"/>
            <m:ctrlPr>
              <w:rPr>
                <w:rFonts w:ascii="Cambria Math" w:hAnsi="Cambria Math" w:cs="Times"/>
                <w:i/>
              </w:rPr>
            </m:ctrlPr>
          </m:boxPr>
          <m:e>
            <m:groupChr>
              <m:groupChrPr>
                <m:chr m:val="→"/>
                <m:vertJc m:val="bot"/>
                <m:ctrlPr>
                  <w:rPr>
                    <w:rFonts w:ascii="Cambria Math" w:hAnsi="Cambria Math" w:cs="Times"/>
                    <w:i/>
                  </w:rPr>
                </m:ctrlPr>
              </m:groupChrPr>
              <m:e/>
            </m:groupChr>
          </m:e>
        </m:box>
        <m:r>
          <w:rPr>
            <w:rFonts w:ascii="Cambria Math" w:hAnsi="Cambria Math" w:cs="Times"/>
          </w:rPr>
          <m:t xml:space="preserve"> </m:t>
        </m:r>
      </m:oMath>
      <w:r>
        <w:t>2 Sr</w:t>
      </w:r>
      <w:r w:rsidRPr="002738E1">
        <w:rPr>
          <w:vertAlign w:val="subscript"/>
        </w:rPr>
        <w:t>2</w:t>
      </w:r>
      <w:r w:rsidRPr="002738E1">
        <w:rPr>
          <w:i/>
          <w:iCs/>
        </w:rPr>
        <w:t>M</w:t>
      </w:r>
      <w:r>
        <w:t>O</w:t>
      </w:r>
      <w:r w:rsidRPr="002738E1">
        <w:rPr>
          <w:vertAlign w:val="subscript"/>
        </w:rPr>
        <w:t>3</w:t>
      </w:r>
      <w:r>
        <w:t>Cu</w:t>
      </w:r>
      <w:r w:rsidRPr="00A3387E">
        <w:rPr>
          <w:i/>
          <w:iCs/>
        </w:rPr>
        <w:t>Ch</w:t>
      </w:r>
      <w:r>
        <w:t xml:space="preserve">    Equation 1.</w:t>
      </w:r>
    </w:p>
    <w:p w14:paraId="7C237192" w14:textId="1CE35303" w:rsidR="007E1DE3" w:rsidRPr="002D1385" w:rsidRDefault="007E1DE3" w:rsidP="007E1DE3">
      <w:pPr>
        <w:pStyle w:val="TAMainText"/>
        <w:rPr>
          <w:highlight w:val="yellow"/>
        </w:rPr>
      </w:pPr>
      <w:r>
        <w:t xml:space="preserve">The precursors </w:t>
      </w:r>
      <w:proofErr w:type="spellStart"/>
      <w:r>
        <w:t>SrO</w:t>
      </w:r>
      <w:proofErr w:type="spellEnd"/>
      <w:r>
        <w:t xml:space="preserve"> (Fisher Scientific, 99.5%), Ga</w:t>
      </w:r>
      <w:r w:rsidRPr="00E20B0F">
        <w:rPr>
          <w:vertAlign w:val="subscript"/>
        </w:rPr>
        <w:t>2</w:t>
      </w:r>
      <w:r>
        <w:t>O</w:t>
      </w:r>
      <w:r w:rsidRPr="00E20B0F">
        <w:rPr>
          <w:vertAlign w:val="subscript"/>
        </w:rPr>
        <w:t>3</w:t>
      </w:r>
      <w:r>
        <w:t xml:space="preserve"> (Fisher Scientific, 99.99%),</w:t>
      </w:r>
      <w:r w:rsidRPr="00E20B0F">
        <w:t xml:space="preserve"> </w:t>
      </w:r>
      <w:r>
        <w:t>Sc</w:t>
      </w:r>
      <w:r w:rsidRPr="00E20B0F">
        <w:rPr>
          <w:vertAlign w:val="subscript"/>
        </w:rPr>
        <w:t>2</w:t>
      </w:r>
      <w:r>
        <w:t>O</w:t>
      </w:r>
      <w:r w:rsidRPr="00E20B0F">
        <w:rPr>
          <w:vertAlign w:val="subscript"/>
        </w:rPr>
        <w:t>3</w:t>
      </w:r>
      <w:r>
        <w:t xml:space="preserve"> (sigma Aldrich, 99.995%), In</w:t>
      </w:r>
      <w:r w:rsidRPr="00E20B0F">
        <w:rPr>
          <w:vertAlign w:val="subscript"/>
        </w:rPr>
        <w:t>2</w:t>
      </w:r>
      <w:r>
        <w:t>O</w:t>
      </w:r>
      <w:r w:rsidRPr="00E20B0F">
        <w:rPr>
          <w:vertAlign w:val="subscript"/>
        </w:rPr>
        <w:t>3</w:t>
      </w:r>
      <w:r>
        <w:t xml:space="preserve"> (Alfa Aesar, 99.998%), </w:t>
      </w:r>
      <w:proofErr w:type="spellStart"/>
      <w:r>
        <w:t>SrS</w:t>
      </w:r>
      <w:proofErr w:type="spellEnd"/>
      <w:r>
        <w:t xml:space="preserve"> (Fisher Scientific, 99.9%), Cu</w:t>
      </w:r>
      <w:r w:rsidRPr="00E20B0F">
        <w:rPr>
          <w:vertAlign w:val="subscript"/>
        </w:rPr>
        <w:t>2</w:t>
      </w:r>
      <w:r>
        <w:t>Se (Alfa Aesar 99.5%) and Cu</w:t>
      </w:r>
      <w:r w:rsidRPr="00E20B0F">
        <w:rPr>
          <w:vertAlign w:val="subscript"/>
        </w:rPr>
        <w:t>2</w:t>
      </w:r>
      <w:r>
        <w:t xml:space="preserve">S (Alfa Aesar 99.5%) were purchased and used as provided. </w:t>
      </w:r>
      <w:proofErr w:type="spellStart"/>
      <w:r>
        <w:t>SrSe</w:t>
      </w:r>
      <w:proofErr w:type="spellEnd"/>
      <w:r>
        <w:t xml:space="preserve"> was not available commercially and so was synthesized in a separate preparation from the reduction of SrSeO</w:t>
      </w:r>
      <w:r w:rsidRPr="00C416B5">
        <w:rPr>
          <w:vertAlign w:val="subscript"/>
        </w:rPr>
        <w:t>4</w:t>
      </w:r>
      <w:r>
        <w:t>. The SrSeO</w:t>
      </w:r>
      <w:r w:rsidRPr="00762218">
        <w:rPr>
          <w:vertAlign w:val="subscript"/>
        </w:rPr>
        <w:t>4</w:t>
      </w:r>
      <w:r>
        <w:t xml:space="preserve"> precursor was precipitated from aqueous solutions of SrCl</w:t>
      </w:r>
      <w:r>
        <w:rPr>
          <w:vertAlign w:val="subscript"/>
        </w:rPr>
        <w:t>2</w:t>
      </w:r>
      <w:r>
        <w:t>.6H</w:t>
      </w:r>
      <w:r>
        <w:softHyphen/>
      </w:r>
      <w:r w:rsidRPr="00762218">
        <w:rPr>
          <w:vertAlign w:val="subscript"/>
        </w:rPr>
        <w:t>2</w:t>
      </w:r>
      <w:r>
        <w:t>O</w:t>
      </w:r>
      <w:r>
        <w:rPr>
          <w:vertAlign w:val="superscript"/>
        </w:rPr>
        <w:t> </w:t>
      </w:r>
      <w:r>
        <w:t xml:space="preserve">(1 M, 25 </w:t>
      </w:r>
      <w:r>
        <w:lastRenderedPageBreak/>
        <w:t>ml, 99</w:t>
      </w:r>
      <w:r w:rsidRPr="00762218">
        <w:t>% Alfa Aesar</w:t>
      </w:r>
      <w:r>
        <w:t>) an</w:t>
      </w:r>
      <w:r w:rsidRPr="00762218">
        <w:t>d Na</w:t>
      </w:r>
      <w:r w:rsidRPr="00762218">
        <w:rPr>
          <w:vertAlign w:val="subscript"/>
        </w:rPr>
        <w:t>2</w:t>
      </w:r>
      <w:r w:rsidRPr="00762218">
        <w:t>SeO</w:t>
      </w:r>
      <w:r w:rsidRPr="00762218">
        <w:rPr>
          <w:vertAlign w:val="subscript"/>
        </w:rPr>
        <w:t>4</w:t>
      </w:r>
      <w:r w:rsidRPr="00762218">
        <w:t xml:space="preserve"> (1</w:t>
      </w:r>
      <w:r>
        <w:t xml:space="preserve"> </w:t>
      </w:r>
      <w:r w:rsidRPr="00762218">
        <w:t>M</w:t>
      </w:r>
      <w:r>
        <w:t>,</w:t>
      </w:r>
      <w:r w:rsidRPr="00762218">
        <w:t xml:space="preserve"> 25 ml, </w:t>
      </w:r>
      <w:r>
        <w:t>9</w:t>
      </w:r>
      <w:r w:rsidRPr="00762218">
        <w:t>9.8% Alfa Aesar</w:t>
      </w:r>
      <w:r>
        <w:t>) after 10 mins of stirring. The SrSeO</w:t>
      </w:r>
      <w:r w:rsidRPr="00611849">
        <w:rPr>
          <w:vertAlign w:val="subscript"/>
        </w:rPr>
        <w:t>4</w:t>
      </w:r>
      <w:r>
        <w:t xml:space="preserve"> product was</w:t>
      </w:r>
      <w:r w:rsidR="00970879">
        <w:t xml:space="preserve"> washed</w:t>
      </w:r>
      <w:r>
        <w:t xml:space="preserve"> with </w:t>
      </w:r>
      <w:r w:rsidR="009821F3">
        <w:t>deionized</w:t>
      </w:r>
      <w:r>
        <w:t xml:space="preserve"> water</w:t>
      </w:r>
      <w:r w:rsidR="00970879">
        <w:t xml:space="preserve"> and vacuum filtered</w:t>
      </w:r>
      <w:r>
        <w:t xml:space="preserve"> to rem</w:t>
      </w:r>
      <w:r w:rsidRPr="00A70FCD">
        <w:t>ove residual NaCl. The white precipitate of SrSeO</w:t>
      </w:r>
      <w:r w:rsidRPr="00B74134">
        <w:rPr>
          <w:vertAlign w:val="subscript"/>
        </w:rPr>
        <w:t>4</w:t>
      </w:r>
      <w:r w:rsidRPr="00A70FCD">
        <w:t xml:space="preserve"> was placed in a drying</w:t>
      </w:r>
      <w:r>
        <w:t xml:space="preserve"> oven</w:t>
      </w:r>
      <w:r w:rsidRPr="00A70FCD">
        <w:t xml:space="preserve"> overnight, with confirmation of purity by X-ray diffraction. The final stage was reduction of the SrSeO</w:t>
      </w:r>
      <w:r w:rsidRPr="00B74134">
        <w:rPr>
          <w:vertAlign w:val="subscript"/>
        </w:rPr>
        <w:t>4</w:t>
      </w:r>
      <w:r w:rsidRPr="00A70FCD">
        <w:t xml:space="preserve"> under a flow of 5%</w:t>
      </w:r>
      <w:r>
        <w:t xml:space="preserve"> </w:t>
      </w:r>
      <w:r w:rsidRPr="00A70FCD">
        <w:t>H</w:t>
      </w:r>
      <w:r w:rsidRPr="00B74134">
        <w:rPr>
          <w:vertAlign w:val="subscript"/>
        </w:rPr>
        <w:t>2</w:t>
      </w:r>
      <w:r w:rsidRPr="00A70FCD">
        <w:t xml:space="preserve"> in N</w:t>
      </w:r>
      <w:r w:rsidRPr="00B74134">
        <w:rPr>
          <w:vertAlign w:val="subscript"/>
        </w:rPr>
        <w:t>2</w:t>
      </w:r>
      <w:r w:rsidRPr="00A70FCD">
        <w:t xml:space="preserve"> at 650 °C</w:t>
      </w:r>
      <w:r>
        <w:t xml:space="preserve"> in a tube furnace</w:t>
      </w:r>
      <w:r w:rsidRPr="00A70FCD">
        <w:t xml:space="preserve"> for 12 hours. This yielded yellow </w:t>
      </w:r>
      <w:proofErr w:type="spellStart"/>
      <w:r w:rsidRPr="00A70FCD">
        <w:t>SrSe</w:t>
      </w:r>
      <w:proofErr w:type="spellEnd"/>
      <w:r w:rsidRPr="00A70FCD">
        <w:t xml:space="preserve">, </w:t>
      </w:r>
      <w:r>
        <w:t xml:space="preserve">the purity of </w:t>
      </w:r>
      <w:r w:rsidRPr="00A70FCD">
        <w:t>which was confirmed using X-ray diffraction.</w:t>
      </w:r>
    </w:p>
    <w:p w14:paraId="76C8F58B" w14:textId="7A700553" w:rsidR="007E1DE3" w:rsidRDefault="009821F3" w:rsidP="007E1DE3">
      <w:pPr>
        <w:pStyle w:val="TAMainText"/>
        <w:ind w:firstLine="0"/>
      </w:pPr>
      <w:r w:rsidRPr="003B2556">
        <w:rPr>
          <w:b/>
        </w:rPr>
        <w:t>Characterization</w:t>
      </w:r>
      <w:r w:rsidR="007E1DE3">
        <w:rPr>
          <w:b/>
        </w:rPr>
        <w:t xml:space="preserve">. </w:t>
      </w:r>
      <w:r w:rsidR="007E1DE3" w:rsidRPr="00A1474D">
        <w:t>X</w:t>
      </w:r>
      <w:r w:rsidR="007E1DE3">
        <w:t>-ray diffraction data were collected using a Bruker D2 powder diffractometer, equipped with a copper K</w:t>
      </w:r>
      <w:r w:rsidR="007E1DE3" w:rsidRPr="0031471C">
        <w:rPr>
          <w:rFonts w:ascii="Symbol" w:hAnsi="Symbol"/>
          <w:vertAlign w:val="subscript"/>
        </w:rPr>
        <w:t>a</w:t>
      </w:r>
      <w:r w:rsidR="007E1DE3">
        <w:t xml:space="preserve"> X-ray source and a</w:t>
      </w:r>
      <w:r w:rsidR="007E1DE3" w:rsidRPr="004A150C">
        <w:rPr>
          <w:i/>
          <w:iCs/>
        </w:rPr>
        <w:t xml:space="preserve"> lynx eye</w:t>
      </w:r>
      <w:r w:rsidR="007E1DE3">
        <w:t xml:space="preserve"> detector. Patterns were collected with a </w:t>
      </w:r>
      <w:proofErr w:type="gramStart"/>
      <w:r w:rsidR="007E1DE3">
        <w:t>two theta</w:t>
      </w:r>
      <w:proofErr w:type="gramEnd"/>
      <w:r w:rsidR="007E1DE3">
        <w:t xml:space="preserve"> range of 10° &lt; 2</w:t>
      </w:r>
      <w:r w:rsidR="007E1DE3" w:rsidRPr="00A70FCD">
        <w:rPr>
          <w:rFonts w:ascii="Symbol" w:hAnsi="Symbol"/>
        </w:rPr>
        <w:t>q</w:t>
      </w:r>
      <w:r w:rsidR="007E1DE3">
        <w:t xml:space="preserve"> &lt; 100° using a 0.01° step size and a minimum 3 hour collection time. The powder diffraction data were </w:t>
      </w:r>
      <w:r>
        <w:t>analyzed</w:t>
      </w:r>
      <w:r w:rsidR="007E1DE3">
        <w:t xml:space="preserve"> using the Rietveld refinement approach with the GSAS-II software package.</w:t>
      </w:r>
      <w:r w:rsidR="00EA5C6A">
        <w:rPr>
          <w:noProof/>
          <w:vertAlign w:val="superscript"/>
        </w:rPr>
        <w:t>34</w:t>
      </w:r>
      <w:r w:rsidR="007E1DE3">
        <w:t xml:space="preserve"> </w:t>
      </w:r>
    </w:p>
    <w:p w14:paraId="1680D5B4" w14:textId="2BDE66FC" w:rsidR="007E1DE3" w:rsidRDefault="007E1DE3" w:rsidP="007E1DE3">
      <w:pPr>
        <w:pStyle w:val="TAMainText"/>
      </w:pPr>
      <w:r>
        <w:t xml:space="preserve">For optical band gap measurements, diffuse reflectance spectra were collected using a Perkin Elmer Lambda 750S instrument equipped with an integrating sphere across a spectral range of 300 nm to 850 nm.  Reflectance data were </w:t>
      </w:r>
      <w:r w:rsidR="009821F3">
        <w:t>analyzed</w:t>
      </w:r>
      <w:r>
        <w:t xml:space="preserve"> using the method outlined by Poeppelmeier.</w:t>
      </w:r>
      <w:r w:rsidR="00B25ED1">
        <w:rPr>
          <w:noProof/>
          <w:vertAlign w:val="superscript"/>
        </w:rPr>
        <w:t>35</w:t>
      </w:r>
      <w:r>
        <w:t xml:space="preserve"> </w:t>
      </w:r>
    </w:p>
    <w:p w14:paraId="679305C6" w14:textId="7ACCE853" w:rsidR="007E1DE3" w:rsidRDefault="007E1DE3" w:rsidP="007E1DE3">
      <w:pPr>
        <w:pStyle w:val="TAMainText"/>
      </w:pPr>
      <w:r>
        <w:t xml:space="preserve">To determine the sample conductivity, sintered pellets were prepared. This was achieved by pressing approximately 0.15 g of each sample in an </w:t>
      </w:r>
      <w:r w:rsidRPr="0074510B">
        <w:t>8 mm die</w:t>
      </w:r>
      <w:r>
        <w:t xml:space="preserve"> under 0.4 </w:t>
      </w:r>
      <w:proofErr w:type="spellStart"/>
      <w:r>
        <w:t>GPa</w:t>
      </w:r>
      <w:proofErr w:type="spellEnd"/>
      <w:r>
        <w:t xml:space="preserve"> of pressure to form the pellets, before sealing the pellets in silica ampoules in alumina crucibles and annealing at the previously determined optimum temperature for each sample. For the scandium containing samples an alternative ‘flash’ annealing process</w:t>
      </w:r>
      <w:r w:rsidRPr="00B670F6">
        <w:t xml:space="preserve"> was developed, where the</w:t>
      </w:r>
      <w:r>
        <w:t>y</w:t>
      </w:r>
      <w:r w:rsidRPr="00B670F6">
        <w:t xml:space="preserve"> </w:t>
      </w:r>
      <w:r>
        <w:t xml:space="preserve">were </w:t>
      </w:r>
      <w:r w:rsidRPr="00B670F6">
        <w:t>placed in a furnace at 800 °C for 30 mins</w:t>
      </w:r>
      <w:r>
        <w:t>. Once annealed, the density of the pellets was determined, and then contact points were painted onto one face of the pellet in an inverse cruciform pattern using conductive silver paint (Farnell, SCP26G). The pellets were then placed in a</w:t>
      </w:r>
      <w:r w:rsidRPr="00DB341A">
        <w:t xml:space="preserve"> Ecopia SPCB-01 </w:t>
      </w:r>
      <w:proofErr w:type="gramStart"/>
      <w:r>
        <w:t>f</w:t>
      </w:r>
      <w:r w:rsidRPr="00DB341A">
        <w:t>our point</w:t>
      </w:r>
      <w:proofErr w:type="gramEnd"/>
      <w:r w:rsidRPr="00DB341A">
        <w:t xml:space="preserve"> probe spring clip mounting board </w:t>
      </w:r>
      <w:r>
        <w:t xml:space="preserve">attached to a Keithley DM6500 multimeter to collect a </w:t>
      </w:r>
      <w:r>
        <w:lastRenderedPageBreak/>
        <w:t>series of four point resistance measurements to allow determination of sample conductivity using the Van der Pauw method.</w:t>
      </w:r>
      <w:r w:rsidR="00EA5C6A">
        <w:rPr>
          <w:noProof/>
          <w:vertAlign w:val="superscript"/>
        </w:rPr>
        <w:t>36</w:t>
      </w:r>
    </w:p>
    <w:p w14:paraId="0E515D4A" w14:textId="3251BEA5" w:rsidR="007E1DE3" w:rsidRPr="00C935C4" w:rsidRDefault="007E1DE3" w:rsidP="007E1DE3">
      <w:pPr>
        <w:pStyle w:val="TAMainText"/>
        <w:ind w:firstLine="0"/>
        <w:rPr>
          <w:bCs/>
        </w:rPr>
      </w:pPr>
      <w:r w:rsidRPr="00C935C4">
        <w:rPr>
          <w:b/>
        </w:rPr>
        <w:t>Computational methodology.</w:t>
      </w:r>
      <w:r>
        <w:rPr>
          <w:b/>
        </w:rPr>
        <w:t xml:space="preserve"> </w:t>
      </w:r>
      <w:r w:rsidRPr="00C935C4">
        <w:rPr>
          <w:bCs/>
        </w:rPr>
        <w:t>First-principles calculations were performed using Kohn-Sham DFT</w:t>
      </w:r>
      <w:r w:rsidRPr="006876CA">
        <w:rPr>
          <w:bCs/>
          <w:noProof/>
          <w:vertAlign w:val="superscript"/>
        </w:rPr>
        <w:t>26</w:t>
      </w:r>
      <w:r>
        <w:rPr>
          <w:bCs/>
        </w:rPr>
        <w:t xml:space="preserve"> </w:t>
      </w:r>
      <w:r w:rsidRPr="00C935C4">
        <w:rPr>
          <w:bCs/>
        </w:rPr>
        <w:t>with the projector augmented wave (PAW) method</w:t>
      </w:r>
      <w:r w:rsidR="00EA5C6A">
        <w:rPr>
          <w:bCs/>
          <w:noProof/>
          <w:vertAlign w:val="superscript"/>
        </w:rPr>
        <w:t>38</w:t>
      </w:r>
      <w:r>
        <w:rPr>
          <w:bCs/>
        </w:rPr>
        <w:t xml:space="preserve"> </w:t>
      </w:r>
      <w:r w:rsidRPr="00C935C4">
        <w:rPr>
          <w:bCs/>
        </w:rPr>
        <w:t xml:space="preserve">as implemented in the Viena </w:t>
      </w:r>
      <w:r w:rsidRPr="00530FE1">
        <w:rPr>
          <w:bCs/>
          <w:i/>
          <w:iCs/>
        </w:rPr>
        <w:t xml:space="preserve">ab initio </w:t>
      </w:r>
      <w:r w:rsidRPr="00C935C4">
        <w:rPr>
          <w:bCs/>
        </w:rPr>
        <w:t>simulation package (VASP)</w:t>
      </w:r>
      <w:r>
        <w:rPr>
          <w:bCs/>
        </w:rPr>
        <w:t>.</w:t>
      </w:r>
      <w:r w:rsidR="00CA0088">
        <w:rPr>
          <w:bCs/>
          <w:noProof/>
          <w:vertAlign w:val="superscript"/>
        </w:rPr>
        <w:t>39,40</w:t>
      </w:r>
      <w:r w:rsidRPr="00C935C4">
        <w:rPr>
          <w:bCs/>
        </w:rPr>
        <w:t xml:space="preserve"> We used the </w:t>
      </w:r>
      <w:proofErr w:type="spellStart"/>
      <w:r w:rsidRPr="00C935C4">
        <w:rPr>
          <w:bCs/>
        </w:rPr>
        <w:t>Heyd-Scuseria-Ernzerhof</w:t>
      </w:r>
      <w:proofErr w:type="spellEnd"/>
      <w:r w:rsidRPr="00C935C4">
        <w:rPr>
          <w:bCs/>
        </w:rPr>
        <w:t xml:space="preserve"> functional HSE06, including 25% of Hartree-Fock exact exchange</w:t>
      </w:r>
      <w:r w:rsidR="00CA0088">
        <w:rPr>
          <w:bCs/>
          <w:noProof/>
          <w:vertAlign w:val="superscript"/>
        </w:rPr>
        <w:t>41,42</w:t>
      </w:r>
      <w:r>
        <w:rPr>
          <w:bCs/>
        </w:rPr>
        <w:t xml:space="preserve"> </w:t>
      </w:r>
      <w:r w:rsidRPr="00C935C4">
        <w:rPr>
          <w:bCs/>
        </w:rPr>
        <w:t xml:space="preserve">to relax the structure and compute the electronic properties. The forces on each atom were </w:t>
      </w:r>
      <w:r w:rsidR="009821F3" w:rsidRPr="00C935C4">
        <w:rPr>
          <w:bCs/>
        </w:rPr>
        <w:t>minimized</w:t>
      </w:r>
      <w:r w:rsidRPr="00C935C4">
        <w:rPr>
          <w:bCs/>
        </w:rPr>
        <w:t xml:space="preserve"> to below 0.01 eV/Å, the kinetic energy cutoff was set </w:t>
      </w:r>
      <w:r w:rsidRPr="007771EF">
        <w:rPr>
          <w:bCs/>
        </w:rPr>
        <w:t xml:space="preserve">to 520 eV and the </w:t>
      </w:r>
      <w:r w:rsidRPr="007771EF">
        <w:rPr>
          <w:bCs/>
          <w:i/>
          <w:iCs/>
        </w:rPr>
        <w:t>k</w:t>
      </w:r>
      <w:r w:rsidRPr="007771EF">
        <w:rPr>
          <w:bCs/>
        </w:rPr>
        <w:t>-point grid was fixed to 6</w:t>
      </w:r>
      <w:r w:rsidR="00B36B47" w:rsidRPr="007771EF">
        <w:rPr>
          <w:rFonts w:cs="Times"/>
          <w:bCs/>
        </w:rPr>
        <w:t>×</w:t>
      </w:r>
      <w:r w:rsidRPr="007771EF">
        <w:rPr>
          <w:bCs/>
        </w:rPr>
        <w:t>6</w:t>
      </w:r>
      <w:r w:rsidR="00B36B47" w:rsidRPr="007771EF">
        <w:rPr>
          <w:rFonts w:cs="Times"/>
          <w:bCs/>
        </w:rPr>
        <w:t>×</w:t>
      </w:r>
      <w:r w:rsidRPr="007771EF">
        <w:rPr>
          <w:bCs/>
        </w:rPr>
        <w:t>2. The Sumo code</w:t>
      </w:r>
      <w:r w:rsidRPr="007771EF">
        <w:rPr>
          <w:bCs/>
          <w:noProof/>
          <w:vertAlign w:val="superscript"/>
        </w:rPr>
        <w:t>30</w:t>
      </w:r>
      <w:r w:rsidRPr="007771EF">
        <w:rPr>
          <w:bCs/>
        </w:rPr>
        <w:t xml:space="preserve"> was used to plot the electronic band structures and calculate the band gap. The effective </w:t>
      </w:r>
      <w:r w:rsidR="00363397" w:rsidRPr="007771EF">
        <w:rPr>
          <w:bCs/>
        </w:rPr>
        <w:t xml:space="preserve">conductivity </w:t>
      </w:r>
      <w:r w:rsidRPr="007771EF">
        <w:rPr>
          <w:bCs/>
        </w:rPr>
        <w:t>masses</w:t>
      </w:r>
      <w:r w:rsidR="007845EC" w:rsidRPr="007771EF">
        <w:rPr>
          <w:bCs/>
        </w:rPr>
        <w:t>, as defined by XXX,</w:t>
      </w:r>
      <w:r w:rsidR="00E14C72" w:rsidRPr="007771EF">
        <w:rPr>
          <w:bCs/>
          <w:vertAlign w:val="superscript"/>
        </w:rPr>
        <w:t>45</w:t>
      </w:r>
      <w:r w:rsidRPr="007771EF">
        <w:rPr>
          <w:bCs/>
        </w:rPr>
        <w:t xml:space="preserve"> and</w:t>
      </w:r>
      <w:r w:rsidR="007845EC" w:rsidRPr="007771EF">
        <w:rPr>
          <w:bCs/>
        </w:rPr>
        <w:t xml:space="preserve"> the</w:t>
      </w:r>
      <w:r w:rsidRPr="007771EF">
        <w:rPr>
          <w:bCs/>
        </w:rPr>
        <w:t xml:space="preserve"> conductivity were calculated by solving the </w:t>
      </w:r>
      <w:r w:rsidR="009821F3" w:rsidRPr="007771EF">
        <w:rPr>
          <w:bCs/>
        </w:rPr>
        <w:t>linearized</w:t>
      </w:r>
      <w:r w:rsidRPr="007771EF">
        <w:rPr>
          <w:bCs/>
        </w:rPr>
        <w:t xml:space="preserve"> Boltzmann transport equation under the constant relaxation time (CRT) approximation using the </w:t>
      </w:r>
      <w:proofErr w:type="spellStart"/>
      <w:r w:rsidRPr="007771EF">
        <w:rPr>
          <w:bCs/>
        </w:rPr>
        <w:t>Amset</w:t>
      </w:r>
      <w:proofErr w:type="spellEnd"/>
      <w:r w:rsidRPr="007771EF">
        <w:rPr>
          <w:bCs/>
        </w:rPr>
        <w:t xml:space="preserve"> code</w:t>
      </w:r>
      <w:r w:rsidR="00CA0088" w:rsidRPr="007771EF">
        <w:rPr>
          <w:bCs/>
          <w:noProof/>
          <w:vertAlign w:val="superscript"/>
        </w:rPr>
        <w:t>44</w:t>
      </w:r>
      <w:r w:rsidRPr="007771EF">
        <w:rPr>
          <w:bCs/>
        </w:rPr>
        <w:t xml:space="preserve"> </w:t>
      </w:r>
      <w:r w:rsidR="00A46F7F" w:rsidRPr="007771EF">
        <w:rPr>
          <w:bCs/>
        </w:rPr>
        <w:t>with a typical CRT value of 10</w:t>
      </w:r>
      <w:r w:rsidR="00A46F7F" w:rsidRPr="007771EF">
        <w:rPr>
          <w:bCs/>
          <w:vertAlign w:val="superscript"/>
        </w:rPr>
        <w:t>-14</w:t>
      </w:r>
      <w:r w:rsidR="00A46F7F" w:rsidRPr="007771EF">
        <w:rPr>
          <w:bCs/>
        </w:rPr>
        <w:t xml:space="preserve"> s</w:t>
      </w:r>
      <w:r w:rsidR="00923822" w:rsidRPr="007771EF">
        <w:rPr>
          <w:bCs/>
        </w:rPr>
        <w:t>,</w:t>
      </w:r>
      <w:proofErr w:type="gramStart"/>
      <w:r w:rsidR="00923822" w:rsidRPr="007771EF">
        <w:rPr>
          <w:bCs/>
          <w:vertAlign w:val="superscript"/>
        </w:rPr>
        <w:t>4</w:t>
      </w:r>
      <w:r w:rsidR="00E14C72" w:rsidRPr="007771EF">
        <w:rPr>
          <w:bCs/>
          <w:vertAlign w:val="superscript"/>
        </w:rPr>
        <w:t>6</w:t>
      </w:r>
      <w:proofErr w:type="gramEnd"/>
      <w:r w:rsidR="00923822" w:rsidRPr="007771EF">
        <w:rPr>
          <w:bCs/>
        </w:rPr>
        <w:t xml:space="preserve"> </w:t>
      </w:r>
      <w:r w:rsidRPr="007771EF">
        <w:rPr>
          <w:bCs/>
        </w:rPr>
        <w:t xml:space="preserve">and a uniform band structure calculation with </w:t>
      </w:r>
      <w:r w:rsidRPr="007771EF">
        <w:rPr>
          <w:bCs/>
          <w:i/>
          <w:iCs/>
        </w:rPr>
        <w:t>k</w:t>
      </w:r>
      <w:r w:rsidRPr="007771EF">
        <w:rPr>
          <w:bCs/>
        </w:rPr>
        <w:t>-point grid of 12</w:t>
      </w:r>
      <w:r w:rsidR="00923822" w:rsidRPr="007771EF">
        <w:rPr>
          <w:rFonts w:cs="Times"/>
          <w:bCs/>
        </w:rPr>
        <w:t>×</w:t>
      </w:r>
      <w:r w:rsidRPr="007771EF">
        <w:rPr>
          <w:bCs/>
        </w:rPr>
        <w:t>12</w:t>
      </w:r>
      <w:r w:rsidR="00923822" w:rsidRPr="007771EF">
        <w:rPr>
          <w:rFonts w:cs="Times"/>
          <w:bCs/>
        </w:rPr>
        <w:t>×</w:t>
      </w:r>
      <w:r w:rsidRPr="007771EF">
        <w:rPr>
          <w:bCs/>
        </w:rPr>
        <w:t>3 for each material. The effective electron and hole masses were computed at 300 K with a carrier concentration of 1</w:t>
      </w:r>
      <w:r w:rsidRPr="00C935C4">
        <w:rPr>
          <w:bCs/>
        </w:rPr>
        <w:t>0</w:t>
      </w:r>
      <w:r w:rsidRPr="00C935C4">
        <w:rPr>
          <w:bCs/>
          <w:vertAlign w:val="superscript"/>
        </w:rPr>
        <w:t>18</w:t>
      </w:r>
      <w:r w:rsidRPr="00C935C4">
        <w:rPr>
          <w:bCs/>
        </w:rPr>
        <w:t xml:space="preserve"> cm</w:t>
      </w:r>
      <w:r w:rsidR="00B36B47" w:rsidRPr="00602CA4">
        <w:rPr>
          <w:vertAlign w:val="superscript"/>
        </w:rPr>
        <w:t>−</w:t>
      </w:r>
      <w:r w:rsidRPr="00C935C4">
        <w:rPr>
          <w:bCs/>
          <w:vertAlign w:val="superscript"/>
        </w:rPr>
        <w:t>3</w:t>
      </w:r>
      <w:r w:rsidRPr="00C935C4">
        <w:rPr>
          <w:bCs/>
        </w:rPr>
        <w:t>, while a high carrier concentration of 10</w:t>
      </w:r>
      <w:r w:rsidRPr="00C935C4">
        <w:rPr>
          <w:bCs/>
          <w:vertAlign w:val="superscript"/>
        </w:rPr>
        <w:t>21</w:t>
      </w:r>
      <w:r w:rsidRPr="00C935C4">
        <w:rPr>
          <w:bCs/>
        </w:rPr>
        <w:t xml:space="preserve"> cm</w:t>
      </w:r>
      <w:r w:rsidR="0011359C" w:rsidRPr="00602CA4">
        <w:rPr>
          <w:vertAlign w:val="superscript"/>
        </w:rPr>
        <w:t>−</w:t>
      </w:r>
      <w:r w:rsidRPr="00C935C4">
        <w:rPr>
          <w:bCs/>
          <w:vertAlign w:val="superscript"/>
        </w:rPr>
        <w:t>3</w:t>
      </w:r>
      <w:r w:rsidRPr="00C935C4">
        <w:rPr>
          <w:bCs/>
        </w:rPr>
        <w:t xml:space="preserve"> was used to estimate the conductivity at 300 K.</w:t>
      </w:r>
    </w:p>
    <w:p w14:paraId="54B0B3B7" w14:textId="06C5E368" w:rsidR="00795A4D" w:rsidRDefault="00795A4D">
      <w:pPr>
        <w:spacing w:after="0"/>
        <w:jc w:val="left"/>
      </w:pPr>
      <w:r>
        <w:br w:type="page"/>
      </w:r>
    </w:p>
    <w:p w14:paraId="70B1BD2F" w14:textId="0D50D4B2" w:rsidR="00F82C21" w:rsidRPr="00A34F4D" w:rsidRDefault="00A34F4D" w:rsidP="000B5610">
      <w:pPr>
        <w:pStyle w:val="TAMainText"/>
        <w:spacing w:after="240"/>
        <w:ind w:firstLine="0"/>
        <w:jc w:val="left"/>
        <w:rPr>
          <w:b/>
          <w:bCs/>
        </w:rPr>
      </w:pPr>
      <w:r w:rsidRPr="00A34F4D">
        <w:rPr>
          <w:b/>
          <w:bCs/>
        </w:rPr>
        <w:lastRenderedPageBreak/>
        <w:t>Results and Discussion</w:t>
      </w:r>
    </w:p>
    <w:p w14:paraId="59604BF2" w14:textId="756A1A4F" w:rsidR="00295D07" w:rsidRDefault="00295D07" w:rsidP="00295D07">
      <w:pPr>
        <w:pStyle w:val="TAMainText"/>
        <w:ind w:firstLine="0"/>
      </w:pPr>
      <w:r w:rsidRPr="00B834E1">
        <w:t>We have carried out a combined computationa</w:t>
      </w:r>
      <w:r>
        <w:t xml:space="preserve">l </w:t>
      </w:r>
      <w:r w:rsidRPr="00B834E1">
        <w:t>and</w:t>
      </w:r>
      <w:r>
        <w:t xml:space="preserve"> synthetic investigation </w:t>
      </w:r>
      <w:r w:rsidRPr="003132BE">
        <w:t>of</w:t>
      </w:r>
      <w:r>
        <w:rPr>
          <w:b/>
        </w:rPr>
        <w:t xml:space="preserve"> </w:t>
      </w:r>
      <w:r>
        <w:t xml:space="preserve">the optoelectronic properties of six layered oxychalcogenides adopting the </w:t>
      </w:r>
      <w:r w:rsidRPr="002E4FFA">
        <w:rPr>
          <w:i/>
        </w:rPr>
        <w:t>Sr</w:t>
      </w:r>
      <w:r w:rsidRPr="002E4FFA">
        <w:rPr>
          <w:i/>
          <w:vertAlign w:val="subscript"/>
        </w:rPr>
        <w:t>2</w:t>
      </w:r>
      <w:proofErr w:type="gramStart"/>
      <w:r w:rsidRPr="002E4FFA">
        <w:rPr>
          <w:i/>
        </w:rPr>
        <w:t>CuGa(</w:t>
      </w:r>
      <w:proofErr w:type="gramEnd"/>
      <w:r w:rsidRPr="002E4FFA">
        <w:rPr>
          <w:i/>
        </w:rPr>
        <w:t>SO</w:t>
      </w:r>
      <w:r w:rsidRPr="002E4FFA">
        <w:rPr>
          <w:i/>
          <w:vertAlign w:val="subscript"/>
        </w:rPr>
        <w:t>3</w:t>
      </w:r>
      <w:r w:rsidRPr="002E4FFA">
        <w:rPr>
          <w:i/>
        </w:rPr>
        <w:t>)</w:t>
      </w:r>
      <w:r>
        <w:t xml:space="preserve"> structure in the </w:t>
      </w:r>
      <w:r w:rsidRPr="002E4FFA">
        <w:rPr>
          <w:i/>
        </w:rPr>
        <w:t>P</w:t>
      </w:r>
      <w:r>
        <w:t>4/</w:t>
      </w:r>
      <w:proofErr w:type="spellStart"/>
      <w:r w:rsidRPr="002E4FFA">
        <w:rPr>
          <w:i/>
        </w:rPr>
        <w:t>nmm</w:t>
      </w:r>
      <w:proofErr w:type="spellEnd"/>
      <w:r>
        <w:rPr>
          <w:iCs/>
        </w:rPr>
        <w:t xml:space="preserve"> symmetry</w:t>
      </w:r>
      <w:r>
        <w:t xml:space="preserve">, with composition </w:t>
      </w:r>
      <w:r w:rsidRPr="00B834E1">
        <w:t>Sr</w:t>
      </w:r>
      <w:r>
        <w:rPr>
          <w:vertAlign w:val="subscript"/>
        </w:rPr>
        <w:t>2</w:t>
      </w:r>
      <w:r w:rsidRPr="00641BF6">
        <w:rPr>
          <w:i/>
        </w:rPr>
        <w:t>M</w:t>
      </w:r>
      <w:r w:rsidRPr="00B834E1">
        <w:t>O</w:t>
      </w:r>
      <w:r>
        <w:rPr>
          <w:vertAlign w:val="subscript"/>
        </w:rPr>
        <w:t>3</w:t>
      </w:r>
      <w:r w:rsidRPr="00B834E1">
        <w:t>Cu</w:t>
      </w:r>
      <w:r w:rsidRPr="00641BF6">
        <w:rPr>
          <w:i/>
        </w:rPr>
        <w:t>Ch</w:t>
      </w:r>
      <w:r>
        <w:t xml:space="preserve"> where </w:t>
      </w:r>
      <w:r w:rsidRPr="003132BE">
        <w:rPr>
          <w:i/>
        </w:rPr>
        <w:t>M</w:t>
      </w:r>
      <w:r>
        <w:t xml:space="preserve"> = Ga, Sc or In and </w:t>
      </w:r>
      <w:r w:rsidRPr="003132BE">
        <w:rPr>
          <w:i/>
        </w:rPr>
        <w:t>Ch</w:t>
      </w:r>
      <w:r>
        <w:t xml:space="preserve"> = S or Se. The majority of these have been reported previously, except for </w:t>
      </w:r>
      <w:r w:rsidRPr="00B834E1">
        <w:t>Sr</w:t>
      </w:r>
      <w:r>
        <w:rPr>
          <w:vertAlign w:val="subscript"/>
        </w:rPr>
        <w:t>2</w:t>
      </w:r>
      <w:r w:rsidRPr="00B834E1">
        <w:t>GaO</w:t>
      </w:r>
      <w:r>
        <w:rPr>
          <w:vertAlign w:val="subscript"/>
        </w:rPr>
        <w:t>3</w:t>
      </w:r>
      <w:r w:rsidRPr="00B834E1">
        <w:t xml:space="preserve">CuSe </w:t>
      </w:r>
      <w:r>
        <w:t xml:space="preserve">which is a novel composition reported here for the first time. Of the remaining five, </w:t>
      </w:r>
      <w:r w:rsidRPr="00B834E1">
        <w:t>Sr</w:t>
      </w:r>
      <w:r>
        <w:rPr>
          <w:vertAlign w:val="subscript"/>
        </w:rPr>
        <w:t>2</w:t>
      </w:r>
      <w:r>
        <w:t>Ga</w:t>
      </w:r>
      <w:r w:rsidRPr="00B834E1">
        <w:t>O</w:t>
      </w:r>
      <w:r>
        <w:rPr>
          <w:vertAlign w:val="subscript"/>
        </w:rPr>
        <w:t>3</w:t>
      </w:r>
      <w:r w:rsidRPr="00B834E1">
        <w:t>CuS</w:t>
      </w:r>
      <w:r w:rsidRPr="003B376D">
        <w:t xml:space="preserve">, </w:t>
      </w:r>
      <w:r w:rsidRPr="00B834E1">
        <w:t>Sr</w:t>
      </w:r>
      <w:r>
        <w:rPr>
          <w:vertAlign w:val="subscript"/>
        </w:rPr>
        <w:t>2</w:t>
      </w:r>
      <w:r>
        <w:t>Sc</w:t>
      </w:r>
      <w:r w:rsidRPr="00B834E1">
        <w:t>O</w:t>
      </w:r>
      <w:r>
        <w:rPr>
          <w:vertAlign w:val="subscript"/>
        </w:rPr>
        <w:t>3</w:t>
      </w:r>
      <w:r w:rsidRPr="00B834E1">
        <w:t>Cu</w:t>
      </w:r>
      <w:r>
        <w:t xml:space="preserve">S, </w:t>
      </w:r>
      <w:bookmarkStart w:id="0" w:name="_Hlk170743861"/>
      <w:r>
        <w:t>Sr</w:t>
      </w:r>
      <w:r w:rsidRPr="00C658AB">
        <w:rPr>
          <w:vertAlign w:val="subscript"/>
        </w:rPr>
        <w:t>2</w:t>
      </w:r>
      <w:r>
        <w:t>InO</w:t>
      </w:r>
      <w:r w:rsidRPr="00C658AB">
        <w:rPr>
          <w:vertAlign w:val="subscript"/>
        </w:rPr>
        <w:t>3</w:t>
      </w:r>
      <w:r>
        <w:t>CuS</w:t>
      </w:r>
      <w:bookmarkEnd w:id="0"/>
      <w:r w:rsidRPr="0028614E">
        <w:t xml:space="preserve"> and </w:t>
      </w:r>
      <w:r>
        <w:t>Sr</w:t>
      </w:r>
      <w:r w:rsidRPr="00C658AB">
        <w:rPr>
          <w:vertAlign w:val="subscript"/>
        </w:rPr>
        <w:t>2</w:t>
      </w:r>
      <w:r>
        <w:t>InO</w:t>
      </w:r>
      <w:r w:rsidRPr="00C658AB">
        <w:rPr>
          <w:vertAlign w:val="subscript"/>
        </w:rPr>
        <w:t>3</w:t>
      </w:r>
      <w:r>
        <w:t>CuSe have been reported with full structural det</w:t>
      </w:r>
      <w:r w:rsidR="00B07105">
        <w:t>ai</w:t>
      </w:r>
      <w:r>
        <w:t>ls,</w:t>
      </w:r>
      <w:r w:rsidR="00CA0088">
        <w:rPr>
          <w:noProof/>
          <w:vertAlign w:val="superscript"/>
        </w:rPr>
        <w:t xml:space="preserve">22,31,33 </w:t>
      </w:r>
      <w:r>
        <w:t xml:space="preserve">while </w:t>
      </w:r>
      <w:r w:rsidRPr="00B834E1">
        <w:t>Sr</w:t>
      </w:r>
      <w:r>
        <w:rPr>
          <w:vertAlign w:val="subscript"/>
        </w:rPr>
        <w:t>2</w:t>
      </w:r>
      <w:r>
        <w:t>Sc</w:t>
      </w:r>
      <w:r w:rsidRPr="00B834E1">
        <w:t>O</w:t>
      </w:r>
      <w:r>
        <w:rPr>
          <w:vertAlign w:val="subscript"/>
        </w:rPr>
        <w:t>3</w:t>
      </w:r>
      <w:r w:rsidRPr="00B834E1">
        <w:t>CuSe</w:t>
      </w:r>
      <w:r>
        <w:rPr>
          <w:vertAlign w:val="superscript"/>
        </w:rPr>
        <w:t xml:space="preserve"> </w:t>
      </w:r>
      <w:r>
        <w:t>has only been confirmed by indexing and refinement of lattice parameter values.</w:t>
      </w:r>
      <w:r w:rsidR="008F7927">
        <w:rPr>
          <w:noProof/>
          <w:vertAlign w:val="superscript"/>
        </w:rPr>
        <w:t>30,32</w:t>
      </w:r>
      <w:r>
        <w:t xml:space="preserve"> Various optical and electronic properties have also been partially reported for these five compositions</w:t>
      </w:r>
      <w:r w:rsidR="008F7927">
        <w:t>.</w:t>
      </w:r>
      <w:r w:rsidR="008F7927" w:rsidRPr="008F7927">
        <w:rPr>
          <w:vertAlign w:val="superscript"/>
        </w:rPr>
        <w:t>12,33,4</w:t>
      </w:r>
      <w:r w:rsidR="00E14C72">
        <w:rPr>
          <w:vertAlign w:val="superscript"/>
        </w:rPr>
        <w:t>7</w:t>
      </w:r>
      <w:r w:rsidRPr="008F7927">
        <w:rPr>
          <w:vertAlign w:val="superscript"/>
        </w:rPr>
        <w:t xml:space="preserve"> </w:t>
      </w:r>
      <w:r>
        <w:t xml:space="preserve">In this work we have synthesized all six members of the isostructural series </w:t>
      </w:r>
      <w:r w:rsidRPr="005463E0">
        <w:rPr>
          <w:i/>
        </w:rPr>
        <w:t xml:space="preserve">via </w:t>
      </w:r>
      <w:r>
        <w:t>conventional ceramic synthesis, with a purity of at least 95%, and are able to report full structural refinements, optical properties and calculated band gaps for all of them</w:t>
      </w:r>
      <w:r w:rsidRPr="00610292">
        <w:rPr>
          <w:i/>
          <w:iCs/>
        </w:rPr>
        <w:t xml:space="preserve"> as a self-consistent set</w:t>
      </w:r>
      <w:r>
        <w:t>. We have also</w:t>
      </w:r>
      <w:r w:rsidRPr="00B24B8D">
        <w:t xml:space="preserve"> </w:t>
      </w:r>
      <w:r>
        <w:t>measured the conductivity of these materials and their potassium and sodium doped equivalents</w:t>
      </w:r>
      <w:r w:rsidR="00B36B47">
        <w:t xml:space="preserve">, </w:t>
      </w:r>
      <w:r w:rsidR="00B36B47" w:rsidRPr="00E51093">
        <w:rPr>
          <w:i/>
          <w:iCs/>
        </w:rPr>
        <w:t>A</w:t>
      </w:r>
      <w:r w:rsidR="00B36B47" w:rsidRPr="00E51093">
        <w:rPr>
          <w:vertAlign w:val="subscript"/>
        </w:rPr>
        <w:t>0.05</w:t>
      </w:r>
      <w:r w:rsidR="00B36B47">
        <w:t>Sr</w:t>
      </w:r>
      <w:r w:rsidR="00B36B47">
        <w:rPr>
          <w:vertAlign w:val="subscript"/>
        </w:rPr>
        <w:t>1.95</w:t>
      </w:r>
      <w:r w:rsidR="00B36B47" w:rsidRPr="00952110">
        <w:rPr>
          <w:i/>
          <w:iCs/>
        </w:rPr>
        <w:t>M</w:t>
      </w:r>
      <w:r w:rsidR="00B36B47">
        <w:t>O</w:t>
      </w:r>
      <w:r w:rsidR="00B36B47" w:rsidRPr="00952110">
        <w:rPr>
          <w:vertAlign w:val="subscript"/>
        </w:rPr>
        <w:t>3</w:t>
      </w:r>
      <w:r w:rsidR="00B36B47">
        <w:t>Cu</w:t>
      </w:r>
      <w:r w:rsidR="00B36B47" w:rsidRPr="00952110">
        <w:rPr>
          <w:i/>
          <w:iCs/>
        </w:rPr>
        <w:t>Ch</w:t>
      </w:r>
      <w:r w:rsidR="00B36B47">
        <w:t>, (</w:t>
      </w:r>
      <w:r w:rsidR="00B36B47" w:rsidRPr="00E51093">
        <w:rPr>
          <w:i/>
          <w:iCs/>
        </w:rPr>
        <w:t>A</w:t>
      </w:r>
      <w:r w:rsidR="00B36B47">
        <w:t xml:space="preserve"> = Na or K)</w:t>
      </w:r>
      <w:r>
        <w:t xml:space="preserve">. We find that all six materials are air stable on a time scale of at </w:t>
      </w:r>
      <w:r w:rsidR="00B36B47">
        <w:t>least</w:t>
      </w:r>
      <w:r>
        <w:t xml:space="preserve"> several weeks. </w:t>
      </w:r>
    </w:p>
    <w:p w14:paraId="5E4E6D29" w14:textId="7D606940" w:rsidR="00295D07" w:rsidRDefault="00295D07" w:rsidP="00295D07">
      <w:pPr>
        <w:pStyle w:val="TAMainText"/>
        <w:ind w:firstLine="0"/>
      </w:pPr>
      <w:r>
        <w:rPr>
          <w:b/>
        </w:rPr>
        <w:t xml:space="preserve">Structure determination. </w:t>
      </w:r>
      <w:r>
        <w:t xml:space="preserve">Analysis of the structures was carried out by Rietveld refinement against powder X-ray diffraction data and from this we identified that </w:t>
      </w:r>
      <w:r w:rsidRPr="00B834E1">
        <w:t>Sr</w:t>
      </w:r>
      <w:r>
        <w:rPr>
          <w:vertAlign w:val="subscript"/>
        </w:rPr>
        <w:t>2</w:t>
      </w:r>
      <w:r w:rsidRPr="00B834E1">
        <w:t>GaO</w:t>
      </w:r>
      <w:r>
        <w:rPr>
          <w:vertAlign w:val="subscript"/>
        </w:rPr>
        <w:t>3</w:t>
      </w:r>
      <w:r w:rsidRPr="00B834E1">
        <w:t>Cu</w:t>
      </w:r>
      <w:r>
        <w:t>Se</w:t>
      </w:r>
      <w:r w:rsidRPr="00B834E1">
        <w:t xml:space="preserve"> </w:t>
      </w:r>
      <w:r w:rsidR="009821F3" w:rsidRPr="00757E3E">
        <w:t>crystallize</w:t>
      </w:r>
      <w:r w:rsidR="009821F3">
        <w:t>s</w:t>
      </w:r>
      <w:r>
        <w:t xml:space="preserve"> in the </w:t>
      </w:r>
      <w:r w:rsidRPr="0043762A">
        <w:rPr>
          <w:i/>
        </w:rPr>
        <w:t>P</w:t>
      </w:r>
      <w:r>
        <w:t>4/</w:t>
      </w:r>
      <w:proofErr w:type="spellStart"/>
      <w:r w:rsidRPr="0043762A">
        <w:rPr>
          <w:i/>
        </w:rPr>
        <w:t>nmm</w:t>
      </w:r>
      <w:proofErr w:type="spellEnd"/>
      <w:r>
        <w:t xml:space="preserve"> space group with the same structure type adopted by the rest of the series. For each of the refinements discussed below, the structural model identified for Sr</w:t>
      </w:r>
      <w:r w:rsidRPr="004F6AAB">
        <w:rPr>
          <w:vertAlign w:val="subscript"/>
        </w:rPr>
        <w:t>2</w:t>
      </w:r>
      <w:r>
        <w:t>GaO</w:t>
      </w:r>
      <w:r w:rsidRPr="00A03A40">
        <w:rPr>
          <w:vertAlign w:val="subscript"/>
        </w:rPr>
        <w:t>3</w:t>
      </w:r>
      <w:r>
        <w:t>CuS (ICSD 83630) was used as an initial reference model, with appropriate ion substitutions.</w:t>
      </w:r>
      <w:r w:rsidR="0024516B">
        <w:rPr>
          <w:noProof/>
          <w:vertAlign w:val="superscript"/>
        </w:rPr>
        <w:t>22</w:t>
      </w:r>
      <w:r>
        <w:t xml:space="preserve"> </w:t>
      </w:r>
      <w:r w:rsidRPr="00757E3E">
        <w:t>For each refinement, the lattice parameter</w:t>
      </w:r>
      <w:r>
        <w:t>s</w:t>
      </w:r>
      <w:r w:rsidRPr="00757E3E">
        <w:t>, atomic position</w:t>
      </w:r>
      <w:r>
        <w:t>s</w:t>
      </w:r>
      <w:r w:rsidRPr="00757E3E">
        <w:t xml:space="preserve"> and isotropic displacement parameters were refined to </w:t>
      </w:r>
      <w:r w:rsidR="009821F3" w:rsidRPr="00757E3E">
        <w:t>optimize</w:t>
      </w:r>
      <w:r w:rsidRPr="00757E3E">
        <w:t xml:space="preserve"> the structural model. To</w:t>
      </w:r>
      <w:r>
        <w:t xml:space="preserve"> </w:t>
      </w:r>
      <w:r w:rsidRPr="00757E3E">
        <w:t xml:space="preserve">effectively model the peak shape and profile so that reliable peak intensity information could be </w:t>
      </w:r>
      <w:r>
        <w:t>determined</w:t>
      </w:r>
      <w:r w:rsidRPr="00757E3E">
        <w:t xml:space="preserve">, the background was refined alongside uniaxial sample </w:t>
      </w:r>
      <w:r w:rsidRPr="00757E3E">
        <w:lastRenderedPageBreak/>
        <w:t>size and strain parameters</w:t>
      </w:r>
      <w:r>
        <w:t>, with the [001] axis as the unique direction</w:t>
      </w:r>
      <w:r w:rsidRPr="00757E3E">
        <w:t>. The instrumental profile parameters were not refined, but instead fixed with values derived from refinement of diffraction data collected on a highly crystalline sample of LaB</w:t>
      </w:r>
      <w:r w:rsidRPr="007F3512">
        <w:rPr>
          <w:vertAlign w:val="subscript"/>
        </w:rPr>
        <w:t>6</w:t>
      </w:r>
      <w:r w:rsidRPr="00757E3E">
        <w:t xml:space="preserve">. Where impurity peaks were </w:t>
      </w:r>
      <w:r>
        <w:t>found</w:t>
      </w:r>
      <w:r w:rsidRPr="00757E3E">
        <w:t>, these were modelled using the standard crystal structures identified from the ICSD, with lattice, particle size and strain, and phase fraction parameters refined.</w:t>
      </w:r>
      <w:r>
        <w:t xml:space="preserve"> For all six compounds we were able to identify conditions where the target phase was </w:t>
      </w:r>
      <w:r w:rsidR="009821F3">
        <w:t>synthesized</w:t>
      </w:r>
      <w:r>
        <w:t xml:space="preserve"> with at least 95% purity, as detailed for each sample below. X-ray diffraction data and Rietveld refinement fits</w:t>
      </w:r>
      <w:r w:rsidRPr="00CE15E3">
        <w:t xml:space="preserve"> </w:t>
      </w:r>
      <w:r>
        <w:t>for the two full structural refinements reported here for the first time (</w:t>
      </w:r>
      <w:r w:rsidRPr="00B834E1">
        <w:t>Sr</w:t>
      </w:r>
      <w:r>
        <w:rPr>
          <w:vertAlign w:val="subscript"/>
        </w:rPr>
        <w:t>2</w:t>
      </w:r>
      <w:r w:rsidRPr="00B834E1">
        <w:t>GaO</w:t>
      </w:r>
      <w:r>
        <w:rPr>
          <w:vertAlign w:val="subscript"/>
        </w:rPr>
        <w:t>3</w:t>
      </w:r>
      <w:r w:rsidRPr="00B834E1">
        <w:t>Cu</w:t>
      </w:r>
      <w:r>
        <w:t xml:space="preserve">Se and </w:t>
      </w:r>
      <w:r w:rsidRPr="00B834E1">
        <w:t>Sr</w:t>
      </w:r>
      <w:r>
        <w:rPr>
          <w:vertAlign w:val="subscript"/>
        </w:rPr>
        <w:t>2</w:t>
      </w:r>
      <w:r>
        <w:t>Sc</w:t>
      </w:r>
      <w:r w:rsidRPr="00B834E1">
        <w:t>O</w:t>
      </w:r>
      <w:r>
        <w:rPr>
          <w:vertAlign w:val="subscript"/>
        </w:rPr>
        <w:t>3</w:t>
      </w:r>
      <w:r w:rsidRPr="00B834E1">
        <w:t>Cu</w:t>
      </w:r>
      <w:r>
        <w:t xml:space="preserve">Se) can be found in </w:t>
      </w:r>
      <w:r w:rsidRPr="007D6CF0">
        <w:t>figure 1, and the summaries of the refinement results of all</w:t>
      </w:r>
      <w:r>
        <w:t xml:space="preserve"> </w:t>
      </w:r>
      <w:r w:rsidRPr="007D6CF0">
        <w:t>the compounds in table 1. Full structural details can be found for each material in the ESI</w:t>
      </w:r>
      <w:r>
        <w:t>, and in cases where a structural model has previously been published, a comparison between our model and the prior model.</w:t>
      </w:r>
    </w:p>
    <w:p w14:paraId="21970FB1" w14:textId="77777777" w:rsidR="00F63C60" w:rsidRDefault="00F63C60" w:rsidP="00295D07">
      <w:pPr>
        <w:pStyle w:val="TAMainText"/>
        <w:ind w:firstLine="0"/>
      </w:pPr>
    </w:p>
    <w:p w14:paraId="657672F5" w14:textId="77777777" w:rsidR="00F63C60" w:rsidRDefault="00F63C60" w:rsidP="00295D07">
      <w:pPr>
        <w:pStyle w:val="TAMainText"/>
        <w:ind w:firstLine="0"/>
      </w:pPr>
    </w:p>
    <w:p w14:paraId="05331A0E" w14:textId="77777777" w:rsidR="00F63C60" w:rsidRDefault="00F63C60" w:rsidP="00295D07">
      <w:pPr>
        <w:pStyle w:val="TAMainText"/>
        <w:ind w:firstLine="0"/>
      </w:pPr>
    </w:p>
    <w:p w14:paraId="3302A4BF" w14:textId="74C31B03" w:rsidR="00577560" w:rsidRDefault="009C07C7">
      <w:pPr>
        <w:spacing w:after="0"/>
        <w:jc w:val="left"/>
      </w:pPr>
      <w:r>
        <w:rPr>
          <w:noProof/>
        </w:rPr>
        <w:lastRenderedPageBreak/>
        <w:drawing>
          <wp:inline distT="0" distB="0" distL="0" distR="0" wp14:anchorId="7BF02C56" wp14:editId="69CAE17E">
            <wp:extent cx="3060192" cy="3756660"/>
            <wp:effectExtent l="0" t="0" r="6985" b="0"/>
            <wp:docPr id="1208788074"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8074" name="Picture 2"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192" cy="3756660"/>
                    </a:xfrm>
                    <a:prstGeom prst="rect">
                      <a:avLst/>
                    </a:prstGeom>
                  </pic:spPr>
                </pic:pic>
              </a:graphicData>
            </a:graphic>
          </wp:inline>
        </w:drawing>
      </w:r>
    </w:p>
    <w:p w14:paraId="6CE77D02" w14:textId="092A81E8" w:rsidR="000835F2" w:rsidRDefault="000835F2" w:rsidP="00F63C60">
      <w:pPr>
        <w:pStyle w:val="VAFigureCaption"/>
      </w:pPr>
      <w:r w:rsidRPr="00F63C60">
        <w:t xml:space="preserve">Figure </w:t>
      </w:r>
      <w:r w:rsidR="00F30991">
        <w:fldChar w:fldCharType="begin"/>
      </w:r>
      <w:r w:rsidR="00F30991">
        <w:instrText xml:space="preserve"> SEQ Figure \* ARABIC </w:instrText>
      </w:r>
      <w:r w:rsidR="00F30991">
        <w:fldChar w:fldCharType="separate"/>
      </w:r>
      <w:r w:rsidR="00391F4F">
        <w:rPr>
          <w:noProof/>
        </w:rPr>
        <w:t>1</w:t>
      </w:r>
      <w:r w:rsidR="00F30991">
        <w:fldChar w:fldCharType="end"/>
      </w:r>
      <w:r w:rsidRPr="00F63C60">
        <w:t xml:space="preserve">. Powder X-ray diffraction data and Rietveld refinement fits of the </w:t>
      </w:r>
      <w:r w:rsidR="000F1B75">
        <w:t>Sr</w:t>
      </w:r>
      <w:r w:rsidRPr="000F1B75">
        <w:rPr>
          <w:vertAlign w:val="subscript"/>
        </w:rPr>
        <w:t>2</w:t>
      </w:r>
      <w:r w:rsidRPr="000F1B75">
        <w:rPr>
          <w:i/>
          <w:iCs/>
        </w:rPr>
        <w:t>M</w:t>
      </w:r>
      <w:r w:rsidRPr="00F63C60">
        <w:t>O</w:t>
      </w:r>
      <w:r w:rsidRPr="000F1B75">
        <w:rPr>
          <w:vertAlign w:val="subscript"/>
        </w:rPr>
        <w:t>3</w:t>
      </w:r>
      <w:r w:rsidRPr="00F63C60">
        <w:t>Cu</w:t>
      </w:r>
      <w:r w:rsidRPr="000F1B75">
        <w:rPr>
          <w:i/>
          <w:iCs/>
        </w:rPr>
        <w:t>Ch</w:t>
      </w:r>
      <w:r w:rsidRPr="00F63C60">
        <w:t xml:space="preserve"> samples using the P4/</w:t>
      </w:r>
      <w:proofErr w:type="spellStart"/>
      <w:r w:rsidRPr="00F63C60">
        <w:t>nmm</w:t>
      </w:r>
      <w:proofErr w:type="spellEnd"/>
      <w:r w:rsidRPr="00F63C60">
        <w:t xml:space="preserve"> structure as the principal phase, with purity by mass of the main and secondary phases shown. Sub figures are for (a) Sr</w:t>
      </w:r>
      <w:r w:rsidRPr="000F1B75">
        <w:rPr>
          <w:vertAlign w:val="subscript"/>
        </w:rPr>
        <w:t>2</w:t>
      </w:r>
      <w:r w:rsidRPr="00F63C60">
        <w:t>GaO</w:t>
      </w:r>
      <w:r w:rsidRPr="000F1B75">
        <w:rPr>
          <w:vertAlign w:val="subscript"/>
        </w:rPr>
        <w:t>3</w:t>
      </w:r>
      <w:r w:rsidRPr="00F63C60">
        <w:t>CuSe, (b) Sr</w:t>
      </w:r>
      <w:r w:rsidRPr="000F1B75">
        <w:rPr>
          <w:vertAlign w:val="subscript"/>
        </w:rPr>
        <w:t>2</w:t>
      </w:r>
      <w:r w:rsidRPr="00F63C60">
        <w:t>ScO</w:t>
      </w:r>
      <w:r w:rsidRPr="000F1B75">
        <w:rPr>
          <w:vertAlign w:val="subscript"/>
        </w:rPr>
        <w:t>3</w:t>
      </w:r>
      <w:r w:rsidRPr="00F63C60">
        <w:t>CuSe. In each plot the data is shown with blue circles, the background by a red line, and Rietveld fit by a green line. The tick marks indicate position of the Bragg reflections of the main phase (blue) and any secondary phases (cyan and red). The cyan trace below the diffraction data is the difference curve.</w:t>
      </w:r>
    </w:p>
    <w:p w14:paraId="4F0928A0" w14:textId="5F72E96A" w:rsidR="00B45F01" w:rsidRDefault="00B45F01">
      <w:pPr>
        <w:spacing w:after="0"/>
        <w:jc w:val="left"/>
      </w:pPr>
      <w:r>
        <w:br w:type="page"/>
      </w:r>
    </w:p>
    <w:p w14:paraId="5A5C5AB7" w14:textId="3EC67776" w:rsidR="00B45F01" w:rsidRDefault="00B45F01" w:rsidP="00B45F01">
      <w:pPr>
        <w:pStyle w:val="TAMainText"/>
        <w:ind w:firstLine="0"/>
      </w:pPr>
      <w:r w:rsidRPr="00AB65D1">
        <w:rPr>
          <w:b/>
        </w:rPr>
        <w:lastRenderedPageBreak/>
        <w:t>Sr</w:t>
      </w:r>
      <w:r>
        <w:rPr>
          <w:b/>
          <w:vertAlign w:val="subscript"/>
        </w:rPr>
        <w:t>2</w:t>
      </w:r>
      <w:r w:rsidRPr="00AB65D1">
        <w:rPr>
          <w:b/>
        </w:rPr>
        <w:t>GaO</w:t>
      </w:r>
      <w:r>
        <w:rPr>
          <w:b/>
          <w:vertAlign w:val="subscript"/>
        </w:rPr>
        <w:t>3</w:t>
      </w:r>
      <w:r w:rsidRPr="00AB65D1">
        <w:rPr>
          <w:b/>
        </w:rPr>
        <w:t>Cu</w:t>
      </w:r>
      <w:r>
        <w:rPr>
          <w:b/>
        </w:rPr>
        <w:t xml:space="preserve">S. </w:t>
      </w:r>
      <w:r w:rsidRPr="0093757D">
        <w:t xml:space="preserve">This </w:t>
      </w:r>
      <w:r>
        <w:t>phase and its structure have been reported previously with a synthesis temperature of 950 °C,</w:t>
      </w:r>
      <w:r w:rsidR="0024516B">
        <w:rPr>
          <w:noProof/>
          <w:vertAlign w:val="superscript"/>
        </w:rPr>
        <w:t>22</w:t>
      </w:r>
      <w:r>
        <w:t xml:space="preserve"> alongside measurements of its conductivity after sodium doping.</w:t>
      </w:r>
      <w:r w:rsidR="0024516B">
        <w:rPr>
          <w:noProof/>
          <w:vertAlign w:val="superscript"/>
        </w:rPr>
        <w:t>12</w:t>
      </w:r>
      <w:r>
        <w:t xml:space="preserve"> The synthesis is repeated in this work, as with others below, to allow for a self-consistent comparison between all members of the isostructural series. We found the optimum synthesis temperature to </w:t>
      </w:r>
      <w:r w:rsidR="009821F3">
        <w:t>maximize</w:t>
      </w:r>
      <w:r>
        <w:t xml:space="preserve"> sample purity to be 700 °C,</w:t>
      </w:r>
      <w:r w:rsidRPr="008432A8">
        <w:t xml:space="preserve"> </w:t>
      </w:r>
      <w:r>
        <w:t>lower than the previously reported value of 950 °C. The Rietveld refinement fit to the XRD data (wRp = 3.16%) produced a model with Sr</w:t>
      </w:r>
      <w:r w:rsidRPr="00696E56">
        <w:rPr>
          <w:vertAlign w:val="subscript"/>
        </w:rPr>
        <w:t>2</w:t>
      </w:r>
      <w:r>
        <w:t>GaO</w:t>
      </w:r>
      <w:r w:rsidRPr="00696E56">
        <w:rPr>
          <w:vertAlign w:val="subscript"/>
        </w:rPr>
        <w:t>3</w:t>
      </w:r>
      <w:r>
        <w:t xml:space="preserve">CuS present at 99.1 </w:t>
      </w:r>
      <w:proofErr w:type="spellStart"/>
      <w:r>
        <w:t>wt</w:t>
      </w:r>
      <w:proofErr w:type="spellEnd"/>
      <w:r>
        <w:t xml:space="preserve">% with the impurities being small amounts of </w:t>
      </w:r>
      <w:proofErr w:type="spellStart"/>
      <w:r>
        <w:t>SrS</w:t>
      </w:r>
      <w:proofErr w:type="spellEnd"/>
      <w:r>
        <w:t xml:space="preserve"> (0.3 </w:t>
      </w:r>
      <w:proofErr w:type="spellStart"/>
      <w:r>
        <w:t>wt</w:t>
      </w:r>
      <w:proofErr w:type="spellEnd"/>
      <w:r>
        <w:t>%) and Sr</w:t>
      </w:r>
      <w:r w:rsidRPr="00D953D2">
        <w:rPr>
          <w:vertAlign w:val="subscript"/>
        </w:rPr>
        <w:t>3</w:t>
      </w:r>
      <w:r>
        <w:t>Ga</w:t>
      </w:r>
      <w:r w:rsidRPr="00D953D2">
        <w:rPr>
          <w:vertAlign w:val="subscript"/>
        </w:rPr>
        <w:t>2</w:t>
      </w:r>
      <w:r>
        <w:t>O</w:t>
      </w:r>
      <w:r w:rsidRPr="00D953D2">
        <w:rPr>
          <w:vertAlign w:val="subscript"/>
        </w:rPr>
        <w:t>6</w:t>
      </w:r>
      <w:r>
        <w:rPr>
          <w:vertAlign w:val="subscript"/>
        </w:rPr>
        <w:t xml:space="preserve"> </w:t>
      </w:r>
      <w:r>
        <w:t xml:space="preserve">(0.6 </w:t>
      </w:r>
      <w:proofErr w:type="spellStart"/>
      <w:r>
        <w:t>wt</w:t>
      </w:r>
      <w:proofErr w:type="spellEnd"/>
      <w:r>
        <w:t xml:space="preserve">%). </w:t>
      </w:r>
    </w:p>
    <w:p w14:paraId="2410F300" w14:textId="5EE1CD5F" w:rsidR="00B45F01" w:rsidRPr="00DB3394" w:rsidRDefault="00B45F01" w:rsidP="00B45F01">
      <w:pPr>
        <w:pStyle w:val="TAMainText"/>
        <w:ind w:firstLine="0"/>
      </w:pPr>
      <w:r w:rsidRPr="005F6690">
        <w:rPr>
          <w:b/>
        </w:rPr>
        <w:t>Sr</w:t>
      </w:r>
      <w:r w:rsidRPr="005F6690">
        <w:rPr>
          <w:b/>
          <w:vertAlign w:val="subscript"/>
        </w:rPr>
        <w:t>2</w:t>
      </w:r>
      <w:r w:rsidRPr="005F6690">
        <w:rPr>
          <w:b/>
        </w:rPr>
        <w:t>GaO</w:t>
      </w:r>
      <w:r w:rsidRPr="005F6690">
        <w:rPr>
          <w:b/>
          <w:vertAlign w:val="subscript"/>
        </w:rPr>
        <w:t>3</w:t>
      </w:r>
      <w:r w:rsidRPr="005F6690">
        <w:rPr>
          <w:b/>
        </w:rPr>
        <w:t xml:space="preserve">CuSe. </w:t>
      </w:r>
      <w:r w:rsidRPr="005F6690">
        <w:t xml:space="preserve">This material is reported here for the first time, and we find that the </w:t>
      </w:r>
      <w:r>
        <w:t>optimal synthesis temperature is</w:t>
      </w:r>
      <w:r w:rsidRPr="005F6690">
        <w:t xml:space="preserve"> 830 °C</w:t>
      </w:r>
      <w:r>
        <w:t xml:space="preserve">. This yields a sample which analysis of the powder X-ray diffraction data by Rietveld refinement identifies as </w:t>
      </w:r>
      <w:r w:rsidRPr="005F6690">
        <w:t>97</w:t>
      </w:r>
      <w:r>
        <w:t xml:space="preserve">.0 </w:t>
      </w:r>
      <w:proofErr w:type="spellStart"/>
      <w:r>
        <w:t>wt</w:t>
      </w:r>
      <w:proofErr w:type="spellEnd"/>
      <w:r w:rsidRPr="005F6690">
        <w:t>%</w:t>
      </w:r>
      <w:r>
        <w:t xml:space="preserve"> </w:t>
      </w:r>
      <w:r w:rsidRPr="00DB3394">
        <w:rPr>
          <w:bCs/>
        </w:rPr>
        <w:t>Sr</w:t>
      </w:r>
      <w:r w:rsidRPr="00DB3394">
        <w:rPr>
          <w:bCs/>
          <w:vertAlign w:val="subscript"/>
        </w:rPr>
        <w:t>2</w:t>
      </w:r>
      <w:r w:rsidRPr="00DB3394">
        <w:rPr>
          <w:bCs/>
        </w:rPr>
        <w:t>GaO</w:t>
      </w:r>
      <w:r w:rsidRPr="00DB3394">
        <w:rPr>
          <w:bCs/>
          <w:vertAlign w:val="subscript"/>
        </w:rPr>
        <w:t>3</w:t>
      </w:r>
      <w:r w:rsidRPr="00DB3394">
        <w:rPr>
          <w:bCs/>
        </w:rPr>
        <w:t>CuSe</w:t>
      </w:r>
      <w:r>
        <w:rPr>
          <w:bCs/>
        </w:rPr>
        <w:t xml:space="preserve"> with the </w:t>
      </w:r>
      <w:r w:rsidRPr="005F6690">
        <w:t>remaining 3</w:t>
      </w:r>
      <w:r>
        <w:t xml:space="preserve">.0 </w:t>
      </w:r>
      <w:proofErr w:type="spellStart"/>
      <w:r>
        <w:t>wt</w:t>
      </w:r>
      <w:proofErr w:type="spellEnd"/>
      <w:r w:rsidRPr="005F6690">
        <w:t>% being identified as Sr</w:t>
      </w:r>
      <w:r w:rsidRPr="005F6690">
        <w:rPr>
          <w:vertAlign w:val="subscript"/>
        </w:rPr>
        <w:t>3</w:t>
      </w:r>
      <w:r w:rsidRPr="005F6690">
        <w:t>Ga</w:t>
      </w:r>
      <w:r w:rsidRPr="005F6690">
        <w:rPr>
          <w:vertAlign w:val="subscript"/>
        </w:rPr>
        <w:t>2</w:t>
      </w:r>
      <w:r w:rsidRPr="005F6690">
        <w:t>O</w:t>
      </w:r>
      <w:r w:rsidRPr="005F6690">
        <w:rPr>
          <w:vertAlign w:val="subscript"/>
        </w:rPr>
        <w:t>6</w:t>
      </w:r>
      <w:r w:rsidRPr="005F6690">
        <w:t xml:space="preserve">. The </w:t>
      </w:r>
      <w:r w:rsidRPr="005F6690">
        <w:rPr>
          <w:i/>
        </w:rPr>
        <w:t>wRp</w:t>
      </w:r>
      <w:r w:rsidRPr="005F6690">
        <w:rPr>
          <w:vertAlign w:val="superscript"/>
        </w:rPr>
        <w:t xml:space="preserve"> </w:t>
      </w:r>
      <w:r w:rsidRPr="005F6690">
        <w:t xml:space="preserve">fit parameter </w:t>
      </w:r>
      <w:r>
        <w:t xml:space="preserve">for the refinement </w:t>
      </w:r>
      <w:r w:rsidRPr="005F6690">
        <w:t>was found to be 3.</w:t>
      </w:r>
      <w:r>
        <w:t>30%. The diffraction data and refinement fit are shown in Fig 1(a).</w:t>
      </w:r>
    </w:p>
    <w:p w14:paraId="39471CA5" w14:textId="75A4C680" w:rsidR="00B45F01" w:rsidRPr="00176FAB" w:rsidRDefault="00B45F01" w:rsidP="00B45F01">
      <w:pPr>
        <w:pStyle w:val="TAMainText"/>
        <w:ind w:firstLine="0"/>
        <w:rPr>
          <w:bCs/>
        </w:rPr>
      </w:pPr>
      <w:r w:rsidRPr="0079658A">
        <w:rPr>
          <w:b/>
          <w:bCs/>
        </w:rPr>
        <w:t>S</w:t>
      </w:r>
      <w:r w:rsidRPr="00AB65D1">
        <w:rPr>
          <w:b/>
        </w:rPr>
        <w:t>r</w:t>
      </w:r>
      <w:r>
        <w:rPr>
          <w:b/>
          <w:vertAlign w:val="subscript"/>
        </w:rPr>
        <w:t>2</w:t>
      </w:r>
      <w:r>
        <w:rPr>
          <w:b/>
        </w:rPr>
        <w:t>Sc</w:t>
      </w:r>
      <w:r w:rsidRPr="00AB65D1">
        <w:rPr>
          <w:b/>
        </w:rPr>
        <w:t>O</w:t>
      </w:r>
      <w:r>
        <w:rPr>
          <w:b/>
          <w:vertAlign w:val="subscript"/>
        </w:rPr>
        <w:t>3</w:t>
      </w:r>
      <w:r w:rsidRPr="00AB65D1">
        <w:rPr>
          <w:b/>
        </w:rPr>
        <w:t>Cu</w:t>
      </w:r>
      <w:r>
        <w:rPr>
          <w:b/>
        </w:rPr>
        <w:t xml:space="preserve">S. </w:t>
      </w:r>
      <w:r w:rsidRPr="00176FAB">
        <w:rPr>
          <w:bCs/>
        </w:rPr>
        <w:t>Th</w:t>
      </w:r>
      <w:r>
        <w:rPr>
          <w:bCs/>
        </w:rPr>
        <w:t xml:space="preserve">is material has been reported previously with a synthesis temperature of </w:t>
      </w:r>
      <w:r w:rsidRPr="0045099B">
        <w:rPr>
          <w:bCs/>
        </w:rPr>
        <w:t xml:space="preserve">750 </w:t>
      </w:r>
      <w:r w:rsidRPr="0045099B">
        <w:t>°</w:t>
      </w:r>
      <w:r w:rsidRPr="0045099B">
        <w:rPr>
          <w:bCs/>
        </w:rPr>
        <w:t>C</w:t>
      </w:r>
      <w:r>
        <w:rPr>
          <w:bCs/>
        </w:rPr>
        <w:t xml:space="preserve"> alongside DFT modelling of the band structure, but with no analysis of the conductivity.</w:t>
      </w:r>
      <w:r w:rsidR="00C67CB5">
        <w:rPr>
          <w:bCs/>
          <w:noProof/>
          <w:vertAlign w:val="superscript"/>
        </w:rPr>
        <w:t xml:space="preserve">31 </w:t>
      </w:r>
      <w:r>
        <w:rPr>
          <w:bCs/>
        </w:rPr>
        <w:t>It was found that a</w:t>
      </w:r>
      <w:r w:rsidRPr="0045099B">
        <w:rPr>
          <w:bCs/>
        </w:rPr>
        <w:t>t</w:t>
      </w:r>
      <w:r>
        <w:rPr>
          <w:bCs/>
        </w:rPr>
        <w:t xml:space="preserve"> a</w:t>
      </w:r>
      <w:r w:rsidRPr="0045099B">
        <w:rPr>
          <w:bCs/>
        </w:rPr>
        <w:t xml:space="preserve"> higher </w:t>
      </w:r>
      <w:r>
        <w:rPr>
          <w:bCs/>
        </w:rPr>
        <w:t xml:space="preserve">synthesis </w:t>
      </w:r>
      <w:r w:rsidRPr="0045099B">
        <w:rPr>
          <w:bCs/>
        </w:rPr>
        <w:t xml:space="preserve">temperature of 900 </w:t>
      </w:r>
      <w:r w:rsidRPr="0045099B">
        <w:t>°</w:t>
      </w:r>
      <w:r w:rsidRPr="0045099B">
        <w:rPr>
          <w:bCs/>
        </w:rPr>
        <w:t>C the</w:t>
      </w:r>
      <w:r>
        <w:rPr>
          <w:bCs/>
        </w:rPr>
        <w:t xml:space="preserve"> competing Sr</w:t>
      </w:r>
      <w:r w:rsidRPr="00824C51">
        <w:rPr>
          <w:bCs/>
          <w:vertAlign w:val="subscript"/>
        </w:rPr>
        <w:t>3</w:t>
      </w:r>
      <w:r>
        <w:rPr>
          <w:bCs/>
        </w:rPr>
        <w:t>Sc</w:t>
      </w:r>
      <w:r w:rsidRPr="00824C51">
        <w:rPr>
          <w:bCs/>
          <w:vertAlign w:val="subscript"/>
        </w:rPr>
        <w:t>2</w:t>
      </w:r>
      <w:r>
        <w:rPr>
          <w:bCs/>
        </w:rPr>
        <w:t>O</w:t>
      </w:r>
      <w:r w:rsidRPr="00824C51">
        <w:rPr>
          <w:bCs/>
          <w:vertAlign w:val="subscript"/>
        </w:rPr>
        <w:t>5</w:t>
      </w:r>
      <w:r>
        <w:rPr>
          <w:bCs/>
        </w:rPr>
        <w:t>Cu</w:t>
      </w:r>
      <w:r w:rsidRPr="00824C51">
        <w:rPr>
          <w:bCs/>
          <w:vertAlign w:val="subscript"/>
        </w:rPr>
        <w:t>2</w:t>
      </w:r>
      <w:r>
        <w:rPr>
          <w:bCs/>
        </w:rPr>
        <w:t>S</w:t>
      </w:r>
      <w:r w:rsidRPr="00824C51">
        <w:rPr>
          <w:bCs/>
          <w:vertAlign w:val="subscript"/>
        </w:rPr>
        <w:t>2</w:t>
      </w:r>
      <w:r>
        <w:rPr>
          <w:bCs/>
        </w:rPr>
        <w:t xml:space="preserve"> phase bec</w:t>
      </w:r>
      <w:r w:rsidR="00463472">
        <w:rPr>
          <w:bCs/>
        </w:rPr>
        <w:t>omes</w:t>
      </w:r>
      <w:r>
        <w:rPr>
          <w:bCs/>
        </w:rPr>
        <w:t xml:space="preserve"> dominant based on analysis of the diffraction pattern, indicating a temperature </w:t>
      </w:r>
      <w:r w:rsidR="009821F3">
        <w:rPr>
          <w:bCs/>
        </w:rPr>
        <w:t>dependent</w:t>
      </w:r>
      <w:r>
        <w:rPr>
          <w:bCs/>
        </w:rPr>
        <w:t xml:space="preserve"> equilibrium between the Sr</w:t>
      </w:r>
      <w:r w:rsidRPr="00824C51">
        <w:rPr>
          <w:bCs/>
          <w:vertAlign w:val="subscript"/>
        </w:rPr>
        <w:t>3</w:t>
      </w:r>
      <w:r>
        <w:rPr>
          <w:bCs/>
        </w:rPr>
        <w:t>Sc</w:t>
      </w:r>
      <w:r w:rsidRPr="00824C51">
        <w:rPr>
          <w:bCs/>
          <w:vertAlign w:val="subscript"/>
        </w:rPr>
        <w:t>2</w:t>
      </w:r>
      <w:r>
        <w:rPr>
          <w:bCs/>
        </w:rPr>
        <w:t>O</w:t>
      </w:r>
      <w:r w:rsidRPr="00824C51">
        <w:rPr>
          <w:bCs/>
          <w:vertAlign w:val="subscript"/>
        </w:rPr>
        <w:t>5</w:t>
      </w:r>
      <w:r>
        <w:rPr>
          <w:bCs/>
        </w:rPr>
        <w:t>Cu</w:t>
      </w:r>
      <w:r w:rsidRPr="00824C51">
        <w:rPr>
          <w:bCs/>
          <w:vertAlign w:val="subscript"/>
        </w:rPr>
        <w:t>2</w:t>
      </w:r>
      <w:r>
        <w:rPr>
          <w:bCs/>
        </w:rPr>
        <w:t>S</w:t>
      </w:r>
      <w:r w:rsidRPr="00824C51">
        <w:rPr>
          <w:bCs/>
          <w:vertAlign w:val="subscript"/>
        </w:rPr>
        <w:t>2</w:t>
      </w:r>
      <w:r>
        <w:rPr>
          <w:bCs/>
        </w:rPr>
        <w:t xml:space="preserve"> and </w:t>
      </w:r>
      <w:r w:rsidRPr="00246E32">
        <w:t>Sr</w:t>
      </w:r>
      <w:r w:rsidRPr="00246E32">
        <w:rPr>
          <w:vertAlign w:val="subscript"/>
        </w:rPr>
        <w:t>2</w:t>
      </w:r>
      <w:r w:rsidRPr="00246E32">
        <w:t>ScO</w:t>
      </w:r>
      <w:r w:rsidRPr="00246E32">
        <w:rPr>
          <w:vertAlign w:val="subscript"/>
        </w:rPr>
        <w:t>3</w:t>
      </w:r>
      <w:r w:rsidRPr="00246E32">
        <w:t>CuS</w:t>
      </w:r>
      <w:r>
        <w:rPr>
          <w:bCs/>
        </w:rPr>
        <w:t xml:space="preserve"> structures.</w:t>
      </w:r>
      <w:r w:rsidRPr="005F6690">
        <w:rPr>
          <w:bCs/>
        </w:rPr>
        <w:t xml:space="preserve"> </w:t>
      </w:r>
      <w:r>
        <w:rPr>
          <w:bCs/>
        </w:rPr>
        <w:t>The full structural details of</w:t>
      </w:r>
      <w:r w:rsidRPr="00246E32">
        <w:t xml:space="preserve"> Sr</w:t>
      </w:r>
      <w:r w:rsidRPr="00246E32">
        <w:rPr>
          <w:vertAlign w:val="subscript"/>
        </w:rPr>
        <w:t>2</w:t>
      </w:r>
      <w:r w:rsidRPr="00246E32">
        <w:t>ScO</w:t>
      </w:r>
      <w:r w:rsidRPr="00246E32">
        <w:rPr>
          <w:vertAlign w:val="subscript"/>
        </w:rPr>
        <w:t>3</w:t>
      </w:r>
      <w:r w:rsidRPr="00246E32">
        <w:t>CuS</w:t>
      </w:r>
      <w:r>
        <w:rPr>
          <w:b/>
        </w:rPr>
        <w:t xml:space="preserve"> </w:t>
      </w:r>
      <w:r>
        <w:rPr>
          <w:bCs/>
        </w:rPr>
        <w:t>were provided in the prior literature report, although there were unidentified impurities in the diffraction data.</w:t>
      </w:r>
      <w:r w:rsidR="00C67CB5">
        <w:rPr>
          <w:bCs/>
          <w:noProof/>
          <w:vertAlign w:val="superscript"/>
        </w:rPr>
        <w:t>31</w:t>
      </w:r>
      <w:r>
        <w:rPr>
          <w:bCs/>
        </w:rPr>
        <w:t xml:space="preserve"> In our repeat of this synthesis with multiple regrind and reheat cycles, we find increasing amounts </w:t>
      </w:r>
      <w:r w:rsidRPr="0053194D">
        <w:rPr>
          <w:bCs/>
        </w:rPr>
        <w:t xml:space="preserve">of </w:t>
      </w:r>
      <w:r>
        <w:rPr>
          <w:bCs/>
        </w:rPr>
        <w:t xml:space="preserve">the competitor phase </w:t>
      </w:r>
      <w:r w:rsidRPr="0053194D">
        <w:rPr>
          <w:bCs/>
        </w:rPr>
        <w:t>Sr</w:t>
      </w:r>
      <w:r w:rsidRPr="005F6690">
        <w:rPr>
          <w:vertAlign w:val="subscript"/>
        </w:rPr>
        <w:t>3</w:t>
      </w:r>
      <w:r w:rsidRPr="0053194D">
        <w:rPr>
          <w:bCs/>
        </w:rPr>
        <w:t>Sc</w:t>
      </w:r>
      <w:r w:rsidRPr="005F6690">
        <w:rPr>
          <w:vertAlign w:val="subscript"/>
        </w:rPr>
        <w:t>2</w:t>
      </w:r>
      <w:r w:rsidRPr="0053194D">
        <w:rPr>
          <w:bCs/>
        </w:rPr>
        <w:t>O</w:t>
      </w:r>
      <w:r w:rsidRPr="005F6690">
        <w:rPr>
          <w:vertAlign w:val="subscript"/>
        </w:rPr>
        <w:t>5</w:t>
      </w:r>
      <w:r w:rsidRPr="0053194D">
        <w:rPr>
          <w:bCs/>
        </w:rPr>
        <w:t>Cu</w:t>
      </w:r>
      <w:r w:rsidRPr="005F6690">
        <w:rPr>
          <w:vertAlign w:val="subscript"/>
        </w:rPr>
        <w:t>2</w:t>
      </w:r>
      <w:r w:rsidRPr="0053194D">
        <w:rPr>
          <w:bCs/>
        </w:rPr>
        <w:t>S</w:t>
      </w:r>
      <w:r w:rsidRPr="005F6690">
        <w:rPr>
          <w:vertAlign w:val="subscript"/>
        </w:rPr>
        <w:t>2</w:t>
      </w:r>
      <w:r>
        <w:rPr>
          <w:bCs/>
        </w:rPr>
        <w:t xml:space="preserve"> appearing in the sample at subsequent annealing steps </w:t>
      </w:r>
      <w:r w:rsidRPr="0053194D">
        <w:rPr>
          <w:bCs/>
        </w:rPr>
        <w:t>at</w:t>
      </w:r>
      <w:r>
        <w:rPr>
          <w:bCs/>
        </w:rPr>
        <w:t xml:space="preserve"> temperatures as low as</w:t>
      </w:r>
      <w:r w:rsidRPr="0053194D">
        <w:rPr>
          <w:bCs/>
        </w:rPr>
        <w:t xml:space="preserve"> 650 </w:t>
      </w:r>
      <w:r w:rsidRPr="0053194D">
        <w:t>°</w:t>
      </w:r>
      <w:r w:rsidRPr="0053194D">
        <w:rPr>
          <w:bCs/>
        </w:rPr>
        <w:t xml:space="preserve">C, </w:t>
      </w:r>
      <w:r>
        <w:rPr>
          <w:bCs/>
        </w:rPr>
        <w:t>alongside</w:t>
      </w:r>
      <w:r w:rsidRPr="0053194D">
        <w:rPr>
          <w:bCs/>
        </w:rPr>
        <w:t xml:space="preserve"> the dominance of this phase </w:t>
      </w:r>
      <w:r>
        <w:rPr>
          <w:bCs/>
        </w:rPr>
        <w:t>at higher temperatures</w:t>
      </w:r>
      <w:r>
        <w:t xml:space="preserve">, </w:t>
      </w:r>
      <w:r w:rsidRPr="0053194D">
        <w:t>suggest</w:t>
      </w:r>
      <w:r>
        <w:t xml:space="preserve">ing </w:t>
      </w:r>
      <w:r w:rsidRPr="0053194D">
        <w:t xml:space="preserve">that </w:t>
      </w:r>
      <w:r>
        <w:t xml:space="preserve">the </w:t>
      </w:r>
      <w:r w:rsidRPr="0053194D">
        <w:rPr>
          <w:bCs/>
        </w:rPr>
        <w:t>Sr</w:t>
      </w:r>
      <w:r w:rsidRPr="005F6690">
        <w:rPr>
          <w:vertAlign w:val="subscript"/>
        </w:rPr>
        <w:t>3</w:t>
      </w:r>
      <w:r w:rsidRPr="0053194D">
        <w:rPr>
          <w:bCs/>
        </w:rPr>
        <w:t>Sc</w:t>
      </w:r>
      <w:r w:rsidRPr="005F6690">
        <w:rPr>
          <w:vertAlign w:val="subscript"/>
        </w:rPr>
        <w:t>2</w:t>
      </w:r>
      <w:r w:rsidRPr="0053194D">
        <w:rPr>
          <w:bCs/>
        </w:rPr>
        <w:t>O</w:t>
      </w:r>
      <w:r w:rsidRPr="005F6690">
        <w:rPr>
          <w:vertAlign w:val="subscript"/>
        </w:rPr>
        <w:t>5</w:t>
      </w:r>
      <w:r w:rsidRPr="0053194D">
        <w:rPr>
          <w:bCs/>
        </w:rPr>
        <w:t>Cu</w:t>
      </w:r>
      <w:r w:rsidRPr="005F6690">
        <w:rPr>
          <w:vertAlign w:val="subscript"/>
        </w:rPr>
        <w:t>2</w:t>
      </w:r>
      <w:r w:rsidRPr="0053194D">
        <w:rPr>
          <w:bCs/>
        </w:rPr>
        <w:t>S</w:t>
      </w:r>
      <w:r w:rsidRPr="005F6690">
        <w:rPr>
          <w:vertAlign w:val="subscript"/>
        </w:rPr>
        <w:t>2</w:t>
      </w:r>
      <w:r>
        <w:t xml:space="preserve"> structure </w:t>
      </w:r>
      <w:r w:rsidRPr="0053194D">
        <w:t xml:space="preserve">is </w:t>
      </w:r>
      <w:r>
        <w:t xml:space="preserve">more </w:t>
      </w:r>
      <w:r w:rsidRPr="0053194D">
        <w:lastRenderedPageBreak/>
        <w:t xml:space="preserve">thermodynamically </w:t>
      </w:r>
      <w:r w:rsidR="009821F3" w:rsidRPr="0053194D">
        <w:t>favorable</w:t>
      </w:r>
      <w:r>
        <w:t xml:space="preserve"> over the </w:t>
      </w:r>
      <w:r w:rsidRPr="00246E32">
        <w:t>Sr</w:t>
      </w:r>
      <w:r w:rsidRPr="00246E32">
        <w:rPr>
          <w:vertAlign w:val="subscript"/>
        </w:rPr>
        <w:t>2</w:t>
      </w:r>
      <w:r w:rsidRPr="00246E32">
        <w:t>ScO</w:t>
      </w:r>
      <w:r w:rsidRPr="00246E32">
        <w:rPr>
          <w:vertAlign w:val="subscript"/>
        </w:rPr>
        <w:t>3</w:t>
      </w:r>
      <w:r w:rsidRPr="00246E32">
        <w:t>Cu</w:t>
      </w:r>
      <w:r>
        <w:t>S structure for this combination of elements</w:t>
      </w:r>
      <w:r w:rsidRPr="0053194D">
        <w:t xml:space="preserve">. </w:t>
      </w:r>
      <w:r>
        <w:t xml:space="preserve">Our work indicates that </w:t>
      </w:r>
      <w:r w:rsidRPr="0053194D">
        <w:t xml:space="preserve">the optimum temperature </w:t>
      </w:r>
      <w:r>
        <w:t>to isolate the</w:t>
      </w:r>
      <w:r w:rsidRPr="0053194D">
        <w:t xml:space="preserve"> Sr</w:t>
      </w:r>
      <w:r w:rsidRPr="0053194D">
        <w:rPr>
          <w:vertAlign w:val="subscript"/>
        </w:rPr>
        <w:t>2</w:t>
      </w:r>
      <w:r w:rsidRPr="0053194D">
        <w:t>ScO</w:t>
      </w:r>
      <w:r w:rsidRPr="0053194D">
        <w:softHyphen/>
      </w:r>
      <w:r w:rsidRPr="0053194D">
        <w:rPr>
          <w:vertAlign w:val="subscript"/>
        </w:rPr>
        <w:t>3</w:t>
      </w:r>
      <w:r w:rsidRPr="0053194D">
        <w:t xml:space="preserve">CuS </w:t>
      </w:r>
      <w:r>
        <w:t xml:space="preserve">composition exclusively </w:t>
      </w:r>
      <w:r w:rsidRPr="0053194D">
        <w:t>is 600</w:t>
      </w:r>
      <w:r w:rsidRPr="0053194D">
        <w:rPr>
          <w:bCs/>
        </w:rPr>
        <w:t xml:space="preserve"> </w:t>
      </w:r>
      <w:r w:rsidRPr="0053194D">
        <w:t>°</w:t>
      </w:r>
      <w:r w:rsidRPr="0053194D">
        <w:rPr>
          <w:bCs/>
        </w:rPr>
        <w:t>C, where</w:t>
      </w:r>
      <w:r>
        <w:rPr>
          <w:bCs/>
        </w:rPr>
        <w:t xml:space="preserve"> after repeated heat cycles we achieve a sample purity of 98 </w:t>
      </w:r>
      <w:proofErr w:type="spellStart"/>
      <w:r>
        <w:rPr>
          <w:bCs/>
        </w:rPr>
        <w:t>wt</w:t>
      </w:r>
      <w:proofErr w:type="spellEnd"/>
      <w:r>
        <w:rPr>
          <w:bCs/>
        </w:rPr>
        <w:t xml:space="preserve">%, with small amounts of </w:t>
      </w:r>
      <w:proofErr w:type="spellStart"/>
      <w:r>
        <w:rPr>
          <w:bCs/>
        </w:rPr>
        <w:t>SrS</w:t>
      </w:r>
      <w:proofErr w:type="spellEnd"/>
      <w:r>
        <w:rPr>
          <w:bCs/>
        </w:rPr>
        <w:t xml:space="preserve"> (1.7 </w:t>
      </w:r>
      <w:proofErr w:type="spellStart"/>
      <w:r>
        <w:rPr>
          <w:bCs/>
        </w:rPr>
        <w:t>wt</w:t>
      </w:r>
      <w:proofErr w:type="spellEnd"/>
      <w:r>
        <w:rPr>
          <w:bCs/>
        </w:rPr>
        <w:t xml:space="preserve">%) and Cu (0.3 </w:t>
      </w:r>
      <w:proofErr w:type="spellStart"/>
      <w:r>
        <w:rPr>
          <w:bCs/>
        </w:rPr>
        <w:t>wt</w:t>
      </w:r>
      <w:proofErr w:type="spellEnd"/>
      <w:r>
        <w:rPr>
          <w:bCs/>
        </w:rPr>
        <w:t>%) present as impurities and with a</w:t>
      </w:r>
      <w:r w:rsidRPr="004F143F">
        <w:rPr>
          <w:i/>
        </w:rPr>
        <w:t xml:space="preserve"> </w:t>
      </w:r>
      <w:r w:rsidRPr="00862AB0">
        <w:rPr>
          <w:i/>
        </w:rPr>
        <w:t>wRp</w:t>
      </w:r>
      <w:r>
        <w:rPr>
          <w:bCs/>
        </w:rPr>
        <w:t xml:space="preserve"> fit to the diffraction data of 2.62%. </w:t>
      </w:r>
    </w:p>
    <w:p w14:paraId="7822B104" w14:textId="5EF70253" w:rsidR="00B45F01" w:rsidRPr="00505083" w:rsidRDefault="00B45F01" w:rsidP="00B45F01">
      <w:pPr>
        <w:pStyle w:val="TAMainText"/>
        <w:ind w:firstLine="0"/>
      </w:pPr>
      <w:r w:rsidRPr="00C55446">
        <w:rPr>
          <w:b/>
        </w:rPr>
        <w:t>Sr</w:t>
      </w:r>
      <w:r w:rsidRPr="00C55446">
        <w:rPr>
          <w:b/>
          <w:vertAlign w:val="subscript"/>
        </w:rPr>
        <w:t>2</w:t>
      </w:r>
      <w:r w:rsidRPr="00C55446">
        <w:rPr>
          <w:b/>
        </w:rPr>
        <w:t>ScO</w:t>
      </w:r>
      <w:r w:rsidRPr="00C55446">
        <w:rPr>
          <w:b/>
          <w:vertAlign w:val="subscript"/>
        </w:rPr>
        <w:t>3</w:t>
      </w:r>
      <w:r w:rsidRPr="00C55446">
        <w:rPr>
          <w:b/>
        </w:rPr>
        <w:t>CuSe</w:t>
      </w:r>
      <w:r w:rsidRPr="00C55446">
        <w:t>. Prior</w:t>
      </w:r>
      <w:r>
        <w:t xml:space="preserve"> work on this material used a synthesis temperature of 650</w:t>
      </w:r>
      <w:r w:rsidR="00D93076">
        <w:t xml:space="preserve"> </w:t>
      </w:r>
      <w:r>
        <w:t>°C with the authors confirming formation of the target phase based on indexing of Bragg peaks and calculation of lattice parameters, but no structural refinement was carried out.</w:t>
      </w:r>
      <w:r w:rsidR="00C67CB5">
        <w:rPr>
          <w:noProof/>
          <w:vertAlign w:val="superscript"/>
        </w:rPr>
        <w:t>3</w:t>
      </w:r>
      <w:r w:rsidR="006E36D5">
        <w:rPr>
          <w:noProof/>
          <w:vertAlign w:val="superscript"/>
        </w:rPr>
        <w:t>2</w:t>
      </w:r>
      <w:r>
        <w:t xml:space="preserve"> From our experiments we confirm that 650 °C is the optimal synthesis temperature for</w:t>
      </w:r>
      <w:r w:rsidRPr="00505083">
        <w:t xml:space="preserve"> Sr</w:t>
      </w:r>
      <w:r w:rsidRPr="00505083">
        <w:rPr>
          <w:vertAlign w:val="subscript"/>
        </w:rPr>
        <w:t>2</w:t>
      </w:r>
      <w:r w:rsidRPr="00505083">
        <w:t>ScO</w:t>
      </w:r>
      <w:r w:rsidRPr="00505083">
        <w:rPr>
          <w:vertAlign w:val="subscript"/>
        </w:rPr>
        <w:t>3</w:t>
      </w:r>
      <w:r w:rsidRPr="00505083">
        <w:t>CuSe</w:t>
      </w:r>
      <w:r>
        <w:t xml:space="preserve">, as at higher temperatures the competing </w:t>
      </w:r>
      <w:r w:rsidRPr="00505083">
        <w:t>Sr</w:t>
      </w:r>
      <w:r>
        <w:rPr>
          <w:vertAlign w:val="subscript"/>
        </w:rPr>
        <w:t>3</w:t>
      </w:r>
      <w:r w:rsidRPr="00505083">
        <w:t>Sc</w:t>
      </w:r>
      <w:r w:rsidRPr="00505083">
        <w:rPr>
          <w:vertAlign w:val="subscript"/>
        </w:rPr>
        <w:t>2</w:t>
      </w:r>
      <w:r w:rsidRPr="00505083">
        <w:t>O</w:t>
      </w:r>
      <w:r>
        <w:rPr>
          <w:vertAlign w:val="subscript"/>
        </w:rPr>
        <w:t>5</w:t>
      </w:r>
      <w:r w:rsidRPr="00505083">
        <w:t>Cu</w:t>
      </w:r>
      <w:r w:rsidRPr="00505083">
        <w:rPr>
          <w:vertAlign w:val="subscript"/>
        </w:rPr>
        <w:t>2</w:t>
      </w:r>
      <w:r w:rsidRPr="00505083">
        <w:t>Se</w:t>
      </w:r>
      <w:r>
        <w:rPr>
          <w:vertAlign w:val="subscript"/>
        </w:rPr>
        <w:t>2</w:t>
      </w:r>
      <w:r>
        <w:t xml:space="preserve"> structure becomes increasingly dominant. For example, based on analysis of the XRD data we find a 50:50 mixture of the</w:t>
      </w:r>
      <w:r w:rsidRPr="00633144">
        <w:t xml:space="preserve"> </w:t>
      </w:r>
      <w:r w:rsidRPr="00505083">
        <w:t>Sr</w:t>
      </w:r>
      <w:r>
        <w:rPr>
          <w:vertAlign w:val="subscript"/>
        </w:rPr>
        <w:t>3</w:t>
      </w:r>
      <w:r w:rsidRPr="00505083">
        <w:t>Sc</w:t>
      </w:r>
      <w:r w:rsidRPr="00505083">
        <w:rPr>
          <w:vertAlign w:val="subscript"/>
        </w:rPr>
        <w:t>2</w:t>
      </w:r>
      <w:r w:rsidRPr="00505083">
        <w:t>O</w:t>
      </w:r>
      <w:r>
        <w:rPr>
          <w:vertAlign w:val="subscript"/>
        </w:rPr>
        <w:t>5</w:t>
      </w:r>
      <w:r w:rsidRPr="00505083">
        <w:t>Cu</w:t>
      </w:r>
      <w:r w:rsidRPr="00505083">
        <w:rPr>
          <w:vertAlign w:val="subscript"/>
        </w:rPr>
        <w:t>2</w:t>
      </w:r>
      <w:r w:rsidRPr="00505083">
        <w:t>Se</w:t>
      </w:r>
      <w:r>
        <w:rPr>
          <w:vertAlign w:val="subscript"/>
        </w:rPr>
        <w:t>2</w:t>
      </w:r>
      <w:r w:rsidRPr="004C3BB0">
        <w:t xml:space="preserve"> </w:t>
      </w:r>
      <w:r>
        <w:t xml:space="preserve">and </w:t>
      </w:r>
      <w:r w:rsidRPr="00505083">
        <w:t>Sr</w:t>
      </w:r>
      <w:r w:rsidRPr="00505083">
        <w:rPr>
          <w:vertAlign w:val="subscript"/>
        </w:rPr>
        <w:t>2</w:t>
      </w:r>
      <w:r w:rsidRPr="00505083">
        <w:t>ScO</w:t>
      </w:r>
      <w:r w:rsidRPr="00505083">
        <w:rPr>
          <w:vertAlign w:val="subscript"/>
        </w:rPr>
        <w:t>3</w:t>
      </w:r>
      <w:r w:rsidRPr="00505083">
        <w:t>CuSe</w:t>
      </w:r>
      <w:r>
        <w:t xml:space="preserve"> phases in samples prepared at 900 °C, increasing to 67% </w:t>
      </w:r>
      <w:r w:rsidRPr="00505083">
        <w:t>Sr</w:t>
      </w:r>
      <w:r>
        <w:rPr>
          <w:vertAlign w:val="subscript"/>
        </w:rPr>
        <w:t>3</w:t>
      </w:r>
      <w:r w:rsidRPr="00505083">
        <w:t>Sc</w:t>
      </w:r>
      <w:r w:rsidRPr="00505083">
        <w:rPr>
          <w:vertAlign w:val="subscript"/>
        </w:rPr>
        <w:t>2</w:t>
      </w:r>
      <w:r w:rsidRPr="00505083">
        <w:t>O</w:t>
      </w:r>
      <w:r>
        <w:rPr>
          <w:vertAlign w:val="subscript"/>
        </w:rPr>
        <w:t>5</w:t>
      </w:r>
      <w:r w:rsidRPr="00505083">
        <w:t>Cu</w:t>
      </w:r>
      <w:r w:rsidRPr="00505083">
        <w:rPr>
          <w:vertAlign w:val="subscript"/>
        </w:rPr>
        <w:t>2</w:t>
      </w:r>
      <w:r w:rsidRPr="00505083">
        <w:t>Se</w:t>
      </w:r>
      <w:r>
        <w:rPr>
          <w:vertAlign w:val="subscript"/>
        </w:rPr>
        <w:t>2</w:t>
      </w:r>
      <w:r>
        <w:t xml:space="preserve"> for samples annealed at 935 °C, implying that </w:t>
      </w:r>
      <w:r w:rsidRPr="00505083">
        <w:t>Sr</w:t>
      </w:r>
      <w:r>
        <w:rPr>
          <w:vertAlign w:val="subscript"/>
        </w:rPr>
        <w:t>3</w:t>
      </w:r>
      <w:r w:rsidRPr="00505083">
        <w:t>Sc</w:t>
      </w:r>
      <w:r w:rsidRPr="00505083">
        <w:rPr>
          <w:vertAlign w:val="subscript"/>
        </w:rPr>
        <w:t>2</w:t>
      </w:r>
      <w:r w:rsidRPr="00505083">
        <w:t>O</w:t>
      </w:r>
      <w:r>
        <w:rPr>
          <w:vertAlign w:val="subscript"/>
        </w:rPr>
        <w:t>5</w:t>
      </w:r>
      <w:r w:rsidRPr="00505083">
        <w:t>Cu</w:t>
      </w:r>
      <w:r w:rsidRPr="00505083">
        <w:rPr>
          <w:vertAlign w:val="subscript"/>
        </w:rPr>
        <w:t>2</w:t>
      </w:r>
      <w:r w:rsidRPr="00505083">
        <w:t>Se</w:t>
      </w:r>
      <w:r>
        <w:rPr>
          <w:vertAlign w:val="subscript"/>
        </w:rPr>
        <w:t>2</w:t>
      </w:r>
      <w:r>
        <w:rPr>
          <w:vertAlign w:val="superscript"/>
        </w:rPr>
        <w:t xml:space="preserve"> </w:t>
      </w:r>
      <w:r w:rsidRPr="00505083">
        <w:t xml:space="preserve">is </w:t>
      </w:r>
      <w:r>
        <w:t xml:space="preserve">the more thermodynamically </w:t>
      </w:r>
      <w:proofErr w:type="spellStart"/>
      <w:r>
        <w:t>favoured</w:t>
      </w:r>
      <w:proofErr w:type="spellEnd"/>
      <w:r>
        <w:t xml:space="preserve"> phase of the two, </w:t>
      </w:r>
      <w:proofErr w:type="gramStart"/>
      <w:r>
        <w:t>similar to</w:t>
      </w:r>
      <w:proofErr w:type="gramEnd"/>
      <w:r>
        <w:t xml:space="preserve"> the case found for the sulfide analogue discussed above. At the lower, optimal synthesis temperature of 650 °C we have been able to refine a structural model for S</w:t>
      </w:r>
      <w:r w:rsidRPr="00505083">
        <w:t>r</w:t>
      </w:r>
      <w:r w:rsidRPr="00505083">
        <w:rPr>
          <w:vertAlign w:val="subscript"/>
        </w:rPr>
        <w:t>2</w:t>
      </w:r>
      <w:r w:rsidRPr="00505083">
        <w:t>ScO</w:t>
      </w:r>
      <w:r w:rsidRPr="00505083">
        <w:rPr>
          <w:vertAlign w:val="subscript"/>
        </w:rPr>
        <w:t>3</w:t>
      </w:r>
      <w:r w:rsidRPr="00505083">
        <w:t>CuS</w:t>
      </w:r>
      <w:r>
        <w:t>e using Rietveld refinement to the resulting XRD data</w:t>
      </w:r>
      <w:r w:rsidR="00C8302B">
        <w:t>,</w:t>
      </w:r>
      <w:r w:rsidR="00C8302B" w:rsidRPr="00CE5C23">
        <w:t xml:space="preserve"> </w:t>
      </w:r>
      <w:r w:rsidRPr="00CE5C23">
        <w:t>Fig 1</w:t>
      </w:r>
      <w:r w:rsidR="00C8302B">
        <w:t>(</w:t>
      </w:r>
      <w:r w:rsidRPr="00CE5C23">
        <w:t>b</w:t>
      </w:r>
      <w:r w:rsidR="00C8302B">
        <w:t>),</w:t>
      </w:r>
      <w:r>
        <w:t xml:space="preserve"> with a wRp fit parameter of 3.04%. From this we find a sample purity of </w:t>
      </w:r>
      <w:r w:rsidRPr="00505083">
        <w:t>Sr</w:t>
      </w:r>
      <w:r w:rsidRPr="00505083">
        <w:rPr>
          <w:vertAlign w:val="subscript"/>
        </w:rPr>
        <w:t>2</w:t>
      </w:r>
      <w:r w:rsidRPr="00505083">
        <w:t>ScO</w:t>
      </w:r>
      <w:r w:rsidRPr="00505083">
        <w:rPr>
          <w:vertAlign w:val="subscript"/>
        </w:rPr>
        <w:t>3</w:t>
      </w:r>
      <w:r w:rsidRPr="00505083">
        <w:t>CuSe</w:t>
      </w:r>
      <w:r>
        <w:t xml:space="preserve"> of 98.5 </w:t>
      </w:r>
      <w:proofErr w:type="spellStart"/>
      <w:r>
        <w:t>wt</w:t>
      </w:r>
      <w:proofErr w:type="spellEnd"/>
      <w:r>
        <w:t xml:space="preserve">%, with only a small amount of </w:t>
      </w:r>
      <w:r w:rsidRPr="00505083">
        <w:t>Sr</w:t>
      </w:r>
      <w:r>
        <w:rPr>
          <w:vertAlign w:val="subscript"/>
        </w:rPr>
        <w:t>3</w:t>
      </w:r>
      <w:r w:rsidRPr="00505083">
        <w:t>Sc</w:t>
      </w:r>
      <w:r w:rsidRPr="00505083">
        <w:rPr>
          <w:vertAlign w:val="subscript"/>
        </w:rPr>
        <w:t>2</w:t>
      </w:r>
      <w:r w:rsidRPr="00505083">
        <w:t>O</w:t>
      </w:r>
      <w:r>
        <w:rPr>
          <w:vertAlign w:val="subscript"/>
        </w:rPr>
        <w:t>5</w:t>
      </w:r>
      <w:r w:rsidRPr="00505083">
        <w:t>Cu</w:t>
      </w:r>
      <w:r w:rsidRPr="00505083">
        <w:rPr>
          <w:vertAlign w:val="subscript"/>
        </w:rPr>
        <w:t>2</w:t>
      </w:r>
      <w:r w:rsidRPr="00505083">
        <w:t>Se</w:t>
      </w:r>
      <w:r>
        <w:rPr>
          <w:vertAlign w:val="subscript"/>
        </w:rPr>
        <w:t>2</w:t>
      </w:r>
      <w:r>
        <w:rPr>
          <w:vertAlign w:val="superscript"/>
        </w:rPr>
        <w:t xml:space="preserve"> </w:t>
      </w:r>
      <w:r>
        <w:t xml:space="preserve">detected (1.2 </w:t>
      </w:r>
      <w:proofErr w:type="spellStart"/>
      <w:r>
        <w:t>wt</w:t>
      </w:r>
      <w:proofErr w:type="spellEnd"/>
      <w:r>
        <w:t xml:space="preserve">%), and a minor amount of residual starting material, </w:t>
      </w:r>
      <w:proofErr w:type="spellStart"/>
      <w:r>
        <w:t>SrSe</w:t>
      </w:r>
      <w:proofErr w:type="spellEnd"/>
      <w:r>
        <w:t xml:space="preserve"> (0.3 </w:t>
      </w:r>
      <w:proofErr w:type="spellStart"/>
      <w:r>
        <w:t>wt</w:t>
      </w:r>
      <w:proofErr w:type="spellEnd"/>
      <w:r>
        <w:t xml:space="preserve">%). </w:t>
      </w:r>
    </w:p>
    <w:p w14:paraId="65EDE6CE" w14:textId="0DC19FF2" w:rsidR="00B45F01" w:rsidRDefault="00B45F01" w:rsidP="00B45F01">
      <w:pPr>
        <w:pStyle w:val="TAMainText"/>
        <w:ind w:firstLine="0"/>
        <w:rPr>
          <w:b/>
        </w:rPr>
      </w:pPr>
      <w:r w:rsidRPr="00AB65D1">
        <w:rPr>
          <w:b/>
        </w:rPr>
        <w:t>Sr</w:t>
      </w:r>
      <w:r>
        <w:rPr>
          <w:b/>
          <w:vertAlign w:val="subscript"/>
        </w:rPr>
        <w:t>2</w:t>
      </w:r>
      <w:r>
        <w:rPr>
          <w:b/>
        </w:rPr>
        <w:t>In</w:t>
      </w:r>
      <w:r w:rsidRPr="00AB65D1">
        <w:rPr>
          <w:b/>
        </w:rPr>
        <w:t>O</w:t>
      </w:r>
      <w:r>
        <w:rPr>
          <w:b/>
          <w:vertAlign w:val="subscript"/>
        </w:rPr>
        <w:t>3</w:t>
      </w:r>
      <w:r w:rsidRPr="00AB65D1">
        <w:rPr>
          <w:b/>
        </w:rPr>
        <w:t>Cu</w:t>
      </w:r>
      <w:r>
        <w:rPr>
          <w:b/>
        </w:rPr>
        <w:t xml:space="preserve">S. </w:t>
      </w:r>
      <w:r w:rsidRPr="000F6CE7">
        <w:rPr>
          <w:bCs/>
        </w:rPr>
        <w:t>This compound has been previously synthesized at temperatures between 750</w:t>
      </w:r>
      <w:r>
        <w:rPr>
          <w:bCs/>
        </w:rPr>
        <w:t xml:space="preserve"> </w:t>
      </w:r>
      <w:r w:rsidRPr="000F6CE7">
        <w:rPr>
          <w:bCs/>
        </w:rPr>
        <w:t>°C and 950</w:t>
      </w:r>
      <w:r>
        <w:rPr>
          <w:bCs/>
        </w:rPr>
        <w:t xml:space="preserve"> </w:t>
      </w:r>
      <w:r w:rsidRPr="000F6CE7">
        <w:rPr>
          <w:bCs/>
        </w:rPr>
        <w:t>°C</w:t>
      </w:r>
      <w:r>
        <w:rPr>
          <w:bCs/>
        </w:rPr>
        <w:t>, providing data of sufficient quality to refine the structure,</w:t>
      </w:r>
      <w:r w:rsidR="006E36D5">
        <w:rPr>
          <w:bCs/>
          <w:noProof/>
          <w:vertAlign w:val="superscript"/>
        </w:rPr>
        <w:t>33</w:t>
      </w:r>
      <w:r>
        <w:rPr>
          <w:bCs/>
        </w:rPr>
        <w:t xml:space="preserve"> but often with significant impurities of strontium sulfide and strontium indium oxides.</w:t>
      </w:r>
      <w:r w:rsidR="006E36D5">
        <w:rPr>
          <w:bCs/>
          <w:noProof/>
          <w:vertAlign w:val="superscript"/>
        </w:rPr>
        <w:t>30</w:t>
      </w:r>
      <w:r>
        <w:rPr>
          <w:bCs/>
        </w:rPr>
        <w:t xml:space="preserve"> Modelling of its band structure has been conducted using DFT methods,</w:t>
      </w:r>
      <w:r w:rsidR="006E36D5">
        <w:rPr>
          <w:bCs/>
          <w:noProof/>
          <w:vertAlign w:val="superscript"/>
        </w:rPr>
        <w:t>33,4</w:t>
      </w:r>
      <w:r w:rsidR="00E14C72">
        <w:rPr>
          <w:bCs/>
          <w:noProof/>
          <w:vertAlign w:val="superscript"/>
        </w:rPr>
        <w:t>7</w:t>
      </w:r>
      <w:r>
        <w:rPr>
          <w:bCs/>
        </w:rPr>
        <w:t xml:space="preserve"> and direct measurement of conductivity, however the </w:t>
      </w:r>
      <w:r>
        <w:rPr>
          <w:bCs/>
        </w:rPr>
        <w:lastRenderedPageBreak/>
        <w:t>impurities present may have impacted on the values reported.</w:t>
      </w:r>
      <w:r w:rsidR="008A5C89">
        <w:rPr>
          <w:bCs/>
          <w:noProof/>
          <w:vertAlign w:val="superscript"/>
        </w:rPr>
        <w:t>12</w:t>
      </w:r>
      <w:r>
        <w:rPr>
          <w:bCs/>
        </w:rPr>
        <w:t xml:space="preserve"> We find that the optimum temperature for synthesis is 800 </w:t>
      </w:r>
      <w:r w:rsidRPr="000F6CE7">
        <w:rPr>
          <w:bCs/>
        </w:rPr>
        <w:t>°C</w:t>
      </w:r>
      <w:r>
        <w:rPr>
          <w:bCs/>
        </w:rPr>
        <w:t xml:space="preserve">, however, like previous authors, we find </w:t>
      </w:r>
      <w:proofErr w:type="spellStart"/>
      <w:r>
        <w:rPr>
          <w:bCs/>
        </w:rPr>
        <w:t>SrS</w:t>
      </w:r>
      <w:proofErr w:type="spellEnd"/>
      <w:r>
        <w:rPr>
          <w:bCs/>
        </w:rPr>
        <w:t xml:space="preserve"> (0.8 </w:t>
      </w:r>
      <w:proofErr w:type="spellStart"/>
      <w:r>
        <w:rPr>
          <w:bCs/>
        </w:rPr>
        <w:t>wt</w:t>
      </w:r>
      <w:proofErr w:type="spellEnd"/>
      <w:r>
        <w:rPr>
          <w:bCs/>
        </w:rPr>
        <w:t>%) and SrIn</w:t>
      </w:r>
      <w:r w:rsidRPr="004B3CCF">
        <w:rPr>
          <w:bCs/>
          <w:vertAlign w:val="subscript"/>
        </w:rPr>
        <w:t>2</w:t>
      </w:r>
      <w:r>
        <w:rPr>
          <w:bCs/>
        </w:rPr>
        <w:t>O</w:t>
      </w:r>
      <w:r w:rsidRPr="004B3CCF">
        <w:rPr>
          <w:bCs/>
          <w:vertAlign w:val="subscript"/>
        </w:rPr>
        <w:t>4</w:t>
      </w:r>
      <w:r>
        <w:rPr>
          <w:bCs/>
        </w:rPr>
        <w:t xml:space="preserve"> (4.0 </w:t>
      </w:r>
      <w:proofErr w:type="spellStart"/>
      <w:r>
        <w:rPr>
          <w:bCs/>
        </w:rPr>
        <w:t>wt</w:t>
      </w:r>
      <w:proofErr w:type="spellEnd"/>
      <w:r>
        <w:rPr>
          <w:bCs/>
        </w:rPr>
        <w:t xml:space="preserve">%) as impurities with the main phase, </w:t>
      </w:r>
      <w:r w:rsidRPr="00BA41DF">
        <w:rPr>
          <w:bCs/>
        </w:rPr>
        <w:t>Sr</w:t>
      </w:r>
      <w:r w:rsidRPr="00BA41DF">
        <w:rPr>
          <w:bCs/>
          <w:vertAlign w:val="subscript"/>
        </w:rPr>
        <w:t>2</w:t>
      </w:r>
      <w:r w:rsidRPr="00BA41DF">
        <w:rPr>
          <w:bCs/>
        </w:rPr>
        <w:t>InO</w:t>
      </w:r>
      <w:r w:rsidRPr="00BA41DF">
        <w:rPr>
          <w:bCs/>
          <w:vertAlign w:val="subscript"/>
        </w:rPr>
        <w:t>3</w:t>
      </w:r>
      <w:r w:rsidRPr="00BA41DF">
        <w:rPr>
          <w:bCs/>
        </w:rPr>
        <w:t>CuS</w:t>
      </w:r>
      <w:r>
        <w:rPr>
          <w:bCs/>
        </w:rPr>
        <w:t>,</w:t>
      </w:r>
      <w:r w:rsidRPr="00BA41DF">
        <w:rPr>
          <w:bCs/>
        </w:rPr>
        <w:t xml:space="preserve"> present at 95.2</w:t>
      </w:r>
      <w:r>
        <w:rPr>
          <w:bCs/>
        </w:rPr>
        <w:t xml:space="preserve"> </w:t>
      </w:r>
      <w:proofErr w:type="spellStart"/>
      <w:r>
        <w:rPr>
          <w:bCs/>
        </w:rPr>
        <w:t>wt</w:t>
      </w:r>
      <w:proofErr w:type="spellEnd"/>
      <w:r w:rsidRPr="00BA41DF">
        <w:rPr>
          <w:bCs/>
        </w:rPr>
        <w:t>%</w:t>
      </w:r>
      <w:r>
        <w:rPr>
          <w:bCs/>
        </w:rPr>
        <w:t xml:space="preserve"> in our model refined against the XRD data. </w:t>
      </w:r>
    </w:p>
    <w:p w14:paraId="72BC4C84" w14:textId="452101F8" w:rsidR="00B45F01" w:rsidRPr="00827DC2" w:rsidRDefault="00B45F01" w:rsidP="00B45F01">
      <w:pPr>
        <w:pStyle w:val="TAMainText"/>
        <w:ind w:firstLine="0"/>
      </w:pPr>
      <w:r w:rsidRPr="00827DC2">
        <w:rPr>
          <w:b/>
        </w:rPr>
        <w:t>Sr</w:t>
      </w:r>
      <w:r w:rsidRPr="00827DC2">
        <w:rPr>
          <w:b/>
          <w:vertAlign w:val="subscript"/>
        </w:rPr>
        <w:t>2</w:t>
      </w:r>
      <w:r w:rsidRPr="00827DC2">
        <w:rPr>
          <w:b/>
        </w:rPr>
        <w:t>InO</w:t>
      </w:r>
      <w:r w:rsidRPr="00827DC2">
        <w:rPr>
          <w:b/>
          <w:vertAlign w:val="subscript"/>
        </w:rPr>
        <w:t>3</w:t>
      </w:r>
      <w:r w:rsidRPr="00827DC2">
        <w:rPr>
          <w:b/>
        </w:rPr>
        <w:t xml:space="preserve">CuSe. </w:t>
      </w:r>
      <w:r w:rsidRPr="00827DC2">
        <w:t>T</w:t>
      </w:r>
      <w:r>
        <w:t xml:space="preserve">his material has been reported previously by He </w:t>
      </w:r>
      <w:r w:rsidRPr="007C1541">
        <w:rPr>
          <w:i/>
          <w:iCs/>
        </w:rPr>
        <w:t>et al</w:t>
      </w:r>
      <w:r>
        <w:t xml:space="preserve"> with a synthesis temperature of 750 °C yielding a sample with a purity </w:t>
      </w:r>
      <w:r w:rsidRPr="00F16529">
        <w:t xml:space="preserve">of 96.2 </w:t>
      </w:r>
      <w:proofErr w:type="spellStart"/>
      <w:r w:rsidRPr="00F16529">
        <w:t>wt</w:t>
      </w:r>
      <w:proofErr w:type="spellEnd"/>
      <w:r w:rsidRPr="00F16529">
        <w:t>%</w:t>
      </w:r>
      <w:r>
        <w:t xml:space="preserve"> with SrIn</w:t>
      </w:r>
      <w:r w:rsidRPr="00F16529">
        <w:rPr>
          <w:vertAlign w:val="subscript"/>
        </w:rPr>
        <w:t>2</w:t>
      </w:r>
      <w:r>
        <w:t>O</w:t>
      </w:r>
      <w:r w:rsidRPr="00F16529">
        <w:rPr>
          <w:vertAlign w:val="subscript"/>
        </w:rPr>
        <w:t>4</w:t>
      </w:r>
      <w:r>
        <w:t xml:space="preserve"> and </w:t>
      </w:r>
      <w:proofErr w:type="spellStart"/>
      <w:r>
        <w:t>SrSe</w:t>
      </w:r>
      <w:proofErr w:type="spellEnd"/>
      <w:r>
        <w:t xml:space="preserve"> as impurities. These authors also measured the band gap and determined the band structure from DFT.</w:t>
      </w:r>
      <w:r w:rsidR="008A5C89">
        <w:rPr>
          <w:noProof/>
          <w:vertAlign w:val="superscript"/>
        </w:rPr>
        <w:t>33</w:t>
      </w:r>
      <w:r>
        <w:t xml:space="preserve"> In our experiments </w:t>
      </w:r>
      <w:r w:rsidRPr="00827DC2">
        <w:t>we find that optimal temperature for the synthesis</w:t>
      </w:r>
      <w:r w:rsidRPr="00CE0D1A">
        <w:t xml:space="preserve"> </w:t>
      </w:r>
      <w:r w:rsidRPr="00827DC2">
        <w:t>to be</w:t>
      </w:r>
      <w:r>
        <w:t xml:space="preserve"> slightly lower </w:t>
      </w:r>
      <w:proofErr w:type="gramStart"/>
      <w:r>
        <w:t xml:space="preserve">at </w:t>
      </w:r>
      <w:r w:rsidRPr="00827DC2">
        <w:t xml:space="preserve"> 700</w:t>
      </w:r>
      <w:proofErr w:type="gramEnd"/>
      <w:r w:rsidR="00D93076">
        <w:t xml:space="preserve"> </w:t>
      </w:r>
      <w:r w:rsidRPr="00827DC2">
        <w:t>°C</w:t>
      </w:r>
      <w:r>
        <w:t xml:space="preserve">, which </w:t>
      </w:r>
      <w:r w:rsidRPr="00827DC2">
        <w:t>provide</w:t>
      </w:r>
      <w:r>
        <w:t>s</w:t>
      </w:r>
      <w:r w:rsidRPr="00827DC2">
        <w:t xml:space="preserve"> </w:t>
      </w:r>
      <w:r>
        <w:t>a sample with</w:t>
      </w:r>
      <w:r w:rsidRPr="00827DC2">
        <w:t xml:space="preserve"> 96.5</w:t>
      </w:r>
      <w:r>
        <w:t xml:space="preserve"> </w:t>
      </w:r>
      <w:proofErr w:type="spellStart"/>
      <w:r>
        <w:t>wt</w:t>
      </w:r>
      <w:proofErr w:type="spellEnd"/>
      <w:r w:rsidRPr="00827DC2">
        <w:t>%</w:t>
      </w:r>
      <w:r>
        <w:t xml:space="preserve"> purity based on refinement against XRD data</w:t>
      </w:r>
      <w:r w:rsidRPr="00827DC2">
        <w:t xml:space="preserve">, with </w:t>
      </w:r>
      <w:r>
        <w:t xml:space="preserve">the same </w:t>
      </w:r>
      <w:r w:rsidRPr="00827DC2">
        <w:t>two minor impurities remaining</w:t>
      </w:r>
      <w:r>
        <w:t>:</w:t>
      </w:r>
      <w:r w:rsidRPr="00827DC2">
        <w:t xml:space="preserve"> </w:t>
      </w:r>
      <w:proofErr w:type="spellStart"/>
      <w:r w:rsidRPr="00827DC2">
        <w:t>SrSe</w:t>
      </w:r>
      <w:proofErr w:type="spellEnd"/>
      <w:r w:rsidRPr="00827DC2">
        <w:t xml:space="preserve"> (1.5</w:t>
      </w:r>
      <w:r>
        <w:t xml:space="preserve"> </w:t>
      </w:r>
      <w:proofErr w:type="spellStart"/>
      <w:r>
        <w:t>wt</w:t>
      </w:r>
      <w:proofErr w:type="spellEnd"/>
      <w:r w:rsidRPr="00827DC2">
        <w:t>%), and SrIn</w:t>
      </w:r>
      <w:r w:rsidRPr="00827DC2">
        <w:rPr>
          <w:vertAlign w:val="subscript"/>
        </w:rPr>
        <w:t>2</w:t>
      </w:r>
      <w:r w:rsidRPr="00827DC2">
        <w:t>O</w:t>
      </w:r>
      <w:r w:rsidRPr="00827DC2">
        <w:rPr>
          <w:vertAlign w:val="subscript"/>
        </w:rPr>
        <w:t>4</w:t>
      </w:r>
      <w:r w:rsidRPr="00827DC2">
        <w:t xml:space="preserve"> (2.0</w:t>
      </w:r>
      <w:r>
        <w:t xml:space="preserve"> </w:t>
      </w:r>
      <w:proofErr w:type="spellStart"/>
      <w:r>
        <w:t>wt</w:t>
      </w:r>
      <w:proofErr w:type="spellEnd"/>
      <w:r w:rsidRPr="00827DC2">
        <w:t>%)</w:t>
      </w:r>
      <w:r>
        <w:t xml:space="preserve">. The </w:t>
      </w:r>
      <w:r w:rsidRPr="00827DC2">
        <w:t xml:space="preserve">overall </w:t>
      </w:r>
      <w:r w:rsidRPr="00827DC2">
        <w:rPr>
          <w:i/>
        </w:rPr>
        <w:t>wRp</w:t>
      </w:r>
      <w:r w:rsidRPr="00827DC2">
        <w:t xml:space="preserve"> fit parameter </w:t>
      </w:r>
      <w:r>
        <w:t xml:space="preserve">was found to be </w:t>
      </w:r>
      <w:r w:rsidRPr="00827DC2">
        <w:t>4.01%</w:t>
      </w:r>
      <w:r>
        <w:t xml:space="preserve">. </w:t>
      </w:r>
    </w:p>
    <w:p w14:paraId="567179D9" w14:textId="2550AD0F" w:rsidR="00A0234F" w:rsidRDefault="00A0234F">
      <w:pPr>
        <w:spacing w:after="0"/>
        <w:jc w:val="left"/>
      </w:pPr>
      <w:r>
        <w:br w:type="page"/>
      </w:r>
    </w:p>
    <w:p w14:paraId="230BEC85" w14:textId="77777777" w:rsidR="00C34B46" w:rsidRDefault="00C34B46" w:rsidP="00C34B46"/>
    <w:tbl>
      <w:tblPr>
        <w:tblStyle w:val="TableGrid"/>
        <w:tblW w:w="0" w:type="auto"/>
        <w:tblLayout w:type="fixed"/>
        <w:tblLook w:val="04A0" w:firstRow="1" w:lastRow="0" w:firstColumn="1" w:lastColumn="0" w:noHBand="0" w:noVBand="1"/>
      </w:tblPr>
      <w:tblGrid>
        <w:gridCol w:w="1555"/>
        <w:gridCol w:w="1318"/>
        <w:gridCol w:w="1318"/>
        <w:gridCol w:w="1318"/>
        <w:gridCol w:w="1318"/>
        <w:gridCol w:w="1318"/>
        <w:gridCol w:w="1319"/>
      </w:tblGrid>
      <w:tr w:rsidR="00A0234F" w14:paraId="71F7DC19" w14:textId="77777777" w:rsidTr="00C8302B">
        <w:tc>
          <w:tcPr>
            <w:tcW w:w="9464" w:type="dxa"/>
            <w:gridSpan w:val="7"/>
          </w:tcPr>
          <w:p w14:paraId="5974D40D" w14:textId="0A086F7F" w:rsidR="00A0234F" w:rsidRPr="00A0234F" w:rsidRDefault="00A0234F" w:rsidP="00A0234F">
            <w:pPr>
              <w:pStyle w:val="VDTableTitle"/>
              <w:rPr>
                <w:vertAlign w:val="subscript"/>
              </w:rPr>
            </w:pPr>
            <w:r w:rsidRPr="00C12F3C">
              <w:t>Table 1.  Summary</w:t>
            </w:r>
            <w:r>
              <w:t xml:space="preserve"> of results of Rietveld refinements for Sr</w:t>
            </w:r>
            <w:r>
              <w:softHyphen/>
            </w:r>
            <w:r w:rsidRPr="005D3F86">
              <w:rPr>
                <w:vertAlign w:val="subscript"/>
              </w:rPr>
              <w:t>2</w:t>
            </w:r>
            <w:r w:rsidRPr="005D3F86">
              <w:rPr>
                <w:i/>
                <w:iCs/>
              </w:rPr>
              <w:t>M</w:t>
            </w:r>
            <w:r>
              <w:t>O</w:t>
            </w:r>
            <w:r w:rsidRPr="005D3F86">
              <w:rPr>
                <w:vertAlign w:val="subscript"/>
              </w:rPr>
              <w:t>3</w:t>
            </w:r>
            <w:r>
              <w:t>Cu</w:t>
            </w:r>
            <w:r w:rsidRPr="005D3F86">
              <w:rPr>
                <w:i/>
                <w:iCs/>
              </w:rPr>
              <w:t>Ch</w:t>
            </w:r>
            <w:r>
              <w:t xml:space="preserve"> samples.</w:t>
            </w:r>
          </w:p>
        </w:tc>
      </w:tr>
      <w:tr w:rsidR="00A0234F" w14:paraId="5610F310" w14:textId="77777777" w:rsidTr="00C8302B">
        <w:tc>
          <w:tcPr>
            <w:tcW w:w="1555" w:type="dxa"/>
          </w:tcPr>
          <w:p w14:paraId="2ACFA3D9" w14:textId="77777777" w:rsidR="00A0234F" w:rsidRPr="00C8302B" w:rsidRDefault="00A0234F" w:rsidP="00984845">
            <w:pPr>
              <w:pStyle w:val="TCTableBody"/>
              <w:rPr>
                <w:sz w:val="18"/>
                <w:szCs w:val="16"/>
              </w:rPr>
            </w:pPr>
          </w:p>
        </w:tc>
        <w:tc>
          <w:tcPr>
            <w:tcW w:w="1318" w:type="dxa"/>
          </w:tcPr>
          <w:p w14:paraId="7ACD90A6" w14:textId="77777777" w:rsidR="00A0234F" w:rsidRPr="00C8302B" w:rsidRDefault="00A0234F" w:rsidP="00984845">
            <w:pPr>
              <w:pStyle w:val="TCTableBody"/>
              <w:rPr>
                <w:sz w:val="18"/>
                <w:szCs w:val="16"/>
              </w:rPr>
            </w:pPr>
            <w:r w:rsidRPr="00C8302B">
              <w:rPr>
                <w:sz w:val="18"/>
                <w:szCs w:val="16"/>
              </w:rPr>
              <w:t>Sr</w:t>
            </w:r>
            <w:r w:rsidRPr="00C8302B">
              <w:rPr>
                <w:sz w:val="18"/>
                <w:szCs w:val="16"/>
                <w:vertAlign w:val="subscript"/>
              </w:rPr>
              <w:t>2</w:t>
            </w:r>
            <w:r w:rsidRPr="00C8302B">
              <w:rPr>
                <w:sz w:val="18"/>
                <w:szCs w:val="16"/>
              </w:rPr>
              <w:t>GaO</w:t>
            </w:r>
            <w:r w:rsidRPr="00C8302B">
              <w:rPr>
                <w:sz w:val="18"/>
                <w:szCs w:val="16"/>
                <w:vertAlign w:val="subscript"/>
              </w:rPr>
              <w:t>3</w:t>
            </w:r>
            <w:r w:rsidRPr="00C8302B">
              <w:rPr>
                <w:sz w:val="18"/>
                <w:szCs w:val="16"/>
              </w:rPr>
              <w:t>CuS*</w:t>
            </w:r>
          </w:p>
        </w:tc>
        <w:tc>
          <w:tcPr>
            <w:tcW w:w="1318" w:type="dxa"/>
          </w:tcPr>
          <w:p w14:paraId="3B3321D2" w14:textId="47CBFA2C" w:rsidR="00A0234F" w:rsidRPr="00C8302B" w:rsidRDefault="00A0234F" w:rsidP="00984845">
            <w:pPr>
              <w:pStyle w:val="TCTableBody"/>
              <w:rPr>
                <w:sz w:val="18"/>
                <w:szCs w:val="16"/>
              </w:rPr>
            </w:pPr>
            <w:r w:rsidRPr="00C8302B">
              <w:rPr>
                <w:sz w:val="18"/>
                <w:szCs w:val="16"/>
              </w:rPr>
              <w:t>Sr</w:t>
            </w:r>
            <w:r w:rsidRPr="00C8302B">
              <w:rPr>
                <w:sz w:val="18"/>
                <w:szCs w:val="16"/>
                <w:vertAlign w:val="subscript"/>
              </w:rPr>
              <w:t>2</w:t>
            </w:r>
            <w:r w:rsidRPr="00C8302B">
              <w:rPr>
                <w:sz w:val="18"/>
                <w:szCs w:val="16"/>
              </w:rPr>
              <w:t>GaO</w:t>
            </w:r>
            <w:r w:rsidR="00984845" w:rsidRPr="00C8302B">
              <w:rPr>
                <w:sz w:val="18"/>
                <w:szCs w:val="16"/>
              </w:rPr>
              <w:softHyphen/>
            </w:r>
            <w:r w:rsidR="00984845" w:rsidRPr="00C8302B">
              <w:rPr>
                <w:sz w:val="18"/>
                <w:szCs w:val="16"/>
                <w:vertAlign w:val="subscript"/>
              </w:rPr>
              <w:t>3</w:t>
            </w:r>
            <w:r w:rsidRPr="00C8302B">
              <w:rPr>
                <w:sz w:val="18"/>
                <w:szCs w:val="16"/>
              </w:rPr>
              <w:t>CuSe</w:t>
            </w:r>
          </w:p>
        </w:tc>
        <w:tc>
          <w:tcPr>
            <w:tcW w:w="1318" w:type="dxa"/>
          </w:tcPr>
          <w:p w14:paraId="33A55653" w14:textId="7E371A4C" w:rsidR="00A0234F" w:rsidRPr="00C8302B" w:rsidRDefault="00A0234F" w:rsidP="00984845">
            <w:pPr>
              <w:pStyle w:val="TCTableBody"/>
              <w:rPr>
                <w:sz w:val="18"/>
                <w:szCs w:val="16"/>
              </w:rPr>
            </w:pPr>
            <w:r w:rsidRPr="00C8302B">
              <w:rPr>
                <w:sz w:val="18"/>
                <w:szCs w:val="16"/>
              </w:rPr>
              <w:t>Sr</w:t>
            </w:r>
            <w:r w:rsidRPr="00C8302B">
              <w:rPr>
                <w:sz w:val="18"/>
                <w:szCs w:val="16"/>
                <w:vertAlign w:val="subscript"/>
              </w:rPr>
              <w:t>2</w:t>
            </w:r>
            <w:r w:rsidRPr="00C8302B">
              <w:rPr>
                <w:sz w:val="18"/>
                <w:szCs w:val="16"/>
              </w:rPr>
              <w:t>ScO</w:t>
            </w:r>
            <w:r w:rsidR="00C8302B" w:rsidRPr="00C8302B">
              <w:rPr>
                <w:sz w:val="18"/>
                <w:szCs w:val="16"/>
                <w:vertAlign w:val="subscript"/>
              </w:rPr>
              <w:t>3</w:t>
            </w:r>
            <w:r w:rsidRPr="00C8302B">
              <w:rPr>
                <w:sz w:val="18"/>
                <w:szCs w:val="16"/>
              </w:rPr>
              <w:t>CuS*</w:t>
            </w:r>
          </w:p>
        </w:tc>
        <w:tc>
          <w:tcPr>
            <w:tcW w:w="1318" w:type="dxa"/>
          </w:tcPr>
          <w:p w14:paraId="68ED6A3E" w14:textId="77777777" w:rsidR="00A0234F" w:rsidRPr="00C8302B" w:rsidRDefault="00A0234F" w:rsidP="00984845">
            <w:pPr>
              <w:pStyle w:val="TCTableBody"/>
              <w:rPr>
                <w:sz w:val="18"/>
                <w:szCs w:val="16"/>
              </w:rPr>
            </w:pPr>
            <w:r w:rsidRPr="00C8302B">
              <w:rPr>
                <w:sz w:val="18"/>
                <w:szCs w:val="16"/>
              </w:rPr>
              <w:t>Sr</w:t>
            </w:r>
            <w:r w:rsidRPr="00C8302B">
              <w:rPr>
                <w:sz w:val="18"/>
                <w:szCs w:val="16"/>
                <w:vertAlign w:val="subscript"/>
              </w:rPr>
              <w:t>2</w:t>
            </w:r>
            <w:r w:rsidRPr="00C8302B">
              <w:rPr>
                <w:sz w:val="18"/>
                <w:szCs w:val="16"/>
              </w:rPr>
              <w:t>ScO</w:t>
            </w:r>
            <w:r w:rsidRPr="00C8302B">
              <w:rPr>
                <w:sz w:val="18"/>
                <w:szCs w:val="16"/>
                <w:vertAlign w:val="subscript"/>
              </w:rPr>
              <w:t>3</w:t>
            </w:r>
            <w:r w:rsidRPr="00C8302B">
              <w:rPr>
                <w:sz w:val="18"/>
                <w:szCs w:val="16"/>
              </w:rPr>
              <w:t>CuSe†</w:t>
            </w:r>
          </w:p>
        </w:tc>
        <w:tc>
          <w:tcPr>
            <w:tcW w:w="1318" w:type="dxa"/>
          </w:tcPr>
          <w:p w14:paraId="7711C049" w14:textId="77777777" w:rsidR="00A0234F" w:rsidRPr="00C8302B" w:rsidRDefault="00A0234F" w:rsidP="00984845">
            <w:pPr>
              <w:pStyle w:val="TCTableBody"/>
              <w:rPr>
                <w:sz w:val="18"/>
                <w:szCs w:val="16"/>
              </w:rPr>
            </w:pPr>
            <w:r w:rsidRPr="00C8302B">
              <w:rPr>
                <w:sz w:val="18"/>
                <w:szCs w:val="16"/>
              </w:rPr>
              <w:t>Sr</w:t>
            </w:r>
            <w:r w:rsidRPr="00C8302B">
              <w:rPr>
                <w:sz w:val="18"/>
                <w:szCs w:val="16"/>
                <w:vertAlign w:val="subscript"/>
              </w:rPr>
              <w:t>2</w:t>
            </w:r>
            <w:r w:rsidRPr="00C8302B">
              <w:rPr>
                <w:sz w:val="18"/>
                <w:szCs w:val="16"/>
              </w:rPr>
              <w:t>InO</w:t>
            </w:r>
            <w:r w:rsidRPr="00C8302B">
              <w:rPr>
                <w:sz w:val="18"/>
                <w:szCs w:val="16"/>
                <w:vertAlign w:val="subscript"/>
              </w:rPr>
              <w:t>3</w:t>
            </w:r>
            <w:r w:rsidRPr="00C8302B">
              <w:rPr>
                <w:sz w:val="18"/>
                <w:szCs w:val="16"/>
              </w:rPr>
              <w:t>CuS*</w:t>
            </w:r>
          </w:p>
        </w:tc>
        <w:tc>
          <w:tcPr>
            <w:tcW w:w="1319" w:type="dxa"/>
          </w:tcPr>
          <w:p w14:paraId="7F0AA2B5" w14:textId="77777777" w:rsidR="00A0234F" w:rsidRPr="00C8302B" w:rsidRDefault="00A0234F" w:rsidP="00984845">
            <w:pPr>
              <w:pStyle w:val="TCTableBody"/>
              <w:rPr>
                <w:sz w:val="18"/>
                <w:szCs w:val="16"/>
              </w:rPr>
            </w:pPr>
            <w:r w:rsidRPr="00C8302B">
              <w:rPr>
                <w:sz w:val="18"/>
                <w:szCs w:val="16"/>
              </w:rPr>
              <w:t>Sr</w:t>
            </w:r>
            <w:r w:rsidRPr="00C8302B">
              <w:rPr>
                <w:sz w:val="18"/>
                <w:szCs w:val="16"/>
                <w:vertAlign w:val="subscript"/>
              </w:rPr>
              <w:t>2</w:t>
            </w:r>
            <w:r w:rsidRPr="00C8302B">
              <w:rPr>
                <w:sz w:val="18"/>
                <w:szCs w:val="16"/>
              </w:rPr>
              <w:t>InO</w:t>
            </w:r>
            <w:r w:rsidRPr="00C8302B">
              <w:rPr>
                <w:sz w:val="18"/>
                <w:szCs w:val="16"/>
                <w:vertAlign w:val="subscript"/>
              </w:rPr>
              <w:t>3</w:t>
            </w:r>
            <w:r w:rsidRPr="00C8302B">
              <w:rPr>
                <w:sz w:val="18"/>
                <w:szCs w:val="16"/>
              </w:rPr>
              <w:t>CuSe*</w:t>
            </w:r>
          </w:p>
        </w:tc>
      </w:tr>
      <w:tr w:rsidR="00A0234F" w14:paraId="60BD2F4F" w14:textId="77777777" w:rsidTr="00C8302B">
        <w:tc>
          <w:tcPr>
            <w:tcW w:w="1555" w:type="dxa"/>
          </w:tcPr>
          <w:p w14:paraId="634989A6" w14:textId="77777777" w:rsidR="00A0234F" w:rsidRPr="00C8302B" w:rsidRDefault="00A0234F" w:rsidP="00984845">
            <w:pPr>
              <w:pStyle w:val="TCTableBody"/>
              <w:rPr>
                <w:sz w:val="18"/>
                <w:szCs w:val="16"/>
              </w:rPr>
            </w:pPr>
            <w:r w:rsidRPr="00C8302B">
              <w:rPr>
                <w:sz w:val="18"/>
                <w:szCs w:val="16"/>
              </w:rPr>
              <w:t>Lattice parameter a / Å</w:t>
            </w:r>
          </w:p>
        </w:tc>
        <w:tc>
          <w:tcPr>
            <w:tcW w:w="1318" w:type="dxa"/>
          </w:tcPr>
          <w:p w14:paraId="1732812B" w14:textId="77777777" w:rsidR="00A0234F" w:rsidRPr="00C8302B" w:rsidRDefault="00A0234F" w:rsidP="00984845">
            <w:pPr>
              <w:pStyle w:val="TCTableBody"/>
              <w:rPr>
                <w:sz w:val="18"/>
                <w:szCs w:val="16"/>
              </w:rPr>
            </w:pPr>
            <w:r w:rsidRPr="00C8302B">
              <w:rPr>
                <w:sz w:val="18"/>
                <w:szCs w:val="16"/>
              </w:rPr>
              <w:t>3.86403(1)</w:t>
            </w:r>
          </w:p>
        </w:tc>
        <w:tc>
          <w:tcPr>
            <w:tcW w:w="1318" w:type="dxa"/>
          </w:tcPr>
          <w:p w14:paraId="07921CA0" w14:textId="77777777" w:rsidR="00A0234F" w:rsidRPr="00C8302B" w:rsidRDefault="00A0234F" w:rsidP="00984845">
            <w:pPr>
              <w:pStyle w:val="TCTableBody"/>
              <w:rPr>
                <w:sz w:val="18"/>
                <w:szCs w:val="16"/>
              </w:rPr>
            </w:pPr>
            <w:r w:rsidRPr="00C8302B">
              <w:rPr>
                <w:sz w:val="18"/>
                <w:szCs w:val="16"/>
              </w:rPr>
              <w:t>3.89988(4)</w:t>
            </w:r>
          </w:p>
          <w:p w14:paraId="0B60DCFA" w14:textId="77777777" w:rsidR="00A0234F" w:rsidRPr="00C8302B" w:rsidRDefault="00A0234F" w:rsidP="00984845">
            <w:pPr>
              <w:pStyle w:val="TCTableBody"/>
              <w:rPr>
                <w:sz w:val="18"/>
                <w:szCs w:val="16"/>
                <w:highlight w:val="yellow"/>
              </w:rPr>
            </w:pPr>
          </w:p>
        </w:tc>
        <w:tc>
          <w:tcPr>
            <w:tcW w:w="1318" w:type="dxa"/>
          </w:tcPr>
          <w:p w14:paraId="1E0A14CD" w14:textId="77777777" w:rsidR="00A0234F" w:rsidRPr="00C8302B" w:rsidRDefault="00A0234F" w:rsidP="00984845">
            <w:pPr>
              <w:pStyle w:val="TCTableBody"/>
              <w:rPr>
                <w:sz w:val="18"/>
                <w:szCs w:val="16"/>
              </w:rPr>
            </w:pPr>
            <w:r w:rsidRPr="00C8302B">
              <w:rPr>
                <w:sz w:val="18"/>
                <w:szCs w:val="16"/>
              </w:rPr>
              <w:t>4.04780(4)</w:t>
            </w:r>
          </w:p>
        </w:tc>
        <w:tc>
          <w:tcPr>
            <w:tcW w:w="1318" w:type="dxa"/>
          </w:tcPr>
          <w:p w14:paraId="03CCB5DF" w14:textId="77777777" w:rsidR="00A0234F" w:rsidRPr="00C8302B" w:rsidRDefault="00A0234F" w:rsidP="00984845">
            <w:pPr>
              <w:pStyle w:val="TCTableBody"/>
              <w:rPr>
                <w:sz w:val="18"/>
                <w:szCs w:val="16"/>
              </w:rPr>
            </w:pPr>
            <w:r w:rsidRPr="00C8302B">
              <w:rPr>
                <w:sz w:val="18"/>
                <w:szCs w:val="16"/>
              </w:rPr>
              <w:t>4.07670(2)</w:t>
            </w:r>
          </w:p>
        </w:tc>
        <w:tc>
          <w:tcPr>
            <w:tcW w:w="1318" w:type="dxa"/>
          </w:tcPr>
          <w:p w14:paraId="5F69E4BB" w14:textId="77777777" w:rsidR="00A0234F" w:rsidRPr="00C8302B" w:rsidRDefault="00A0234F" w:rsidP="00984845">
            <w:pPr>
              <w:pStyle w:val="TCTableBody"/>
              <w:rPr>
                <w:sz w:val="18"/>
                <w:szCs w:val="16"/>
              </w:rPr>
            </w:pPr>
            <w:r w:rsidRPr="00C8302B">
              <w:rPr>
                <w:sz w:val="18"/>
                <w:szCs w:val="16"/>
              </w:rPr>
              <w:t>4.09239(2)</w:t>
            </w:r>
          </w:p>
          <w:p w14:paraId="7C78C707" w14:textId="77777777" w:rsidR="00A0234F" w:rsidRPr="00C8302B" w:rsidRDefault="00A0234F" w:rsidP="00984845">
            <w:pPr>
              <w:pStyle w:val="TCTableBody"/>
              <w:rPr>
                <w:sz w:val="18"/>
                <w:szCs w:val="16"/>
                <w:highlight w:val="yellow"/>
              </w:rPr>
            </w:pPr>
          </w:p>
        </w:tc>
        <w:tc>
          <w:tcPr>
            <w:tcW w:w="1319" w:type="dxa"/>
          </w:tcPr>
          <w:p w14:paraId="4078435D" w14:textId="77777777" w:rsidR="00A0234F" w:rsidRPr="00C8302B" w:rsidRDefault="00A0234F" w:rsidP="00984845">
            <w:pPr>
              <w:pStyle w:val="TCTableBody"/>
              <w:rPr>
                <w:sz w:val="18"/>
                <w:szCs w:val="16"/>
              </w:rPr>
            </w:pPr>
            <w:r w:rsidRPr="00C8302B">
              <w:rPr>
                <w:sz w:val="18"/>
                <w:szCs w:val="16"/>
              </w:rPr>
              <w:t>4.12638(4)</w:t>
            </w:r>
          </w:p>
        </w:tc>
      </w:tr>
      <w:tr w:rsidR="00A0234F" w14:paraId="527DB1AA" w14:textId="77777777" w:rsidTr="00C8302B">
        <w:tc>
          <w:tcPr>
            <w:tcW w:w="1555" w:type="dxa"/>
          </w:tcPr>
          <w:p w14:paraId="54CCD273" w14:textId="77777777" w:rsidR="00A0234F" w:rsidRPr="00C8302B" w:rsidRDefault="00A0234F" w:rsidP="00984845">
            <w:pPr>
              <w:pStyle w:val="TCTableBody"/>
              <w:rPr>
                <w:sz w:val="18"/>
                <w:szCs w:val="16"/>
              </w:rPr>
            </w:pPr>
            <w:r w:rsidRPr="00C8302B">
              <w:rPr>
                <w:sz w:val="18"/>
                <w:szCs w:val="16"/>
              </w:rPr>
              <w:t>Lattice parameter c / Å</w:t>
            </w:r>
          </w:p>
        </w:tc>
        <w:tc>
          <w:tcPr>
            <w:tcW w:w="1318" w:type="dxa"/>
          </w:tcPr>
          <w:p w14:paraId="50B25D11" w14:textId="77777777" w:rsidR="00A0234F" w:rsidRPr="00C8302B" w:rsidRDefault="00A0234F" w:rsidP="00984845">
            <w:pPr>
              <w:pStyle w:val="TCTableBody"/>
              <w:rPr>
                <w:sz w:val="18"/>
                <w:szCs w:val="16"/>
              </w:rPr>
            </w:pPr>
            <w:r w:rsidRPr="00C8302B">
              <w:rPr>
                <w:sz w:val="18"/>
                <w:szCs w:val="16"/>
              </w:rPr>
              <w:t>15.74911(6)</w:t>
            </w:r>
          </w:p>
        </w:tc>
        <w:tc>
          <w:tcPr>
            <w:tcW w:w="1318" w:type="dxa"/>
          </w:tcPr>
          <w:p w14:paraId="65A94677" w14:textId="77777777" w:rsidR="00A0234F" w:rsidRPr="00C8302B" w:rsidRDefault="00A0234F" w:rsidP="00984845">
            <w:pPr>
              <w:pStyle w:val="TCTableBody"/>
              <w:rPr>
                <w:sz w:val="18"/>
                <w:szCs w:val="16"/>
              </w:rPr>
            </w:pPr>
            <w:r w:rsidRPr="00C8302B">
              <w:rPr>
                <w:sz w:val="18"/>
                <w:szCs w:val="16"/>
              </w:rPr>
              <w:t>16.09379(17)</w:t>
            </w:r>
          </w:p>
          <w:p w14:paraId="2A0135A6" w14:textId="77777777" w:rsidR="00A0234F" w:rsidRPr="00C8302B" w:rsidRDefault="00A0234F" w:rsidP="00984845">
            <w:pPr>
              <w:pStyle w:val="TCTableBody"/>
              <w:rPr>
                <w:sz w:val="18"/>
                <w:szCs w:val="16"/>
                <w:highlight w:val="yellow"/>
              </w:rPr>
            </w:pPr>
          </w:p>
        </w:tc>
        <w:tc>
          <w:tcPr>
            <w:tcW w:w="1318" w:type="dxa"/>
          </w:tcPr>
          <w:p w14:paraId="0B73E2CC" w14:textId="77777777" w:rsidR="00A0234F" w:rsidRPr="00C8302B" w:rsidRDefault="00A0234F" w:rsidP="00984845">
            <w:pPr>
              <w:pStyle w:val="TCTableBody"/>
              <w:rPr>
                <w:sz w:val="18"/>
                <w:szCs w:val="16"/>
              </w:rPr>
            </w:pPr>
            <w:r w:rsidRPr="00C8302B">
              <w:rPr>
                <w:sz w:val="18"/>
                <w:szCs w:val="16"/>
              </w:rPr>
              <w:t>15.37012(20)</w:t>
            </w:r>
          </w:p>
        </w:tc>
        <w:tc>
          <w:tcPr>
            <w:tcW w:w="1318" w:type="dxa"/>
          </w:tcPr>
          <w:p w14:paraId="77D05624" w14:textId="77777777" w:rsidR="00A0234F" w:rsidRPr="00C8302B" w:rsidRDefault="00A0234F" w:rsidP="00984845">
            <w:pPr>
              <w:pStyle w:val="TCTableBody"/>
              <w:rPr>
                <w:sz w:val="18"/>
                <w:szCs w:val="16"/>
              </w:rPr>
            </w:pPr>
            <w:r w:rsidRPr="00C8302B">
              <w:rPr>
                <w:sz w:val="18"/>
                <w:szCs w:val="16"/>
              </w:rPr>
              <w:t>15.7084(1)</w:t>
            </w:r>
          </w:p>
        </w:tc>
        <w:tc>
          <w:tcPr>
            <w:tcW w:w="1318" w:type="dxa"/>
          </w:tcPr>
          <w:p w14:paraId="0E859F76" w14:textId="77777777" w:rsidR="00A0234F" w:rsidRPr="00C8302B" w:rsidRDefault="00A0234F" w:rsidP="00984845">
            <w:pPr>
              <w:pStyle w:val="TCTableBody"/>
              <w:rPr>
                <w:sz w:val="18"/>
                <w:szCs w:val="16"/>
              </w:rPr>
            </w:pPr>
            <w:r w:rsidRPr="00C8302B">
              <w:rPr>
                <w:sz w:val="18"/>
                <w:szCs w:val="16"/>
              </w:rPr>
              <w:t>15.5281(1)</w:t>
            </w:r>
          </w:p>
          <w:p w14:paraId="3743396D" w14:textId="77777777" w:rsidR="00A0234F" w:rsidRPr="00C8302B" w:rsidRDefault="00A0234F" w:rsidP="00984845">
            <w:pPr>
              <w:pStyle w:val="TCTableBody"/>
              <w:rPr>
                <w:sz w:val="18"/>
                <w:szCs w:val="16"/>
                <w:highlight w:val="yellow"/>
              </w:rPr>
            </w:pPr>
          </w:p>
        </w:tc>
        <w:tc>
          <w:tcPr>
            <w:tcW w:w="1319" w:type="dxa"/>
          </w:tcPr>
          <w:p w14:paraId="28FECFFC" w14:textId="77777777" w:rsidR="00A0234F" w:rsidRPr="00C8302B" w:rsidRDefault="00A0234F" w:rsidP="00984845">
            <w:pPr>
              <w:pStyle w:val="TCTableBody"/>
              <w:rPr>
                <w:sz w:val="18"/>
                <w:szCs w:val="16"/>
              </w:rPr>
            </w:pPr>
            <w:r w:rsidRPr="00C8302B">
              <w:rPr>
                <w:sz w:val="18"/>
                <w:szCs w:val="16"/>
              </w:rPr>
              <w:t>15.8211(2)</w:t>
            </w:r>
          </w:p>
        </w:tc>
      </w:tr>
      <w:tr w:rsidR="00A0234F" w14:paraId="63CC18B0" w14:textId="77777777" w:rsidTr="00C8302B">
        <w:tc>
          <w:tcPr>
            <w:tcW w:w="1555" w:type="dxa"/>
          </w:tcPr>
          <w:p w14:paraId="3B15ACA9" w14:textId="77777777" w:rsidR="00A0234F" w:rsidRPr="00C8302B" w:rsidRDefault="00A0234F" w:rsidP="00984845">
            <w:pPr>
              <w:pStyle w:val="TCTableBody"/>
              <w:rPr>
                <w:sz w:val="18"/>
                <w:szCs w:val="16"/>
              </w:rPr>
            </w:pPr>
            <w:r w:rsidRPr="00C8302B">
              <w:rPr>
                <w:sz w:val="18"/>
                <w:szCs w:val="16"/>
              </w:rPr>
              <w:t>Volume / Å</w:t>
            </w:r>
            <w:r w:rsidRPr="00C8302B">
              <w:rPr>
                <w:sz w:val="18"/>
                <w:szCs w:val="16"/>
                <w:vertAlign w:val="superscript"/>
              </w:rPr>
              <w:t>3</w:t>
            </w:r>
          </w:p>
        </w:tc>
        <w:tc>
          <w:tcPr>
            <w:tcW w:w="1318" w:type="dxa"/>
          </w:tcPr>
          <w:p w14:paraId="498DAA6F" w14:textId="77777777" w:rsidR="00A0234F" w:rsidRPr="00C8302B" w:rsidRDefault="00A0234F" w:rsidP="00984845">
            <w:pPr>
              <w:pStyle w:val="TCTableBody"/>
              <w:rPr>
                <w:sz w:val="18"/>
                <w:szCs w:val="16"/>
              </w:rPr>
            </w:pPr>
            <w:r w:rsidRPr="00C8302B">
              <w:rPr>
                <w:sz w:val="18"/>
                <w:szCs w:val="16"/>
              </w:rPr>
              <w:t>235.145(2)</w:t>
            </w:r>
          </w:p>
        </w:tc>
        <w:tc>
          <w:tcPr>
            <w:tcW w:w="1318" w:type="dxa"/>
          </w:tcPr>
          <w:p w14:paraId="5AD03266" w14:textId="77777777" w:rsidR="00A0234F" w:rsidRPr="00C8302B" w:rsidRDefault="00A0234F" w:rsidP="00984845">
            <w:pPr>
              <w:pStyle w:val="TCTableBody"/>
              <w:rPr>
                <w:sz w:val="18"/>
                <w:szCs w:val="16"/>
              </w:rPr>
            </w:pPr>
            <w:r w:rsidRPr="00C8302B">
              <w:rPr>
                <w:sz w:val="18"/>
                <w:szCs w:val="16"/>
              </w:rPr>
              <w:t>244.771(6)</w:t>
            </w:r>
          </w:p>
        </w:tc>
        <w:tc>
          <w:tcPr>
            <w:tcW w:w="1318" w:type="dxa"/>
          </w:tcPr>
          <w:p w14:paraId="002A573D" w14:textId="77777777" w:rsidR="00A0234F" w:rsidRPr="00C8302B" w:rsidRDefault="00A0234F" w:rsidP="00984845">
            <w:pPr>
              <w:pStyle w:val="TCTableBody"/>
              <w:rPr>
                <w:sz w:val="18"/>
                <w:szCs w:val="16"/>
              </w:rPr>
            </w:pPr>
            <w:r w:rsidRPr="00C8302B">
              <w:rPr>
                <w:sz w:val="18"/>
                <w:szCs w:val="16"/>
              </w:rPr>
              <w:t>251.834(5)</w:t>
            </w:r>
          </w:p>
        </w:tc>
        <w:tc>
          <w:tcPr>
            <w:tcW w:w="1318" w:type="dxa"/>
          </w:tcPr>
          <w:p w14:paraId="73616D03" w14:textId="77777777" w:rsidR="00A0234F" w:rsidRPr="00C8302B" w:rsidRDefault="00A0234F" w:rsidP="00984845">
            <w:pPr>
              <w:pStyle w:val="TCTableBody"/>
              <w:rPr>
                <w:sz w:val="18"/>
                <w:szCs w:val="16"/>
              </w:rPr>
            </w:pPr>
            <w:r w:rsidRPr="00C8302B">
              <w:rPr>
                <w:sz w:val="18"/>
                <w:szCs w:val="16"/>
              </w:rPr>
              <w:t>261.066(3)</w:t>
            </w:r>
          </w:p>
        </w:tc>
        <w:tc>
          <w:tcPr>
            <w:tcW w:w="1318" w:type="dxa"/>
          </w:tcPr>
          <w:p w14:paraId="7BA01296" w14:textId="77777777" w:rsidR="00A0234F" w:rsidRPr="00C8302B" w:rsidRDefault="00A0234F" w:rsidP="00984845">
            <w:pPr>
              <w:pStyle w:val="TCTableBody"/>
              <w:rPr>
                <w:sz w:val="18"/>
                <w:szCs w:val="16"/>
                <w:highlight w:val="yellow"/>
              </w:rPr>
            </w:pPr>
            <w:r w:rsidRPr="00C8302B">
              <w:rPr>
                <w:sz w:val="18"/>
                <w:szCs w:val="16"/>
              </w:rPr>
              <w:t>260.060(3)</w:t>
            </w:r>
          </w:p>
        </w:tc>
        <w:tc>
          <w:tcPr>
            <w:tcW w:w="1319" w:type="dxa"/>
          </w:tcPr>
          <w:p w14:paraId="46F5EE84" w14:textId="77777777" w:rsidR="00A0234F" w:rsidRPr="00C8302B" w:rsidRDefault="00A0234F" w:rsidP="00984845">
            <w:pPr>
              <w:pStyle w:val="TCTableBody"/>
              <w:rPr>
                <w:sz w:val="18"/>
                <w:szCs w:val="16"/>
              </w:rPr>
            </w:pPr>
            <w:r w:rsidRPr="00C8302B">
              <w:rPr>
                <w:sz w:val="18"/>
                <w:szCs w:val="16"/>
              </w:rPr>
              <w:t>269.386(6)</w:t>
            </w:r>
          </w:p>
        </w:tc>
      </w:tr>
      <w:tr w:rsidR="00A0234F" w14:paraId="40F39C73" w14:textId="77777777" w:rsidTr="00C8302B">
        <w:tc>
          <w:tcPr>
            <w:tcW w:w="1555" w:type="dxa"/>
          </w:tcPr>
          <w:p w14:paraId="27DC16DE" w14:textId="77777777" w:rsidR="00A0234F" w:rsidRPr="00C8302B" w:rsidRDefault="00A0234F" w:rsidP="00984845">
            <w:pPr>
              <w:pStyle w:val="TCTableBody"/>
              <w:rPr>
                <w:sz w:val="18"/>
                <w:szCs w:val="16"/>
              </w:rPr>
            </w:pPr>
            <w:r w:rsidRPr="00C8302B">
              <w:rPr>
                <w:sz w:val="18"/>
                <w:szCs w:val="16"/>
              </w:rPr>
              <w:t>Data points</w:t>
            </w:r>
          </w:p>
        </w:tc>
        <w:tc>
          <w:tcPr>
            <w:tcW w:w="1318" w:type="dxa"/>
          </w:tcPr>
          <w:p w14:paraId="416610F3" w14:textId="77777777" w:rsidR="00A0234F" w:rsidRPr="00C8302B" w:rsidRDefault="00A0234F" w:rsidP="00984845">
            <w:pPr>
              <w:pStyle w:val="TCTableBody"/>
              <w:rPr>
                <w:sz w:val="18"/>
                <w:szCs w:val="16"/>
              </w:rPr>
            </w:pPr>
            <w:r w:rsidRPr="00C8302B">
              <w:rPr>
                <w:sz w:val="18"/>
                <w:szCs w:val="16"/>
              </w:rPr>
              <w:t>8887</w:t>
            </w:r>
          </w:p>
        </w:tc>
        <w:tc>
          <w:tcPr>
            <w:tcW w:w="1318" w:type="dxa"/>
          </w:tcPr>
          <w:p w14:paraId="03A50D01" w14:textId="77777777" w:rsidR="00A0234F" w:rsidRPr="00C8302B" w:rsidRDefault="00A0234F" w:rsidP="00984845">
            <w:pPr>
              <w:pStyle w:val="TCTableBody"/>
              <w:rPr>
                <w:sz w:val="18"/>
                <w:szCs w:val="16"/>
              </w:rPr>
            </w:pPr>
            <w:r w:rsidRPr="00C8302B">
              <w:rPr>
                <w:sz w:val="18"/>
                <w:szCs w:val="16"/>
              </w:rPr>
              <w:t>4444</w:t>
            </w:r>
          </w:p>
        </w:tc>
        <w:tc>
          <w:tcPr>
            <w:tcW w:w="1318" w:type="dxa"/>
          </w:tcPr>
          <w:p w14:paraId="6DF080DB" w14:textId="77777777" w:rsidR="00A0234F" w:rsidRPr="00C8302B" w:rsidRDefault="00A0234F" w:rsidP="00984845">
            <w:pPr>
              <w:pStyle w:val="TCTableBody"/>
              <w:rPr>
                <w:sz w:val="18"/>
                <w:szCs w:val="16"/>
              </w:rPr>
            </w:pPr>
            <w:r w:rsidRPr="00C8302B">
              <w:rPr>
                <w:sz w:val="18"/>
                <w:szCs w:val="16"/>
              </w:rPr>
              <w:t>8985</w:t>
            </w:r>
          </w:p>
        </w:tc>
        <w:tc>
          <w:tcPr>
            <w:tcW w:w="1318" w:type="dxa"/>
          </w:tcPr>
          <w:p w14:paraId="3E8C32D1" w14:textId="77777777" w:rsidR="00A0234F" w:rsidRPr="00C8302B" w:rsidRDefault="00A0234F" w:rsidP="00984845">
            <w:pPr>
              <w:pStyle w:val="TCTableBody"/>
              <w:rPr>
                <w:sz w:val="18"/>
                <w:szCs w:val="16"/>
              </w:rPr>
            </w:pPr>
            <w:r w:rsidRPr="00C8302B">
              <w:rPr>
                <w:sz w:val="18"/>
                <w:szCs w:val="16"/>
              </w:rPr>
              <w:t>8887</w:t>
            </w:r>
          </w:p>
        </w:tc>
        <w:tc>
          <w:tcPr>
            <w:tcW w:w="1318" w:type="dxa"/>
          </w:tcPr>
          <w:p w14:paraId="23864D13" w14:textId="77777777" w:rsidR="00A0234F" w:rsidRPr="00C8302B" w:rsidRDefault="00A0234F" w:rsidP="00984845">
            <w:pPr>
              <w:pStyle w:val="TCTableBody"/>
              <w:rPr>
                <w:sz w:val="18"/>
                <w:szCs w:val="16"/>
                <w:highlight w:val="yellow"/>
              </w:rPr>
            </w:pPr>
            <w:r w:rsidRPr="00C8302B">
              <w:rPr>
                <w:sz w:val="18"/>
                <w:szCs w:val="16"/>
              </w:rPr>
              <w:t>8887</w:t>
            </w:r>
          </w:p>
        </w:tc>
        <w:tc>
          <w:tcPr>
            <w:tcW w:w="1319" w:type="dxa"/>
          </w:tcPr>
          <w:p w14:paraId="7247A0E0" w14:textId="77777777" w:rsidR="00A0234F" w:rsidRPr="00C8302B" w:rsidRDefault="00A0234F" w:rsidP="00984845">
            <w:pPr>
              <w:pStyle w:val="TCTableBody"/>
              <w:rPr>
                <w:sz w:val="18"/>
                <w:szCs w:val="16"/>
              </w:rPr>
            </w:pPr>
            <w:r w:rsidRPr="00C8302B">
              <w:rPr>
                <w:sz w:val="18"/>
                <w:szCs w:val="16"/>
              </w:rPr>
              <w:t>8887</w:t>
            </w:r>
          </w:p>
        </w:tc>
      </w:tr>
      <w:tr w:rsidR="00A0234F" w14:paraId="0250F372" w14:textId="77777777" w:rsidTr="00C8302B">
        <w:tc>
          <w:tcPr>
            <w:tcW w:w="1555" w:type="dxa"/>
          </w:tcPr>
          <w:p w14:paraId="5CC5B0FB" w14:textId="77777777" w:rsidR="00A0234F" w:rsidRPr="00C8302B" w:rsidRDefault="00A0234F" w:rsidP="00984845">
            <w:pPr>
              <w:pStyle w:val="TCTableBody"/>
              <w:rPr>
                <w:sz w:val="18"/>
                <w:szCs w:val="16"/>
              </w:rPr>
            </w:pPr>
            <w:r w:rsidRPr="00C8302B">
              <w:rPr>
                <w:sz w:val="18"/>
                <w:szCs w:val="16"/>
              </w:rPr>
              <w:t>Reflections (main phase)</w:t>
            </w:r>
          </w:p>
        </w:tc>
        <w:tc>
          <w:tcPr>
            <w:tcW w:w="1318" w:type="dxa"/>
          </w:tcPr>
          <w:p w14:paraId="272378C8" w14:textId="77777777" w:rsidR="00A0234F" w:rsidRPr="00C8302B" w:rsidRDefault="00A0234F" w:rsidP="00984845">
            <w:pPr>
              <w:pStyle w:val="TCTableBody"/>
              <w:rPr>
                <w:sz w:val="18"/>
                <w:szCs w:val="16"/>
              </w:rPr>
            </w:pPr>
            <w:r w:rsidRPr="00C8302B">
              <w:rPr>
                <w:sz w:val="18"/>
                <w:szCs w:val="16"/>
              </w:rPr>
              <w:t>104</w:t>
            </w:r>
          </w:p>
        </w:tc>
        <w:tc>
          <w:tcPr>
            <w:tcW w:w="1318" w:type="dxa"/>
          </w:tcPr>
          <w:p w14:paraId="16DD6434" w14:textId="77777777" w:rsidR="00A0234F" w:rsidRPr="00C8302B" w:rsidRDefault="00A0234F" w:rsidP="00984845">
            <w:pPr>
              <w:pStyle w:val="TCTableBody"/>
              <w:rPr>
                <w:sz w:val="18"/>
                <w:szCs w:val="16"/>
              </w:rPr>
            </w:pPr>
            <w:r w:rsidRPr="00C8302B">
              <w:rPr>
                <w:sz w:val="18"/>
                <w:szCs w:val="16"/>
              </w:rPr>
              <w:t>108</w:t>
            </w:r>
          </w:p>
        </w:tc>
        <w:tc>
          <w:tcPr>
            <w:tcW w:w="1318" w:type="dxa"/>
          </w:tcPr>
          <w:p w14:paraId="4659E6AC" w14:textId="77777777" w:rsidR="00A0234F" w:rsidRPr="00C8302B" w:rsidRDefault="00A0234F" w:rsidP="00984845">
            <w:pPr>
              <w:pStyle w:val="TCTableBody"/>
              <w:rPr>
                <w:sz w:val="18"/>
                <w:szCs w:val="16"/>
              </w:rPr>
            </w:pPr>
            <w:r w:rsidRPr="00C8302B">
              <w:rPr>
                <w:sz w:val="18"/>
                <w:szCs w:val="16"/>
              </w:rPr>
              <w:t>111</w:t>
            </w:r>
          </w:p>
        </w:tc>
        <w:tc>
          <w:tcPr>
            <w:tcW w:w="1318" w:type="dxa"/>
          </w:tcPr>
          <w:p w14:paraId="01F32EC7" w14:textId="77777777" w:rsidR="00A0234F" w:rsidRPr="00C8302B" w:rsidRDefault="00A0234F" w:rsidP="00984845">
            <w:pPr>
              <w:pStyle w:val="TCTableBody"/>
              <w:rPr>
                <w:sz w:val="18"/>
                <w:szCs w:val="16"/>
              </w:rPr>
            </w:pPr>
            <w:r w:rsidRPr="00C8302B">
              <w:rPr>
                <w:sz w:val="18"/>
                <w:szCs w:val="16"/>
              </w:rPr>
              <w:t>113</w:t>
            </w:r>
          </w:p>
        </w:tc>
        <w:tc>
          <w:tcPr>
            <w:tcW w:w="1318" w:type="dxa"/>
          </w:tcPr>
          <w:p w14:paraId="6956370C" w14:textId="77777777" w:rsidR="00A0234F" w:rsidRPr="00C8302B" w:rsidRDefault="00A0234F" w:rsidP="00984845">
            <w:pPr>
              <w:pStyle w:val="TCTableBody"/>
              <w:rPr>
                <w:sz w:val="18"/>
                <w:szCs w:val="16"/>
              </w:rPr>
            </w:pPr>
            <w:r w:rsidRPr="00C8302B">
              <w:rPr>
                <w:sz w:val="18"/>
                <w:szCs w:val="16"/>
              </w:rPr>
              <w:t>111</w:t>
            </w:r>
          </w:p>
        </w:tc>
        <w:tc>
          <w:tcPr>
            <w:tcW w:w="1319" w:type="dxa"/>
          </w:tcPr>
          <w:p w14:paraId="2B8AAE64" w14:textId="77777777" w:rsidR="00A0234F" w:rsidRPr="00C8302B" w:rsidRDefault="00A0234F" w:rsidP="00984845">
            <w:pPr>
              <w:pStyle w:val="TCTableBody"/>
              <w:rPr>
                <w:sz w:val="18"/>
                <w:szCs w:val="16"/>
              </w:rPr>
            </w:pPr>
            <w:r w:rsidRPr="00C8302B">
              <w:rPr>
                <w:sz w:val="18"/>
                <w:szCs w:val="16"/>
              </w:rPr>
              <w:t>115</w:t>
            </w:r>
          </w:p>
        </w:tc>
      </w:tr>
      <w:tr w:rsidR="00A0234F" w14:paraId="201CB677" w14:textId="77777777" w:rsidTr="00C8302B">
        <w:tc>
          <w:tcPr>
            <w:tcW w:w="1555" w:type="dxa"/>
          </w:tcPr>
          <w:p w14:paraId="769809F8" w14:textId="77777777" w:rsidR="00A0234F" w:rsidRPr="00C8302B" w:rsidRDefault="00A0234F" w:rsidP="00984845">
            <w:pPr>
              <w:pStyle w:val="TCTableBody"/>
              <w:rPr>
                <w:sz w:val="18"/>
                <w:szCs w:val="16"/>
              </w:rPr>
            </w:pPr>
            <w:r w:rsidRPr="00C8302B">
              <w:rPr>
                <w:sz w:val="18"/>
                <w:szCs w:val="16"/>
              </w:rPr>
              <w:t>Parameters</w:t>
            </w:r>
          </w:p>
        </w:tc>
        <w:tc>
          <w:tcPr>
            <w:tcW w:w="1318" w:type="dxa"/>
          </w:tcPr>
          <w:p w14:paraId="41C359B8" w14:textId="77777777" w:rsidR="00A0234F" w:rsidRPr="00C8302B" w:rsidRDefault="00A0234F" w:rsidP="00984845">
            <w:pPr>
              <w:pStyle w:val="TCTableBody"/>
              <w:rPr>
                <w:sz w:val="18"/>
                <w:szCs w:val="16"/>
              </w:rPr>
            </w:pPr>
            <w:r w:rsidRPr="00C8302B">
              <w:rPr>
                <w:sz w:val="18"/>
                <w:szCs w:val="16"/>
              </w:rPr>
              <w:t>46</w:t>
            </w:r>
          </w:p>
        </w:tc>
        <w:tc>
          <w:tcPr>
            <w:tcW w:w="1318" w:type="dxa"/>
          </w:tcPr>
          <w:p w14:paraId="7E55C487" w14:textId="77777777" w:rsidR="00A0234F" w:rsidRPr="00C8302B" w:rsidRDefault="00A0234F" w:rsidP="00984845">
            <w:pPr>
              <w:pStyle w:val="TCTableBody"/>
              <w:rPr>
                <w:sz w:val="18"/>
                <w:szCs w:val="16"/>
              </w:rPr>
            </w:pPr>
            <w:r w:rsidRPr="00C8302B">
              <w:rPr>
                <w:sz w:val="18"/>
                <w:szCs w:val="16"/>
              </w:rPr>
              <w:t>48</w:t>
            </w:r>
          </w:p>
        </w:tc>
        <w:tc>
          <w:tcPr>
            <w:tcW w:w="1318" w:type="dxa"/>
          </w:tcPr>
          <w:p w14:paraId="3B616355" w14:textId="77777777" w:rsidR="00A0234F" w:rsidRPr="00C8302B" w:rsidRDefault="00A0234F" w:rsidP="00984845">
            <w:pPr>
              <w:pStyle w:val="TCTableBody"/>
              <w:rPr>
                <w:sz w:val="18"/>
                <w:szCs w:val="16"/>
              </w:rPr>
            </w:pPr>
            <w:r w:rsidRPr="00C8302B">
              <w:rPr>
                <w:sz w:val="18"/>
                <w:szCs w:val="16"/>
              </w:rPr>
              <w:t>46</w:t>
            </w:r>
          </w:p>
        </w:tc>
        <w:tc>
          <w:tcPr>
            <w:tcW w:w="1318" w:type="dxa"/>
          </w:tcPr>
          <w:p w14:paraId="222C8A20" w14:textId="77777777" w:rsidR="00A0234F" w:rsidRPr="00C8302B" w:rsidRDefault="00A0234F" w:rsidP="00984845">
            <w:pPr>
              <w:pStyle w:val="TCTableBody"/>
              <w:rPr>
                <w:sz w:val="18"/>
                <w:szCs w:val="16"/>
              </w:rPr>
            </w:pPr>
            <w:r w:rsidRPr="00C8302B">
              <w:rPr>
                <w:sz w:val="18"/>
                <w:szCs w:val="16"/>
              </w:rPr>
              <w:t>37</w:t>
            </w:r>
          </w:p>
        </w:tc>
        <w:tc>
          <w:tcPr>
            <w:tcW w:w="1318" w:type="dxa"/>
          </w:tcPr>
          <w:p w14:paraId="21BBA3BA" w14:textId="77777777" w:rsidR="00A0234F" w:rsidRPr="00C8302B" w:rsidRDefault="00A0234F" w:rsidP="00984845">
            <w:pPr>
              <w:pStyle w:val="TCTableBody"/>
              <w:rPr>
                <w:sz w:val="18"/>
                <w:szCs w:val="16"/>
              </w:rPr>
            </w:pPr>
            <w:r w:rsidRPr="00C8302B">
              <w:rPr>
                <w:sz w:val="18"/>
                <w:szCs w:val="16"/>
              </w:rPr>
              <w:t>43</w:t>
            </w:r>
          </w:p>
        </w:tc>
        <w:tc>
          <w:tcPr>
            <w:tcW w:w="1319" w:type="dxa"/>
          </w:tcPr>
          <w:p w14:paraId="3684CF97" w14:textId="77777777" w:rsidR="00A0234F" w:rsidRPr="00C8302B" w:rsidRDefault="00A0234F" w:rsidP="00984845">
            <w:pPr>
              <w:pStyle w:val="TCTableBody"/>
              <w:rPr>
                <w:sz w:val="18"/>
                <w:szCs w:val="16"/>
              </w:rPr>
            </w:pPr>
            <w:r w:rsidRPr="00C8302B">
              <w:rPr>
                <w:sz w:val="18"/>
                <w:szCs w:val="16"/>
              </w:rPr>
              <w:t>51</w:t>
            </w:r>
          </w:p>
        </w:tc>
      </w:tr>
      <w:tr w:rsidR="00A0234F" w14:paraId="65FEF788" w14:textId="77777777" w:rsidTr="00C8302B">
        <w:tc>
          <w:tcPr>
            <w:tcW w:w="1555" w:type="dxa"/>
          </w:tcPr>
          <w:p w14:paraId="0890A835" w14:textId="77777777" w:rsidR="00A0234F" w:rsidRPr="00C8302B" w:rsidRDefault="00A0234F" w:rsidP="00984845">
            <w:pPr>
              <w:pStyle w:val="TCTableBody"/>
              <w:rPr>
                <w:sz w:val="18"/>
                <w:szCs w:val="16"/>
              </w:rPr>
            </w:pPr>
            <w:r w:rsidRPr="00C8302B">
              <w:rPr>
                <w:sz w:val="18"/>
                <w:szCs w:val="16"/>
              </w:rPr>
              <w:t>Purity</w:t>
            </w:r>
          </w:p>
        </w:tc>
        <w:tc>
          <w:tcPr>
            <w:tcW w:w="1318" w:type="dxa"/>
          </w:tcPr>
          <w:p w14:paraId="3091BCD7" w14:textId="41C7975A" w:rsidR="00A0234F" w:rsidRPr="00C8302B" w:rsidRDefault="00A0234F" w:rsidP="00984845">
            <w:pPr>
              <w:pStyle w:val="TCTableBody"/>
              <w:rPr>
                <w:sz w:val="18"/>
                <w:szCs w:val="16"/>
              </w:rPr>
            </w:pPr>
            <w:r w:rsidRPr="00C8302B">
              <w:rPr>
                <w:sz w:val="18"/>
                <w:szCs w:val="16"/>
              </w:rPr>
              <w:t>99.1</w:t>
            </w:r>
            <w:r w:rsidR="006241C6">
              <w:rPr>
                <w:sz w:val="18"/>
                <w:szCs w:val="16"/>
              </w:rPr>
              <w:t xml:space="preserve"> </w:t>
            </w:r>
            <w:proofErr w:type="spellStart"/>
            <w:r w:rsidR="006241C6">
              <w:rPr>
                <w:sz w:val="18"/>
                <w:szCs w:val="16"/>
              </w:rPr>
              <w:t>wt</w:t>
            </w:r>
            <w:proofErr w:type="spellEnd"/>
            <w:r w:rsidRPr="00C8302B">
              <w:rPr>
                <w:sz w:val="18"/>
                <w:szCs w:val="16"/>
              </w:rPr>
              <w:t>%</w:t>
            </w:r>
          </w:p>
        </w:tc>
        <w:tc>
          <w:tcPr>
            <w:tcW w:w="1318" w:type="dxa"/>
          </w:tcPr>
          <w:p w14:paraId="620657CC" w14:textId="3BCB0AEB" w:rsidR="00A0234F" w:rsidRPr="00C8302B" w:rsidRDefault="00A0234F" w:rsidP="00984845">
            <w:pPr>
              <w:pStyle w:val="TCTableBody"/>
              <w:rPr>
                <w:sz w:val="18"/>
                <w:szCs w:val="16"/>
              </w:rPr>
            </w:pPr>
            <w:r w:rsidRPr="00C8302B">
              <w:rPr>
                <w:sz w:val="18"/>
                <w:szCs w:val="16"/>
              </w:rPr>
              <w:t>97.0</w:t>
            </w:r>
            <w:r w:rsidR="006241C6">
              <w:rPr>
                <w:sz w:val="18"/>
                <w:szCs w:val="16"/>
              </w:rPr>
              <w:t xml:space="preserve"> </w:t>
            </w:r>
            <w:proofErr w:type="spellStart"/>
            <w:r w:rsidR="006241C6">
              <w:rPr>
                <w:sz w:val="18"/>
                <w:szCs w:val="16"/>
              </w:rPr>
              <w:t>wt</w:t>
            </w:r>
            <w:proofErr w:type="spellEnd"/>
            <w:r w:rsidR="006241C6" w:rsidRPr="00C8302B">
              <w:rPr>
                <w:sz w:val="18"/>
                <w:szCs w:val="16"/>
              </w:rPr>
              <w:t xml:space="preserve"> </w:t>
            </w:r>
            <w:r w:rsidRPr="00C8302B">
              <w:rPr>
                <w:sz w:val="18"/>
                <w:szCs w:val="16"/>
              </w:rPr>
              <w:t>%</w:t>
            </w:r>
          </w:p>
        </w:tc>
        <w:tc>
          <w:tcPr>
            <w:tcW w:w="1318" w:type="dxa"/>
          </w:tcPr>
          <w:p w14:paraId="28632931" w14:textId="5A4E5B58" w:rsidR="00A0234F" w:rsidRPr="00C8302B" w:rsidRDefault="00A0234F" w:rsidP="00984845">
            <w:pPr>
              <w:pStyle w:val="TCTableBody"/>
              <w:rPr>
                <w:sz w:val="18"/>
                <w:szCs w:val="16"/>
              </w:rPr>
            </w:pPr>
            <w:r w:rsidRPr="00C8302B">
              <w:rPr>
                <w:sz w:val="18"/>
                <w:szCs w:val="16"/>
              </w:rPr>
              <w:t>98.0</w:t>
            </w:r>
            <w:r w:rsidR="006241C6">
              <w:rPr>
                <w:sz w:val="18"/>
                <w:szCs w:val="16"/>
              </w:rPr>
              <w:t xml:space="preserve"> </w:t>
            </w:r>
            <w:proofErr w:type="spellStart"/>
            <w:r w:rsidR="006241C6">
              <w:rPr>
                <w:sz w:val="18"/>
                <w:szCs w:val="16"/>
              </w:rPr>
              <w:t>wt</w:t>
            </w:r>
            <w:proofErr w:type="spellEnd"/>
            <w:r w:rsidR="006241C6" w:rsidRPr="00C8302B">
              <w:rPr>
                <w:sz w:val="18"/>
                <w:szCs w:val="16"/>
              </w:rPr>
              <w:t xml:space="preserve"> </w:t>
            </w:r>
            <w:r w:rsidRPr="00C8302B">
              <w:rPr>
                <w:sz w:val="18"/>
                <w:szCs w:val="16"/>
              </w:rPr>
              <w:t>%</w:t>
            </w:r>
          </w:p>
        </w:tc>
        <w:tc>
          <w:tcPr>
            <w:tcW w:w="1318" w:type="dxa"/>
          </w:tcPr>
          <w:p w14:paraId="7F300ED8" w14:textId="59655CA9" w:rsidR="00A0234F" w:rsidRPr="00C8302B" w:rsidRDefault="00A0234F" w:rsidP="00984845">
            <w:pPr>
              <w:pStyle w:val="TCTableBody"/>
              <w:rPr>
                <w:sz w:val="18"/>
                <w:szCs w:val="16"/>
              </w:rPr>
            </w:pPr>
            <w:r w:rsidRPr="00C8302B">
              <w:rPr>
                <w:sz w:val="18"/>
                <w:szCs w:val="16"/>
              </w:rPr>
              <w:t>98.6</w:t>
            </w:r>
            <w:r w:rsidR="006241C6">
              <w:rPr>
                <w:sz w:val="18"/>
                <w:szCs w:val="16"/>
              </w:rPr>
              <w:t xml:space="preserve"> </w:t>
            </w:r>
            <w:proofErr w:type="spellStart"/>
            <w:r w:rsidR="006241C6">
              <w:rPr>
                <w:sz w:val="18"/>
                <w:szCs w:val="16"/>
              </w:rPr>
              <w:t>wt</w:t>
            </w:r>
            <w:proofErr w:type="spellEnd"/>
            <w:r w:rsidR="006241C6" w:rsidRPr="00C8302B">
              <w:rPr>
                <w:sz w:val="18"/>
                <w:szCs w:val="16"/>
              </w:rPr>
              <w:t xml:space="preserve"> </w:t>
            </w:r>
            <w:r w:rsidRPr="00C8302B">
              <w:rPr>
                <w:sz w:val="18"/>
                <w:szCs w:val="16"/>
              </w:rPr>
              <w:t>%</w:t>
            </w:r>
          </w:p>
        </w:tc>
        <w:tc>
          <w:tcPr>
            <w:tcW w:w="1318" w:type="dxa"/>
          </w:tcPr>
          <w:p w14:paraId="71B670B2" w14:textId="6AE17115" w:rsidR="00A0234F" w:rsidRPr="00C8302B" w:rsidRDefault="00A0234F" w:rsidP="00984845">
            <w:pPr>
              <w:pStyle w:val="TCTableBody"/>
              <w:rPr>
                <w:sz w:val="18"/>
                <w:szCs w:val="16"/>
              </w:rPr>
            </w:pPr>
            <w:r w:rsidRPr="00C8302B">
              <w:rPr>
                <w:sz w:val="18"/>
                <w:szCs w:val="16"/>
              </w:rPr>
              <w:t>95.2</w:t>
            </w:r>
            <w:r w:rsidR="006241C6">
              <w:rPr>
                <w:sz w:val="18"/>
                <w:szCs w:val="16"/>
              </w:rPr>
              <w:t xml:space="preserve"> </w:t>
            </w:r>
            <w:proofErr w:type="spellStart"/>
            <w:r w:rsidR="006241C6">
              <w:rPr>
                <w:sz w:val="18"/>
                <w:szCs w:val="16"/>
              </w:rPr>
              <w:t>wt</w:t>
            </w:r>
            <w:proofErr w:type="spellEnd"/>
            <w:r w:rsidR="006241C6" w:rsidRPr="00C8302B">
              <w:rPr>
                <w:sz w:val="18"/>
                <w:szCs w:val="16"/>
              </w:rPr>
              <w:t xml:space="preserve"> </w:t>
            </w:r>
            <w:r w:rsidRPr="00C8302B">
              <w:rPr>
                <w:sz w:val="18"/>
                <w:szCs w:val="16"/>
              </w:rPr>
              <w:t>%</w:t>
            </w:r>
          </w:p>
        </w:tc>
        <w:tc>
          <w:tcPr>
            <w:tcW w:w="1319" w:type="dxa"/>
          </w:tcPr>
          <w:p w14:paraId="7F0E6328" w14:textId="5E133243" w:rsidR="00A0234F" w:rsidRPr="00C8302B" w:rsidRDefault="00A0234F" w:rsidP="00984845">
            <w:pPr>
              <w:pStyle w:val="TCTableBody"/>
              <w:rPr>
                <w:sz w:val="18"/>
                <w:szCs w:val="16"/>
              </w:rPr>
            </w:pPr>
            <w:r w:rsidRPr="00C8302B">
              <w:rPr>
                <w:sz w:val="18"/>
                <w:szCs w:val="16"/>
              </w:rPr>
              <w:t>96.5</w:t>
            </w:r>
            <w:r w:rsidR="006241C6">
              <w:rPr>
                <w:sz w:val="18"/>
                <w:szCs w:val="16"/>
              </w:rPr>
              <w:t xml:space="preserve"> </w:t>
            </w:r>
            <w:proofErr w:type="spellStart"/>
            <w:r w:rsidR="006241C6">
              <w:rPr>
                <w:sz w:val="18"/>
                <w:szCs w:val="16"/>
              </w:rPr>
              <w:t>wt</w:t>
            </w:r>
            <w:proofErr w:type="spellEnd"/>
            <w:r w:rsidR="006241C6" w:rsidRPr="00C8302B">
              <w:rPr>
                <w:sz w:val="18"/>
                <w:szCs w:val="16"/>
              </w:rPr>
              <w:t xml:space="preserve"> </w:t>
            </w:r>
            <w:r w:rsidRPr="00C8302B">
              <w:rPr>
                <w:sz w:val="18"/>
                <w:szCs w:val="16"/>
              </w:rPr>
              <w:t>%</w:t>
            </w:r>
          </w:p>
        </w:tc>
      </w:tr>
      <w:tr w:rsidR="00A0234F" w14:paraId="3CC22C6E" w14:textId="77777777" w:rsidTr="00C8302B">
        <w:tc>
          <w:tcPr>
            <w:tcW w:w="1555" w:type="dxa"/>
          </w:tcPr>
          <w:p w14:paraId="016AFBF2" w14:textId="77777777" w:rsidR="00A0234F" w:rsidRPr="00C8302B" w:rsidRDefault="00A0234F" w:rsidP="00984845">
            <w:pPr>
              <w:pStyle w:val="TCTableBody"/>
              <w:rPr>
                <w:sz w:val="18"/>
                <w:szCs w:val="16"/>
              </w:rPr>
            </w:pPr>
            <w:r w:rsidRPr="00C8302B">
              <w:rPr>
                <w:sz w:val="18"/>
                <w:szCs w:val="16"/>
              </w:rPr>
              <w:t>wRp</w:t>
            </w:r>
          </w:p>
        </w:tc>
        <w:tc>
          <w:tcPr>
            <w:tcW w:w="1318" w:type="dxa"/>
          </w:tcPr>
          <w:p w14:paraId="005016BC" w14:textId="1819A6A2" w:rsidR="00A0234F" w:rsidRPr="00C8302B" w:rsidRDefault="00A0234F" w:rsidP="00984845">
            <w:pPr>
              <w:pStyle w:val="TCTableBody"/>
              <w:rPr>
                <w:sz w:val="18"/>
                <w:szCs w:val="16"/>
              </w:rPr>
            </w:pPr>
            <w:r w:rsidRPr="00C8302B">
              <w:rPr>
                <w:sz w:val="18"/>
                <w:szCs w:val="16"/>
              </w:rPr>
              <w:t>3.16</w:t>
            </w:r>
            <w:r w:rsidR="006241C6">
              <w:rPr>
                <w:sz w:val="18"/>
                <w:szCs w:val="16"/>
              </w:rPr>
              <w:t>%</w:t>
            </w:r>
          </w:p>
        </w:tc>
        <w:tc>
          <w:tcPr>
            <w:tcW w:w="1318" w:type="dxa"/>
          </w:tcPr>
          <w:p w14:paraId="1B84D708" w14:textId="77777777" w:rsidR="00A0234F" w:rsidRPr="00C8302B" w:rsidRDefault="00A0234F" w:rsidP="00984845">
            <w:pPr>
              <w:pStyle w:val="TCTableBody"/>
              <w:rPr>
                <w:sz w:val="18"/>
                <w:szCs w:val="16"/>
              </w:rPr>
            </w:pPr>
            <w:r w:rsidRPr="00C8302B">
              <w:rPr>
                <w:sz w:val="18"/>
                <w:szCs w:val="16"/>
              </w:rPr>
              <w:t>3.30%</w:t>
            </w:r>
          </w:p>
        </w:tc>
        <w:tc>
          <w:tcPr>
            <w:tcW w:w="1318" w:type="dxa"/>
          </w:tcPr>
          <w:p w14:paraId="523A1DBD" w14:textId="2B1A628E" w:rsidR="00A0234F" w:rsidRPr="00C8302B" w:rsidRDefault="00A0234F" w:rsidP="00984845">
            <w:pPr>
              <w:pStyle w:val="TCTableBody"/>
              <w:rPr>
                <w:sz w:val="18"/>
                <w:szCs w:val="16"/>
              </w:rPr>
            </w:pPr>
            <w:r w:rsidRPr="00C8302B">
              <w:rPr>
                <w:sz w:val="18"/>
                <w:szCs w:val="16"/>
              </w:rPr>
              <w:t>2.62</w:t>
            </w:r>
            <w:r w:rsidR="006241C6">
              <w:rPr>
                <w:sz w:val="18"/>
                <w:szCs w:val="16"/>
              </w:rPr>
              <w:t>%</w:t>
            </w:r>
          </w:p>
        </w:tc>
        <w:tc>
          <w:tcPr>
            <w:tcW w:w="1318" w:type="dxa"/>
          </w:tcPr>
          <w:p w14:paraId="1A93C935" w14:textId="2E43A2ED" w:rsidR="00A0234F" w:rsidRPr="00C8302B" w:rsidRDefault="00A0234F" w:rsidP="00984845">
            <w:pPr>
              <w:pStyle w:val="TCTableBody"/>
              <w:rPr>
                <w:sz w:val="18"/>
                <w:szCs w:val="16"/>
              </w:rPr>
            </w:pPr>
            <w:r w:rsidRPr="00C8302B">
              <w:rPr>
                <w:sz w:val="18"/>
                <w:szCs w:val="16"/>
              </w:rPr>
              <w:t>3.23</w:t>
            </w:r>
            <w:r w:rsidR="006241C6">
              <w:rPr>
                <w:sz w:val="18"/>
                <w:szCs w:val="16"/>
              </w:rPr>
              <w:t>%</w:t>
            </w:r>
          </w:p>
        </w:tc>
        <w:tc>
          <w:tcPr>
            <w:tcW w:w="1318" w:type="dxa"/>
          </w:tcPr>
          <w:p w14:paraId="329ABF29" w14:textId="73CE208E" w:rsidR="00A0234F" w:rsidRPr="00C8302B" w:rsidRDefault="00A0234F" w:rsidP="00984845">
            <w:pPr>
              <w:pStyle w:val="TCTableBody"/>
              <w:rPr>
                <w:sz w:val="18"/>
                <w:szCs w:val="16"/>
              </w:rPr>
            </w:pPr>
            <w:r w:rsidRPr="00C8302B">
              <w:rPr>
                <w:sz w:val="18"/>
                <w:szCs w:val="16"/>
              </w:rPr>
              <w:t>2.81</w:t>
            </w:r>
            <w:r w:rsidR="006241C6">
              <w:rPr>
                <w:sz w:val="18"/>
                <w:szCs w:val="16"/>
              </w:rPr>
              <w:t>%</w:t>
            </w:r>
          </w:p>
        </w:tc>
        <w:tc>
          <w:tcPr>
            <w:tcW w:w="1319" w:type="dxa"/>
          </w:tcPr>
          <w:p w14:paraId="75A4579E" w14:textId="45C3EC36" w:rsidR="00A0234F" w:rsidRPr="00C8302B" w:rsidRDefault="00A0234F" w:rsidP="00984845">
            <w:pPr>
              <w:pStyle w:val="TCTableBody"/>
              <w:rPr>
                <w:sz w:val="18"/>
                <w:szCs w:val="16"/>
              </w:rPr>
            </w:pPr>
            <w:r w:rsidRPr="00C8302B">
              <w:rPr>
                <w:sz w:val="18"/>
                <w:szCs w:val="16"/>
              </w:rPr>
              <w:t>4.01</w:t>
            </w:r>
            <w:r w:rsidR="006241C6">
              <w:rPr>
                <w:sz w:val="18"/>
                <w:szCs w:val="16"/>
              </w:rPr>
              <w:t>%</w:t>
            </w:r>
          </w:p>
        </w:tc>
      </w:tr>
      <w:tr w:rsidR="00A0234F" w14:paraId="5E8F56D3" w14:textId="77777777" w:rsidTr="00C8302B">
        <w:tc>
          <w:tcPr>
            <w:tcW w:w="1555" w:type="dxa"/>
          </w:tcPr>
          <w:p w14:paraId="002F3E53" w14:textId="77777777" w:rsidR="00A0234F" w:rsidRPr="00C8302B" w:rsidRDefault="00A0234F" w:rsidP="00984845">
            <w:pPr>
              <w:pStyle w:val="TCTableBody"/>
              <w:rPr>
                <w:sz w:val="18"/>
                <w:szCs w:val="16"/>
              </w:rPr>
            </w:pPr>
            <w:r w:rsidRPr="00C8302B">
              <w:rPr>
                <w:sz w:val="18"/>
                <w:szCs w:val="16"/>
              </w:rPr>
              <w:t>R</w:t>
            </w:r>
            <w:r w:rsidRPr="006241C6">
              <w:rPr>
                <w:sz w:val="18"/>
                <w:szCs w:val="16"/>
                <w:vertAlign w:val="subscript"/>
              </w:rPr>
              <w:t>f</w:t>
            </w:r>
            <w:r w:rsidRPr="006241C6">
              <w:rPr>
                <w:sz w:val="18"/>
                <w:szCs w:val="16"/>
                <w:vertAlign w:val="superscript"/>
              </w:rPr>
              <w:t>2</w:t>
            </w:r>
          </w:p>
        </w:tc>
        <w:tc>
          <w:tcPr>
            <w:tcW w:w="1318" w:type="dxa"/>
          </w:tcPr>
          <w:p w14:paraId="2F7698C5" w14:textId="43262C77" w:rsidR="00A0234F" w:rsidRPr="00C8302B" w:rsidRDefault="00A0234F" w:rsidP="00984845">
            <w:pPr>
              <w:pStyle w:val="TCTableBody"/>
              <w:rPr>
                <w:sz w:val="18"/>
                <w:szCs w:val="16"/>
              </w:rPr>
            </w:pPr>
            <w:r w:rsidRPr="00C8302B">
              <w:rPr>
                <w:sz w:val="18"/>
                <w:szCs w:val="16"/>
              </w:rPr>
              <w:t>1.81</w:t>
            </w:r>
            <w:r w:rsidR="006241C6">
              <w:rPr>
                <w:sz w:val="18"/>
                <w:szCs w:val="16"/>
              </w:rPr>
              <w:t>%</w:t>
            </w:r>
          </w:p>
        </w:tc>
        <w:tc>
          <w:tcPr>
            <w:tcW w:w="1318" w:type="dxa"/>
          </w:tcPr>
          <w:p w14:paraId="73CF9442" w14:textId="77777777" w:rsidR="00A0234F" w:rsidRPr="00C8302B" w:rsidRDefault="00A0234F" w:rsidP="00984845">
            <w:pPr>
              <w:pStyle w:val="TCTableBody"/>
              <w:rPr>
                <w:sz w:val="18"/>
                <w:szCs w:val="16"/>
              </w:rPr>
            </w:pPr>
            <w:r w:rsidRPr="00C8302B">
              <w:rPr>
                <w:sz w:val="18"/>
                <w:szCs w:val="16"/>
              </w:rPr>
              <w:t>2.70%</w:t>
            </w:r>
          </w:p>
        </w:tc>
        <w:tc>
          <w:tcPr>
            <w:tcW w:w="1318" w:type="dxa"/>
          </w:tcPr>
          <w:p w14:paraId="7D779645" w14:textId="437113CA" w:rsidR="00A0234F" w:rsidRPr="00C8302B" w:rsidRDefault="00A0234F" w:rsidP="00984845">
            <w:pPr>
              <w:pStyle w:val="TCTableBody"/>
              <w:rPr>
                <w:sz w:val="18"/>
                <w:szCs w:val="16"/>
              </w:rPr>
            </w:pPr>
            <w:r w:rsidRPr="00C8302B">
              <w:rPr>
                <w:sz w:val="18"/>
                <w:szCs w:val="16"/>
              </w:rPr>
              <w:t>2.48</w:t>
            </w:r>
            <w:r w:rsidR="006241C6">
              <w:rPr>
                <w:sz w:val="18"/>
                <w:szCs w:val="16"/>
              </w:rPr>
              <w:t>%</w:t>
            </w:r>
          </w:p>
        </w:tc>
        <w:tc>
          <w:tcPr>
            <w:tcW w:w="1318" w:type="dxa"/>
          </w:tcPr>
          <w:p w14:paraId="6FCCBD4A" w14:textId="62B7E24A" w:rsidR="00A0234F" w:rsidRPr="00C8302B" w:rsidRDefault="00A0234F" w:rsidP="00984845">
            <w:pPr>
              <w:pStyle w:val="TCTableBody"/>
              <w:rPr>
                <w:sz w:val="18"/>
                <w:szCs w:val="16"/>
              </w:rPr>
            </w:pPr>
            <w:r w:rsidRPr="00C8302B">
              <w:rPr>
                <w:sz w:val="18"/>
                <w:szCs w:val="16"/>
              </w:rPr>
              <w:t>3.02</w:t>
            </w:r>
            <w:r w:rsidR="006241C6">
              <w:rPr>
                <w:sz w:val="18"/>
                <w:szCs w:val="16"/>
              </w:rPr>
              <w:t>%</w:t>
            </w:r>
          </w:p>
        </w:tc>
        <w:tc>
          <w:tcPr>
            <w:tcW w:w="1318" w:type="dxa"/>
          </w:tcPr>
          <w:p w14:paraId="1C86B333" w14:textId="0ABBD3C5" w:rsidR="00A0234F" w:rsidRPr="00C8302B" w:rsidRDefault="00A0234F" w:rsidP="00984845">
            <w:pPr>
              <w:pStyle w:val="TCTableBody"/>
              <w:rPr>
                <w:sz w:val="18"/>
                <w:szCs w:val="16"/>
              </w:rPr>
            </w:pPr>
            <w:r w:rsidRPr="00C8302B">
              <w:rPr>
                <w:sz w:val="18"/>
                <w:szCs w:val="16"/>
              </w:rPr>
              <w:t>1.86</w:t>
            </w:r>
            <w:r w:rsidR="006241C6">
              <w:rPr>
                <w:sz w:val="18"/>
                <w:szCs w:val="16"/>
              </w:rPr>
              <w:t>%</w:t>
            </w:r>
          </w:p>
        </w:tc>
        <w:tc>
          <w:tcPr>
            <w:tcW w:w="1319" w:type="dxa"/>
          </w:tcPr>
          <w:p w14:paraId="769573FB" w14:textId="08499A94" w:rsidR="00A0234F" w:rsidRPr="00C8302B" w:rsidRDefault="00A0234F" w:rsidP="00984845">
            <w:pPr>
              <w:pStyle w:val="TCTableBody"/>
              <w:rPr>
                <w:sz w:val="18"/>
                <w:szCs w:val="16"/>
              </w:rPr>
            </w:pPr>
            <w:r w:rsidRPr="00C8302B">
              <w:rPr>
                <w:sz w:val="18"/>
                <w:szCs w:val="16"/>
              </w:rPr>
              <w:t>4.15</w:t>
            </w:r>
            <w:r w:rsidR="006241C6">
              <w:rPr>
                <w:sz w:val="18"/>
                <w:szCs w:val="16"/>
              </w:rPr>
              <w:t>%</w:t>
            </w:r>
          </w:p>
        </w:tc>
      </w:tr>
      <w:tr w:rsidR="00A0234F" w14:paraId="22CE0EF2" w14:textId="77777777" w:rsidTr="00C8302B">
        <w:tc>
          <w:tcPr>
            <w:tcW w:w="1555" w:type="dxa"/>
          </w:tcPr>
          <w:p w14:paraId="3C02B332" w14:textId="77777777" w:rsidR="00A0234F" w:rsidRPr="00C8302B" w:rsidRDefault="00A0234F" w:rsidP="00984845">
            <w:pPr>
              <w:pStyle w:val="TCTableBody"/>
              <w:rPr>
                <w:sz w:val="18"/>
                <w:szCs w:val="16"/>
              </w:rPr>
            </w:pPr>
            <w:proofErr w:type="spellStart"/>
            <w:r w:rsidRPr="00C8302B">
              <w:rPr>
                <w:sz w:val="18"/>
                <w:szCs w:val="16"/>
              </w:rPr>
              <w:t>GoF</w:t>
            </w:r>
            <w:proofErr w:type="spellEnd"/>
          </w:p>
        </w:tc>
        <w:tc>
          <w:tcPr>
            <w:tcW w:w="1318" w:type="dxa"/>
          </w:tcPr>
          <w:p w14:paraId="4EA15723" w14:textId="77777777" w:rsidR="00A0234F" w:rsidRPr="00C8302B" w:rsidRDefault="00A0234F" w:rsidP="00984845">
            <w:pPr>
              <w:pStyle w:val="TCTableBody"/>
              <w:rPr>
                <w:sz w:val="18"/>
                <w:szCs w:val="16"/>
              </w:rPr>
            </w:pPr>
            <w:r w:rsidRPr="00C8302B">
              <w:rPr>
                <w:sz w:val="18"/>
                <w:szCs w:val="16"/>
              </w:rPr>
              <w:t>2.28</w:t>
            </w:r>
          </w:p>
        </w:tc>
        <w:tc>
          <w:tcPr>
            <w:tcW w:w="1318" w:type="dxa"/>
          </w:tcPr>
          <w:p w14:paraId="1E98A89E" w14:textId="77777777" w:rsidR="00A0234F" w:rsidRPr="00C8302B" w:rsidRDefault="00A0234F" w:rsidP="00984845">
            <w:pPr>
              <w:pStyle w:val="TCTableBody"/>
              <w:rPr>
                <w:sz w:val="18"/>
                <w:szCs w:val="16"/>
              </w:rPr>
            </w:pPr>
            <w:r w:rsidRPr="00C8302B">
              <w:rPr>
                <w:sz w:val="18"/>
                <w:szCs w:val="16"/>
              </w:rPr>
              <w:t>3.72</w:t>
            </w:r>
          </w:p>
        </w:tc>
        <w:tc>
          <w:tcPr>
            <w:tcW w:w="1318" w:type="dxa"/>
          </w:tcPr>
          <w:p w14:paraId="61897323" w14:textId="77777777" w:rsidR="00A0234F" w:rsidRPr="00C8302B" w:rsidRDefault="00A0234F" w:rsidP="00984845">
            <w:pPr>
              <w:pStyle w:val="TCTableBody"/>
              <w:rPr>
                <w:sz w:val="18"/>
                <w:szCs w:val="16"/>
              </w:rPr>
            </w:pPr>
            <w:r w:rsidRPr="00C8302B">
              <w:rPr>
                <w:sz w:val="18"/>
                <w:szCs w:val="16"/>
              </w:rPr>
              <w:t>1.61</w:t>
            </w:r>
          </w:p>
        </w:tc>
        <w:tc>
          <w:tcPr>
            <w:tcW w:w="1318" w:type="dxa"/>
          </w:tcPr>
          <w:p w14:paraId="7112F954" w14:textId="77777777" w:rsidR="00A0234F" w:rsidRPr="00C8302B" w:rsidRDefault="00A0234F" w:rsidP="00984845">
            <w:pPr>
              <w:pStyle w:val="TCTableBody"/>
              <w:rPr>
                <w:sz w:val="18"/>
                <w:szCs w:val="16"/>
              </w:rPr>
            </w:pPr>
            <w:r w:rsidRPr="00C8302B">
              <w:rPr>
                <w:sz w:val="18"/>
                <w:szCs w:val="16"/>
              </w:rPr>
              <w:t>2.25</w:t>
            </w:r>
          </w:p>
        </w:tc>
        <w:tc>
          <w:tcPr>
            <w:tcW w:w="1318" w:type="dxa"/>
          </w:tcPr>
          <w:p w14:paraId="7FF3EFC4" w14:textId="77777777" w:rsidR="00A0234F" w:rsidRPr="00C8302B" w:rsidRDefault="00A0234F" w:rsidP="00984845">
            <w:pPr>
              <w:pStyle w:val="TCTableBody"/>
              <w:rPr>
                <w:sz w:val="18"/>
                <w:szCs w:val="16"/>
              </w:rPr>
            </w:pPr>
            <w:r w:rsidRPr="00C8302B">
              <w:rPr>
                <w:sz w:val="18"/>
                <w:szCs w:val="16"/>
              </w:rPr>
              <w:t>2.09</w:t>
            </w:r>
          </w:p>
        </w:tc>
        <w:tc>
          <w:tcPr>
            <w:tcW w:w="1319" w:type="dxa"/>
          </w:tcPr>
          <w:p w14:paraId="4C4233E7" w14:textId="77777777" w:rsidR="00A0234F" w:rsidRPr="00C8302B" w:rsidRDefault="00A0234F" w:rsidP="00984845">
            <w:pPr>
              <w:pStyle w:val="TCTableBody"/>
              <w:rPr>
                <w:sz w:val="18"/>
                <w:szCs w:val="16"/>
              </w:rPr>
            </w:pPr>
            <w:r w:rsidRPr="00C8302B">
              <w:rPr>
                <w:sz w:val="18"/>
                <w:szCs w:val="16"/>
              </w:rPr>
              <w:t>3.07</w:t>
            </w:r>
          </w:p>
        </w:tc>
      </w:tr>
      <w:tr w:rsidR="00A0234F" w14:paraId="1AEC648C" w14:textId="77777777" w:rsidTr="00C8302B">
        <w:tc>
          <w:tcPr>
            <w:tcW w:w="1555" w:type="dxa"/>
          </w:tcPr>
          <w:p w14:paraId="56200E37" w14:textId="77777777" w:rsidR="00A0234F" w:rsidRPr="00C8302B" w:rsidRDefault="00A0234F" w:rsidP="00984845">
            <w:pPr>
              <w:pStyle w:val="TCTableBody"/>
              <w:rPr>
                <w:sz w:val="18"/>
                <w:szCs w:val="16"/>
              </w:rPr>
            </w:pPr>
            <w:r w:rsidRPr="00C8302B">
              <w:rPr>
                <w:sz w:val="18"/>
                <w:szCs w:val="16"/>
              </w:rPr>
              <w:t>Sr1 (0.75, 0.75, z)</w:t>
            </w:r>
          </w:p>
        </w:tc>
        <w:tc>
          <w:tcPr>
            <w:tcW w:w="1318" w:type="dxa"/>
          </w:tcPr>
          <w:p w14:paraId="26CE2594" w14:textId="77777777" w:rsidR="00A0234F" w:rsidRPr="00C8302B" w:rsidRDefault="00A0234F" w:rsidP="00984845">
            <w:pPr>
              <w:pStyle w:val="TCTableBody"/>
              <w:rPr>
                <w:sz w:val="18"/>
                <w:szCs w:val="16"/>
              </w:rPr>
            </w:pPr>
            <w:r w:rsidRPr="00C8302B">
              <w:rPr>
                <w:sz w:val="18"/>
                <w:szCs w:val="16"/>
              </w:rPr>
              <w:t>0.18435(5)</w:t>
            </w:r>
          </w:p>
        </w:tc>
        <w:tc>
          <w:tcPr>
            <w:tcW w:w="1318" w:type="dxa"/>
          </w:tcPr>
          <w:p w14:paraId="4D847130" w14:textId="77777777" w:rsidR="00A0234F" w:rsidRPr="00C8302B" w:rsidRDefault="00A0234F" w:rsidP="00984845">
            <w:pPr>
              <w:pStyle w:val="TCTableBody"/>
              <w:rPr>
                <w:sz w:val="18"/>
                <w:szCs w:val="16"/>
              </w:rPr>
            </w:pPr>
            <w:r w:rsidRPr="00C8302B">
              <w:rPr>
                <w:sz w:val="18"/>
                <w:szCs w:val="16"/>
              </w:rPr>
              <w:t>0.1931(1)</w:t>
            </w:r>
          </w:p>
        </w:tc>
        <w:tc>
          <w:tcPr>
            <w:tcW w:w="1318" w:type="dxa"/>
          </w:tcPr>
          <w:p w14:paraId="6CF710C8" w14:textId="77777777" w:rsidR="00A0234F" w:rsidRPr="00C8302B" w:rsidRDefault="00A0234F" w:rsidP="00984845">
            <w:pPr>
              <w:pStyle w:val="TCTableBody"/>
              <w:rPr>
                <w:sz w:val="18"/>
                <w:szCs w:val="16"/>
              </w:rPr>
            </w:pPr>
            <w:r w:rsidRPr="00C8302B">
              <w:rPr>
                <w:sz w:val="18"/>
                <w:szCs w:val="16"/>
              </w:rPr>
              <w:t>0.17947(5)</w:t>
            </w:r>
          </w:p>
        </w:tc>
        <w:tc>
          <w:tcPr>
            <w:tcW w:w="1318" w:type="dxa"/>
          </w:tcPr>
          <w:p w14:paraId="5D4BBA65" w14:textId="77777777" w:rsidR="00A0234F" w:rsidRPr="00C8302B" w:rsidRDefault="00A0234F" w:rsidP="00984845">
            <w:pPr>
              <w:pStyle w:val="TCTableBody"/>
              <w:rPr>
                <w:sz w:val="18"/>
                <w:szCs w:val="16"/>
              </w:rPr>
            </w:pPr>
            <w:r w:rsidRPr="00C8302B">
              <w:rPr>
                <w:sz w:val="18"/>
                <w:szCs w:val="16"/>
              </w:rPr>
              <w:t>0.18840(9)</w:t>
            </w:r>
          </w:p>
        </w:tc>
        <w:tc>
          <w:tcPr>
            <w:tcW w:w="1318" w:type="dxa"/>
            <w:vAlign w:val="bottom"/>
          </w:tcPr>
          <w:p w14:paraId="3D3AAAB4" w14:textId="77777777" w:rsidR="00A0234F" w:rsidRPr="00C8302B" w:rsidRDefault="00A0234F" w:rsidP="00984845">
            <w:pPr>
              <w:pStyle w:val="TCTableBody"/>
              <w:rPr>
                <w:sz w:val="18"/>
                <w:szCs w:val="16"/>
              </w:rPr>
            </w:pPr>
            <w:r w:rsidRPr="00C8302B">
              <w:rPr>
                <w:sz w:val="18"/>
                <w:szCs w:val="16"/>
              </w:rPr>
              <w:t>0.17706(5)</w:t>
            </w:r>
          </w:p>
        </w:tc>
        <w:tc>
          <w:tcPr>
            <w:tcW w:w="1319" w:type="dxa"/>
            <w:vAlign w:val="bottom"/>
          </w:tcPr>
          <w:p w14:paraId="0EB39874" w14:textId="77777777" w:rsidR="00A0234F" w:rsidRPr="00C8302B" w:rsidRDefault="00A0234F" w:rsidP="00984845">
            <w:pPr>
              <w:pStyle w:val="TCTableBody"/>
              <w:rPr>
                <w:sz w:val="18"/>
                <w:szCs w:val="16"/>
              </w:rPr>
            </w:pPr>
            <w:r w:rsidRPr="00C8302B">
              <w:rPr>
                <w:sz w:val="18"/>
                <w:szCs w:val="16"/>
              </w:rPr>
              <w:t>0.1848(2)</w:t>
            </w:r>
          </w:p>
        </w:tc>
      </w:tr>
      <w:tr w:rsidR="00A0234F" w14:paraId="31CA3FBA" w14:textId="77777777" w:rsidTr="00C8302B">
        <w:tc>
          <w:tcPr>
            <w:tcW w:w="1555" w:type="dxa"/>
          </w:tcPr>
          <w:p w14:paraId="79DA107E" w14:textId="77777777" w:rsidR="00A0234F" w:rsidRPr="00C8302B" w:rsidRDefault="00A0234F" w:rsidP="00984845">
            <w:pPr>
              <w:pStyle w:val="TCTableBody"/>
              <w:rPr>
                <w:sz w:val="18"/>
                <w:szCs w:val="16"/>
              </w:rPr>
            </w:pPr>
            <w:r w:rsidRPr="00C8302B">
              <w:rPr>
                <w:sz w:val="18"/>
                <w:szCs w:val="16"/>
              </w:rPr>
              <w:t>Sr2 (0.75, 0.75, z)</w:t>
            </w:r>
          </w:p>
        </w:tc>
        <w:tc>
          <w:tcPr>
            <w:tcW w:w="1318" w:type="dxa"/>
          </w:tcPr>
          <w:p w14:paraId="3DB7B679" w14:textId="77777777" w:rsidR="00A0234F" w:rsidRPr="00C8302B" w:rsidRDefault="00A0234F" w:rsidP="00984845">
            <w:pPr>
              <w:pStyle w:val="TCTableBody"/>
              <w:rPr>
                <w:sz w:val="18"/>
                <w:szCs w:val="16"/>
              </w:rPr>
            </w:pPr>
            <w:r w:rsidRPr="00C8302B">
              <w:rPr>
                <w:sz w:val="18"/>
                <w:szCs w:val="16"/>
              </w:rPr>
              <w:t>0.41401(5)</w:t>
            </w:r>
          </w:p>
        </w:tc>
        <w:tc>
          <w:tcPr>
            <w:tcW w:w="1318" w:type="dxa"/>
          </w:tcPr>
          <w:p w14:paraId="4BE00DCF" w14:textId="77777777" w:rsidR="00A0234F" w:rsidRPr="00C8302B" w:rsidRDefault="00A0234F" w:rsidP="00984845">
            <w:pPr>
              <w:pStyle w:val="TCTableBody"/>
              <w:rPr>
                <w:sz w:val="18"/>
                <w:szCs w:val="16"/>
              </w:rPr>
            </w:pPr>
            <w:r w:rsidRPr="00C8302B">
              <w:rPr>
                <w:sz w:val="18"/>
                <w:szCs w:val="16"/>
              </w:rPr>
              <w:t>0.4160(1)</w:t>
            </w:r>
          </w:p>
        </w:tc>
        <w:tc>
          <w:tcPr>
            <w:tcW w:w="1318" w:type="dxa"/>
          </w:tcPr>
          <w:p w14:paraId="6D7E8D79" w14:textId="77777777" w:rsidR="00A0234F" w:rsidRPr="00C8302B" w:rsidRDefault="00A0234F" w:rsidP="00984845">
            <w:pPr>
              <w:pStyle w:val="TCTableBody"/>
              <w:rPr>
                <w:sz w:val="18"/>
                <w:szCs w:val="16"/>
              </w:rPr>
            </w:pPr>
            <w:r w:rsidRPr="00C8302B">
              <w:rPr>
                <w:sz w:val="18"/>
                <w:szCs w:val="16"/>
              </w:rPr>
              <w:t>0.41286(5)</w:t>
            </w:r>
          </w:p>
        </w:tc>
        <w:tc>
          <w:tcPr>
            <w:tcW w:w="1318" w:type="dxa"/>
          </w:tcPr>
          <w:p w14:paraId="2B063B8B" w14:textId="77777777" w:rsidR="00A0234F" w:rsidRPr="00C8302B" w:rsidRDefault="00A0234F" w:rsidP="00984845">
            <w:pPr>
              <w:pStyle w:val="TCTableBody"/>
              <w:rPr>
                <w:sz w:val="18"/>
                <w:szCs w:val="16"/>
              </w:rPr>
            </w:pPr>
            <w:r w:rsidRPr="00C8302B">
              <w:rPr>
                <w:sz w:val="18"/>
                <w:szCs w:val="16"/>
              </w:rPr>
              <w:t>0.41500(7)</w:t>
            </w:r>
          </w:p>
        </w:tc>
        <w:tc>
          <w:tcPr>
            <w:tcW w:w="1318" w:type="dxa"/>
            <w:vAlign w:val="bottom"/>
          </w:tcPr>
          <w:p w14:paraId="2926FC38" w14:textId="77777777" w:rsidR="00A0234F" w:rsidRPr="00C8302B" w:rsidRDefault="00A0234F" w:rsidP="00984845">
            <w:pPr>
              <w:pStyle w:val="TCTableBody"/>
              <w:rPr>
                <w:sz w:val="18"/>
                <w:szCs w:val="16"/>
              </w:rPr>
            </w:pPr>
            <w:r w:rsidRPr="00C8302B">
              <w:rPr>
                <w:sz w:val="18"/>
                <w:szCs w:val="16"/>
              </w:rPr>
              <w:t>0.41351(5)</w:t>
            </w:r>
          </w:p>
        </w:tc>
        <w:tc>
          <w:tcPr>
            <w:tcW w:w="1319" w:type="dxa"/>
            <w:vAlign w:val="bottom"/>
          </w:tcPr>
          <w:p w14:paraId="57A6B713" w14:textId="77777777" w:rsidR="00A0234F" w:rsidRPr="00C8302B" w:rsidRDefault="00A0234F" w:rsidP="00984845">
            <w:pPr>
              <w:pStyle w:val="TCTableBody"/>
              <w:rPr>
                <w:sz w:val="18"/>
                <w:szCs w:val="16"/>
              </w:rPr>
            </w:pPr>
            <w:r w:rsidRPr="00C8302B">
              <w:rPr>
                <w:sz w:val="18"/>
                <w:szCs w:val="16"/>
              </w:rPr>
              <w:t>0.4158(1)</w:t>
            </w:r>
          </w:p>
        </w:tc>
      </w:tr>
      <w:tr w:rsidR="00A0234F" w14:paraId="183B989A" w14:textId="77777777" w:rsidTr="00C8302B">
        <w:tc>
          <w:tcPr>
            <w:tcW w:w="1555" w:type="dxa"/>
          </w:tcPr>
          <w:p w14:paraId="36FB84A8" w14:textId="77777777" w:rsidR="00A0234F" w:rsidRPr="00C8302B" w:rsidRDefault="00A0234F" w:rsidP="00984845">
            <w:pPr>
              <w:pStyle w:val="TCTableBody"/>
              <w:rPr>
                <w:sz w:val="18"/>
                <w:szCs w:val="16"/>
              </w:rPr>
            </w:pPr>
            <w:r w:rsidRPr="006241C6">
              <w:rPr>
                <w:i/>
                <w:iCs/>
                <w:sz w:val="18"/>
                <w:szCs w:val="16"/>
              </w:rPr>
              <w:t>M</w:t>
            </w:r>
            <w:r w:rsidRPr="00C8302B">
              <w:rPr>
                <w:sz w:val="18"/>
                <w:szCs w:val="16"/>
              </w:rPr>
              <w:t>, (0.25, 0.25, z)</w:t>
            </w:r>
          </w:p>
        </w:tc>
        <w:tc>
          <w:tcPr>
            <w:tcW w:w="1318" w:type="dxa"/>
          </w:tcPr>
          <w:p w14:paraId="6A1D02CF" w14:textId="77777777" w:rsidR="00A0234F" w:rsidRPr="00C8302B" w:rsidRDefault="00A0234F" w:rsidP="00984845">
            <w:pPr>
              <w:pStyle w:val="TCTableBody"/>
              <w:rPr>
                <w:sz w:val="18"/>
                <w:szCs w:val="16"/>
              </w:rPr>
            </w:pPr>
            <w:r w:rsidRPr="00C8302B">
              <w:rPr>
                <w:sz w:val="18"/>
                <w:szCs w:val="16"/>
              </w:rPr>
              <w:t>Ga, 0.3121(1)</w:t>
            </w:r>
          </w:p>
        </w:tc>
        <w:tc>
          <w:tcPr>
            <w:tcW w:w="1318" w:type="dxa"/>
          </w:tcPr>
          <w:p w14:paraId="7601C0F9" w14:textId="77777777" w:rsidR="00A0234F" w:rsidRPr="00C8302B" w:rsidRDefault="00A0234F" w:rsidP="00984845">
            <w:pPr>
              <w:pStyle w:val="TCTableBody"/>
              <w:rPr>
                <w:sz w:val="18"/>
                <w:szCs w:val="16"/>
              </w:rPr>
            </w:pPr>
            <w:r w:rsidRPr="00C8302B">
              <w:rPr>
                <w:sz w:val="18"/>
                <w:szCs w:val="16"/>
              </w:rPr>
              <w:t>Ga, 0.3167(1)</w:t>
            </w:r>
          </w:p>
        </w:tc>
        <w:tc>
          <w:tcPr>
            <w:tcW w:w="1318" w:type="dxa"/>
          </w:tcPr>
          <w:p w14:paraId="3C550160" w14:textId="77777777" w:rsidR="00A0234F" w:rsidRPr="00C8302B" w:rsidRDefault="00A0234F" w:rsidP="00984845">
            <w:pPr>
              <w:pStyle w:val="TCTableBody"/>
              <w:rPr>
                <w:sz w:val="18"/>
                <w:szCs w:val="16"/>
              </w:rPr>
            </w:pPr>
            <w:r w:rsidRPr="00C8302B">
              <w:rPr>
                <w:sz w:val="18"/>
                <w:szCs w:val="16"/>
              </w:rPr>
              <w:t>Sc, 0.3025(1)</w:t>
            </w:r>
          </w:p>
        </w:tc>
        <w:tc>
          <w:tcPr>
            <w:tcW w:w="1318" w:type="dxa"/>
          </w:tcPr>
          <w:p w14:paraId="24228F87" w14:textId="77777777" w:rsidR="00A0234F" w:rsidRPr="00C8302B" w:rsidRDefault="00A0234F" w:rsidP="00984845">
            <w:pPr>
              <w:pStyle w:val="TCTableBody"/>
              <w:rPr>
                <w:sz w:val="18"/>
                <w:szCs w:val="16"/>
              </w:rPr>
            </w:pPr>
            <w:r w:rsidRPr="00C8302B">
              <w:rPr>
                <w:sz w:val="18"/>
                <w:szCs w:val="16"/>
              </w:rPr>
              <w:t>Sc, 0.3073(2)</w:t>
            </w:r>
          </w:p>
        </w:tc>
        <w:tc>
          <w:tcPr>
            <w:tcW w:w="1318" w:type="dxa"/>
          </w:tcPr>
          <w:p w14:paraId="5CE8E4BD" w14:textId="77777777" w:rsidR="00A0234F" w:rsidRPr="00C8302B" w:rsidRDefault="00A0234F" w:rsidP="00984845">
            <w:pPr>
              <w:pStyle w:val="TCTableBody"/>
              <w:rPr>
                <w:sz w:val="18"/>
                <w:szCs w:val="16"/>
              </w:rPr>
            </w:pPr>
            <w:r w:rsidRPr="00C8302B">
              <w:rPr>
                <w:sz w:val="18"/>
                <w:szCs w:val="16"/>
              </w:rPr>
              <w:t>In, 0.30135(5)</w:t>
            </w:r>
          </w:p>
        </w:tc>
        <w:tc>
          <w:tcPr>
            <w:tcW w:w="1319" w:type="dxa"/>
          </w:tcPr>
          <w:p w14:paraId="6D9C176D" w14:textId="77777777" w:rsidR="00A0234F" w:rsidRPr="00C8302B" w:rsidRDefault="00A0234F" w:rsidP="00984845">
            <w:pPr>
              <w:pStyle w:val="TCTableBody"/>
              <w:rPr>
                <w:sz w:val="18"/>
                <w:szCs w:val="16"/>
              </w:rPr>
            </w:pPr>
            <w:r w:rsidRPr="00C8302B">
              <w:rPr>
                <w:sz w:val="18"/>
                <w:szCs w:val="16"/>
              </w:rPr>
              <w:t>In, 0.3055(2)</w:t>
            </w:r>
          </w:p>
        </w:tc>
      </w:tr>
      <w:tr w:rsidR="00A0234F" w14:paraId="15D113A8" w14:textId="77777777" w:rsidTr="00C8302B">
        <w:tc>
          <w:tcPr>
            <w:tcW w:w="1555" w:type="dxa"/>
          </w:tcPr>
          <w:p w14:paraId="415A03EB" w14:textId="77777777" w:rsidR="00A0234F" w:rsidRPr="00C8302B" w:rsidRDefault="00A0234F" w:rsidP="00984845">
            <w:pPr>
              <w:pStyle w:val="TCTableBody"/>
              <w:rPr>
                <w:sz w:val="18"/>
                <w:szCs w:val="16"/>
              </w:rPr>
            </w:pPr>
            <w:r w:rsidRPr="00C8302B">
              <w:rPr>
                <w:sz w:val="18"/>
                <w:szCs w:val="16"/>
              </w:rPr>
              <w:t>O1 (0.25, 0.75, z)</w:t>
            </w:r>
          </w:p>
        </w:tc>
        <w:tc>
          <w:tcPr>
            <w:tcW w:w="1318" w:type="dxa"/>
          </w:tcPr>
          <w:p w14:paraId="35551C26" w14:textId="77777777" w:rsidR="00A0234F" w:rsidRPr="00C8302B" w:rsidRDefault="00A0234F" w:rsidP="00984845">
            <w:pPr>
              <w:pStyle w:val="TCTableBody"/>
              <w:rPr>
                <w:sz w:val="18"/>
                <w:szCs w:val="16"/>
              </w:rPr>
            </w:pPr>
            <w:r w:rsidRPr="00C8302B">
              <w:rPr>
                <w:sz w:val="18"/>
                <w:szCs w:val="16"/>
              </w:rPr>
              <w:t>0.2894(2)</w:t>
            </w:r>
          </w:p>
        </w:tc>
        <w:tc>
          <w:tcPr>
            <w:tcW w:w="1318" w:type="dxa"/>
          </w:tcPr>
          <w:p w14:paraId="1D25A61D" w14:textId="77777777" w:rsidR="00A0234F" w:rsidRPr="00C8302B" w:rsidRDefault="00A0234F" w:rsidP="00984845">
            <w:pPr>
              <w:pStyle w:val="TCTableBody"/>
              <w:rPr>
                <w:sz w:val="18"/>
                <w:szCs w:val="16"/>
              </w:rPr>
            </w:pPr>
            <w:r w:rsidRPr="00C8302B">
              <w:rPr>
                <w:sz w:val="18"/>
                <w:szCs w:val="16"/>
              </w:rPr>
              <w:t>0.2923(4)</w:t>
            </w:r>
          </w:p>
        </w:tc>
        <w:tc>
          <w:tcPr>
            <w:tcW w:w="1318" w:type="dxa"/>
          </w:tcPr>
          <w:p w14:paraId="486264E0" w14:textId="77777777" w:rsidR="00A0234F" w:rsidRPr="00C8302B" w:rsidRDefault="00A0234F" w:rsidP="00984845">
            <w:pPr>
              <w:pStyle w:val="TCTableBody"/>
              <w:rPr>
                <w:sz w:val="18"/>
                <w:szCs w:val="16"/>
              </w:rPr>
            </w:pPr>
            <w:r w:rsidRPr="00C8302B">
              <w:rPr>
                <w:sz w:val="18"/>
                <w:szCs w:val="16"/>
              </w:rPr>
              <w:t>0.2822(2)</w:t>
            </w:r>
          </w:p>
        </w:tc>
        <w:tc>
          <w:tcPr>
            <w:tcW w:w="1318" w:type="dxa"/>
            <w:vAlign w:val="bottom"/>
          </w:tcPr>
          <w:p w14:paraId="01C4C403" w14:textId="77777777" w:rsidR="00A0234F" w:rsidRPr="00C8302B" w:rsidRDefault="00A0234F" w:rsidP="00984845">
            <w:pPr>
              <w:pStyle w:val="TCTableBody"/>
              <w:rPr>
                <w:sz w:val="18"/>
                <w:szCs w:val="16"/>
              </w:rPr>
            </w:pPr>
            <w:r w:rsidRPr="00C8302B">
              <w:rPr>
                <w:sz w:val="18"/>
                <w:szCs w:val="16"/>
              </w:rPr>
              <w:t>0.2880(2)</w:t>
            </w:r>
          </w:p>
        </w:tc>
        <w:tc>
          <w:tcPr>
            <w:tcW w:w="1318" w:type="dxa"/>
            <w:vAlign w:val="bottom"/>
          </w:tcPr>
          <w:p w14:paraId="74A06A5F" w14:textId="77777777" w:rsidR="00A0234F" w:rsidRPr="00C8302B" w:rsidRDefault="00A0234F" w:rsidP="00984845">
            <w:pPr>
              <w:pStyle w:val="TCTableBody"/>
              <w:rPr>
                <w:sz w:val="18"/>
                <w:szCs w:val="16"/>
              </w:rPr>
            </w:pPr>
            <w:r w:rsidRPr="00C8302B">
              <w:rPr>
                <w:sz w:val="18"/>
                <w:szCs w:val="16"/>
              </w:rPr>
              <w:t>0.2784(2)</w:t>
            </w:r>
          </w:p>
        </w:tc>
        <w:tc>
          <w:tcPr>
            <w:tcW w:w="1319" w:type="dxa"/>
            <w:vAlign w:val="bottom"/>
          </w:tcPr>
          <w:p w14:paraId="491DC310" w14:textId="77777777" w:rsidR="00A0234F" w:rsidRPr="00C8302B" w:rsidRDefault="00A0234F" w:rsidP="00984845">
            <w:pPr>
              <w:pStyle w:val="TCTableBody"/>
              <w:rPr>
                <w:sz w:val="18"/>
                <w:szCs w:val="16"/>
              </w:rPr>
            </w:pPr>
            <w:r w:rsidRPr="00C8302B">
              <w:rPr>
                <w:sz w:val="18"/>
                <w:szCs w:val="16"/>
              </w:rPr>
              <w:t>0.2843(4)</w:t>
            </w:r>
          </w:p>
        </w:tc>
      </w:tr>
      <w:tr w:rsidR="00A0234F" w14:paraId="5C320389" w14:textId="77777777" w:rsidTr="00C8302B">
        <w:tc>
          <w:tcPr>
            <w:tcW w:w="1555" w:type="dxa"/>
          </w:tcPr>
          <w:p w14:paraId="10EBDB84" w14:textId="77777777" w:rsidR="00A0234F" w:rsidRPr="00C8302B" w:rsidRDefault="00A0234F" w:rsidP="00984845">
            <w:pPr>
              <w:pStyle w:val="TCTableBody"/>
              <w:rPr>
                <w:sz w:val="18"/>
                <w:szCs w:val="16"/>
              </w:rPr>
            </w:pPr>
            <w:r w:rsidRPr="00C8302B">
              <w:rPr>
                <w:sz w:val="18"/>
                <w:szCs w:val="16"/>
              </w:rPr>
              <w:t>O2 (0.25, 0.25, z)</w:t>
            </w:r>
          </w:p>
        </w:tc>
        <w:tc>
          <w:tcPr>
            <w:tcW w:w="1318" w:type="dxa"/>
          </w:tcPr>
          <w:p w14:paraId="4351155E" w14:textId="77777777" w:rsidR="00A0234F" w:rsidRPr="00C8302B" w:rsidRDefault="00A0234F" w:rsidP="00984845">
            <w:pPr>
              <w:pStyle w:val="TCTableBody"/>
              <w:rPr>
                <w:sz w:val="18"/>
                <w:szCs w:val="16"/>
              </w:rPr>
            </w:pPr>
            <w:r w:rsidRPr="00C8302B">
              <w:rPr>
                <w:sz w:val="18"/>
                <w:szCs w:val="16"/>
              </w:rPr>
              <w:t>0.4298(2)</w:t>
            </w:r>
          </w:p>
        </w:tc>
        <w:tc>
          <w:tcPr>
            <w:tcW w:w="1318" w:type="dxa"/>
          </w:tcPr>
          <w:p w14:paraId="18AD9CC1" w14:textId="77777777" w:rsidR="00A0234F" w:rsidRPr="00C8302B" w:rsidRDefault="00A0234F" w:rsidP="00984845">
            <w:pPr>
              <w:pStyle w:val="TCTableBody"/>
              <w:rPr>
                <w:sz w:val="18"/>
                <w:szCs w:val="16"/>
              </w:rPr>
            </w:pPr>
            <w:r w:rsidRPr="00C8302B">
              <w:rPr>
                <w:sz w:val="18"/>
                <w:szCs w:val="16"/>
              </w:rPr>
              <w:t>0.4334(6)</w:t>
            </w:r>
          </w:p>
        </w:tc>
        <w:tc>
          <w:tcPr>
            <w:tcW w:w="1318" w:type="dxa"/>
          </w:tcPr>
          <w:p w14:paraId="57635747" w14:textId="77777777" w:rsidR="00A0234F" w:rsidRPr="00C8302B" w:rsidRDefault="00A0234F" w:rsidP="00984845">
            <w:pPr>
              <w:pStyle w:val="TCTableBody"/>
              <w:rPr>
                <w:sz w:val="18"/>
                <w:szCs w:val="16"/>
              </w:rPr>
            </w:pPr>
            <w:r w:rsidRPr="00C8302B">
              <w:rPr>
                <w:sz w:val="18"/>
                <w:szCs w:val="16"/>
              </w:rPr>
              <w:t>0.4305(3)</w:t>
            </w:r>
          </w:p>
        </w:tc>
        <w:tc>
          <w:tcPr>
            <w:tcW w:w="1318" w:type="dxa"/>
            <w:vAlign w:val="bottom"/>
          </w:tcPr>
          <w:p w14:paraId="19181D5B" w14:textId="77777777" w:rsidR="00A0234F" w:rsidRPr="00C8302B" w:rsidRDefault="00A0234F" w:rsidP="00984845">
            <w:pPr>
              <w:pStyle w:val="TCTableBody"/>
              <w:rPr>
                <w:sz w:val="18"/>
                <w:szCs w:val="16"/>
              </w:rPr>
            </w:pPr>
            <w:r w:rsidRPr="00C8302B">
              <w:rPr>
                <w:sz w:val="18"/>
                <w:szCs w:val="16"/>
              </w:rPr>
              <w:t>0.4314(3)</w:t>
            </w:r>
          </w:p>
        </w:tc>
        <w:tc>
          <w:tcPr>
            <w:tcW w:w="1318" w:type="dxa"/>
            <w:vAlign w:val="bottom"/>
          </w:tcPr>
          <w:p w14:paraId="4D2AE860" w14:textId="77777777" w:rsidR="00A0234F" w:rsidRPr="00C8302B" w:rsidRDefault="00A0234F" w:rsidP="00984845">
            <w:pPr>
              <w:pStyle w:val="TCTableBody"/>
              <w:rPr>
                <w:sz w:val="18"/>
                <w:szCs w:val="16"/>
              </w:rPr>
            </w:pPr>
            <w:r w:rsidRPr="00C8302B">
              <w:rPr>
                <w:sz w:val="18"/>
                <w:szCs w:val="16"/>
              </w:rPr>
              <w:t>0.4401(3)</w:t>
            </w:r>
          </w:p>
        </w:tc>
        <w:tc>
          <w:tcPr>
            <w:tcW w:w="1319" w:type="dxa"/>
            <w:vAlign w:val="bottom"/>
          </w:tcPr>
          <w:p w14:paraId="02218D2F" w14:textId="77777777" w:rsidR="00A0234F" w:rsidRPr="00C8302B" w:rsidRDefault="00A0234F" w:rsidP="00984845">
            <w:pPr>
              <w:pStyle w:val="TCTableBody"/>
              <w:rPr>
                <w:sz w:val="18"/>
                <w:szCs w:val="16"/>
              </w:rPr>
            </w:pPr>
            <w:r w:rsidRPr="00C8302B">
              <w:rPr>
                <w:sz w:val="18"/>
                <w:szCs w:val="16"/>
              </w:rPr>
              <w:t>0.4397(7)</w:t>
            </w:r>
          </w:p>
        </w:tc>
      </w:tr>
      <w:tr w:rsidR="00A0234F" w14:paraId="0FEE528B" w14:textId="77777777" w:rsidTr="00C8302B">
        <w:tc>
          <w:tcPr>
            <w:tcW w:w="1555" w:type="dxa"/>
          </w:tcPr>
          <w:p w14:paraId="05BE9935" w14:textId="77777777" w:rsidR="00A0234F" w:rsidRPr="00C8302B" w:rsidRDefault="00A0234F" w:rsidP="00984845">
            <w:pPr>
              <w:pStyle w:val="TCTableBody"/>
              <w:rPr>
                <w:sz w:val="18"/>
                <w:szCs w:val="16"/>
              </w:rPr>
            </w:pPr>
            <w:r w:rsidRPr="00C8302B">
              <w:rPr>
                <w:sz w:val="18"/>
                <w:szCs w:val="16"/>
              </w:rPr>
              <w:t>Cu (0.25, 0.75, z)</w:t>
            </w:r>
          </w:p>
        </w:tc>
        <w:tc>
          <w:tcPr>
            <w:tcW w:w="1318" w:type="dxa"/>
          </w:tcPr>
          <w:p w14:paraId="7C084916" w14:textId="77777777" w:rsidR="00A0234F" w:rsidRPr="00C8302B" w:rsidRDefault="00A0234F" w:rsidP="00984845">
            <w:pPr>
              <w:pStyle w:val="TCTableBody"/>
              <w:rPr>
                <w:sz w:val="18"/>
                <w:szCs w:val="16"/>
              </w:rPr>
            </w:pPr>
            <w:r w:rsidRPr="00C8302B">
              <w:rPr>
                <w:sz w:val="18"/>
                <w:szCs w:val="16"/>
              </w:rPr>
              <w:t>0</w:t>
            </w:r>
          </w:p>
        </w:tc>
        <w:tc>
          <w:tcPr>
            <w:tcW w:w="1318" w:type="dxa"/>
          </w:tcPr>
          <w:p w14:paraId="64E8D217" w14:textId="77777777" w:rsidR="00A0234F" w:rsidRPr="00C8302B" w:rsidRDefault="00A0234F" w:rsidP="00984845">
            <w:pPr>
              <w:pStyle w:val="TCTableBody"/>
              <w:rPr>
                <w:sz w:val="18"/>
                <w:szCs w:val="16"/>
              </w:rPr>
            </w:pPr>
            <w:r w:rsidRPr="00C8302B">
              <w:rPr>
                <w:sz w:val="18"/>
                <w:szCs w:val="16"/>
              </w:rPr>
              <w:t>0</w:t>
            </w:r>
          </w:p>
        </w:tc>
        <w:tc>
          <w:tcPr>
            <w:tcW w:w="1318" w:type="dxa"/>
          </w:tcPr>
          <w:p w14:paraId="52D0BB5C" w14:textId="77777777" w:rsidR="00A0234F" w:rsidRPr="00C8302B" w:rsidRDefault="00A0234F" w:rsidP="00984845">
            <w:pPr>
              <w:pStyle w:val="TCTableBody"/>
              <w:rPr>
                <w:sz w:val="18"/>
                <w:szCs w:val="16"/>
              </w:rPr>
            </w:pPr>
            <w:r w:rsidRPr="00C8302B">
              <w:rPr>
                <w:sz w:val="18"/>
                <w:szCs w:val="16"/>
              </w:rPr>
              <w:t>0</w:t>
            </w:r>
          </w:p>
        </w:tc>
        <w:tc>
          <w:tcPr>
            <w:tcW w:w="1318" w:type="dxa"/>
          </w:tcPr>
          <w:p w14:paraId="2CB08DB1" w14:textId="77777777" w:rsidR="00A0234F" w:rsidRPr="00C8302B" w:rsidRDefault="00A0234F" w:rsidP="00984845">
            <w:pPr>
              <w:pStyle w:val="TCTableBody"/>
              <w:rPr>
                <w:sz w:val="18"/>
                <w:szCs w:val="16"/>
              </w:rPr>
            </w:pPr>
            <w:r w:rsidRPr="00C8302B">
              <w:rPr>
                <w:sz w:val="18"/>
                <w:szCs w:val="16"/>
              </w:rPr>
              <w:t>0</w:t>
            </w:r>
          </w:p>
        </w:tc>
        <w:tc>
          <w:tcPr>
            <w:tcW w:w="1318" w:type="dxa"/>
          </w:tcPr>
          <w:p w14:paraId="0C388DE7" w14:textId="77777777" w:rsidR="00A0234F" w:rsidRPr="00C8302B" w:rsidRDefault="00A0234F" w:rsidP="00984845">
            <w:pPr>
              <w:pStyle w:val="TCTableBody"/>
              <w:rPr>
                <w:sz w:val="18"/>
                <w:szCs w:val="16"/>
              </w:rPr>
            </w:pPr>
            <w:r w:rsidRPr="00C8302B">
              <w:rPr>
                <w:sz w:val="18"/>
                <w:szCs w:val="16"/>
              </w:rPr>
              <w:t>0</w:t>
            </w:r>
          </w:p>
        </w:tc>
        <w:tc>
          <w:tcPr>
            <w:tcW w:w="1319" w:type="dxa"/>
          </w:tcPr>
          <w:p w14:paraId="70A89F25" w14:textId="77777777" w:rsidR="00A0234F" w:rsidRPr="00C8302B" w:rsidRDefault="00A0234F" w:rsidP="00984845">
            <w:pPr>
              <w:pStyle w:val="TCTableBody"/>
              <w:rPr>
                <w:sz w:val="18"/>
                <w:szCs w:val="16"/>
              </w:rPr>
            </w:pPr>
            <w:r w:rsidRPr="00C8302B">
              <w:rPr>
                <w:sz w:val="18"/>
                <w:szCs w:val="16"/>
              </w:rPr>
              <w:t>0</w:t>
            </w:r>
          </w:p>
        </w:tc>
      </w:tr>
      <w:tr w:rsidR="00A0234F" w14:paraId="5D59042C" w14:textId="77777777" w:rsidTr="00C8302B">
        <w:tc>
          <w:tcPr>
            <w:tcW w:w="1555" w:type="dxa"/>
          </w:tcPr>
          <w:p w14:paraId="44E15AF7" w14:textId="77777777" w:rsidR="00A0234F" w:rsidRPr="00C8302B" w:rsidRDefault="00A0234F" w:rsidP="00984845">
            <w:pPr>
              <w:pStyle w:val="TCTableBody"/>
              <w:rPr>
                <w:sz w:val="18"/>
                <w:szCs w:val="16"/>
              </w:rPr>
            </w:pPr>
            <w:r w:rsidRPr="006241C6">
              <w:rPr>
                <w:i/>
                <w:iCs/>
                <w:sz w:val="18"/>
                <w:szCs w:val="16"/>
              </w:rPr>
              <w:t>Ch</w:t>
            </w:r>
            <w:r w:rsidRPr="00C8302B">
              <w:rPr>
                <w:sz w:val="18"/>
                <w:szCs w:val="16"/>
              </w:rPr>
              <w:t>, (0.25, 0.25, z)</w:t>
            </w:r>
          </w:p>
        </w:tc>
        <w:tc>
          <w:tcPr>
            <w:tcW w:w="1318" w:type="dxa"/>
          </w:tcPr>
          <w:p w14:paraId="146B7F9D" w14:textId="77777777" w:rsidR="00A0234F" w:rsidRPr="00C8302B" w:rsidRDefault="00A0234F" w:rsidP="00984845">
            <w:pPr>
              <w:pStyle w:val="TCTableBody"/>
              <w:rPr>
                <w:sz w:val="18"/>
                <w:szCs w:val="16"/>
              </w:rPr>
            </w:pPr>
            <w:r w:rsidRPr="00C8302B">
              <w:rPr>
                <w:sz w:val="18"/>
                <w:szCs w:val="16"/>
              </w:rPr>
              <w:t>S, 0.0941(2)</w:t>
            </w:r>
          </w:p>
        </w:tc>
        <w:tc>
          <w:tcPr>
            <w:tcW w:w="1318" w:type="dxa"/>
          </w:tcPr>
          <w:p w14:paraId="7E9EF5CB" w14:textId="4042952B" w:rsidR="00A0234F" w:rsidRPr="00C8302B" w:rsidRDefault="00A0234F" w:rsidP="00C8302B">
            <w:pPr>
              <w:pStyle w:val="TCTableBody"/>
              <w:rPr>
                <w:sz w:val="18"/>
                <w:szCs w:val="16"/>
                <w:highlight w:val="yellow"/>
              </w:rPr>
            </w:pPr>
            <w:r w:rsidRPr="00C8302B">
              <w:rPr>
                <w:sz w:val="18"/>
                <w:szCs w:val="16"/>
              </w:rPr>
              <w:t>Se, 0.0979(1)</w:t>
            </w:r>
          </w:p>
        </w:tc>
        <w:tc>
          <w:tcPr>
            <w:tcW w:w="1318" w:type="dxa"/>
          </w:tcPr>
          <w:p w14:paraId="33485E43" w14:textId="77777777" w:rsidR="00A0234F" w:rsidRPr="00C8302B" w:rsidRDefault="00A0234F" w:rsidP="00984845">
            <w:pPr>
              <w:pStyle w:val="TCTableBody"/>
              <w:rPr>
                <w:sz w:val="18"/>
                <w:szCs w:val="16"/>
              </w:rPr>
            </w:pPr>
            <w:r w:rsidRPr="00C8302B">
              <w:rPr>
                <w:sz w:val="18"/>
                <w:szCs w:val="16"/>
              </w:rPr>
              <w:t>S, 0.0883(1)</w:t>
            </w:r>
          </w:p>
        </w:tc>
        <w:tc>
          <w:tcPr>
            <w:tcW w:w="1318" w:type="dxa"/>
          </w:tcPr>
          <w:p w14:paraId="2C884BF8" w14:textId="3B5E5BA3" w:rsidR="00A0234F" w:rsidRPr="00C8302B" w:rsidRDefault="00A0234F" w:rsidP="00C8302B">
            <w:pPr>
              <w:pStyle w:val="TCTableBody"/>
              <w:rPr>
                <w:sz w:val="18"/>
                <w:szCs w:val="16"/>
              </w:rPr>
            </w:pPr>
            <w:r w:rsidRPr="00C8302B">
              <w:rPr>
                <w:sz w:val="18"/>
                <w:szCs w:val="16"/>
              </w:rPr>
              <w:t>0.09413(9)</w:t>
            </w:r>
          </w:p>
        </w:tc>
        <w:tc>
          <w:tcPr>
            <w:tcW w:w="1318" w:type="dxa"/>
          </w:tcPr>
          <w:p w14:paraId="725831B4" w14:textId="0D23375E" w:rsidR="00A0234F" w:rsidRPr="00C8302B" w:rsidRDefault="00A0234F" w:rsidP="00C8302B">
            <w:pPr>
              <w:pStyle w:val="TCTableBody"/>
              <w:rPr>
                <w:sz w:val="18"/>
                <w:szCs w:val="16"/>
              </w:rPr>
            </w:pPr>
            <w:r w:rsidRPr="00C8302B">
              <w:rPr>
                <w:sz w:val="18"/>
                <w:szCs w:val="16"/>
              </w:rPr>
              <w:t>S, 0.0864(1)</w:t>
            </w:r>
          </w:p>
        </w:tc>
        <w:tc>
          <w:tcPr>
            <w:tcW w:w="1319" w:type="dxa"/>
          </w:tcPr>
          <w:p w14:paraId="57C5E117" w14:textId="68EF8AF5" w:rsidR="00A0234F" w:rsidRPr="00C8302B" w:rsidRDefault="00A0234F" w:rsidP="00C8302B">
            <w:pPr>
              <w:pStyle w:val="TCTableBody"/>
              <w:rPr>
                <w:sz w:val="18"/>
                <w:szCs w:val="16"/>
              </w:rPr>
            </w:pPr>
            <w:r w:rsidRPr="00C8302B">
              <w:rPr>
                <w:sz w:val="18"/>
                <w:szCs w:val="16"/>
              </w:rPr>
              <w:t>Se, 0.0930(2)</w:t>
            </w:r>
          </w:p>
        </w:tc>
      </w:tr>
      <w:tr w:rsidR="00A0234F" w14:paraId="47567BFE" w14:textId="77777777" w:rsidTr="00C8302B">
        <w:tc>
          <w:tcPr>
            <w:tcW w:w="9464" w:type="dxa"/>
            <w:gridSpan w:val="7"/>
          </w:tcPr>
          <w:p w14:paraId="5666F875" w14:textId="07A29FC6" w:rsidR="00A0234F" w:rsidRPr="00C16CAE" w:rsidRDefault="00A0234F" w:rsidP="00984845">
            <w:pPr>
              <w:pStyle w:val="FETableFootnote"/>
              <w:ind w:firstLine="0"/>
            </w:pPr>
            <w:r>
              <w:t xml:space="preserve">For samples marked with an </w:t>
            </w:r>
            <w:proofErr w:type="gramStart"/>
            <w:r>
              <w:t>asterisk(</w:t>
            </w:r>
            <w:proofErr w:type="gramEnd"/>
            <w:r>
              <w:t>*) structural data has been reported previously, but the model shown here is determined from our new data to provide a self-consistent comparison. The sample marked with a dagger (†) has been reported before, but only with the lattice parameter data given.</w:t>
            </w:r>
          </w:p>
        </w:tc>
      </w:tr>
    </w:tbl>
    <w:p w14:paraId="1996CDA5" w14:textId="77777777" w:rsidR="00C34B46" w:rsidRDefault="00C34B46" w:rsidP="00C34B46"/>
    <w:p w14:paraId="661C231C" w14:textId="77777777" w:rsidR="00C34B46" w:rsidRPr="00C34B46" w:rsidRDefault="00C34B46" w:rsidP="00C34B46"/>
    <w:p w14:paraId="6F16CB76" w14:textId="0E5C33C4" w:rsidR="00417BD4" w:rsidRDefault="00417BD4">
      <w:pPr>
        <w:spacing w:after="0"/>
        <w:jc w:val="left"/>
      </w:pPr>
    </w:p>
    <w:p w14:paraId="726CEF02" w14:textId="581A227A" w:rsidR="003670FD" w:rsidRDefault="003670FD">
      <w:pPr>
        <w:spacing w:after="0"/>
        <w:jc w:val="left"/>
      </w:pPr>
      <w:r>
        <w:br w:type="page"/>
      </w:r>
    </w:p>
    <w:p w14:paraId="7DA97ACF" w14:textId="7B0AB985" w:rsidR="003670FD" w:rsidRDefault="00C83E8E">
      <w:pPr>
        <w:spacing w:after="0"/>
        <w:jc w:val="left"/>
      </w:pPr>
      <w:r>
        <w:rPr>
          <w:noProof/>
        </w:rPr>
        <w:lastRenderedPageBreak/>
        <w:drawing>
          <wp:inline distT="0" distB="0" distL="0" distR="0" wp14:anchorId="657C2DDB" wp14:editId="67F82537">
            <wp:extent cx="5731510" cy="4719320"/>
            <wp:effectExtent l="0" t="0" r="2540" b="508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19320"/>
                    </a:xfrm>
                    <a:prstGeom prst="rect">
                      <a:avLst/>
                    </a:prstGeom>
                  </pic:spPr>
                </pic:pic>
              </a:graphicData>
            </a:graphic>
          </wp:inline>
        </w:drawing>
      </w:r>
    </w:p>
    <w:p w14:paraId="5A680E84" w14:textId="77777777" w:rsidR="00295D07" w:rsidRDefault="00295D07">
      <w:pPr>
        <w:spacing w:after="0"/>
        <w:jc w:val="left"/>
      </w:pPr>
    </w:p>
    <w:p w14:paraId="74EF95EA" w14:textId="59E74A0B" w:rsidR="00964CDF" w:rsidRDefault="00964CDF" w:rsidP="00964CDF">
      <w:pPr>
        <w:pStyle w:val="VAFigureCaption"/>
        <w:rPr>
          <w:noProof/>
        </w:rPr>
      </w:pPr>
      <w:r>
        <w:t xml:space="preserve">Figure </w:t>
      </w:r>
      <w:r w:rsidR="00F30991">
        <w:fldChar w:fldCharType="begin"/>
      </w:r>
      <w:r w:rsidR="00F30991">
        <w:instrText xml:space="preserve"> SEQ Figure \* ARABIC </w:instrText>
      </w:r>
      <w:r w:rsidR="00F30991">
        <w:fldChar w:fldCharType="separate"/>
      </w:r>
      <w:r w:rsidR="00391F4F">
        <w:rPr>
          <w:noProof/>
        </w:rPr>
        <w:t>2</w:t>
      </w:r>
      <w:r w:rsidR="00F30991">
        <w:rPr>
          <w:noProof/>
        </w:rPr>
        <w:fldChar w:fldCharType="end"/>
      </w:r>
      <w:r>
        <w:rPr>
          <w:noProof/>
        </w:rPr>
        <w:t xml:space="preserve">. </w:t>
      </w:r>
      <w:r w:rsidRPr="00046CFD">
        <w:rPr>
          <w:noProof/>
        </w:rPr>
        <w:t>Summary of key bond lengths, angles</w:t>
      </w:r>
      <w:r>
        <w:rPr>
          <w:noProof/>
        </w:rPr>
        <w:t>,</w:t>
      </w:r>
      <w:r w:rsidRPr="00046CFD">
        <w:rPr>
          <w:noProof/>
        </w:rPr>
        <w:t xml:space="preserve"> structural features</w:t>
      </w:r>
      <w:r>
        <w:rPr>
          <w:noProof/>
        </w:rPr>
        <w:t>,</w:t>
      </w:r>
      <w:r w:rsidRPr="00046CFD">
        <w:rPr>
          <w:noProof/>
        </w:rPr>
        <w:t xml:space="preserve"> and lattice parameters of the Sr</w:t>
      </w:r>
      <w:r w:rsidRPr="00046CFD">
        <w:rPr>
          <w:noProof/>
          <w:vertAlign w:val="subscript"/>
        </w:rPr>
        <w:t>2</w:t>
      </w:r>
      <w:r w:rsidRPr="00E17A54">
        <w:rPr>
          <w:i/>
          <w:iCs/>
          <w:noProof/>
        </w:rPr>
        <w:t>M</w:t>
      </w:r>
      <w:r w:rsidRPr="00046CFD">
        <w:rPr>
          <w:noProof/>
        </w:rPr>
        <w:t>O</w:t>
      </w:r>
      <w:r w:rsidRPr="00046CFD">
        <w:rPr>
          <w:noProof/>
          <w:vertAlign w:val="subscript"/>
        </w:rPr>
        <w:t>3</w:t>
      </w:r>
      <w:r w:rsidRPr="00046CFD">
        <w:rPr>
          <w:noProof/>
        </w:rPr>
        <w:t>Cu</w:t>
      </w:r>
      <w:r w:rsidRPr="00E17A54">
        <w:rPr>
          <w:i/>
          <w:iCs/>
          <w:noProof/>
        </w:rPr>
        <w:t>Ch</w:t>
      </w:r>
      <w:r w:rsidRPr="00046CFD">
        <w:rPr>
          <w:noProof/>
        </w:rPr>
        <w:t xml:space="preserve"> samples. All data taken from the refinements against PXRD data collected for this work. Data associated with gallium containing samples shown in dark blue, scandium in light blue and indium in red. Sulfides are shown with filled symbols and are connected with a yellow line, selenides with empty symbols connected with an orange line. (a) Plot of cell volume and lattice parameters as a function of the size of the </w:t>
      </w:r>
      <w:r w:rsidRPr="00E97B1E">
        <w:rPr>
          <w:i/>
          <w:iCs/>
          <w:noProof/>
        </w:rPr>
        <w:t>M</w:t>
      </w:r>
      <w:r w:rsidR="00E97B1E" w:rsidRPr="00E97B1E">
        <w:rPr>
          <w:noProof/>
          <w:vertAlign w:val="superscript"/>
        </w:rPr>
        <w:t>3+</w:t>
      </w:r>
      <w:r w:rsidRPr="00046CFD">
        <w:rPr>
          <w:noProof/>
        </w:rPr>
        <w:t xml:space="preserve"> ion. (b) Schematic of the general unit cell of Sr</w:t>
      </w:r>
      <w:r w:rsidRPr="00046CFD">
        <w:rPr>
          <w:noProof/>
          <w:vertAlign w:val="subscript"/>
        </w:rPr>
        <w:t>2</w:t>
      </w:r>
      <w:r w:rsidRPr="00E17A54">
        <w:rPr>
          <w:i/>
          <w:iCs/>
          <w:noProof/>
        </w:rPr>
        <w:t>M</w:t>
      </w:r>
      <w:r w:rsidRPr="00046CFD">
        <w:rPr>
          <w:noProof/>
        </w:rPr>
        <w:t>O</w:t>
      </w:r>
      <w:r w:rsidRPr="00046CFD">
        <w:rPr>
          <w:noProof/>
          <w:vertAlign w:val="subscript"/>
        </w:rPr>
        <w:t>3</w:t>
      </w:r>
      <w:r w:rsidRPr="00046CFD">
        <w:rPr>
          <w:noProof/>
        </w:rPr>
        <w:t>Cu</w:t>
      </w:r>
      <w:r w:rsidRPr="00E17A54">
        <w:rPr>
          <w:i/>
          <w:iCs/>
          <w:noProof/>
        </w:rPr>
        <w:t>Ch</w:t>
      </w:r>
      <w:r w:rsidRPr="00046CFD">
        <w:rPr>
          <w:noProof/>
        </w:rPr>
        <w:t xml:space="preserve">, showing the key structural ‘blocks’. (c)-(f) key bond lengths and angles for the co-ordination environment of </w:t>
      </w:r>
      <w:r w:rsidRPr="00E97B1E">
        <w:rPr>
          <w:i/>
          <w:iCs/>
          <w:noProof/>
        </w:rPr>
        <w:t>M</w:t>
      </w:r>
      <w:r w:rsidRPr="00046CFD">
        <w:rPr>
          <w:noProof/>
        </w:rPr>
        <w:t xml:space="preserve">, Cu, Sr1 and Sr2 </w:t>
      </w:r>
      <w:r w:rsidR="00E97B1E">
        <w:rPr>
          <w:noProof/>
        </w:rPr>
        <w:t>sites</w:t>
      </w:r>
      <w:r w:rsidRPr="00046CFD">
        <w:rPr>
          <w:noProof/>
        </w:rPr>
        <w:t xml:space="preserve"> respectively, representing each of the key structural blocks, with insert showing the trend in block height.  </w:t>
      </w:r>
    </w:p>
    <w:p w14:paraId="17C13C6D" w14:textId="0FEEBB6F" w:rsidR="00371235" w:rsidRDefault="00371235" w:rsidP="00371235">
      <w:pPr>
        <w:pStyle w:val="TAMainText"/>
        <w:ind w:firstLine="0"/>
      </w:pPr>
      <w:r>
        <w:rPr>
          <w:b/>
        </w:rPr>
        <w:lastRenderedPageBreak/>
        <w:t xml:space="preserve">Structural details and lattice parameter trends. </w:t>
      </w:r>
      <w:r w:rsidRPr="00D87A33">
        <w:t>Fi</w:t>
      </w:r>
      <w:r>
        <w:t>g</w:t>
      </w:r>
      <w:r w:rsidRPr="00D87A33">
        <w:t>ur</w:t>
      </w:r>
      <w:r>
        <w:t xml:space="preserve">e 2 </w:t>
      </w:r>
      <w:r w:rsidR="009821F3">
        <w:t>summarizes</w:t>
      </w:r>
      <w:r>
        <w:t xml:space="preserve"> the key bond lengths, angles and structural relationships in the Sr</w:t>
      </w:r>
      <w:r w:rsidRPr="000E06C2">
        <w:rPr>
          <w:vertAlign w:val="subscript"/>
        </w:rPr>
        <w:t>2</w:t>
      </w:r>
      <w:r w:rsidRPr="00A25525">
        <w:rPr>
          <w:i/>
        </w:rPr>
        <w:t>M</w:t>
      </w:r>
      <w:r>
        <w:t>O</w:t>
      </w:r>
      <w:r w:rsidRPr="000E06C2">
        <w:rPr>
          <w:vertAlign w:val="subscript"/>
        </w:rPr>
        <w:t>3</w:t>
      </w:r>
      <w:r>
        <w:t>Cu</w:t>
      </w:r>
      <w:r w:rsidRPr="00C31D6A">
        <w:rPr>
          <w:i/>
          <w:iCs/>
        </w:rPr>
        <w:t>Ch</w:t>
      </w:r>
      <w:r>
        <w:t xml:space="preserve"> series. In Figure 2</w:t>
      </w:r>
      <w:r w:rsidR="000C20CC">
        <w:t>(</w:t>
      </w:r>
      <w:r>
        <w:t>a</w:t>
      </w:r>
      <w:r w:rsidR="000C20CC">
        <w:t>)</w:t>
      </w:r>
      <w:r>
        <w:t xml:space="preserve"> the lattice parameters are plotted as a function of the ionic radius of the</w:t>
      </w:r>
      <w:r w:rsidRPr="00A25525">
        <w:rPr>
          <w:i/>
        </w:rPr>
        <w:t xml:space="preserve"> M</w:t>
      </w:r>
      <w:r w:rsidRPr="00A25525">
        <w:rPr>
          <w:vertAlign w:val="superscript"/>
        </w:rPr>
        <w:t>3+</w:t>
      </w:r>
      <w:r>
        <w:t xml:space="preserve"> ion, and from these we can see a series of consistent trends with isovalent substitution at both the </w:t>
      </w:r>
      <w:r w:rsidRPr="000E06C2">
        <w:rPr>
          <w:i/>
        </w:rPr>
        <w:t>M</w:t>
      </w:r>
      <w:r>
        <w:t xml:space="preserve"> site and the chalcogenide site. As expected, the materials containing the copper selenide layer have larger unit cells compared to the equivalent copper sulfide containing materials, with increases in both the </w:t>
      </w:r>
      <w:r w:rsidRPr="00555E37">
        <w:rPr>
          <w:i/>
          <w:iCs/>
        </w:rPr>
        <w:t xml:space="preserve">a </w:t>
      </w:r>
      <w:r>
        <w:t xml:space="preserve">and </w:t>
      </w:r>
      <w:r w:rsidRPr="00555E37">
        <w:rPr>
          <w:i/>
          <w:iCs/>
        </w:rPr>
        <w:t>c</w:t>
      </w:r>
      <w:r>
        <w:t xml:space="preserve"> lattice parameters leading to a cell volume increase of 3.8(</w:t>
      </w:r>
      <w:proofErr w:type="gramStart"/>
      <w:r>
        <w:t>3)%</w:t>
      </w:r>
      <w:proofErr w:type="gramEnd"/>
      <w:r>
        <w:t xml:space="preserve">. The observations for isovalent exchange on the </w:t>
      </w:r>
      <w:r w:rsidRPr="007A4D97">
        <w:rPr>
          <w:i/>
        </w:rPr>
        <w:t xml:space="preserve">M </w:t>
      </w:r>
      <w:r>
        <w:t xml:space="preserve">site with increasing ionic radius are a little </w:t>
      </w:r>
      <w:r w:rsidRPr="00653D18">
        <w:t xml:space="preserve">more complex. </w:t>
      </w:r>
      <w:r>
        <w:t xml:space="preserve">The overall cell volume and </w:t>
      </w:r>
      <w:proofErr w:type="gramStart"/>
      <w:r>
        <w:t xml:space="preserve">the </w:t>
      </w:r>
      <w:r w:rsidRPr="0033215F">
        <w:rPr>
          <w:i/>
          <w:iCs/>
        </w:rPr>
        <w:t>a</w:t>
      </w:r>
      <w:proofErr w:type="gramEnd"/>
      <w:r>
        <w:t xml:space="preserve"> lattice parameter both increase in size as a function of the radius of the </w:t>
      </w:r>
      <w:r w:rsidRPr="00C31D6A">
        <w:rPr>
          <w:i/>
          <w:iCs/>
        </w:rPr>
        <w:t>M</w:t>
      </w:r>
      <w:r>
        <w:rPr>
          <w:vertAlign w:val="superscript"/>
        </w:rPr>
        <w:t>3+</w:t>
      </w:r>
      <w:r w:rsidRPr="00FB5C7B">
        <w:t xml:space="preserve"> </w:t>
      </w:r>
      <w:r>
        <w:t>ion</w:t>
      </w:r>
      <w:r w:rsidRPr="001D271F">
        <w:t xml:space="preserve"> </w:t>
      </w:r>
      <w:r>
        <w:t xml:space="preserve">within both the sulfide and selenide series, as would be expected. However, in both series there is a surprising decrease in the </w:t>
      </w:r>
      <w:r w:rsidRPr="00653D18">
        <w:rPr>
          <w:i/>
        </w:rPr>
        <w:t>c</w:t>
      </w:r>
      <w:r w:rsidRPr="00653D18">
        <w:t xml:space="preserve"> lattice paramet</w:t>
      </w:r>
      <w:r>
        <w:t>er with exchange of gallium for the larger scandium</w:t>
      </w:r>
      <w:r w:rsidRPr="00EB006B">
        <w:t xml:space="preserve"> </w:t>
      </w:r>
      <w:r>
        <w:t xml:space="preserve">ion, before a slight increase with the replacement of scandium by indium. This leads to the anomaly that the gallium containing compound has the largest </w:t>
      </w:r>
      <w:r w:rsidRPr="00E7400F">
        <w:rPr>
          <w:i/>
          <w:iCs/>
        </w:rPr>
        <w:t>c</w:t>
      </w:r>
      <w:r>
        <w:t xml:space="preserve"> lattice parameter within each series, despite gallium being the smallest </w:t>
      </w:r>
      <w:r w:rsidRPr="00E7400F">
        <w:rPr>
          <w:i/>
          <w:iCs/>
        </w:rPr>
        <w:t>M</w:t>
      </w:r>
      <w:r w:rsidRPr="00E7400F">
        <w:rPr>
          <w:vertAlign w:val="superscript"/>
        </w:rPr>
        <w:t>3+</w:t>
      </w:r>
      <w:r>
        <w:t xml:space="preserve"> ion under investigation.  </w:t>
      </w:r>
      <w:proofErr w:type="gramStart"/>
      <w:r>
        <w:t>In order to</w:t>
      </w:r>
      <w:proofErr w:type="gramEnd"/>
      <w:r>
        <w:t xml:space="preserve"> understand this observation, it is necessary to consider the structure as a series of layers or ‘blocks’ associated with </w:t>
      </w:r>
      <w:r w:rsidRPr="008C6D53">
        <w:t xml:space="preserve">the co-ordination environment of the copper, strontium and </w:t>
      </w:r>
      <w:r w:rsidRPr="008C6D53">
        <w:rPr>
          <w:i/>
          <w:iCs/>
        </w:rPr>
        <w:t>M</w:t>
      </w:r>
      <w:r w:rsidRPr="008C6D53">
        <w:t xml:space="preserve"> transition metal ions, as shown in figure 2</w:t>
      </w:r>
      <w:r>
        <w:t>(</w:t>
      </w:r>
      <w:r w:rsidRPr="008C6D53">
        <w:t>b</w:t>
      </w:r>
      <w:r>
        <w:t>)</w:t>
      </w:r>
      <w:r w:rsidRPr="008C6D53">
        <w:t>.</w:t>
      </w:r>
      <w:r>
        <w:t xml:space="preserve">  </w:t>
      </w:r>
    </w:p>
    <w:p w14:paraId="6B37DA04" w14:textId="20F6AF48" w:rsidR="00371235" w:rsidRDefault="00371235" w:rsidP="00371235">
      <w:pPr>
        <w:pStyle w:val="TAMainText"/>
      </w:pPr>
      <w:r>
        <w:t>As the trends across both the sulfide and selenide phases are similar, we can use the sulfides to illustrate the</w:t>
      </w:r>
      <w:r w:rsidRPr="00172FA8">
        <w:t xml:space="preserve"> </w:t>
      </w:r>
      <w:r>
        <w:t xml:space="preserve">detailed effect of substitution on the </w:t>
      </w:r>
      <w:r w:rsidRPr="00FB52AF">
        <w:rPr>
          <w:i/>
        </w:rPr>
        <w:t>M</w:t>
      </w:r>
      <w:r>
        <w:t xml:space="preserve"> site by considering the sequence of compounds Sr</w:t>
      </w:r>
      <w:r>
        <w:rPr>
          <w:vertAlign w:val="subscript"/>
        </w:rPr>
        <w:t>2</w:t>
      </w:r>
      <w:r>
        <w:t>GaO</w:t>
      </w:r>
      <w:r>
        <w:rPr>
          <w:vertAlign w:val="subscript"/>
        </w:rPr>
        <w:t>3</w:t>
      </w:r>
      <w:r>
        <w:t>CuS</w:t>
      </w:r>
      <w:r>
        <w:rPr>
          <w:vertAlign w:val="subscript"/>
        </w:rPr>
        <w:t xml:space="preserve"> </w:t>
      </w:r>
      <w:r>
        <w:t>-</w:t>
      </w:r>
      <w:r w:rsidRPr="00172FA8">
        <w:t xml:space="preserve"> </w:t>
      </w:r>
      <w:r>
        <w:t>Sr</w:t>
      </w:r>
      <w:r>
        <w:rPr>
          <w:vertAlign w:val="subscript"/>
        </w:rPr>
        <w:t>2</w:t>
      </w:r>
      <w:r>
        <w:t>ScO</w:t>
      </w:r>
      <w:r>
        <w:rPr>
          <w:vertAlign w:val="subscript"/>
        </w:rPr>
        <w:t>3</w:t>
      </w:r>
      <w:r>
        <w:t>CuS</w:t>
      </w:r>
      <w:r>
        <w:rPr>
          <w:vertAlign w:val="superscript"/>
        </w:rPr>
        <w:t xml:space="preserve"> </w:t>
      </w:r>
      <w:r>
        <w:t>-</w:t>
      </w:r>
      <w:r w:rsidRPr="00172FA8">
        <w:t xml:space="preserve"> </w:t>
      </w:r>
      <w:r>
        <w:t>Sr</w:t>
      </w:r>
      <w:r>
        <w:rPr>
          <w:vertAlign w:val="subscript"/>
        </w:rPr>
        <w:t>2</w:t>
      </w:r>
      <w:r>
        <w:t>InO</w:t>
      </w:r>
      <w:r>
        <w:rPr>
          <w:vertAlign w:val="subscript"/>
        </w:rPr>
        <w:t>3</w:t>
      </w:r>
      <w:r>
        <w:t xml:space="preserve">CuS.  Unsurprisingly the </w:t>
      </w:r>
      <w:r w:rsidRPr="00C57FC0">
        <w:rPr>
          <w:i/>
          <w:iCs/>
        </w:rPr>
        <w:t>M</w:t>
      </w:r>
      <w:r>
        <w:t xml:space="preserve">-O equatorial and axial bonds increase in length with the increasing radius of </w:t>
      </w:r>
      <w:r w:rsidRPr="00C31D6A">
        <w:rPr>
          <w:i/>
          <w:iCs/>
        </w:rPr>
        <w:t>M</w:t>
      </w:r>
      <w:r w:rsidRPr="00E15B8E">
        <w:rPr>
          <w:vertAlign w:val="superscript"/>
        </w:rPr>
        <w:t>3+</w:t>
      </w:r>
      <w:r>
        <w:t xml:space="preserve"> ion, driving the expansion of </w:t>
      </w:r>
      <w:proofErr w:type="gramStart"/>
      <w:r>
        <w:t xml:space="preserve">the </w:t>
      </w:r>
      <w:r w:rsidRPr="00BE1CB6">
        <w:rPr>
          <w:i/>
          <w:iCs/>
        </w:rPr>
        <w:t>a</w:t>
      </w:r>
      <w:proofErr w:type="gramEnd"/>
      <w:r>
        <w:t xml:space="preserve"> lattice and increasing the height of the </w:t>
      </w:r>
      <w:r w:rsidRPr="00C31D6A">
        <w:rPr>
          <w:i/>
          <w:iCs/>
        </w:rPr>
        <w:t>M</w:t>
      </w:r>
      <w:r>
        <w:t>O</w:t>
      </w:r>
      <w:r w:rsidRPr="003229F4">
        <w:rPr>
          <w:vertAlign w:val="subscript"/>
        </w:rPr>
        <w:t>5</w:t>
      </w:r>
      <w:r>
        <w:t xml:space="preserve"> block</w:t>
      </w:r>
      <w:r w:rsidR="006A6A90">
        <w:t>, Fig 2(c).</w:t>
      </w:r>
      <w:r>
        <w:t xml:space="preserve"> In contrast, the response of all the other ‘blocks’ to the large increase of the cell in the basal direction found in Sr</w:t>
      </w:r>
      <w:r>
        <w:rPr>
          <w:vertAlign w:val="subscript"/>
        </w:rPr>
        <w:t>2</w:t>
      </w:r>
      <w:r>
        <w:t>ScO</w:t>
      </w:r>
      <w:r>
        <w:rPr>
          <w:vertAlign w:val="subscript"/>
        </w:rPr>
        <w:t>3</w:t>
      </w:r>
      <w:r>
        <w:t>CuS compared to Sr</w:t>
      </w:r>
      <w:r>
        <w:rPr>
          <w:vertAlign w:val="subscript"/>
        </w:rPr>
        <w:t>2</w:t>
      </w:r>
      <w:r>
        <w:t>GaO</w:t>
      </w:r>
      <w:r>
        <w:rPr>
          <w:vertAlign w:val="subscript"/>
        </w:rPr>
        <w:t>3</w:t>
      </w:r>
      <w:r>
        <w:t xml:space="preserve">CuS is to decrease in height. In the copper sulfide block, the expansion of the lattice in </w:t>
      </w:r>
      <w:r>
        <w:lastRenderedPageBreak/>
        <w:t>the basal direction leads to a reduction in block height in the [</w:t>
      </w:r>
      <w:r w:rsidRPr="0066097D">
        <w:t>001</w:t>
      </w:r>
      <w:r>
        <w:t>] direction through a</w:t>
      </w:r>
      <w:r w:rsidRPr="00811CC2">
        <w:t xml:space="preserve"> </w:t>
      </w:r>
      <w:r>
        <w:t xml:space="preserve">shift in the geometry, with the </w:t>
      </w:r>
      <w:r>
        <w:rPr>
          <w:rFonts w:ascii="Symbol" w:hAnsi="Symbol"/>
        </w:rPr>
        <w:t>a</w:t>
      </w:r>
      <w:r>
        <w:t xml:space="preserve"> angle opening up by 7.3°, consistent with the widely reported geometric flexibility of the copper chalcogenide layers.</w:t>
      </w:r>
      <w:r w:rsidR="00604ACC">
        <w:rPr>
          <w:noProof/>
          <w:vertAlign w:val="superscript"/>
        </w:rPr>
        <w:t xml:space="preserve">24 </w:t>
      </w:r>
      <w:r>
        <w:t>For the Sr1 interlayer site the Sr-S and Sr-O bonds both increase slightly in length (0.10 Å and 0.02 Å), but there is also a change in geometry, a decrease in the S-Sr-O angle of 3.2°, leading again to an overall reduction in height in the [001] direction. The final ‘block’ is the rock salt layer with Sr2 site, which also decreases in height, accounted for by a decrease in the Sr2-O</w:t>
      </w:r>
      <w:r w:rsidRPr="00EE52A5">
        <w:rPr>
          <w:vertAlign w:val="subscript"/>
        </w:rPr>
        <w:t>ax</w:t>
      </w:r>
      <w:r>
        <w:t xml:space="preserve"> bond length of 0.05 Å. Overall we can see that as the lattice expands significantly</w:t>
      </w:r>
      <w:r w:rsidRPr="002F1576">
        <w:t xml:space="preserve"> </w:t>
      </w:r>
      <w:r>
        <w:t>in the basal direction from Sr</w:t>
      </w:r>
      <w:r>
        <w:rPr>
          <w:vertAlign w:val="subscript"/>
        </w:rPr>
        <w:t>2</w:t>
      </w:r>
      <w:r>
        <w:t>GaO</w:t>
      </w:r>
      <w:r>
        <w:rPr>
          <w:vertAlign w:val="subscript"/>
        </w:rPr>
        <w:t>3</w:t>
      </w:r>
      <w:r>
        <w:t>CuS</w:t>
      </w:r>
      <w:r>
        <w:rPr>
          <w:vertAlign w:val="subscript"/>
        </w:rPr>
        <w:t xml:space="preserve"> </w:t>
      </w:r>
      <w:r>
        <w:t xml:space="preserve"> to Sr</w:t>
      </w:r>
      <w:r>
        <w:rPr>
          <w:vertAlign w:val="subscript"/>
        </w:rPr>
        <w:t>2</w:t>
      </w:r>
      <w:r>
        <w:t>ScO</w:t>
      </w:r>
      <w:r>
        <w:rPr>
          <w:vertAlign w:val="subscript"/>
        </w:rPr>
        <w:t>3</w:t>
      </w:r>
      <w:r>
        <w:t xml:space="preserve">CuS, three of the four ‘blocks’ decrease in the [001] direction in response, which can be </w:t>
      </w:r>
      <w:r w:rsidR="009821F3">
        <w:t>rationalized</w:t>
      </w:r>
      <w:r>
        <w:t xml:space="preserve"> as their geometry shifting to </w:t>
      </w:r>
      <w:r w:rsidR="009821F3">
        <w:t>minimize</w:t>
      </w:r>
      <w:r>
        <w:t xml:space="preserve"> changes in bond length, leading to the overall decrease in the </w:t>
      </w:r>
      <w:r w:rsidRPr="00BB5C9A">
        <w:rPr>
          <w:i/>
          <w:iCs/>
        </w:rPr>
        <w:t>c</w:t>
      </w:r>
      <w:r>
        <w:t xml:space="preserve"> lattice parameter with the replacement of gallium by scandium.  For the transition between Sr</w:t>
      </w:r>
      <w:r>
        <w:rPr>
          <w:vertAlign w:val="subscript"/>
        </w:rPr>
        <w:t>2</w:t>
      </w:r>
      <w:r>
        <w:t>ScO</w:t>
      </w:r>
      <w:r>
        <w:rPr>
          <w:vertAlign w:val="subscript"/>
        </w:rPr>
        <w:t>3</w:t>
      </w:r>
      <w:r>
        <w:t>CuS and Sr</w:t>
      </w:r>
      <w:r>
        <w:rPr>
          <w:vertAlign w:val="subscript"/>
        </w:rPr>
        <w:t>2</w:t>
      </w:r>
      <w:r>
        <w:t>InO</w:t>
      </w:r>
      <w:r>
        <w:rPr>
          <w:vertAlign w:val="subscript"/>
        </w:rPr>
        <w:t>3</w:t>
      </w:r>
      <w:r>
        <w:t xml:space="preserve">CuS the geometry of the </w:t>
      </w:r>
      <w:r w:rsidRPr="00C4246F">
        <w:rPr>
          <w:i/>
          <w:iCs/>
        </w:rPr>
        <w:t>M</w:t>
      </w:r>
      <w:r>
        <w:t>O</w:t>
      </w:r>
      <w:r w:rsidRPr="001E798B">
        <w:rPr>
          <w:vertAlign w:val="subscript"/>
        </w:rPr>
        <w:t>5</w:t>
      </w:r>
      <w:r>
        <w:t xml:space="preserve"> pyramid expands more in the axial direction than the equatorial so that the </w:t>
      </w:r>
      <w:r w:rsidRPr="00C4246F">
        <w:rPr>
          <w:i/>
          <w:iCs/>
        </w:rPr>
        <w:t>M</w:t>
      </w:r>
      <w:r>
        <w:t>O</w:t>
      </w:r>
      <w:r w:rsidRPr="001E798B">
        <w:rPr>
          <w:vertAlign w:val="subscript"/>
        </w:rPr>
        <w:t>5</w:t>
      </w:r>
      <w:r>
        <w:t xml:space="preserve"> block contributes to the overall increase in the </w:t>
      </w:r>
      <w:r w:rsidRPr="00576E6B">
        <w:rPr>
          <w:i/>
          <w:iCs/>
        </w:rPr>
        <w:t>c</w:t>
      </w:r>
      <w:r>
        <w:t xml:space="preserve"> lattice parameter observed, whereas with the smaller increase in the </w:t>
      </w:r>
      <w:r w:rsidRPr="00CB6A21">
        <w:rPr>
          <w:i/>
          <w:iCs/>
        </w:rPr>
        <w:t>a</w:t>
      </w:r>
      <w:r>
        <w:t xml:space="preserve"> lattice parameter the relative decrease in the height of remaining ‘reactive’ three blocks is much smaller – although still dictated by the change in the </w:t>
      </w:r>
      <w:r w:rsidRPr="00840E4A">
        <w:rPr>
          <w:i/>
          <w:iCs/>
        </w:rPr>
        <w:t xml:space="preserve">a </w:t>
      </w:r>
      <w:r>
        <w:t xml:space="preserve">lattice parameter, as discussed above. </w:t>
      </w:r>
    </w:p>
    <w:p w14:paraId="58B3C30A" w14:textId="0DD9CCD5" w:rsidR="00371235" w:rsidRDefault="00371235" w:rsidP="00371235">
      <w:pPr>
        <w:pStyle w:val="TAMainText"/>
      </w:pPr>
      <w:r>
        <w:t>In terms of overall trends in the structural details, o</w:t>
      </w:r>
      <w:r w:rsidRPr="00840E4A">
        <w:t xml:space="preserve">f particular interest is </w:t>
      </w:r>
      <w:r>
        <w:t xml:space="preserve">the </w:t>
      </w:r>
      <w:r w:rsidRPr="00840E4A">
        <w:t>copper chalcogenide geometry</w:t>
      </w:r>
      <w:r>
        <w:t xml:space="preserve">, as it is this layer which controls the </w:t>
      </w:r>
      <w:r w:rsidRPr="0085102F">
        <w:rPr>
          <w:i/>
          <w:iCs/>
        </w:rPr>
        <w:t>p</w:t>
      </w:r>
      <w:r>
        <w:t xml:space="preserve">-type conductivity of this class of material. From figure 2(d) we can see that the copper chalcogenide bond lengths remain relatively unchanged within each series regardless of the radius of the </w:t>
      </w:r>
      <w:r w:rsidRPr="00344C99">
        <w:rPr>
          <w:i/>
          <w:iCs/>
        </w:rPr>
        <w:t>M</w:t>
      </w:r>
      <w:r w:rsidR="00D66FCC" w:rsidRPr="00D66FCC">
        <w:rPr>
          <w:vertAlign w:val="superscript"/>
        </w:rPr>
        <w:t>3+</w:t>
      </w:r>
      <w:r>
        <w:t xml:space="preserve"> ion or consequent </w:t>
      </w:r>
      <w:r w:rsidRPr="00344C99">
        <w:rPr>
          <w:i/>
          <w:iCs/>
        </w:rPr>
        <w:t xml:space="preserve">a </w:t>
      </w:r>
      <w:r>
        <w:t xml:space="preserve">lattice parameter. Instead, the geometry varies through the </w:t>
      </w:r>
      <w:r w:rsidRPr="00B43336">
        <w:rPr>
          <w:i/>
          <w:iCs/>
        </w:rPr>
        <w:t>Ch</w:t>
      </w:r>
      <w:r>
        <w:t>-Cu-</w:t>
      </w:r>
      <w:r w:rsidRPr="00B43336">
        <w:rPr>
          <w:i/>
          <w:iCs/>
        </w:rPr>
        <w:t>Ch</w:t>
      </w:r>
      <w:r w:rsidR="00D66FCC">
        <w:t xml:space="preserve"> angle</w:t>
      </w:r>
      <w:r>
        <w:t xml:space="preserve">, which changes smoothly as a function of the size of the </w:t>
      </w:r>
      <w:r w:rsidRPr="00A7115B">
        <w:rPr>
          <w:i/>
          <w:iCs/>
        </w:rPr>
        <w:t>M</w:t>
      </w:r>
      <w:r w:rsidR="0013071E" w:rsidRPr="00D66FCC">
        <w:rPr>
          <w:vertAlign w:val="superscript"/>
        </w:rPr>
        <w:t>3+</w:t>
      </w:r>
      <w:r w:rsidR="0013071E">
        <w:t xml:space="preserve"> </w:t>
      </w:r>
      <w:r>
        <w:t xml:space="preserve">ion, within each series, such that it is possible to ‘control’ this angle - ultimately as </w:t>
      </w:r>
      <w:r>
        <w:lastRenderedPageBreak/>
        <w:t>a function of the composition of the phase - covering a range of 105.0° to 113.5° in the sulfide containing materials and 102.2° to 109.0° in the selenide containing materials.</w:t>
      </w:r>
    </w:p>
    <w:p w14:paraId="062B1765" w14:textId="77777777" w:rsidR="004D4D66" w:rsidRDefault="004D4D66" w:rsidP="004D4D66">
      <w:pPr>
        <w:pStyle w:val="TAMainText"/>
        <w:ind w:firstLine="0"/>
        <w:rPr>
          <w:b/>
          <w:bCs/>
        </w:rPr>
      </w:pPr>
      <w:r w:rsidRPr="004D4D66">
        <w:rPr>
          <w:b/>
          <w:bCs/>
        </w:rPr>
        <w:t>Optical and electronic properties and band gap trends.</w:t>
      </w:r>
    </w:p>
    <w:p w14:paraId="21853413" w14:textId="4DF6B44F" w:rsidR="00F91060" w:rsidRDefault="00F91060" w:rsidP="00F91060">
      <w:pPr>
        <w:pStyle w:val="TAMainText"/>
        <w:ind w:firstLine="0"/>
      </w:pPr>
      <w:r>
        <w:t>Diffuse UV-</w:t>
      </w:r>
      <w:proofErr w:type="gramStart"/>
      <w:r>
        <w:t>Vis</w:t>
      </w:r>
      <w:proofErr w:type="gramEnd"/>
      <w:r>
        <w:t xml:space="preserve"> reflectance measurements were collected and converted to the approximate sample absorption co-efficient using the Kubelka-Munk function,</w:t>
      </w:r>
      <w:r w:rsidR="00551163">
        <w:rPr>
          <w:noProof/>
          <w:vertAlign w:val="superscript"/>
        </w:rPr>
        <w:t>4</w:t>
      </w:r>
      <w:r w:rsidR="00245C35">
        <w:rPr>
          <w:noProof/>
          <w:vertAlign w:val="superscript"/>
        </w:rPr>
        <w:t>8</w:t>
      </w:r>
      <w:r>
        <w:t xml:space="preserve"> to determine the optical band gaps of the samples using the method outlined by Poeppelmeier.</w:t>
      </w:r>
      <w:r w:rsidR="00551163">
        <w:rPr>
          <w:noProof/>
          <w:vertAlign w:val="superscript"/>
        </w:rPr>
        <w:t>35</w:t>
      </w:r>
      <w:r>
        <w:t xml:space="preserve"> This is more appropriate than the commonly used ‘</w:t>
      </w:r>
      <w:proofErr w:type="spellStart"/>
      <w:r>
        <w:t>Tauc</w:t>
      </w:r>
      <w:proofErr w:type="spellEnd"/>
      <w:r>
        <w:t xml:space="preserve"> method’,</w:t>
      </w:r>
      <w:r w:rsidR="00551163">
        <w:rPr>
          <w:noProof/>
          <w:vertAlign w:val="superscript"/>
        </w:rPr>
        <w:t>4</w:t>
      </w:r>
      <w:r w:rsidR="00245C35">
        <w:rPr>
          <w:noProof/>
          <w:vertAlign w:val="superscript"/>
        </w:rPr>
        <w:t>9</w:t>
      </w:r>
      <w:r>
        <w:t xml:space="preserve"> as the</w:t>
      </w:r>
      <w:r w:rsidRPr="002722B8">
        <w:t xml:space="preserve"> </w:t>
      </w:r>
      <w:proofErr w:type="spellStart"/>
      <w:r>
        <w:t>Poeppelmeier</w:t>
      </w:r>
      <w:proofErr w:type="spellEnd"/>
      <w:r>
        <w:t xml:space="preserve"> method is </w:t>
      </w:r>
      <w:proofErr w:type="spellStart"/>
      <w:r>
        <w:t>optimised</w:t>
      </w:r>
      <w:proofErr w:type="spellEnd"/>
      <w:r>
        <w:t xml:space="preserve"> for crystalline, non-degenerate semiconductors, rather than the amorphous materials which </w:t>
      </w:r>
      <w:proofErr w:type="spellStart"/>
      <w:r>
        <w:t>Tauc</w:t>
      </w:r>
      <w:proofErr w:type="spellEnd"/>
      <w:r>
        <w:t xml:space="preserve"> investigated. For the</w:t>
      </w:r>
      <w:r w:rsidRPr="00744D09">
        <w:t xml:space="preserve"> </w:t>
      </w:r>
      <w:proofErr w:type="spellStart"/>
      <w:r>
        <w:t>Poeppelmeier</w:t>
      </w:r>
      <w:proofErr w:type="spellEnd"/>
      <w:r>
        <w:t xml:space="preserve"> method, the square of the absorption coefficient (</w:t>
      </w:r>
      <w:r w:rsidRPr="0000417E">
        <w:rPr>
          <w:rFonts w:ascii="Symbol" w:hAnsi="Symbol"/>
        </w:rPr>
        <w:t>a</w:t>
      </w:r>
      <w:r>
        <w:t xml:space="preserve">) is plotted as a function of the photon energy to reveal the absorption edge, as </w:t>
      </w:r>
      <w:r w:rsidRPr="00EB4A00">
        <w:t>shown in figures 3(a)-(c),</w:t>
      </w:r>
      <w:r>
        <w:t xml:space="preserve"> and then a tangent is taken from this edge to the </w:t>
      </w:r>
      <w:r w:rsidRPr="003A6A70">
        <w:t>abscissa</w:t>
      </w:r>
      <w:r>
        <w:t xml:space="preserve"> to provide the optical band gap value. For our novel samples this approach gave band gap values of 1.86 eV for Sr</w:t>
      </w:r>
      <w:r>
        <w:rPr>
          <w:vertAlign w:val="subscript"/>
        </w:rPr>
        <w:t>2</w:t>
      </w:r>
      <w:r>
        <w:t>GaO</w:t>
      </w:r>
      <w:r>
        <w:rPr>
          <w:vertAlign w:val="subscript"/>
        </w:rPr>
        <w:t>3</w:t>
      </w:r>
      <w:r>
        <w:t>CuSe and 1.88 eV for Sr</w:t>
      </w:r>
      <w:r>
        <w:rPr>
          <w:vertAlign w:val="subscript"/>
        </w:rPr>
        <w:t>2</w:t>
      </w:r>
      <w:r>
        <w:t>InO</w:t>
      </w:r>
      <w:r>
        <w:rPr>
          <w:vertAlign w:val="subscript"/>
        </w:rPr>
        <w:t>3</w:t>
      </w:r>
      <w:r>
        <w:t xml:space="preserve">CuSe. The four previously reported materials were also </w:t>
      </w:r>
      <w:r w:rsidR="009821F3">
        <w:t>analyzed</w:t>
      </w:r>
      <w:r>
        <w:t xml:space="preserve"> to give directly comparable data, with band gaps ranging from 2.29 eV to 3.17 eV as detailed in table 2.  Our values match those previously reported in the literature to within </w:t>
      </w:r>
      <w:r w:rsidRPr="0093480B">
        <w:rPr>
          <w:rFonts w:eastAsia="MS Gothic" w:cs="MS Gothic"/>
        </w:rPr>
        <w:t>±</w:t>
      </w:r>
      <w:r>
        <w:t xml:space="preserve">0.06 eV, </w:t>
      </w:r>
      <w:proofErr w:type="gramStart"/>
      <w:r>
        <w:t>with the exception of</w:t>
      </w:r>
      <w:proofErr w:type="gramEnd"/>
      <w:r>
        <w:t xml:space="preserve"> Sr</w:t>
      </w:r>
      <w:r w:rsidRPr="00D35940">
        <w:rPr>
          <w:vertAlign w:val="subscript"/>
        </w:rPr>
        <w:t>2</w:t>
      </w:r>
      <w:r>
        <w:t>GaO</w:t>
      </w:r>
      <w:r w:rsidRPr="00D35940">
        <w:rPr>
          <w:vertAlign w:val="subscript"/>
        </w:rPr>
        <w:t>3</w:t>
      </w:r>
      <w:r>
        <w:t xml:space="preserve">CuS, where we determine a band gap of 2.43 eV compared to the absorption edge measurement of 480 nm (equivalent to 2.58 eV) reported by </w:t>
      </w:r>
      <w:r w:rsidRPr="00682D0E">
        <w:t>Ueda</w:t>
      </w:r>
      <w:r w:rsidRPr="00682D0E">
        <w:rPr>
          <w:i/>
          <w:iCs/>
        </w:rPr>
        <w:t xml:space="preserve"> et al</w:t>
      </w:r>
      <w:r>
        <w:t>. However, this literature value was determined from a simple inspection of the optical spectrum and was only designed to give an approximate indication of the visible light absorption edge rather than an accurate measure of the band gap. The computationally predicted band gaps are also reported in table 2, which in each case slightly underpredicts the experimental value by between 0.1 eV and 0.4 eV. However, the same overall trends in band gap values are found in both the experimental and computational measurements.</w:t>
      </w:r>
    </w:p>
    <w:p w14:paraId="15A10948" w14:textId="5DEDD01E" w:rsidR="001255D0" w:rsidRPr="00D35940" w:rsidRDefault="001255D0" w:rsidP="00F91060">
      <w:pPr>
        <w:pStyle w:val="TAMainText"/>
        <w:ind w:firstLine="0"/>
      </w:pPr>
      <w:r>
        <w:rPr>
          <w:noProof/>
        </w:rPr>
        <w:lastRenderedPageBreak/>
        <w:drawing>
          <wp:inline distT="0" distB="0" distL="0" distR="0" wp14:anchorId="0755FB40" wp14:editId="08946C64">
            <wp:extent cx="5731510" cy="3837305"/>
            <wp:effectExtent l="0" t="0" r="2540" b="0"/>
            <wp:docPr id="730502946"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2946" name="Picture 2" descr="A screenshot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050B247B" w14:textId="7793CA49" w:rsidR="00841711" w:rsidRDefault="00841711" w:rsidP="00841711">
      <w:pPr>
        <w:pStyle w:val="VAFigureCaption"/>
      </w:pPr>
      <w:r w:rsidRPr="000F63D0">
        <w:t xml:space="preserve">Figure </w:t>
      </w:r>
      <w:proofErr w:type="gramStart"/>
      <w:r w:rsidRPr="000F63D0">
        <w:t>3.(</w:t>
      </w:r>
      <w:proofErr w:type="gramEnd"/>
      <w:r w:rsidRPr="000F63D0">
        <w:t>a)-(c) Plots of the square of the absorption coefficient (</w:t>
      </w:r>
      <w:r w:rsidRPr="000F63D0">
        <w:rPr>
          <w:rFonts w:ascii="Symbol" w:hAnsi="Symbol"/>
        </w:rPr>
        <w:t></w:t>
      </w:r>
      <w:r w:rsidR="0013071E" w:rsidRPr="0013071E">
        <w:rPr>
          <w:rFonts w:ascii="Symbol" w:hAnsi="Symbol"/>
          <w:vertAlign w:val="superscript"/>
        </w:rPr>
        <w:t>2</w:t>
      </w:r>
      <w:r w:rsidRPr="000F63D0">
        <w:t>) as a function of photon energy for the six Sr</w:t>
      </w:r>
      <w:r w:rsidRPr="000F63D0">
        <w:rPr>
          <w:vertAlign w:val="subscript"/>
        </w:rPr>
        <w:t>2</w:t>
      </w:r>
      <w:r w:rsidRPr="00AA48A4">
        <w:rPr>
          <w:i/>
          <w:iCs/>
        </w:rPr>
        <w:t>M</w:t>
      </w:r>
      <w:r w:rsidRPr="000F63D0">
        <w:t>O</w:t>
      </w:r>
      <w:r w:rsidRPr="000F63D0">
        <w:rPr>
          <w:vertAlign w:val="subscript"/>
        </w:rPr>
        <w:t>3</w:t>
      </w:r>
      <w:r w:rsidRPr="000F63D0">
        <w:t>Cu</w:t>
      </w:r>
      <w:r w:rsidRPr="00AA48A4">
        <w:rPr>
          <w:i/>
          <w:iCs/>
        </w:rPr>
        <w:t>Ch</w:t>
      </w:r>
      <w:r w:rsidRPr="000F63D0">
        <w:t xml:space="preserve"> phases, allowing derivation of the band gap by plotting tangents  to the absorption edge. Oxysulfides shown in red, oxyselenides in green. (d)-(i) Electronic band structures of the layered oxychalcogenides, calculated using DFT. Valance bands shown in blue, conduction band in orange, with VBM and CBM shown as green and red points, respectively.</w:t>
      </w:r>
    </w:p>
    <w:p w14:paraId="2BB6DE91" w14:textId="77777777" w:rsidR="00F91060" w:rsidRPr="004D4D66" w:rsidRDefault="00F91060" w:rsidP="004D4D66">
      <w:pPr>
        <w:pStyle w:val="TAMainText"/>
        <w:ind w:firstLine="0"/>
        <w:rPr>
          <w:b/>
          <w:bCs/>
        </w:rPr>
      </w:pPr>
    </w:p>
    <w:p w14:paraId="0F2E8182" w14:textId="77777777" w:rsidR="004D4D66" w:rsidRPr="00DA1F60" w:rsidRDefault="004D4D66" w:rsidP="00371235">
      <w:pPr>
        <w:pStyle w:val="TAMainText"/>
      </w:pPr>
    </w:p>
    <w:p w14:paraId="5ACDBEE8" w14:textId="77777777" w:rsidR="00964CDF" w:rsidRDefault="00964CDF" w:rsidP="00371235">
      <w:pPr>
        <w:pStyle w:val="TAMainText"/>
        <w:rPr>
          <w:noProof/>
        </w:rPr>
      </w:pPr>
      <w:r>
        <w:rPr>
          <w:noProof/>
        </w:rPr>
        <w:br w:type="page"/>
      </w:r>
    </w:p>
    <w:tbl>
      <w:tblPr>
        <w:tblStyle w:val="TableGrid"/>
        <w:tblW w:w="9640" w:type="dxa"/>
        <w:tblInd w:w="-176" w:type="dxa"/>
        <w:tblLayout w:type="fixed"/>
        <w:tblLook w:val="04A0" w:firstRow="1" w:lastRow="0" w:firstColumn="1" w:lastColumn="0" w:noHBand="0" w:noVBand="1"/>
      </w:tblPr>
      <w:tblGrid>
        <w:gridCol w:w="1418"/>
        <w:gridCol w:w="993"/>
        <w:gridCol w:w="1134"/>
        <w:gridCol w:w="850"/>
        <w:gridCol w:w="1276"/>
        <w:gridCol w:w="1417"/>
        <w:gridCol w:w="1276"/>
        <w:gridCol w:w="1276"/>
      </w:tblGrid>
      <w:tr w:rsidR="00186449" w:rsidRPr="00737ABA" w14:paraId="7866A8CA" w14:textId="77777777" w:rsidTr="00984845">
        <w:tc>
          <w:tcPr>
            <w:tcW w:w="9640" w:type="dxa"/>
            <w:gridSpan w:val="8"/>
          </w:tcPr>
          <w:p w14:paraId="59A3B514" w14:textId="77777777" w:rsidR="00186449" w:rsidRPr="000E1008" w:rsidRDefault="00186449" w:rsidP="00BC5754">
            <w:pPr>
              <w:pStyle w:val="VDTableTitle"/>
            </w:pPr>
            <w:r>
              <w:lastRenderedPageBreak/>
              <w:t xml:space="preserve">Table 2. Summary of experimental band gap, and DFT modelled optical and electronic properties including band gap and type, electron and hole masses, and </w:t>
            </w:r>
            <w:r w:rsidRPr="00A63CB2">
              <w:rPr>
                <w:i/>
                <w:iCs/>
              </w:rPr>
              <w:t>n</w:t>
            </w:r>
            <w:r>
              <w:t>-type and</w:t>
            </w:r>
            <w:r w:rsidRPr="00A63CB2">
              <w:rPr>
                <w:i/>
                <w:iCs/>
              </w:rPr>
              <w:t xml:space="preserve"> p</w:t>
            </w:r>
            <w:r>
              <w:t xml:space="preserve">-type conductivity assuming heavy doping. </w:t>
            </w:r>
          </w:p>
        </w:tc>
      </w:tr>
      <w:tr w:rsidR="00186449" w:rsidRPr="00737ABA" w14:paraId="2E44E817" w14:textId="77777777" w:rsidTr="0039425C">
        <w:trPr>
          <w:trHeight w:val="144"/>
        </w:trPr>
        <w:tc>
          <w:tcPr>
            <w:tcW w:w="1418" w:type="dxa"/>
            <w:vMerge w:val="restart"/>
          </w:tcPr>
          <w:p w14:paraId="15663623" w14:textId="77777777" w:rsidR="00186449" w:rsidRPr="00984845" w:rsidRDefault="00186449" w:rsidP="00984845">
            <w:pPr>
              <w:pStyle w:val="TCTableBody"/>
              <w:rPr>
                <w:sz w:val="20"/>
                <w:szCs w:val="18"/>
              </w:rPr>
            </w:pPr>
            <w:r w:rsidRPr="00984845">
              <w:rPr>
                <w:sz w:val="20"/>
                <w:szCs w:val="18"/>
              </w:rPr>
              <w:t>Composition</w:t>
            </w:r>
          </w:p>
        </w:tc>
        <w:tc>
          <w:tcPr>
            <w:tcW w:w="2127" w:type="dxa"/>
            <w:gridSpan w:val="2"/>
          </w:tcPr>
          <w:p w14:paraId="0D378DCC" w14:textId="77777777" w:rsidR="00186449" w:rsidRPr="00984845" w:rsidRDefault="00186449" w:rsidP="00984845">
            <w:pPr>
              <w:pStyle w:val="TCTableBody"/>
              <w:rPr>
                <w:sz w:val="20"/>
                <w:szCs w:val="18"/>
              </w:rPr>
            </w:pPr>
            <w:r w:rsidRPr="00984845">
              <w:rPr>
                <w:sz w:val="20"/>
                <w:szCs w:val="18"/>
              </w:rPr>
              <w:t xml:space="preserve">Band </w:t>
            </w:r>
            <w:proofErr w:type="gramStart"/>
            <w:r w:rsidRPr="00984845">
              <w:rPr>
                <w:sz w:val="20"/>
                <w:szCs w:val="18"/>
              </w:rPr>
              <w:t>gap  /</w:t>
            </w:r>
            <w:proofErr w:type="gramEnd"/>
            <w:r w:rsidRPr="00984845">
              <w:rPr>
                <w:sz w:val="20"/>
                <w:szCs w:val="18"/>
              </w:rPr>
              <w:t xml:space="preserve"> eV</w:t>
            </w:r>
          </w:p>
        </w:tc>
        <w:tc>
          <w:tcPr>
            <w:tcW w:w="850" w:type="dxa"/>
            <w:vMerge w:val="restart"/>
          </w:tcPr>
          <w:p w14:paraId="27477D9D" w14:textId="77777777" w:rsidR="00186449" w:rsidRPr="00984845" w:rsidRDefault="00186449" w:rsidP="00984845">
            <w:pPr>
              <w:pStyle w:val="TCTableBody"/>
              <w:rPr>
                <w:sz w:val="20"/>
                <w:szCs w:val="18"/>
              </w:rPr>
            </w:pPr>
            <w:r w:rsidRPr="00984845">
              <w:rPr>
                <w:sz w:val="20"/>
                <w:szCs w:val="18"/>
              </w:rPr>
              <w:t>Type</w:t>
            </w:r>
          </w:p>
        </w:tc>
        <w:tc>
          <w:tcPr>
            <w:tcW w:w="2693" w:type="dxa"/>
            <w:gridSpan w:val="2"/>
          </w:tcPr>
          <w:p w14:paraId="3BC24E12" w14:textId="4153618E" w:rsidR="00186449" w:rsidRPr="00984845" w:rsidRDefault="00186449" w:rsidP="00984845">
            <w:pPr>
              <w:pStyle w:val="TCTableBody"/>
              <w:rPr>
                <w:sz w:val="20"/>
                <w:szCs w:val="18"/>
              </w:rPr>
            </w:pPr>
            <w:r w:rsidRPr="00984845">
              <w:rPr>
                <w:sz w:val="20"/>
                <w:szCs w:val="18"/>
              </w:rPr>
              <w:t>Effective</w:t>
            </w:r>
            <w:r w:rsidR="00984845" w:rsidRPr="00984845">
              <w:rPr>
                <w:sz w:val="20"/>
                <w:szCs w:val="18"/>
              </w:rPr>
              <w:t xml:space="preserve"> </w:t>
            </w:r>
            <w:r w:rsidRPr="00984845">
              <w:rPr>
                <w:sz w:val="20"/>
                <w:szCs w:val="18"/>
              </w:rPr>
              <w:t>carrier mass</w:t>
            </w:r>
          </w:p>
        </w:tc>
        <w:tc>
          <w:tcPr>
            <w:tcW w:w="1276" w:type="dxa"/>
            <w:vMerge w:val="restart"/>
          </w:tcPr>
          <w:p w14:paraId="2839D1E5" w14:textId="77777777" w:rsidR="00186449" w:rsidRPr="00984845" w:rsidRDefault="00186449" w:rsidP="00984845">
            <w:pPr>
              <w:pStyle w:val="TCTableBody"/>
              <w:rPr>
                <w:sz w:val="20"/>
                <w:szCs w:val="18"/>
              </w:rPr>
            </w:pPr>
            <w:r w:rsidRPr="00984845">
              <w:rPr>
                <w:sz w:val="20"/>
                <w:szCs w:val="18"/>
              </w:rPr>
              <w:t>p-type @10</w:t>
            </w:r>
            <w:r w:rsidRPr="00984845">
              <w:rPr>
                <w:sz w:val="20"/>
                <w:szCs w:val="18"/>
                <w:vertAlign w:val="superscript"/>
              </w:rPr>
              <w:t>21</w:t>
            </w:r>
            <w:r w:rsidRPr="00984845">
              <w:rPr>
                <w:sz w:val="20"/>
                <w:szCs w:val="18"/>
              </w:rPr>
              <w:t xml:space="preserve"> cm</w:t>
            </w:r>
            <w:r w:rsidRPr="00984845">
              <w:rPr>
                <w:sz w:val="20"/>
                <w:szCs w:val="18"/>
                <w:vertAlign w:val="superscript"/>
              </w:rPr>
              <w:t>3</w:t>
            </w:r>
            <w:r w:rsidRPr="00984845">
              <w:rPr>
                <w:sz w:val="20"/>
                <w:szCs w:val="18"/>
              </w:rPr>
              <w:t>/ S cm</w:t>
            </w:r>
            <w:r w:rsidRPr="00984845">
              <w:rPr>
                <w:sz w:val="20"/>
                <w:szCs w:val="18"/>
                <w:vertAlign w:val="superscript"/>
              </w:rPr>
              <w:noBreakHyphen/>
              <w:t>1</w:t>
            </w:r>
          </w:p>
        </w:tc>
        <w:tc>
          <w:tcPr>
            <w:tcW w:w="1276" w:type="dxa"/>
            <w:vMerge w:val="restart"/>
          </w:tcPr>
          <w:p w14:paraId="4D36115D" w14:textId="77777777" w:rsidR="00186449" w:rsidRPr="00984845" w:rsidRDefault="00186449" w:rsidP="00984845">
            <w:pPr>
              <w:pStyle w:val="TCTableBody"/>
              <w:rPr>
                <w:sz w:val="20"/>
                <w:szCs w:val="18"/>
              </w:rPr>
            </w:pPr>
            <w:r w:rsidRPr="00984845">
              <w:rPr>
                <w:sz w:val="20"/>
                <w:szCs w:val="18"/>
              </w:rPr>
              <w:t>n-type @10</w:t>
            </w:r>
            <w:r w:rsidRPr="00984845">
              <w:rPr>
                <w:sz w:val="20"/>
                <w:szCs w:val="18"/>
                <w:vertAlign w:val="superscript"/>
              </w:rPr>
              <w:t>21</w:t>
            </w:r>
            <w:r w:rsidRPr="00984845">
              <w:rPr>
                <w:sz w:val="20"/>
                <w:szCs w:val="18"/>
              </w:rPr>
              <w:t xml:space="preserve"> cm</w:t>
            </w:r>
            <w:r w:rsidRPr="00984845">
              <w:rPr>
                <w:sz w:val="20"/>
                <w:szCs w:val="18"/>
                <w:vertAlign w:val="superscript"/>
              </w:rPr>
              <w:t>3</w:t>
            </w:r>
            <w:r w:rsidRPr="00984845">
              <w:rPr>
                <w:sz w:val="20"/>
                <w:szCs w:val="18"/>
              </w:rPr>
              <w:t>/ S cm</w:t>
            </w:r>
            <w:r w:rsidRPr="00984845">
              <w:rPr>
                <w:sz w:val="20"/>
                <w:szCs w:val="18"/>
                <w:vertAlign w:val="superscript"/>
              </w:rPr>
              <w:noBreakHyphen/>
              <w:t>1</w:t>
            </w:r>
          </w:p>
        </w:tc>
      </w:tr>
      <w:tr w:rsidR="00186449" w:rsidRPr="00737ABA" w14:paraId="3C88CCA6" w14:textId="77777777" w:rsidTr="0039425C">
        <w:trPr>
          <w:trHeight w:val="144"/>
        </w:trPr>
        <w:tc>
          <w:tcPr>
            <w:tcW w:w="1418" w:type="dxa"/>
            <w:vMerge/>
          </w:tcPr>
          <w:p w14:paraId="248882E3" w14:textId="77777777" w:rsidR="00186449" w:rsidRPr="00984845" w:rsidRDefault="00186449" w:rsidP="00984845">
            <w:pPr>
              <w:pStyle w:val="TCTableBody"/>
              <w:rPr>
                <w:sz w:val="20"/>
                <w:szCs w:val="18"/>
              </w:rPr>
            </w:pPr>
          </w:p>
        </w:tc>
        <w:tc>
          <w:tcPr>
            <w:tcW w:w="993" w:type="dxa"/>
          </w:tcPr>
          <w:p w14:paraId="241211B6" w14:textId="06B27F75" w:rsidR="00186449" w:rsidRPr="00984845" w:rsidRDefault="00186449" w:rsidP="00984845">
            <w:pPr>
              <w:pStyle w:val="TCTableBody"/>
              <w:rPr>
                <w:sz w:val="20"/>
                <w:szCs w:val="18"/>
              </w:rPr>
            </w:pPr>
            <w:proofErr w:type="spellStart"/>
            <w:r w:rsidRPr="00984845">
              <w:rPr>
                <w:sz w:val="20"/>
                <w:szCs w:val="18"/>
              </w:rPr>
              <w:t>E</w:t>
            </w:r>
            <w:r w:rsidRPr="002C0DD6">
              <w:rPr>
                <w:sz w:val="20"/>
                <w:szCs w:val="18"/>
                <w:vertAlign w:val="subscript"/>
              </w:rPr>
              <w:t>g</w:t>
            </w:r>
            <w:proofErr w:type="spellEnd"/>
            <w:r w:rsidRPr="00984845">
              <w:rPr>
                <w:sz w:val="20"/>
                <w:szCs w:val="18"/>
              </w:rPr>
              <w:t xml:space="preserve"> (opt</w:t>
            </w:r>
            <w:r w:rsidR="002C0DD6">
              <w:rPr>
                <w:sz w:val="20"/>
                <w:szCs w:val="18"/>
              </w:rPr>
              <w:t>.</w:t>
            </w:r>
            <w:r w:rsidRPr="00984845">
              <w:rPr>
                <w:sz w:val="20"/>
                <w:szCs w:val="18"/>
              </w:rPr>
              <w:t>)</w:t>
            </w:r>
          </w:p>
        </w:tc>
        <w:tc>
          <w:tcPr>
            <w:tcW w:w="1134" w:type="dxa"/>
          </w:tcPr>
          <w:p w14:paraId="643E4563" w14:textId="7555DDCA" w:rsidR="00186449" w:rsidRPr="00984845" w:rsidRDefault="00186449" w:rsidP="00984845">
            <w:pPr>
              <w:pStyle w:val="TCTableBody"/>
              <w:rPr>
                <w:sz w:val="20"/>
                <w:szCs w:val="18"/>
              </w:rPr>
            </w:pPr>
            <w:proofErr w:type="spellStart"/>
            <w:r w:rsidRPr="00984845">
              <w:rPr>
                <w:sz w:val="20"/>
                <w:szCs w:val="18"/>
              </w:rPr>
              <w:t>E</w:t>
            </w:r>
            <w:r w:rsidRPr="002C0DD6">
              <w:rPr>
                <w:sz w:val="20"/>
                <w:szCs w:val="18"/>
                <w:vertAlign w:val="subscript"/>
              </w:rPr>
              <w:t>g</w:t>
            </w:r>
            <w:proofErr w:type="spellEnd"/>
            <w:r w:rsidRPr="00984845">
              <w:rPr>
                <w:sz w:val="20"/>
                <w:szCs w:val="18"/>
              </w:rPr>
              <w:t>(comp</w:t>
            </w:r>
            <w:r w:rsidR="0039425C">
              <w:rPr>
                <w:sz w:val="20"/>
                <w:szCs w:val="18"/>
              </w:rPr>
              <w:t>.</w:t>
            </w:r>
            <w:r w:rsidRPr="00984845">
              <w:rPr>
                <w:sz w:val="20"/>
                <w:szCs w:val="18"/>
              </w:rPr>
              <w:t>)</w:t>
            </w:r>
          </w:p>
        </w:tc>
        <w:tc>
          <w:tcPr>
            <w:tcW w:w="850" w:type="dxa"/>
            <w:vMerge/>
          </w:tcPr>
          <w:p w14:paraId="43F8D1BD" w14:textId="77777777" w:rsidR="00186449" w:rsidRPr="00984845" w:rsidRDefault="00186449" w:rsidP="00984845">
            <w:pPr>
              <w:pStyle w:val="TCTableBody"/>
              <w:rPr>
                <w:sz w:val="20"/>
                <w:szCs w:val="18"/>
              </w:rPr>
            </w:pPr>
          </w:p>
        </w:tc>
        <w:tc>
          <w:tcPr>
            <w:tcW w:w="1276" w:type="dxa"/>
          </w:tcPr>
          <w:p w14:paraId="3B931348" w14:textId="77777777" w:rsidR="00186449" w:rsidRPr="00984845" w:rsidRDefault="00186449" w:rsidP="00984845">
            <w:pPr>
              <w:pStyle w:val="TCTableBody"/>
              <w:rPr>
                <w:sz w:val="20"/>
                <w:szCs w:val="18"/>
              </w:rPr>
            </w:pPr>
            <w:r w:rsidRPr="00984845">
              <w:rPr>
                <w:sz w:val="20"/>
                <w:szCs w:val="18"/>
              </w:rPr>
              <w:t>m* (hole)</w:t>
            </w:r>
          </w:p>
        </w:tc>
        <w:tc>
          <w:tcPr>
            <w:tcW w:w="1417" w:type="dxa"/>
          </w:tcPr>
          <w:p w14:paraId="14577FE9" w14:textId="77777777" w:rsidR="00186449" w:rsidRPr="00984845" w:rsidRDefault="00186449" w:rsidP="00984845">
            <w:pPr>
              <w:pStyle w:val="TCTableBody"/>
              <w:rPr>
                <w:sz w:val="20"/>
                <w:szCs w:val="18"/>
              </w:rPr>
            </w:pPr>
            <w:r w:rsidRPr="00984845">
              <w:rPr>
                <w:sz w:val="20"/>
                <w:szCs w:val="18"/>
              </w:rPr>
              <w:t>m* (electron)</w:t>
            </w:r>
          </w:p>
        </w:tc>
        <w:tc>
          <w:tcPr>
            <w:tcW w:w="1276" w:type="dxa"/>
            <w:vMerge/>
          </w:tcPr>
          <w:p w14:paraId="7BD2BD72" w14:textId="77777777" w:rsidR="00186449" w:rsidRPr="00984845" w:rsidRDefault="00186449" w:rsidP="00984845">
            <w:pPr>
              <w:pStyle w:val="TCTableBody"/>
              <w:rPr>
                <w:sz w:val="20"/>
                <w:szCs w:val="18"/>
              </w:rPr>
            </w:pPr>
          </w:p>
        </w:tc>
        <w:tc>
          <w:tcPr>
            <w:tcW w:w="1276" w:type="dxa"/>
            <w:vMerge/>
          </w:tcPr>
          <w:p w14:paraId="5EBABA45" w14:textId="77777777" w:rsidR="00186449" w:rsidRPr="00984845" w:rsidRDefault="00186449" w:rsidP="00984845">
            <w:pPr>
              <w:pStyle w:val="TCTableBody"/>
              <w:rPr>
                <w:sz w:val="20"/>
                <w:szCs w:val="18"/>
              </w:rPr>
            </w:pPr>
          </w:p>
        </w:tc>
      </w:tr>
      <w:tr w:rsidR="00186449" w:rsidRPr="00737ABA" w14:paraId="20D732D1" w14:textId="77777777" w:rsidTr="0039425C">
        <w:tc>
          <w:tcPr>
            <w:tcW w:w="1418" w:type="dxa"/>
          </w:tcPr>
          <w:p w14:paraId="671FBF23" w14:textId="77777777" w:rsidR="00186449" w:rsidRPr="00984845" w:rsidRDefault="00186449" w:rsidP="00984845">
            <w:pPr>
              <w:pStyle w:val="TCTableBody"/>
              <w:rPr>
                <w:sz w:val="20"/>
                <w:szCs w:val="18"/>
              </w:rPr>
            </w:pPr>
            <w:r w:rsidRPr="00984845">
              <w:rPr>
                <w:sz w:val="20"/>
                <w:szCs w:val="18"/>
              </w:rPr>
              <w:t>Sr</w:t>
            </w:r>
            <w:r w:rsidRPr="00984845">
              <w:rPr>
                <w:sz w:val="20"/>
                <w:szCs w:val="18"/>
                <w:vertAlign w:val="subscript"/>
              </w:rPr>
              <w:t>2</w:t>
            </w:r>
            <w:r w:rsidRPr="00984845">
              <w:rPr>
                <w:sz w:val="20"/>
                <w:szCs w:val="18"/>
              </w:rPr>
              <w:t>GaO</w:t>
            </w:r>
            <w:r w:rsidRPr="00984845">
              <w:rPr>
                <w:sz w:val="20"/>
                <w:szCs w:val="18"/>
                <w:vertAlign w:val="subscript"/>
              </w:rPr>
              <w:t>3</w:t>
            </w:r>
            <w:r w:rsidRPr="00984845">
              <w:rPr>
                <w:sz w:val="20"/>
                <w:szCs w:val="18"/>
              </w:rPr>
              <w:t>CuS</w:t>
            </w:r>
          </w:p>
        </w:tc>
        <w:tc>
          <w:tcPr>
            <w:tcW w:w="993" w:type="dxa"/>
          </w:tcPr>
          <w:p w14:paraId="47F4A2D1" w14:textId="77777777" w:rsidR="00186449" w:rsidRPr="00984845" w:rsidRDefault="00186449" w:rsidP="00984845">
            <w:pPr>
              <w:pStyle w:val="TCTableBody"/>
              <w:rPr>
                <w:sz w:val="20"/>
                <w:szCs w:val="18"/>
              </w:rPr>
            </w:pPr>
            <w:r w:rsidRPr="00984845">
              <w:rPr>
                <w:sz w:val="20"/>
                <w:szCs w:val="18"/>
              </w:rPr>
              <w:t>2.43</w:t>
            </w:r>
          </w:p>
        </w:tc>
        <w:tc>
          <w:tcPr>
            <w:tcW w:w="1134" w:type="dxa"/>
          </w:tcPr>
          <w:p w14:paraId="0F17047F" w14:textId="77777777" w:rsidR="00186449" w:rsidRPr="00984845" w:rsidRDefault="00186449" w:rsidP="00984845">
            <w:pPr>
              <w:pStyle w:val="TCTableBody"/>
              <w:rPr>
                <w:sz w:val="20"/>
                <w:szCs w:val="18"/>
              </w:rPr>
            </w:pPr>
            <w:r w:rsidRPr="00984845">
              <w:rPr>
                <w:sz w:val="20"/>
                <w:szCs w:val="18"/>
              </w:rPr>
              <w:t>2.03</w:t>
            </w:r>
          </w:p>
        </w:tc>
        <w:tc>
          <w:tcPr>
            <w:tcW w:w="850" w:type="dxa"/>
          </w:tcPr>
          <w:p w14:paraId="01142414" w14:textId="77777777" w:rsidR="00186449" w:rsidRPr="00984845" w:rsidRDefault="00186449" w:rsidP="00984845">
            <w:pPr>
              <w:pStyle w:val="TCTableBody"/>
              <w:rPr>
                <w:sz w:val="20"/>
                <w:szCs w:val="18"/>
              </w:rPr>
            </w:pPr>
            <w:r w:rsidRPr="00984845">
              <w:rPr>
                <w:sz w:val="20"/>
                <w:szCs w:val="18"/>
              </w:rPr>
              <w:t>indirect</w:t>
            </w:r>
          </w:p>
        </w:tc>
        <w:tc>
          <w:tcPr>
            <w:tcW w:w="1276" w:type="dxa"/>
          </w:tcPr>
          <w:p w14:paraId="7CB8BF9F" w14:textId="77777777" w:rsidR="00186449" w:rsidRPr="00984845" w:rsidRDefault="00186449" w:rsidP="00984845">
            <w:pPr>
              <w:pStyle w:val="TCTableBody"/>
              <w:rPr>
                <w:sz w:val="20"/>
                <w:szCs w:val="18"/>
              </w:rPr>
            </w:pPr>
            <w:r w:rsidRPr="00984845">
              <w:rPr>
                <w:sz w:val="20"/>
                <w:szCs w:val="18"/>
              </w:rPr>
              <w:t>0.69</w:t>
            </w:r>
          </w:p>
        </w:tc>
        <w:tc>
          <w:tcPr>
            <w:tcW w:w="1417" w:type="dxa"/>
          </w:tcPr>
          <w:p w14:paraId="569C24FB" w14:textId="77777777" w:rsidR="00186449" w:rsidRPr="00984845" w:rsidRDefault="00186449" w:rsidP="00984845">
            <w:pPr>
              <w:pStyle w:val="TCTableBody"/>
              <w:rPr>
                <w:sz w:val="20"/>
                <w:szCs w:val="18"/>
              </w:rPr>
            </w:pPr>
            <w:r w:rsidRPr="00984845">
              <w:rPr>
                <w:sz w:val="20"/>
                <w:szCs w:val="18"/>
              </w:rPr>
              <w:t>0.25</w:t>
            </w:r>
          </w:p>
        </w:tc>
        <w:tc>
          <w:tcPr>
            <w:tcW w:w="1276" w:type="dxa"/>
          </w:tcPr>
          <w:p w14:paraId="3F439E0E" w14:textId="77777777" w:rsidR="00186449" w:rsidRPr="00984845" w:rsidRDefault="00186449" w:rsidP="00984845">
            <w:pPr>
              <w:pStyle w:val="TCTableBody"/>
              <w:rPr>
                <w:sz w:val="20"/>
                <w:szCs w:val="18"/>
              </w:rPr>
            </w:pPr>
            <w:r w:rsidRPr="00984845">
              <w:rPr>
                <w:sz w:val="20"/>
                <w:szCs w:val="18"/>
              </w:rPr>
              <w:t>1850</w:t>
            </w:r>
          </w:p>
        </w:tc>
        <w:tc>
          <w:tcPr>
            <w:tcW w:w="1276" w:type="dxa"/>
          </w:tcPr>
          <w:p w14:paraId="20135601" w14:textId="77777777" w:rsidR="00186449" w:rsidRPr="00984845" w:rsidRDefault="00186449" w:rsidP="00984845">
            <w:pPr>
              <w:pStyle w:val="TCTableBody"/>
              <w:rPr>
                <w:sz w:val="20"/>
                <w:szCs w:val="18"/>
              </w:rPr>
            </w:pPr>
            <w:r w:rsidRPr="00984845">
              <w:rPr>
                <w:sz w:val="20"/>
                <w:szCs w:val="18"/>
              </w:rPr>
              <w:t>4630</w:t>
            </w:r>
          </w:p>
        </w:tc>
      </w:tr>
      <w:tr w:rsidR="00186449" w:rsidRPr="00737ABA" w14:paraId="645C2EDD" w14:textId="77777777" w:rsidTr="0039425C">
        <w:tc>
          <w:tcPr>
            <w:tcW w:w="1418" w:type="dxa"/>
          </w:tcPr>
          <w:p w14:paraId="7AC53637" w14:textId="77777777" w:rsidR="00186449" w:rsidRPr="00984845" w:rsidRDefault="00186449" w:rsidP="00984845">
            <w:pPr>
              <w:pStyle w:val="TCTableBody"/>
              <w:rPr>
                <w:sz w:val="20"/>
                <w:szCs w:val="18"/>
              </w:rPr>
            </w:pPr>
            <w:r w:rsidRPr="00984845">
              <w:rPr>
                <w:sz w:val="20"/>
                <w:szCs w:val="18"/>
              </w:rPr>
              <w:t>Sr</w:t>
            </w:r>
            <w:r w:rsidRPr="00984845">
              <w:rPr>
                <w:sz w:val="20"/>
                <w:szCs w:val="18"/>
                <w:vertAlign w:val="subscript"/>
              </w:rPr>
              <w:t>2</w:t>
            </w:r>
            <w:r w:rsidRPr="00984845">
              <w:rPr>
                <w:sz w:val="20"/>
                <w:szCs w:val="18"/>
              </w:rPr>
              <w:t>GaO</w:t>
            </w:r>
            <w:r w:rsidRPr="00984845">
              <w:rPr>
                <w:sz w:val="20"/>
                <w:szCs w:val="18"/>
                <w:vertAlign w:val="subscript"/>
              </w:rPr>
              <w:t>3</w:t>
            </w:r>
            <w:r w:rsidRPr="00984845">
              <w:rPr>
                <w:sz w:val="20"/>
                <w:szCs w:val="18"/>
              </w:rPr>
              <w:t>CuSe</w:t>
            </w:r>
          </w:p>
        </w:tc>
        <w:tc>
          <w:tcPr>
            <w:tcW w:w="993" w:type="dxa"/>
          </w:tcPr>
          <w:p w14:paraId="7ABDE851" w14:textId="77777777" w:rsidR="00186449" w:rsidRPr="00984845" w:rsidRDefault="00186449" w:rsidP="00984845">
            <w:pPr>
              <w:pStyle w:val="TCTableBody"/>
              <w:rPr>
                <w:sz w:val="20"/>
                <w:szCs w:val="18"/>
              </w:rPr>
            </w:pPr>
            <w:r w:rsidRPr="00984845">
              <w:rPr>
                <w:sz w:val="20"/>
                <w:szCs w:val="18"/>
              </w:rPr>
              <w:t>1.86</w:t>
            </w:r>
          </w:p>
        </w:tc>
        <w:tc>
          <w:tcPr>
            <w:tcW w:w="1134" w:type="dxa"/>
          </w:tcPr>
          <w:p w14:paraId="628673DE" w14:textId="77777777" w:rsidR="00186449" w:rsidRPr="00984845" w:rsidRDefault="00186449" w:rsidP="00984845">
            <w:pPr>
              <w:pStyle w:val="TCTableBody"/>
              <w:rPr>
                <w:sz w:val="20"/>
                <w:szCs w:val="18"/>
              </w:rPr>
            </w:pPr>
            <w:r w:rsidRPr="00984845">
              <w:rPr>
                <w:sz w:val="20"/>
                <w:szCs w:val="18"/>
              </w:rPr>
              <w:t>1.48</w:t>
            </w:r>
          </w:p>
        </w:tc>
        <w:tc>
          <w:tcPr>
            <w:tcW w:w="850" w:type="dxa"/>
          </w:tcPr>
          <w:p w14:paraId="5B180302" w14:textId="77777777" w:rsidR="00186449" w:rsidRPr="00984845" w:rsidRDefault="00186449" w:rsidP="00984845">
            <w:pPr>
              <w:pStyle w:val="TCTableBody"/>
              <w:rPr>
                <w:sz w:val="20"/>
                <w:szCs w:val="18"/>
              </w:rPr>
            </w:pPr>
            <w:r w:rsidRPr="00984845">
              <w:rPr>
                <w:sz w:val="20"/>
                <w:szCs w:val="18"/>
              </w:rPr>
              <w:t>indirect</w:t>
            </w:r>
          </w:p>
        </w:tc>
        <w:tc>
          <w:tcPr>
            <w:tcW w:w="1276" w:type="dxa"/>
          </w:tcPr>
          <w:p w14:paraId="43384B21" w14:textId="77777777" w:rsidR="00186449" w:rsidRPr="00984845" w:rsidRDefault="00186449" w:rsidP="00984845">
            <w:pPr>
              <w:pStyle w:val="TCTableBody"/>
              <w:rPr>
                <w:sz w:val="20"/>
                <w:szCs w:val="18"/>
              </w:rPr>
            </w:pPr>
            <w:r w:rsidRPr="00984845">
              <w:rPr>
                <w:sz w:val="20"/>
                <w:szCs w:val="18"/>
              </w:rPr>
              <w:t>0.56</w:t>
            </w:r>
          </w:p>
        </w:tc>
        <w:tc>
          <w:tcPr>
            <w:tcW w:w="1417" w:type="dxa"/>
          </w:tcPr>
          <w:p w14:paraId="61A6FDF0" w14:textId="77777777" w:rsidR="00186449" w:rsidRPr="00984845" w:rsidRDefault="00186449" w:rsidP="00984845">
            <w:pPr>
              <w:pStyle w:val="TCTableBody"/>
              <w:rPr>
                <w:sz w:val="20"/>
                <w:szCs w:val="18"/>
              </w:rPr>
            </w:pPr>
            <w:r w:rsidRPr="00984845">
              <w:rPr>
                <w:sz w:val="20"/>
                <w:szCs w:val="18"/>
              </w:rPr>
              <w:t>0.24</w:t>
            </w:r>
          </w:p>
        </w:tc>
        <w:tc>
          <w:tcPr>
            <w:tcW w:w="1276" w:type="dxa"/>
          </w:tcPr>
          <w:p w14:paraId="5E68CEEE" w14:textId="77777777" w:rsidR="00186449" w:rsidRPr="00984845" w:rsidRDefault="00186449" w:rsidP="00984845">
            <w:pPr>
              <w:pStyle w:val="TCTableBody"/>
              <w:rPr>
                <w:sz w:val="20"/>
                <w:szCs w:val="18"/>
              </w:rPr>
            </w:pPr>
            <w:r w:rsidRPr="00984845">
              <w:rPr>
                <w:sz w:val="20"/>
                <w:szCs w:val="18"/>
              </w:rPr>
              <w:t>2540</w:t>
            </w:r>
          </w:p>
        </w:tc>
        <w:tc>
          <w:tcPr>
            <w:tcW w:w="1276" w:type="dxa"/>
          </w:tcPr>
          <w:p w14:paraId="75D76C21" w14:textId="77777777" w:rsidR="00186449" w:rsidRPr="00984845" w:rsidRDefault="00186449" w:rsidP="00984845">
            <w:pPr>
              <w:pStyle w:val="TCTableBody"/>
              <w:rPr>
                <w:sz w:val="20"/>
                <w:szCs w:val="18"/>
              </w:rPr>
            </w:pPr>
            <w:r w:rsidRPr="00984845">
              <w:rPr>
                <w:sz w:val="20"/>
                <w:szCs w:val="18"/>
              </w:rPr>
              <w:t>4670</w:t>
            </w:r>
          </w:p>
        </w:tc>
      </w:tr>
      <w:tr w:rsidR="00186449" w:rsidRPr="00737ABA" w14:paraId="7F896DC8" w14:textId="77777777" w:rsidTr="0039425C">
        <w:tc>
          <w:tcPr>
            <w:tcW w:w="1418" w:type="dxa"/>
          </w:tcPr>
          <w:p w14:paraId="3F7EBE4F" w14:textId="77777777" w:rsidR="00186449" w:rsidRPr="00984845" w:rsidRDefault="00186449" w:rsidP="00984845">
            <w:pPr>
              <w:pStyle w:val="TCTableBody"/>
              <w:rPr>
                <w:sz w:val="20"/>
                <w:szCs w:val="18"/>
              </w:rPr>
            </w:pPr>
            <w:bookmarkStart w:id="1" w:name="_Hlk175314318"/>
            <w:r w:rsidRPr="00984845">
              <w:rPr>
                <w:sz w:val="20"/>
                <w:szCs w:val="18"/>
              </w:rPr>
              <w:t>Sr</w:t>
            </w:r>
            <w:r w:rsidRPr="00984845">
              <w:rPr>
                <w:sz w:val="20"/>
                <w:szCs w:val="18"/>
                <w:vertAlign w:val="subscript"/>
              </w:rPr>
              <w:t>2</w:t>
            </w:r>
            <w:r w:rsidRPr="00984845">
              <w:rPr>
                <w:sz w:val="20"/>
                <w:szCs w:val="18"/>
              </w:rPr>
              <w:t>ScO</w:t>
            </w:r>
            <w:r w:rsidRPr="00984845">
              <w:rPr>
                <w:sz w:val="20"/>
                <w:szCs w:val="18"/>
                <w:vertAlign w:val="subscript"/>
              </w:rPr>
              <w:t>3</w:t>
            </w:r>
            <w:r w:rsidRPr="00984845">
              <w:rPr>
                <w:sz w:val="20"/>
                <w:szCs w:val="18"/>
              </w:rPr>
              <w:t>CuS</w:t>
            </w:r>
            <w:bookmarkEnd w:id="1"/>
          </w:p>
        </w:tc>
        <w:tc>
          <w:tcPr>
            <w:tcW w:w="993" w:type="dxa"/>
          </w:tcPr>
          <w:p w14:paraId="7C57B75C" w14:textId="77777777" w:rsidR="00186449" w:rsidRPr="00984845" w:rsidRDefault="00186449" w:rsidP="00984845">
            <w:pPr>
              <w:pStyle w:val="TCTableBody"/>
              <w:rPr>
                <w:sz w:val="20"/>
                <w:szCs w:val="18"/>
              </w:rPr>
            </w:pPr>
            <w:r w:rsidRPr="00984845">
              <w:rPr>
                <w:sz w:val="20"/>
                <w:szCs w:val="18"/>
              </w:rPr>
              <w:t>3.17</w:t>
            </w:r>
          </w:p>
        </w:tc>
        <w:tc>
          <w:tcPr>
            <w:tcW w:w="1134" w:type="dxa"/>
          </w:tcPr>
          <w:p w14:paraId="4C223C62" w14:textId="77777777" w:rsidR="00186449" w:rsidRPr="00984845" w:rsidRDefault="00186449" w:rsidP="00984845">
            <w:pPr>
              <w:pStyle w:val="TCTableBody"/>
              <w:rPr>
                <w:sz w:val="20"/>
                <w:szCs w:val="18"/>
              </w:rPr>
            </w:pPr>
            <w:r w:rsidRPr="00984845">
              <w:rPr>
                <w:sz w:val="20"/>
                <w:szCs w:val="18"/>
              </w:rPr>
              <w:t>3.07</w:t>
            </w:r>
          </w:p>
        </w:tc>
        <w:tc>
          <w:tcPr>
            <w:tcW w:w="850" w:type="dxa"/>
          </w:tcPr>
          <w:p w14:paraId="58734E19" w14:textId="77777777" w:rsidR="00186449" w:rsidRPr="00984845" w:rsidRDefault="00186449" w:rsidP="00984845">
            <w:pPr>
              <w:pStyle w:val="TCTableBody"/>
              <w:rPr>
                <w:sz w:val="20"/>
                <w:szCs w:val="18"/>
              </w:rPr>
            </w:pPr>
            <w:r w:rsidRPr="00984845">
              <w:rPr>
                <w:sz w:val="20"/>
                <w:szCs w:val="18"/>
              </w:rPr>
              <w:t>indirect</w:t>
            </w:r>
          </w:p>
        </w:tc>
        <w:tc>
          <w:tcPr>
            <w:tcW w:w="1276" w:type="dxa"/>
          </w:tcPr>
          <w:p w14:paraId="5A87EE65" w14:textId="77777777" w:rsidR="00186449" w:rsidRPr="00984845" w:rsidRDefault="00186449" w:rsidP="00984845">
            <w:pPr>
              <w:pStyle w:val="TCTableBody"/>
              <w:rPr>
                <w:sz w:val="20"/>
                <w:szCs w:val="18"/>
              </w:rPr>
            </w:pPr>
            <w:r w:rsidRPr="00984845">
              <w:rPr>
                <w:sz w:val="20"/>
                <w:szCs w:val="18"/>
              </w:rPr>
              <w:t>0.86</w:t>
            </w:r>
          </w:p>
        </w:tc>
        <w:tc>
          <w:tcPr>
            <w:tcW w:w="1417" w:type="dxa"/>
          </w:tcPr>
          <w:p w14:paraId="2BD18650" w14:textId="77777777" w:rsidR="00186449" w:rsidRPr="00984845" w:rsidRDefault="00186449" w:rsidP="00984845">
            <w:pPr>
              <w:pStyle w:val="TCTableBody"/>
              <w:rPr>
                <w:sz w:val="20"/>
                <w:szCs w:val="18"/>
              </w:rPr>
            </w:pPr>
            <w:r w:rsidRPr="00984845">
              <w:rPr>
                <w:sz w:val="20"/>
                <w:szCs w:val="18"/>
              </w:rPr>
              <w:t>0.36</w:t>
            </w:r>
          </w:p>
        </w:tc>
        <w:tc>
          <w:tcPr>
            <w:tcW w:w="1276" w:type="dxa"/>
          </w:tcPr>
          <w:p w14:paraId="201A7AF0" w14:textId="77777777" w:rsidR="00186449" w:rsidRPr="00984845" w:rsidRDefault="00186449" w:rsidP="00984845">
            <w:pPr>
              <w:pStyle w:val="TCTableBody"/>
              <w:rPr>
                <w:sz w:val="20"/>
                <w:szCs w:val="18"/>
              </w:rPr>
            </w:pPr>
            <w:r w:rsidRPr="00984845">
              <w:rPr>
                <w:sz w:val="20"/>
                <w:szCs w:val="18"/>
              </w:rPr>
              <w:t>1790</w:t>
            </w:r>
          </w:p>
        </w:tc>
        <w:tc>
          <w:tcPr>
            <w:tcW w:w="1276" w:type="dxa"/>
          </w:tcPr>
          <w:p w14:paraId="32EB14CB" w14:textId="77777777" w:rsidR="00186449" w:rsidRPr="00984845" w:rsidRDefault="00186449" w:rsidP="00984845">
            <w:pPr>
              <w:pStyle w:val="TCTableBody"/>
              <w:rPr>
                <w:sz w:val="20"/>
                <w:szCs w:val="18"/>
              </w:rPr>
            </w:pPr>
            <w:r w:rsidRPr="00984845">
              <w:rPr>
                <w:sz w:val="20"/>
                <w:szCs w:val="18"/>
              </w:rPr>
              <w:t>2330</w:t>
            </w:r>
          </w:p>
        </w:tc>
      </w:tr>
      <w:tr w:rsidR="00186449" w:rsidRPr="00737ABA" w14:paraId="7B5D1309" w14:textId="77777777" w:rsidTr="0039425C">
        <w:tc>
          <w:tcPr>
            <w:tcW w:w="1418" w:type="dxa"/>
          </w:tcPr>
          <w:p w14:paraId="5645A125" w14:textId="77777777" w:rsidR="00186449" w:rsidRPr="00984845" w:rsidRDefault="00186449" w:rsidP="00984845">
            <w:pPr>
              <w:pStyle w:val="TCTableBody"/>
              <w:rPr>
                <w:sz w:val="20"/>
                <w:szCs w:val="18"/>
              </w:rPr>
            </w:pPr>
            <w:r w:rsidRPr="00984845">
              <w:rPr>
                <w:sz w:val="20"/>
                <w:szCs w:val="18"/>
              </w:rPr>
              <w:t>Sr</w:t>
            </w:r>
            <w:r w:rsidRPr="00984845">
              <w:rPr>
                <w:sz w:val="20"/>
                <w:szCs w:val="18"/>
                <w:vertAlign w:val="subscript"/>
              </w:rPr>
              <w:t>2</w:t>
            </w:r>
            <w:r w:rsidRPr="00984845">
              <w:rPr>
                <w:sz w:val="20"/>
                <w:szCs w:val="18"/>
              </w:rPr>
              <w:t>ScO</w:t>
            </w:r>
            <w:r w:rsidRPr="00984845">
              <w:rPr>
                <w:sz w:val="20"/>
                <w:szCs w:val="18"/>
                <w:vertAlign w:val="subscript"/>
              </w:rPr>
              <w:t>3</w:t>
            </w:r>
            <w:r w:rsidRPr="00984845">
              <w:rPr>
                <w:sz w:val="20"/>
                <w:szCs w:val="18"/>
              </w:rPr>
              <w:t>CuSe</w:t>
            </w:r>
          </w:p>
        </w:tc>
        <w:tc>
          <w:tcPr>
            <w:tcW w:w="993" w:type="dxa"/>
          </w:tcPr>
          <w:p w14:paraId="4843DC49" w14:textId="77777777" w:rsidR="00186449" w:rsidRPr="00984845" w:rsidRDefault="00186449" w:rsidP="00984845">
            <w:pPr>
              <w:pStyle w:val="TCTableBody"/>
              <w:rPr>
                <w:sz w:val="20"/>
                <w:szCs w:val="18"/>
              </w:rPr>
            </w:pPr>
            <w:r w:rsidRPr="00984845">
              <w:rPr>
                <w:sz w:val="20"/>
                <w:szCs w:val="18"/>
              </w:rPr>
              <w:t>2.95</w:t>
            </w:r>
          </w:p>
        </w:tc>
        <w:tc>
          <w:tcPr>
            <w:tcW w:w="1134" w:type="dxa"/>
          </w:tcPr>
          <w:p w14:paraId="6E66C02C" w14:textId="77777777" w:rsidR="00186449" w:rsidRPr="00984845" w:rsidRDefault="00186449" w:rsidP="00984845">
            <w:pPr>
              <w:pStyle w:val="TCTableBody"/>
              <w:rPr>
                <w:sz w:val="20"/>
                <w:szCs w:val="18"/>
              </w:rPr>
            </w:pPr>
            <w:r w:rsidRPr="00984845">
              <w:rPr>
                <w:sz w:val="20"/>
                <w:szCs w:val="18"/>
              </w:rPr>
              <w:t>2.73</w:t>
            </w:r>
          </w:p>
        </w:tc>
        <w:tc>
          <w:tcPr>
            <w:tcW w:w="850" w:type="dxa"/>
          </w:tcPr>
          <w:p w14:paraId="76E74826" w14:textId="77777777" w:rsidR="00186449" w:rsidRPr="00984845" w:rsidRDefault="00186449" w:rsidP="00984845">
            <w:pPr>
              <w:pStyle w:val="TCTableBody"/>
              <w:rPr>
                <w:sz w:val="20"/>
                <w:szCs w:val="18"/>
              </w:rPr>
            </w:pPr>
            <w:r w:rsidRPr="00984845">
              <w:rPr>
                <w:sz w:val="20"/>
                <w:szCs w:val="18"/>
              </w:rPr>
              <w:t>indirect</w:t>
            </w:r>
          </w:p>
        </w:tc>
        <w:tc>
          <w:tcPr>
            <w:tcW w:w="1276" w:type="dxa"/>
          </w:tcPr>
          <w:p w14:paraId="21C7D6DD" w14:textId="77777777" w:rsidR="00186449" w:rsidRPr="00984845" w:rsidRDefault="00186449" w:rsidP="00984845">
            <w:pPr>
              <w:pStyle w:val="TCTableBody"/>
              <w:rPr>
                <w:sz w:val="20"/>
                <w:szCs w:val="18"/>
              </w:rPr>
            </w:pPr>
            <w:r w:rsidRPr="00984845">
              <w:rPr>
                <w:sz w:val="20"/>
                <w:szCs w:val="18"/>
              </w:rPr>
              <w:t>0.63</w:t>
            </w:r>
          </w:p>
        </w:tc>
        <w:tc>
          <w:tcPr>
            <w:tcW w:w="1417" w:type="dxa"/>
          </w:tcPr>
          <w:p w14:paraId="0A8A95E9" w14:textId="77777777" w:rsidR="00186449" w:rsidRPr="00984845" w:rsidRDefault="00186449" w:rsidP="00984845">
            <w:pPr>
              <w:pStyle w:val="TCTableBody"/>
              <w:rPr>
                <w:sz w:val="20"/>
                <w:szCs w:val="18"/>
              </w:rPr>
            </w:pPr>
            <w:r w:rsidRPr="00984845">
              <w:rPr>
                <w:sz w:val="20"/>
                <w:szCs w:val="18"/>
              </w:rPr>
              <w:t>0.31</w:t>
            </w:r>
          </w:p>
        </w:tc>
        <w:tc>
          <w:tcPr>
            <w:tcW w:w="1276" w:type="dxa"/>
          </w:tcPr>
          <w:p w14:paraId="01A5B2E9" w14:textId="77777777" w:rsidR="00186449" w:rsidRPr="00984845" w:rsidRDefault="00186449" w:rsidP="00984845">
            <w:pPr>
              <w:pStyle w:val="TCTableBody"/>
              <w:rPr>
                <w:sz w:val="20"/>
                <w:szCs w:val="18"/>
              </w:rPr>
            </w:pPr>
            <w:r w:rsidRPr="00984845">
              <w:rPr>
                <w:sz w:val="20"/>
                <w:szCs w:val="18"/>
              </w:rPr>
              <w:t>2210</w:t>
            </w:r>
          </w:p>
        </w:tc>
        <w:tc>
          <w:tcPr>
            <w:tcW w:w="1276" w:type="dxa"/>
          </w:tcPr>
          <w:p w14:paraId="4CCD4F03" w14:textId="77777777" w:rsidR="00186449" w:rsidRPr="00984845" w:rsidRDefault="00186449" w:rsidP="00984845">
            <w:pPr>
              <w:pStyle w:val="TCTableBody"/>
              <w:rPr>
                <w:sz w:val="20"/>
                <w:szCs w:val="18"/>
              </w:rPr>
            </w:pPr>
            <w:r w:rsidRPr="00984845">
              <w:rPr>
                <w:sz w:val="20"/>
                <w:szCs w:val="18"/>
              </w:rPr>
              <w:t>2390</w:t>
            </w:r>
          </w:p>
        </w:tc>
      </w:tr>
      <w:tr w:rsidR="00186449" w:rsidRPr="00737ABA" w14:paraId="6FCBFA07" w14:textId="77777777" w:rsidTr="0039425C">
        <w:tc>
          <w:tcPr>
            <w:tcW w:w="1418" w:type="dxa"/>
          </w:tcPr>
          <w:p w14:paraId="3CB0299F" w14:textId="77777777" w:rsidR="00186449" w:rsidRPr="00984845" w:rsidRDefault="00186449" w:rsidP="00984845">
            <w:pPr>
              <w:pStyle w:val="TCTableBody"/>
              <w:rPr>
                <w:sz w:val="20"/>
                <w:szCs w:val="18"/>
              </w:rPr>
            </w:pPr>
            <w:r w:rsidRPr="00984845">
              <w:rPr>
                <w:sz w:val="20"/>
                <w:szCs w:val="18"/>
              </w:rPr>
              <w:t>Sr</w:t>
            </w:r>
            <w:r w:rsidRPr="00984845">
              <w:rPr>
                <w:sz w:val="20"/>
                <w:szCs w:val="18"/>
                <w:vertAlign w:val="subscript"/>
              </w:rPr>
              <w:t>2</w:t>
            </w:r>
            <w:r w:rsidRPr="00984845">
              <w:rPr>
                <w:sz w:val="20"/>
                <w:szCs w:val="18"/>
              </w:rPr>
              <w:t>InO</w:t>
            </w:r>
            <w:r w:rsidRPr="00984845">
              <w:rPr>
                <w:sz w:val="20"/>
                <w:szCs w:val="18"/>
                <w:vertAlign w:val="subscript"/>
              </w:rPr>
              <w:t>3</w:t>
            </w:r>
            <w:r w:rsidRPr="00984845">
              <w:rPr>
                <w:sz w:val="20"/>
                <w:szCs w:val="18"/>
              </w:rPr>
              <w:t>CuS</w:t>
            </w:r>
          </w:p>
        </w:tc>
        <w:tc>
          <w:tcPr>
            <w:tcW w:w="993" w:type="dxa"/>
          </w:tcPr>
          <w:p w14:paraId="4D397B39" w14:textId="77777777" w:rsidR="00186449" w:rsidRPr="00984845" w:rsidRDefault="00186449" w:rsidP="00984845">
            <w:pPr>
              <w:pStyle w:val="TCTableBody"/>
              <w:rPr>
                <w:sz w:val="20"/>
                <w:szCs w:val="18"/>
              </w:rPr>
            </w:pPr>
            <w:r w:rsidRPr="00984845">
              <w:rPr>
                <w:sz w:val="20"/>
                <w:szCs w:val="18"/>
              </w:rPr>
              <w:t>2.29</w:t>
            </w:r>
          </w:p>
        </w:tc>
        <w:tc>
          <w:tcPr>
            <w:tcW w:w="1134" w:type="dxa"/>
          </w:tcPr>
          <w:p w14:paraId="313917F8" w14:textId="77777777" w:rsidR="00186449" w:rsidRPr="00984845" w:rsidRDefault="00186449" w:rsidP="00984845">
            <w:pPr>
              <w:pStyle w:val="TCTableBody"/>
              <w:rPr>
                <w:sz w:val="20"/>
                <w:szCs w:val="18"/>
              </w:rPr>
            </w:pPr>
            <w:r w:rsidRPr="00984845">
              <w:rPr>
                <w:sz w:val="20"/>
                <w:szCs w:val="18"/>
              </w:rPr>
              <w:t>1.98</w:t>
            </w:r>
          </w:p>
        </w:tc>
        <w:tc>
          <w:tcPr>
            <w:tcW w:w="850" w:type="dxa"/>
          </w:tcPr>
          <w:p w14:paraId="76594BE6" w14:textId="77777777" w:rsidR="00186449" w:rsidRPr="00984845" w:rsidRDefault="00186449" w:rsidP="00984845">
            <w:pPr>
              <w:pStyle w:val="TCTableBody"/>
              <w:rPr>
                <w:sz w:val="20"/>
                <w:szCs w:val="18"/>
              </w:rPr>
            </w:pPr>
            <w:r w:rsidRPr="00984845">
              <w:rPr>
                <w:sz w:val="20"/>
                <w:szCs w:val="18"/>
              </w:rPr>
              <w:t>indirect</w:t>
            </w:r>
          </w:p>
        </w:tc>
        <w:tc>
          <w:tcPr>
            <w:tcW w:w="1276" w:type="dxa"/>
          </w:tcPr>
          <w:p w14:paraId="5AC1A958" w14:textId="77777777" w:rsidR="00186449" w:rsidRPr="00984845" w:rsidRDefault="00186449" w:rsidP="00984845">
            <w:pPr>
              <w:pStyle w:val="TCTableBody"/>
              <w:rPr>
                <w:sz w:val="20"/>
                <w:szCs w:val="18"/>
              </w:rPr>
            </w:pPr>
            <w:r w:rsidRPr="00984845">
              <w:rPr>
                <w:sz w:val="20"/>
                <w:szCs w:val="18"/>
              </w:rPr>
              <w:t>0.95</w:t>
            </w:r>
          </w:p>
        </w:tc>
        <w:tc>
          <w:tcPr>
            <w:tcW w:w="1417" w:type="dxa"/>
          </w:tcPr>
          <w:p w14:paraId="528A794C" w14:textId="77777777" w:rsidR="00186449" w:rsidRPr="00984845" w:rsidRDefault="00186449" w:rsidP="00984845">
            <w:pPr>
              <w:pStyle w:val="TCTableBody"/>
              <w:rPr>
                <w:sz w:val="20"/>
                <w:szCs w:val="18"/>
              </w:rPr>
            </w:pPr>
            <w:r w:rsidRPr="00984845">
              <w:rPr>
                <w:sz w:val="20"/>
                <w:szCs w:val="18"/>
              </w:rPr>
              <w:t>0.24</w:t>
            </w:r>
          </w:p>
        </w:tc>
        <w:tc>
          <w:tcPr>
            <w:tcW w:w="1276" w:type="dxa"/>
          </w:tcPr>
          <w:p w14:paraId="255C3AC4" w14:textId="77777777" w:rsidR="00186449" w:rsidRPr="00984845" w:rsidRDefault="00186449" w:rsidP="00984845">
            <w:pPr>
              <w:pStyle w:val="TCTableBody"/>
              <w:rPr>
                <w:sz w:val="20"/>
                <w:szCs w:val="18"/>
              </w:rPr>
            </w:pPr>
            <w:r w:rsidRPr="00984845">
              <w:rPr>
                <w:sz w:val="20"/>
                <w:szCs w:val="18"/>
              </w:rPr>
              <w:t>1930</w:t>
            </w:r>
          </w:p>
        </w:tc>
        <w:tc>
          <w:tcPr>
            <w:tcW w:w="1276" w:type="dxa"/>
          </w:tcPr>
          <w:p w14:paraId="5E474918" w14:textId="77777777" w:rsidR="00186449" w:rsidRPr="00984845" w:rsidRDefault="00186449" w:rsidP="00984845">
            <w:pPr>
              <w:pStyle w:val="TCTableBody"/>
              <w:rPr>
                <w:sz w:val="20"/>
                <w:szCs w:val="18"/>
              </w:rPr>
            </w:pPr>
            <w:r w:rsidRPr="00984845">
              <w:rPr>
                <w:sz w:val="20"/>
                <w:szCs w:val="18"/>
              </w:rPr>
              <w:t>4920</w:t>
            </w:r>
          </w:p>
        </w:tc>
      </w:tr>
      <w:tr w:rsidR="00186449" w:rsidRPr="00737ABA" w14:paraId="6A91E644" w14:textId="77777777" w:rsidTr="0039425C">
        <w:tc>
          <w:tcPr>
            <w:tcW w:w="1418" w:type="dxa"/>
          </w:tcPr>
          <w:p w14:paraId="7F43D65A" w14:textId="77777777" w:rsidR="00186449" w:rsidRPr="00984845" w:rsidRDefault="00186449" w:rsidP="00984845">
            <w:pPr>
              <w:pStyle w:val="TCTableBody"/>
              <w:rPr>
                <w:sz w:val="20"/>
                <w:szCs w:val="18"/>
              </w:rPr>
            </w:pPr>
            <w:r w:rsidRPr="00984845">
              <w:rPr>
                <w:sz w:val="20"/>
                <w:szCs w:val="18"/>
              </w:rPr>
              <w:t>Sr</w:t>
            </w:r>
            <w:r w:rsidRPr="00984845">
              <w:rPr>
                <w:sz w:val="20"/>
                <w:szCs w:val="18"/>
                <w:vertAlign w:val="subscript"/>
              </w:rPr>
              <w:t>2</w:t>
            </w:r>
            <w:r w:rsidRPr="00984845">
              <w:rPr>
                <w:sz w:val="20"/>
                <w:szCs w:val="18"/>
              </w:rPr>
              <w:t>InO</w:t>
            </w:r>
            <w:r w:rsidRPr="00984845">
              <w:rPr>
                <w:sz w:val="20"/>
                <w:szCs w:val="18"/>
                <w:vertAlign w:val="subscript"/>
              </w:rPr>
              <w:t>3</w:t>
            </w:r>
            <w:r w:rsidRPr="00984845">
              <w:rPr>
                <w:sz w:val="20"/>
                <w:szCs w:val="18"/>
              </w:rPr>
              <w:t>CuSe</w:t>
            </w:r>
          </w:p>
        </w:tc>
        <w:tc>
          <w:tcPr>
            <w:tcW w:w="993" w:type="dxa"/>
          </w:tcPr>
          <w:p w14:paraId="6883259E" w14:textId="77777777" w:rsidR="00186449" w:rsidRPr="00984845" w:rsidRDefault="00186449" w:rsidP="00984845">
            <w:pPr>
              <w:pStyle w:val="TCTableBody"/>
              <w:rPr>
                <w:sz w:val="20"/>
                <w:szCs w:val="18"/>
              </w:rPr>
            </w:pPr>
            <w:r w:rsidRPr="00984845">
              <w:rPr>
                <w:sz w:val="20"/>
                <w:szCs w:val="18"/>
              </w:rPr>
              <w:t>1.88</w:t>
            </w:r>
          </w:p>
        </w:tc>
        <w:tc>
          <w:tcPr>
            <w:tcW w:w="1134" w:type="dxa"/>
          </w:tcPr>
          <w:p w14:paraId="0A470009" w14:textId="77777777" w:rsidR="00186449" w:rsidRPr="00984845" w:rsidRDefault="00186449" w:rsidP="00984845">
            <w:pPr>
              <w:pStyle w:val="TCTableBody"/>
              <w:rPr>
                <w:sz w:val="20"/>
                <w:szCs w:val="18"/>
              </w:rPr>
            </w:pPr>
            <w:r w:rsidRPr="00984845">
              <w:rPr>
                <w:sz w:val="20"/>
                <w:szCs w:val="18"/>
              </w:rPr>
              <w:t>1.61</w:t>
            </w:r>
          </w:p>
        </w:tc>
        <w:tc>
          <w:tcPr>
            <w:tcW w:w="850" w:type="dxa"/>
          </w:tcPr>
          <w:p w14:paraId="60D90061" w14:textId="77777777" w:rsidR="00186449" w:rsidRPr="00984845" w:rsidRDefault="00186449" w:rsidP="00984845">
            <w:pPr>
              <w:pStyle w:val="TCTableBody"/>
              <w:rPr>
                <w:sz w:val="20"/>
                <w:szCs w:val="18"/>
              </w:rPr>
            </w:pPr>
            <w:r w:rsidRPr="00984845">
              <w:rPr>
                <w:sz w:val="20"/>
                <w:szCs w:val="18"/>
              </w:rPr>
              <w:t>indirect</w:t>
            </w:r>
          </w:p>
        </w:tc>
        <w:tc>
          <w:tcPr>
            <w:tcW w:w="1276" w:type="dxa"/>
          </w:tcPr>
          <w:p w14:paraId="7FF08265" w14:textId="77777777" w:rsidR="00186449" w:rsidRPr="00984845" w:rsidRDefault="00186449" w:rsidP="00984845">
            <w:pPr>
              <w:pStyle w:val="TCTableBody"/>
              <w:rPr>
                <w:sz w:val="20"/>
                <w:szCs w:val="18"/>
              </w:rPr>
            </w:pPr>
            <w:r w:rsidRPr="00984845">
              <w:rPr>
                <w:sz w:val="20"/>
                <w:szCs w:val="18"/>
              </w:rPr>
              <w:t>0.57</w:t>
            </w:r>
          </w:p>
        </w:tc>
        <w:tc>
          <w:tcPr>
            <w:tcW w:w="1417" w:type="dxa"/>
          </w:tcPr>
          <w:p w14:paraId="48C751E1" w14:textId="77777777" w:rsidR="00186449" w:rsidRPr="00984845" w:rsidRDefault="00186449" w:rsidP="00984845">
            <w:pPr>
              <w:pStyle w:val="TCTableBody"/>
              <w:rPr>
                <w:sz w:val="20"/>
                <w:szCs w:val="18"/>
              </w:rPr>
            </w:pPr>
            <w:r w:rsidRPr="00984845">
              <w:rPr>
                <w:sz w:val="20"/>
                <w:szCs w:val="18"/>
              </w:rPr>
              <w:t>0.21</w:t>
            </w:r>
          </w:p>
        </w:tc>
        <w:tc>
          <w:tcPr>
            <w:tcW w:w="1276" w:type="dxa"/>
          </w:tcPr>
          <w:p w14:paraId="219D01E0" w14:textId="77777777" w:rsidR="00186449" w:rsidRPr="00984845" w:rsidRDefault="00186449" w:rsidP="00984845">
            <w:pPr>
              <w:pStyle w:val="TCTableBody"/>
              <w:rPr>
                <w:sz w:val="20"/>
                <w:szCs w:val="18"/>
              </w:rPr>
            </w:pPr>
            <w:r w:rsidRPr="00984845">
              <w:rPr>
                <w:sz w:val="20"/>
                <w:szCs w:val="18"/>
              </w:rPr>
              <w:t>2410</w:t>
            </w:r>
          </w:p>
        </w:tc>
        <w:tc>
          <w:tcPr>
            <w:tcW w:w="1276" w:type="dxa"/>
          </w:tcPr>
          <w:p w14:paraId="1F5DBFC0" w14:textId="77777777" w:rsidR="00186449" w:rsidRPr="00984845" w:rsidRDefault="00186449" w:rsidP="00984845">
            <w:pPr>
              <w:pStyle w:val="TCTableBody"/>
              <w:rPr>
                <w:sz w:val="20"/>
                <w:szCs w:val="18"/>
              </w:rPr>
            </w:pPr>
            <w:r w:rsidRPr="00984845">
              <w:rPr>
                <w:sz w:val="20"/>
                <w:szCs w:val="18"/>
              </w:rPr>
              <w:t>4890</w:t>
            </w:r>
          </w:p>
        </w:tc>
      </w:tr>
    </w:tbl>
    <w:p w14:paraId="5D537446" w14:textId="77777777" w:rsidR="00964CDF" w:rsidRDefault="00964CDF" w:rsidP="00964CDF">
      <w:pPr>
        <w:pStyle w:val="VAFigureCaption"/>
        <w:rPr>
          <w:rFonts w:ascii="Cambria" w:hAnsi="Cambria"/>
          <w:b/>
        </w:rPr>
      </w:pPr>
    </w:p>
    <w:p w14:paraId="064316CC" w14:textId="6964FA7B" w:rsidR="00F85A61" w:rsidRDefault="00F85A61" w:rsidP="00F85A61">
      <w:pPr>
        <w:pStyle w:val="TAMainText"/>
        <w:ind w:firstLine="0"/>
      </w:pPr>
      <w:r>
        <w:t xml:space="preserve">Computational methods were used to determine the band structure of each compound using hybrid DFT calculations, and plots of the </w:t>
      </w:r>
      <w:r w:rsidRPr="007F6467">
        <w:rPr>
          <w:i/>
          <w:iCs/>
        </w:rPr>
        <w:t xml:space="preserve">E </w:t>
      </w:r>
      <w:r>
        <w:t xml:space="preserve">vs </w:t>
      </w:r>
      <w:r w:rsidRPr="007F6467">
        <w:rPr>
          <w:i/>
          <w:iCs/>
        </w:rPr>
        <w:t>K</w:t>
      </w:r>
      <w:r>
        <w:t xml:space="preserve"> diagrams resulting from these can be found in </w:t>
      </w:r>
      <w:r w:rsidRPr="00AD63AB">
        <w:t>figure 3(d)-(i).</w:t>
      </w:r>
      <w:r>
        <w:t xml:space="preserve"> The band structure diagrams show that all the Sr</w:t>
      </w:r>
      <w:r w:rsidRPr="00283E71">
        <w:rPr>
          <w:vertAlign w:val="subscript"/>
        </w:rPr>
        <w:t>2</w:t>
      </w:r>
      <w:r w:rsidRPr="005331E4">
        <w:rPr>
          <w:i/>
          <w:iCs/>
        </w:rPr>
        <w:t>M</w:t>
      </w:r>
      <w:r>
        <w:t>O</w:t>
      </w:r>
      <w:r>
        <w:rPr>
          <w:vertAlign w:val="subscript"/>
        </w:rPr>
        <w:t>3</w:t>
      </w:r>
      <w:r>
        <w:t>Cu</w:t>
      </w:r>
      <w:r w:rsidRPr="005331E4">
        <w:rPr>
          <w:i/>
          <w:iCs/>
        </w:rPr>
        <w:t>Ch</w:t>
      </w:r>
      <w:r>
        <w:t xml:space="preserve"> samples have slightly indirect band gaps, with the conduction band minimum (CBM) at the </w:t>
      </w:r>
      <w:r w:rsidRPr="008C6B46">
        <w:rPr>
          <w:rFonts w:ascii="Symbol" w:hAnsi="Symbol"/>
        </w:rPr>
        <w:t>G</w:t>
      </w:r>
      <w:r>
        <w:t xml:space="preserve"> point and the valance band maximum (VBM) at the Z point or on the </w:t>
      </w:r>
      <w:r w:rsidRPr="008C6B46">
        <w:rPr>
          <w:rFonts w:ascii="Symbol" w:hAnsi="Symbol"/>
        </w:rPr>
        <w:t>G</w:t>
      </w:r>
      <w:r>
        <w:t>-Z path.</w:t>
      </w:r>
      <w:r w:rsidR="001B21A7">
        <w:t xml:space="preserve"> </w:t>
      </w:r>
      <w:r w:rsidR="00C9780A" w:rsidRPr="007771EF">
        <w:t>However,</w:t>
      </w:r>
      <w:r w:rsidR="00934DCD" w:rsidRPr="007771EF">
        <w:t xml:space="preserve"> all of these are close to being direct gaps</w:t>
      </w:r>
      <w:proofErr w:type="gramStart"/>
      <w:r w:rsidR="00E30897" w:rsidRPr="007771EF">
        <w:t>,</w:t>
      </w:r>
      <w:r w:rsidR="00934DCD" w:rsidRPr="007771EF">
        <w:t xml:space="preserve"> </w:t>
      </w:r>
      <w:r w:rsidR="00E30897" w:rsidRPr="007771EF">
        <w:t xml:space="preserve">and </w:t>
      </w:r>
      <w:r w:rsidR="00934DCD" w:rsidRPr="007771EF">
        <w:t xml:space="preserve">in </w:t>
      </w:r>
      <w:r w:rsidR="00E30897" w:rsidRPr="007771EF">
        <w:t>particular,</w:t>
      </w:r>
      <w:proofErr w:type="gramEnd"/>
      <w:r w:rsidR="001B21A7" w:rsidRPr="007771EF">
        <w:t xml:space="preserve"> the band gap Sr</w:t>
      </w:r>
      <w:r w:rsidR="001B21A7" w:rsidRPr="007771EF">
        <w:rPr>
          <w:vertAlign w:val="subscript"/>
        </w:rPr>
        <w:t>2</w:t>
      </w:r>
      <w:r w:rsidR="001B21A7" w:rsidRPr="007771EF">
        <w:t>InO</w:t>
      </w:r>
      <w:r w:rsidR="001B21A7" w:rsidRPr="007771EF">
        <w:rPr>
          <w:vertAlign w:val="subscript"/>
        </w:rPr>
        <w:t>3</w:t>
      </w:r>
      <w:r w:rsidR="001B21A7" w:rsidRPr="007771EF">
        <w:t>CuS</w:t>
      </w:r>
      <w:r w:rsidR="00C9780A" w:rsidRPr="007771EF">
        <w:t xml:space="preserve">, although formally indirect, </w:t>
      </w:r>
      <w:r w:rsidR="008D33A2" w:rsidRPr="007771EF">
        <w:t xml:space="preserve">has the VBM sitting extremely close to the </w:t>
      </w:r>
      <w:r w:rsidR="008D33A2" w:rsidRPr="007771EF">
        <w:rPr>
          <w:rFonts w:ascii="Symbol" w:hAnsi="Symbol"/>
        </w:rPr>
        <w:t>G</w:t>
      </w:r>
      <w:r w:rsidR="008D33A2" w:rsidRPr="007771EF">
        <w:t xml:space="preserve"> point,</w:t>
      </w:r>
      <w:r w:rsidR="00E30897" w:rsidRPr="007771EF">
        <w:t xml:space="preserve"> directly below the CBM.</w:t>
      </w:r>
      <w:r>
        <w:t xml:space="preserve"> Analysis of the orbital composition finds that f</w:t>
      </w:r>
      <w:r w:rsidRPr="00FD6E3E">
        <w:t>or al</w:t>
      </w:r>
      <w:r>
        <w:t>l compounds the valance band maximum (VBM) is composed primarily from the overlap of the chalcogenide p orbitals. This explains the common feature that the selenide compounds have a smaller band gap than the equivalent sulfides, as the greater electronegativity of sulfur shifts the VBM lower in energy when compared to the equivalent selenide containing compound, opening the band gap. For the scandium containing phases the CBM is composed of Ba 5</w:t>
      </w:r>
      <w:r w:rsidRPr="00D10D91">
        <w:t>d</w:t>
      </w:r>
      <w:r>
        <w:t xml:space="preserve"> and Cu 4</w:t>
      </w:r>
      <w:r w:rsidRPr="00D10D91">
        <w:t>s</w:t>
      </w:r>
      <w:r>
        <w:t xml:space="preserve"> states, </w:t>
      </w:r>
      <w:r>
        <w:lastRenderedPageBreak/>
        <w:t xml:space="preserve">relatively high in energy </w:t>
      </w:r>
      <w:r w:rsidRPr="00F80A14">
        <w:t>giving both Sr</w:t>
      </w:r>
      <w:r w:rsidRPr="00F80A14">
        <w:rPr>
          <w:vertAlign w:val="subscript"/>
        </w:rPr>
        <w:t>2</w:t>
      </w:r>
      <w:r w:rsidRPr="00F80A14">
        <w:t>ScO</w:t>
      </w:r>
      <w:r w:rsidRPr="00F80A14">
        <w:rPr>
          <w:vertAlign w:val="subscript"/>
        </w:rPr>
        <w:t>3</w:t>
      </w:r>
      <w:r w:rsidRPr="00F80A14">
        <w:t>CuS and Sr</w:t>
      </w:r>
      <w:r w:rsidRPr="00F80A14">
        <w:rPr>
          <w:vertAlign w:val="subscript"/>
        </w:rPr>
        <w:t>2</w:t>
      </w:r>
      <w:r w:rsidRPr="00F80A14">
        <w:t>ScO</w:t>
      </w:r>
      <w:r w:rsidRPr="00F80A14">
        <w:rPr>
          <w:vertAlign w:val="subscript"/>
        </w:rPr>
        <w:t>3</w:t>
      </w:r>
      <w:r w:rsidRPr="00F80A14">
        <w:t>CuS</w:t>
      </w:r>
      <w:r>
        <w:t>e UV absorbing band gaps with energies greater than 2.9 eV. When scandium is replaced by gallium or indium these more electropositive post-transition metals have lower 5</w:t>
      </w:r>
      <w:r w:rsidRPr="00B0697F">
        <w:t>s</w:t>
      </w:r>
      <w:r>
        <w:t xml:space="preserve"> orbitals which then dominate the CBM leading to a reduction in the band gap to 2.3-2.4 eV for the sulfides and 1.8-1.9 eV for the selenides, such that they all absorb a portion of the visible light spectrum. The</w:t>
      </w:r>
      <w:r w:rsidR="008C66A9">
        <w:t>re is only a small difference in the</w:t>
      </w:r>
      <w:r>
        <w:t xml:space="preserve"> indium and gallium electronegativity values, explaining the similar band gap for their respective sulfides and selenides.  </w:t>
      </w:r>
    </w:p>
    <w:p w14:paraId="56CE4E4C" w14:textId="61EACC11" w:rsidR="00F85A61" w:rsidRDefault="00F85A61" w:rsidP="00F85A61">
      <w:pPr>
        <w:pStyle w:val="TAMainText"/>
      </w:pPr>
      <w:r>
        <w:t xml:space="preserve">The transport properties of the compounds were also determined from the DFT calculations </w:t>
      </w:r>
      <w:r w:rsidRPr="00AD63AB">
        <w:t xml:space="preserve">using Boltzmann transport theory. These modelled transport properties are </w:t>
      </w:r>
      <w:r w:rsidR="009821F3" w:rsidRPr="00AD63AB">
        <w:t>summarized</w:t>
      </w:r>
      <w:r w:rsidRPr="00AD63AB">
        <w:t xml:space="preserve"> in table </w:t>
      </w:r>
      <w:r>
        <w:t>2</w:t>
      </w:r>
      <w:r w:rsidRPr="00AD63AB">
        <w:t>. Effective</w:t>
      </w:r>
      <w:r>
        <w:t xml:space="preserve"> hole and electron masses were calculated assuming a carrier concentration of 10</w:t>
      </w:r>
      <w:r>
        <w:rPr>
          <w:vertAlign w:val="superscript"/>
        </w:rPr>
        <w:t>18</w:t>
      </w:r>
      <w:r>
        <w:t xml:space="preserve"> cm</w:t>
      </w:r>
      <w:r w:rsidR="00E86AD5" w:rsidRPr="005D341C">
        <w:rPr>
          <w:vertAlign w:val="superscript"/>
        </w:rPr>
        <w:t>−</w:t>
      </w:r>
      <w:r>
        <w:rPr>
          <w:vertAlign w:val="superscript"/>
        </w:rPr>
        <w:t>3</w:t>
      </w:r>
      <w:r>
        <w:t xml:space="preserve">, while the maximum in-plane </w:t>
      </w:r>
      <w:r w:rsidRPr="000A3D5A">
        <w:rPr>
          <w:i/>
          <w:iCs/>
        </w:rPr>
        <w:t>n</w:t>
      </w:r>
      <w:r>
        <w:t xml:space="preserve">-type and </w:t>
      </w:r>
      <w:r w:rsidRPr="000A3D5A">
        <w:rPr>
          <w:i/>
          <w:iCs/>
        </w:rPr>
        <w:t>p</w:t>
      </w:r>
      <w:r>
        <w:t>-type conductivity values were calculated assuming heavy doping values of 10</w:t>
      </w:r>
      <w:r>
        <w:rPr>
          <w:vertAlign w:val="superscript"/>
        </w:rPr>
        <w:t>21</w:t>
      </w:r>
      <w:r>
        <w:t xml:space="preserve"> cm</w:t>
      </w:r>
      <w:r w:rsidR="00E86AD5" w:rsidRPr="005D341C">
        <w:rPr>
          <w:vertAlign w:val="superscript"/>
        </w:rPr>
        <w:t>−</w:t>
      </w:r>
      <w:r>
        <w:rPr>
          <w:vertAlign w:val="superscript"/>
        </w:rPr>
        <w:t>3</w:t>
      </w:r>
      <w:r>
        <w:t>. The models</w:t>
      </w:r>
      <w:r w:rsidRPr="005D341C">
        <w:t xml:space="preserve"> predicted </w:t>
      </w:r>
      <w:r>
        <w:t xml:space="preserve">good </w:t>
      </w:r>
      <w:r w:rsidRPr="005D341C">
        <w:rPr>
          <w:i/>
          <w:iCs/>
        </w:rPr>
        <w:t>p</w:t>
      </w:r>
      <w:r w:rsidRPr="005D341C">
        <w:t xml:space="preserve">-type transport for </w:t>
      </w:r>
      <w:r>
        <w:t>the copper sulfide phases,</w:t>
      </w:r>
      <w:r w:rsidRPr="005D341C">
        <w:t xml:space="preserve"> with conductivity values </w:t>
      </w:r>
      <w:r>
        <w:t>1.8</w:t>
      </w:r>
      <w:r w:rsidRPr="005D341C">
        <w:t>×10</w:t>
      </w:r>
      <w:r w:rsidRPr="005D341C">
        <w:rPr>
          <w:vertAlign w:val="superscript"/>
        </w:rPr>
        <w:t>3</w:t>
      </w:r>
      <w:r w:rsidRPr="005D341C">
        <w:t xml:space="preserve"> Scm</w:t>
      </w:r>
      <w:r w:rsidRPr="005D341C">
        <w:rPr>
          <w:vertAlign w:val="superscript"/>
        </w:rPr>
        <w:t xml:space="preserve">−1 </w:t>
      </w:r>
      <w:r w:rsidRPr="005D341C">
        <w:t xml:space="preserve">and </w:t>
      </w:r>
      <w:r>
        <w:t>1.9</w:t>
      </w:r>
      <w:r w:rsidRPr="005D341C">
        <w:t>×10</w:t>
      </w:r>
      <w:r w:rsidRPr="005D341C">
        <w:rPr>
          <w:vertAlign w:val="superscript"/>
        </w:rPr>
        <w:t>3</w:t>
      </w:r>
      <w:r w:rsidRPr="005D341C">
        <w:t xml:space="preserve"> Scm</w:t>
      </w:r>
      <w:r w:rsidRPr="005D341C">
        <w:rPr>
          <w:vertAlign w:val="superscript"/>
        </w:rPr>
        <w:t>−1</w:t>
      </w:r>
      <w:r>
        <w:t xml:space="preserve"> </w:t>
      </w:r>
      <w:r w:rsidRPr="005D341C">
        <w:t>and corresponding hole masses of 0.</w:t>
      </w:r>
      <w:r>
        <w:t>7</w:t>
      </w:r>
      <w:r w:rsidRPr="005D341C">
        <w:t>-1.0 m</w:t>
      </w:r>
      <w:r w:rsidRPr="005D341C">
        <w:rPr>
          <w:vertAlign w:val="subscript"/>
        </w:rPr>
        <w:t>e</w:t>
      </w:r>
      <w:r w:rsidRPr="005D341C">
        <w:t xml:space="preserve">. </w:t>
      </w:r>
      <w:r>
        <w:t>The copper selenides all had better predicted transport properties with conductivities greater than 2.2</w:t>
      </w:r>
      <w:r w:rsidRPr="005D341C">
        <w:t>×10</w:t>
      </w:r>
      <w:r w:rsidRPr="005D341C">
        <w:rPr>
          <w:vertAlign w:val="superscript"/>
        </w:rPr>
        <w:t>3</w:t>
      </w:r>
      <w:r w:rsidRPr="005D341C">
        <w:t xml:space="preserve"> Scm</w:t>
      </w:r>
      <w:r w:rsidRPr="005D341C">
        <w:rPr>
          <w:vertAlign w:val="superscript"/>
        </w:rPr>
        <w:t xml:space="preserve">−1 </w:t>
      </w:r>
      <w:r>
        <w:t>and hole masses of approximate 0.6</w:t>
      </w:r>
      <w:r w:rsidRPr="00351EA3">
        <w:t xml:space="preserve"> </w:t>
      </w:r>
      <w:r w:rsidRPr="005D341C">
        <w:t>m</w:t>
      </w:r>
      <w:r w:rsidRPr="005D341C">
        <w:rPr>
          <w:vertAlign w:val="subscript"/>
        </w:rPr>
        <w:t>e</w:t>
      </w:r>
      <w:r w:rsidRPr="00351EA3">
        <w:t>, with the</w:t>
      </w:r>
      <w:r>
        <w:rPr>
          <w:vertAlign w:val="superscript"/>
        </w:rPr>
        <w:t xml:space="preserve"> </w:t>
      </w:r>
      <w:r w:rsidRPr="00351EA3">
        <w:t>best pre</w:t>
      </w:r>
      <w:r>
        <w:t>dicted</w:t>
      </w:r>
      <w:r w:rsidRPr="00351EA3">
        <w:t xml:space="preserve"> values</w:t>
      </w:r>
      <w:r>
        <w:t xml:space="preserve"> for</w:t>
      </w:r>
      <w:r w:rsidRPr="005D341C">
        <w:t xml:space="preserve"> Sr</w:t>
      </w:r>
      <w:r w:rsidRPr="005D341C">
        <w:rPr>
          <w:vertAlign w:val="subscript"/>
        </w:rPr>
        <w:t>2</w:t>
      </w:r>
      <w:r w:rsidRPr="005D341C">
        <w:t>GaO</w:t>
      </w:r>
      <w:r w:rsidRPr="005D341C">
        <w:rPr>
          <w:vertAlign w:val="subscript"/>
        </w:rPr>
        <w:t>3</w:t>
      </w:r>
      <w:r w:rsidRPr="005D341C">
        <w:t>CuSe, with a hole mass of 0.</w:t>
      </w:r>
      <w:r>
        <w:t>5</w:t>
      </w:r>
      <w:r w:rsidRPr="005D341C">
        <w:t>6 m</w:t>
      </w:r>
      <w:r w:rsidRPr="005D341C">
        <w:rPr>
          <w:vertAlign w:val="subscript"/>
        </w:rPr>
        <w:t>e</w:t>
      </w:r>
      <w:r w:rsidRPr="005D341C">
        <w:t xml:space="preserve"> and a conductivity of </w:t>
      </w:r>
      <w:r>
        <w:t>2.5</w:t>
      </w:r>
      <w:r w:rsidRPr="005D341C">
        <w:t>×10</w:t>
      </w:r>
      <w:r w:rsidRPr="005D341C">
        <w:rPr>
          <w:vertAlign w:val="superscript"/>
        </w:rPr>
        <w:t>3</w:t>
      </w:r>
      <w:r w:rsidRPr="005D341C">
        <w:t xml:space="preserve"> Scm</w:t>
      </w:r>
      <w:r w:rsidRPr="005D341C">
        <w:rPr>
          <w:vertAlign w:val="superscript"/>
        </w:rPr>
        <w:t>−1</w:t>
      </w:r>
      <w:r w:rsidRPr="005D341C">
        <w:t>. These can be placed within the context of viable transparent conductor coatings requiring conductivities of 1×</w:t>
      </w:r>
      <w:r>
        <w:t>1</w:t>
      </w:r>
      <w:r w:rsidRPr="005D341C">
        <w:t>0</w:t>
      </w:r>
      <w:r w:rsidRPr="005D341C">
        <w:rPr>
          <w:vertAlign w:val="superscript"/>
        </w:rPr>
        <w:t>3</w:t>
      </w:r>
      <w:r w:rsidRPr="005D341C">
        <w:t xml:space="preserve"> Scm</w:t>
      </w:r>
      <w:r w:rsidRPr="005D341C">
        <w:rPr>
          <w:vertAlign w:val="superscript"/>
        </w:rPr>
        <w:t>−1</w:t>
      </w:r>
      <w:r>
        <w:rPr>
          <w:vertAlign w:val="superscript"/>
        </w:rPr>
        <w:t xml:space="preserve"> </w:t>
      </w:r>
      <w:r w:rsidRPr="005D341C">
        <w:t>to 1×10</w:t>
      </w:r>
      <w:r w:rsidRPr="005D341C">
        <w:rPr>
          <w:vertAlign w:val="superscript"/>
        </w:rPr>
        <w:t xml:space="preserve">4 </w:t>
      </w:r>
      <w:r w:rsidRPr="005D341C">
        <w:t>Scm</w:t>
      </w:r>
      <w:r w:rsidRPr="005D341C">
        <w:rPr>
          <w:vertAlign w:val="superscript"/>
        </w:rPr>
        <w:t>−1</w:t>
      </w:r>
      <w:r w:rsidRPr="005D341C">
        <w:t xml:space="preserve">, indicating that all are good candidate materials based on their </w:t>
      </w:r>
      <w:r>
        <w:t xml:space="preserve">modelled </w:t>
      </w:r>
      <w:r w:rsidRPr="005D341C">
        <w:t xml:space="preserve">transport properties – if the high dopant levels can be </w:t>
      </w:r>
      <w:r w:rsidR="009821F3" w:rsidRPr="005D341C">
        <w:t>realized</w:t>
      </w:r>
      <w:r w:rsidRPr="005D341C">
        <w:t>. Although the layered copper chalcogenide</w:t>
      </w:r>
      <w:r>
        <w:t>s</w:t>
      </w:r>
      <w:r w:rsidRPr="005D341C">
        <w:t xml:space="preserve"> have been found to be natively </w:t>
      </w:r>
      <w:r w:rsidRPr="005D341C">
        <w:rPr>
          <w:i/>
          <w:iCs/>
        </w:rPr>
        <w:t>p</w:t>
      </w:r>
      <w:r w:rsidRPr="005D341C">
        <w:t xml:space="preserve">-type, and increasing the </w:t>
      </w:r>
      <w:r>
        <w:t xml:space="preserve">hole concentration </w:t>
      </w:r>
      <w:r w:rsidRPr="005D341C">
        <w:t xml:space="preserve">has also been the focus of </w:t>
      </w:r>
      <w:r>
        <w:t>this and prior work on them</w:t>
      </w:r>
      <w:r w:rsidRPr="005D341C">
        <w:t xml:space="preserve">, the modelling </w:t>
      </w:r>
      <w:r>
        <w:t xml:space="preserve">indicates </w:t>
      </w:r>
      <w:r w:rsidRPr="001F2EE8">
        <w:t>that the six Sr</w:t>
      </w:r>
      <w:r w:rsidRPr="001F2EE8">
        <w:rPr>
          <w:vertAlign w:val="subscript"/>
        </w:rPr>
        <w:t>2</w:t>
      </w:r>
      <w:r w:rsidRPr="00A35D12">
        <w:rPr>
          <w:i/>
          <w:iCs/>
        </w:rPr>
        <w:t>M</w:t>
      </w:r>
      <w:r w:rsidRPr="005D341C">
        <w:t>O</w:t>
      </w:r>
      <w:r w:rsidRPr="005D341C">
        <w:rPr>
          <w:vertAlign w:val="subscript"/>
        </w:rPr>
        <w:t>3</w:t>
      </w:r>
      <w:r w:rsidRPr="005D341C">
        <w:t>Cu</w:t>
      </w:r>
      <w:r w:rsidRPr="00A35D12">
        <w:rPr>
          <w:i/>
          <w:iCs/>
        </w:rPr>
        <w:t>Ch</w:t>
      </w:r>
      <w:r>
        <w:t xml:space="preserve"> phases</w:t>
      </w:r>
      <w:r w:rsidRPr="005D341C">
        <w:t xml:space="preserve"> could </w:t>
      </w:r>
      <w:r>
        <w:t xml:space="preserve">also </w:t>
      </w:r>
      <w:r w:rsidRPr="005D341C">
        <w:t xml:space="preserve">be </w:t>
      </w:r>
      <w:r>
        <w:t xml:space="preserve">effective </w:t>
      </w:r>
      <w:r w:rsidRPr="00A35D12">
        <w:rPr>
          <w:i/>
          <w:iCs/>
        </w:rPr>
        <w:t>n</w:t>
      </w:r>
      <w:r w:rsidRPr="005D341C">
        <w:t xml:space="preserve">-type </w:t>
      </w:r>
      <w:r>
        <w:t>conductors, as</w:t>
      </w:r>
      <w:r w:rsidRPr="005D341C">
        <w:t xml:space="preserve"> they show good electron mobility, with </w:t>
      </w:r>
      <w:r w:rsidRPr="00D73A6A">
        <w:rPr>
          <w:i/>
          <w:iCs/>
        </w:rPr>
        <w:t>n</w:t>
      </w:r>
      <w:r w:rsidRPr="005D341C">
        <w:t xml:space="preserve">-type conductivities of </w:t>
      </w:r>
      <w:r>
        <w:t>approximately 2.3</w:t>
      </w:r>
      <w:r w:rsidRPr="005D341C">
        <w:t>×10</w:t>
      </w:r>
      <w:r w:rsidRPr="005D341C">
        <w:rPr>
          <w:vertAlign w:val="superscript"/>
        </w:rPr>
        <w:t>3</w:t>
      </w:r>
      <w:r w:rsidRPr="005D341C">
        <w:t xml:space="preserve">  Scm</w:t>
      </w:r>
      <w:r w:rsidRPr="005D341C">
        <w:rPr>
          <w:vertAlign w:val="superscript"/>
        </w:rPr>
        <w:t>−1</w:t>
      </w:r>
      <w:r w:rsidRPr="005D341C">
        <w:t xml:space="preserve"> for the scandium materials, </w:t>
      </w:r>
      <w:r>
        <w:lastRenderedPageBreak/>
        <w:t>4.6</w:t>
      </w:r>
      <w:r w:rsidRPr="005D341C">
        <w:t xml:space="preserve"> ×10</w:t>
      </w:r>
      <w:r w:rsidRPr="005D341C">
        <w:rPr>
          <w:vertAlign w:val="superscript"/>
        </w:rPr>
        <w:t>3</w:t>
      </w:r>
      <w:r w:rsidRPr="005D341C">
        <w:t xml:space="preserve"> Scm</w:t>
      </w:r>
      <w:r w:rsidRPr="005D341C">
        <w:rPr>
          <w:vertAlign w:val="superscript"/>
        </w:rPr>
        <w:t>−1</w:t>
      </w:r>
      <w:r w:rsidRPr="000E24F6">
        <w:t xml:space="preserve"> for the</w:t>
      </w:r>
      <w:r>
        <w:t xml:space="preserve"> gallium materials</w:t>
      </w:r>
      <w:r w:rsidRPr="005D341C">
        <w:t>,</w:t>
      </w:r>
      <w:r>
        <w:t xml:space="preserve"> and 4.9</w:t>
      </w:r>
      <w:r w:rsidRPr="005D341C">
        <w:t>×10</w:t>
      </w:r>
      <w:r w:rsidRPr="005D341C">
        <w:rPr>
          <w:vertAlign w:val="superscript"/>
        </w:rPr>
        <w:t>3</w:t>
      </w:r>
      <w:r w:rsidRPr="005D341C">
        <w:t xml:space="preserve">  Scm</w:t>
      </w:r>
      <w:r w:rsidRPr="005D341C">
        <w:rPr>
          <w:vertAlign w:val="superscript"/>
        </w:rPr>
        <w:t>−1</w:t>
      </w:r>
      <w:r w:rsidRPr="005D341C">
        <w:t xml:space="preserve"> </w:t>
      </w:r>
      <w:r>
        <w:t xml:space="preserve"> for the indium containing phases. </w:t>
      </w:r>
      <w:r w:rsidRPr="005D341C">
        <w:t>This is int</w:t>
      </w:r>
      <w:r>
        <w:t xml:space="preserve">riguing </w:t>
      </w:r>
      <w:r w:rsidRPr="005D341C">
        <w:t>as it presents the possibility of using a</w:t>
      </w:r>
      <w:r>
        <w:t xml:space="preserve"> </w:t>
      </w:r>
      <w:r w:rsidRPr="005D341C">
        <w:t>layered copper chalcogenide with both acceptor and donor doped regions for the formation of transparent junctions</w:t>
      </w:r>
      <w:r>
        <w:t>.</w:t>
      </w:r>
    </w:p>
    <w:p w14:paraId="439EB0AC" w14:textId="7FDBF5E2" w:rsidR="00F85A61" w:rsidRDefault="00F85A61" w:rsidP="00F85A61">
      <w:pPr>
        <w:pStyle w:val="TAMainText"/>
      </w:pPr>
      <w:r>
        <w:t xml:space="preserve">Pressed 8 mm pellets of all six compounds were prepared for experimental conductivity measurements, alongside equivalents doped with sodium and potassium, with target compositions of </w:t>
      </w:r>
      <w:r w:rsidRPr="003D58C7">
        <w:rPr>
          <w:i/>
          <w:iCs/>
        </w:rPr>
        <w:t>A</w:t>
      </w:r>
      <w:r w:rsidRPr="007A4368">
        <w:rPr>
          <w:vertAlign w:val="subscript"/>
        </w:rPr>
        <w:t>0.05</w:t>
      </w:r>
      <w:r>
        <w:t>Sr</w:t>
      </w:r>
      <w:r w:rsidRPr="007A4368">
        <w:rPr>
          <w:vertAlign w:val="subscript"/>
        </w:rPr>
        <w:t>1.95</w:t>
      </w:r>
      <w:r w:rsidRPr="003D58C7">
        <w:rPr>
          <w:i/>
          <w:iCs/>
        </w:rPr>
        <w:t>M</w:t>
      </w:r>
      <w:r>
        <w:t>O</w:t>
      </w:r>
      <w:r w:rsidRPr="007A4368">
        <w:rPr>
          <w:vertAlign w:val="subscript"/>
        </w:rPr>
        <w:t>3</w:t>
      </w:r>
      <w:r>
        <w:t>Cu</w:t>
      </w:r>
      <w:r w:rsidRPr="003D58C7">
        <w:rPr>
          <w:i/>
          <w:iCs/>
        </w:rPr>
        <w:t>Ch</w:t>
      </w:r>
      <w:r>
        <w:t xml:space="preserve"> where </w:t>
      </w:r>
      <w:r w:rsidRPr="003D58C7">
        <w:rPr>
          <w:i/>
          <w:iCs/>
        </w:rPr>
        <w:t>A</w:t>
      </w:r>
      <w:r>
        <w:t xml:space="preserve"> = Na or K, yielding a total of 18 samples for comparative conductivity measurements. For the doped samples the 5 </w:t>
      </w:r>
      <w:proofErr w:type="gramStart"/>
      <w:r>
        <w:t>at.%</w:t>
      </w:r>
      <w:proofErr w:type="gramEnd"/>
      <w:r>
        <w:t xml:space="preserve"> alkali metal concentration was chosen based on prior work on similar layered oxychalcogenides which indicated that this is the optimum value to </w:t>
      </w:r>
      <w:r w:rsidR="009821F3">
        <w:t>maximize</w:t>
      </w:r>
      <w:r>
        <w:t xml:space="preserve"> conductivity.</w:t>
      </w:r>
      <w:r w:rsidR="005911EB">
        <w:rPr>
          <w:noProof/>
          <w:vertAlign w:val="superscript"/>
        </w:rPr>
        <w:t>29</w:t>
      </w:r>
      <w:r>
        <w:t xml:space="preserve"> XRD measurements were conducted to confirm sample purity, and UV-vis spectra to confirm band gaps. This data can be found in the ESI. Pellet densities were also measured and found to vary between 64% and 81%, which are typical values for cold pressed pellets with subsequent annealing. The XRD data confirmed formation of the target phase in each case, although typically at a reduced purity for the doped samples compared to the ‘pristine’ undoped equivalents. The target dopant concentrations were too small to be directly confirmed by refinement against powder X-ray diffraction data, but successful doping was inferred from the effect on the conductivity and the absence of sodium or potassium containing byproducts. For </w:t>
      </w:r>
      <w:proofErr w:type="gramStart"/>
      <w:r>
        <w:t>all of</w:t>
      </w:r>
      <w:proofErr w:type="gramEnd"/>
      <w:r>
        <w:t xml:space="preserve"> the samples, no difference in the band gap was found for any doped sample compared to the undoped equivalent within the error of the measurements, therefore there is no evidence that carrier concentrations reached sufficient levels for a Moss-Burstein shift to be observed for any of the compositions. A summary of the resulting conductivity measurements, pellet densities and sample purities can be found in table 3, and below we discuss in detail the conductivity and effect of doping on each of the compositions in turn.</w:t>
      </w:r>
    </w:p>
    <w:p w14:paraId="394424C3" w14:textId="0C4FFB31" w:rsidR="00984845" w:rsidRDefault="00984845">
      <w:pPr>
        <w:spacing w:after="0"/>
        <w:jc w:val="left"/>
      </w:pPr>
      <w:r>
        <w:br w:type="page"/>
      </w:r>
    </w:p>
    <w:tbl>
      <w:tblPr>
        <w:tblStyle w:val="TableGrid"/>
        <w:tblpPr w:leftFromText="180" w:rightFromText="180" w:vertAnchor="text" w:horzAnchor="margin" w:tblpY="292"/>
        <w:tblW w:w="9351" w:type="dxa"/>
        <w:tblLook w:val="04A0" w:firstRow="1" w:lastRow="0" w:firstColumn="1" w:lastColumn="0" w:noHBand="0" w:noVBand="1"/>
      </w:tblPr>
      <w:tblGrid>
        <w:gridCol w:w="1226"/>
        <w:gridCol w:w="1156"/>
        <w:gridCol w:w="777"/>
        <w:gridCol w:w="693"/>
        <w:gridCol w:w="1156"/>
        <w:gridCol w:w="778"/>
        <w:gridCol w:w="693"/>
        <w:gridCol w:w="1156"/>
        <w:gridCol w:w="778"/>
        <w:gridCol w:w="938"/>
      </w:tblGrid>
      <w:tr w:rsidR="00984845" w14:paraId="1D6AFAF5" w14:textId="77777777" w:rsidTr="00912E44">
        <w:tc>
          <w:tcPr>
            <w:tcW w:w="9351" w:type="dxa"/>
            <w:gridSpan w:val="10"/>
          </w:tcPr>
          <w:p w14:paraId="662B1254" w14:textId="0F95F92A" w:rsidR="00984845" w:rsidRPr="00984845" w:rsidRDefault="00984845" w:rsidP="00984845">
            <w:pPr>
              <w:pStyle w:val="VDTableTitle"/>
            </w:pPr>
            <w:r w:rsidRPr="00984845">
              <w:lastRenderedPageBreak/>
              <w:t>Table 3. Summary of the experimental conductivity, density and purity of cold pressed pellets of Sr</w:t>
            </w:r>
            <w:r w:rsidRPr="00E603CB">
              <w:rPr>
                <w:vertAlign w:val="subscript"/>
              </w:rPr>
              <w:t>2</w:t>
            </w:r>
            <w:r w:rsidRPr="00E603CB">
              <w:rPr>
                <w:i/>
                <w:iCs/>
              </w:rPr>
              <w:t>M</w:t>
            </w:r>
            <w:r w:rsidRPr="00984845">
              <w:t>O</w:t>
            </w:r>
            <w:r w:rsidRPr="00E603CB">
              <w:rPr>
                <w:vertAlign w:val="subscript"/>
              </w:rPr>
              <w:t>3</w:t>
            </w:r>
            <w:r w:rsidRPr="00984845">
              <w:t>Cu</w:t>
            </w:r>
            <w:r w:rsidRPr="00E603CB">
              <w:rPr>
                <w:i/>
                <w:iCs/>
              </w:rPr>
              <w:t>Ch</w:t>
            </w:r>
            <w:r w:rsidRPr="00984845">
              <w:t xml:space="preserve"> samples, with and without sodium or potassium doping</w:t>
            </w:r>
          </w:p>
        </w:tc>
      </w:tr>
      <w:tr w:rsidR="00984845" w:rsidRPr="00984845" w14:paraId="03192E0B" w14:textId="77777777" w:rsidTr="00912E44">
        <w:tc>
          <w:tcPr>
            <w:tcW w:w="1217" w:type="dxa"/>
            <w:tcBorders>
              <w:right w:val="double" w:sz="4" w:space="0" w:color="auto"/>
            </w:tcBorders>
          </w:tcPr>
          <w:p w14:paraId="2C2A45B3" w14:textId="77777777" w:rsidR="00984845" w:rsidRPr="00984845" w:rsidRDefault="00984845" w:rsidP="00984845">
            <w:pPr>
              <w:pStyle w:val="TCTableBody"/>
              <w:rPr>
                <w:sz w:val="18"/>
                <w:szCs w:val="16"/>
              </w:rPr>
            </w:pPr>
          </w:p>
        </w:tc>
        <w:tc>
          <w:tcPr>
            <w:tcW w:w="1927" w:type="dxa"/>
            <w:gridSpan w:val="2"/>
            <w:tcBorders>
              <w:left w:val="double" w:sz="4" w:space="0" w:color="auto"/>
            </w:tcBorders>
          </w:tcPr>
          <w:p w14:paraId="6CC09C72" w14:textId="77777777" w:rsidR="00984845" w:rsidRPr="00984845" w:rsidRDefault="00984845" w:rsidP="00984845">
            <w:pPr>
              <w:pStyle w:val="TCTableBody"/>
              <w:rPr>
                <w:sz w:val="18"/>
                <w:szCs w:val="16"/>
              </w:rPr>
            </w:pPr>
            <w:r w:rsidRPr="00984845">
              <w:rPr>
                <w:sz w:val="18"/>
                <w:szCs w:val="16"/>
              </w:rPr>
              <w:t>Pristine</w:t>
            </w:r>
          </w:p>
        </w:tc>
        <w:tc>
          <w:tcPr>
            <w:tcW w:w="694" w:type="dxa"/>
            <w:tcBorders>
              <w:right w:val="double" w:sz="4" w:space="0" w:color="auto"/>
            </w:tcBorders>
          </w:tcPr>
          <w:p w14:paraId="343EB900" w14:textId="77777777" w:rsidR="00984845" w:rsidRPr="00984845" w:rsidRDefault="00984845" w:rsidP="00984845">
            <w:pPr>
              <w:pStyle w:val="TCTableBody"/>
              <w:rPr>
                <w:sz w:val="18"/>
                <w:szCs w:val="16"/>
              </w:rPr>
            </w:pPr>
          </w:p>
        </w:tc>
        <w:tc>
          <w:tcPr>
            <w:tcW w:w="1927" w:type="dxa"/>
            <w:gridSpan w:val="2"/>
            <w:tcBorders>
              <w:left w:val="double" w:sz="4" w:space="0" w:color="auto"/>
            </w:tcBorders>
          </w:tcPr>
          <w:p w14:paraId="654C0AF1" w14:textId="77777777" w:rsidR="00984845" w:rsidRPr="00984845" w:rsidRDefault="00984845" w:rsidP="00984845">
            <w:pPr>
              <w:pStyle w:val="TCTableBody"/>
              <w:rPr>
                <w:sz w:val="18"/>
                <w:szCs w:val="16"/>
              </w:rPr>
            </w:pPr>
            <w:r w:rsidRPr="00984845">
              <w:rPr>
                <w:sz w:val="18"/>
                <w:szCs w:val="16"/>
              </w:rPr>
              <w:t>Na</w:t>
            </w:r>
            <w:r w:rsidRPr="00984845">
              <w:rPr>
                <w:sz w:val="18"/>
                <w:szCs w:val="16"/>
                <w:vertAlign w:val="subscript"/>
              </w:rPr>
              <w:t>0.05</w:t>
            </w:r>
            <w:r w:rsidRPr="00984845">
              <w:rPr>
                <w:sz w:val="18"/>
                <w:szCs w:val="16"/>
              </w:rPr>
              <w:t>Sr</w:t>
            </w:r>
            <w:r w:rsidRPr="00984845">
              <w:rPr>
                <w:sz w:val="18"/>
                <w:szCs w:val="16"/>
                <w:vertAlign w:val="subscript"/>
              </w:rPr>
              <w:t>1.95</w:t>
            </w:r>
            <w:r w:rsidRPr="00984845">
              <w:rPr>
                <w:sz w:val="18"/>
                <w:szCs w:val="16"/>
              </w:rPr>
              <w:t>MO</w:t>
            </w:r>
            <w:r w:rsidRPr="00984845">
              <w:rPr>
                <w:sz w:val="18"/>
                <w:szCs w:val="16"/>
                <w:vertAlign w:val="subscript"/>
              </w:rPr>
              <w:t>3</w:t>
            </w:r>
            <w:r w:rsidRPr="00984845">
              <w:rPr>
                <w:sz w:val="18"/>
                <w:szCs w:val="16"/>
              </w:rPr>
              <w:t>CuCh</w:t>
            </w:r>
          </w:p>
        </w:tc>
        <w:tc>
          <w:tcPr>
            <w:tcW w:w="694" w:type="dxa"/>
            <w:tcBorders>
              <w:right w:val="double" w:sz="4" w:space="0" w:color="auto"/>
            </w:tcBorders>
          </w:tcPr>
          <w:p w14:paraId="314CA681" w14:textId="77777777" w:rsidR="00984845" w:rsidRPr="00984845" w:rsidRDefault="00984845" w:rsidP="00984845">
            <w:pPr>
              <w:pStyle w:val="TCTableBody"/>
              <w:rPr>
                <w:sz w:val="18"/>
                <w:szCs w:val="16"/>
              </w:rPr>
            </w:pPr>
          </w:p>
        </w:tc>
        <w:tc>
          <w:tcPr>
            <w:tcW w:w="1927" w:type="dxa"/>
            <w:gridSpan w:val="2"/>
            <w:tcBorders>
              <w:left w:val="double" w:sz="4" w:space="0" w:color="auto"/>
            </w:tcBorders>
          </w:tcPr>
          <w:p w14:paraId="649C6C5E" w14:textId="77777777" w:rsidR="00984845" w:rsidRPr="00984845" w:rsidRDefault="00984845" w:rsidP="00984845">
            <w:pPr>
              <w:pStyle w:val="TCTableBody"/>
              <w:rPr>
                <w:sz w:val="18"/>
                <w:szCs w:val="16"/>
              </w:rPr>
            </w:pPr>
            <w:bookmarkStart w:id="2" w:name="_Hlk163554822"/>
            <w:r w:rsidRPr="00984845">
              <w:rPr>
                <w:sz w:val="18"/>
                <w:szCs w:val="16"/>
              </w:rPr>
              <w:t>K</w:t>
            </w:r>
            <w:r w:rsidRPr="00984845">
              <w:rPr>
                <w:sz w:val="18"/>
                <w:szCs w:val="16"/>
                <w:vertAlign w:val="subscript"/>
              </w:rPr>
              <w:t>0.05</w:t>
            </w:r>
            <w:r w:rsidRPr="00984845">
              <w:rPr>
                <w:sz w:val="18"/>
                <w:szCs w:val="16"/>
              </w:rPr>
              <w:t>Sr</w:t>
            </w:r>
            <w:r w:rsidRPr="00984845">
              <w:rPr>
                <w:sz w:val="18"/>
                <w:szCs w:val="16"/>
                <w:vertAlign w:val="subscript"/>
              </w:rPr>
              <w:t>1.95</w:t>
            </w:r>
            <w:r w:rsidRPr="00984845">
              <w:rPr>
                <w:sz w:val="18"/>
                <w:szCs w:val="16"/>
              </w:rPr>
              <w:t>MO</w:t>
            </w:r>
            <w:r w:rsidRPr="00984845">
              <w:rPr>
                <w:sz w:val="18"/>
                <w:szCs w:val="16"/>
                <w:vertAlign w:val="subscript"/>
              </w:rPr>
              <w:t>3</w:t>
            </w:r>
            <w:r w:rsidRPr="00984845">
              <w:rPr>
                <w:sz w:val="18"/>
                <w:szCs w:val="16"/>
              </w:rPr>
              <w:t>CuCh</w:t>
            </w:r>
            <w:bookmarkEnd w:id="2"/>
          </w:p>
        </w:tc>
        <w:tc>
          <w:tcPr>
            <w:tcW w:w="965" w:type="dxa"/>
          </w:tcPr>
          <w:p w14:paraId="5FF63341" w14:textId="77777777" w:rsidR="00984845" w:rsidRPr="00984845" w:rsidRDefault="00984845" w:rsidP="00984845">
            <w:pPr>
              <w:pStyle w:val="TCTableBody"/>
              <w:rPr>
                <w:sz w:val="18"/>
                <w:szCs w:val="16"/>
              </w:rPr>
            </w:pPr>
          </w:p>
        </w:tc>
      </w:tr>
      <w:tr w:rsidR="00984845" w:rsidRPr="00984845" w14:paraId="4D8D3C0B" w14:textId="77777777" w:rsidTr="00912E44">
        <w:tc>
          <w:tcPr>
            <w:tcW w:w="1217" w:type="dxa"/>
            <w:tcBorders>
              <w:right w:val="double" w:sz="4" w:space="0" w:color="auto"/>
            </w:tcBorders>
          </w:tcPr>
          <w:p w14:paraId="7807FEE9" w14:textId="77777777" w:rsidR="00984845" w:rsidRPr="00984845" w:rsidRDefault="00984845" w:rsidP="00984845">
            <w:pPr>
              <w:pStyle w:val="TCTableBody"/>
              <w:rPr>
                <w:sz w:val="18"/>
                <w:szCs w:val="16"/>
              </w:rPr>
            </w:pPr>
            <w:r w:rsidRPr="00984845">
              <w:rPr>
                <w:sz w:val="18"/>
                <w:szCs w:val="16"/>
              </w:rPr>
              <w:t>Parent Sample</w:t>
            </w:r>
          </w:p>
        </w:tc>
        <w:tc>
          <w:tcPr>
            <w:tcW w:w="1149" w:type="dxa"/>
            <w:tcBorders>
              <w:left w:val="double" w:sz="4" w:space="0" w:color="auto"/>
            </w:tcBorders>
          </w:tcPr>
          <w:p w14:paraId="65CB2336" w14:textId="77777777" w:rsidR="00984845" w:rsidRPr="00984845" w:rsidRDefault="00984845" w:rsidP="00984845">
            <w:pPr>
              <w:pStyle w:val="TCTableBody"/>
              <w:rPr>
                <w:sz w:val="18"/>
                <w:szCs w:val="16"/>
              </w:rPr>
            </w:pPr>
            <w:r w:rsidRPr="00984845">
              <w:rPr>
                <w:sz w:val="18"/>
                <w:szCs w:val="16"/>
              </w:rPr>
              <w:t>Conductivity / S cm</w:t>
            </w:r>
            <w:r w:rsidRPr="00984845">
              <w:rPr>
                <w:sz w:val="18"/>
                <w:szCs w:val="16"/>
                <w:vertAlign w:val="superscript"/>
              </w:rPr>
              <w:t>−1</w:t>
            </w:r>
          </w:p>
        </w:tc>
        <w:tc>
          <w:tcPr>
            <w:tcW w:w="778" w:type="dxa"/>
          </w:tcPr>
          <w:p w14:paraId="3D12B50B" w14:textId="77777777" w:rsidR="00984845" w:rsidRPr="00984845" w:rsidRDefault="00984845" w:rsidP="00984845">
            <w:pPr>
              <w:pStyle w:val="TCTableBody"/>
              <w:rPr>
                <w:sz w:val="18"/>
                <w:szCs w:val="16"/>
              </w:rPr>
            </w:pPr>
            <w:r w:rsidRPr="00984845">
              <w:rPr>
                <w:sz w:val="18"/>
                <w:szCs w:val="16"/>
              </w:rPr>
              <w:t>Pellet Density</w:t>
            </w:r>
          </w:p>
        </w:tc>
        <w:tc>
          <w:tcPr>
            <w:tcW w:w="694" w:type="dxa"/>
            <w:tcBorders>
              <w:right w:val="double" w:sz="4" w:space="0" w:color="auto"/>
            </w:tcBorders>
          </w:tcPr>
          <w:p w14:paraId="11B84C74" w14:textId="77777777" w:rsidR="00984845" w:rsidRPr="00984845" w:rsidRDefault="00984845" w:rsidP="00984845">
            <w:pPr>
              <w:pStyle w:val="TCTableBody"/>
              <w:rPr>
                <w:sz w:val="18"/>
                <w:szCs w:val="16"/>
              </w:rPr>
            </w:pPr>
            <w:r w:rsidRPr="00984845">
              <w:rPr>
                <w:sz w:val="18"/>
                <w:szCs w:val="16"/>
              </w:rPr>
              <w:t>Purity</w:t>
            </w:r>
          </w:p>
        </w:tc>
        <w:tc>
          <w:tcPr>
            <w:tcW w:w="1149" w:type="dxa"/>
            <w:tcBorders>
              <w:left w:val="double" w:sz="4" w:space="0" w:color="auto"/>
            </w:tcBorders>
          </w:tcPr>
          <w:p w14:paraId="6659AF5E" w14:textId="77777777" w:rsidR="00984845" w:rsidRPr="00984845" w:rsidRDefault="00984845" w:rsidP="00984845">
            <w:pPr>
              <w:pStyle w:val="TCTableBody"/>
              <w:rPr>
                <w:sz w:val="18"/>
                <w:szCs w:val="16"/>
              </w:rPr>
            </w:pPr>
            <w:r w:rsidRPr="00984845">
              <w:rPr>
                <w:sz w:val="18"/>
                <w:szCs w:val="16"/>
              </w:rPr>
              <w:t>Conductivity / S cm</w:t>
            </w:r>
            <w:r w:rsidRPr="00984845">
              <w:rPr>
                <w:sz w:val="18"/>
                <w:szCs w:val="16"/>
                <w:vertAlign w:val="superscript"/>
              </w:rPr>
              <w:t>−1</w:t>
            </w:r>
          </w:p>
        </w:tc>
        <w:tc>
          <w:tcPr>
            <w:tcW w:w="778" w:type="dxa"/>
          </w:tcPr>
          <w:p w14:paraId="19A98FF4" w14:textId="77777777" w:rsidR="00984845" w:rsidRPr="00984845" w:rsidRDefault="00984845" w:rsidP="00984845">
            <w:pPr>
              <w:pStyle w:val="TCTableBody"/>
              <w:rPr>
                <w:sz w:val="18"/>
                <w:szCs w:val="16"/>
              </w:rPr>
            </w:pPr>
            <w:r w:rsidRPr="00984845">
              <w:rPr>
                <w:sz w:val="18"/>
                <w:szCs w:val="16"/>
              </w:rPr>
              <w:t>Pellet Density</w:t>
            </w:r>
          </w:p>
        </w:tc>
        <w:tc>
          <w:tcPr>
            <w:tcW w:w="694" w:type="dxa"/>
            <w:tcBorders>
              <w:right w:val="double" w:sz="4" w:space="0" w:color="auto"/>
            </w:tcBorders>
          </w:tcPr>
          <w:p w14:paraId="19043F36" w14:textId="77777777" w:rsidR="00984845" w:rsidRPr="00984845" w:rsidRDefault="00984845" w:rsidP="00984845">
            <w:pPr>
              <w:pStyle w:val="TCTableBody"/>
              <w:rPr>
                <w:sz w:val="18"/>
                <w:szCs w:val="16"/>
              </w:rPr>
            </w:pPr>
            <w:r w:rsidRPr="00984845">
              <w:rPr>
                <w:sz w:val="18"/>
                <w:szCs w:val="16"/>
              </w:rPr>
              <w:t>Purity</w:t>
            </w:r>
          </w:p>
        </w:tc>
        <w:tc>
          <w:tcPr>
            <w:tcW w:w="1149" w:type="dxa"/>
            <w:tcBorders>
              <w:left w:val="double" w:sz="4" w:space="0" w:color="auto"/>
            </w:tcBorders>
          </w:tcPr>
          <w:p w14:paraId="52F9BD9A" w14:textId="77777777" w:rsidR="00984845" w:rsidRPr="00984845" w:rsidRDefault="00984845" w:rsidP="00984845">
            <w:pPr>
              <w:pStyle w:val="TCTableBody"/>
              <w:rPr>
                <w:sz w:val="18"/>
                <w:szCs w:val="16"/>
              </w:rPr>
            </w:pPr>
            <w:r w:rsidRPr="00984845">
              <w:rPr>
                <w:sz w:val="18"/>
                <w:szCs w:val="16"/>
              </w:rPr>
              <w:t>Conductivity / S cm</w:t>
            </w:r>
            <w:r w:rsidRPr="00984845">
              <w:rPr>
                <w:sz w:val="18"/>
                <w:szCs w:val="16"/>
                <w:vertAlign w:val="superscript"/>
              </w:rPr>
              <w:t>−1</w:t>
            </w:r>
          </w:p>
        </w:tc>
        <w:tc>
          <w:tcPr>
            <w:tcW w:w="778" w:type="dxa"/>
          </w:tcPr>
          <w:p w14:paraId="51EBA59F" w14:textId="77777777" w:rsidR="00984845" w:rsidRPr="00984845" w:rsidRDefault="00984845" w:rsidP="00984845">
            <w:pPr>
              <w:pStyle w:val="TCTableBody"/>
              <w:rPr>
                <w:sz w:val="18"/>
                <w:szCs w:val="16"/>
              </w:rPr>
            </w:pPr>
            <w:r w:rsidRPr="00984845">
              <w:rPr>
                <w:sz w:val="18"/>
                <w:szCs w:val="16"/>
              </w:rPr>
              <w:t>Pellet Density</w:t>
            </w:r>
          </w:p>
        </w:tc>
        <w:tc>
          <w:tcPr>
            <w:tcW w:w="965" w:type="dxa"/>
          </w:tcPr>
          <w:p w14:paraId="583D9515" w14:textId="77777777" w:rsidR="00984845" w:rsidRPr="00984845" w:rsidRDefault="00984845" w:rsidP="00984845">
            <w:pPr>
              <w:pStyle w:val="TCTableBody"/>
              <w:rPr>
                <w:sz w:val="18"/>
                <w:szCs w:val="16"/>
              </w:rPr>
            </w:pPr>
            <w:r w:rsidRPr="00984845">
              <w:rPr>
                <w:sz w:val="18"/>
                <w:szCs w:val="16"/>
              </w:rPr>
              <w:t>Purity</w:t>
            </w:r>
          </w:p>
        </w:tc>
      </w:tr>
      <w:tr w:rsidR="00984845" w:rsidRPr="00984845" w14:paraId="4D99A915" w14:textId="77777777" w:rsidTr="00912E44">
        <w:tc>
          <w:tcPr>
            <w:tcW w:w="1217" w:type="dxa"/>
            <w:tcBorders>
              <w:right w:val="double" w:sz="4" w:space="0" w:color="auto"/>
            </w:tcBorders>
          </w:tcPr>
          <w:p w14:paraId="3E453DAD" w14:textId="77777777" w:rsidR="00984845" w:rsidRPr="00984845" w:rsidRDefault="00984845" w:rsidP="00984845">
            <w:pPr>
              <w:pStyle w:val="TCTableBody"/>
              <w:rPr>
                <w:sz w:val="18"/>
                <w:szCs w:val="16"/>
              </w:rPr>
            </w:pPr>
            <w:r w:rsidRPr="00984845">
              <w:rPr>
                <w:sz w:val="18"/>
                <w:szCs w:val="16"/>
              </w:rPr>
              <w:t>Sr</w:t>
            </w:r>
            <w:r w:rsidRPr="00984845">
              <w:rPr>
                <w:sz w:val="18"/>
                <w:szCs w:val="16"/>
                <w:vertAlign w:val="subscript"/>
              </w:rPr>
              <w:t>2</w:t>
            </w:r>
            <w:r w:rsidRPr="00984845">
              <w:rPr>
                <w:sz w:val="18"/>
                <w:szCs w:val="16"/>
              </w:rPr>
              <w:t>GaO</w:t>
            </w:r>
            <w:r w:rsidRPr="00984845">
              <w:rPr>
                <w:sz w:val="18"/>
                <w:szCs w:val="16"/>
                <w:vertAlign w:val="subscript"/>
              </w:rPr>
              <w:t>3</w:t>
            </w:r>
            <w:r w:rsidRPr="00984845">
              <w:rPr>
                <w:sz w:val="18"/>
                <w:szCs w:val="16"/>
              </w:rPr>
              <w:t>CuS</w:t>
            </w:r>
          </w:p>
        </w:tc>
        <w:tc>
          <w:tcPr>
            <w:tcW w:w="1149" w:type="dxa"/>
            <w:tcBorders>
              <w:left w:val="double" w:sz="4" w:space="0" w:color="auto"/>
            </w:tcBorders>
          </w:tcPr>
          <w:p w14:paraId="015BDADC" w14:textId="1B733370" w:rsidR="00984845" w:rsidRPr="00984845" w:rsidRDefault="00984845" w:rsidP="00984845">
            <w:pPr>
              <w:pStyle w:val="TCTableBody"/>
              <w:rPr>
                <w:sz w:val="18"/>
                <w:szCs w:val="16"/>
              </w:rPr>
            </w:pPr>
            <w:r w:rsidRPr="00984845">
              <w:rPr>
                <w:sz w:val="18"/>
                <w:szCs w:val="16"/>
              </w:rPr>
              <w:t>2.38×10</w:t>
            </w:r>
            <w:r w:rsidR="009821F3" w:rsidRPr="009821F3">
              <w:rPr>
                <w:sz w:val="18"/>
                <w:szCs w:val="16"/>
                <w:vertAlign w:val="superscript"/>
              </w:rPr>
              <w:t>−</w:t>
            </w:r>
            <w:r w:rsidRPr="00201128">
              <w:rPr>
                <w:sz w:val="18"/>
                <w:szCs w:val="16"/>
                <w:vertAlign w:val="superscript"/>
              </w:rPr>
              <w:t>4</w:t>
            </w:r>
          </w:p>
        </w:tc>
        <w:tc>
          <w:tcPr>
            <w:tcW w:w="778" w:type="dxa"/>
          </w:tcPr>
          <w:p w14:paraId="3BE7E890" w14:textId="77777777" w:rsidR="00984845" w:rsidRPr="00984845" w:rsidRDefault="00984845" w:rsidP="00984845">
            <w:pPr>
              <w:pStyle w:val="TCTableBody"/>
              <w:rPr>
                <w:sz w:val="18"/>
                <w:szCs w:val="16"/>
              </w:rPr>
            </w:pPr>
            <w:r w:rsidRPr="00984845">
              <w:rPr>
                <w:sz w:val="18"/>
                <w:szCs w:val="16"/>
              </w:rPr>
              <w:t>74.3%</w:t>
            </w:r>
          </w:p>
        </w:tc>
        <w:tc>
          <w:tcPr>
            <w:tcW w:w="694" w:type="dxa"/>
            <w:tcBorders>
              <w:right w:val="double" w:sz="4" w:space="0" w:color="auto"/>
            </w:tcBorders>
          </w:tcPr>
          <w:p w14:paraId="4AD1B075" w14:textId="77777777" w:rsidR="00984845" w:rsidRPr="00984845" w:rsidRDefault="00984845" w:rsidP="00984845">
            <w:pPr>
              <w:pStyle w:val="TCTableBody"/>
              <w:rPr>
                <w:sz w:val="18"/>
                <w:szCs w:val="16"/>
              </w:rPr>
            </w:pPr>
            <w:r w:rsidRPr="00984845">
              <w:rPr>
                <w:sz w:val="18"/>
                <w:szCs w:val="16"/>
              </w:rPr>
              <w:t>99.1%</w:t>
            </w:r>
          </w:p>
        </w:tc>
        <w:tc>
          <w:tcPr>
            <w:tcW w:w="1149" w:type="dxa"/>
            <w:tcBorders>
              <w:left w:val="double" w:sz="4" w:space="0" w:color="auto"/>
            </w:tcBorders>
          </w:tcPr>
          <w:p w14:paraId="696B5D21" w14:textId="405F9E49" w:rsidR="00984845" w:rsidRPr="00984845" w:rsidRDefault="00984845" w:rsidP="00984845">
            <w:pPr>
              <w:pStyle w:val="TCTableBody"/>
              <w:rPr>
                <w:sz w:val="18"/>
                <w:szCs w:val="16"/>
              </w:rPr>
            </w:pPr>
            <w:r w:rsidRPr="00984845">
              <w:rPr>
                <w:sz w:val="18"/>
                <w:szCs w:val="16"/>
              </w:rPr>
              <w:t>1.61×10</w:t>
            </w:r>
            <w:r w:rsidR="009821F3" w:rsidRPr="009821F3">
              <w:rPr>
                <w:sz w:val="18"/>
                <w:szCs w:val="16"/>
                <w:vertAlign w:val="superscript"/>
              </w:rPr>
              <w:t>−</w:t>
            </w:r>
            <w:r w:rsidRPr="00201128">
              <w:rPr>
                <w:sz w:val="18"/>
                <w:szCs w:val="16"/>
                <w:vertAlign w:val="superscript"/>
              </w:rPr>
              <w:t>2</w:t>
            </w:r>
          </w:p>
        </w:tc>
        <w:tc>
          <w:tcPr>
            <w:tcW w:w="778" w:type="dxa"/>
          </w:tcPr>
          <w:p w14:paraId="56E0B904" w14:textId="77777777" w:rsidR="00984845" w:rsidRPr="00984845" w:rsidRDefault="00984845" w:rsidP="00984845">
            <w:pPr>
              <w:pStyle w:val="TCTableBody"/>
              <w:rPr>
                <w:sz w:val="18"/>
                <w:szCs w:val="16"/>
              </w:rPr>
            </w:pPr>
            <w:r w:rsidRPr="00984845">
              <w:rPr>
                <w:sz w:val="18"/>
                <w:szCs w:val="16"/>
              </w:rPr>
              <w:t>73.5%</w:t>
            </w:r>
          </w:p>
        </w:tc>
        <w:tc>
          <w:tcPr>
            <w:tcW w:w="694" w:type="dxa"/>
            <w:tcBorders>
              <w:right w:val="double" w:sz="4" w:space="0" w:color="auto"/>
            </w:tcBorders>
          </w:tcPr>
          <w:p w14:paraId="0626BC3A" w14:textId="77777777" w:rsidR="00984845" w:rsidRPr="00984845" w:rsidRDefault="00984845" w:rsidP="00984845">
            <w:pPr>
              <w:pStyle w:val="TCTableBody"/>
              <w:rPr>
                <w:sz w:val="18"/>
                <w:szCs w:val="16"/>
              </w:rPr>
            </w:pPr>
            <w:r w:rsidRPr="00984845">
              <w:rPr>
                <w:sz w:val="18"/>
                <w:szCs w:val="16"/>
              </w:rPr>
              <w:t>98.1%</w:t>
            </w:r>
          </w:p>
        </w:tc>
        <w:tc>
          <w:tcPr>
            <w:tcW w:w="1149" w:type="dxa"/>
            <w:tcBorders>
              <w:left w:val="double" w:sz="4" w:space="0" w:color="auto"/>
            </w:tcBorders>
          </w:tcPr>
          <w:p w14:paraId="170FB485" w14:textId="5DB3FA12" w:rsidR="00984845" w:rsidRPr="00984845" w:rsidRDefault="00984845" w:rsidP="00984845">
            <w:pPr>
              <w:pStyle w:val="TCTableBody"/>
              <w:rPr>
                <w:sz w:val="18"/>
                <w:szCs w:val="16"/>
              </w:rPr>
            </w:pPr>
            <w:r w:rsidRPr="00984845">
              <w:rPr>
                <w:sz w:val="18"/>
                <w:szCs w:val="16"/>
              </w:rPr>
              <w:t>2.84×10</w:t>
            </w:r>
            <w:r w:rsidR="009821F3" w:rsidRPr="009821F3">
              <w:rPr>
                <w:sz w:val="18"/>
                <w:szCs w:val="16"/>
                <w:vertAlign w:val="superscript"/>
              </w:rPr>
              <w:t>−</w:t>
            </w:r>
            <w:r w:rsidRPr="00201128">
              <w:rPr>
                <w:sz w:val="18"/>
                <w:szCs w:val="16"/>
                <w:vertAlign w:val="superscript"/>
              </w:rPr>
              <w:t>4</w:t>
            </w:r>
          </w:p>
        </w:tc>
        <w:tc>
          <w:tcPr>
            <w:tcW w:w="778" w:type="dxa"/>
          </w:tcPr>
          <w:p w14:paraId="508D15AD" w14:textId="77777777" w:rsidR="00984845" w:rsidRPr="00984845" w:rsidRDefault="00984845" w:rsidP="00984845">
            <w:pPr>
              <w:pStyle w:val="TCTableBody"/>
              <w:rPr>
                <w:sz w:val="18"/>
                <w:szCs w:val="16"/>
              </w:rPr>
            </w:pPr>
            <w:r w:rsidRPr="00984845">
              <w:rPr>
                <w:sz w:val="18"/>
                <w:szCs w:val="16"/>
              </w:rPr>
              <w:t>77.8%</w:t>
            </w:r>
          </w:p>
        </w:tc>
        <w:tc>
          <w:tcPr>
            <w:tcW w:w="965" w:type="dxa"/>
          </w:tcPr>
          <w:p w14:paraId="4F857300" w14:textId="77777777" w:rsidR="00984845" w:rsidRPr="00984845" w:rsidRDefault="00984845" w:rsidP="00984845">
            <w:pPr>
              <w:pStyle w:val="TCTableBody"/>
              <w:rPr>
                <w:sz w:val="18"/>
                <w:szCs w:val="16"/>
              </w:rPr>
            </w:pPr>
            <w:r w:rsidRPr="00984845">
              <w:rPr>
                <w:sz w:val="18"/>
                <w:szCs w:val="16"/>
              </w:rPr>
              <w:t>97.5%</w:t>
            </w:r>
          </w:p>
        </w:tc>
      </w:tr>
      <w:tr w:rsidR="00984845" w:rsidRPr="00984845" w14:paraId="6558C87A" w14:textId="77777777" w:rsidTr="00912E44">
        <w:tc>
          <w:tcPr>
            <w:tcW w:w="1217" w:type="dxa"/>
            <w:tcBorders>
              <w:right w:val="double" w:sz="4" w:space="0" w:color="auto"/>
            </w:tcBorders>
          </w:tcPr>
          <w:p w14:paraId="1AF85B8E" w14:textId="77777777" w:rsidR="00984845" w:rsidRPr="00984845" w:rsidRDefault="00984845" w:rsidP="00984845">
            <w:pPr>
              <w:pStyle w:val="TCTableBody"/>
              <w:rPr>
                <w:sz w:val="18"/>
                <w:szCs w:val="16"/>
              </w:rPr>
            </w:pPr>
            <w:r w:rsidRPr="00984845">
              <w:rPr>
                <w:sz w:val="18"/>
                <w:szCs w:val="16"/>
              </w:rPr>
              <w:t>Sr</w:t>
            </w:r>
            <w:r w:rsidRPr="00984845">
              <w:rPr>
                <w:sz w:val="18"/>
                <w:szCs w:val="16"/>
                <w:vertAlign w:val="subscript"/>
              </w:rPr>
              <w:t>2</w:t>
            </w:r>
            <w:r w:rsidRPr="00984845">
              <w:rPr>
                <w:sz w:val="18"/>
                <w:szCs w:val="16"/>
              </w:rPr>
              <w:t>ScO</w:t>
            </w:r>
            <w:r w:rsidRPr="00984845">
              <w:rPr>
                <w:sz w:val="18"/>
                <w:szCs w:val="16"/>
                <w:vertAlign w:val="subscript"/>
              </w:rPr>
              <w:t>3</w:t>
            </w:r>
            <w:r w:rsidRPr="00984845">
              <w:rPr>
                <w:sz w:val="18"/>
                <w:szCs w:val="16"/>
              </w:rPr>
              <w:t>CuS</w:t>
            </w:r>
          </w:p>
        </w:tc>
        <w:tc>
          <w:tcPr>
            <w:tcW w:w="1149" w:type="dxa"/>
            <w:tcBorders>
              <w:left w:val="double" w:sz="4" w:space="0" w:color="auto"/>
            </w:tcBorders>
          </w:tcPr>
          <w:p w14:paraId="44DD10A8" w14:textId="1F4BAC0D" w:rsidR="00984845" w:rsidRPr="00984845" w:rsidRDefault="00984845" w:rsidP="00984845">
            <w:pPr>
              <w:pStyle w:val="TCTableBody"/>
              <w:rPr>
                <w:sz w:val="18"/>
                <w:szCs w:val="16"/>
              </w:rPr>
            </w:pPr>
            <w:r w:rsidRPr="00984845">
              <w:rPr>
                <w:sz w:val="18"/>
                <w:szCs w:val="16"/>
              </w:rPr>
              <w:t>8.48×10</w:t>
            </w:r>
            <w:r w:rsidR="009821F3" w:rsidRPr="009821F3">
              <w:rPr>
                <w:sz w:val="18"/>
                <w:szCs w:val="16"/>
                <w:vertAlign w:val="superscript"/>
              </w:rPr>
              <w:t>−</w:t>
            </w:r>
            <w:r w:rsidRPr="00201128">
              <w:rPr>
                <w:sz w:val="18"/>
                <w:szCs w:val="16"/>
                <w:vertAlign w:val="superscript"/>
              </w:rPr>
              <w:t>5</w:t>
            </w:r>
          </w:p>
        </w:tc>
        <w:tc>
          <w:tcPr>
            <w:tcW w:w="778" w:type="dxa"/>
          </w:tcPr>
          <w:p w14:paraId="6FD4CE1A" w14:textId="77777777" w:rsidR="00984845" w:rsidRPr="00984845" w:rsidRDefault="00984845" w:rsidP="00984845">
            <w:pPr>
              <w:pStyle w:val="TCTableBody"/>
              <w:rPr>
                <w:sz w:val="18"/>
                <w:szCs w:val="16"/>
              </w:rPr>
            </w:pPr>
            <w:r w:rsidRPr="00984845">
              <w:rPr>
                <w:sz w:val="18"/>
                <w:szCs w:val="16"/>
              </w:rPr>
              <w:t>65.0%</w:t>
            </w:r>
          </w:p>
        </w:tc>
        <w:tc>
          <w:tcPr>
            <w:tcW w:w="694" w:type="dxa"/>
            <w:tcBorders>
              <w:right w:val="double" w:sz="4" w:space="0" w:color="auto"/>
            </w:tcBorders>
          </w:tcPr>
          <w:p w14:paraId="51F3A9D0" w14:textId="77777777" w:rsidR="00984845" w:rsidRPr="00984845" w:rsidRDefault="00984845" w:rsidP="00984845">
            <w:pPr>
              <w:pStyle w:val="TCTableBody"/>
              <w:rPr>
                <w:sz w:val="18"/>
                <w:szCs w:val="16"/>
              </w:rPr>
            </w:pPr>
            <w:r w:rsidRPr="00984845">
              <w:rPr>
                <w:sz w:val="18"/>
                <w:szCs w:val="16"/>
              </w:rPr>
              <w:t>99.4%</w:t>
            </w:r>
          </w:p>
        </w:tc>
        <w:tc>
          <w:tcPr>
            <w:tcW w:w="1149" w:type="dxa"/>
            <w:tcBorders>
              <w:left w:val="double" w:sz="4" w:space="0" w:color="auto"/>
            </w:tcBorders>
          </w:tcPr>
          <w:p w14:paraId="0BC67FD6" w14:textId="5D01C6DA" w:rsidR="00984845" w:rsidRPr="00984845" w:rsidRDefault="00984845" w:rsidP="00984845">
            <w:pPr>
              <w:pStyle w:val="TCTableBody"/>
              <w:rPr>
                <w:sz w:val="18"/>
                <w:szCs w:val="16"/>
              </w:rPr>
            </w:pPr>
            <w:r w:rsidRPr="00984845">
              <w:rPr>
                <w:sz w:val="18"/>
                <w:szCs w:val="16"/>
              </w:rPr>
              <w:t>2.22×10</w:t>
            </w:r>
            <w:r w:rsidR="009821F3" w:rsidRPr="009821F3">
              <w:rPr>
                <w:sz w:val="18"/>
                <w:szCs w:val="16"/>
                <w:vertAlign w:val="superscript"/>
              </w:rPr>
              <w:t>−</w:t>
            </w:r>
            <w:r w:rsidRPr="00201128">
              <w:rPr>
                <w:sz w:val="18"/>
                <w:szCs w:val="16"/>
                <w:vertAlign w:val="superscript"/>
              </w:rPr>
              <w:t>4</w:t>
            </w:r>
          </w:p>
        </w:tc>
        <w:tc>
          <w:tcPr>
            <w:tcW w:w="778" w:type="dxa"/>
          </w:tcPr>
          <w:p w14:paraId="5922DE1A" w14:textId="77777777" w:rsidR="00984845" w:rsidRPr="00984845" w:rsidRDefault="00984845" w:rsidP="00984845">
            <w:pPr>
              <w:pStyle w:val="TCTableBody"/>
              <w:rPr>
                <w:sz w:val="18"/>
                <w:szCs w:val="16"/>
              </w:rPr>
            </w:pPr>
            <w:r w:rsidRPr="00984845">
              <w:rPr>
                <w:sz w:val="18"/>
                <w:szCs w:val="16"/>
              </w:rPr>
              <w:t>64.7%</w:t>
            </w:r>
          </w:p>
        </w:tc>
        <w:tc>
          <w:tcPr>
            <w:tcW w:w="694" w:type="dxa"/>
            <w:tcBorders>
              <w:right w:val="double" w:sz="4" w:space="0" w:color="auto"/>
            </w:tcBorders>
          </w:tcPr>
          <w:p w14:paraId="29AF6F7A" w14:textId="77777777" w:rsidR="00984845" w:rsidRPr="00984845" w:rsidRDefault="00984845" w:rsidP="00984845">
            <w:pPr>
              <w:pStyle w:val="TCTableBody"/>
              <w:rPr>
                <w:sz w:val="18"/>
                <w:szCs w:val="16"/>
              </w:rPr>
            </w:pPr>
            <w:r w:rsidRPr="00984845">
              <w:rPr>
                <w:sz w:val="18"/>
                <w:szCs w:val="16"/>
              </w:rPr>
              <w:t>94.9%</w:t>
            </w:r>
          </w:p>
        </w:tc>
        <w:tc>
          <w:tcPr>
            <w:tcW w:w="1149" w:type="dxa"/>
            <w:tcBorders>
              <w:left w:val="double" w:sz="4" w:space="0" w:color="auto"/>
            </w:tcBorders>
          </w:tcPr>
          <w:p w14:paraId="4A54619A" w14:textId="0A65FAF8" w:rsidR="00984845" w:rsidRPr="00984845" w:rsidRDefault="00984845" w:rsidP="00984845">
            <w:pPr>
              <w:pStyle w:val="TCTableBody"/>
              <w:rPr>
                <w:sz w:val="18"/>
                <w:szCs w:val="16"/>
              </w:rPr>
            </w:pPr>
            <w:r w:rsidRPr="00984845">
              <w:rPr>
                <w:sz w:val="18"/>
                <w:szCs w:val="16"/>
              </w:rPr>
              <w:t>2.05×10</w:t>
            </w:r>
            <w:r w:rsidR="009821F3" w:rsidRPr="009821F3">
              <w:rPr>
                <w:sz w:val="18"/>
                <w:szCs w:val="16"/>
                <w:vertAlign w:val="superscript"/>
              </w:rPr>
              <w:t>−</w:t>
            </w:r>
            <w:r w:rsidRPr="00201128">
              <w:rPr>
                <w:sz w:val="18"/>
                <w:szCs w:val="16"/>
                <w:vertAlign w:val="superscript"/>
              </w:rPr>
              <w:t>5</w:t>
            </w:r>
          </w:p>
        </w:tc>
        <w:tc>
          <w:tcPr>
            <w:tcW w:w="778" w:type="dxa"/>
          </w:tcPr>
          <w:p w14:paraId="22313953" w14:textId="77777777" w:rsidR="00984845" w:rsidRPr="00984845" w:rsidRDefault="00984845" w:rsidP="00984845">
            <w:pPr>
              <w:pStyle w:val="TCTableBody"/>
              <w:rPr>
                <w:sz w:val="18"/>
                <w:szCs w:val="16"/>
              </w:rPr>
            </w:pPr>
            <w:r w:rsidRPr="00984845">
              <w:rPr>
                <w:sz w:val="18"/>
                <w:szCs w:val="16"/>
              </w:rPr>
              <w:t>67.3%</w:t>
            </w:r>
          </w:p>
        </w:tc>
        <w:tc>
          <w:tcPr>
            <w:tcW w:w="965" w:type="dxa"/>
          </w:tcPr>
          <w:p w14:paraId="5570D99A" w14:textId="77777777" w:rsidR="00984845" w:rsidRPr="00984845" w:rsidRDefault="00984845" w:rsidP="00984845">
            <w:pPr>
              <w:pStyle w:val="TCTableBody"/>
              <w:rPr>
                <w:sz w:val="18"/>
                <w:szCs w:val="16"/>
              </w:rPr>
            </w:pPr>
            <w:r w:rsidRPr="00984845">
              <w:rPr>
                <w:sz w:val="18"/>
                <w:szCs w:val="16"/>
              </w:rPr>
              <w:t>89.6%</w:t>
            </w:r>
          </w:p>
        </w:tc>
      </w:tr>
      <w:tr w:rsidR="00984845" w:rsidRPr="00984845" w14:paraId="3566E368" w14:textId="77777777" w:rsidTr="00912E44">
        <w:tc>
          <w:tcPr>
            <w:tcW w:w="1217" w:type="dxa"/>
            <w:tcBorders>
              <w:right w:val="double" w:sz="4" w:space="0" w:color="auto"/>
            </w:tcBorders>
          </w:tcPr>
          <w:p w14:paraId="1A0FE0DE" w14:textId="77777777" w:rsidR="00984845" w:rsidRPr="00984845" w:rsidRDefault="00984845" w:rsidP="00984845">
            <w:pPr>
              <w:pStyle w:val="TCTableBody"/>
              <w:rPr>
                <w:sz w:val="18"/>
                <w:szCs w:val="16"/>
              </w:rPr>
            </w:pPr>
            <w:r w:rsidRPr="00984845">
              <w:rPr>
                <w:sz w:val="18"/>
                <w:szCs w:val="16"/>
              </w:rPr>
              <w:t>Sr</w:t>
            </w:r>
            <w:r w:rsidRPr="00984845">
              <w:rPr>
                <w:sz w:val="18"/>
                <w:szCs w:val="16"/>
                <w:vertAlign w:val="subscript"/>
              </w:rPr>
              <w:t>2</w:t>
            </w:r>
            <w:r w:rsidRPr="00984845">
              <w:rPr>
                <w:sz w:val="18"/>
                <w:szCs w:val="16"/>
              </w:rPr>
              <w:t>InO</w:t>
            </w:r>
            <w:r w:rsidRPr="00984845">
              <w:rPr>
                <w:sz w:val="18"/>
                <w:szCs w:val="16"/>
                <w:vertAlign w:val="subscript"/>
              </w:rPr>
              <w:t>3</w:t>
            </w:r>
            <w:r w:rsidRPr="00984845">
              <w:rPr>
                <w:sz w:val="18"/>
                <w:szCs w:val="16"/>
              </w:rPr>
              <w:t>CuS</w:t>
            </w:r>
          </w:p>
        </w:tc>
        <w:tc>
          <w:tcPr>
            <w:tcW w:w="1149" w:type="dxa"/>
            <w:tcBorders>
              <w:left w:val="double" w:sz="4" w:space="0" w:color="auto"/>
            </w:tcBorders>
          </w:tcPr>
          <w:p w14:paraId="6E325161" w14:textId="6142A6C2" w:rsidR="00984845" w:rsidRPr="00984845" w:rsidRDefault="00984845" w:rsidP="00984845">
            <w:pPr>
              <w:pStyle w:val="TCTableBody"/>
              <w:rPr>
                <w:sz w:val="18"/>
                <w:szCs w:val="16"/>
              </w:rPr>
            </w:pPr>
            <w:r w:rsidRPr="00984845">
              <w:rPr>
                <w:sz w:val="18"/>
                <w:szCs w:val="16"/>
              </w:rPr>
              <w:t>1.4×10</w:t>
            </w:r>
            <w:r w:rsidR="009821F3" w:rsidRPr="009821F3">
              <w:rPr>
                <w:sz w:val="18"/>
                <w:szCs w:val="16"/>
                <w:vertAlign w:val="superscript"/>
              </w:rPr>
              <w:t>−</w:t>
            </w:r>
            <w:r w:rsidRPr="00201128">
              <w:rPr>
                <w:sz w:val="18"/>
                <w:szCs w:val="16"/>
                <w:vertAlign w:val="superscript"/>
              </w:rPr>
              <w:t>5</w:t>
            </w:r>
          </w:p>
        </w:tc>
        <w:tc>
          <w:tcPr>
            <w:tcW w:w="778" w:type="dxa"/>
          </w:tcPr>
          <w:p w14:paraId="1B68E0F0" w14:textId="77777777" w:rsidR="00984845" w:rsidRPr="00984845" w:rsidRDefault="00984845" w:rsidP="00984845">
            <w:pPr>
              <w:pStyle w:val="TCTableBody"/>
              <w:rPr>
                <w:sz w:val="18"/>
                <w:szCs w:val="16"/>
              </w:rPr>
            </w:pPr>
            <w:r w:rsidRPr="00984845">
              <w:rPr>
                <w:sz w:val="18"/>
                <w:szCs w:val="16"/>
              </w:rPr>
              <w:t>70.9%</w:t>
            </w:r>
          </w:p>
        </w:tc>
        <w:tc>
          <w:tcPr>
            <w:tcW w:w="694" w:type="dxa"/>
            <w:tcBorders>
              <w:right w:val="double" w:sz="4" w:space="0" w:color="auto"/>
            </w:tcBorders>
          </w:tcPr>
          <w:p w14:paraId="218A23D7" w14:textId="77777777" w:rsidR="00984845" w:rsidRPr="00984845" w:rsidRDefault="00984845" w:rsidP="00984845">
            <w:pPr>
              <w:pStyle w:val="TCTableBody"/>
              <w:rPr>
                <w:sz w:val="18"/>
                <w:szCs w:val="16"/>
              </w:rPr>
            </w:pPr>
            <w:r w:rsidRPr="00984845">
              <w:rPr>
                <w:sz w:val="18"/>
                <w:szCs w:val="16"/>
              </w:rPr>
              <w:t>95.2%</w:t>
            </w:r>
          </w:p>
        </w:tc>
        <w:tc>
          <w:tcPr>
            <w:tcW w:w="1149" w:type="dxa"/>
            <w:tcBorders>
              <w:left w:val="double" w:sz="4" w:space="0" w:color="auto"/>
            </w:tcBorders>
          </w:tcPr>
          <w:p w14:paraId="4B8DC1FA" w14:textId="4DC7FC58" w:rsidR="00984845" w:rsidRPr="00984845" w:rsidRDefault="00984845" w:rsidP="00984845">
            <w:pPr>
              <w:pStyle w:val="TCTableBody"/>
              <w:rPr>
                <w:sz w:val="18"/>
                <w:szCs w:val="16"/>
              </w:rPr>
            </w:pPr>
            <w:r w:rsidRPr="00984845">
              <w:rPr>
                <w:sz w:val="18"/>
                <w:szCs w:val="16"/>
              </w:rPr>
              <w:t>2.09×10</w:t>
            </w:r>
            <w:r w:rsidR="009821F3" w:rsidRPr="009821F3">
              <w:rPr>
                <w:sz w:val="18"/>
                <w:szCs w:val="16"/>
                <w:vertAlign w:val="superscript"/>
              </w:rPr>
              <w:t>−</w:t>
            </w:r>
            <w:r w:rsidRPr="00201128">
              <w:rPr>
                <w:sz w:val="18"/>
                <w:szCs w:val="16"/>
                <w:vertAlign w:val="superscript"/>
              </w:rPr>
              <w:t>6</w:t>
            </w:r>
          </w:p>
        </w:tc>
        <w:tc>
          <w:tcPr>
            <w:tcW w:w="778" w:type="dxa"/>
          </w:tcPr>
          <w:p w14:paraId="1857699E" w14:textId="77777777" w:rsidR="00984845" w:rsidRPr="00984845" w:rsidRDefault="00984845" w:rsidP="00984845">
            <w:pPr>
              <w:pStyle w:val="TCTableBody"/>
              <w:rPr>
                <w:sz w:val="18"/>
                <w:szCs w:val="16"/>
              </w:rPr>
            </w:pPr>
            <w:r w:rsidRPr="00984845">
              <w:rPr>
                <w:sz w:val="18"/>
                <w:szCs w:val="16"/>
              </w:rPr>
              <w:t>73.7%</w:t>
            </w:r>
          </w:p>
        </w:tc>
        <w:tc>
          <w:tcPr>
            <w:tcW w:w="694" w:type="dxa"/>
            <w:tcBorders>
              <w:right w:val="double" w:sz="4" w:space="0" w:color="auto"/>
            </w:tcBorders>
          </w:tcPr>
          <w:p w14:paraId="6C7B850C" w14:textId="77777777" w:rsidR="00984845" w:rsidRPr="00984845" w:rsidRDefault="00984845" w:rsidP="00984845">
            <w:pPr>
              <w:pStyle w:val="TCTableBody"/>
              <w:rPr>
                <w:sz w:val="18"/>
                <w:szCs w:val="16"/>
              </w:rPr>
            </w:pPr>
            <w:r w:rsidRPr="00984845">
              <w:rPr>
                <w:sz w:val="18"/>
                <w:szCs w:val="16"/>
              </w:rPr>
              <w:t>83.1%</w:t>
            </w:r>
          </w:p>
        </w:tc>
        <w:tc>
          <w:tcPr>
            <w:tcW w:w="1149" w:type="dxa"/>
            <w:tcBorders>
              <w:left w:val="double" w:sz="4" w:space="0" w:color="auto"/>
            </w:tcBorders>
          </w:tcPr>
          <w:p w14:paraId="59AC1578" w14:textId="50D69F07" w:rsidR="00984845" w:rsidRPr="00984845" w:rsidRDefault="00984845" w:rsidP="00984845">
            <w:pPr>
              <w:pStyle w:val="TCTableBody"/>
              <w:rPr>
                <w:sz w:val="18"/>
                <w:szCs w:val="16"/>
              </w:rPr>
            </w:pPr>
            <w:r w:rsidRPr="00984845">
              <w:rPr>
                <w:sz w:val="18"/>
                <w:szCs w:val="16"/>
              </w:rPr>
              <w:t>7.52×10</w:t>
            </w:r>
            <w:r w:rsidR="009821F3" w:rsidRPr="009821F3">
              <w:rPr>
                <w:sz w:val="18"/>
                <w:szCs w:val="16"/>
                <w:vertAlign w:val="superscript"/>
              </w:rPr>
              <w:t>−</w:t>
            </w:r>
            <w:r w:rsidRPr="00201128">
              <w:rPr>
                <w:sz w:val="18"/>
                <w:szCs w:val="16"/>
                <w:vertAlign w:val="superscript"/>
              </w:rPr>
              <w:t>6</w:t>
            </w:r>
          </w:p>
        </w:tc>
        <w:tc>
          <w:tcPr>
            <w:tcW w:w="778" w:type="dxa"/>
          </w:tcPr>
          <w:p w14:paraId="39C07D07" w14:textId="77777777" w:rsidR="00984845" w:rsidRPr="00984845" w:rsidRDefault="00984845" w:rsidP="00984845">
            <w:pPr>
              <w:pStyle w:val="TCTableBody"/>
              <w:rPr>
                <w:sz w:val="18"/>
                <w:szCs w:val="16"/>
              </w:rPr>
            </w:pPr>
            <w:r w:rsidRPr="00984845">
              <w:rPr>
                <w:sz w:val="18"/>
                <w:szCs w:val="16"/>
              </w:rPr>
              <w:t>74.5%</w:t>
            </w:r>
          </w:p>
        </w:tc>
        <w:tc>
          <w:tcPr>
            <w:tcW w:w="965" w:type="dxa"/>
          </w:tcPr>
          <w:p w14:paraId="2889469E" w14:textId="77777777" w:rsidR="00984845" w:rsidRPr="00984845" w:rsidRDefault="00984845" w:rsidP="00984845">
            <w:pPr>
              <w:pStyle w:val="TCTableBody"/>
              <w:rPr>
                <w:sz w:val="18"/>
                <w:szCs w:val="16"/>
              </w:rPr>
            </w:pPr>
            <w:r w:rsidRPr="00984845">
              <w:rPr>
                <w:sz w:val="18"/>
                <w:szCs w:val="16"/>
              </w:rPr>
              <w:t>84.8%</w:t>
            </w:r>
          </w:p>
        </w:tc>
      </w:tr>
      <w:tr w:rsidR="00984845" w:rsidRPr="00984845" w14:paraId="162D62BA" w14:textId="77777777" w:rsidTr="00912E44">
        <w:tc>
          <w:tcPr>
            <w:tcW w:w="1217" w:type="dxa"/>
            <w:tcBorders>
              <w:right w:val="double" w:sz="4" w:space="0" w:color="auto"/>
            </w:tcBorders>
          </w:tcPr>
          <w:p w14:paraId="472ED59D" w14:textId="77777777" w:rsidR="00984845" w:rsidRPr="00984845" w:rsidRDefault="00984845" w:rsidP="00984845">
            <w:pPr>
              <w:pStyle w:val="TCTableBody"/>
              <w:rPr>
                <w:sz w:val="18"/>
                <w:szCs w:val="16"/>
              </w:rPr>
            </w:pPr>
            <w:r w:rsidRPr="00984845">
              <w:rPr>
                <w:sz w:val="18"/>
                <w:szCs w:val="16"/>
              </w:rPr>
              <w:t>Sr</w:t>
            </w:r>
            <w:r w:rsidRPr="00984845">
              <w:rPr>
                <w:sz w:val="18"/>
                <w:szCs w:val="16"/>
                <w:vertAlign w:val="subscript"/>
              </w:rPr>
              <w:t>2</w:t>
            </w:r>
            <w:r w:rsidRPr="00984845">
              <w:rPr>
                <w:sz w:val="18"/>
                <w:szCs w:val="16"/>
              </w:rPr>
              <w:t>GaO</w:t>
            </w:r>
            <w:r w:rsidRPr="00984845">
              <w:rPr>
                <w:sz w:val="18"/>
                <w:szCs w:val="16"/>
                <w:vertAlign w:val="subscript"/>
              </w:rPr>
              <w:t>3</w:t>
            </w:r>
            <w:r w:rsidRPr="00984845">
              <w:rPr>
                <w:sz w:val="18"/>
                <w:szCs w:val="16"/>
              </w:rPr>
              <w:t>CuSe</w:t>
            </w:r>
          </w:p>
        </w:tc>
        <w:tc>
          <w:tcPr>
            <w:tcW w:w="1149" w:type="dxa"/>
            <w:tcBorders>
              <w:left w:val="double" w:sz="4" w:space="0" w:color="auto"/>
            </w:tcBorders>
          </w:tcPr>
          <w:p w14:paraId="6AC5B0CA" w14:textId="1F159D67" w:rsidR="00984845" w:rsidRPr="00984845" w:rsidRDefault="00984845" w:rsidP="00984845">
            <w:pPr>
              <w:pStyle w:val="TCTableBody"/>
              <w:rPr>
                <w:sz w:val="18"/>
                <w:szCs w:val="16"/>
              </w:rPr>
            </w:pPr>
            <w:r w:rsidRPr="00984845">
              <w:rPr>
                <w:sz w:val="18"/>
                <w:szCs w:val="16"/>
              </w:rPr>
              <w:t>1.54×10</w:t>
            </w:r>
            <w:r w:rsidR="009821F3" w:rsidRPr="009821F3">
              <w:rPr>
                <w:sz w:val="18"/>
                <w:szCs w:val="16"/>
                <w:vertAlign w:val="superscript"/>
              </w:rPr>
              <w:t>−</w:t>
            </w:r>
            <w:r w:rsidRPr="00201128">
              <w:rPr>
                <w:sz w:val="18"/>
                <w:szCs w:val="16"/>
                <w:vertAlign w:val="superscript"/>
              </w:rPr>
              <w:t>1</w:t>
            </w:r>
          </w:p>
        </w:tc>
        <w:tc>
          <w:tcPr>
            <w:tcW w:w="778" w:type="dxa"/>
          </w:tcPr>
          <w:p w14:paraId="3D1C1D89" w14:textId="77777777" w:rsidR="00984845" w:rsidRPr="00984845" w:rsidRDefault="00984845" w:rsidP="00984845">
            <w:pPr>
              <w:pStyle w:val="TCTableBody"/>
              <w:rPr>
                <w:sz w:val="18"/>
                <w:szCs w:val="16"/>
              </w:rPr>
            </w:pPr>
            <w:r w:rsidRPr="00984845">
              <w:rPr>
                <w:sz w:val="18"/>
                <w:szCs w:val="16"/>
              </w:rPr>
              <w:t>78.0%</w:t>
            </w:r>
          </w:p>
        </w:tc>
        <w:tc>
          <w:tcPr>
            <w:tcW w:w="694" w:type="dxa"/>
            <w:tcBorders>
              <w:right w:val="double" w:sz="4" w:space="0" w:color="auto"/>
            </w:tcBorders>
          </w:tcPr>
          <w:p w14:paraId="7AA5D6D3" w14:textId="77777777" w:rsidR="00984845" w:rsidRPr="00984845" w:rsidRDefault="00984845" w:rsidP="00984845">
            <w:pPr>
              <w:pStyle w:val="TCTableBody"/>
              <w:rPr>
                <w:sz w:val="18"/>
                <w:szCs w:val="16"/>
              </w:rPr>
            </w:pPr>
            <w:r w:rsidRPr="00984845">
              <w:rPr>
                <w:sz w:val="18"/>
                <w:szCs w:val="16"/>
              </w:rPr>
              <w:t>97.0%</w:t>
            </w:r>
          </w:p>
        </w:tc>
        <w:tc>
          <w:tcPr>
            <w:tcW w:w="1149" w:type="dxa"/>
            <w:tcBorders>
              <w:left w:val="double" w:sz="4" w:space="0" w:color="auto"/>
            </w:tcBorders>
          </w:tcPr>
          <w:p w14:paraId="472F567C" w14:textId="0C4FD4A4" w:rsidR="00984845" w:rsidRPr="00984845" w:rsidRDefault="00984845" w:rsidP="00984845">
            <w:pPr>
              <w:pStyle w:val="TCTableBody"/>
              <w:rPr>
                <w:sz w:val="18"/>
                <w:szCs w:val="16"/>
              </w:rPr>
            </w:pPr>
            <w:r w:rsidRPr="00984845">
              <w:rPr>
                <w:sz w:val="18"/>
                <w:szCs w:val="16"/>
              </w:rPr>
              <w:t>1.00×10</w:t>
            </w:r>
            <w:r w:rsidR="009821F3" w:rsidRPr="009821F3">
              <w:rPr>
                <w:sz w:val="18"/>
                <w:szCs w:val="16"/>
                <w:vertAlign w:val="superscript"/>
              </w:rPr>
              <w:t>−</w:t>
            </w:r>
            <w:r w:rsidRPr="00201128">
              <w:rPr>
                <w:sz w:val="18"/>
                <w:szCs w:val="16"/>
                <w:vertAlign w:val="superscript"/>
              </w:rPr>
              <w:t>1</w:t>
            </w:r>
          </w:p>
        </w:tc>
        <w:tc>
          <w:tcPr>
            <w:tcW w:w="778" w:type="dxa"/>
          </w:tcPr>
          <w:p w14:paraId="7E15BA5F" w14:textId="77777777" w:rsidR="00984845" w:rsidRPr="00984845" w:rsidRDefault="00984845" w:rsidP="00984845">
            <w:pPr>
              <w:pStyle w:val="TCTableBody"/>
              <w:rPr>
                <w:sz w:val="18"/>
                <w:szCs w:val="16"/>
              </w:rPr>
            </w:pPr>
            <w:r w:rsidRPr="00984845">
              <w:rPr>
                <w:sz w:val="18"/>
                <w:szCs w:val="16"/>
              </w:rPr>
              <w:t>76.5%</w:t>
            </w:r>
          </w:p>
        </w:tc>
        <w:tc>
          <w:tcPr>
            <w:tcW w:w="694" w:type="dxa"/>
            <w:tcBorders>
              <w:right w:val="double" w:sz="4" w:space="0" w:color="auto"/>
            </w:tcBorders>
          </w:tcPr>
          <w:p w14:paraId="229BBADC" w14:textId="77777777" w:rsidR="00984845" w:rsidRPr="00984845" w:rsidRDefault="00984845" w:rsidP="00984845">
            <w:pPr>
              <w:pStyle w:val="TCTableBody"/>
              <w:rPr>
                <w:sz w:val="18"/>
                <w:szCs w:val="16"/>
              </w:rPr>
            </w:pPr>
            <w:r w:rsidRPr="00984845">
              <w:rPr>
                <w:sz w:val="18"/>
                <w:szCs w:val="16"/>
              </w:rPr>
              <w:t>99.6%</w:t>
            </w:r>
          </w:p>
        </w:tc>
        <w:tc>
          <w:tcPr>
            <w:tcW w:w="1149" w:type="dxa"/>
            <w:tcBorders>
              <w:left w:val="double" w:sz="4" w:space="0" w:color="auto"/>
            </w:tcBorders>
          </w:tcPr>
          <w:p w14:paraId="4B5C5693" w14:textId="3BBAC520" w:rsidR="00984845" w:rsidRPr="00984845" w:rsidRDefault="00984845" w:rsidP="00984845">
            <w:pPr>
              <w:pStyle w:val="TCTableBody"/>
              <w:rPr>
                <w:sz w:val="18"/>
                <w:szCs w:val="16"/>
              </w:rPr>
            </w:pPr>
            <w:r w:rsidRPr="00984845">
              <w:rPr>
                <w:sz w:val="18"/>
                <w:szCs w:val="16"/>
              </w:rPr>
              <w:t>4.59×10</w:t>
            </w:r>
            <w:r w:rsidR="009821F3" w:rsidRPr="009821F3">
              <w:rPr>
                <w:sz w:val="18"/>
                <w:szCs w:val="16"/>
                <w:vertAlign w:val="superscript"/>
              </w:rPr>
              <w:t>−</w:t>
            </w:r>
            <w:r w:rsidRPr="00201128">
              <w:rPr>
                <w:sz w:val="18"/>
                <w:szCs w:val="16"/>
                <w:vertAlign w:val="superscript"/>
              </w:rPr>
              <w:t>1</w:t>
            </w:r>
          </w:p>
        </w:tc>
        <w:tc>
          <w:tcPr>
            <w:tcW w:w="778" w:type="dxa"/>
          </w:tcPr>
          <w:p w14:paraId="30721846" w14:textId="77777777" w:rsidR="00984845" w:rsidRPr="00984845" w:rsidRDefault="00984845" w:rsidP="00984845">
            <w:pPr>
              <w:pStyle w:val="TCTableBody"/>
              <w:rPr>
                <w:sz w:val="18"/>
                <w:szCs w:val="16"/>
              </w:rPr>
            </w:pPr>
            <w:r w:rsidRPr="00984845">
              <w:rPr>
                <w:sz w:val="18"/>
                <w:szCs w:val="16"/>
              </w:rPr>
              <w:t>68.4%</w:t>
            </w:r>
          </w:p>
        </w:tc>
        <w:tc>
          <w:tcPr>
            <w:tcW w:w="965" w:type="dxa"/>
          </w:tcPr>
          <w:p w14:paraId="241A0B3A" w14:textId="77777777" w:rsidR="00984845" w:rsidRPr="00984845" w:rsidRDefault="00984845" w:rsidP="00984845">
            <w:pPr>
              <w:pStyle w:val="TCTableBody"/>
              <w:rPr>
                <w:sz w:val="18"/>
                <w:szCs w:val="16"/>
              </w:rPr>
            </w:pPr>
            <w:r w:rsidRPr="00984845">
              <w:rPr>
                <w:sz w:val="18"/>
                <w:szCs w:val="16"/>
              </w:rPr>
              <w:t>99.4%</w:t>
            </w:r>
          </w:p>
        </w:tc>
      </w:tr>
      <w:tr w:rsidR="00984845" w:rsidRPr="00984845" w14:paraId="3E079C18" w14:textId="77777777" w:rsidTr="00912E44">
        <w:tc>
          <w:tcPr>
            <w:tcW w:w="1217" w:type="dxa"/>
            <w:tcBorders>
              <w:right w:val="double" w:sz="4" w:space="0" w:color="auto"/>
            </w:tcBorders>
          </w:tcPr>
          <w:p w14:paraId="663124F4" w14:textId="77777777" w:rsidR="00984845" w:rsidRPr="00984845" w:rsidRDefault="00984845" w:rsidP="00984845">
            <w:pPr>
              <w:pStyle w:val="TCTableBody"/>
              <w:rPr>
                <w:sz w:val="18"/>
                <w:szCs w:val="16"/>
              </w:rPr>
            </w:pPr>
            <w:r w:rsidRPr="00984845">
              <w:rPr>
                <w:sz w:val="18"/>
                <w:szCs w:val="16"/>
              </w:rPr>
              <w:t>Sr</w:t>
            </w:r>
            <w:r w:rsidRPr="00984845">
              <w:rPr>
                <w:sz w:val="18"/>
                <w:szCs w:val="16"/>
                <w:vertAlign w:val="subscript"/>
              </w:rPr>
              <w:t>2</w:t>
            </w:r>
            <w:r w:rsidRPr="00984845">
              <w:rPr>
                <w:sz w:val="18"/>
                <w:szCs w:val="16"/>
              </w:rPr>
              <w:t>ScO</w:t>
            </w:r>
            <w:r w:rsidRPr="00984845">
              <w:rPr>
                <w:sz w:val="18"/>
                <w:szCs w:val="16"/>
                <w:vertAlign w:val="subscript"/>
              </w:rPr>
              <w:t>3</w:t>
            </w:r>
            <w:r w:rsidRPr="00984845">
              <w:rPr>
                <w:sz w:val="18"/>
                <w:szCs w:val="16"/>
              </w:rPr>
              <w:t>CuSe</w:t>
            </w:r>
          </w:p>
        </w:tc>
        <w:tc>
          <w:tcPr>
            <w:tcW w:w="1149" w:type="dxa"/>
            <w:tcBorders>
              <w:left w:val="double" w:sz="4" w:space="0" w:color="auto"/>
            </w:tcBorders>
          </w:tcPr>
          <w:p w14:paraId="06638501" w14:textId="20F02664" w:rsidR="00984845" w:rsidRPr="00984845" w:rsidRDefault="00984845" w:rsidP="00984845">
            <w:pPr>
              <w:pStyle w:val="TCTableBody"/>
              <w:rPr>
                <w:sz w:val="18"/>
                <w:szCs w:val="16"/>
              </w:rPr>
            </w:pPr>
            <w:r w:rsidRPr="00984845">
              <w:rPr>
                <w:sz w:val="18"/>
                <w:szCs w:val="16"/>
              </w:rPr>
              <w:t>6.29×10</w:t>
            </w:r>
            <w:r w:rsidR="009821F3" w:rsidRPr="009821F3">
              <w:rPr>
                <w:sz w:val="18"/>
                <w:szCs w:val="16"/>
                <w:vertAlign w:val="superscript"/>
              </w:rPr>
              <w:t>−</w:t>
            </w:r>
            <w:r w:rsidRPr="00201128">
              <w:rPr>
                <w:sz w:val="18"/>
                <w:szCs w:val="16"/>
                <w:vertAlign w:val="superscript"/>
              </w:rPr>
              <w:t>4</w:t>
            </w:r>
          </w:p>
        </w:tc>
        <w:tc>
          <w:tcPr>
            <w:tcW w:w="778" w:type="dxa"/>
          </w:tcPr>
          <w:p w14:paraId="32F21B1B" w14:textId="77777777" w:rsidR="00984845" w:rsidRPr="00984845" w:rsidRDefault="00984845" w:rsidP="00984845">
            <w:pPr>
              <w:pStyle w:val="TCTableBody"/>
              <w:rPr>
                <w:sz w:val="18"/>
                <w:szCs w:val="16"/>
              </w:rPr>
            </w:pPr>
            <w:r w:rsidRPr="00984845">
              <w:rPr>
                <w:sz w:val="18"/>
                <w:szCs w:val="16"/>
              </w:rPr>
              <w:t>67.9%</w:t>
            </w:r>
          </w:p>
        </w:tc>
        <w:tc>
          <w:tcPr>
            <w:tcW w:w="694" w:type="dxa"/>
            <w:tcBorders>
              <w:right w:val="double" w:sz="4" w:space="0" w:color="auto"/>
            </w:tcBorders>
          </w:tcPr>
          <w:p w14:paraId="0D06A6F0" w14:textId="77777777" w:rsidR="00984845" w:rsidRPr="00984845" w:rsidRDefault="00984845" w:rsidP="00984845">
            <w:pPr>
              <w:pStyle w:val="TCTableBody"/>
              <w:rPr>
                <w:sz w:val="18"/>
                <w:szCs w:val="16"/>
              </w:rPr>
            </w:pPr>
            <w:r w:rsidRPr="00984845">
              <w:rPr>
                <w:sz w:val="18"/>
                <w:szCs w:val="16"/>
              </w:rPr>
              <w:t>98.5%</w:t>
            </w:r>
          </w:p>
        </w:tc>
        <w:tc>
          <w:tcPr>
            <w:tcW w:w="1149" w:type="dxa"/>
            <w:tcBorders>
              <w:left w:val="double" w:sz="4" w:space="0" w:color="auto"/>
            </w:tcBorders>
          </w:tcPr>
          <w:p w14:paraId="533F0DA4" w14:textId="4812B5B6" w:rsidR="00984845" w:rsidRPr="00984845" w:rsidRDefault="00984845" w:rsidP="00984845">
            <w:pPr>
              <w:pStyle w:val="TCTableBody"/>
              <w:rPr>
                <w:sz w:val="18"/>
                <w:szCs w:val="16"/>
              </w:rPr>
            </w:pPr>
            <w:r w:rsidRPr="00984845">
              <w:rPr>
                <w:sz w:val="18"/>
                <w:szCs w:val="16"/>
              </w:rPr>
              <w:t>8.23×10</w:t>
            </w:r>
            <w:r w:rsidR="009821F3" w:rsidRPr="009821F3">
              <w:rPr>
                <w:sz w:val="18"/>
                <w:szCs w:val="16"/>
                <w:vertAlign w:val="superscript"/>
              </w:rPr>
              <w:t>−</w:t>
            </w:r>
            <w:r w:rsidRPr="00201128">
              <w:rPr>
                <w:sz w:val="18"/>
                <w:szCs w:val="16"/>
                <w:vertAlign w:val="superscript"/>
              </w:rPr>
              <w:t>3</w:t>
            </w:r>
          </w:p>
        </w:tc>
        <w:tc>
          <w:tcPr>
            <w:tcW w:w="778" w:type="dxa"/>
          </w:tcPr>
          <w:p w14:paraId="34FB3F38" w14:textId="77777777" w:rsidR="00984845" w:rsidRPr="00984845" w:rsidRDefault="00984845" w:rsidP="00984845">
            <w:pPr>
              <w:pStyle w:val="TCTableBody"/>
              <w:rPr>
                <w:sz w:val="18"/>
                <w:szCs w:val="16"/>
              </w:rPr>
            </w:pPr>
            <w:r w:rsidRPr="00984845">
              <w:rPr>
                <w:sz w:val="18"/>
                <w:szCs w:val="16"/>
              </w:rPr>
              <w:t>66.3%</w:t>
            </w:r>
          </w:p>
        </w:tc>
        <w:tc>
          <w:tcPr>
            <w:tcW w:w="694" w:type="dxa"/>
            <w:tcBorders>
              <w:right w:val="double" w:sz="4" w:space="0" w:color="auto"/>
            </w:tcBorders>
          </w:tcPr>
          <w:p w14:paraId="25B51DBD" w14:textId="77777777" w:rsidR="00984845" w:rsidRPr="00984845" w:rsidRDefault="00984845" w:rsidP="00984845">
            <w:pPr>
              <w:pStyle w:val="TCTableBody"/>
              <w:rPr>
                <w:sz w:val="18"/>
                <w:szCs w:val="16"/>
              </w:rPr>
            </w:pPr>
            <w:r w:rsidRPr="00984845">
              <w:rPr>
                <w:sz w:val="18"/>
                <w:szCs w:val="16"/>
              </w:rPr>
              <w:t>90.3%</w:t>
            </w:r>
          </w:p>
        </w:tc>
        <w:tc>
          <w:tcPr>
            <w:tcW w:w="1149" w:type="dxa"/>
            <w:tcBorders>
              <w:left w:val="double" w:sz="4" w:space="0" w:color="auto"/>
            </w:tcBorders>
          </w:tcPr>
          <w:p w14:paraId="30429FB2" w14:textId="61E49D8A" w:rsidR="00984845" w:rsidRPr="00984845" w:rsidRDefault="00984845" w:rsidP="00984845">
            <w:pPr>
              <w:pStyle w:val="TCTableBody"/>
              <w:rPr>
                <w:sz w:val="18"/>
                <w:szCs w:val="16"/>
              </w:rPr>
            </w:pPr>
            <w:r w:rsidRPr="00984845">
              <w:rPr>
                <w:sz w:val="18"/>
                <w:szCs w:val="16"/>
              </w:rPr>
              <w:t>2.30×10</w:t>
            </w:r>
            <w:r w:rsidR="009821F3" w:rsidRPr="009821F3">
              <w:rPr>
                <w:sz w:val="18"/>
                <w:szCs w:val="16"/>
                <w:vertAlign w:val="superscript"/>
              </w:rPr>
              <w:t>−</w:t>
            </w:r>
            <w:r w:rsidRPr="00201128">
              <w:rPr>
                <w:sz w:val="18"/>
                <w:szCs w:val="16"/>
                <w:vertAlign w:val="superscript"/>
              </w:rPr>
              <w:t>2</w:t>
            </w:r>
          </w:p>
        </w:tc>
        <w:tc>
          <w:tcPr>
            <w:tcW w:w="778" w:type="dxa"/>
          </w:tcPr>
          <w:p w14:paraId="06F546CF" w14:textId="77777777" w:rsidR="00984845" w:rsidRPr="00984845" w:rsidRDefault="00984845" w:rsidP="00984845">
            <w:pPr>
              <w:pStyle w:val="TCTableBody"/>
              <w:rPr>
                <w:sz w:val="18"/>
                <w:szCs w:val="16"/>
              </w:rPr>
            </w:pPr>
            <w:r w:rsidRPr="00984845">
              <w:rPr>
                <w:sz w:val="18"/>
                <w:szCs w:val="16"/>
              </w:rPr>
              <w:t>69.3%</w:t>
            </w:r>
          </w:p>
        </w:tc>
        <w:tc>
          <w:tcPr>
            <w:tcW w:w="965" w:type="dxa"/>
          </w:tcPr>
          <w:p w14:paraId="0AAA3032" w14:textId="77777777" w:rsidR="00984845" w:rsidRPr="00984845" w:rsidRDefault="00984845" w:rsidP="00984845">
            <w:pPr>
              <w:pStyle w:val="TCTableBody"/>
              <w:rPr>
                <w:sz w:val="18"/>
                <w:szCs w:val="16"/>
              </w:rPr>
            </w:pPr>
            <w:r w:rsidRPr="00984845">
              <w:rPr>
                <w:sz w:val="18"/>
                <w:szCs w:val="16"/>
              </w:rPr>
              <w:t>90.3%</w:t>
            </w:r>
          </w:p>
        </w:tc>
      </w:tr>
      <w:tr w:rsidR="00984845" w:rsidRPr="00984845" w14:paraId="6C8ADABA" w14:textId="77777777" w:rsidTr="00912E44">
        <w:tc>
          <w:tcPr>
            <w:tcW w:w="1217" w:type="dxa"/>
            <w:tcBorders>
              <w:right w:val="double" w:sz="4" w:space="0" w:color="auto"/>
            </w:tcBorders>
          </w:tcPr>
          <w:p w14:paraId="44FC2BD2" w14:textId="77777777" w:rsidR="00984845" w:rsidRPr="00984845" w:rsidRDefault="00984845" w:rsidP="00984845">
            <w:pPr>
              <w:pStyle w:val="TCTableBody"/>
              <w:rPr>
                <w:sz w:val="18"/>
                <w:szCs w:val="16"/>
              </w:rPr>
            </w:pPr>
            <w:r w:rsidRPr="00984845">
              <w:rPr>
                <w:sz w:val="18"/>
                <w:szCs w:val="16"/>
              </w:rPr>
              <w:t>Sr</w:t>
            </w:r>
            <w:r w:rsidRPr="00984845">
              <w:rPr>
                <w:sz w:val="18"/>
                <w:szCs w:val="16"/>
                <w:vertAlign w:val="subscript"/>
              </w:rPr>
              <w:t>2</w:t>
            </w:r>
            <w:r w:rsidRPr="00984845">
              <w:rPr>
                <w:sz w:val="18"/>
                <w:szCs w:val="16"/>
              </w:rPr>
              <w:t>InO</w:t>
            </w:r>
            <w:r w:rsidRPr="00984845">
              <w:rPr>
                <w:sz w:val="18"/>
                <w:szCs w:val="16"/>
                <w:vertAlign w:val="subscript"/>
              </w:rPr>
              <w:t>3</w:t>
            </w:r>
            <w:r w:rsidRPr="00984845">
              <w:rPr>
                <w:sz w:val="18"/>
                <w:szCs w:val="16"/>
              </w:rPr>
              <w:t>CuSe</w:t>
            </w:r>
          </w:p>
        </w:tc>
        <w:tc>
          <w:tcPr>
            <w:tcW w:w="1149" w:type="dxa"/>
            <w:tcBorders>
              <w:left w:val="double" w:sz="4" w:space="0" w:color="auto"/>
            </w:tcBorders>
          </w:tcPr>
          <w:p w14:paraId="1929EEBC" w14:textId="171D07FB" w:rsidR="00984845" w:rsidRPr="00984845" w:rsidRDefault="00984845" w:rsidP="00984845">
            <w:pPr>
              <w:pStyle w:val="TCTableBody"/>
              <w:rPr>
                <w:sz w:val="18"/>
                <w:szCs w:val="16"/>
              </w:rPr>
            </w:pPr>
            <w:r w:rsidRPr="00984845">
              <w:rPr>
                <w:sz w:val="18"/>
                <w:szCs w:val="16"/>
              </w:rPr>
              <w:t>1.45×10</w:t>
            </w:r>
            <w:r w:rsidR="009821F3" w:rsidRPr="009821F3">
              <w:rPr>
                <w:sz w:val="18"/>
                <w:szCs w:val="16"/>
                <w:vertAlign w:val="superscript"/>
              </w:rPr>
              <w:t>−</w:t>
            </w:r>
            <w:r w:rsidRPr="00201128">
              <w:rPr>
                <w:sz w:val="18"/>
                <w:szCs w:val="16"/>
                <w:vertAlign w:val="superscript"/>
              </w:rPr>
              <w:t>3</w:t>
            </w:r>
          </w:p>
        </w:tc>
        <w:tc>
          <w:tcPr>
            <w:tcW w:w="778" w:type="dxa"/>
          </w:tcPr>
          <w:p w14:paraId="78B854CC" w14:textId="77777777" w:rsidR="00984845" w:rsidRPr="00984845" w:rsidRDefault="00984845" w:rsidP="00984845">
            <w:pPr>
              <w:pStyle w:val="TCTableBody"/>
              <w:rPr>
                <w:sz w:val="18"/>
                <w:szCs w:val="16"/>
              </w:rPr>
            </w:pPr>
            <w:r w:rsidRPr="00984845">
              <w:rPr>
                <w:sz w:val="18"/>
                <w:szCs w:val="16"/>
              </w:rPr>
              <w:t>71.5%</w:t>
            </w:r>
          </w:p>
        </w:tc>
        <w:tc>
          <w:tcPr>
            <w:tcW w:w="694" w:type="dxa"/>
            <w:tcBorders>
              <w:right w:val="double" w:sz="4" w:space="0" w:color="auto"/>
            </w:tcBorders>
          </w:tcPr>
          <w:p w14:paraId="529A0048" w14:textId="77777777" w:rsidR="00984845" w:rsidRPr="00984845" w:rsidRDefault="00984845" w:rsidP="00984845">
            <w:pPr>
              <w:pStyle w:val="TCTableBody"/>
              <w:rPr>
                <w:sz w:val="18"/>
                <w:szCs w:val="16"/>
              </w:rPr>
            </w:pPr>
            <w:r w:rsidRPr="00984845">
              <w:rPr>
                <w:sz w:val="18"/>
                <w:szCs w:val="16"/>
              </w:rPr>
              <w:t>96.5%</w:t>
            </w:r>
          </w:p>
        </w:tc>
        <w:tc>
          <w:tcPr>
            <w:tcW w:w="1149" w:type="dxa"/>
            <w:tcBorders>
              <w:left w:val="double" w:sz="4" w:space="0" w:color="auto"/>
            </w:tcBorders>
          </w:tcPr>
          <w:p w14:paraId="7909B2D4" w14:textId="60A4122C" w:rsidR="00984845" w:rsidRPr="00984845" w:rsidRDefault="00984845" w:rsidP="00984845">
            <w:pPr>
              <w:pStyle w:val="TCTableBody"/>
              <w:rPr>
                <w:sz w:val="18"/>
                <w:szCs w:val="16"/>
              </w:rPr>
            </w:pPr>
            <w:r w:rsidRPr="00984845">
              <w:rPr>
                <w:sz w:val="18"/>
                <w:szCs w:val="16"/>
              </w:rPr>
              <w:t>1.24×10</w:t>
            </w:r>
            <w:r w:rsidR="009821F3" w:rsidRPr="009821F3">
              <w:rPr>
                <w:sz w:val="18"/>
                <w:szCs w:val="16"/>
                <w:vertAlign w:val="superscript"/>
              </w:rPr>
              <w:t>−</w:t>
            </w:r>
            <w:r w:rsidRPr="00201128">
              <w:rPr>
                <w:sz w:val="18"/>
                <w:szCs w:val="16"/>
                <w:vertAlign w:val="superscript"/>
              </w:rPr>
              <w:t>2</w:t>
            </w:r>
          </w:p>
        </w:tc>
        <w:tc>
          <w:tcPr>
            <w:tcW w:w="778" w:type="dxa"/>
          </w:tcPr>
          <w:p w14:paraId="041E65B5" w14:textId="77777777" w:rsidR="00984845" w:rsidRPr="00984845" w:rsidRDefault="00984845" w:rsidP="00984845">
            <w:pPr>
              <w:pStyle w:val="TCTableBody"/>
              <w:rPr>
                <w:sz w:val="18"/>
                <w:szCs w:val="16"/>
              </w:rPr>
            </w:pPr>
            <w:r w:rsidRPr="00984845">
              <w:rPr>
                <w:sz w:val="18"/>
                <w:szCs w:val="16"/>
              </w:rPr>
              <w:t>81.4%</w:t>
            </w:r>
          </w:p>
        </w:tc>
        <w:tc>
          <w:tcPr>
            <w:tcW w:w="694" w:type="dxa"/>
            <w:tcBorders>
              <w:right w:val="double" w:sz="4" w:space="0" w:color="auto"/>
            </w:tcBorders>
          </w:tcPr>
          <w:p w14:paraId="1D307971" w14:textId="77777777" w:rsidR="00984845" w:rsidRPr="00984845" w:rsidRDefault="00984845" w:rsidP="00984845">
            <w:pPr>
              <w:pStyle w:val="TCTableBody"/>
              <w:rPr>
                <w:sz w:val="18"/>
                <w:szCs w:val="16"/>
              </w:rPr>
            </w:pPr>
            <w:r w:rsidRPr="00984845">
              <w:rPr>
                <w:sz w:val="18"/>
                <w:szCs w:val="16"/>
              </w:rPr>
              <w:t>95.2%</w:t>
            </w:r>
          </w:p>
        </w:tc>
        <w:tc>
          <w:tcPr>
            <w:tcW w:w="1149" w:type="dxa"/>
            <w:tcBorders>
              <w:left w:val="double" w:sz="4" w:space="0" w:color="auto"/>
            </w:tcBorders>
          </w:tcPr>
          <w:p w14:paraId="67AFAFBA" w14:textId="45D38BAB" w:rsidR="00984845" w:rsidRPr="00984845" w:rsidRDefault="00984845" w:rsidP="00984845">
            <w:pPr>
              <w:pStyle w:val="TCTableBody"/>
              <w:rPr>
                <w:sz w:val="18"/>
                <w:szCs w:val="16"/>
              </w:rPr>
            </w:pPr>
            <w:r w:rsidRPr="00984845">
              <w:rPr>
                <w:sz w:val="18"/>
                <w:szCs w:val="16"/>
              </w:rPr>
              <w:t>4.35×10</w:t>
            </w:r>
            <w:r w:rsidR="009821F3" w:rsidRPr="009821F3">
              <w:rPr>
                <w:sz w:val="18"/>
                <w:szCs w:val="16"/>
                <w:vertAlign w:val="superscript"/>
              </w:rPr>
              <w:t>−</w:t>
            </w:r>
            <w:r w:rsidRPr="00201128">
              <w:rPr>
                <w:sz w:val="18"/>
                <w:szCs w:val="16"/>
                <w:vertAlign w:val="superscript"/>
              </w:rPr>
              <w:t>3</w:t>
            </w:r>
          </w:p>
        </w:tc>
        <w:tc>
          <w:tcPr>
            <w:tcW w:w="778" w:type="dxa"/>
          </w:tcPr>
          <w:p w14:paraId="59F55DF1" w14:textId="77777777" w:rsidR="00984845" w:rsidRPr="00984845" w:rsidRDefault="00984845" w:rsidP="00984845">
            <w:pPr>
              <w:pStyle w:val="TCTableBody"/>
              <w:rPr>
                <w:sz w:val="18"/>
                <w:szCs w:val="16"/>
              </w:rPr>
            </w:pPr>
            <w:r w:rsidRPr="00984845">
              <w:rPr>
                <w:sz w:val="18"/>
                <w:szCs w:val="16"/>
              </w:rPr>
              <w:t>76.5%</w:t>
            </w:r>
          </w:p>
        </w:tc>
        <w:tc>
          <w:tcPr>
            <w:tcW w:w="965" w:type="dxa"/>
          </w:tcPr>
          <w:p w14:paraId="3521CB8E" w14:textId="77777777" w:rsidR="00984845" w:rsidRPr="00984845" w:rsidRDefault="00984845" w:rsidP="00984845">
            <w:pPr>
              <w:pStyle w:val="TCTableBody"/>
              <w:rPr>
                <w:sz w:val="18"/>
                <w:szCs w:val="16"/>
              </w:rPr>
            </w:pPr>
            <w:r w:rsidRPr="00984845">
              <w:rPr>
                <w:sz w:val="18"/>
                <w:szCs w:val="16"/>
              </w:rPr>
              <w:t>86.2%</w:t>
            </w:r>
          </w:p>
        </w:tc>
      </w:tr>
    </w:tbl>
    <w:p w14:paraId="736433FB" w14:textId="77777777" w:rsidR="00F85A61" w:rsidRPr="00984845" w:rsidRDefault="00F85A61" w:rsidP="00984845">
      <w:pPr>
        <w:pStyle w:val="TCTableBody"/>
        <w:spacing w:after="0"/>
        <w:rPr>
          <w:vertAlign w:val="subscript"/>
        </w:rPr>
      </w:pPr>
    </w:p>
    <w:p w14:paraId="06AE6C44" w14:textId="77777777" w:rsidR="00295D07" w:rsidRDefault="00295D07" w:rsidP="00295D07">
      <w:pPr>
        <w:pStyle w:val="TAMainText"/>
        <w:ind w:firstLine="0"/>
      </w:pPr>
    </w:p>
    <w:p w14:paraId="7CE22B14" w14:textId="5B511C70" w:rsidR="00475A85" w:rsidRPr="00227AF3" w:rsidRDefault="00475A85" w:rsidP="00475A85">
      <w:pPr>
        <w:pStyle w:val="TAMainText"/>
        <w:ind w:firstLine="0"/>
        <w:rPr>
          <w:vertAlign w:val="superscript"/>
        </w:rPr>
      </w:pPr>
      <w:r w:rsidRPr="00B9321E">
        <w:rPr>
          <w:b/>
          <w:bCs/>
        </w:rPr>
        <w:t>Sr</w:t>
      </w:r>
      <w:r w:rsidRPr="00B9321E">
        <w:rPr>
          <w:b/>
          <w:bCs/>
          <w:vertAlign w:val="subscript"/>
        </w:rPr>
        <w:t>2</w:t>
      </w:r>
      <w:r w:rsidRPr="00B9321E">
        <w:rPr>
          <w:b/>
          <w:bCs/>
        </w:rPr>
        <w:t>GaO</w:t>
      </w:r>
      <w:r w:rsidRPr="00B9321E">
        <w:rPr>
          <w:b/>
          <w:bCs/>
          <w:vertAlign w:val="subscript"/>
        </w:rPr>
        <w:t>3</w:t>
      </w:r>
      <w:r w:rsidRPr="00B9321E">
        <w:rPr>
          <w:b/>
          <w:bCs/>
        </w:rPr>
        <w:t xml:space="preserve">CuS. </w:t>
      </w:r>
      <w:r w:rsidRPr="00B9321E">
        <w:t>Synthesis and preparation of the pellets was successful for th</w:t>
      </w:r>
      <w:r w:rsidR="00E603CB">
        <w:t>e</w:t>
      </w:r>
      <w:r w:rsidRPr="00B9321E">
        <w:t xml:space="preserve"> sample</w:t>
      </w:r>
      <w:r w:rsidR="00E603CB">
        <w:t>s</w:t>
      </w:r>
      <w:r w:rsidRPr="00B9321E">
        <w:t>, with sintering at 700 °C yielding pellet densities between 74</w:t>
      </w:r>
      <w:r>
        <w:t>%</w:t>
      </w:r>
      <w:r w:rsidRPr="00B9321E">
        <w:t xml:space="preserve"> and 78%, the high end of the range possible using our cold-press approach. The sample purity was also high, 99.1 </w:t>
      </w:r>
      <w:proofErr w:type="spellStart"/>
      <w:r w:rsidRPr="00B9321E">
        <w:t>wt</w:t>
      </w:r>
      <w:proofErr w:type="spellEnd"/>
      <w:r w:rsidRPr="00B9321E">
        <w:t xml:space="preserve">% for the undoped sample, dropping only slightly for both doped samples to 98.1 </w:t>
      </w:r>
      <w:proofErr w:type="spellStart"/>
      <w:r w:rsidRPr="00B9321E">
        <w:t>wt</w:t>
      </w:r>
      <w:proofErr w:type="spellEnd"/>
      <w:r w:rsidRPr="00B9321E">
        <w:t xml:space="preserve">% and 97.5 </w:t>
      </w:r>
      <w:proofErr w:type="spellStart"/>
      <w:r w:rsidRPr="00B9321E">
        <w:t>wt</w:t>
      </w:r>
      <w:proofErr w:type="spellEnd"/>
      <w:r w:rsidRPr="00B9321E">
        <w:t>% for the sodium and potassium doped samples respectively.</w:t>
      </w:r>
      <w:r w:rsidR="00893F30">
        <w:t xml:space="preserve"> </w:t>
      </w:r>
      <w:r w:rsidRPr="00B9321E">
        <w:t xml:space="preserve">In the sodium doped sample the impurities were </w:t>
      </w:r>
      <w:proofErr w:type="spellStart"/>
      <w:r w:rsidRPr="00B9321E">
        <w:t>SrS</w:t>
      </w:r>
      <w:proofErr w:type="spellEnd"/>
      <w:r w:rsidRPr="00B9321E">
        <w:t xml:space="preserve"> and Sr</w:t>
      </w:r>
      <w:r w:rsidRPr="00B9321E">
        <w:rPr>
          <w:vertAlign w:val="subscript"/>
        </w:rPr>
        <w:t>3</w:t>
      </w:r>
      <w:r w:rsidRPr="00B9321E">
        <w:t>Ga</w:t>
      </w:r>
      <w:r w:rsidRPr="00B9321E">
        <w:rPr>
          <w:vertAlign w:val="subscript"/>
        </w:rPr>
        <w:t>2</w:t>
      </w:r>
      <w:r w:rsidRPr="00B9321E">
        <w:t>O</w:t>
      </w:r>
      <w:r w:rsidRPr="00B9321E">
        <w:rPr>
          <w:vertAlign w:val="subscript"/>
        </w:rPr>
        <w:t>6</w:t>
      </w:r>
      <w:r w:rsidRPr="00B9321E">
        <w:t xml:space="preserve">, which were also found in the </w:t>
      </w:r>
      <w:r>
        <w:t xml:space="preserve">potassium doped sample </w:t>
      </w:r>
      <w:r w:rsidRPr="00B9321E">
        <w:t>alongside 0.7</w:t>
      </w:r>
      <w:r w:rsidR="00893F30">
        <w:t xml:space="preserve"> </w:t>
      </w:r>
      <w:proofErr w:type="spellStart"/>
      <w:r w:rsidR="00893F30">
        <w:t>wt</w:t>
      </w:r>
      <w:proofErr w:type="spellEnd"/>
      <w:r w:rsidRPr="00B9321E">
        <w:t>% of KCu</w:t>
      </w:r>
      <w:r w:rsidRPr="00B9321E">
        <w:rPr>
          <w:vertAlign w:val="subscript"/>
        </w:rPr>
        <w:t>7</w:t>
      </w:r>
      <w:r w:rsidRPr="00B9321E">
        <w:t>S</w:t>
      </w:r>
      <w:r w:rsidRPr="00B9321E">
        <w:rPr>
          <w:vertAlign w:val="subscript"/>
        </w:rPr>
        <w:t xml:space="preserve">4 </w:t>
      </w:r>
      <w:r w:rsidRPr="00B9321E">
        <w:t>as an additional impurity</w:t>
      </w:r>
      <w:r>
        <w:t xml:space="preserve">. </w:t>
      </w:r>
      <w:r w:rsidRPr="00B9321E">
        <w:t>The KCu</w:t>
      </w:r>
      <w:r w:rsidRPr="00B9321E">
        <w:rPr>
          <w:vertAlign w:val="subscript"/>
        </w:rPr>
        <w:t>7</w:t>
      </w:r>
      <w:r w:rsidRPr="00B9321E">
        <w:t>S</w:t>
      </w:r>
      <w:r w:rsidRPr="00B9321E">
        <w:rPr>
          <w:vertAlign w:val="subscript"/>
        </w:rPr>
        <w:t>4</w:t>
      </w:r>
      <w:r w:rsidRPr="00B9321E">
        <w:t xml:space="preserve"> impurity represents approximately 13</w:t>
      </w:r>
      <w:r w:rsidR="00893F30">
        <w:t xml:space="preserve"> mol</w:t>
      </w:r>
      <w:r w:rsidRPr="00B9321E">
        <w:t>% of the expected potassium</w:t>
      </w:r>
      <w:r>
        <w:t xml:space="preserve"> and</w:t>
      </w:r>
      <w:r w:rsidRPr="00B9321E">
        <w:t xml:space="preserve"> is indicative of limited potassium solubility into</w:t>
      </w:r>
      <w:r w:rsidRPr="00B9321E">
        <w:rPr>
          <w:bCs/>
        </w:rPr>
        <w:t xml:space="preserve"> Sr</w:t>
      </w:r>
      <w:r w:rsidRPr="00B9321E">
        <w:rPr>
          <w:bCs/>
          <w:vertAlign w:val="subscript"/>
        </w:rPr>
        <w:t>2</w:t>
      </w:r>
      <w:r w:rsidRPr="00B9321E">
        <w:rPr>
          <w:bCs/>
        </w:rPr>
        <w:t>GaO</w:t>
      </w:r>
      <w:r w:rsidRPr="00B9321E">
        <w:rPr>
          <w:bCs/>
          <w:vertAlign w:val="subscript"/>
        </w:rPr>
        <w:t>3</w:t>
      </w:r>
      <w:r w:rsidRPr="00B9321E">
        <w:rPr>
          <w:bCs/>
        </w:rPr>
        <w:t>CuS</w:t>
      </w:r>
      <w:r w:rsidRPr="00B9321E">
        <w:t xml:space="preserve">. The conductivity of undoped </w:t>
      </w:r>
      <w:r w:rsidRPr="00B9321E">
        <w:rPr>
          <w:bCs/>
        </w:rPr>
        <w:t>Sr</w:t>
      </w:r>
      <w:r w:rsidRPr="00B9321E">
        <w:rPr>
          <w:bCs/>
          <w:vertAlign w:val="subscript"/>
        </w:rPr>
        <w:t>2</w:t>
      </w:r>
      <w:r w:rsidRPr="00B9321E">
        <w:rPr>
          <w:bCs/>
        </w:rPr>
        <w:t>GaO</w:t>
      </w:r>
      <w:r w:rsidRPr="00B9321E">
        <w:rPr>
          <w:bCs/>
          <w:vertAlign w:val="subscript"/>
        </w:rPr>
        <w:t>3</w:t>
      </w:r>
      <w:r w:rsidRPr="00B9321E">
        <w:rPr>
          <w:bCs/>
        </w:rPr>
        <w:t>CuS</w:t>
      </w:r>
      <w:r w:rsidRPr="00B9321E">
        <w:t xml:space="preserve"> was determined to be 2.4×10</w:t>
      </w:r>
      <w:r w:rsidRPr="00B9321E">
        <w:rPr>
          <w:vertAlign w:val="superscript"/>
        </w:rPr>
        <w:t>−4</w:t>
      </w:r>
      <w:r w:rsidRPr="00B9321E">
        <w:t xml:space="preserve"> Scm</w:t>
      </w:r>
      <w:r w:rsidRPr="00B9321E">
        <w:rPr>
          <w:vertAlign w:val="superscript"/>
        </w:rPr>
        <w:t>−1</w:t>
      </w:r>
      <w:r w:rsidRPr="00B9321E">
        <w:t>, with the</w:t>
      </w:r>
      <w:r>
        <w:t xml:space="preserve"> nominally potassium doped sample showing almost no change with a conductivity of </w:t>
      </w:r>
      <w:r w:rsidRPr="00B9321E">
        <w:t>2.8×10</w:t>
      </w:r>
      <w:r w:rsidRPr="00B9321E">
        <w:rPr>
          <w:vertAlign w:val="superscript"/>
        </w:rPr>
        <w:t>−4</w:t>
      </w:r>
      <w:r w:rsidRPr="00B9321E">
        <w:t xml:space="preserve"> Scm</w:t>
      </w:r>
      <w:r w:rsidRPr="00B9321E">
        <w:rPr>
          <w:vertAlign w:val="superscript"/>
        </w:rPr>
        <w:t>−1</w:t>
      </w:r>
      <w:r>
        <w:t xml:space="preserve">, </w:t>
      </w:r>
      <w:r w:rsidRPr="00B9321E">
        <w:t xml:space="preserve">either due to failure to incorporate </w:t>
      </w:r>
      <w:r>
        <w:t xml:space="preserve">potassium </w:t>
      </w:r>
      <w:r w:rsidRPr="00B9321E">
        <w:t>into the structure, or due to poor hole formation efficiency.</w:t>
      </w:r>
      <w:r>
        <w:t xml:space="preserve"> In contrast the s</w:t>
      </w:r>
      <w:r w:rsidRPr="00B9321E">
        <w:t>odium doping</w:t>
      </w:r>
      <w:r>
        <w:t xml:space="preserve"> leads to an increase in conductivity </w:t>
      </w:r>
      <w:r w:rsidRPr="00B9321E">
        <w:t>of almost two orders of magnitude to 1.6×10</w:t>
      </w:r>
      <w:r w:rsidRPr="00B9321E">
        <w:rPr>
          <w:vertAlign w:val="superscript"/>
        </w:rPr>
        <w:t>−2</w:t>
      </w:r>
      <w:r w:rsidRPr="00B9321E">
        <w:t xml:space="preserve"> Scm</w:t>
      </w:r>
      <w:r w:rsidRPr="00B9321E">
        <w:rPr>
          <w:vertAlign w:val="superscript"/>
        </w:rPr>
        <w:t>−1</w:t>
      </w:r>
      <w:r w:rsidRPr="00B9321E">
        <w:t>, and the largest increase for any of the materials investigated in this work.</w:t>
      </w:r>
      <w:r>
        <w:t xml:space="preserve"> </w:t>
      </w:r>
      <w:r w:rsidRPr="00B9321E">
        <w:t xml:space="preserve">These results are </w:t>
      </w:r>
      <w:r w:rsidRPr="00B9321E">
        <w:lastRenderedPageBreak/>
        <w:t xml:space="preserve">in line with prior work on this composition, where Ueda </w:t>
      </w:r>
      <w:r w:rsidRPr="00B9321E">
        <w:rPr>
          <w:i/>
          <w:iCs/>
        </w:rPr>
        <w:t>et al</w:t>
      </w:r>
      <w:r w:rsidRPr="00B9321E">
        <w:t xml:space="preserve"> found a conductivity of 2.2×10</w:t>
      </w:r>
      <w:r w:rsidRPr="00B9321E">
        <w:rPr>
          <w:vertAlign w:val="superscript"/>
        </w:rPr>
        <w:t>−4</w:t>
      </w:r>
      <w:r w:rsidRPr="00B9321E">
        <w:t xml:space="preserve"> Scm</w:t>
      </w:r>
      <w:r w:rsidRPr="00B9321E">
        <w:rPr>
          <w:vertAlign w:val="superscript"/>
        </w:rPr>
        <w:t>−1</w:t>
      </w:r>
      <w:r w:rsidRPr="00B9321E">
        <w:t xml:space="preserve"> for a</w:t>
      </w:r>
      <w:r>
        <w:t>n undoped</w:t>
      </w:r>
      <w:r w:rsidRPr="00B9321E">
        <w:t xml:space="preserve"> sample Sr</w:t>
      </w:r>
      <w:r w:rsidRPr="00B9321E">
        <w:rPr>
          <w:vertAlign w:val="subscript"/>
        </w:rPr>
        <w:t>2</w:t>
      </w:r>
      <w:r w:rsidRPr="00B9321E">
        <w:t>GaO</w:t>
      </w:r>
      <w:r w:rsidRPr="00B9321E">
        <w:rPr>
          <w:vertAlign w:val="subscript"/>
        </w:rPr>
        <w:t>3</w:t>
      </w:r>
      <w:r w:rsidRPr="00B9321E">
        <w:t>CuS, and 2.4×10</w:t>
      </w:r>
      <w:r w:rsidRPr="00B9321E">
        <w:rPr>
          <w:vertAlign w:val="superscript"/>
        </w:rPr>
        <w:t>−2</w:t>
      </w:r>
      <w:r w:rsidRPr="00B9321E">
        <w:t xml:space="preserve"> Scm</w:t>
      </w:r>
      <w:r w:rsidRPr="00B9321E">
        <w:rPr>
          <w:vertAlign w:val="superscript"/>
        </w:rPr>
        <w:t>−1</w:t>
      </w:r>
      <w:r w:rsidRPr="00B9321E">
        <w:t xml:space="preserve"> for a sodium doped sample</w:t>
      </w:r>
      <w:r>
        <w:t xml:space="preserve"> with nominal composition</w:t>
      </w:r>
      <w:r w:rsidRPr="00B832C5">
        <w:t xml:space="preserve"> </w:t>
      </w:r>
      <w:r>
        <w:t>Na</w:t>
      </w:r>
      <w:r w:rsidRPr="00B832C5">
        <w:rPr>
          <w:vertAlign w:val="subscript"/>
        </w:rPr>
        <w:t>0.1</w:t>
      </w:r>
      <w:r w:rsidRPr="00B9321E">
        <w:t>Sr</w:t>
      </w:r>
      <w:r>
        <w:rPr>
          <w:vertAlign w:val="subscript"/>
        </w:rPr>
        <w:t>1.9</w:t>
      </w:r>
      <w:r w:rsidRPr="00B9321E">
        <w:t>GaO</w:t>
      </w:r>
      <w:r w:rsidRPr="00B9321E">
        <w:rPr>
          <w:vertAlign w:val="subscript"/>
        </w:rPr>
        <w:t>3</w:t>
      </w:r>
      <w:r w:rsidRPr="00B9321E">
        <w:t>CuS</w:t>
      </w:r>
      <w:r>
        <w:t xml:space="preserve">, </w:t>
      </w:r>
      <w:r w:rsidRPr="00B832C5">
        <w:rPr>
          <w:i/>
          <w:iCs/>
        </w:rPr>
        <w:t>i.e.</w:t>
      </w:r>
      <w:r>
        <w:t xml:space="preserve"> twice the sodium concentration compared to our sample</w:t>
      </w:r>
      <w:r w:rsidRPr="00B9321E">
        <w:t>.</w:t>
      </w:r>
      <w:r w:rsidR="00227AF3" w:rsidRPr="00227AF3">
        <w:rPr>
          <w:vertAlign w:val="superscript"/>
        </w:rPr>
        <w:t>12</w:t>
      </w:r>
      <w:r w:rsidRPr="00227AF3">
        <w:rPr>
          <w:noProof/>
          <w:vertAlign w:val="superscript"/>
        </w:rPr>
        <w:t xml:space="preserve"> </w:t>
      </w:r>
    </w:p>
    <w:p w14:paraId="0B9BA60A" w14:textId="1A4E4E8A" w:rsidR="00475A85" w:rsidRPr="00B670F6" w:rsidRDefault="00475A85" w:rsidP="00475A85">
      <w:pPr>
        <w:pStyle w:val="TAMainText"/>
        <w:ind w:firstLine="0"/>
        <w:rPr>
          <w:rFonts w:ascii="Times New Roman" w:hAnsi="Times New Roman"/>
        </w:rPr>
      </w:pPr>
      <w:r w:rsidRPr="00B670F6">
        <w:rPr>
          <w:b/>
          <w:bCs/>
        </w:rPr>
        <w:t>Sr</w:t>
      </w:r>
      <w:r w:rsidRPr="00B670F6">
        <w:rPr>
          <w:b/>
          <w:bCs/>
          <w:vertAlign w:val="subscript"/>
        </w:rPr>
        <w:t>2</w:t>
      </w:r>
      <w:r w:rsidRPr="00B670F6">
        <w:rPr>
          <w:b/>
          <w:bCs/>
        </w:rPr>
        <w:t>ScO</w:t>
      </w:r>
      <w:r w:rsidRPr="00B670F6">
        <w:rPr>
          <w:b/>
          <w:bCs/>
          <w:vertAlign w:val="subscript"/>
        </w:rPr>
        <w:t>3</w:t>
      </w:r>
      <w:r w:rsidRPr="00B670F6">
        <w:rPr>
          <w:b/>
          <w:bCs/>
        </w:rPr>
        <w:t xml:space="preserve">CuS. </w:t>
      </w:r>
      <w:r w:rsidRPr="00B670F6">
        <w:t>Due to the existence of a competing and more stable layered chalcogenide phase, with composition Sr</w:t>
      </w:r>
      <w:r w:rsidRPr="00B670F6">
        <w:rPr>
          <w:vertAlign w:val="subscript"/>
        </w:rPr>
        <w:t>3</w:t>
      </w:r>
      <w:r w:rsidRPr="00B670F6">
        <w:t>Sc</w:t>
      </w:r>
      <w:r w:rsidRPr="00B670F6">
        <w:rPr>
          <w:vertAlign w:val="subscript"/>
        </w:rPr>
        <w:t>2</w:t>
      </w:r>
      <w:r w:rsidRPr="00B670F6">
        <w:t>O</w:t>
      </w:r>
      <w:r w:rsidRPr="00B670F6">
        <w:rPr>
          <w:vertAlign w:val="subscript"/>
        </w:rPr>
        <w:t>5</w:t>
      </w:r>
      <w:r w:rsidRPr="00B670F6">
        <w:t>Cu</w:t>
      </w:r>
      <w:r w:rsidRPr="00B670F6">
        <w:rPr>
          <w:vertAlign w:val="subscript"/>
        </w:rPr>
        <w:t>2</w:t>
      </w:r>
      <w:r w:rsidRPr="00B670F6">
        <w:t>S</w:t>
      </w:r>
      <w:r w:rsidRPr="00B670F6">
        <w:rPr>
          <w:vertAlign w:val="subscript"/>
        </w:rPr>
        <w:t>2</w:t>
      </w:r>
      <w:r w:rsidRPr="00B670F6">
        <w:t>, selection of the annealing temperature for preparation of the pellets of Sr</w:t>
      </w:r>
      <w:r w:rsidRPr="00B670F6">
        <w:rPr>
          <w:vertAlign w:val="subscript"/>
        </w:rPr>
        <w:t>2</w:t>
      </w:r>
      <w:r w:rsidRPr="00B670F6">
        <w:t>ScO</w:t>
      </w:r>
      <w:r w:rsidRPr="00B670F6">
        <w:rPr>
          <w:vertAlign w:val="subscript"/>
        </w:rPr>
        <w:t>3</w:t>
      </w:r>
      <w:r w:rsidRPr="00B670F6">
        <w:t>CuS for conductivity testing was a balance between achieving a sufficient temperature to densify the pellets while preventing conversion to the more thermodynamically stable Sr</w:t>
      </w:r>
      <w:r w:rsidRPr="00B670F6">
        <w:rPr>
          <w:vertAlign w:val="subscript"/>
        </w:rPr>
        <w:t>3</w:t>
      </w:r>
      <w:r w:rsidRPr="00B670F6">
        <w:t>Sc</w:t>
      </w:r>
      <w:r w:rsidRPr="00B670F6">
        <w:rPr>
          <w:vertAlign w:val="subscript"/>
        </w:rPr>
        <w:t>2</w:t>
      </w:r>
      <w:r w:rsidRPr="00B670F6">
        <w:t>O</w:t>
      </w:r>
      <w:r w:rsidRPr="00B670F6">
        <w:rPr>
          <w:vertAlign w:val="subscript"/>
        </w:rPr>
        <w:t>5</w:t>
      </w:r>
      <w:r w:rsidRPr="00B670F6">
        <w:t>Cu</w:t>
      </w:r>
      <w:r w:rsidRPr="00B670F6">
        <w:rPr>
          <w:vertAlign w:val="subscript"/>
        </w:rPr>
        <w:t>2</w:t>
      </w:r>
      <w:r w:rsidRPr="00B670F6">
        <w:t>S</w:t>
      </w:r>
      <w:r w:rsidRPr="00B670F6">
        <w:rPr>
          <w:vertAlign w:val="subscript"/>
        </w:rPr>
        <w:t xml:space="preserve">2 </w:t>
      </w:r>
      <w:r>
        <w:t>c</w:t>
      </w:r>
      <w:r w:rsidRPr="00B670F6">
        <w:t>omposition. Unfortunately, an optimum balance could not be achieved. The maximum temperature that we found that could be used without significant conversion to the Sr</w:t>
      </w:r>
      <w:r w:rsidRPr="00B670F6">
        <w:rPr>
          <w:vertAlign w:val="subscript"/>
        </w:rPr>
        <w:t>3</w:t>
      </w:r>
      <w:r w:rsidRPr="00B670F6">
        <w:t>Sc</w:t>
      </w:r>
      <w:r w:rsidRPr="00B670F6">
        <w:rPr>
          <w:vertAlign w:val="subscript"/>
        </w:rPr>
        <w:t>2</w:t>
      </w:r>
      <w:r w:rsidRPr="00B670F6">
        <w:t>O</w:t>
      </w:r>
      <w:r w:rsidRPr="00B670F6">
        <w:rPr>
          <w:vertAlign w:val="subscript"/>
        </w:rPr>
        <w:t>5</w:t>
      </w:r>
      <w:r w:rsidRPr="00B670F6">
        <w:t>Cu</w:t>
      </w:r>
      <w:r w:rsidRPr="00B670F6">
        <w:rPr>
          <w:vertAlign w:val="subscript"/>
        </w:rPr>
        <w:t>2</w:t>
      </w:r>
      <w:r w:rsidRPr="00B670F6">
        <w:t>S</w:t>
      </w:r>
      <w:r w:rsidRPr="00B670F6">
        <w:rPr>
          <w:vertAlign w:val="subscript"/>
        </w:rPr>
        <w:t xml:space="preserve">2 </w:t>
      </w:r>
      <w:r w:rsidRPr="00B670F6">
        <w:t>phase was 600 °C, but this was insufficient to give the necessary densification – the densities remained below 65% of the theoretically expected values. A process of flash annealing was developed, where the sample was placed in a furnace at 800 °C for 30 mins, however even under this treatment it was still only possible to reach pellet densities of 65-67%. This allowed for a relatively pure undoped sample of 99.4</w:t>
      </w:r>
      <w:r w:rsidR="005779DD">
        <w:t xml:space="preserve"> </w:t>
      </w:r>
      <w:proofErr w:type="spellStart"/>
      <w:r w:rsidR="005779DD">
        <w:t>wt</w:t>
      </w:r>
      <w:proofErr w:type="spellEnd"/>
      <w:r w:rsidRPr="00B670F6">
        <w:t>% purity, but for the sodium and potassium doped samples the purity dropped to 83.1</w:t>
      </w:r>
      <w:r w:rsidR="005779DD">
        <w:t xml:space="preserve"> </w:t>
      </w:r>
      <w:proofErr w:type="spellStart"/>
      <w:r w:rsidR="005779DD">
        <w:t>wt</w:t>
      </w:r>
      <w:proofErr w:type="spellEnd"/>
      <w:r w:rsidRPr="00B670F6">
        <w:t>% and 90.9</w:t>
      </w:r>
      <w:r w:rsidR="005779DD">
        <w:t xml:space="preserve"> </w:t>
      </w:r>
      <w:proofErr w:type="spellStart"/>
      <w:r w:rsidR="005779DD">
        <w:t>wt</w:t>
      </w:r>
      <w:proofErr w:type="spellEnd"/>
      <w:r w:rsidRPr="00B670F6">
        <w:t>%, with Sr</w:t>
      </w:r>
      <w:r w:rsidRPr="00B670F6">
        <w:rPr>
          <w:vertAlign w:val="subscript"/>
        </w:rPr>
        <w:t>3</w:t>
      </w:r>
      <w:r w:rsidRPr="00B670F6">
        <w:t>Sc</w:t>
      </w:r>
      <w:r w:rsidRPr="00B670F6">
        <w:rPr>
          <w:vertAlign w:val="subscript"/>
        </w:rPr>
        <w:t>2</w:t>
      </w:r>
      <w:r w:rsidRPr="00B670F6">
        <w:t>O</w:t>
      </w:r>
      <w:r w:rsidRPr="00B670F6">
        <w:rPr>
          <w:vertAlign w:val="subscript"/>
        </w:rPr>
        <w:t>5</w:t>
      </w:r>
      <w:r w:rsidRPr="00B670F6">
        <w:t>Cu</w:t>
      </w:r>
      <w:r w:rsidRPr="00B670F6">
        <w:rPr>
          <w:vertAlign w:val="subscript"/>
        </w:rPr>
        <w:t>2</w:t>
      </w:r>
      <w:r w:rsidRPr="00B670F6">
        <w:t>S</w:t>
      </w:r>
      <w:r w:rsidRPr="00B670F6">
        <w:rPr>
          <w:vertAlign w:val="subscript"/>
        </w:rPr>
        <w:t>2</w:t>
      </w:r>
      <w:r w:rsidRPr="00B670F6">
        <w:t xml:space="preserve"> being the major impurity. The pristine sample of Sr</w:t>
      </w:r>
      <w:r w:rsidRPr="00B670F6">
        <w:rPr>
          <w:vertAlign w:val="subscript"/>
        </w:rPr>
        <w:t>2</w:t>
      </w:r>
      <w:r w:rsidRPr="00B670F6">
        <w:t>ScO</w:t>
      </w:r>
      <w:r w:rsidRPr="00B670F6">
        <w:rPr>
          <w:vertAlign w:val="subscript"/>
        </w:rPr>
        <w:t>3</w:t>
      </w:r>
      <w:r w:rsidRPr="00B670F6">
        <w:t>CuS had a conductivity of 8.5×10</w:t>
      </w:r>
      <w:r w:rsidRPr="00B670F6">
        <w:rPr>
          <w:vertAlign w:val="superscript"/>
        </w:rPr>
        <w:t>−5</w:t>
      </w:r>
      <w:r w:rsidRPr="00B670F6">
        <w:t xml:space="preserve"> Scm</w:t>
      </w:r>
      <w:r w:rsidRPr="00B670F6">
        <w:rPr>
          <w:vertAlign w:val="superscript"/>
        </w:rPr>
        <w:t>−1</w:t>
      </w:r>
      <w:r w:rsidRPr="00B670F6">
        <w:t>. The nominally potassium doped sample had a slightly lower conductivity of 7.5×10</w:t>
      </w:r>
      <w:r w:rsidRPr="00B670F6">
        <w:rPr>
          <w:vertAlign w:val="superscript"/>
        </w:rPr>
        <w:t xml:space="preserve">−6 </w:t>
      </w:r>
      <w:r w:rsidRPr="00B670F6">
        <w:t>Scm</w:t>
      </w:r>
      <w:r w:rsidRPr="00B670F6">
        <w:rPr>
          <w:vertAlign w:val="superscript"/>
        </w:rPr>
        <w:t>−1</w:t>
      </w:r>
      <w:r w:rsidRPr="00B670F6">
        <w:t xml:space="preserve"> while</w:t>
      </w:r>
      <w:r>
        <w:t xml:space="preserve"> </w:t>
      </w:r>
      <w:r w:rsidRPr="00B670F6">
        <w:t>for the sodium doped sample a small increase to 2.2 10</w:t>
      </w:r>
      <w:r w:rsidRPr="00B670F6">
        <w:rPr>
          <w:vertAlign w:val="superscript"/>
        </w:rPr>
        <w:t>−4</w:t>
      </w:r>
      <w:r w:rsidRPr="00B670F6">
        <w:t xml:space="preserve"> Scm</w:t>
      </w:r>
      <w:r w:rsidRPr="00B670F6">
        <w:rPr>
          <w:vertAlign w:val="superscript"/>
        </w:rPr>
        <w:t>−1</w:t>
      </w:r>
      <w:r w:rsidRPr="00B670F6">
        <w:t xml:space="preserve"> was observed.</w:t>
      </w:r>
    </w:p>
    <w:p w14:paraId="6D3D8634" w14:textId="45B52992" w:rsidR="00475A85" w:rsidRPr="00B670F6" w:rsidRDefault="00475A85" w:rsidP="00475A85">
      <w:pPr>
        <w:pStyle w:val="TAMainText"/>
        <w:ind w:firstLine="0"/>
      </w:pPr>
      <w:r w:rsidRPr="00C11A27">
        <w:rPr>
          <w:b/>
          <w:bCs/>
        </w:rPr>
        <w:t>Sr</w:t>
      </w:r>
      <w:r w:rsidRPr="00C11A27">
        <w:rPr>
          <w:b/>
          <w:bCs/>
          <w:vertAlign w:val="subscript"/>
        </w:rPr>
        <w:t>2</w:t>
      </w:r>
      <w:r w:rsidRPr="00C11A27">
        <w:rPr>
          <w:b/>
          <w:bCs/>
        </w:rPr>
        <w:t>InO</w:t>
      </w:r>
      <w:r w:rsidRPr="00C11A27">
        <w:rPr>
          <w:b/>
          <w:bCs/>
          <w:vertAlign w:val="subscript"/>
        </w:rPr>
        <w:t>3</w:t>
      </w:r>
      <w:r w:rsidRPr="00C11A27">
        <w:rPr>
          <w:b/>
          <w:bCs/>
        </w:rPr>
        <w:t>CuS</w:t>
      </w:r>
      <w:r w:rsidRPr="00B670F6">
        <w:t xml:space="preserve">. For the indium </w:t>
      </w:r>
      <w:r>
        <w:t>containing</w:t>
      </w:r>
      <w:r w:rsidRPr="00B670F6">
        <w:t xml:space="preserve"> layered </w:t>
      </w:r>
      <w:r w:rsidR="005779DD">
        <w:t>oxy</w:t>
      </w:r>
      <w:r w:rsidR="005779DD" w:rsidRPr="00B670F6">
        <w:t>sulfide</w:t>
      </w:r>
      <w:r w:rsidR="005779DD">
        <w:t>,</w:t>
      </w:r>
      <w:r w:rsidRPr="00B670F6">
        <w:t xml:space="preserve"> the pellets were annealed at 800 °C, and good densities were achieved, 71% for the pristine sample, and 74%-75% for the sodium and potassium doped samples. However, there was a significant decline in sample purity with doping, from 95.2</w:t>
      </w:r>
      <w:r>
        <w:t xml:space="preserve"> </w:t>
      </w:r>
      <w:proofErr w:type="spellStart"/>
      <w:r w:rsidRPr="00B670F6">
        <w:t>wt</w:t>
      </w:r>
      <w:proofErr w:type="spellEnd"/>
      <w:r w:rsidRPr="00B670F6">
        <w:t>% for the undoped sample to 83.1</w:t>
      </w:r>
      <w:r>
        <w:t xml:space="preserve"> </w:t>
      </w:r>
      <w:proofErr w:type="spellStart"/>
      <w:r w:rsidRPr="00B670F6">
        <w:t>wt</w:t>
      </w:r>
      <w:proofErr w:type="spellEnd"/>
      <w:r w:rsidRPr="00B670F6">
        <w:t>% and 84.8</w:t>
      </w:r>
      <w:r>
        <w:t xml:space="preserve"> </w:t>
      </w:r>
      <w:proofErr w:type="spellStart"/>
      <w:r w:rsidRPr="00B670F6">
        <w:t>wt</w:t>
      </w:r>
      <w:proofErr w:type="spellEnd"/>
      <w:r w:rsidRPr="00B670F6">
        <w:t xml:space="preserve">% for the sodium doped and </w:t>
      </w:r>
      <w:r w:rsidRPr="00B670F6">
        <w:lastRenderedPageBreak/>
        <w:t xml:space="preserve">potassium doped samples respectively, with the impurities being </w:t>
      </w:r>
      <w:proofErr w:type="spellStart"/>
      <w:r w:rsidRPr="00B670F6">
        <w:t>SrS</w:t>
      </w:r>
      <w:proofErr w:type="spellEnd"/>
      <w:r w:rsidRPr="00B670F6">
        <w:t>, SrIn</w:t>
      </w:r>
      <w:r w:rsidRPr="00B670F6">
        <w:rPr>
          <w:vertAlign w:val="subscript"/>
        </w:rPr>
        <w:t>2</w:t>
      </w:r>
      <w:r w:rsidRPr="00B670F6">
        <w:softHyphen/>
        <w:t>O</w:t>
      </w:r>
      <w:r w:rsidRPr="00B670F6">
        <w:rPr>
          <w:vertAlign w:val="subscript"/>
        </w:rPr>
        <w:t>4</w:t>
      </w:r>
      <w:r w:rsidRPr="00B670F6">
        <w:t xml:space="preserve"> and Cu. Although the</w:t>
      </w:r>
      <w:r>
        <w:t>re</w:t>
      </w:r>
      <w:r w:rsidRPr="00B670F6">
        <w:t xml:space="preserve"> was no direct evidence of sodium or potassium containing side phases, the high level of overall impurity indicate</w:t>
      </w:r>
      <w:r>
        <w:t>d</w:t>
      </w:r>
      <w:r w:rsidRPr="00B670F6">
        <w:t xml:space="preserve"> that there was not a ready uptake of the dopant</w:t>
      </w:r>
      <w:r>
        <w:t xml:space="preserve"> for either sample</w:t>
      </w:r>
      <w:r w:rsidRPr="00B670F6">
        <w:t xml:space="preserve">. </w:t>
      </w:r>
      <w:r>
        <w:t xml:space="preserve">This was reflected in the conductivity measurements, where we found that the undoped </w:t>
      </w:r>
      <w:r w:rsidRPr="00B670F6">
        <w:t>sample of Sr</w:t>
      </w:r>
      <w:r w:rsidRPr="0053606C">
        <w:rPr>
          <w:vertAlign w:val="subscript"/>
        </w:rPr>
        <w:t>2</w:t>
      </w:r>
      <w:r w:rsidRPr="00B670F6">
        <w:t>InO</w:t>
      </w:r>
      <w:r w:rsidRPr="00B670F6">
        <w:rPr>
          <w:vertAlign w:val="subscript"/>
        </w:rPr>
        <w:t>3</w:t>
      </w:r>
      <w:r w:rsidRPr="00B670F6">
        <w:t xml:space="preserve">CuS had </w:t>
      </w:r>
      <w:r>
        <w:t>a</w:t>
      </w:r>
      <w:r w:rsidRPr="00B670F6">
        <w:t xml:space="preserve"> conductivity </w:t>
      </w:r>
      <w:r>
        <w:t>of</w:t>
      </w:r>
      <w:r w:rsidRPr="00B670F6">
        <w:t xml:space="preserve"> 1.4×10</w:t>
      </w:r>
      <w:r w:rsidRPr="00B670F6">
        <w:rPr>
          <w:vertAlign w:val="superscript"/>
        </w:rPr>
        <w:t>−5</w:t>
      </w:r>
      <w:r w:rsidRPr="00B670F6">
        <w:t xml:space="preserve"> Scm</w:t>
      </w:r>
      <w:r w:rsidRPr="00B670F6">
        <w:rPr>
          <w:vertAlign w:val="superscript"/>
        </w:rPr>
        <w:t>−</w:t>
      </w:r>
      <w:r>
        <w:rPr>
          <w:vertAlign w:val="superscript"/>
        </w:rPr>
        <w:t>1</w:t>
      </w:r>
      <w:r w:rsidRPr="00B670F6">
        <w:t xml:space="preserve">, </w:t>
      </w:r>
      <w:r>
        <w:t>and</w:t>
      </w:r>
      <w:r w:rsidRPr="00B670F6">
        <w:t xml:space="preserve"> this dropped for the nominally sodium and potassium doped samples to 2.1×10</w:t>
      </w:r>
      <w:r w:rsidRPr="00B670F6">
        <w:rPr>
          <w:vertAlign w:val="superscript"/>
        </w:rPr>
        <w:t>−6</w:t>
      </w:r>
      <w:r w:rsidRPr="00B670F6">
        <w:t xml:space="preserve"> Scm</w:t>
      </w:r>
      <w:r w:rsidRPr="00B670F6">
        <w:rPr>
          <w:vertAlign w:val="superscript"/>
        </w:rPr>
        <w:t>−1</w:t>
      </w:r>
      <w:r w:rsidRPr="00B670F6">
        <w:t xml:space="preserve"> and 7.5×10</w:t>
      </w:r>
      <w:r w:rsidRPr="00B670F6">
        <w:rPr>
          <w:vertAlign w:val="superscript"/>
        </w:rPr>
        <w:t>−6</w:t>
      </w:r>
      <w:r w:rsidRPr="00B670F6">
        <w:t xml:space="preserve"> Scm</w:t>
      </w:r>
      <w:r w:rsidRPr="00B670F6">
        <w:rPr>
          <w:vertAlign w:val="superscript"/>
        </w:rPr>
        <w:t>−1</w:t>
      </w:r>
      <w:r w:rsidRPr="00B670F6">
        <w:t xml:space="preserve"> respectively, providing further evidence that Sr</w:t>
      </w:r>
      <w:r w:rsidRPr="00405FC3">
        <w:rPr>
          <w:vertAlign w:val="subscript"/>
        </w:rPr>
        <w:t>2</w:t>
      </w:r>
      <w:r w:rsidRPr="00B670F6">
        <w:t>InO</w:t>
      </w:r>
      <w:r w:rsidRPr="00B670F6">
        <w:rPr>
          <w:vertAlign w:val="subscript"/>
        </w:rPr>
        <w:t>3</w:t>
      </w:r>
      <w:r w:rsidRPr="00B670F6">
        <w:t xml:space="preserve">CuS could not be effectively doped to increase </w:t>
      </w:r>
      <w:r>
        <w:t>its charge carrier concentration</w:t>
      </w:r>
      <w:r w:rsidRPr="00B670F6">
        <w:t>.</w:t>
      </w:r>
      <w:r>
        <w:t xml:space="preserve"> These are the lowest</w:t>
      </w:r>
      <w:r w:rsidRPr="00086392">
        <w:t xml:space="preserve"> </w:t>
      </w:r>
      <w:r>
        <w:t xml:space="preserve">conductivities from amongst the compounds investigated in this study. Interestingly, the presence of up to 1.8 </w:t>
      </w:r>
      <w:proofErr w:type="spellStart"/>
      <w:r>
        <w:t>wt</w:t>
      </w:r>
      <w:proofErr w:type="spellEnd"/>
      <w:r>
        <w:t xml:space="preserve">% metallic copper found in the nominally doped samples did not lead to any increase in the overall conductivity. Comparing our values to the literature, we find our </w:t>
      </w:r>
      <w:r w:rsidRPr="00B670F6">
        <w:t xml:space="preserve">reported conductivity for the </w:t>
      </w:r>
      <w:r w:rsidRPr="00B670F6">
        <w:rPr>
          <w:bCs/>
        </w:rPr>
        <w:t>undoped Sr</w:t>
      </w:r>
      <w:r w:rsidRPr="00B670F6">
        <w:rPr>
          <w:bCs/>
          <w:vertAlign w:val="subscript"/>
        </w:rPr>
        <w:t>2</w:t>
      </w:r>
      <w:r w:rsidRPr="00B670F6">
        <w:rPr>
          <w:bCs/>
        </w:rPr>
        <w:t>InO</w:t>
      </w:r>
      <w:r w:rsidRPr="00B670F6">
        <w:rPr>
          <w:bCs/>
          <w:vertAlign w:val="subscript"/>
        </w:rPr>
        <w:t>3</w:t>
      </w:r>
      <w:r w:rsidRPr="00B670F6">
        <w:rPr>
          <w:bCs/>
        </w:rPr>
        <w:t>Cu</w:t>
      </w:r>
      <w:r>
        <w:rPr>
          <w:bCs/>
        </w:rPr>
        <w:t>S</w:t>
      </w:r>
      <w:r w:rsidRPr="00B670F6">
        <w:rPr>
          <w:bCs/>
        </w:rPr>
        <w:t xml:space="preserve"> is a </w:t>
      </w:r>
      <w:r>
        <w:rPr>
          <w:bCs/>
        </w:rPr>
        <w:t>significantly</w:t>
      </w:r>
      <w:r w:rsidRPr="00B670F6">
        <w:rPr>
          <w:bCs/>
        </w:rPr>
        <w:t xml:space="preserve"> higher than the value</w:t>
      </w:r>
      <w:r>
        <w:rPr>
          <w:bCs/>
        </w:rPr>
        <w:t xml:space="preserve"> first reported</w:t>
      </w:r>
      <w:r w:rsidRPr="00B670F6">
        <w:rPr>
          <w:bCs/>
        </w:rPr>
        <w:t xml:space="preserve"> for a sample of this compound of 2.2×10</w:t>
      </w:r>
      <w:r w:rsidRPr="00B670F6">
        <w:rPr>
          <w:bCs/>
          <w:vertAlign w:val="superscript"/>
        </w:rPr>
        <w:t xml:space="preserve">−10 </w:t>
      </w:r>
      <w:r w:rsidRPr="00B670F6">
        <w:rPr>
          <w:bCs/>
        </w:rPr>
        <w:t>Scm</w:t>
      </w:r>
      <w:r w:rsidRPr="00B670F6">
        <w:rPr>
          <w:bCs/>
          <w:vertAlign w:val="superscript"/>
        </w:rPr>
        <w:t>−</w:t>
      </w:r>
      <w:r w:rsidRPr="00B670F6">
        <w:rPr>
          <w:vertAlign w:val="superscript"/>
        </w:rPr>
        <w:t>1</w:t>
      </w:r>
      <w:r w:rsidR="00E7746C">
        <w:t>,</w:t>
      </w:r>
      <w:r w:rsidR="00E7746C" w:rsidRPr="00E7746C">
        <w:rPr>
          <w:vertAlign w:val="superscript"/>
        </w:rPr>
        <w:t>12</w:t>
      </w:r>
      <w:r w:rsidRPr="00B670F6">
        <w:t xml:space="preserve"> although </w:t>
      </w:r>
      <w:r>
        <w:t>more recently He</w:t>
      </w:r>
      <w:r w:rsidRPr="00A81269">
        <w:rPr>
          <w:i/>
          <w:iCs/>
        </w:rPr>
        <w:t xml:space="preserve"> et al</w:t>
      </w:r>
      <w:r>
        <w:t xml:space="preserve"> have reported </w:t>
      </w:r>
      <w:r w:rsidRPr="00B670F6">
        <w:rPr>
          <w:bCs/>
        </w:rPr>
        <w:t>2.</w:t>
      </w:r>
      <w:r>
        <w:rPr>
          <w:bCs/>
        </w:rPr>
        <w:t>0</w:t>
      </w:r>
      <w:r w:rsidRPr="00B670F6">
        <w:rPr>
          <w:bCs/>
        </w:rPr>
        <w:t>×10</w:t>
      </w:r>
      <w:r w:rsidRPr="00B670F6">
        <w:rPr>
          <w:bCs/>
          <w:vertAlign w:val="superscript"/>
        </w:rPr>
        <w:t>−</w:t>
      </w:r>
      <w:r>
        <w:rPr>
          <w:bCs/>
          <w:vertAlign w:val="superscript"/>
        </w:rPr>
        <w:t>4</w:t>
      </w:r>
      <w:r w:rsidRPr="00B670F6">
        <w:rPr>
          <w:bCs/>
          <w:vertAlign w:val="superscript"/>
        </w:rPr>
        <w:t xml:space="preserve"> </w:t>
      </w:r>
      <w:r w:rsidRPr="00B670F6">
        <w:rPr>
          <w:bCs/>
        </w:rPr>
        <w:t>Scm</w:t>
      </w:r>
      <w:r w:rsidRPr="00B670F6">
        <w:rPr>
          <w:bCs/>
          <w:vertAlign w:val="superscript"/>
        </w:rPr>
        <w:t>−</w:t>
      </w:r>
      <w:r w:rsidRPr="00B670F6">
        <w:rPr>
          <w:vertAlign w:val="superscript"/>
        </w:rPr>
        <w:t>1</w:t>
      </w:r>
      <w:r>
        <w:t>.</w:t>
      </w:r>
      <w:r w:rsidR="00E7746C">
        <w:rPr>
          <w:noProof/>
          <w:vertAlign w:val="superscript"/>
        </w:rPr>
        <w:t>33</w:t>
      </w:r>
      <w:r>
        <w:t xml:space="preserve"> This suggests that significant variation in the baseline carrier concentration is possible in samples of</w:t>
      </w:r>
      <w:r w:rsidRPr="00294421">
        <w:t xml:space="preserve"> </w:t>
      </w:r>
      <w:r w:rsidRPr="00C11A27">
        <w:t>Sr</w:t>
      </w:r>
      <w:r w:rsidRPr="00C11A27">
        <w:rPr>
          <w:vertAlign w:val="subscript"/>
        </w:rPr>
        <w:t>2</w:t>
      </w:r>
      <w:r w:rsidRPr="00C11A27">
        <w:t>InO</w:t>
      </w:r>
      <w:r w:rsidRPr="00C11A27">
        <w:rPr>
          <w:vertAlign w:val="subscript"/>
        </w:rPr>
        <w:t>3</w:t>
      </w:r>
      <w:r w:rsidRPr="00C11A27">
        <w:t>CuS</w:t>
      </w:r>
      <w:r>
        <w:t>, possibly due to small variation in precursor purity, although all of the reported values are</w:t>
      </w:r>
      <w:r w:rsidRPr="00B670F6">
        <w:t xml:space="preserve"> too low to be of any interest for potential application</w:t>
      </w:r>
      <w:r>
        <w:t>.</w:t>
      </w:r>
    </w:p>
    <w:p w14:paraId="6C52580C" w14:textId="2DF486ED" w:rsidR="00475A85" w:rsidRPr="00160A53" w:rsidRDefault="00475A85" w:rsidP="00475A85">
      <w:pPr>
        <w:pStyle w:val="TAMainText"/>
        <w:ind w:firstLine="0"/>
      </w:pPr>
      <w:r w:rsidRPr="00160A53">
        <w:rPr>
          <w:b/>
          <w:bCs/>
        </w:rPr>
        <w:t>Sr</w:t>
      </w:r>
      <w:r w:rsidRPr="00160A53">
        <w:rPr>
          <w:b/>
          <w:bCs/>
          <w:vertAlign w:val="subscript"/>
        </w:rPr>
        <w:t>2</w:t>
      </w:r>
      <w:r w:rsidRPr="00160A53">
        <w:rPr>
          <w:b/>
          <w:bCs/>
        </w:rPr>
        <w:t>GaO</w:t>
      </w:r>
      <w:r w:rsidRPr="00160A53">
        <w:rPr>
          <w:b/>
          <w:bCs/>
          <w:vertAlign w:val="subscript"/>
        </w:rPr>
        <w:t>3</w:t>
      </w:r>
      <w:r w:rsidRPr="00160A53">
        <w:rPr>
          <w:b/>
          <w:bCs/>
        </w:rPr>
        <w:t xml:space="preserve">CuSe. </w:t>
      </w:r>
      <w:r w:rsidRPr="00160A53">
        <w:t xml:space="preserve">The pellets </w:t>
      </w:r>
      <w:r>
        <w:t xml:space="preserve">of doped and </w:t>
      </w:r>
      <w:r w:rsidRPr="00612724">
        <w:t>undoped Sr</w:t>
      </w:r>
      <w:r w:rsidRPr="00612724">
        <w:rPr>
          <w:vertAlign w:val="subscript"/>
        </w:rPr>
        <w:t>2</w:t>
      </w:r>
      <w:r w:rsidRPr="00612724">
        <w:t>GaO</w:t>
      </w:r>
      <w:r w:rsidRPr="00612724">
        <w:rPr>
          <w:vertAlign w:val="subscript"/>
        </w:rPr>
        <w:t>3</w:t>
      </w:r>
      <w:r w:rsidRPr="00612724">
        <w:t>CuSe</w:t>
      </w:r>
      <w:r w:rsidRPr="00160A53">
        <w:t xml:space="preserve"> were annealed at 700 °C, and good densities achieved of between 77% and 78%. The sample purity was also excellent, 97.0</w:t>
      </w:r>
      <w:r>
        <w:t xml:space="preserve"> </w:t>
      </w:r>
      <w:proofErr w:type="spellStart"/>
      <w:r>
        <w:t>wt</w:t>
      </w:r>
      <w:proofErr w:type="spellEnd"/>
      <w:r w:rsidRPr="00160A53">
        <w:t xml:space="preserve">% for the </w:t>
      </w:r>
      <w:r>
        <w:t>undoped</w:t>
      </w:r>
      <w:r w:rsidRPr="00160A53">
        <w:t>, with values</w:t>
      </w:r>
      <w:r w:rsidR="003121A4" w:rsidRPr="003121A4">
        <w:t xml:space="preserve"> </w:t>
      </w:r>
      <w:r w:rsidR="003121A4">
        <w:t>higher</w:t>
      </w:r>
      <w:r w:rsidRPr="00160A53">
        <w:t xml:space="preserve"> for the doped samples (99.6</w:t>
      </w:r>
      <w:r>
        <w:t xml:space="preserve"> </w:t>
      </w:r>
      <w:proofErr w:type="spellStart"/>
      <w:r>
        <w:t>wt</w:t>
      </w:r>
      <w:proofErr w:type="spellEnd"/>
      <w:r w:rsidRPr="00160A53">
        <w:t>% and 99.4</w:t>
      </w:r>
      <w:r>
        <w:t xml:space="preserve"> </w:t>
      </w:r>
      <w:proofErr w:type="spellStart"/>
      <w:r>
        <w:t>wt</w:t>
      </w:r>
      <w:proofErr w:type="spellEnd"/>
      <w:r w:rsidRPr="00160A53">
        <w:t>%</w:t>
      </w:r>
      <w:r>
        <w:t xml:space="preserve"> for sodium and potassium doped</w:t>
      </w:r>
      <w:r w:rsidRPr="00160A53">
        <w:t>), although there was a small unidentified peak in the diffraction patterns of both doped samples</w:t>
      </w:r>
      <w:r>
        <w:t xml:space="preserve"> which could not be assigned</w:t>
      </w:r>
      <w:r w:rsidRPr="00160A53">
        <w:t xml:space="preserve">, so that the actual purity is likely to be slightly lower. The main peak of this unidentified impurity appears in both samples at the same position (17.2°), indicating that it is unlikely to be a sodium or potassium containing phase. The </w:t>
      </w:r>
      <w:r>
        <w:t xml:space="preserve">undoped </w:t>
      </w:r>
      <w:r w:rsidRPr="00160A53">
        <w:lastRenderedPageBreak/>
        <w:t>Sr</w:t>
      </w:r>
      <w:r w:rsidRPr="00380F3F">
        <w:rPr>
          <w:vertAlign w:val="subscript"/>
        </w:rPr>
        <w:t>2</w:t>
      </w:r>
      <w:r w:rsidRPr="00160A53">
        <w:t>GaO</w:t>
      </w:r>
      <w:r w:rsidRPr="00160A53">
        <w:rPr>
          <w:vertAlign w:val="subscript"/>
        </w:rPr>
        <w:t>3</w:t>
      </w:r>
      <w:r w:rsidRPr="00160A53">
        <w:t>CuSe sample had the highest conductivity of the six undoped samples, at 1.54×10</w:t>
      </w:r>
      <w:r w:rsidRPr="00160A53">
        <w:rPr>
          <w:vertAlign w:val="superscript"/>
        </w:rPr>
        <w:t>−1</w:t>
      </w:r>
      <w:r w:rsidRPr="00160A53">
        <w:t xml:space="preserve"> Scm</w:t>
      </w:r>
      <w:r w:rsidRPr="00160A53">
        <w:rPr>
          <w:vertAlign w:val="superscript"/>
        </w:rPr>
        <w:t>−1</w:t>
      </w:r>
      <w:r w:rsidRPr="00160A53">
        <w:t>, with a slightly lower value for the nominally sodium doped at 1.0×10</w:t>
      </w:r>
      <w:r w:rsidRPr="00160A53">
        <w:rPr>
          <w:vertAlign w:val="superscript"/>
        </w:rPr>
        <w:t>−1</w:t>
      </w:r>
      <w:r w:rsidRPr="00160A53">
        <w:t xml:space="preserve"> Scm</w:t>
      </w:r>
      <w:r w:rsidRPr="00160A53">
        <w:rPr>
          <w:vertAlign w:val="superscript"/>
        </w:rPr>
        <w:t>−1</w:t>
      </w:r>
      <w:r w:rsidRPr="00160A53">
        <w:t xml:space="preserve">, indicating that sodium was not effective for </w:t>
      </w:r>
      <w:proofErr w:type="spellStart"/>
      <w:r w:rsidRPr="00160A53">
        <w:t>hole</w:t>
      </w:r>
      <w:proofErr w:type="spellEnd"/>
      <w:r w:rsidRPr="00160A53">
        <w:t xml:space="preserve"> generation. In contrast</w:t>
      </w:r>
      <w:r>
        <w:t>,</w:t>
      </w:r>
      <w:r w:rsidRPr="00160A53">
        <w:t xml:space="preserve"> the potassium dop</w:t>
      </w:r>
      <w:r>
        <w:t>ed</w:t>
      </w:r>
      <w:r w:rsidRPr="00160A53">
        <w:t xml:space="preserve"> sample </w:t>
      </w:r>
      <w:r>
        <w:t>had a higher</w:t>
      </w:r>
      <w:r w:rsidRPr="00160A53">
        <w:t xml:space="preserve"> conductivity </w:t>
      </w:r>
      <w:r>
        <w:t>of</w:t>
      </w:r>
      <w:r w:rsidRPr="00160A53">
        <w:t xml:space="preserve"> 4.6×10</w:t>
      </w:r>
      <w:r w:rsidRPr="00160A53">
        <w:rPr>
          <w:vertAlign w:val="superscript"/>
        </w:rPr>
        <w:t xml:space="preserve">−1 </w:t>
      </w:r>
      <w:r w:rsidRPr="00160A53">
        <w:t>Scm</w:t>
      </w:r>
      <w:r w:rsidRPr="00160A53">
        <w:rPr>
          <w:vertAlign w:val="superscript"/>
        </w:rPr>
        <w:t>−1</w:t>
      </w:r>
      <w:r w:rsidRPr="00160A53">
        <w:t xml:space="preserve">, </w:t>
      </w:r>
      <w:r>
        <w:t xml:space="preserve">making </w:t>
      </w:r>
      <w:r w:rsidRPr="00B71071">
        <w:t>K</w:t>
      </w:r>
      <w:r w:rsidRPr="00B71071">
        <w:rPr>
          <w:vertAlign w:val="subscript"/>
        </w:rPr>
        <w:t>0.05</w:t>
      </w:r>
      <w:r w:rsidRPr="00B71071">
        <w:t>Sr</w:t>
      </w:r>
      <w:r w:rsidRPr="00B71071">
        <w:rPr>
          <w:vertAlign w:val="subscript"/>
        </w:rPr>
        <w:t>1.95</w:t>
      </w:r>
      <w:r w:rsidRPr="00B71071">
        <w:t>GaO</w:t>
      </w:r>
      <w:r w:rsidRPr="00B71071">
        <w:rPr>
          <w:vertAlign w:val="subscript"/>
        </w:rPr>
        <w:t>3</w:t>
      </w:r>
      <w:r w:rsidRPr="00B71071">
        <w:t>CuSe</w:t>
      </w:r>
      <w:r>
        <w:t xml:space="preserve"> </w:t>
      </w:r>
      <w:r w:rsidRPr="00160A53">
        <w:t>the most conductive sample</w:t>
      </w:r>
      <w:r>
        <w:t xml:space="preserve"> identified </w:t>
      </w:r>
      <w:r w:rsidRPr="00160A53">
        <w:t>within the overall set under investigation here.</w:t>
      </w:r>
    </w:p>
    <w:p w14:paraId="2E08B893" w14:textId="799573B0" w:rsidR="00475A85" w:rsidRPr="00160A53" w:rsidRDefault="00475A85" w:rsidP="00475A85">
      <w:pPr>
        <w:pStyle w:val="TAMainText"/>
        <w:ind w:firstLine="0"/>
      </w:pPr>
      <w:r w:rsidRPr="00160A53">
        <w:rPr>
          <w:b/>
          <w:bCs/>
        </w:rPr>
        <w:t>Sr</w:t>
      </w:r>
      <w:r w:rsidRPr="00160A53">
        <w:rPr>
          <w:b/>
          <w:bCs/>
          <w:vertAlign w:val="subscript"/>
        </w:rPr>
        <w:t>2</w:t>
      </w:r>
      <w:r w:rsidRPr="00160A53">
        <w:rPr>
          <w:b/>
          <w:bCs/>
        </w:rPr>
        <w:t>ScO</w:t>
      </w:r>
      <w:r w:rsidRPr="00160A53">
        <w:rPr>
          <w:b/>
          <w:bCs/>
          <w:vertAlign w:val="subscript"/>
        </w:rPr>
        <w:t>3</w:t>
      </w:r>
      <w:r w:rsidRPr="00160A53">
        <w:rPr>
          <w:b/>
          <w:bCs/>
        </w:rPr>
        <w:t xml:space="preserve">CuSe. </w:t>
      </w:r>
      <w:r w:rsidRPr="00160A53">
        <w:t>As with the sulfide analogue, the scandium</w:t>
      </w:r>
      <w:r>
        <w:t xml:space="preserve"> containing </w:t>
      </w:r>
      <w:r w:rsidRPr="00160A53">
        <w:t>layered oxy</w:t>
      </w:r>
      <w:r w:rsidR="00EA1CC5">
        <w:t>sele</w:t>
      </w:r>
      <w:r w:rsidRPr="00160A53">
        <w:t>nide could not be annealed at high temperature due</w:t>
      </w:r>
      <w:r>
        <w:t xml:space="preserve"> to</w:t>
      </w:r>
      <w:r w:rsidRPr="00160A53">
        <w:t xml:space="preserve"> </w:t>
      </w:r>
      <w:r>
        <w:t xml:space="preserve">competition with formation </w:t>
      </w:r>
      <w:r w:rsidRPr="00FD5A2A">
        <w:t>of Sr</w:t>
      </w:r>
      <w:r w:rsidRPr="00FD5A2A">
        <w:rPr>
          <w:vertAlign w:val="subscript"/>
        </w:rPr>
        <w:t>3</w:t>
      </w:r>
      <w:r w:rsidRPr="00FD5A2A">
        <w:t>Sc</w:t>
      </w:r>
      <w:r w:rsidRPr="00FD5A2A">
        <w:rPr>
          <w:vertAlign w:val="subscript"/>
        </w:rPr>
        <w:t>2</w:t>
      </w:r>
      <w:r w:rsidRPr="00FD5A2A">
        <w:t>O</w:t>
      </w:r>
      <w:r w:rsidRPr="00FD5A2A">
        <w:rPr>
          <w:vertAlign w:val="subscript"/>
        </w:rPr>
        <w:t>5</w:t>
      </w:r>
      <w:r w:rsidRPr="00FD5A2A">
        <w:t>Cu</w:t>
      </w:r>
      <w:r w:rsidRPr="00FD5A2A">
        <w:rPr>
          <w:vertAlign w:val="subscript"/>
        </w:rPr>
        <w:t>2</w:t>
      </w:r>
      <w:r w:rsidRPr="00FD5A2A">
        <w:t>Se</w:t>
      </w:r>
      <w:r w:rsidRPr="00FD5A2A">
        <w:rPr>
          <w:vertAlign w:val="subscript"/>
        </w:rPr>
        <w:t>2</w:t>
      </w:r>
      <w:r w:rsidRPr="00160A53">
        <w:t>, so the flash anneal approach was used instead with a 30 mins exposure at 800</w:t>
      </w:r>
      <w:r>
        <w:t xml:space="preserve"> </w:t>
      </w:r>
      <w:r w:rsidRPr="00160A53">
        <w:t>°C. This yielded pellets with poor densities of 6</w:t>
      </w:r>
      <w:r>
        <w:t>6</w:t>
      </w:r>
      <w:r w:rsidRPr="00160A53">
        <w:t>% to 6</w:t>
      </w:r>
      <w:r>
        <w:t>9</w:t>
      </w:r>
      <w:r w:rsidRPr="00160A53">
        <w:t xml:space="preserve">%, with relatively high purity for the </w:t>
      </w:r>
      <w:r>
        <w:t>undoped</w:t>
      </w:r>
      <w:r w:rsidRPr="00160A53">
        <w:t xml:space="preserve"> sample, (98.5</w:t>
      </w:r>
      <w:r>
        <w:t xml:space="preserve"> </w:t>
      </w:r>
      <w:proofErr w:type="spellStart"/>
      <w:r>
        <w:t>wt</w:t>
      </w:r>
      <w:proofErr w:type="spellEnd"/>
      <w:r w:rsidRPr="00160A53">
        <w:t>%) but much lower for the doped samples, both of which had main phase purity of 90.3</w:t>
      </w:r>
      <w:r>
        <w:t xml:space="preserve"> </w:t>
      </w:r>
      <w:proofErr w:type="spellStart"/>
      <w:r>
        <w:t>wt</w:t>
      </w:r>
      <w:proofErr w:type="spellEnd"/>
      <w:r w:rsidRPr="00160A53">
        <w:t>%. The main impurity in each case (~8</w:t>
      </w:r>
      <w:r>
        <w:t xml:space="preserve"> </w:t>
      </w:r>
      <w:proofErr w:type="spellStart"/>
      <w:r>
        <w:t>wt</w:t>
      </w:r>
      <w:proofErr w:type="spellEnd"/>
      <w:r w:rsidRPr="00160A53">
        <w:t>%), was the Sr</w:t>
      </w:r>
      <w:r w:rsidRPr="00160A53">
        <w:rPr>
          <w:vertAlign w:val="subscript"/>
        </w:rPr>
        <w:t>3</w:t>
      </w:r>
      <w:r w:rsidRPr="00160A53">
        <w:t>Sc</w:t>
      </w:r>
      <w:r w:rsidRPr="00160A53">
        <w:rPr>
          <w:vertAlign w:val="subscript"/>
        </w:rPr>
        <w:t>2</w:t>
      </w:r>
      <w:r w:rsidRPr="00160A53">
        <w:t>O</w:t>
      </w:r>
      <w:r w:rsidRPr="00160A53">
        <w:rPr>
          <w:vertAlign w:val="subscript"/>
        </w:rPr>
        <w:t>5</w:t>
      </w:r>
      <w:r w:rsidRPr="00160A53">
        <w:t>Cu</w:t>
      </w:r>
      <w:r w:rsidRPr="00160A53">
        <w:rPr>
          <w:vertAlign w:val="subscript"/>
        </w:rPr>
        <w:t>2</w:t>
      </w:r>
      <w:r w:rsidRPr="00160A53">
        <w:t>Se</w:t>
      </w:r>
      <w:r w:rsidRPr="00160A53">
        <w:rPr>
          <w:vertAlign w:val="subscript"/>
        </w:rPr>
        <w:t>2</w:t>
      </w:r>
      <w:r w:rsidRPr="00160A53">
        <w:t xml:space="preserve"> competing layered chalcogenide, with </w:t>
      </w:r>
      <w:proofErr w:type="spellStart"/>
      <w:r w:rsidRPr="00160A53">
        <w:t>SrSe</w:t>
      </w:r>
      <w:proofErr w:type="spellEnd"/>
      <w:r w:rsidRPr="00160A53">
        <w:t xml:space="preserve"> and SrCO</w:t>
      </w:r>
      <w:r w:rsidRPr="00160A53">
        <w:rPr>
          <w:vertAlign w:val="subscript"/>
        </w:rPr>
        <w:t>3</w:t>
      </w:r>
      <w:r w:rsidRPr="00160A53">
        <w:t xml:space="preserve"> present in small amounts. The potassium doped phase also had KCu</w:t>
      </w:r>
      <w:r w:rsidRPr="00160A53">
        <w:rPr>
          <w:vertAlign w:val="subscript"/>
        </w:rPr>
        <w:t>3</w:t>
      </w:r>
      <w:r w:rsidRPr="00160A53">
        <w:t>Se</w:t>
      </w:r>
      <w:r>
        <w:rPr>
          <w:vertAlign w:val="subscript"/>
        </w:rPr>
        <w:t>2</w:t>
      </w:r>
      <w:r w:rsidRPr="00160A53">
        <w:t xml:space="preserve"> present, but only at 0.3</w:t>
      </w:r>
      <w:r>
        <w:t xml:space="preserve"> </w:t>
      </w:r>
      <w:proofErr w:type="spellStart"/>
      <w:r>
        <w:t>wt</w:t>
      </w:r>
      <w:proofErr w:type="spellEnd"/>
      <w:r w:rsidRPr="00160A53">
        <w:t>%, and so did not represent a significant fraction of the potassium used in the synthesis. The conductivity was found to be 6.3×10</w:t>
      </w:r>
      <w:r w:rsidRPr="00160A53">
        <w:rPr>
          <w:vertAlign w:val="superscript"/>
        </w:rPr>
        <w:t xml:space="preserve">−4 </w:t>
      </w:r>
      <w:r w:rsidRPr="00160A53">
        <w:t>Scm</w:t>
      </w:r>
      <w:r w:rsidRPr="00160A53">
        <w:rPr>
          <w:vertAlign w:val="superscript"/>
        </w:rPr>
        <w:t xml:space="preserve">−1 </w:t>
      </w:r>
      <w:r w:rsidRPr="00160A53">
        <w:t xml:space="preserve">for the </w:t>
      </w:r>
      <w:r>
        <w:t>undoped sample,</w:t>
      </w:r>
      <w:r w:rsidRPr="00160A53">
        <w:t xml:space="preserve"> </w:t>
      </w:r>
      <w:r>
        <w:t>with significant</w:t>
      </w:r>
      <w:r w:rsidRPr="00160A53">
        <w:t xml:space="preserve"> increase</w:t>
      </w:r>
      <w:r>
        <w:t>s</w:t>
      </w:r>
      <w:r w:rsidRPr="00160A53">
        <w:t xml:space="preserve"> </w:t>
      </w:r>
      <w:r>
        <w:t>after</w:t>
      </w:r>
      <w:r w:rsidRPr="00160A53">
        <w:t xml:space="preserve"> dop</w:t>
      </w:r>
      <w:r>
        <w:t>ing</w:t>
      </w:r>
      <w:r w:rsidRPr="00160A53">
        <w:t xml:space="preserve"> </w:t>
      </w:r>
      <w:r>
        <w:t>to 1.2</w:t>
      </w:r>
      <w:r w:rsidRPr="00160A53">
        <w:t>×10</w:t>
      </w:r>
      <w:r w:rsidRPr="00160A53">
        <w:rPr>
          <w:vertAlign w:val="superscript"/>
        </w:rPr>
        <w:t>−</w:t>
      </w:r>
      <w:r>
        <w:rPr>
          <w:vertAlign w:val="superscript"/>
        </w:rPr>
        <w:t>2</w:t>
      </w:r>
      <w:r w:rsidRPr="00160A53">
        <w:rPr>
          <w:vertAlign w:val="superscript"/>
        </w:rPr>
        <w:t xml:space="preserve"> </w:t>
      </w:r>
      <w:r w:rsidRPr="00160A53">
        <w:t>Scm</w:t>
      </w:r>
      <w:r w:rsidRPr="00160A53">
        <w:rPr>
          <w:vertAlign w:val="superscript"/>
        </w:rPr>
        <w:t xml:space="preserve">−1 </w:t>
      </w:r>
      <w:r w:rsidRPr="00160A53">
        <w:t xml:space="preserve">for the sodium doped, and </w:t>
      </w:r>
      <w:r>
        <w:t>4.4</w:t>
      </w:r>
      <w:r w:rsidRPr="00160A53">
        <w:t>×10</w:t>
      </w:r>
      <w:r w:rsidRPr="00160A53">
        <w:rPr>
          <w:vertAlign w:val="superscript"/>
        </w:rPr>
        <w:t xml:space="preserve">−3 </w:t>
      </w:r>
      <w:r w:rsidRPr="00160A53">
        <w:t>Scm</w:t>
      </w:r>
      <w:r w:rsidRPr="00160A53">
        <w:rPr>
          <w:vertAlign w:val="superscript"/>
        </w:rPr>
        <w:t>−1</w:t>
      </w:r>
      <w:r w:rsidRPr="00160A53">
        <w:t xml:space="preserve"> for the potassium</w:t>
      </w:r>
      <w:r>
        <w:t xml:space="preserve"> doped</w:t>
      </w:r>
      <w:r w:rsidRPr="00160A53">
        <w:t>, indicating that both</w:t>
      </w:r>
      <w:r>
        <w:t xml:space="preserve"> alkali metal dopants were e</w:t>
      </w:r>
      <w:r w:rsidRPr="00160A53">
        <w:t>ffective at hole formation</w:t>
      </w:r>
      <w:r>
        <w:t>, but with sodium the more effective of the two</w:t>
      </w:r>
      <w:r w:rsidRPr="00160A53">
        <w:t xml:space="preserve">. </w:t>
      </w:r>
    </w:p>
    <w:p w14:paraId="1F9DAEC1" w14:textId="151C5F6B" w:rsidR="00475A85" w:rsidRPr="00160A53" w:rsidRDefault="00475A85" w:rsidP="00475A85">
      <w:pPr>
        <w:pStyle w:val="TAMainText"/>
        <w:ind w:firstLine="0"/>
      </w:pPr>
      <w:r w:rsidRPr="00160A53">
        <w:rPr>
          <w:b/>
          <w:bCs/>
        </w:rPr>
        <w:t>Sr</w:t>
      </w:r>
      <w:r w:rsidRPr="00160A53">
        <w:rPr>
          <w:b/>
          <w:bCs/>
          <w:vertAlign w:val="subscript"/>
        </w:rPr>
        <w:t>2</w:t>
      </w:r>
      <w:r w:rsidRPr="00160A53">
        <w:rPr>
          <w:b/>
          <w:bCs/>
        </w:rPr>
        <w:t>InO</w:t>
      </w:r>
      <w:r w:rsidRPr="00160A53">
        <w:rPr>
          <w:b/>
          <w:bCs/>
          <w:vertAlign w:val="subscript"/>
        </w:rPr>
        <w:t>3</w:t>
      </w:r>
      <w:r w:rsidRPr="00160A53">
        <w:rPr>
          <w:b/>
          <w:bCs/>
        </w:rPr>
        <w:t xml:space="preserve">CuSe. </w:t>
      </w:r>
      <w:r w:rsidRPr="00160A53">
        <w:t xml:space="preserve">For our final sample, the pellets were annealed at 700 °C, yielding </w:t>
      </w:r>
      <w:r w:rsidRPr="00160A53">
        <w:rPr>
          <w:bCs/>
        </w:rPr>
        <w:t xml:space="preserve">good pellet density for all samples – 72% for </w:t>
      </w:r>
      <w:r>
        <w:rPr>
          <w:bCs/>
        </w:rPr>
        <w:t>undoped</w:t>
      </w:r>
      <w:r w:rsidRPr="00160A53">
        <w:t xml:space="preserve"> Sr</w:t>
      </w:r>
      <w:r w:rsidRPr="00160A53">
        <w:rPr>
          <w:vertAlign w:val="subscript"/>
        </w:rPr>
        <w:t>2</w:t>
      </w:r>
      <w:r w:rsidRPr="00160A53">
        <w:t>InO</w:t>
      </w:r>
      <w:r w:rsidRPr="00160A53">
        <w:rPr>
          <w:vertAlign w:val="subscript"/>
        </w:rPr>
        <w:t>3</w:t>
      </w:r>
      <w:r w:rsidRPr="00160A53">
        <w:t>CuSe</w:t>
      </w:r>
      <w:r w:rsidRPr="00160A53">
        <w:rPr>
          <w:bCs/>
        </w:rPr>
        <w:t xml:space="preserve">, and 81% and 77% for sodium doped and potassium doped respectively. From the Rietveld analysis, the sample purity for the </w:t>
      </w:r>
      <w:r>
        <w:rPr>
          <w:bCs/>
        </w:rPr>
        <w:t>undoped</w:t>
      </w:r>
      <w:r w:rsidRPr="00160A53">
        <w:rPr>
          <w:bCs/>
        </w:rPr>
        <w:t xml:space="preserve"> sample was determined to be 96.5</w:t>
      </w:r>
      <w:r w:rsidR="000E23FE">
        <w:rPr>
          <w:bCs/>
        </w:rPr>
        <w:t xml:space="preserve"> </w:t>
      </w:r>
      <w:proofErr w:type="spellStart"/>
      <w:r w:rsidR="000E23FE">
        <w:rPr>
          <w:bCs/>
        </w:rPr>
        <w:t>wt</w:t>
      </w:r>
      <w:proofErr w:type="spellEnd"/>
      <w:r w:rsidRPr="00160A53">
        <w:rPr>
          <w:bCs/>
        </w:rPr>
        <w:t>%, with a similar value for the sodium doped analogue of 95.2</w:t>
      </w:r>
      <w:r w:rsidR="000E23FE">
        <w:rPr>
          <w:bCs/>
        </w:rPr>
        <w:t xml:space="preserve"> </w:t>
      </w:r>
      <w:proofErr w:type="spellStart"/>
      <w:r w:rsidR="000E23FE">
        <w:rPr>
          <w:bCs/>
        </w:rPr>
        <w:t>wt</w:t>
      </w:r>
      <w:proofErr w:type="spellEnd"/>
      <w:r w:rsidRPr="00160A53">
        <w:rPr>
          <w:bCs/>
        </w:rPr>
        <w:t>%, but much lower for the potassium doped sample of 86.2</w:t>
      </w:r>
      <w:r w:rsidR="000E23FE">
        <w:rPr>
          <w:bCs/>
        </w:rPr>
        <w:t xml:space="preserve"> </w:t>
      </w:r>
      <w:proofErr w:type="spellStart"/>
      <w:r w:rsidR="000E23FE">
        <w:rPr>
          <w:bCs/>
        </w:rPr>
        <w:t>wt</w:t>
      </w:r>
      <w:proofErr w:type="spellEnd"/>
      <w:r w:rsidRPr="00160A53">
        <w:rPr>
          <w:bCs/>
        </w:rPr>
        <w:t xml:space="preserve">%. </w:t>
      </w:r>
      <w:proofErr w:type="spellStart"/>
      <w:r w:rsidRPr="00160A53">
        <w:rPr>
          <w:bCs/>
        </w:rPr>
        <w:t>SrSe</w:t>
      </w:r>
      <w:proofErr w:type="spellEnd"/>
      <w:r w:rsidRPr="00160A53">
        <w:rPr>
          <w:bCs/>
        </w:rPr>
        <w:t xml:space="preserve"> and Sr</w:t>
      </w:r>
      <w:r w:rsidRPr="00160A53">
        <w:rPr>
          <w:bCs/>
          <w:vertAlign w:val="subscript"/>
        </w:rPr>
        <w:t>2</w:t>
      </w:r>
      <w:r w:rsidRPr="00160A53">
        <w:rPr>
          <w:bCs/>
        </w:rPr>
        <w:t>InO</w:t>
      </w:r>
      <w:r w:rsidRPr="00160A53">
        <w:rPr>
          <w:bCs/>
          <w:vertAlign w:val="subscript"/>
        </w:rPr>
        <w:t>4</w:t>
      </w:r>
      <w:r w:rsidRPr="00160A53">
        <w:rPr>
          <w:bCs/>
        </w:rPr>
        <w:t xml:space="preserve"> were identified as the impurities in each case, just in higher percentages in the case of the nominal </w:t>
      </w:r>
      <w:r w:rsidRPr="00160A53">
        <w:rPr>
          <w:bCs/>
        </w:rPr>
        <w:lastRenderedPageBreak/>
        <w:t>K</w:t>
      </w:r>
      <w:r w:rsidRPr="00160A53">
        <w:rPr>
          <w:bCs/>
          <w:vertAlign w:val="subscript"/>
        </w:rPr>
        <w:t>0.05</w:t>
      </w:r>
      <w:r w:rsidRPr="00160A53">
        <w:t>Sr</w:t>
      </w:r>
      <w:r w:rsidRPr="00160A53">
        <w:rPr>
          <w:vertAlign w:val="subscript"/>
        </w:rPr>
        <w:t>1.95</w:t>
      </w:r>
      <w:r w:rsidRPr="00160A53">
        <w:t>InO</w:t>
      </w:r>
      <w:r w:rsidRPr="00160A53">
        <w:rPr>
          <w:vertAlign w:val="subscript"/>
        </w:rPr>
        <w:t>3</w:t>
      </w:r>
      <w:r w:rsidRPr="00160A53">
        <w:t xml:space="preserve">CuSe sample. </w:t>
      </w:r>
      <w:r w:rsidRPr="00160A53">
        <w:rPr>
          <w:bCs/>
        </w:rPr>
        <w:t>Both sodium and potassium doping increase</w:t>
      </w:r>
      <w:r>
        <w:rPr>
          <w:bCs/>
        </w:rPr>
        <w:t>d</w:t>
      </w:r>
      <w:r w:rsidRPr="00160A53">
        <w:rPr>
          <w:bCs/>
        </w:rPr>
        <w:t xml:space="preserve"> conductivity </w:t>
      </w:r>
      <w:r>
        <w:rPr>
          <w:bCs/>
        </w:rPr>
        <w:t>compared to the undoped material</w:t>
      </w:r>
      <w:r w:rsidRPr="00160A53">
        <w:rPr>
          <w:bCs/>
        </w:rPr>
        <w:t xml:space="preserve">, </w:t>
      </w:r>
      <w:r>
        <w:rPr>
          <w:bCs/>
        </w:rPr>
        <w:t xml:space="preserve">with </w:t>
      </w:r>
      <w:r w:rsidRPr="00160A53">
        <w:rPr>
          <w:bCs/>
        </w:rPr>
        <w:t xml:space="preserve">sodium doping slightly more so, </w:t>
      </w:r>
      <w:r>
        <w:rPr>
          <w:bCs/>
        </w:rPr>
        <w:t xml:space="preserve">indicating </w:t>
      </w:r>
      <w:r w:rsidRPr="00160A53">
        <w:rPr>
          <w:bCs/>
        </w:rPr>
        <w:t xml:space="preserve">sodium is the more efficient hole forming dopant for this composition, but this could </w:t>
      </w:r>
      <w:r>
        <w:rPr>
          <w:bCs/>
        </w:rPr>
        <w:t xml:space="preserve">also </w:t>
      </w:r>
      <w:r w:rsidRPr="00160A53">
        <w:rPr>
          <w:bCs/>
        </w:rPr>
        <w:t>be explained by it being the purer and denser sample. The value</w:t>
      </w:r>
      <w:r>
        <w:rPr>
          <w:bCs/>
        </w:rPr>
        <w:t xml:space="preserve"> of the conductivity for the undoped sample was found to be</w:t>
      </w:r>
      <w:r w:rsidRPr="00160A53">
        <w:rPr>
          <w:bCs/>
        </w:rPr>
        <w:t xml:space="preserve"> 1.5</w:t>
      </w:r>
      <w:r w:rsidRPr="00160A53">
        <w:t>×10</w:t>
      </w:r>
      <w:r w:rsidRPr="00160A53">
        <w:rPr>
          <w:vertAlign w:val="superscript"/>
        </w:rPr>
        <w:t xml:space="preserve">−3 </w:t>
      </w:r>
      <w:r w:rsidRPr="00160A53">
        <w:t>Scm</w:t>
      </w:r>
      <w:r w:rsidRPr="00160A53">
        <w:rPr>
          <w:vertAlign w:val="superscript"/>
        </w:rPr>
        <w:t>−1</w:t>
      </w:r>
      <w:r w:rsidRPr="00160A53">
        <w:rPr>
          <w:bCs/>
        </w:rPr>
        <w:t>, increasing to 1.2</w:t>
      </w:r>
      <w:r w:rsidRPr="00160A53">
        <w:t>×10</w:t>
      </w:r>
      <w:r w:rsidRPr="00160A53">
        <w:rPr>
          <w:vertAlign w:val="superscript"/>
        </w:rPr>
        <w:t xml:space="preserve">−2 </w:t>
      </w:r>
      <w:r w:rsidRPr="00160A53">
        <w:t>Scm</w:t>
      </w:r>
      <w:r w:rsidRPr="00160A53">
        <w:rPr>
          <w:vertAlign w:val="superscript"/>
        </w:rPr>
        <w:t xml:space="preserve">−1 </w:t>
      </w:r>
      <w:r w:rsidRPr="00160A53">
        <w:t>a</w:t>
      </w:r>
      <w:r w:rsidRPr="00160A53">
        <w:rPr>
          <w:bCs/>
        </w:rPr>
        <w:t>nd 4.4</w:t>
      </w:r>
      <w:r w:rsidRPr="00160A53">
        <w:t>×10</w:t>
      </w:r>
      <w:r w:rsidRPr="00160A53">
        <w:rPr>
          <w:vertAlign w:val="superscript"/>
        </w:rPr>
        <w:t xml:space="preserve">−3 </w:t>
      </w:r>
      <w:r w:rsidRPr="00160A53">
        <w:t>Scm</w:t>
      </w:r>
      <w:r w:rsidRPr="00160A53">
        <w:rPr>
          <w:vertAlign w:val="superscript"/>
        </w:rPr>
        <w:t xml:space="preserve">−1 </w:t>
      </w:r>
      <w:r w:rsidRPr="00160A53">
        <w:rPr>
          <w:bCs/>
        </w:rPr>
        <w:t xml:space="preserve">for the sodium and potassium doped samples respectively. </w:t>
      </w:r>
    </w:p>
    <w:p w14:paraId="04E67A61" w14:textId="18F194F0" w:rsidR="009F47BB" w:rsidRDefault="009F47BB" w:rsidP="000B5610">
      <w:pPr>
        <w:pStyle w:val="TAMainText"/>
        <w:spacing w:after="240"/>
        <w:ind w:firstLine="0"/>
        <w:jc w:val="left"/>
      </w:pPr>
      <w:r>
        <w:rPr>
          <w:noProof/>
        </w:rPr>
        <w:drawing>
          <wp:inline distT="0" distB="0" distL="0" distR="0" wp14:anchorId="06EB696C" wp14:editId="10380A7C">
            <wp:extent cx="2956560" cy="2336292"/>
            <wp:effectExtent l="0" t="0" r="0" b="6985"/>
            <wp:docPr id="2069823700"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23700" name="Picture 1" descr="A graph with a line and a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6560" cy="2336292"/>
                    </a:xfrm>
                    <a:prstGeom prst="rect">
                      <a:avLst/>
                    </a:prstGeom>
                  </pic:spPr>
                </pic:pic>
              </a:graphicData>
            </a:graphic>
          </wp:inline>
        </w:drawing>
      </w:r>
    </w:p>
    <w:p w14:paraId="43FDB662" w14:textId="0E633C1A" w:rsidR="00F602F3" w:rsidRDefault="00F602F3" w:rsidP="00F602F3">
      <w:pPr>
        <w:pStyle w:val="VAFigureCaption"/>
        <w:rPr>
          <w:rFonts w:ascii="Cambria" w:hAnsi="Cambria"/>
        </w:rPr>
      </w:pPr>
      <w:r>
        <w:t>Figure 4. Plot of the log conductivity against copper-chalcogenide angle for the pristine samples of Sr</w:t>
      </w:r>
      <w:r w:rsidRPr="00FC5055">
        <w:rPr>
          <w:vertAlign w:val="subscript"/>
        </w:rPr>
        <w:t>2</w:t>
      </w:r>
      <w:r w:rsidRPr="003B1019">
        <w:rPr>
          <w:i/>
          <w:iCs/>
        </w:rPr>
        <w:t>M</w:t>
      </w:r>
      <w:r>
        <w:t>O</w:t>
      </w:r>
      <w:r w:rsidRPr="00FC5055">
        <w:rPr>
          <w:vertAlign w:val="subscript"/>
        </w:rPr>
        <w:t>3</w:t>
      </w:r>
      <w:r>
        <w:t>Cu</w:t>
      </w:r>
      <w:r w:rsidRPr="003B1019">
        <w:rPr>
          <w:i/>
          <w:iCs/>
        </w:rPr>
        <w:t>Ch</w:t>
      </w:r>
      <w:r>
        <w:t xml:space="preserve"> shown by grey triangles, with the sodium doped Na</w:t>
      </w:r>
      <w:r w:rsidRPr="00684ABE">
        <w:rPr>
          <w:vertAlign w:val="subscript"/>
        </w:rPr>
        <w:t>0.05</w:t>
      </w:r>
      <w:r>
        <w:t>Sr</w:t>
      </w:r>
      <w:r w:rsidRPr="00684ABE">
        <w:rPr>
          <w:vertAlign w:val="subscript"/>
        </w:rPr>
        <w:t>1.95</w:t>
      </w:r>
      <w:r w:rsidRPr="003B1019">
        <w:rPr>
          <w:i/>
          <w:iCs/>
        </w:rPr>
        <w:t>M</w:t>
      </w:r>
      <w:r>
        <w:t>O</w:t>
      </w:r>
      <w:r>
        <w:rPr>
          <w:vertAlign w:val="subscript"/>
        </w:rPr>
        <w:t>3</w:t>
      </w:r>
      <w:r>
        <w:t>Cu</w:t>
      </w:r>
      <w:r w:rsidRPr="003B1019">
        <w:rPr>
          <w:i/>
          <w:iCs/>
        </w:rPr>
        <w:t>Ch</w:t>
      </w:r>
      <w:r>
        <w:t xml:space="preserve"> by red diamonds and potassium doped K</w:t>
      </w:r>
      <w:r w:rsidRPr="00684ABE">
        <w:rPr>
          <w:vertAlign w:val="subscript"/>
        </w:rPr>
        <w:t>0.05</w:t>
      </w:r>
      <w:r>
        <w:t>Sr</w:t>
      </w:r>
      <w:r w:rsidRPr="00684ABE">
        <w:rPr>
          <w:vertAlign w:val="subscript"/>
        </w:rPr>
        <w:t>1.95</w:t>
      </w:r>
      <w:r w:rsidRPr="003B1019">
        <w:rPr>
          <w:i/>
          <w:iCs/>
        </w:rPr>
        <w:t>M</w:t>
      </w:r>
      <w:r>
        <w:t>O</w:t>
      </w:r>
      <w:r>
        <w:rPr>
          <w:vertAlign w:val="subscript"/>
        </w:rPr>
        <w:t>3</w:t>
      </w:r>
      <w:r>
        <w:t>Cu</w:t>
      </w:r>
      <w:r w:rsidRPr="003B1019">
        <w:rPr>
          <w:i/>
          <w:iCs/>
        </w:rPr>
        <w:t>Ch</w:t>
      </w:r>
      <w:r>
        <w:t xml:space="preserve"> in blue circles. The copper </w:t>
      </w:r>
      <w:proofErr w:type="spellStart"/>
      <w:r>
        <w:t>sulphide</w:t>
      </w:r>
      <w:proofErr w:type="spellEnd"/>
      <w:r>
        <w:t xml:space="preserve"> samples are highlighted by black outlines with the best of conductivity of each type connected by a yellow line. The copper selenide samples are highlighted with dark grey outlines, with the most conductive of each type connected by an orange line. From this the general trends can be seen of selenide phases having higher conductivity than sulfides, and the trend for increasing conductivity with smaller bond angles. </w:t>
      </w:r>
      <w:r w:rsidR="00622493">
        <w:t>The v</w:t>
      </w:r>
      <w:r>
        <w:t>alue for undoped Sr</w:t>
      </w:r>
      <w:r w:rsidRPr="00C65330">
        <w:rPr>
          <w:vertAlign w:val="subscript"/>
        </w:rPr>
        <w:t>2</w:t>
      </w:r>
      <w:r>
        <w:t>InO</w:t>
      </w:r>
      <w:r w:rsidRPr="00C65330">
        <w:rPr>
          <w:vertAlign w:val="subscript"/>
        </w:rPr>
        <w:t>3</w:t>
      </w:r>
      <w:r>
        <w:t>CuS is taken from reference 33.</w:t>
      </w:r>
    </w:p>
    <w:p w14:paraId="60CD58D1" w14:textId="395F1451" w:rsidR="004D7828" w:rsidRDefault="004D7828" w:rsidP="004D7828">
      <w:pPr>
        <w:pStyle w:val="TAMainText"/>
        <w:ind w:firstLine="0"/>
      </w:pPr>
      <w:r>
        <w:rPr>
          <w:b/>
          <w:bCs/>
        </w:rPr>
        <w:lastRenderedPageBreak/>
        <w:t xml:space="preserve">Trends in the experimental conductivity.  </w:t>
      </w:r>
      <w:r>
        <w:t xml:space="preserve">An attempt to identify a definitive correlation between the experimental conductivity and the structure or composition of the samples is hampered by the additional variation in sample purity and pellet density, which were not possible to directly control, but which will also have a significant effect on the transport measurements. This is particularly frustrating for the scandium containing samples as it was not possible </w:t>
      </w:r>
      <w:r w:rsidRPr="008171C1">
        <w:t>to use a sufficiently high temperature to densify the p</w:t>
      </w:r>
      <w:r>
        <w:t>ellets</w:t>
      </w:r>
      <w:r w:rsidRPr="008171C1">
        <w:t xml:space="preserve"> without a catastrophic loss of purity through conversion to the</w:t>
      </w:r>
      <w:r>
        <w:t xml:space="preserve"> respective</w:t>
      </w:r>
      <w:r w:rsidRPr="008171C1">
        <w:t xml:space="preserve"> </w:t>
      </w:r>
      <w:r>
        <w:t>Sr</w:t>
      </w:r>
      <w:r w:rsidRPr="000577ED">
        <w:rPr>
          <w:vertAlign w:val="subscript"/>
        </w:rPr>
        <w:t>3</w:t>
      </w:r>
      <w:r>
        <w:t>Sc</w:t>
      </w:r>
      <w:r w:rsidRPr="000577ED">
        <w:rPr>
          <w:vertAlign w:val="subscript"/>
        </w:rPr>
        <w:t>2</w:t>
      </w:r>
      <w:r>
        <w:t>O</w:t>
      </w:r>
      <w:r w:rsidRPr="000577ED">
        <w:rPr>
          <w:vertAlign w:val="subscript"/>
        </w:rPr>
        <w:t>5</w:t>
      </w:r>
      <w:r>
        <w:t>Cu</w:t>
      </w:r>
      <w:r w:rsidRPr="000577ED">
        <w:rPr>
          <w:vertAlign w:val="subscript"/>
        </w:rPr>
        <w:t>2</w:t>
      </w:r>
      <w:r w:rsidRPr="007E51C7">
        <w:rPr>
          <w:i/>
          <w:iCs/>
        </w:rPr>
        <w:t>Ch</w:t>
      </w:r>
      <w:r w:rsidRPr="000577ED">
        <w:rPr>
          <w:vertAlign w:val="subscript"/>
        </w:rPr>
        <w:t>2</w:t>
      </w:r>
      <w:r w:rsidRPr="008171C1">
        <w:t xml:space="preserve"> </w:t>
      </w:r>
      <w:r>
        <w:t xml:space="preserve">competing </w:t>
      </w:r>
      <w:r w:rsidRPr="008171C1">
        <w:t>phase</w:t>
      </w:r>
      <w:r>
        <w:t xml:space="preserve">. </w:t>
      </w:r>
      <w:r w:rsidRPr="00C64F6E">
        <w:t>The result</w:t>
      </w:r>
      <w:r>
        <w:t xml:space="preserve">s </w:t>
      </w:r>
      <w:r w:rsidRPr="00C64F6E">
        <w:t xml:space="preserve">of doping within the study </w:t>
      </w:r>
      <w:r>
        <w:t>are also</w:t>
      </w:r>
      <w:r w:rsidRPr="00C64F6E">
        <w:t xml:space="preserve"> less effective than in prior work</w:t>
      </w:r>
      <w:r>
        <w:t xml:space="preserve"> on layered oxychalcogenides</w:t>
      </w:r>
      <w:r w:rsidRPr="00C64F6E">
        <w:t>. In previous work at least one of the dopants studied (</w:t>
      </w:r>
      <w:r>
        <w:t>typically sodium</w:t>
      </w:r>
      <w:r w:rsidRPr="00C64F6E">
        <w:t xml:space="preserve"> or </w:t>
      </w:r>
      <w:r>
        <w:t>potassium ions</w:t>
      </w:r>
      <w:r w:rsidRPr="00C64F6E">
        <w:t>) would yield an increase of approximately 2 orders of magnitude</w:t>
      </w:r>
      <w:r>
        <w:t>,</w:t>
      </w:r>
      <w:r w:rsidRPr="006876CA">
        <w:rPr>
          <w:noProof/>
          <w:vertAlign w:val="superscript"/>
        </w:rPr>
        <w:t xml:space="preserve"> </w:t>
      </w:r>
      <w:r w:rsidR="007F39E8">
        <w:rPr>
          <w:noProof/>
          <w:vertAlign w:val="superscript"/>
        </w:rPr>
        <w:t>29</w:t>
      </w:r>
      <w:r>
        <w:t xml:space="preserve"> and often much higher </w:t>
      </w:r>
      <w:r w:rsidRPr="00C64F6E">
        <w:t xml:space="preserve">with an astonishing increase from </w:t>
      </w:r>
      <w:r w:rsidRPr="00C64F6E">
        <w:rPr>
          <w:bCs/>
        </w:rPr>
        <w:t>2.2</w:t>
      </w:r>
      <w:r w:rsidRPr="00C64F6E">
        <w:t>×10</w:t>
      </w:r>
      <w:r w:rsidRPr="00C64F6E">
        <w:rPr>
          <w:vertAlign w:val="superscript"/>
        </w:rPr>
        <w:t xml:space="preserve">−8 </w:t>
      </w:r>
      <w:r w:rsidRPr="00C64F6E">
        <w:t>Scm</w:t>
      </w:r>
      <w:r w:rsidRPr="00C64F6E">
        <w:rPr>
          <w:vertAlign w:val="superscript"/>
        </w:rPr>
        <w:t xml:space="preserve">−1 </w:t>
      </w:r>
      <w:r w:rsidRPr="00C64F6E">
        <w:t>in Sr</w:t>
      </w:r>
      <w:r w:rsidRPr="00C64F6E">
        <w:rPr>
          <w:vertAlign w:val="subscript"/>
        </w:rPr>
        <w:t>2</w:t>
      </w:r>
      <w:r w:rsidRPr="00C64F6E">
        <w:t>ZnO</w:t>
      </w:r>
      <w:r>
        <w:rPr>
          <w:vertAlign w:val="subscript"/>
        </w:rPr>
        <w:t>2</w:t>
      </w:r>
      <w:r w:rsidRPr="00C64F6E">
        <w:t>Cu</w:t>
      </w:r>
      <w:r w:rsidRPr="00C64F6E">
        <w:rPr>
          <w:vertAlign w:val="subscript"/>
        </w:rPr>
        <w:t>2</w:t>
      </w:r>
      <w:r w:rsidRPr="00C64F6E">
        <w:t>S</w:t>
      </w:r>
      <w:r w:rsidRPr="00C64F6E">
        <w:rPr>
          <w:vertAlign w:val="subscript"/>
        </w:rPr>
        <w:t>2</w:t>
      </w:r>
      <w:r w:rsidRPr="00C64F6E">
        <w:t xml:space="preserve"> to </w:t>
      </w:r>
      <w:r w:rsidRPr="00C64F6E">
        <w:rPr>
          <w:bCs/>
        </w:rPr>
        <w:t>1.2</w:t>
      </w:r>
      <w:r w:rsidRPr="00C64F6E">
        <w:t>×10</w:t>
      </w:r>
      <w:r w:rsidRPr="00C64F6E">
        <w:rPr>
          <w:vertAlign w:val="superscript"/>
        </w:rPr>
        <w:t xml:space="preserve">−1 </w:t>
      </w:r>
      <w:r w:rsidRPr="00C64F6E">
        <w:t>Scm</w:t>
      </w:r>
      <w:r w:rsidRPr="00C64F6E">
        <w:rPr>
          <w:vertAlign w:val="superscript"/>
        </w:rPr>
        <w:t>−1</w:t>
      </w:r>
      <w:r w:rsidRPr="00C64F6E">
        <w:t xml:space="preserve"> in Na</w:t>
      </w:r>
      <w:r w:rsidRPr="00C64F6E">
        <w:rPr>
          <w:vertAlign w:val="subscript"/>
        </w:rPr>
        <w:t>0.1</w:t>
      </w:r>
      <w:r w:rsidRPr="00C64F6E">
        <w:t>Sr</w:t>
      </w:r>
      <w:r w:rsidRPr="00C64F6E">
        <w:rPr>
          <w:vertAlign w:val="subscript"/>
        </w:rPr>
        <w:t>1.9</w:t>
      </w:r>
      <w:r w:rsidRPr="00C64F6E">
        <w:t>ZnO</w:t>
      </w:r>
      <w:r>
        <w:rPr>
          <w:vertAlign w:val="subscript"/>
        </w:rPr>
        <w:t>2</w:t>
      </w:r>
      <w:r w:rsidRPr="00C64F6E">
        <w:t>Cu</w:t>
      </w:r>
      <w:r w:rsidRPr="00C64F6E">
        <w:rPr>
          <w:vertAlign w:val="subscript"/>
        </w:rPr>
        <w:t>2</w:t>
      </w:r>
      <w:r w:rsidRPr="00C64F6E">
        <w:t>S</w:t>
      </w:r>
      <w:r w:rsidRPr="00C64F6E">
        <w:rPr>
          <w:vertAlign w:val="subscript"/>
        </w:rPr>
        <w:t>2</w:t>
      </w:r>
      <w:r w:rsidRPr="00C64F6E">
        <w:t>.</w:t>
      </w:r>
      <w:r w:rsidR="007F39E8">
        <w:rPr>
          <w:noProof/>
          <w:vertAlign w:val="superscript"/>
        </w:rPr>
        <w:t>12</w:t>
      </w:r>
      <w:r>
        <w:t xml:space="preserve"> </w:t>
      </w:r>
      <w:r w:rsidRPr="00C64F6E">
        <w:t xml:space="preserve">In this work </w:t>
      </w:r>
      <w:r>
        <w:t xml:space="preserve">the highest increase </w:t>
      </w:r>
      <w:r w:rsidRPr="00C64F6E">
        <w:t xml:space="preserve">observed </w:t>
      </w:r>
      <w:r>
        <w:t xml:space="preserve">is </w:t>
      </w:r>
      <w:r w:rsidRPr="00C64F6E">
        <w:t>in K</w:t>
      </w:r>
      <w:r w:rsidRPr="00BC095E">
        <w:rPr>
          <w:vertAlign w:val="subscript"/>
        </w:rPr>
        <w:t>0.05</w:t>
      </w:r>
      <w:r w:rsidRPr="00C64F6E">
        <w:t>Sr</w:t>
      </w:r>
      <w:r>
        <w:rPr>
          <w:vertAlign w:val="subscript"/>
        </w:rPr>
        <w:t>1.95</w:t>
      </w:r>
      <w:r w:rsidRPr="00C64F6E">
        <w:t>GaO</w:t>
      </w:r>
      <w:r>
        <w:rPr>
          <w:vertAlign w:val="subscript"/>
        </w:rPr>
        <w:t>3</w:t>
      </w:r>
      <w:r w:rsidRPr="00C64F6E">
        <w:t xml:space="preserve">CuS, with </w:t>
      </w:r>
      <w:r>
        <w:t>just under</w:t>
      </w:r>
      <w:r w:rsidRPr="00C64F6E">
        <w:t xml:space="preserve"> 2 order</w:t>
      </w:r>
      <w:r>
        <w:t>s</w:t>
      </w:r>
      <w:r w:rsidRPr="00C64F6E">
        <w:t xml:space="preserve"> of magnitude increase over the pristine, whereas with the optim</w:t>
      </w:r>
      <w:r>
        <w:t>al</w:t>
      </w:r>
      <w:r w:rsidRPr="00C64F6E">
        <w:t xml:space="preserve"> dopant, Sr</w:t>
      </w:r>
      <w:r w:rsidRPr="00C64F6E">
        <w:rPr>
          <w:vertAlign w:val="subscript"/>
        </w:rPr>
        <w:t>2</w:t>
      </w:r>
      <w:r w:rsidRPr="00C64F6E">
        <w:t>GaO</w:t>
      </w:r>
      <w:r>
        <w:rPr>
          <w:vertAlign w:val="subscript"/>
        </w:rPr>
        <w:t>3</w:t>
      </w:r>
      <w:r w:rsidRPr="00C64F6E">
        <w:t>CuSe, Sr</w:t>
      </w:r>
      <w:r w:rsidRPr="00C64F6E">
        <w:rPr>
          <w:vertAlign w:val="subscript"/>
        </w:rPr>
        <w:t>2</w:t>
      </w:r>
      <w:r w:rsidRPr="00C64F6E">
        <w:t>ScO</w:t>
      </w:r>
      <w:r>
        <w:rPr>
          <w:vertAlign w:val="subscript"/>
        </w:rPr>
        <w:t>3</w:t>
      </w:r>
      <w:r w:rsidRPr="00C64F6E">
        <w:t>CuSe</w:t>
      </w:r>
      <w:r>
        <w:t xml:space="preserve">, </w:t>
      </w:r>
      <w:r w:rsidRPr="00C64F6E">
        <w:t>Sr</w:t>
      </w:r>
      <w:r w:rsidRPr="00C64F6E">
        <w:rPr>
          <w:vertAlign w:val="subscript"/>
        </w:rPr>
        <w:t>2</w:t>
      </w:r>
      <w:r w:rsidRPr="00C64F6E">
        <w:t>InO</w:t>
      </w:r>
      <w:r>
        <w:rPr>
          <w:vertAlign w:val="subscript"/>
        </w:rPr>
        <w:t>3</w:t>
      </w:r>
      <w:r w:rsidRPr="00C64F6E">
        <w:t>CuSe</w:t>
      </w:r>
      <w:r>
        <w:t xml:space="preserve"> and </w:t>
      </w:r>
      <w:r w:rsidRPr="00C64F6E">
        <w:t>Sr</w:t>
      </w:r>
      <w:r w:rsidRPr="00C64F6E">
        <w:rPr>
          <w:vertAlign w:val="subscript"/>
        </w:rPr>
        <w:t>2</w:t>
      </w:r>
      <w:r w:rsidRPr="00C64F6E">
        <w:t>ScO</w:t>
      </w:r>
      <w:r>
        <w:rPr>
          <w:vertAlign w:val="subscript"/>
        </w:rPr>
        <w:t>3</w:t>
      </w:r>
      <w:r w:rsidRPr="00C64F6E">
        <w:t xml:space="preserve">CuS only achieve a </w:t>
      </w:r>
      <w:r w:rsidR="00622493">
        <w:t>single</w:t>
      </w:r>
      <w:r w:rsidRPr="00C64F6E">
        <w:t xml:space="preserve"> order of magnitude or less increase </w:t>
      </w:r>
      <w:r>
        <w:t xml:space="preserve">in </w:t>
      </w:r>
      <w:r w:rsidRPr="00C64F6E">
        <w:t xml:space="preserve">conductivity.  We also identify </w:t>
      </w:r>
      <w:r>
        <w:t>one</w:t>
      </w:r>
      <w:r w:rsidRPr="00C64F6E">
        <w:t xml:space="preserve"> sample where the doping only worsens the conductivity, Sr</w:t>
      </w:r>
      <w:r w:rsidRPr="00C64F6E">
        <w:rPr>
          <w:vertAlign w:val="subscript"/>
        </w:rPr>
        <w:t>2</w:t>
      </w:r>
      <w:r w:rsidRPr="00C64F6E">
        <w:t>InO</w:t>
      </w:r>
      <w:r w:rsidRPr="00C64F6E">
        <w:rPr>
          <w:vertAlign w:val="subscript"/>
        </w:rPr>
        <w:t>2</w:t>
      </w:r>
      <w:r w:rsidRPr="00C64F6E">
        <w:t>CuS</w:t>
      </w:r>
      <w:r>
        <w:t xml:space="preserve">. The reason for this remains unclear, as stated above this could be due to a combination of varying density and purity in the doped samples, or a size mismatch with the dopants for this series of compounds leading to limited uptake or increased lattice strain reducing mobility in the doped samples. </w:t>
      </w:r>
      <w:r w:rsidR="001679D1" w:rsidRPr="007771EF">
        <w:t>Although we did not have access to the technique, spark plasma sintering might be used in the future to achieve higher pellet densities,</w:t>
      </w:r>
      <w:r w:rsidR="001679D1" w:rsidRPr="007771EF">
        <w:rPr>
          <w:vertAlign w:val="superscript"/>
        </w:rPr>
        <w:t>14</w:t>
      </w:r>
      <w:r w:rsidR="001679D1" w:rsidRPr="007771EF">
        <w:t xml:space="preserve"> and conductivities closer to the values predicted computationally.</w:t>
      </w:r>
      <w:r w:rsidR="001679D1">
        <w:t xml:space="preserve"> </w:t>
      </w:r>
      <w:r>
        <w:t xml:space="preserve">Given these caveats however, we can tentatively identify some key trends within the set of 18 samples prepared for this work. </w:t>
      </w:r>
    </w:p>
    <w:p w14:paraId="40D536A6" w14:textId="6F670BA3" w:rsidR="004D7828" w:rsidRPr="00EE62EC" w:rsidRDefault="004D7828" w:rsidP="004D7828">
      <w:pPr>
        <w:pStyle w:val="TAMainText"/>
      </w:pPr>
      <w:r w:rsidRPr="00D220CC">
        <w:lastRenderedPageBreak/>
        <w:t xml:space="preserve">The </w:t>
      </w:r>
      <w:r>
        <w:t>primary</w:t>
      </w:r>
      <w:r w:rsidRPr="00D220CC">
        <w:t xml:space="preserve"> overall </w:t>
      </w:r>
      <w:r>
        <w:t>observation</w:t>
      </w:r>
      <w:r w:rsidRPr="00D220CC">
        <w:t xml:space="preserve"> is that the copper selenide phases are more conductive than the equivalent </w:t>
      </w:r>
      <w:r>
        <w:t>copper sulfides, which can be understood in terms of the greater dispersion and overlap of the selenide orbitals</w:t>
      </w:r>
      <w:r w:rsidRPr="007771EF">
        <w:t>.</w:t>
      </w:r>
      <w:r w:rsidR="009456D9" w:rsidRPr="007771EF">
        <w:t xml:space="preserve"> </w:t>
      </w:r>
      <w:r w:rsidR="006C0492" w:rsidRPr="007771EF">
        <w:t>I</w:t>
      </w:r>
      <w:r w:rsidR="00295AF9" w:rsidRPr="007771EF">
        <w:t>nvestigation</w:t>
      </w:r>
      <w:r w:rsidR="009456D9" w:rsidRPr="007771EF">
        <w:t xml:space="preserve"> of </w:t>
      </w:r>
      <w:r w:rsidR="006C0492" w:rsidRPr="007771EF">
        <w:t xml:space="preserve">a </w:t>
      </w:r>
      <w:r w:rsidR="009456D9" w:rsidRPr="007771EF">
        <w:t xml:space="preserve">copper telluride </w:t>
      </w:r>
      <w:r w:rsidR="00295AF9" w:rsidRPr="007771EF">
        <w:t>adopting this structure ha</w:t>
      </w:r>
      <w:r w:rsidR="006C0492" w:rsidRPr="007771EF">
        <w:t>s</w:t>
      </w:r>
      <w:r w:rsidR="00295AF9" w:rsidRPr="007771EF">
        <w:t xml:space="preserve"> been carried out</w:t>
      </w:r>
      <w:r w:rsidR="00054DB1" w:rsidRPr="007771EF">
        <w:t xml:space="preserve"> which show</w:t>
      </w:r>
      <w:r w:rsidR="006C0492" w:rsidRPr="007771EF">
        <w:t>s</w:t>
      </w:r>
      <w:r w:rsidR="00054DB1" w:rsidRPr="007771EF">
        <w:t xml:space="preserve"> th</w:t>
      </w:r>
      <w:r w:rsidR="00D91B37" w:rsidRPr="007771EF">
        <w:t>e</w:t>
      </w:r>
      <w:r w:rsidR="00054DB1" w:rsidRPr="007771EF">
        <w:t xml:space="preserve"> trend continuing, </w:t>
      </w:r>
      <w:r w:rsidR="00925A4C" w:rsidRPr="007771EF">
        <w:t>with</w:t>
      </w:r>
      <w:r w:rsidR="004E6928" w:rsidRPr="007771EF">
        <w:t xml:space="preserve"> undoped</w:t>
      </w:r>
      <w:r w:rsidR="00925A4C" w:rsidRPr="007771EF">
        <w:t xml:space="preserve"> Sr</w:t>
      </w:r>
      <w:r w:rsidR="00925A4C" w:rsidRPr="007771EF">
        <w:rPr>
          <w:vertAlign w:val="subscript"/>
        </w:rPr>
        <w:t>2</w:t>
      </w:r>
      <w:r w:rsidR="00925A4C" w:rsidRPr="007771EF">
        <w:t>InO</w:t>
      </w:r>
      <w:r w:rsidR="00925A4C" w:rsidRPr="007771EF">
        <w:rPr>
          <w:vertAlign w:val="subscript"/>
        </w:rPr>
        <w:t>3</w:t>
      </w:r>
      <w:r w:rsidR="00925A4C" w:rsidRPr="007771EF">
        <w:t>CuTe</w:t>
      </w:r>
      <w:r w:rsidR="00054DB1" w:rsidRPr="007771EF">
        <w:t xml:space="preserve"> having a conductivity of </w:t>
      </w:r>
      <w:r w:rsidR="004E6928" w:rsidRPr="007771EF">
        <w:t>1.7 S cm</w:t>
      </w:r>
      <w:r w:rsidR="004E6928" w:rsidRPr="007771EF">
        <w:rPr>
          <w:vertAlign w:val="superscript"/>
        </w:rPr>
        <w:t>−1</w:t>
      </w:r>
      <w:r w:rsidR="004E6928" w:rsidRPr="007771EF">
        <w:t xml:space="preserve">, </w:t>
      </w:r>
      <w:r w:rsidR="00645D4D" w:rsidRPr="007771EF">
        <w:t xml:space="preserve">however </w:t>
      </w:r>
      <w:r w:rsidR="00AF7211" w:rsidRPr="007771EF">
        <w:t>the band gap also decreases (to 1.2eV), so Sr</w:t>
      </w:r>
      <w:r w:rsidR="00AF7211" w:rsidRPr="007771EF">
        <w:rPr>
          <w:vertAlign w:val="subscript"/>
        </w:rPr>
        <w:t>2</w:t>
      </w:r>
      <w:r w:rsidR="00AF7211" w:rsidRPr="007771EF">
        <w:t>InO</w:t>
      </w:r>
      <w:r w:rsidR="00AF7211" w:rsidRPr="007771EF">
        <w:rPr>
          <w:vertAlign w:val="subscript"/>
        </w:rPr>
        <w:t>3</w:t>
      </w:r>
      <w:r w:rsidR="00AF7211" w:rsidRPr="007771EF">
        <w:t>CuTe is not viable for applications where visible light transmission is needed.</w:t>
      </w:r>
      <w:r w:rsidR="00792B3B" w:rsidRPr="007771EF">
        <w:rPr>
          <w:vertAlign w:val="superscript"/>
        </w:rPr>
        <w:t>33</w:t>
      </w:r>
      <w:r w:rsidR="00925A4C">
        <w:t xml:space="preserve"> </w:t>
      </w:r>
      <w:r>
        <w:t xml:space="preserve"> A secondary trend is that within each group of either sulfide or selenide compounds the conductivity decreases with increasing </w:t>
      </w:r>
      <w:r>
        <w:rPr>
          <w:i/>
          <w:iCs/>
        </w:rPr>
        <w:t>M</w:t>
      </w:r>
      <w:r w:rsidR="00810420" w:rsidRPr="00810420">
        <w:rPr>
          <w:iCs/>
          <w:vertAlign w:val="superscript"/>
        </w:rPr>
        <w:t>3+</w:t>
      </w:r>
      <w:r>
        <w:t xml:space="preserve"> ion size in the order Ga</w:t>
      </w:r>
      <w:r w:rsidR="00810420" w:rsidRPr="00810420">
        <w:rPr>
          <w:iCs/>
          <w:vertAlign w:val="superscript"/>
        </w:rPr>
        <w:t>3+</w:t>
      </w:r>
      <w:r>
        <w:t xml:space="preserve"> &lt; Sc</w:t>
      </w:r>
      <w:r w:rsidR="00810420" w:rsidRPr="00810420">
        <w:rPr>
          <w:iCs/>
          <w:vertAlign w:val="superscript"/>
        </w:rPr>
        <w:t>3+</w:t>
      </w:r>
      <w:r>
        <w:t xml:space="preserve"> &lt; In</w:t>
      </w:r>
      <w:r w:rsidR="00810420" w:rsidRPr="00810420">
        <w:rPr>
          <w:iCs/>
          <w:vertAlign w:val="superscript"/>
        </w:rPr>
        <w:t>3+</w:t>
      </w:r>
      <w:r>
        <w:t>. Amongst the undoped materials in our data set Sr</w:t>
      </w:r>
      <w:r w:rsidRPr="00EB3C0F">
        <w:rPr>
          <w:vertAlign w:val="subscript"/>
        </w:rPr>
        <w:t>2</w:t>
      </w:r>
      <w:r>
        <w:t>ScO</w:t>
      </w:r>
      <w:r w:rsidRPr="00EB3C0F">
        <w:rPr>
          <w:vertAlign w:val="subscript"/>
        </w:rPr>
        <w:t>3</w:t>
      </w:r>
      <w:r>
        <w:t>CuSe breaks this trend, but if the most conductive sample of each composition is used, to mitigate for the effects of density and purity, a clearer trend emerges, without the anomaly. This</w:t>
      </w:r>
      <w:r w:rsidRPr="00647782">
        <w:t xml:space="preserve"> </w:t>
      </w:r>
      <w:r>
        <w:t>secondary trend can be explained by the smaller transition metal ions driving a shift in the copper layer geometry, which brings the chalcogenide ions closer to each other as the size of the cell decreases in the basal direction, leading to improved orbital overlap of the chalcogenide 2p or 3p orbitals that contribute to the VBM and hence the hole mobility. We have tried to quantify this relationship by plotting the conductivity as a function of the</w:t>
      </w:r>
      <w:r w:rsidRPr="002C065D">
        <w:t xml:space="preserve"> </w:t>
      </w:r>
      <w:r>
        <w:t xml:space="preserve">in-plane </w:t>
      </w:r>
      <w:r w:rsidRPr="00995EB2">
        <w:rPr>
          <w:i/>
          <w:iCs/>
        </w:rPr>
        <w:t>Ch</w:t>
      </w:r>
      <w:r>
        <w:t>-Cu-</w:t>
      </w:r>
      <w:r w:rsidRPr="00995EB2">
        <w:rPr>
          <w:i/>
          <w:iCs/>
        </w:rPr>
        <w:t>Ch</w:t>
      </w:r>
      <w:r>
        <w:t xml:space="preserve"> </w:t>
      </w:r>
      <w:r w:rsidRPr="009B4D53">
        <w:rPr>
          <w:rFonts w:ascii="Symbol" w:hAnsi="Symbol"/>
        </w:rPr>
        <w:t>a</w:t>
      </w:r>
      <w:r>
        <w:t xml:space="preserve"> bond angle for each of the samples in figure 4. From this plot </w:t>
      </w:r>
      <w:proofErr w:type="gramStart"/>
      <w:r>
        <w:t>it can be seen that the</w:t>
      </w:r>
      <w:proofErr w:type="gramEnd"/>
      <w:r>
        <w:t xml:space="preserve"> smaller </w:t>
      </w:r>
      <w:r w:rsidRPr="00995EB2">
        <w:rPr>
          <w:i/>
          <w:iCs/>
        </w:rPr>
        <w:t>Ch</w:t>
      </w:r>
      <w:r>
        <w:t>-Cu-</w:t>
      </w:r>
      <w:r w:rsidRPr="00995EB2">
        <w:rPr>
          <w:i/>
          <w:iCs/>
        </w:rPr>
        <w:t>Ch</w:t>
      </w:r>
      <w:r>
        <w:rPr>
          <w:i/>
          <w:iCs/>
        </w:rPr>
        <w:t xml:space="preserve"> </w:t>
      </w:r>
      <w:r>
        <w:t xml:space="preserve">angles correlate with higher conductivity, which we hypothesize is due to the increased chalcogenide orbital overlap in the basal direction, which is the principal direction of the conductivity in these layered materials. This observation must be taken within the context of the small sample size, but it seems to be a plausible effect, and one that could be considered in further studies, with an attempt to </w:t>
      </w:r>
      <w:r w:rsidR="009821F3">
        <w:t>minimize</w:t>
      </w:r>
      <w:r>
        <w:t xml:space="preserve"> the </w:t>
      </w:r>
      <w:r>
        <w:rPr>
          <w:rFonts w:ascii="Symbol" w:hAnsi="Symbol"/>
        </w:rPr>
        <w:t>a</w:t>
      </w:r>
      <w:r>
        <w:t xml:space="preserve"> angle to target materials for improved </w:t>
      </w:r>
      <w:r w:rsidRPr="007771EF">
        <w:t>conductivity.</w:t>
      </w:r>
      <w:r w:rsidR="00E90252" w:rsidRPr="007771EF">
        <w:t xml:space="preserve"> Further work could also explore alternative doping strategies, such as </w:t>
      </w:r>
      <w:r w:rsidR="00496E1B" w:rsidRPr="007771EF">
        <w:t xml:space="preserve">substitution at </w:t>
      </w:r>
      <w:r w:rsidR="00EE62EC" w:rsidRPr="007771EF">
        <w:rPr>
          <w:i/>
          <w:iCs/>
        </w:rPr>
        <w:t>M</w:t>
      </w:r>
      <w:r w:rsidR="00EE62EC" w:rsidRPr="007771EF">
        <w:rPr>
          <w:vertAlign w:val="superscript"/>
        </w:rPr>
        <w:t>3+</w:t>
      </w:r>
      <w:r w:rsidR="00EE62EC" w:rsidRPr="007771EF">
        <w:t xml:space="preserve"> site with </w:t>
      </w:r>
      <w:r w:rsidR="000C26FB" w:rsidRPr="007771EF">
        <w:t>lower valent calcium or magnesium ions, or a greater range of dopant concentrations.</w:t>
      </w:r>
    </w:p>
    <w:p w14:paraId="4E9E4749" w14:textId="09823CC1" w:rsidR="004D7828" w:rsidRDefault="004D7828" w:rsidP="004D7828">
      <w:pPr>
        <w:pStyle w:val="TAMainText"/>
        <w:ind w:firstLine="0"/>
      </w:pPr>
      <w:r w:rsidRPr="00280AE6">
        <w:rPr>
          <w:b/>
        </w:rPr>
        <w:lastRenderedPageBreak/>
        <w:t xml:space="preserve">Attempt </w:t>
      </w:r>
      <w:r>
        <w:rPr>
          <w:b/>
        </w:rPr>
        <w:t xml:space="preserve">to </w:t>
      </w:r>
      <w:r w:rsidR="009821F3">
        <w:rPr>
          <w:b/>
        </w:rPr>
        <w:t>synthesize</w:t>
      </w:r>
      <w:r>
        <w:rPr>
          <w:b/>
        </w:rPr>
        <w:t xml:space="preserve"> competing</w:t>
      </w:r>
      <w:r w:rsidRPr="00280AE6">
        <w:rPr>
          <w:b/>
        </w:rPr>
        <w:t xml:space="preserve"> Sr</w:t>
      </w:r>
      <w:r w:rsidRPr="00280AE6">
        <w:rPr>
          <w:b/>
          <w:vertAlign w:val="subscript"/>
        </w:rPr>
        <w:t>3</w:t>
      </w:r>
      <w:r w:rsidRPr="00280AE6">
        <w:rPr>
          <w:b/>
          <w:i/>
          <w:iCs/>
        </w:rPr>
        <w:t>M</w:t>
      </w:r>
      <w:r w:rsidRPr="00280AE6">
        <w:rPr>
          <w:b/>
          <w:vertAlign w:val="subscript"/>
        </w:rPr>
        <w:t>2</w:t>
      </w:r>
      <w:r w:rsidRPr="00280AE6">
        <w:rPr>
          <w:b/>
        </w:rPr>
        <w:t>O</w:t>
      </w:r>
      <w:r w:rsidRPr="00280AE6">
        <w:rPr>
          <w:b/>
          <w:vertAlign w:val="subscript"/>
        </w:rPr>
        <w:t>5</w:t>
      </w:r>
      <w:r w:rsidRPr="00280AE6">
        <w:rPr>
          <w:b/>
        </w:rPr>
        <w:t>Cu</w:t>
      </w:r>
      <w:r w:rsidRPr="00280AE6">
        <w:rPr>
          <w:b/>
          <w:vertAlign w:val="subscript"/>
        </w:rPr>
        <w:t>2</w:t>
      </w:r>
      <w:r w:rsidRPr="00280AE6">
        <w:rPr>
          <w:b/>
          <w:i/>
        </w:rPr>
        <w:t>Ch</w:t>
      </w:r>
      <w:r w:rsidRPr="00280AE6">
        <w:rPr>
          <w:b/>
          <w:vertAlign w:val="subscript"/>
        </w:rPr>
        <w:t>2</w:t>
      </w:r>
      <w:r w:rsidRPr="00280AE6">
        <w:rPr>
          <w:b/>
        </w:rPr>
        <w:t xml:space="preserve"> </w:t>
      </w:r>
      <w:r>
        <w:rPr>
          <w:b/>
        </w:rPr>
        <w:t>analogues</w:t>
      </w:r>
      <w:r>
        <w:t xml:space="preserve">. </w:t>
      </w:r>
    </w:p>
    <w:p w14:paraId="29219237" w14:textId="4146A0D1" w:rsidR="004D7828" w:rsidRDefault="004D7828" w:rsidP="004D7828">
      <w:pPr>
        <w:pStyle w:val="TAMainText"/>
        <w:ind w:firstLine="0"/>
      </w:pPr>
      <w:r>
        <w:t>It has been previously shown for the scandium containing compounds</w:t>
      </w:r>
      <w:r w:rsidR="00BC4FE6">
        <w:t>,</w:t>
      </w:r>
      <w:r>
        <w:t xml:space="preserve"> </w:t>
      </w:r>
      <w:r w:rsidRPr="00B834E1">
        <w:t>Sr</w:t>
      </w:r>
      <w:r w:rsidRPr="00451BEB">
        <w:rPr>
          <w:vertAlign w:val="subscript"/>
        </w:rPr>
        <w:t>2</w:t>
      </w:r>
      <w:r>
        <w:t>Sc</w:t>
      </w:r>
      <w:r w:rsidRPr="00B834E1">
        <w:t>O</w:t>
      </w:r>
      <w:r>
        <w:rPr>
          <w:vertAlign w:val="subscript"/>
        </w:rPr>
        <w:t>3</w:t>
      </w:r>
      <w:r w:rsidRPr="00B834E1">
        <w:t>Cu</w:t>
      </w:r>
      <w:r w:rsidRPr="0067349E">
        <w:rPr>
          <w:iCs/>
        </w:rPr>
        <w:t>S</w:t>
      </w:r>
      <w:r w:rsidRPr="0067349E">
        <w:t xml:space="preserve"> and</w:t>
      </w:r>
      <w:r>
        <w:rPr>
          <w:i/>
        </w:rPr>
        <w:t xml:space="preserve"> </w:t>
      </w:r>
      <w:r w:rsidRPr="00B834E1">
        <w:t>Sr</w:t>
      </w:r>
      <w:r w:rsidRPr="00451BEB">
        <w:rPr>
          <w:vertAlign w:val="subscript"/>
        </w:rPr>
        <w:t>2</w:t>
      </w:r>
      <w:r>
        <w:t>Sc</w:t>
      </w:r>
      <w:r w:rsidRPr="00B834E1">
        <w:t>O</w:t>
      </w:r>
      <w:r>
        <w:rPr>
          <w:vertAlign w:val="subscript"/>
        </w:rPr>
        <w:t>3</w:t>
      </w:r>
      <w:r w:rsidRPr="00B834E1">
        <w:t>Cu</w:t>
      </w:r>
      <w:r w:rsidRPr="0067349E">
        <w:rPr>
          <w:iCs/>
        </w:rPr>
        <w:t>Se</w:t>
      </w:r>
      <w:r>
        <w:t>, that the same ion combinations (Sr</w:t>
      </w:r>
      <w:r w:rsidRPr="00A000D3">
        <w:rPr>
          <w:vertAlign w:val="superscript"/>
        </w:rPr>
        <w:t>2+,</w:t>
      </w:r>
      <w:r>
        <w:t xml:space="preserve"> Sc</w:t>
      </w:r>
      <w:r w:rsidRPr="00A000D3">
        <w:rPr>
          <w:vertAlign w:val="superscript"/>
        </w:rPr>
        <w:t>3+</w:t>
      </w:r>
      <w:r>
        <w:t>, O</w:t>
      </w:r>
      <w:r>
        <w:rPr>
          <w:vertAlign w:val="superscript"/>
        </w:rPr>
        <w:t>2</w:t>
      </w:r>
      <w:r w:rsidRPr="00C64F6E">
        <w:rPr>
          <w:vertAlign w:val="superscript"/>
        </w:rPr>
        <w:t>−</w:t>
      </w:r>
      <w:r>
        <w:t>, Cu</w:t>
      </w:r>
      <w:r>
        <w:rPr>
          <w:vertAlign w:val="superscript"/>
        </w:rPr>
        <w:t>+</w:t>
      </w:r>
      <w:r>
        <w:t xml:space="preserve"> and </w:t>
      </w:r>
      <w:r w:rsidRPr="00A000D3">
        <w:rPr>
          <w:i/>
          <w:iCs/>
        </w:rPr>
        <w:t>Ch</w:t>
      </w:r>
      <w:r w:rsidRPr="00A000D3">
        <w:rPr>
          <w:vertAlign w:val="superscript"/>
        </w:rPr>
        <w:t>2</w:t>
      </w:r>
      <w:r w:rsidRPr="00C64F6E">
        <w:rPr>
          <w:vertAlign w:val="superscript"/>
        </w:rPr>
        <w:t>−</w:t>
      </w:r>
      <w:r>
        <w:t>) can also form the</w:t>
      </w:r>
      <w:r w:rsidRPr="0013678F">
        <w:t xml:space="preserve"> </w:t>
      </w:r>
      <w:r w:rsidRPr="00B834E1">
        <w:t>Sr</w:t>
      </w:r>
      <w:r w:rsidRPr="004B3115">
        <w:rPr>
          <w:vertAlign w:val="subscript"/>
        </w:rPr>
        <w:t>3</w:t>
      </w:r>
      <w:r>
        <w:t>Sc</w:t>
      </w:r>
      <w:r w:rsidRPr="004B3115">
        <w:rPr>
          <w:vertAlign w:val="subscript"/>
        </w:rPr>
        <w:t>2</w:t>
      </w:r>
      <w:r w:rsidRPr="00B834E1">
        <w:t>O</w:t>
      </w:r>
      <w:r>
        <w:rPr>
          <w:vertAlign w:val="subscript"/>
        </w:rPr>
        <w:t>5</w:t>
      </w:r>
      <w:r w:rsidRPr="00B834E1">
        <w:t>Cu</w:t>
      </w:r>
      <w:r w:rsidRPr="00B834E1">
        <w:rPr>
          <w:vertAlign w:val="subscript"/>
        </w:rPr>
        <w:t>2</w:t>
      </w:r>
      <w:r w:rsidRPr="004B3115">
        <w:rPr>
          <w:i/>
        </w:rPr>
        <w:t>Ch</w:t>
      </w:r>
      <w:r w:rsidRPr="00876726">
        <w:rPr>
          <w:iCs/>
          <w:vertAlign w:val="subscript"/>
        </w:rPr>
        <w:t>2</w:t>
      </w:r>
      <w:r>
        <w:t xml:space="preserve"> composition if less </w:t>
      </w:r>
      <w:proofErr w:type="spellStart"/>
      <w:r>
        <w:t>SrO</w:t>
      </w:r>
      <w:proofErr w:type="spellEnd"/>
      <w:r>
        <w:t xml:space="preserve"> is included in the precursor mix, as </w:t>
      </w:r>
      <w:r w:rsidRPr="00BE0075">
        <w:t>shown in Equation 2</w:t>
      </w:r>
      <w:r>
        <w:t>.</w:t>
      </w:r>
      <w:r w:rsidRPr="006876CA">
        <w:rPr>
          <w:noProof/>
          <w:vertAlign w:val="superscript"/>
        </w:rPr>
        <w:t xml:space="preserve"> </w:t>
      </w:r>
      <w:r w:rsidR="007F39E8">
        <w:rPr>
          <w:noProof/>
          <w:vertAlign w:val="superscript"/>
        </w:rPr>
        <w:t>19,32</w:t>
      </w:r>
      <w:r>
        <w:t xml:space="preserve"> </w:t>
      </w:r>
    </w:p>
    <w:p w14:paraId="07F30187" w14:textId="77777777" w:rsidR="004D7828" w:rsidRDefault="004D7828" w:rsidP="004D7828">
      <w:pPr>
        <w:pStyle w:val="TAMainText"/>
        <w:rPr>
          <w:b/>
        </w:rPr>
      </w:pPr>
      <w:r>
        <w:t xml:space="preserve">2 </w:t>
      </w:r>
      <w:proofErr w:type="spellStart"/>
      <w:r>
        <w:t>SrO</w:t>
      </w:r>
      <w:proofErr w:type="spellEnd"/>
      <w:r>
        <w:t xml:space="preserve"> + </w:t>
      </w:r>
      <w:proofErr w:type="spellStart"/>
      <w:r>
        <w:t>Sr</w:t>
      </w:r>
      <w:r w:rsidRPr="0060369D">
        <w:rPr>
          <w:i/>
        </w:rPr>
        <w:t>Ch</w:t>
      </w:r>
      <w:proofErr w:type="spellEnd"/>
      <w:r>
        <w:t xml:space="preserve"> + </w:t>
      </w:r>
      <w:r>
        <w:rPr>
          <w:i/>
        </w:rPr>
        <w:t xml:space="preserve">  M</w:t>
      </w:r>
      <w:r w:rsidRPr="0060369D">
        <w:rPr>
          <w:vertAlign w:val="subscript"/>
        </w:rPr>
        <w:t>2</w:t>
      </w:r>
      <w:r>
        <w:t>O</w:t>
      </w:r>
      <w:r w:rsidRPr="0060369D">
        <w:rPr>
          <w:vertAlign w:val="subscript"/>
        </w:rPr>
        <w:t>3</w:t>
      </w:r>
      <w:r>
        <w:t xml:space="preserve"> + Cu</w:t>
      </w:r>
      <w:r w:rsidRPr="0060369D">
        <w:rPr>
          <w:vertAlign w:val="subscript"/>
        </w:rPr>
        <w:t>2</w:t>
      </w:r>
      <w:r w:rsidRPr="0060369D">
        <w:rPr>
          <w:i/>
        </w:rPr>
        <w:t>Ch</w:t>
      </w:r>
      <w:r>
        <w:t xml:space="preserve"> </w:t>
      </w:r>
      <w:r w:rsidRPr="00EB625B">
        <w:sym w:font="Wingdings" w:char="F0E0"/>
      </w:r>
      <w:r>
        <w:t xml:space="preserve"> Sr</w:t>
      </w:r>
      <w:r w:rsidRPr="0060369D">
        <w:rPr>
          <w:vertAlign w:val="subscript"/>
        </w:rPr>
        <w:t>3</w:t>
      </w:r>
      <w:r w:rsidRPr="0060369D">
        <w:rPr>
          <w:i/>
        </w:rPr>
        <w:t>M</w:t>
      </w:r>
      <w:r w:rsidRPr="0060369D">
        <w:rPr>
          <w:vertAlign w:val="subscript"/>
        </w:rPr>
        <w:t>2</w:t>
      </w:r>
      <w:r>
        <w:t>O</w:t>
      </w:r>
      <w:r w:rsidRPr="0060369D">
        <w:rPr>
          <w:vertAlign w:val="subscript"/>
        </w:rPr>
        <w:t>5</w:t>
      </w:r>
      <w:r>
        <w:t>Cu</w:t>
      </w:r>
      <w:r w:rsidRPr="0060369D">
        <w:rPr>
          <w:vertAlign w:val="subscript"/>
        </w:rPr>
        <w:t>2</w:t>
      </w:r>
      <w:r w:rsidRPr="0060369D">
        <w:rPr>
          <w:i/>
        </w:rPr>
        <w:t>Ch</w:t>
      </w:r>
      <w:r w:rsidRPr="0060369D">
        <w:rPr>
          <w:vertAlign w:val="subscript"/>
        </w:rPr>
        <w:t xml:space="preserve">2 </w:t>
      </w:r>
      <w:r>
        <w:t xml:space="preserve">   </w:t>
      </w:r>
      <w:r w:rsidRPr="00BE0075">
        <w:t>Equation 2</w:t>
      </w:r>
      <w:r>
        <w:t>.</w:t>
      </w:r>
    </w:p>
    <w:p w14:paraId="108E5EB4" w14:textId="2F002B73" w:rsidR="004D7828" w:rsidRPr="00061A98" w:rsidRDefault="004D7828" w:rsidP="004D7828">
      <w:pPr>
        <w:pStyle w:val="TAMainText"/>
        <w:ind w:firstLine="0"/>
      </w:pPr>
      <w:r>
        <w:t xml:space="preserve">The ability to form the two related phases </w:t>
      </w:r>
      <w:r w:rsidR="00BC4FE6">
        <w:t>is also</w:t>
      </w:r>
      <w:r>
        <w:t xml:space="preserve"> true for other ion combinations, for example both Sr</w:t>
      </w:r>
      <w:r w:rsidRPr="009C5E7C">
        <w:rPr>
          <w:vertAlign w:val="subscript"/>
        </w:rPr>
        <w:t>3</w:t>
      </w:r>
      <w:r>
        <w:t>Fe</w:t>
      </w:r>
      <w:r w:rsidRPr="009C5E7C">
        <w:rPr>
          <w:vertAlign w:val="subscript"/>
        </w:rPr>
        <w:t>2</w:t>
      </w:r>
      <w:r>
        <w:t>O</w:t>
      </w:r>
      <w:r w:rsidRPr="009C5E7C">
        <w:rPr>
          <w:vertAlign w:val="subscript"/>
        </w:rPr>
        <w:t>5</w:t>
      </w:r>
      <w:r>
        <w:t>Cu</w:t>
      </w:r>
      <w:r w:rsidRPr="009C5E7C">
        <w:rPr>
          <w:vertAlign w:val="subscript"/>
        </w:rPr>
        <w:t>2</w:t>
      </w:r>
      <w:r>
        <w:t>S</w:t>
      </w:r>
      <w:r w:rsidRPr="009C5E7C">
        <w:rPr>
          <w:vertAlign w:val="subscript"/>
        </w:rPr>
        <w:t>2</w:t>
      </w:r>
      <w:r>
        <w:t xml:space="preserve"> and Sr</w:t>
      </w:r>
      <w:r w:rsidRPr="009C5E7C">
        <w:rPr>
          <w:vertAlign w:val="subscript"/>
        </w:rPr>
        <w:t>2</w:t>
      </w:r>
      <w:r>
        <w:t>FeO</w:t>
      </w:r>
      <w:r w:rsidRPr="009C5E7C">
        <w:rPr>
          <w:vertAlign w:val="subscript"/>
        </w:rPr>
        <w:t>3</w:t>
      </w:r>
      <w:r>
        <w:t>CuS can be formed.</w:t>
      </w:r>
      <w:r w:rsidRPr="006876CA">
        <w:rPr>
          <w:noProof/>
          <w:vertAlign w:val="superscript"/>
        </w:rPr>
        <w:t xml:space="preserve"> </w:t>
      </w:r>
      <w:r w:rsidR="007F39E8">
        <w:rPr>
          <w:noProof/>
          <w:vertAlign w:val="superscript"/>
        </w:rPr>
        <w:t xml:space="preserve">30 </w:t>
      </w:r>
      <w:r>
        <w:t>In other cases it seems that only one or the other is stable, for example Sr</w:t>
      </w:r>
      <w:r w:rsidRPr="007B7D66">
        <w:rPr>
          <w:vertAlign w:val="subscript"/>
        </w:rPr>
        <w:t>2</w:t>
      </w:r>
      <w:r>
        <w:t>VO</w:t>
      </w:r>
      <w:r w:rsidRPr="007B7D66">
        <w:rPr>
          <w:vertAlign w:val="subscript"/>
        </w:rPr>
        <w:t>3</w:t>
      </w:r>
      <w:r>
        <w:t>FeAs is stable, but Sr</w:t>
      </w:r>
      <w:r w:rsidRPr="009C5E7C">
        <w:rPr>
          <w:vertAlign w:val="subscript"/>
        </w:rPr>
        <w:t>3</w:t>
      </w:r>
      <w:r>
        <w:t>V</w:t>
      </w:r>
      <w:r w:rsidRPr="009C5E7C">
        <w:rPr>
          <w:vertAlign w:val="subscript"/>
        </w:rPr>
        <w:t>2</w:t>
      </w:r>
      <w:r>
        <w:t>O</w:t>
      </w:r>
      <w:r w:rsidRPr="009C5E7C">
        <w:rPr>
          <w:vertAlign w:val="subscript"/>
        </w:rPr>
        <w:t>5</w:t>
      </w:r>
      <w:r>
        <w:t>Fe</w:t>
      </w:r>
      <w:r w:rsidRPr="009C5E7C">
        <w:rPr>
          <w:vertAlign w:val="subscript"/>
        </w:rPr>
        <w:t>2</w:t>
      </w:r>
      <w:r w:rsidRPr="002C1434">
        <w:t>A</w:t>
      </w:r>
      <w:r>
        <w:t>s</w:t>
      </w:r>
      <w:r w:rsidRPr="009C5E7C">
        <w:rPr>
          <w:vertAlign w:val="subscript"/>
        </w:rPr>
        <w:t>2</w:t>
      </w:r>
      <w:r>
        <w:t xml:space="preserve"> cannot be formed.</w:t>
      </w:r>
      <w:r w:rsidRPr="006876CA">
        <w:rPr>
          <w:noProof/>
          <w:vertAlign w:val="superscript"/>
        </w:rPr>
        <w:t xml:space="preserve"> </w:t>
      </w:r>
      <w:r w:rsidR="007F39E8">
        <w:rPr>
          <w:noProof/>
          <w:vertAlign w:val="superscript"/>
        </w:rPr>
        <w:t>23,</w:t>
      </w:r>
      <w:r w:rsidR="00483527">
        <w:rPr>
          <w:noProof/>
          <w:vertAlign w:val="superscript"/>
        </w:rPr>
        <w:t>50</w:t>
      </w:r>
      <w:r w:rsidR="007F39E8">
        <w:rPr>
          <w:noProof/>
          <w:vertAlign w:val="superscript"/>
        </w:rPr>
        <w:t xml:space="preserve"> </w:t>
      </w:r>
      <w:r>
        <w:t xml:space="preserve">For </w:t>
      </w:r>
      <w:r w:rsidRPr="00B834E1">
        <w:t>Sr</w:t>
      </w:r>
      <w:r w:rsidRPr="004B3115">
        <w:rPr>
          <w:vertAlign w:val="subscript"/>
        </w:rPr>
        <w:t>3</w:t>
      </w:r>
      <w:r>
        <w:t>Sc</w:t>
      </w:r>
      <w:r w:rsidRPr="004B3115">
        <w:rPr>
          <w:vertAlign w:val="subscript"/>
        </w:rPr>
        <w:t>2</w:t>
      </w:r>
      <w:r w:rsidRPr="00B834E1">
        <w:t>O</w:t>
      </w:r>
      <w:r>
        <w:rPr>
          <w:vertAlign w:val="subscript"/>
        </w:rPr>
        <w:t>5</w:t>
      </w:r>
      <w:r w:rsidRPr="00B834E1">
        <w:t>Cu</w:t>
      </w:r>
      <w:r w:rsidRPr="00B834E1">
        <w:rPr>
          <w:vertAlign w:val="subscript"/>
        </w:rPr>
        <w:t>2</w:t>
      </w:r>
      <w:r w:rsidRPr="004B3115">
        <w:rPr>
          <w:i/>
        </w:rPr>
        <w:t>Ch</w:t>
      </w:r>
      <w:r w:rsidRPr="00A025FF">
        <w:rPr>
          <w:iCs/>
          <w:vertAlign w:val="subscript"/>
        </w:rPr>
        <w:t>2</w:t>
      </w:r>
      <w:r>
        <w:rPr>
          <w:iCs/>
          <w:vertAlign w:val="superscript"/>
        </w:rPr>
        <w:t xml:space="preserve"> </w:t>
      </w:r>
      <w:r w:rsidRPr="00E15C61">
        <w:rPr>
          <w:iCs/>
        </w:rPr>
        <w:t xml:space="preserve">and </w:t>
      </w:r>
      <w:r w:rsidRPr="00B834E1">
        <w:t>Sr</w:t>
      </w:r>
      <w:r w:rsidRPr="00451BEB">
        <w:rPr>
          <w:vertAlign w:val="subscript"/>
        </w:rPr>
        <w:t>2</w:t>
      </w:r>
      <w:r>
        <w:t>Sc</w:t>
      </w:r>
      <w:r w:rsidRPr="00B834E1">
        <w:t>O</w:t>
      </w:r>
      <w:r>
        <w:rPr>
          <w:vertAlign w:val="subscript"/>
        </w:rPr>
        <w:t>3</w:t>
      </w:r>
      <w:r w:rsidRPr="00B834E1">
        <w:t>Cu</w:t>
      </w:r>
      <w:r w:rsidRPr="00FF0B74">
        <w:rPr>
          <w:i/>
        </w:rPr>
        <w:t>Ch</w:t>
      </w:r>
      <w:r>
        <w:t xml:space="preserve">, even though all phases can be made, it </w:t>
      </w:r>
      <w:r w:rsidR="00414FB2">
        <w:t>is also</w:t>
      </w:r>
      <w:r>
        <w:t xml:space="preserve"> the case that they are in competition, and that for the scandium materials the </w:t>
      </w:r>
      <w:r w:rsidRPr="00B834E1">
        <w:t>Sr</w:t>
      </w:r>
      <w:r w:rsidRPr="004B3115">
        <w:rPr>
          <w:vertAlign w:val="subscript"/>
        </w:rPr>
        <w:t>3</w:t>
      </w:r>
      <w:r>
        <w:t>Sc</w:t>
      </w:r>
      <w:r w:rsidRPr="004B3115">
        <w:rPr>
          <w:vertAlign w:val="subscript"/>
        </w:rPr>
        <w:t>2</w:t>
      </w:r>
      <w:r w:rsidRPr="00B834E1">
        <w:t>O</w:t>
      </w:r>
      <w:r>
        <w:rPr>
          <w:vertAlign w:val="subscript"/>
        </w:rPr>
        <w:t>5</w:t>
      </w:r>
      <w:r w:rsidRPr="00B834E1">
        <w:t>Cu</w:t>
      </w:r>
      <w:r w:rsidRPr="00B834E1">
        <w:rPr>
          <w:vertAlign w:val="subscript"/>
        </w:rPr>
        <w:t>2</w:t>
      </w:r>
      <w:r w:rsidRPr="004B3115">
        <w:rPr>
          <w:i/>
        </w:rPr>
        <w:t>Ch</w:t>
      </w:r>
      <w:r w:rsidRPr="00A025FF">
        <w:rPr>
          <w:iCs/>
          <w:vertAlign w:val="subscript"/>
        </w:rPr>
        <w:t>2</w:t>
      </w:r>
      <w:r>
        <w:t xml:space="preserve"> phases are the more stable, as even without reducing the </w:t>
      </w:r>
      <w:proofErr w:type="spellStart"/>
      <w:r>
        <w:t>SrO</w:t>
      </w:r>
      <w:proofErr w:type="spellEnd"/>
      <w:r>
        <w:t xml:space="preserve"> fraction in the precursor ratio, </w:t>
      </w:r>
      <w:r w:rsidRPr="00B834E1">
        <w:t>Sr</w:t>
      </w:r>
      <w:r w:rsidRPr="004B3115">
        <w:rPr>
          <w:vertAlign w:val="subscript"/>
        </w:rPr>
        <w:t>3</w:t>
      </w:r>
      <w:r>
        <w:t>Sc</w:t>
      </w:r>
      <w:r w:rsidRPr="004B3115">
        <w:rPr>
          <w:vertAlign w:val="subscript"/>
        </w:rPr>
        <w:t>2</w:t>
      </w:r>
      <w:r w:rsidRPr="00B834E1">
        <w:t>O</w:t>
      </w:r>
      <w:r>
        <w:rPr>
          <w:vertAlign w:val="subscript"/>
        </w:rPr>
        <w:t>5</w:t>
      </w:r>
      <w:r w:rsidRPr="00B834E1">
        <w:t>Cu</w:t>
      </w:r>
      <w:r w:rsidRPr="00B834E1">
        <w:rPr>
          <w:vertAlign w:val="subscript"/>
        </w:rPr>
        <w:t>2</w:t>
      </w:r>
      <w:r w:rsidRPr="004B3115">
        <w:rPr>
          <w:i/>
        </w:rPr>
        <w:t>Ch</w:t>
      </w:r>
      <w:r w:rsidRPr="00B834E1">
        <w:rPr>
          <w:vertAlign w:val="subscript"/>
        </w:rPr>
        <w:t>2</w:t>
      </w:r>
      <w:r>
        <w:t xml:space="preserve"> is often found as an impurity in the attempted synthesis of</w:t>
      </w:r>
      <w:r w:rsidRPr="004C623B">
        <w:t xml:space="preserve"> </w:t>
      </w:r>
      <w:r>
        <w:t xml:space="preserve">the </w:t>
      </w:r>
      <w:r w:rsidRPr="00B834E1">
        <w:t>Sr</w:t>
      </w:r>
      <w:r w:rsidRPr="00451BEB">
        <w:rPr>
          <w:vertAlign w:val="subscript"/>
        </w:rPr>
        <w:t>2</w:t>
      </w:r>
      <w:r>
        <w:t>Sc</w:t>
      </w:r>
      <w:r w:rsidRPr="00B834E1">
        <w:t>O</w:t>
      </w:r>
      <w:r>
        <w:rPr>
          <w:vertAlign w:val="subscript"/>
        </w:rPr>
        <w:t>3</w:t>
      </w:r>
      <w:r w:rsidRPr="00B834E1">
        <w:t>Cu</w:t>
      </w:r>
      <w:r w:rsidRPr="00451BEB">
        <w:rPr>
          <w:i/>
        </w:rPr>
        <w:t>Ch</w:t>
      </w:r>
      <w:r>
        <w:rPr>
          <w:i/>
        </w:rPr>
        <w:t xml:space="preserve"> </w:t>
      </w:r>
      <w:r w:rsidRPr="007F0FC6">
        <w:t>materials</w:t>
      </w:r>
      <w:r>
        <w:t xml:space="preserve">, with the amount of </w:t>
      </w:r>
      <w:r w:rsidRPr="00B834E1">
        <w:t>Sr</w:t>
      </w:r>
      <w:r w:rsidRPr="004B3115">
        <w:rPr>
          <w:vertAlign w:val="subscript"/>
        </w:rPr>
        <w:t>3</w:t>
      </w:r>
      <w:r>
        <w:t>Sc</w:t>
      </w:r>
      <w:r w:rsidRPr="004B3115">
        <w:rPr>
          <w:vertAlign w:val="subscript"/>
        </w:rPr>
        <w:t>2</w:t>
      </w:r>
      <w:r w:rsidRPr="00B834E1">
        <w:t>O</w:t>
      </w:r>
      <w:r>
        <w:rPr>
          <w:vertAlign w:val="subscript"/>
        </w:rPr>
        <w:t>5</w:t>
      </w:r>
      <w:r w:rsidRPr="00B834E1">
        <w:t>Cu</w:t>
      </w:r>
      <w:r w:rsidRPr="00B834E1">
        <w:rPr>
          <w:vertAlign w:val="subscript"/>
        </w:rPr>
        <w:t>2</w:t>
      </w:r>
      <w:r w:rsidRPr="004B3115">
        <w:rPr>
          <w:i/>
        </w:rPr>
        <w:t>Ch</w:t>
      </w:r>
      <w:r w:rsidRPr="00B834E1">
        <w:rPr>
          <w:vertAlign w:val="subscript"/>
        </w:rPr>
        <w:t>2</w:t>
      </w:r>
      <w:r>
        <w:t xml:space="preserve"> increasing at higher synthesis temperatures.</w:t>
      </w:r>
      <w:r w:rsidRPr="006876CA">
        <w:rPr>
          <w:noProof/>
          <w:vertAlign w:val="superscript"/>
        </w:rPr>
        <w:t xml:space="preserve"> </w:t>
      </w:r>
      <w:r w:rsidR="00243DDA">
        <w:rPr>
          <w:noProof/>
          <w:vertAlign w:val="superscript"/>
        </w:rPr>
        <w:t>31</w:t>
      </w:r>
      <w:r>
        <w:t xml:space="preserve"> As discussed above, the optimum temperatures for formation of Sr</w:t>
      </w:r>
      <w:r w:rsidRPr="00FF16EC">
        <w:rPr>
          <w:vertAlign w:val="subscript"/>
        </w:rPr>
        <w:t>2</w:t>
      </w:r>
      <w:r>
        <w:t>ScO</w:t>
      </w:r>
      <w:r w:rsidRPr="00FF16EC">
        <w:rPr>
          <w:vertAlign w:val="subscript"/>
        </w:rPr>
        <w:t>3</w:t>
      </w:r>
      <w:r>
        <w:t>CuS is 600 °C, while that of Sr</w:t>
      </w:r>
      <w:r w:rsidRPr="00FF16EC">
        <w:rPr>
          <w:vertAlign w:val="subscript"/>
        </w:rPr>
        <w:t>2</w:t>
      </w:r>
      <w:r>
        <w:t>ScO</w:t>
      </w:r>
      <w:r w:rsidRPr="00FF16EC">
        <w:rPr>
          <w:vertAlign w:val="subscript"/>
        </w:rPr>
        <w:t>3</w:t>
      </w:r>
      <w:r>
        <w:t>CuSe is 650 °C. We find that at temperatures above this the respective</w:t>
      </w:r>
      <w:r w:rsidRPr="00A000D3">
        <w:t xml:space="preserve"> </w:t>
      </w:r>
      <w:r w:rsidRPr="00B834E1">
        <w:t>Sr</w:t>
      </w:r>
      <w:r>
        <w:rPr>
          <w:vertAlign w:val="subscript"/>
        </w:rPr>
        <w:t>3</w:t>
      </w:r>
      <w:r>
        <w:t>Sc</w:t>
      </w:r>
      <w:r w:rsidRPr="00F25BF6">
        <w:rPr>
          <w:vertAlign w:val="subscript"/>
        </w:rPr>
        <w:t>2</w:t>
      </w:r>
      <w:r w:rsidRPr="00B834E1">
        <w:t>O</w:t>
      </w:r>
      <w:r>
        <w:rPr>
          <w:vertAlign w:val="subscript"/>
        </w:rPr>
        <w:t>5</w:t>
      </w:r>
      <w:r w:rsidRPr="00B834E1">
        <w:t>Cu</w:t>
      </w:r>
      <w:r w:rsidRPr="00F25BF6">
        <w:rPr>
          <w:vertAlign w:val="subscript"/>
        </w:rPr>
        <w:t>2</w:t>
      </w:r>
      <w:r w:rsidRPr="00451BEB">
        <w:rPr>
          <w:i/>
        </w:rPr>
        <w:t>Ch</w:t>
      </w:r>
      <w:r w:rsidRPr="00F25BF6">
        <w:rPr>
          <w:iCs/>
          <w:vertAlign w:val="subscript"/>
        </w:rPr>
        <w:t>2</w:t>
      </w:r>
      <w:r>
        <w:t xml:space="preserve"> phases starts to appear in the samples, becoming dominant (more than 50%) above 800 °C.  For samples attempted at synthesis temperatures of 900 °C the selenide with nominal composite Sr</w:t>
      </w:r>
      <w:r w:rsidRPr="00101FF2">
        <w:rPr>
          <w:vertAlign w:val="subscript"/>
        </w:rPr>
        <w:t>2</w:t>
      </w:r>
      <w:r>
        <w:t>ScO</w:t>
      </w:r>
      <w:r w:rsidRPr="00101FF2">
        <w:rPr>
          <w:vertAlign w:val="subscript"/>
        </w:rPr>
        <w:t>3</w:t>
      </w:r>
      <w:r>
        <w:t>CuSe there is 67% conversion to Sr</w:t>
      </w:r>
      <w:r>
        <w:rPr>
          <w:vertAlign w:val="subscript"/>
        </w:rPr>
        <w:t>3</w:t>
      </w:r>
      <w:r>
        <w:t>Sc</w:t>
      </w:r>
      <w:r w:rsidRPr="007A1AE6">
        <w:rPr>
          <w:vertAlign w:val="subscript"/>
        </w:rPr>
        <w:t>2</w:t>
      </w:r>
      <w:r>
        <w:t>O</w:t>
      </w:r>
      <w:r>
        <w:rPr>
          <w:vertAlign w:val="subscript"/>
        </w:rPr>
        <w:t>5</w:t>
      </w:r>
      <w:r>
        <w:t>Cu</w:t>
      </w:r>
      <w:r w:rsidRPr="007A1AE6">
        <w:rPr>
          <w:vertAlign w:val="subscript"/>
        </w:rPr>
        <w:t>2</w:t>
      </w:r>
      <w:r>
        <w:t>Se</w:t>
      </w:r>
      <w:r w:rsidRPr="007A1AE6">
        <w:rPr>
          <w:vertAlign w:val="subscript"/>
        </w:rPr>
        <w:t>2</w:t>
      </w:r>
      <w:r>
        <w:t>, while the sulfide analogue is entirely converted to Sr</w:t>
      </w:r>
      <w:r>
        <w:rPr>
          <w:vertAlign w:val="subscript"/>
        </w:rPr>
        <w:t>3</w:t>
      </w:r>
      <w:r>
        <w:t>Sc</w:t>
      </w:r>
      <w:r w:rsidRPr="007A1AE6">
        <w:rPr>
          <w:vertAlign w:val="subscript"/>
        </w:rPr>
        <w:t>2</w:t>
      </w:r>
      <w:r>
        <w:t>O</w:t>
      </w:r>
      <w:r>
        <w:rPr>
          <w:vertAlign w:val="subscript"/>
        </w:rPr>
        <w:t>5</w:t>
      </w:r>
      <w:r>
        <w:t>Cu</w:t>
      </w:r>
      <w:r w:rsidRPr="007A1AE6">
        <w:rPr>
          <w:vertAlign w:val="subscript"/>
        </w:rPr>
        <w:t>2</w:t>
      </w:r>
      <w:r>
        <w:t>S</w:t>
      </w:r>
      <w:r w:rsidRPr="007A1AE6">
        <w:rPr>
          <w:vertAlign w:val="subscript"/>
        </w:rPr>
        <w:t>2</w:t>
      </w:r>
      <w:r>
        <w:t>.</w:t>
      </w:r>
    </w:p>
    <w:p w14:paraId="40D3DDE2" w14:textId="341A587B" w:rsidR="004D7828" w:rsidRDefault="004D7828" w:rsidP="004D7828">
      <w:pPr>
        <w:pStyle w:val="TAMainText"/>
        <w:rPr>
          <w:iCs/>
        </w:rPr>
      </w:pPr>
      <w:r>
        <w:t xml:space="preserve">Given the existence and higher apparent stability of the scandium containing </w:t>
      </w:r>
      <w:r w:rsidRPr="00B834E1">
        <w:t>Sr</w:t>
      </w:r>
      <w:r w:rsidRPr="004B3115">
        <w:rPr>
          <w:vertAlign w:val="subscript"/>
        </w:rPr>
        <w:t>3</w:t>
      </w:r>
      <w:r>
        <w:t>Sc</w:t>
      </w:r>
      <w:r w:rsidRPr="004B3115">
        <w:rPr>
          <w:vertAlign w:val="subscript"/>
        </w:rPr>
        <w:t>2</w:t>
      </w:r>
      <w:r w:rsidRPr="00B834E1">
        <w:t>O</w:t>
      </w:r>
      <w:r>
        <w:rPr>
          <w:vertAlign w:val="subscript"/>
        </w:rPr>
        <w:t>5</w:t>
      </w:r>
      <w:r w:rsidRPr="00B834E1">
        <w:t>Cu</w:t>
      </w:r>
      <w:r w:rsidRPr="00B834E1">
        <w:rPr>
          <w:vertAlign w:val="subscript"/>
        </w:rPr>
        <w:t>2</w:t>
      </w:r>
      <w:r w:rsidRPr="004B3115">
        <w:rPr>
          <w:i/>
        </w:rPr>
        <w:t>Ch</w:t>
      </w:r>
      <w:r w:rsidRPr="004A31A8">
        <w:rPr>
          <w:iCs/>
          <w:vertAlign w:val="subscript"/>
        </w:rPr>
        <w:t>2</w:t>
      </w:r>
      <w:r w:rsidRPr="004A31A8">
        <w:t xml:space="preserve"> phases, we attempted the synthesis of the related indium and gallium phases, Sr</w:t>
      </w:r>
      <w:r w:rsidRPr="004A31A8">
        <w:rPr>
          <w:vertAlign w:val="subscript"/>
        </w:rPr>
        <w:t>3</w:t>
      </w:r>
      <w:r w:rsidRPr="003C5F9E">
        <w:rPr>
          <w:i/>
          <w:iCs/>
        </w:rPr>
        <w:t>M</w:t>
      </w:r>
      <w:r w:rsidRPr="004A31A8">
        <w:rPr>
          <w:vertAlign w:val="subscript"/>
        </w:rPr>
        <w:t>2</w:t>
      </w:r>
      <w:r w:rsidRPr="004A31A8">
        <w:t>O</w:t>
      </w:r>
      <w:r w:rsidRPr="004A31A8">
        <w:rPr>
          <w:vertAlign w:val="subscript"/>
        </w:rPr>
        <w:t>5</w:t>
      </w:r>
      <w:r w:rsidRPr="004A31A8">
        <w:t>Cu</w:t>
      </w:r>
      <w:r w:rsidRPr="004A31A8">
        <w:rPr>
          <w:vertAlign w:val="subscript"/>
        </w:rPr>
        <w:t>2</w:t>
      </w:r>
      <w:r w:rsidRPr="003C5F9E">
        <w:rPr>
          <w:i/>
          <w:iCs/>
        </w:rPr>
        <w:t>Ch</w:t>
      </w:r>
      <w:r w:rsidRPr="004A31A8">
        <w:rPr>
          <w:vertAlign w:val="subscript"/>
        </w:rPr>
        <w:t>2</w:t>
      </w:r>
      <w:r w:rsidRPr="007A2431">
        <w:t xml:space="preserve"> where </w:t>
      </w:r>
      <w:r w:rsidRPr="007E0658">
        <w:rPr>
          <w:i/>
          <w:iCs/>
        </w:rPr>
        <w:t>M</w:t>
      </w:r>
      <w:r>
        <w:t xml:space="preserve"> = In or Ga, with a synthesis temperature of 800 °C, to test if these ion combinations can also form the alternative structure. In each case the attempt was a failure, </w:t>
      </w:r>
      <w:r w:rsidR="007243C3">
        <w:t xml:space="preserve">with </w:t>
      </w:r>
      <w:r>
        <w:t xml:space="preserve">no indication of the </w:t>
      </w:r>
      <w:r>
        <w:lastRenderedPageBreak/>
        <w:t>formation of a</w:t>
      </w:r>
      <w:r w:rsidRPr="00872F9B">
        <w:t xml:space="preserve"> </w:t>
      </w:r>
      <w:r w:rsidRPr="004A31A8">
        <w:t>Sr</w:t>
      </w:r>
      <w:r w:rsidRPr="004A31A8">
        <w:rPr>
          <w:vertAlign w:val="subscript"/>
        </w:rPr>
        <w:t>3</w:t>
      </w:r>
      <w:r w:rsidRPr="003C5F9E">
        <w:rPr>
          <w:i/>
          <w:iCs/>
        </w:rPr>
        <w:t>M</w:t>
      </w:r>
      <w:r w:rsidRPr="004A31A8">
        <w:rPr>
          <w:vertAlign w:val="subscript"/>
        </w:rPr>
        <w:t>2</w:t>
      </w:r>
      <w:r w:rsidRPr="004A31A8">
        <w:t>O</w:t>
      </w:r>
      <w:r w:rsidRPr="004A31A8">
        <w:rPr>
          <w:vertAlign w:val="subscript"/>
        </w:rPr>
        <w:t>5</w:t>
      </w:r>
      <w:r w:rsidRPr="004A31A8">
        <w:t>Cu</w:t>
      </w:r>
      <w:r w:rsidRPr="004A31A8">
        <w:rPr>
          <w:vertAlign w:val="subscript"/>
        </w:rPr>
        <w:t>2</w:t>
      </w:r>
      <w:r w:rsidRPr="003C5F9E">
        <w:rPr>
          <w:i/>
          <w:iCs/>
        </w:rPr>
        <w:t>Ch</w:t>
      </w:r>
      <w:r>
        <w:rPr>
          <w:vertAlign w:val="subscript"/>
        </w:rPr>
        <w:t>2</w:t>
      </w:r>
      <w:r>
        <w:rPr>
          <w:vertAlign w:val="superscript"/>
        </w:rPr>
        <w:t xml:space="preserve"> </w:t>
      </w:r>
      <w:r>
        <w:t>structure with plausible lattice parameters, and only various binary, ternary or Sr</w:t>
      </w:r>
      <w:r>
        <w:rPr>
          <w:vertAlign w:val="subscript"/>
        </w:rPr>
        <w:t>2</w:t>
      </w:r>
      <w:r w:rsidRPr="0060369D">
        <w:rPr>
          <w:i/>
        </w:rPr>
        <w:t>M</w:t>
      </w:r>
      <w:r>
        <w:t>O</w:t>
      </w:r>
      <w:r>
        <w:rPr>
          <w:vertAlign w:val="subscript"/>
        </w:rPr>
        <w:t>3</w:t>
      </w:r>
      <w:r>
        <w:t>Cu</w:t>
      </w:r>
      <w:r w:rsidRPr="0060369D">
        <w:rPr>
          <w:i/>
        </w:rPr>
        <w:t>Ch</w:t>
      </w:r>
      <w:r w:rsidRPr="00142D91">
        <w:rPr>
          <w:iCs/>
        </w:rPr>
        <w:t xml:space="preserve"> </w:t>
      </w:r>
      <w:r>
        <w:t>competing phases identified</w:t>
      </w:r>
      <w:r w:rsidR="007243C3">
        <w:t xml:space="preserve"> in the diffraction data</w:t>
      </w:r>
      <w:r>
        <w:t xml:space="preserve">. We also found no evidence of any impurity in </w:t>
      </w:r>
      <w:r w:rsidR="00CD0FA5">
        <w:t>the</w:t>
      </w:r>
      <w:r>
        <w:t xml:space="preserve"> XRD patterns collected from our direct attempts at forming Sr</w:t>
      </w:r>
      <w:r>
        <w:rPr>
          <w:vertAlign w:val="subscript"/>
        </w:rPr>
        <w:t>2</w:t>
      </w:r>
      <w:r w:rsidRPr="0060369D">
        <w:rPr>
          <w:i/>
        </w:rPr>
        <w:t>M</w:t>
      </w:r>
      <w:r>
        <w:t>O</w:t>
      </w:r>
      <w:r>
        <w:rPr>
          <w:vertAlign w:val="subscript"/>
        </w:rPr>
        <w:t>3</w:t>
      </w:r>
      <w:r>
        <w:t>Cu</w:t>
      </w:r>
      <w:r w:rsidRPr="0060369D">
        <w:rPr>
          <w:i/>
        </w:rPr>
        <w:t>Ch</w:t>
      </w:r>
      <w:r w:rsidRPr="00142D91">
        <w:rPr>
          <w:iCs/>
        </w:rPr>
        <w:t xml:space="preserve"> </w:t>
      </w:r>
      <w:r>
        <w:rPr>
          <w:iCs/>
        </w:rPr>
        <w:t>reported above, whereas in the scandium containing materials additional peaks associated with</w:t>
      </w:r>
      <w:r w:rsidRPr="00CD1894">
        <w:t xml:space="preserve"> </w:t>
      </w:r>
      <w:r>
        <w:t>Sr</w:t>
      </w:r>
      <w:r w:rsidRPr="0060369D">
        <w:rPr>
          <w:vertAlign w:val="subscript"/>
        </w:rPr>
        <w:t>3</w:t>
      </w:r>
      <w:r w:rsidRPr="00CD1894">
        <w:rPr>
          <w:iCs/>
        </w:rPr>
        <w:t>Sc</w:t>
      </w:r>
      <w:r w:rsidRPr="0060369D">
        <w:rPr>
          <w:vertAlign w:val="subscript"/>
        </w:rPr>
        <w:t>2</w:t>
      </w:r>
      <w:r>
        <w:t>O</w:t>
      </w:r>
      <w:r w:rsidRPr="0060369D">
        <w:rPr>
          <w:vertAlign w:val="subscript"/>
        </w:rPr>
        <w:t>5</w:t>
      </w:r>
      <w:r>
        <w:t>Cu</w:t>
      </w:r>
      <w:r w:rsidRPr="0060369D">
        <w:rPr>
          <w:vertAlign w:val="subscript"/>
        </w:rPr>
        <w:t>2</w:t>
      </w:r>
      <w:r w:rsidRPr="0060369D">
        <w:rPr>
          <w:i/>
        </w:rPr>
        <w:t>Ch</w:t>
      </w:r>
      <w:r w:rsidRPr="0060369D">
        <w:rPr>
          <w:vertAlign w:val="subscript"/>
        </w:rPr>
        <w:t>2</w:t>
      </w:r>
      <w:r>
        <w:rPr>
          <w:iCs/>
        </w:rPr>
        <w:t xml:space="preserve"> were often present when attempting synthesis </w:t>
      </w:r>
      <w:r>
        <w:t xml:space="preserve">of the </w:t>
      </w:r>
      <w:r w:rsidRPr="00B834E1">
        <w:t>Sr</w:t>
      </w:r>
      <w:r w:rsidRPr="00451BEB">
        <w:rPr>
          <w:vertAlign w:val="subscript"/>
        </w:rPr>
        <w:t>2</w:t>
      </w:r>
      <w:r>
        <w:t>Sc</w:t>
      </w:r>
      <w:r w:rsidRPr="00B834E1">
        <w:t>O</w:t>
      </w:r>
      <w:r>
        <w:rPr>
          <w:vertAlign w:val="subscript"/>
        </w:rPr>
        <w:t>3</w:t>
      </w:r>
      <w:r w:rsidRPr="00B834E1">
        <w:t>Cu</w:t>
      </w:r>
      <w:r w:rsidRPr="00451BEB">
        <w:rPr>
          <w:i/>
        </w:rPr>
        <w:t>Ch</w:t>
      </w:r>
      <w:r>
        <w:rPr>
          <w:i/>
        </w:rPr>
        <w:t xml:space="preserve"> </w:t>
      </w:r>
      <w:r>
        <w:rPr>
          <w:iCs/>
        </w:rPr>
        <w:t>compounds.</w:t>
      </w:r>
      <w:r>
        <w:t xml:space="preserve"> In summary, we find no evidence that Sr</w:t>
      </w:r>
      <w:r w:rsidRPr="0060369D">
        <w:rPr>
          <w:vertAlign w:val="subscript"/>
        </w:rPr>
        <w:t>3</w:t>
      </w:r>
      <w:r w:rsidRPr="0060369D">
        <w:rPr>
          <w:i/>
        </w:rPr>
        <w:t>M</w:t>
      </w:r>
      <w:r w:rsidRPr="0060369D">
        <w:rPr>
          <w:vertAlign w:val="subscript"/>
        </w:rPr>
        <w:t>2</w:t>
      </w:r>
      <w:r>
        <w:t>O</w:t>
      </w:r>
      <w:r w:rsidRPr="0060369D">
        <w:rPr>
          <w:vertAlign w:val="subscript"/>
        </w:rPr>
        <w:t>5</w:t>
      </w:r>
      <w:r>
        <w:t>Cu</w:t>
      </w:r>
      <w:r w:rsidRPr="0060369D">
        <w:rPr>
          <w:vertAlign w:val="subscript"/>
        </w:rPr>
        <w:t>2</w:t>
      </w:r>
      <w:r w:rsidRPr="0060369D">
        <w:rPr>
          <w:i/>
        </w:rPr>
        <w:t>Ch</w:t>
      </w:r>
      <w:r w:rsidRPr="0060369D">
        <w:rPr>
          <w:vertAlign w:val="subscript"/>
        </w:rPr>
        <w:t>2</w:t>
      </w:r>
      <w:r>
        <w:t xml:space="preserve"> will form if </w:t>
      </w:r>
      <w:r w:rsidRPr="0060369D">
        <w:rPr>
          <w:i/>
        </w:rPr>
        <w:t>M</w:t>
      </w:r>
      <w:r w:rsidR="00CD0FA5">
        <w:rPr>
          <w:i/>
        </w:rPr>
        <w:t xml:space="preserve"> </w:t>
      </w:r>
      <w:r>
        <w:t>= Ga or In, with the Sr</w:t>
      </w:r>
      <w:r w:rsidRPr="0060369D">
        <w:rPr>
          <w:vertAlign w:val="subscript"/>
        </w:rPr>
        <w:t>2</w:t>
      </w:r>
      <w:r w:rsidRPr="0060369D">
        <w:rPr>
          <w:i/>
        </w:rPr>
        <w:t>M</w:t>
      </w:r>
      <w:r>
        <w:t>O</w:t>
      </w:r>
      <w:r w:rsidRPr="0060369D">
        <w:rPr>
          <w:vertAlign w:val="subscript"/>
        </w:rPr>
        <w:t>3</w:t>
      </w:r>
      <w:r>
        <w:t>Cu</w:t>
      </w:r>
      <w:r w:rsidRPr="0060369D">
        <w:rPr>
          <w:i/>
        </w:rPr>
        <w:t>Ch</w:t>
      </w:r>
      <w:r w:rsidRPr="0084135A">
        <w:t xml:space="preserve"> </w:t>
      </w:r>
      <w:r>
        <w:t xml:space="preserve">structure forming preferentially instead, despite the precursor mix being poorer in </w:t>
      </w:r>
      <w:proofErr w:type="spellStart"/>
      <w:r>
        <w:t>SrO</w:t>
      </w:r>
      <w:proofErr w:type="spellEnd"/>
      <w:r>
        <w:t xml:space="preserve">. Only when </w:t>
      </w:r>
      <w:r w:rsidRPr="0060369D">
        <w:rPr>
          <w:i/>
        </w:rPr>
        <w:t>M</w:t>
      </w:r>
      <w:r>
        <w:rPr>
          <w:i/>
        </w:rPr>
        <w:t xml:space="preserve"> </w:t>
      </w:r>
      <w:r>
        <w:t xml:space="preserve">= Sc, can both phases be isolated, when appropriate precursor ratios are used, and with evidence that the </w:t>
      </w:r>
      <w:r w:rsidRPr="004A31A8">
        <w:t>Sr</w:t>
      </w:r>
      <w:r w:rsidRPr="004A31A8">
        <w:rPr>
          <w:vertAlign w:val="subscript"/>
        </w:rPr>
        <w:t>3</w:t>
      </w:r>
      <w:r w:rsidRPr="003C5F9E">
        <w:rPr>
          <w:i/>
          <w:iCs/>
        </w:rPr>
        <w:t>M</w:t>
      </w:r>
      <w:r w:rsidRPr="004A31A8">
        <w:rPr>
          <w:vertAlign w:val="subscript"/>
        </w:rPr>
        <w:t>2</w:t>
      </w:r>
      <w:r w:rsidRPr="004A31A8">
        <w:t>O</w:t>
      </w:r>
      <w:r w:rsidRPr="004A31A8">
        <w:rPr>
          <w:vertAlign w:val="subscript"/>
        </w:rPr>
        <w:t>5</w:t>
      </w:r>
      <w:r w:rsidRPr="004A31A8">
        <w:t>Cu</w:t>
      </w:r>
      <w:r w:rsidRPr="004A31A8">
        <w:rPr>
          <w:vertAlign w:val="subscript"/>
        </w:rPr>
        <w:t>2</w:t>
      </w:r>
      <w:r w:rsidRPr="003C5F9E">
        <w:rPr>
          <w:i/>
          <w:iCs/>
        </w:rPr>
        <w:t>Ch</w:t>
      </w:r>
      <w:r w:rsidRPr="004A31A8">
        <w:rPr>
          <w:vertAlign w:val="subscript"/>
        </w:rPr>
        <w:t>2</w:t>
      </w:r>
      <w:r w:rsidRPr="007A2431">
        <w:t xml:space="preserve"> </w:t>
      </w:r>
      <w:r>
        <w:t xml:space="preserve">compound is more thermodynamically stable. In contrast, we have previously shown that when barium is used on the </w:t>
      </w:r>
      <w:r w:rsidRPr="00E3419B">
        <w:rPr>
          <w:i/>
          <w:iCs/>
        </w:rPr>
        <w:t>A</w:t>
      </w:r>
      <w:r>
        <w:t xml:space="preserve"> site, </w:t>
      </w:r>
      <w:r w:rsidRPr="0076132F">
        <w:rPr>
          <w:i/>
          <w:iCs/>
        </w:rPr>
        <w:t xml:space="preserve">only </w:t>
      </w:r>
      <w:r>
        <w:t>the Ba</w:t>
      </w:r>
      <w:r w:rsidRPr="004A31A8">
        <w:rPr>
          <w:vertAlign w:val="subscript"/>
        </w:rPr>
        <w:t>3</w:t>
      </w:r>
      <w:r w:rsidRPr="003C5F9E">
        <w:rPr>
          <w:i/>
          <w:iCs/>
        </w:rPr>
        <w:t>M</w:t>
      </w:r>
      <w:r w:rsidRPr="004A31A8">
        <w:rPr>
          <w:vertAlign w:val="subscript"/>
        </w:rPr>
        <w:t>2</w:t>
      </w:r>
      <w:r w:rsidRPr="004A31A8">
        <w:t>O</w:t>
      </w:r>
      <w:r w:rsidRPr="004A31A8">
        <w:rPr>
          <w:vertAlign w:val="subscript"/>
        </w:rPr>
        <w:t>5</w:t>
      </w:r>
      <w:r w:rsidRPr="004A31A8">
        <w:t>Cu</w:t>
      </w:r>
      <w:r w:rsidRPr="004A31A8">
        <w:rPr>
          <w:vertAlign w:val="subscript"/>
        </w:rPr>
        <w:t>2</w:t>
      </w:r>
      <w:r w:rsidRPr="003C5F9E">
        <w:rPr>
          <w:i/>
          <w:iCs/>
        </w:rPr>
        <w:t>Ch</w:t>
      </w:r>
      <w:r w:rsidRPr="004A31A8">
        <w:rPr>
          <w:vertAlign w:val="subscript"/>
        </w:rPr>
        <w:t>2</w:t>
      </w:r>
      <w:r>
        <w:rPr>
          <w:vertAlign w:val="subscript"/>
        </w:rPr>
        <w:t xml:space="preserve"> </w:t>
      </w:r>
      <w:r>
        <w:t>materials are formed for both selenide and sulfide phases, with no evidence of the formation of an air stable</w:t>
      </w:r>
      <w:r w:rsidRPr="00743CAE">
        <w:t xml:space="preserve"> </w:t>
      </w:r>
      <w:r>
        <w:t>Ba</w:t>
      </w:r>
      <w:r w:rsidRPr="0060369D">
        <w:rPr>
          <w:vertAlign w:val="subscript"/>
        </w:rPr>
        <w:t>2</w:t>
      </w:r>
      <w:r w:rsidRPr="0060369D">
        <w:rPr>
          <w:i/>
        </w:rPr>
        <w:t>M</w:t>
      </w:r>
      <w:r>
        <w:t>O</w:t>
      </w:r>
      <w:r w:rsidRPr="0060369D">
        <w:rPr>
          <w:vertAlign w:val="subscript"/>
        </w:rPr>
        <w:t>3</w:t>
      </w:r>
      <w:r>
        <w:t>Cu</w:t>
      </w:r>
      <w:r w:rsidRPr="0060369D">
        <w:rPr>
          <w:i/>
        </w:rPr>
        <w:t>Ch</w:t>
      </w:r>
      <w:r>
        <w:t xml:space="preserve"> material being possible.</w:t>
      </w:r>
      <w:r w:rsidR="00AF4E31">
        <w:rPr>
          <w:noProof/>
          <w:vertAlign w:val="superscript"/>
        </w:rPr>
        <w:t>25-27</w:t>
      </w:r>
      <w:r>
        <w:t xml:space="preserve"> Examples of the barium and gallium containing phases of either Ba</w:t>
      </w:r>
      <w:r>
        <w:rPr>
          <w:vertAlign w:val="subscript"/>
        </w:rPr>
        <w:t>3</w:t>
      </w:r>
      <w:r w:rsidRPr="006D0966">
        <w:t>Ga</w:t>
      </w:r>
      <w:r w:rsidRPr="006D0966">
        <w:rPr>
          <w:vertAlign w:val="subscript"/>
        </w:rPr>
        <w:t>2</w:t>
      </w:r>
      <w:r>
        <w:t>O</w:t>
      </w:r>
      <w:r>
        <w:rPr>
          <w:vertAlign w:val="subscript"/>
        </w:rPr>
        <w:t>5</w:t>
      </w:r>
      <w:r>
        <w:t>Cu</w:t>
      </w:r>
      <w:r w:rsidRPr="006D0966">
        <w:rPr>
          <w:vertAlign w:val="subscript"/>
        </w:rPr>
        <w:t>2</w:t>
      </w:r>
      <w:r w:rsidRPr="0060369D">
        <w:rPr>
          <w:i/>
        </w:rPr>
        <w:t>Ch</w:t>
      </w:r>
      <w:r w:rsidRPr="006D0966">
        <w:rPr>
          <w:iCs/>
          <w:vertAlign w:val="subscript"/>
        </w:rPr>
        <w:t>2</w:t>
      </w:r>
      <w:r w:rsidRPr="00FB4DBA">
        <w:t xml:space="preserve"> or</w:t>
      </w:r>
      <w:r>
        <w:rPr>
          <w:vertAlign w:val="subscript"/>
        </w:rPr>
        <w:t xml:space="preserve"> </w:t>
      </w:r>
      <w:r>
        <w:t>Ba</w:t>
      </w:r>
      <w:r w:rsidRPr="0060369D">
        <w:rPr>
          <w:vertAlign w:val="subscript"/>
        </w:rPr>
        <w:t>2</w:t>
      </w:r>
      <w:r>
        <w:rPr>
          <w:iCs/>
        </w:rPr>
        <w:t>Ga</w:t>
      </w:r>
      <w:r>
        <w:t>O</w:t>
      </w:r>
      <w:r w:rsidRPr="0060369D">
        <w:rPr>
          <w:vertAlign w:val="subscript"/>
        </w:rPr>
        <w:t>3</w:t>
      </w:r>
      <w:r>
        <w:t>Cu</w:t>
      </w:r>
      <w:r w:rsidRPr="0060369D">
        <w:rPr>
          <w:i/>
        </w:rPr>
        <w:t>Ch</w:t>
      </w:r>
      <w:r>
        <w:rPr>
          <w:vertAlign w:val="subscript"/>
        </w:rPr>
        <w:t xml:space="preserve"> </w:t>
      </w:r>
      <w:r w:rsidRPr="00743CAE">
        <w:t>phases</w:t>
      </w:r>
      <w:r>
        <w:t xml:space="preserve"> are not known, almost certainly due to the large size mismatch between the larger barium and much smaller gallium ions. The work on the experimental stability of </w:t>
      </w:r>
      <w:proofErr w:type="gramStart"/>
      <w:r>
        <w:t>all of</w:t>
      </w:r>
      <w:proofErr w:type="gramEnd"/>
      <w:r>
        <w:t xml:space="preserve"> the </w:t>
      </w:r>
      <w:r w:rsidRPr="00314574">
        <w:rPr>
          <w:i/>
          <w:iCs/>
        </w:rPr>
        <w:t>A</w:t>
      </w:r>
      <w:r w:rsidRPr="0060369D">
        <w:rPr>
          <w:vertAlign w:val="subscript"/>
        </w:rPr>
        <w:t>2</w:t>
      </w:r>
      <w:r w:rsidRPr="00314574">
        <w:rPr>
          <w:i/>
        </w:rPr>
        <w:t>M</w:t>
      </w:r>
      <w:r>
        <w:t>O</w:t>
      </w:r>
      <w:r w:rsidRPr="0060369D">
        <w:rPr>
          <w:vertAlign w:val="subscript"/>
        </w:rPr>
        <w:t>3</w:t>
      </w:r>
      <w:r>
        <w:t>Cu</w:t>
      </w:r>
      <w:r w:rsidRPr="0060369D">
        <w:rPr>
          <w:i/>
        </w:rPr>
        <w:t>Ch</w:t>
      </w:r>
      <w:r>
        <w:rPr>
          <w:i/>
        </w:rPr>
        <w:t xml:space="preserve"> </w:t>
      </w:r>
      <w:r w:rsidRPr="00314574">
        <w:rPr>
          <w:iCs/>
        </w:rPr>
        <w:t xml:space="preserve">and </w:t>
      </w:r>
      <w:r w:rsidRPr="00314574">
        <w:rPr>
          <w:i/>
          <w:iCs/>
        </w:rPr>
        <w:t>A</w:t>
      </w:r>
      <w:r>
        <w:rPr>
          <w:vertAlign w:val="subscript"/>
        </w:rPr>
        <w:t>3</w:t>
      </w:r>
      <w:r w:rsidRPr="00314574">
        <w:rPr>
          <w:i/>
          <w:iCs/>
        </w:rPr>
        <w:t>M</w:t>
      </w:r>
      <w:r w:rsidRPr="006D0966">
        <w:rPr>
          <w:vertAlign w:val="subscript"/>
        </w:rPr>
        <w:t>2</w:t>
      </w:r>
      <w:r>
        <w:t>O</w:t>
      </w:r>
      <w:r>
        <w:rPr>
          <w:vertAlign w:val="subscript"/>
        </w:rPr>
        <w:t>5</w:t>
      </w:r>
      <w:r>
        <w:t>Cu</w:t>
      </w:r>
      <w:r w:rsidRPr="006D0966">
        <w:rPr>
          <w:vertAlign w:val="subscript"/>
        </w:rPr>
        <w:t>2</w:t>
      </w:r>
      <w:r w:rsidRPr="0060369D">
        <w:rPr>
          <w:i/>
        </w:rPr>
        <w:t>Ch</w:t>
      </w:r>
      <w:r w:rsidRPr="006D0966">
        <w:rPr>
          <w:iCs/>
          <w:vertAlign w:val="subscript"/>
        </w:rPr>
        <w:t>2</w:t>
      </w:r>
      <w:r w:rsidRPr="00314574">
        <w:rPr>
          <w:iCs/>
        </w:rPr>
        <w:t xml:space="preserve"> phases</w:t>
      </w:r>
      <w:r>
        <w:rPr>
          <w:iCs/>
        </w:rPr>
        <w:t xml:space="preserve"> </w:t>
      </w:r>
      <w:r w:rsidRPr="007F5A4B">
        <w:rPr>
          <w:iCs/>
        </w:rPr>
        <w:t xml:space="preserve">is </w:t>
      </w:r>
      <w:r w:rsidR="002E471F" w:rsidRPr="007F5A4B">
        <w:rPr>
          <w:iCs/>
        </w:rPr>
        <w:t>summarized</w:t>
      </w:r>
      <w:r w:rsidRPr="007F5A4B">
        <w:rPr>
          <w:iCs/>
        </w:rPr>
        <w:t xml:space="preserve"> in table </w:t>
      </w:r>
      <w:r>
        <w:rPr>
          <w:iCs/>
        </w:rPr>
        <w:t>4.</w:t>
      </w:r>
    </w:p>
    <w:tbl>
      <w:tblPr>
        <w:tblStyle w:val="TableGrid"/>
        <w:tblW w:w="0" w:type="auto"/>
        <w:tblLook w:val="04A0" w:firstRow="1" w:lastRow="0" w:firstColumn="1" w:lastColumn="0" w:noHBand="0" w:noVBand="1"/>
      </w:tblPr>
      <w:tblGrid>
        <w:gridCol w:w="2254"/>
        <w:gridCol w:w="2606"/>
        <w:gridCol w:w="2606"/>
        <w:gridCol w:w="13"/>
      </w:tblGrid>
      <w:tr w:rsidR="00CD0FA5" w14:paraId="3F4F9832" w14:textId="77777777" w:rsidTr="00CD0FA5">
        <w:trPr>
          <w:gridAfter w:val="1"/>
          <w:wAfter w:w="13" w:type="dxa"/>
        </w:trPr>
        <w:tc>
          <w:tcPr>
            <w:tcW w:w="2254" w:type="dxa"/>
          </w:tcPr>
          <w:p w14:paraId="49C6FCD7"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lastRenderedPageBreak/>
              <w:t>Element combination</w:t>
            </w:r>
          </w:p>
        </w:tc>
        <w:tc>
          <w:tcPr>
            <w:tcW w:w="2606" w:type="dxa"/>
          </w:tcPr>
          <w:p w14:paraId="23A1658C" w14:textId="213D36FA" w:rsidR="00CD0FA5" w:rsidRPr="007C45E5" w:rsidRDefault="00CD0FA5" w:rsidP="00912E44">
            <w:pPr>
              <w:keepNext/>
              <w:spacing w:line="360" w:lineRule="auto"/>
              <w:jc w:val="center"/>
              <w:rPr>
                <w:rFonts w:ascii="Cambria" w:hAnsi="Cambria"/>
                <w:i/>
                <w:iCs/>
                <w:sz w:val="18"/>
                <w:szCs w:val="18"/>
              </w:rPr>
            </w:pPr>
            <w:r w:rsidRPr="007C45E5">
              <w:rPr>
                <w:rFonts w:ascii="Cambria" w:hAnsi="Cambria"/>
                <w:i/>
                <w:iCs/>
                <w:sz w:val="18"/>
                <w:szCs w:val="18"/>
              </w:rPr>
              <w:t>A</w:t>
            </w:r>
            <w:r w:rsidRPr="007C45E5">
              <w:rPr>
                <w:rFonts w:ascii="Cambria" w:hAnsi="Cambria"/>
                <w:sz w:val="18"/>
                <w:szCs w:val="18"/>
                <w:vertAlign w:val="subscript"/>
              </w:rPr>
              <w:t>3</w:t>
            </w:r>
            <w:r w:rsidRPr="007C45E5">
              <w:rPr>
                <w:rFonts w:ascii="Cambria" w:hAnsi="Cambria"/>
                <w:i/>
                <w:iCs/>
                <w:sz w:val="18"/>
                <w:szCs w:val="18"/>
              </w:rPr>
              <w:t>M</w:t>
            </w:r>
            <w:r w:rsidRPr="007C45E5">
              <w:rPr>
                <w:rFonts w:ascii="Cambria" w:hAnsi="Cambria"/>
                <w:sz w:val="18"/>
                <w:szCs w:val="18"/>
                <w:vertAlign w:val="subscript"/>
              </w:rPr>
              <w:t>2</w:t>
            </w:r>
            <w:r w:rsidRPr="007C45E5">
              <w:rPr>
                <w:rFonts w:ascii="Cambria" w:hAnsi="Cambria"/>
                <w:sz w:val="18"/>
                <w:szCs w:val="18"/>
              </w:rPr>
              <w:t>O</w:t>
            </w:r>
            <w:r w:rsidRPr="007C45E5">
              <w:rPr>
                <w:rFonts w:ascii="Cambria" w:hAnsi="Cambria"/>
                <w:sz w:val="18"/>
                <w:szCs w:val="18"/>
                <w:vertAlign w:val="subscript"/>
              </w:rPr>
              <w:t>5</w:t>
            </w:r>
            <w:r w:rsidRPr="007C45E5">
              <w:rPr>
                <w:rFonts w:ascii="Cambria" w:hAnsi="Cambria"/>
                <w:sz w:val="18"/>
                <w:szCs w:val="18"/>
              </w:rPr>
              <w:t>Cu</w:t>
            </w:r>
            <w:r w:rsidRPr="007C45E5">
              <w:rPr>
                <w:rFonts w:ascii="Cambria" w:hAnsi="Cambria"/>
                <w:sz w:val="18"/>
                <w:szCs w:val="18"/>
                <w:vertAlign w:val="subscript"/>
              </w:rPr>
              <w:t>2</w:t>
            </w:r>
            <w:r w:rsidRPr="007C45E5">
              <w:rPr>
                <w:rFonts w:ascii="Cambria" w:hAnsi="Cambria"/>
                <w:i/>
                <w:sz w:val="18"/>
                <w:szCs w:val="18"/>
              </w:rPr>
              <w:t>Ch</w:t>
            </w:r>
            <w:r w:rsidRPr="007C45E5">
              <w:rPr>
                <w:rFonts w:ascii="Cambria" w:hAnsi="Cambria"/>
                <w:iCs/>
                <w:sz w:val="18"/>
                <w:szCs w:val="18"/>
                <w:vertAlign w:val="subscript"/>
              </w:rPr>
              <w:t>2</w:t>
            </w:r>
          </w:p>
        </w:tc>
        <w:tc>
          <w:tcPr>
            <w:tcW w:w="2606" w:type="dxa"/>
          </w:tcPr>
          <w:p w14:paraId="052A3568" w14:textId="2E4D4A90" w:rsidR="00CD0FA5" w:rsidRPr="007C45E5" w:rsidRDefault="00CD0FA5" w:rsidP="00912E44">
            <w:pPr>
              <w:keepNext/>
              <w:spacing w:line="360" w:lineRule="auto"/>
              <w:jc w:val="center"/>
              <w:rPr>
                <w:rFonts w:ascii="Cambria" w:hAnsi="Cambria"/>
                <w:sz w:val="18"/>
                <w:szCs w:val="18"/>
              </w:rPr>
            </w:pPr>
            <w:r w:rsidRPr="007C45E5">
              <w:rPr>
                <w:rFonts w:ascii="Cambria" w:hAnsi="Cambria"/>
                <w:i/>
                <w:iCs/>
                <w:sz w:val="18"/>
                <w:szCs w:val="18"/>
              </w:rPr>
              <w:t>A</w:t>
            </w:r>
            <w:r w:rsidRPr="007C45E5">
              <w:rPr>
                <w:rFonts w:ascii="Cambria" w:hAnsi="Cambria"/>
                <w:sz w:val="18"/>
                <w:szCs w:val="18"/>
                <w:vertAlign w:val="subscript"/>
              </w:rPr>
              <w:t>2</w:t>
            </w:r>
            <w:r w:rsidRPr="007C45E5">
              <w:rPr>
                <w:rFonts w:ascii="Cambria" w:hAnsi="Cambria"/>
                <w:i/>
                <w:sz w:val="18"/>
                <w:szCs w:val="18"/>
              </w:rPr>
              <w:t>M</w:t>
            </w:r>
            <w:r w:rsidRPr="007C45E5">
              <w:rPr>
                <w:rFonts w:ascii="Cambria" w:hAnsi="Cambria"/>
                <w:sz w:val="18"/>
                <w:szCs w:val="18"/>
              </w:rPr>
              <w:t>O</w:t>
            </w:r>
            <w:r w:rsidRPr="007C45E5">
              <w:rPr>
                <w:rFonts w:ascii="Cambria" w:hAnsi="Cambria"/>
                <w:sz w:val="18"/>
                <w:szCs w:val="18"/>
                <w:vertAlign w:val="subscript"/>
              </w:rPr>
              <w:t>3</w:t>
            </w:r>
            <w:r w:rsidRPr="007C45E5">
              <w:rPr>
                <w:rFonts w:ascii="Cambria" w:hAnsi="Cambria"/>
                <w:sz w:val="18"/>
                <w:szCs w:val="18"/>
              </w:rPr>
              <w:t>Cu</w:t>
            </w:r>
            <w:r w:rsidRPr="007C45E5">
              <w:rPr>
                <w:rFonts w:ascii="Cambria" w:hAnsi="Cambria"/>
                <w:i/>
                <w:sz w:val="18"/>
                <w:szCs w:val="18"/>
              </w:rPr>
              <w:t>Ch</w:t>
            </w:r>
          </w:p>
        </w:tc>
      </w:tr>
      <w:tr w:rsidR="00CD0FA5" w14:paraId="3B041716" w14:textId="77777777" w:rsidTr="00CD0FA5">
        <w:trPr>
          <w:gridAfter w:val="1"/>
          <w:wAfter w:w="13" w:type="dxa"/>
        </w:trPr>
        <w:tc>
          <w:tcPr>
            <w:tcW w:w="2254" w:type="dxa"/>
          </w:tcPr>
          <w:p w14:paraId="6B8E7F97"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Sr-Ga-O-Cu-S</w:t>
            </w:r>
          </w:p>
        </w:tc>
        <w:tc>
          <w:tcPr>
            <w:tcW w:w="2606" w:type="dxa"/>
          </w:tcPr>
          <w:p w14:paraId="54C1C45B" w14:textId="196ACEFC"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 xml:space="preserve">Unstable  </w:t>
            </w:r>
          </w:p>
        </w:tc>
        <w:tc>
          <w:tcPr>
            <w:tcW w:w="2606" w:type="dxa"/>
          </w:tcPr>
          <w:p w14:paraId="2896C4AE" w14:textId="62DC2B35"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12</w:t>
            </w:r>
          </w:p>
        </w:tc>
      </w:tr>
      <w:tr w:rsidR="00CD0FA5" w14:paraId="668FA13C" w14:textId="77777777" w:rsidTr="00CD0FA5">
        <w:trPr>
          <w:gridAfter w:val="1"/>
          <w:wAfter w:w="13" w:type="dxa"/>
        </w:trPr>
        <w:tc>
          <w:tcPr>
            <w:tcW w:w="2254" w:type="dxa"/>
          </w:tcPr>
          <w:p w14:paraId="26F67299"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Sr-Ga-O-Cu-Se</w:t>
            </w:r>
          </w:p>
        </w:tc>
        <w:tc>
          <w:tcPr>
            <w:tcW w:w="2606" w:type="dxa"/>
          </w:tcPr>
          <w:p w14:paraId="5797159F" w14:textId="40235C31" w:rsidR="00CD0FA5" w:rsidRPr="007C45E5" w:rsidRDefault="00CD0FA5" w:rsidP="00CD0FA5">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Unstable</w:t>
            </w:r>
          </w:p>
        </w:tc>
        <w:tc>
          <w:tcPr>
            <w:tcW w:w="2606" w:type="dxa"/>
          </w:tcPr>
          <w:p w14:paraId="5A255DE3" w14:textId="134C4C7E" w:rsidR="00CD0FA5" w:rsidRPr="007C45E5" w:rsidRDefault="00CD0FA5" w:rsidP="00912E44">
            <w:pPr>
              <w:keepNext/>
              <w:spacing w:line="360" w:lineRule="auto"/>
              <w:jc w:val="center"/>
              <w:rPr>
                <w:rFonts w:ascii="Cambria" w:hAnsi="Cambria"/>
                <w:sz w:val="18"/>
                <w:szCs w:val="18"/>
              </w:rPr>
            </w:pPr>
            <w:r>
              <w:rPr>
                <w:rFonts w:ascii="Cambria" w:hAnsi="Cambria"/>
                <w:sz w:val="18"/>
                <w:szCs w:val="18"/>
              </w:rPr>
              <w:t xml:space="preserve"> </w:t>
            </w: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 (This work)</w:t>
            </w:r>
          </w:p>
        </w:tc>
      </w:tr>
      <w:tr w:rsidR="00CD0FA5" w14:paraId="6FC8227C" w14:textId="77777777" w:rsidTr="00CD0FA5">
        <w:trPr>
          <w:gridAfter w:val="1"/>
          <w:wAfter w:w="13" w:type="dxa"/>
          <w:trHeight w:val="483"/>
        </w:trPr>
        <w:tc>
          <w:tcPr>
            <w:tcW w:w="2254" w:type="dxa"/>
          </w:tcPr>
          <w:p w14:paraId="2F29577C"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Sr-Sc-O-Cu-S</w:t>
            </w:r>
          </w:p>
        </w:tc>
        <w:tc>
          <w:tcPr>
            <w:tcW w:w="2606" w:type="dxa"/>
          </w:tcPr>
          <w:p w14:paraId="600DFDF8" w14:textId="2E7D0FD9"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sz w:val="18"/>
                <w:szCs w:val="18"/>
                <w:vertAlign w:val="superscript"/>
              </w:rPr>
              <w:t>14</w:t>
            </w:r>
          </w:p>
        </w:tc>
        <w:tc>
          <w:tcPr>
            <w:tcW w:w="2606" w:type="dxa"/>
          </w:tcPr>
          <w:p w14:paraId="13D50FB4" w14:textId="4E6FE4F4" w:rsidR="00CD0FA5" w:rsidRPr="007C45E5" w:rsidRDefault="00CD0FA5" w:rsidP="00912E44">
            <w:pPr>
              <w:keepNext/>
              <w:spacing w:line="360" w:lineRule="auto"/>
              <w:jc w:val="center"/>
              <w:rPr>
                <w:rFonts w:ascii="Cambria" w:hAnsi="Cambria"/>
                <w:sz w:val="18"/>
                <w:szCs w:val="18"/>
              </w:rPr>
            </w:pPr>
            <w:r>
              <w:rPr>
                <w:rFonts w:ascii="Cambria" w:hAnsi="Cambria"/>
                <w:sz w:val="18"/>
                <w:szCs w:val="18"/>
              </w:rPr>
              <w:t xml:space="preserve"> </w:t>
            </w: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31</w:t>
            </w:r>
          </w:p>
        </w:tc>
      </w:tr>
      <w:tr w:rsidR="00CD0FA5" w14:paraId="788F609D" w14:textId="77777777" w:rsidTr="00CD0FA5">
        <w:trPr>
          <w:gridAfter w:val="1"/>
          <w:wAfter w:w="13" w:type="dxa"/>
        </w:trPr>
        <w:tc>
          <w:tcPr>
            <w:tcW w:w="2254" w:type="dxa"/>
          </w:tcPr>
          <w:p w14:paraId="6BDFF4CB"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Sr-Sc-O-Cu-Se</w:t>
            </w:r>
          </w:p>
        </w:tc>
        <w:tc>
          <w:tcPr>
            <w:tcW w:w="2606" w:type="dxa"/>
          </w:tcPr>
          <w:p w14:paraId="09BEF26E" w14:textId="316FF0FE"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sz w:val="18"/>
                <w:szCs w:val="18"/>
                <w:vertAlign w:val="superscript"/>
              </w:rPr>
              <w:t xml:space="preserve"> 20</w:t>
            </w:r>
          </w:p>
        </w:tc>
        <w:tc>
          <w:tcPr>
            <w:tcW w:w="2606" w:type="dxa"/>
          </w:tcPr>
          <w:p w14:paraId="7D6721FA" w14:textId="0F864534" w:rsidR="00CD0FA5" w:rsidRPr="007C45E5" w:rsidRDefault="00CD0FA5" w:rsidP="00912E44">
            <w:pPr>
              <w:keepNext/>
              <w:spacing w:line="360" w:lineRule="auto"/>
              <w:jc w:val="center"/>
              <w:rPr>
                <w:rFonts w:ascii="Cambria" w:hAnsi="Cambria"/>
                <w:sz w:val="18"/>
                <w:szCs w:val="18"/>
              </w:rPr>
            </w:pPr>
            <w:r>
              <w:rPr>
                <w:rFonts w:ascii="Cambria" w:hAnsi="Cambria"/>
                <w:sz w:val="18"/>
                <w:szCs w:val="18"/>
              </w:rPr>
              <w:t xml:space="preserve"> </w:t>
            </w: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32</w:t>
            </w:r>
          </w:p>
        </w:tc>
      </w:tr>
      <w:tr w:rsidR="00CD0FA5" w14:paraId="126CF6EC" w14:textId="77777777" w:rsidTr="00CD0FA5">
        <w:trPr>
          <w:gridAfter w:val="1"/>
          <w:wAfter w:w="13" w:type="dxa"/>
        </w:trPr>
        <w:tc>
          <w:tcPr>
            <w:tcW w:w="2254" w:type="dxa"/>
          </w:tcPr>
          <w:p w14:paraId="2F7A5D59"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Sr-In-O-Cu-S</w:t>
            </w:r>
          </w:p>
        </w:tc>
        <w:tc>
          <w:tcPr>
            <w:tcW w:w="2606" w:type="dxa"/>
          </w:tcPr>
          <w:p w14:paraId="045BF1FB" w14:textId="10C7A952"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Unstable</w:t>
            </w:r>
          </w:p>
        </w:tc>
        <w:tc>
          <w:tcPr>
            <w:tcW w:w="2606" w:type="dxa"/>
          </w:tcPr>
          <w:p w14:paraId="565EEB12" w14:textId="49922FD4"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12</w:t>
            </w:r>
          </w:p>
        </w:tc>
      </w:tr>
      <w:tr w:rsidR="00CD0FA5" w14:paraId="2F58EE96" w14:textId="77777777" w:rsidTr="00CD0FA5">
        <w:trPr>
          <w:gridAfter w:val="1"/>
          <w:wAfter w:w="13" w:type="dxa"/>
        </w:trPr>
        <w:tc>
          <w:tcPr>
            <w:tcW w:w="2254" w:type="dxa"/>
          </w:tcPr>
          <w:p w14:paraId="794965FE"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Sr-In-O-Cu-Se</w:t>
            </w:r>
          </w:p>
        </w:tc>
        <w:tc>
          <w:tcPr>
            <w:tcW w:w="2606" w:type="dxa"/>
          </w:tcPr>
          <w:p w14:paraId="0FDAAC33" w14:textId="2274BA21"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Unstable</w:t>
            </w:r>
          </w:p>
        </w:tc>
        <w:tc>
          <w:tcPr>
            <w:tcW w:w="2606" w:type="dxa"/>
          </w:tcPr>
          <w:p w14:paraId="530CDBCB" w14:textId="2C9B8B5C"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33</w:t>
            </w:r>
          </w:p>
        </w:tc>
      </w:tr>
      <w:tr w:rsidR="00CD0FA5" w14:paraId="6F263B33" w14:textId="77777777" w:rsidTr="00CD0FA5">
        <w:trPr>
          <w:gridAfter w:val="1"/>
          <w:wAfter w:w="13" w:type="dxa"/>
        </w:trPr>
        <w:tc>
          <w:tcPr>
            <w:tcW w:w="2254" w:type="dxa"/>
          </w:tcPr>
          <w:p w14:paraId="01C5C34B"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Ba-Sc-O-Cu-S</w:t>
            </w:r>
          </w:p>
        </w:tc>
        <w:tc>
          <w:tcPr>
            <w:tcW w:w="2606" w:type="dxa"/>
          </w:tcPr>
          <w:p w14:paraId="1AE1BCB6" w14:textId="1F8D700F"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26</w:t>
            </w:r>
          </w:p>
        </w:tc>
        <w:tc>
          <w:tcPr>
            <w:tcW w:w="2606" w:type="dxa"/>
          </w:tcPr>
          <w:p w14:paraId="611148E4" w14:textId="37DCA756"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Unstable</w:t>
            </w:r>
          </w:p>
        </w:tc>
      </w:tr>
      <w:tr w:rsidR="00CD0FA5" w14:paraId="333AC8E4" w14:textId="77777777" w:rsidTr="00CD0FA5">
        <w:trPr>
          <w:gridAfter w:val="1"/>
          <w:wAfter w:w="13" w:type="dxa"/>
        </w:trPr>
        <w:tc>
          <w:tcPr>
            <w:tcW w:w="2254" w:type="dxa"/>
          </w:tcPr>
          <w:p w14:paraId="28BA14B5"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Ba-Sc-O-Cu-Se</w:t>
            </w:r>
          </w:p>
        </w:tc>
        <w:tc>
          <w:tcPr>
            <w:tcW w:w="2606" w:type="dxa"/>
          </w:tcPr>
          <w:p w14:paraId="05B91CEE" w14:textId="14CBBD4A"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25</w:t>
            </w:r>
          </w:p>
        </w:tc>
        <w:tc>
          <w:tcPr>
            <w:tcW w:w="2606" w:type="dxa"/>
          </w:tcPr>
          <w:p w14:paraId="29977A47" w14:textId="4C0A0AD6"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Unstable</w:t>
            </w:r>
          </w:p>
        </w:tc>
      </w:tr>
      <w:tr w:rsidR="00CD0FA5" w14:paraId="3D99289E" w14:textId="77777777" w:rsidTr="00CD0FA5">
        <w:trPr>
          <w:gridAfter w:val="1"/>
          <w:wAfter w:w="13" w:type="dxa"/>
        </w:trPr>
        <w:tc>
          <w:tcPr>
            <w:tcW w:w="2254" w:type="dxa"/>
          </w:tcPr>
          <w:p w14:paraId="71399729"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Ba-In-O-Cu-S</w:t>
            </w:r>
          </w:p>
        </w:tc>
        <w:tc>
          <w:tcPr>
            <w:tcW w:w="2606" w:type="dxa"/>
          </w:tcPr>
          <w:p w14:paraId="4968F2E9" w14:textId="3F6E9D3C"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27</w:t>
            </w:r>
          </w:p>
        </w:tc>
        <w:tc>
          <w:tcPr>
            <w:tcW w:w="2606" w:type="dxa"/>
          </w:tcPr>
          <w:p w14:paraId="5A3BA797" w14:textId="2439A7DF" w:rsidR="00CD0FA5" w:rsidRPr="007C45E5" w:rsidRDefault="00CD0FA5" w:rsidP="00912E44">
            <w:pPr>
              <w:keepNext/>
              <w:spacing w:line="360" w:lineRule="auto"/>
              <w:jc w:val="center"/>
              <w:rPr>
                <w:rFonts w:ascii="Cambria" w:hAnsi="Cambria"/>
                <w:sz w:val="18"/>
                <w:szCs w:val="18"/>
              </w:rPr>
            </w:pPr>
            <w:r>
              <w:rPr>
                <w:rFonts w:ascii="Cambria" w:hAnsi="Cambria"/>
                <w:sz w:val="18"/>
                <w:szCs w:val="18"/>
              </w:rPr>
              <w:t xml:space="preserve"> </w:t>
            </w:r>
            <w:r w:rsidRPr="007C45E5">
              <w:rPr>
                <w:rFonts w:ascii="Segoe UI Symbol" w:hAnsi="Segoe UI Symbol" w:cs="Segoe UI Symbol"/>
                <w:sz w:val="18"/>
                <w:szCs w:val="18"/>
              </w:rPr>
              <w:t>✔</w:t>
            </w:r>
            <w:r w:rsidR="00622493">
              <w:rPr>
                <w:rFonts w:ascii="Segoe UI Symbol" w:hAnsi="Segoe UI Symbol" w:cs="Segoe UI Symbol"/>
                <w:sz w:val="18"/>
                <w:szCs w:val="18"/>
              </w:rPr>
              <w:t xml:space="preserve"> </w:t>
            </w:r>
            <w:r w:rsidRPr="007C45E5">
              <w:rPr>
                <w:rFonts w:ascii="Cambria" w:hAnsi="Cambria"/>
                <w:sz w:val="18"/>
                <w:szCs w:val="18"/>
              </w:rPr>
              <w:t>Reported - air sensitive</w:t>
            </w:r>
            <w:r w:rsidRPr="007C45E5">
              <w:rPr>
                <w:rFonts w:ascii="Cambria" w:hAnsi="Cambria"/>
                <w:noProof/>
                <w:sz w:val="18"/>
                <w:szCs w:val="18"/>
                <w:vertAlign w:val="superscript"/>
              </w:rPr>
              <w:t>33</w:t>
            </w:r>
          </w:p>
        </w:tc>
      </w:tr>
      <w:tr w:rsidR="00CD0FA5" w14:paraId="4A478269" w14:textId="77777777" w:rsidTr="00CD0FA5">
        <w:trPr>
          <w:gridAfter w:val="1"/>
          <w:wAfter w:w="13" w:type="dxa"/>
        </w:trPr>
        <w:tc>
          <w:tcPr>
            <w:tcW w:w="2254" w:type="dxa"/>
          </w:tcPr>
          <w:p w14:paraId="37B80A4B" w14:textId="77777777" w:rsidR="00CD0FA5" w:rsidRPr="007C45E5" w:rsidRDefault="00CD0FA5" w:rsidP="00912E44">
            <w:pPr>
              <w:keepNext/>
              <w:spacing w:line="360" w:lineRule="auto"/>
              <w:jc w:val="center"/>
              <w:rPr>
                <w:rFonts w:ascii="Cambria" w:hAnsi="Cambria"/>
                <w:sz w:val="18"/>
                <w:szCs w:val="18"/>
              </w:rPr>
            </w:pPr>
            <w:r w:rsidRPr="007C45E5">
              <w:rPr>
                <w:rFonts w:ascii="Cambria" w:hAnsi="Cambria"/>
                <w:sz w:val="18"/>
                <w:szCs w:val="18"/>
              </w:rPr>
              <w:t>Ba-In-O-Cu-Se</w:t>
            </w:r>
          </w:p>
        </w:tc>
        <w:tc>
          <w:tcPr>
            <w:tcW w:w="2606" w:type="dxa"/>
          </w:tcPr>
          <w:p w14:paraId="2A6FB15F" w14:textId="4CE5A62F"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Reported</w:t>
            </w:r>
            <w:r w:rsidRPr="007C45E5">
              <w:rPr>
                <w:rFonts w:ascii="Cambria" w:hAnsi="Cambria"/>
                <w:noProof/>
                <w:sz w:val="18"/>
                <w:szCs w:val="18"/>
                <w:vertAlign w:val="superscript"/>
              </w:rPr>
              <w:t xml:space="preserve"> 27</w:t>
            </w:r>
          </w:p>
        </w:tc>
        <w:tc>
          <w:tcPr>
            <w:tcW w:w="2606" w:type="dxa"/>
          </w:tcPr>
          <w:p w14:paraId="19F43FFD" w14:textId="15638B0A" w:rsidR="00CD0FA5" w:rsidRPr="007C45E5" w:rsidRDefault="00CD0FA5" w:rsidP="00912E44">
            <w:pPr>
              <w:keepNext/>
              <w:spacing w:line="360" w:lineRule="auto"/>
              <w:jc w:val="center"/>
              <w:rPr>
                <w:rFonts w:ascii="Cambria" w:hAnsi="Cambria"/>
                <w:sz w:val="18"/>
                <w:szCs w:val="18"/>
              </w:rPr>
            </w:pPr>
            <w:r w:rsidRPr="007C45E5">
              <w:rPr>
                <w:rFonts w:ascii="Segoe UI Symbol" w:hAnsi="Segoe UI Symbol" w:cs="Segoe UI Symbol"/>
                <w:sz w:val="18"/>
                <w:szCs w:val="18"/>
              </w:rPr>
              <w:t>✘</w:t>
            </w:r>
            <w:r>
              <w:rPr>
                <w:rFonts w:ascii="Segoe UI Symbol" w:hAnsi="Segoe UI Symbol" w:cs="Segoe UI Symbol"/>
                <w:sz w:val="18"/>
                <w:szCs w:val="18"/>
              </w:rPr>
              <w:t xml:space="preserve"> </w:t>
            </w:r>
            <w:r w:rsidRPr="007C45E5">
              <w:rPr>
                <w:rFonts w:ascii="Cambria" w:hAnsi="Cambria"/>
                <w:sz w:val="18"/>
                <w:szCs w:val="18"/>
              </w:rPr>
              <w:t>Unstable</w:t>
            </w:r>
          </w:p>
        </w:tc>
      </w:tr>
      <w:tr w:rsidR="007D2954" w14:paraId="4C0B9CA7" w14:textId="77777777" w:rsidTr="00CD0FA5">
        <w:tc>
          <w:tcPr>
            <w:tcW w:w="7479" w:type="dxa"/>
            <w:gridSpan w:val="4"/>
          </w:tcPr>
          <w:p w14:paraId="3462C425" w14:textId="1FAA1C63" w:rsidR="007D2954" w:rsidRPr="007C45E5" w:rsidRDefault="007D2954" w:rsidP="00912E44">
            <w:pPr>
              <w:keepNext/>
              <w:spacing w:line="360" w:lineRule="auto"/>
              <w:jc w:val="center"/>
              <w:rPr>
                <w:rFonts w:ascii="Cambria" w:hAnsi="Cambria"/>
                <w:sz w:val="18"/>
                <w:szCs w:val="18"/>
              </w:rPr>
            </w:pPr>
            <w:r w:rsidRPr="007C45E5">
              <w:rPr>
                <w:rFonts w:ascii="Cambria" w:hAnsi="Cambria"/>
                <w:sz w:val="18"/>
                <w:szCs w:val="18"/>
              </w:rPr>
              <w:t xml:space="preserve">Table 4. A summary of the relative stability of the two possible structure types </w:t>
            </w:r>
            <w:r w:rsidRPr="007C45E5">
              <w:rPr>
                <w:rFonts w:ascii="Cambria" w:hAnsi="Cambria"/>
                <w:i/>
                <w:iCs/>
                <w:sz w:val="18"/>
                <w:szCs w:val="18"/>
              </w:rPr>
              <w:t>A</w:t>
            </w:r>
            <w:r w:rsidRPr="007C45E5">
              <w:rPr>
                <w:rFonts w:ascii="Cambria" w:hAnsi="Cambria"/>
                <w:sz w:val="18"/>
                <w:szCs w:val="18"/>
                <w:vertAlign w:val="subscript"/>
              </w:rPr>
              <w:t>3</w:t>
            </w:r>
            <w:r w:rsidRPr="007C45E5">
              <w:rPr>
                <w:rFonts w:ascii="Cambria" w:hAnsi="Cambria"/>
                <w:i/>
                <w:iCs/>
                <w:sz w:val="18"/>
                <w:szCs w:val="18"/>
              </w:rPr>
              <w:t>M</w:t>
            </w:r>
            <w:r w:rsidRPr="007C45E5">
              <w:rPr>
                <w:rFonts w:ascii="Cambria" w:hAnsi="Cambria"/>
                <w:sz w:val="18"/>
                <w:szCs w:val="18"/>
                <w:vertAlign w:val="subscript"/>
              </w:rPr>
              <w:t>2</w:t>
            </w:r>
            <w:r w:rsidRPr="007C45E5">
              <w:rPr>
                <w:rFonts w:ascii="Cambria" w:hAnsi="Cambria"/>
                <w:sz w:val="18"/>
                <w:szCs w:val="18"/>
              </w:rPr>
              <w:t>O</w:t>
            </w:r>
            <w:r w:rsidRPr="007C45E5">
              <w:rPr>
                <w:rFonts w:ascii="Cambria" w:hAnsi="Cambria"/>
                <w:sz w:val="18"/>
                <w:szCs w:val="18"/>
                <w:vertAlign w:val="subscript"/>
              </w:rPr>
              <w:t>5</w:t>
            </w:r>
            <w:r w:rsidRPr="007C45E5">
              <w:rPr>
                <w:rFonts w:ascii="Cambria" w:hAnsi="Cambria"/>
                <w:sz w:val="18"/>
                <w:szCs w:val="18"/>
              </w:rPr>
              <w:t>Cu</w:t>
            </w:r>
            <w:r w:rsidRPr="007C45E5">
              <w:rPr>
                <w:rFonts w:ascii="Cambria" w:hAnsi="Cambria"/>
                <w:sz w:val="18"/>
                <w:szCs w:val="18"/>
                <w:vertAlign w:val="subscript"/>
              </w:rPr>
              <w:t>2</w:t>
            </w:r>
            <w:r w:rsidRPr="007C45E5">
              <w:rPr>
                <w:rFonts w:ascii="Cambria" w:hAnsi="Cambria"/>
                <w:i/>
                <w:sz w:val="18"/>
                <w:szCs w:val="18"/>
              </w:rPr>
              <w:t>Ch</w:t>
            </w:r>
            <w:r w:rsidRPr="007C45E5">
              <w:rPr>
                <w:rFonts w:ascii="Cambria" w:hAnsi="Cambria"/>
                <w:iCs/>
                <w:sz w:val="18"/>
                <w:szCs w:val="18"/>
                <w:vertAlign w:val="subscript"/>
              </w:rPr>
              <w:t>2</w:t>
            </w:r>
            <w:r w:rsidRPr="007C45E5">
              <w:rPr>
                <w:rFonts w:ascii="Cambria" w:hAnsi="Cambria"/>
                <w:iCs/>
                <w:sz w:val="18"/>
                <w:szCs w:val="18"/>
              </w:rPr>
              <w:t xml:space="preserve"> </w:t>
            </w:r>
            <w:r w:rsidRPr="007C45E5">
              <w:rPr>
                <w:rFonts w:ascii="Cambria" w:hAnsi="Cambria"/>
                <w:sz w:val="18"/>
                <w:szCs w:val="18"/>
              </w:rPr>
              <w:t>and</w:t>
            </w:r>
            <w:r w:rsidRPr="007C45E5">
              <w:rPr>
                <w:rFonts w:ascii="Cambria" w:hAnsi="Cambria"/>
                <w:sz w:val="18"/>
                <w:szCs w:val="18"/>
                <w:vertAlign w:val="superscript"/>
              </w:rPr>
              <w:t xml:space="preserve"> </w:t>
            </w:r>
            <w:r w:rsidRPr="007C45E5">
              <w:rPr>
                <w:rFonts w:ascii="Cambria" w:hAnsi="Cambria"/>
                <w:i/>
                <w:iCs/>
                <w:sz w:val="18"/>
                <w:szCs w:val="18"/>
              </w:rPr>
              <w:t>A</w:t>
            </w:r>
            <w:r w:rsidRPr="007C45E5">
              <w:rPr>
                <w:rFonts w:ascii="Cambria" w:hAnsi="Cambria"/>
                <w:sz w:val="18"/>
                <w:szCs w:val="18"/>
                <w:vertAlign w:val="subscript"/>
              </w:rPr>
              <w:t>2</w:t>
            </w:r>
            <w:r w:rsidRPr="007C45E5">
              <w:rPr>
                <w:rFonts w:ascii="Cambria" w:hAnsi="Cambria"/>
                <w:i/>
                <w:sz w:val="18"/>
                <w:szCs w:val="18"/>
              </w:rPr>
              <w:t>M</w:t>
            </w:r>
            <w:r w:rsidRPr="007C45E5">
              <w:rPr>
                <w:rFonts w:ascii="Cambria" w:hAnsi="Cambria"/>
                <w:sz w:val="18"/>
                <w:szCs w:val="18"/>
              </w:rPr>
              <w:t>O</w:t>
            </w:r>
            <w:r w:rsidRPr="007C45E5">
              <w:rPr>
                <w:rFonts w:ascii="Cambria" w:hAnsi="Cambria"/>
                <w:sz w:val="18"/>
                <w:szCs w:val="18"/>
                <w:vertAlign w:val="subscript"/>
              </w:rPr>
              <w:t>3</w:t>
            </w:r>
            <w:r w:rsidRPr="007C45E5">
              <w:rPr>
                <w:rFonts w:ascii="Cambria" w:hAnsi="Cambria"/>
                <w:sz w:val="18"/>
                <w:szCs w:val="18"/>
              </w:rPr>
              <w:t>Cu</w:t>
            </w:r>
            <w:r w:rsidRPr="007C45E5">
              <w:rPr>
                <w:rFonts w:ascii="Cambria" w:hAnsi="Cambria"/>
                <w:i/>
                <w:sz w:val="18"/>
                <w:szCs w:val="18"/>
              </w:rPr>
              <w:t xml:space="preserve">Ch </w:t>
            </w:r>
            <w:r w:rsidRPr="007C45E5">
              <w:rPr>
                <w:rFonts w:ascii="Cambria" w:hAnsi="Cambria"/>
                <w:iCs/>
                <w:sz w:val="18"/>
                <w:szCs w:val="18"/>
              </w:rPr>
              <w:t xml:space="preserve">stating if either or both can be formed from appropriate ratio of precursors, for </w:t>
            </w:r>
            <w:r w:rsidRPr="007C45E5">
              <w:rPr>
                <w:rFonts w:ascii="Cambria" w:hAnsi="Cambria"/>
                <w:i/>
                <w:sz w:val="18"/>
                <w:szCs w:val="18"/>
              </w:rPr>
              <w:t>A</w:t>
            </w:r>
            <w:r w:rsidRPr="007C45E5">
              <w:rPr>
                <w:rFonts w:ascii="Cambria" w:hAnsi="Cambria"/>
                <w:iCs/>
                <w:sz w:val="18"/>
                <w:szCs w:val="18"/>
              </w:rPr>
              <w:t xml:space="preserve"> = Sr or Ba, </w:t>
            </w:r>
            <w:r w:rsidRPr="007C45E5">
              <w:rPr>
                <w:rFonts w:ascii="Cambria" w:hAnsi="Cambria"/>
                <w:i/>
                <w:sz w:val="18"/>
                <w:szCs w:val="18"/>
              </w:rPr>
              <w:t xml:space="preserve">M </w:t>
            </w:r>
            <w:r w:rsidRPr="007C45E5">
              <w:rPr>
                <w:rFonts w:ascii="Cambria" w:hAnsi="Cambria"/>
                <w:iCs/>
                <w:sz w:val="18"/>
                <w:szCs w:val="18"/>
              </w:rPr>
              <w:t xml:space="preserve">= Ga, Sc or In, and </w:t>
            </w:r>
            <w:r w:rsidRPr="007C45E5">
              <w:rPr>
                <w:rFonts w:ascii="Cambria" w:hAnsi="Cambria"/>
                <w:i/>
                <w:sz w:val="18"/>
                <w:szCs w:val="18"/>
              </w:rPr>
              <w:t>Ch</w:t>
            </w:r>
            <w:r w:rsidRPr="007C45E5">
              <w:rPr>
                <w:rFonts w:ascii="Cambria" w:hAnsi="Cambria"/>
                <w:iCs/>
                <w:sz w:val="18"/>
                <w:szCs w:val="18"/>
              </w:rPr>
              <w:t xml:space="preserve"> = S or Se</w:t>
            </w:r>
          </w:p>
        </w:tc>
      </w:tr>
    </w:tbl>
    <w:p w14:paraId="34C78220" w14:textId="77777777" w:rsidR="00472CE6" w:rsidRPr="00633FAC" w:rsidRDefault="00472CE6" w:rsidP="004D7828">
      <w:pPr>
        <w:pStyle w:val="TAMainText"/>
      </w:pPr>
    </w:p>
    <w:p w14:paraId="4C6DE42F" w14:textId="77777777" w:rsidR="00871951" w:rsidRDefault="00871951" w:rsidP="00A71047">
      <w:pPr>
        <w:pStyle w:val="TAMainText"/>
        <w:ind w:firstLine="0"/>
        <w:rPr>
          <w:b/>
        </w:rPr>
      </w:pPr>
    </w:p>
    <w:p w14:paraId="276A3D53" w14:textId="10ED242B" w:rsidR="00871951" w:rsidRDefault="00871951" w:rsidP="00A71047">
      <w:pPr>
        <w:pStyle w:val="TAMainText"/>
        <w:ind w:firstLine="0"/>
        <w:rPr>
          <w:b/>
        </w:rPr>
      </w:pPr>
      <w:r w:rsidRPr="007771EF">
        <w:rPr>
          <w:bCs/>
        </w:rPr>
        <w:t xml:space="preserve">The clear overall correlation seems to be that a larger ion on the </w:t>
      </w:r>
      <w:r w:rsidRPr="007771EF">
        <w:rPr>
          <w:bCs/>
          <w:i/>
          <w:iCs/>
        </w:rPr>
        <w:t>A</w:t>
      </w:r>
      <w:r w:rsidRPr="007771EF">
        <w:rPr>
          <w:bCs/>
        </w:rPr>
        <w:t xml:space="preserve"> site </w:t>
      </w:r>
      <w:proofErr w:type="spellStart"/>
      <w:r w:rsidRPr="007771EF">
        <w:rPr>
          <w:bCs/>
        </w:rPr>
        <w:t>favours</w:t>
      </w:r>
      <w:proofErr w:type="spellEnd"/>
      <w:r w:rsidRPr="007771EF">
        <w:rPr>
          <w:bCs/>
        </w:rPr>
        <w:t xml:space="preserve"> the formation of the A</w:t>
      </w:r>
      <w:r w:rsidRPr="007771EF">
        <w:rPr>
          <w:bCs/>
          <w:vertAlign w:val="subscript"/>
        </w:rPr>
        <w:t>3</w:t>
      </w:r>
      <w:r w:rsidRPr="007771EF">
        <w:rPr>
          <w:bCs/>
        </w:rPr>
        <w:t>M</w:t>
      </w:r>
      <w:r w:rsidRPr="007771EF">
        <w:rPr>
          <w:bCs/>
          <w:vertAlign w:val="subscript"/>
        </w:rPr>
        <w:t>2</w:t>
      </w:r>
      <w:r w:rsidRPr="007771EF">
        <w:rPr>
          <w:bCs/>
        </w:rPr>
        <w:t>O</w:t>
      </w:r>
      <w:r w:rsidRPr="007771EF">
        <w:rPr>
          <w:bCs/>
          <w:vertAlign w:val="subscript"/>
        </w:rPr>
        <w:t>5</w:t>
      </w:r>
      <w:r w:rsidRPr="007771EF">
        <w:rPr>
          <w:bCs/>
        </w:rPr>
        <w:t>Cu</w:t>
      </w:r>
      <w:r w:rsidRPr="007771EF">
        <w:rPr>
          <w:bCs/>
          <w:vertAlign w:val="subscript"/>
        </w:rPr>
        <w:t>2</w:t>
      </w:r>
      <w:r w:rsidRPr="007771EF">
        <w:rPr>
          <w:bCs/>
        </w:rPr>
        <w:t>Ch</w:t>
      </w:r>
      <w:r w:rsidRPr="007771EF">
        <w:rPr>
          <w:bCs/>
          <w:vertAlign w:val="subscript"/>
        </w:rPr>
        <w:t>2</w:t>
      </w:r>
      <w:r w:rsidRPr="007771EF">
        <w:rPr>
          <w:bCs/>
        </w:rPr>
        <w:t xml:space="preserve"> structure, while a smaller </w:t>
      </w:r>
      <w:r w:rsidRPr="007771EF">
        <w:rPr>
          <w:bCs/>
          <w:i/>
          <w:iCs/>
        </w:rPr>
        <w:t>A</w:t>
      </w:r>
      <w:r w:rsidRPr="007771EF">
        <w:rPr>
          <w:bCs/>
        </w:rPr>
        <w:t xml:space="preserve"> site ion </w:t>
      </w:r>
      <w:proofErr w:type="spellStart"/>
      <w:r w:rsidRPr="007771EF">
        <w:rPr>
          <w:bCs/>
        </w:rPr>
        <w:t>favours</w:t>
      </w:r>
      <w:proofErr w:type="spellEnd"/>
      <w:r w:rsidRPr="007771EF">
        <w:rPr>
          <w:bCs/>
        </w:rPr>
        <w:t xml:space="preserve"> the formation of the </w:t>
      </w:r>
      <w:r w:rsidRPr="007771EF">
        <w:rPr>
          <w:bCs/>
          <w:i/>
          <w:iCs/>
        </w:rPr>
        <w:t>A</w:t>
      </w:r>
      <w:r w:rsidRPr="007771EF">
        <w:rPr>
          <w:bCs/>
          <w:vertAlign w:val="subscript"/>
        </w:rPr>
        <w:t>2</w:t>
      </w:r>
      <w:r w:rsidRPr="007771EF">
        <w:rPr>
          <w:bCs/>
          <w:i/>
          <w:iCs/>
        </w:rPr>
        <w:t>M</w:t>
      </w:r>
      <w:r w:rsidRPr="007771EF">
        <w:rPr>
          <w:bCs/>
        </w:rPr>
        <w:t>O</w:t>
      </w:r>
      <w:r w:rsidRPr="007771EF">
        <w:rPr>
          <w:bCs/>
          <w:vertAlign w:val="subscript"/>
        </w:rPr>
        <w:t>3</w:t>
      </w:r>
      <w:r w:rsidRPr="007771EF">
        <w:rPr>
          <w:bCs/>
        </w:rPr>
        <w:t>CuCh structure. This is supported by work conducted by Clarke et al,</w:t>
      </w:r>
      <w:r w:rsidR="00664A1F" w:rsidRPr="007771EF">
        <w:rPr>
          <w:bCs/>
          <w:vertAlign w:val="superscript"/>
        </w:rPr>
        <w:t>5</w:t>
      </w:r>
      <w:r w:rsidR="00483527" w:rsidRPr="007771EF">
        <w:rPr>
          <w:bCs/>
          <w:vertAlign w:val="superscript"/>
        </w:rPr>
        <w:t>1</w:t>
      </w:r>
      <w:r w:rsidRPr="007771EF">
        <w:rPr>
          <w:bCs/>
          <w:vertAlign w:val="superscript"/>
        </w:rPr>
        <w:t xml:space="preserve">, </w:t>
      </w:r>
      <w:r w:rsidR="00D00CA7" w:rsidRPr="007771EF">
        <w:rPr>
          <w:bCs/>
          <w:vertAlign w:val="superscript"/>
        </w:rPr>
        <w:t>5</w:t>
      </w:r>
      <w:r w:rsidR="00483527" w:rsidRPr="007771EF">
        <w:rPr>
          <w:bCs/>
          <w:vertAlign w:val="superscript"/>
        </w:rPr>
        <w:t>2</w:t>
      </w:r>
      <w:r w:rsidRPr="007771EF">
        <w:rPr>
          <w:bCs/>
        </w:rPr>
        <w:t xml:space="preserve"> who investigated mixtures of Sr/Ba, Sr/</w:t>
      </w:r>
      <w:proofErr w:type="gramStart"/>
      <w:r w:rsidRPr="007771EF">
        <w:rPr>
          <w:bCs/>
        </w:rPr>
        <w:t>Ca</w:t>
      </w:r>
      <w:proofErr w:type="gramEnd"/>
      <w:r w:rsidRPr="007771EF">
        <w:rPr>
          <w:bCs/>
        </w:rPr>
        <w:t xml:space="preserve"> and Ba/Ca in the </w:t>
      </w:r>
      <w:r w:rsidRPr="007771EF">
        <w:rPr>
          <w:bCs/>
          <w:i/>
          <w:iCs/>
        </w:rPr>
        <w:t>A</w:t>
      </w:r>
      <w:r w:rsidRPr="007771EF">
        <w:rPr>
          <w:bCs/>
          <w:vertAlign w:val="subscript"/>
        </w:rPr>
        <w:t>3</w:t>
      </w:r>
      <w:r w:rsidRPr="007771EF">
        <w:rPr>
          <w:bCs/>
        </w:rPr>
        <w:t>Fe</w:t>
      </w:r>
      <w:r w:rsidRPr="007771EF">
        <w:rPr>
          <w:bCs/>
          <w:vertAlign w:val="subscript"/>
        </w:rPr>
        <w:t>2</w:t>
      </w:r>
      <w:r w:rsidRPr="007771EF">
        <w:rPr>
          <w:bCs/>
        </w:rPr>
        <w:t>O</w:t>
      </w:r>
      <w:r w:rsidRPr="007771EF">
        <w:rPr>
          <w:bCs/>
          <w:vertAlign w:val="subscript"/>
        </w:rPr>
        <w:t>5</w:t>
      </w:r>
      <w:r w:rsidRPr="007771EF">
        <w:rPr>
          <w:bCs/>
        </w:rPr>
        <w:t>Cu</w:t>
      </w:r>
      <w:r w:rsidRPr="007771EF">
        <w:rPr>
          <w:bCs/>
          <w:vertAlign w:val="subscript"/>
        </w:rPr>
        <w:t>2</w:t>
      </w:r>
      <w:r w:rsidRPr="007771EF">
        <w:rPr>
          <w:bCs/>
        </w:rPr>
        <w:t>Ch</w:t>
      </w:r>
      <w:r w:rsidRPr="007771EF">
        <w:rPr>
          <w:bCs/>
          <w:vertAlign w:val="subscript"/>
        </w:rPr>
        <w:t>2</w:t>
      </w:r>
      <w:r w:rsidRPr="007771EF">
        <w:rPr>
          <w:bCs/>
        </w:rPr>
        <w:t xml:space="preserve"> which contains two possible alkaline earth sites, the larger 12 co-ordinate intra layer site (within the oxide block), and a smaller 8 co-ordinate inter layer site, between the oxide and chalcogenide blocks. They find that in these mixed </w:t>
      </w:r>
      <w:r w:rsidRPr="007771EF">
        <w:rPr>
          <w:bCs/>
          <w:i/>
          <w:iCs/>
        </w:rPr>
        <w:t>A</w:t>
      </w:r>
      <w:r w:rsidRPr="007771EF">
        <w:rPr>
          <w:bCs/>
        </w:rPr>
        <w:t xml:space="preserve"> site iron containing phases, </w:t>
      </w:r>
      <w:r w:rsidRPr="007771EF">
        <w:rPr>
          <w:bCs/>
          <w:i/>
          <w:iCs/>
        </w:rPr>
        <w:t>A</w:t>
      </w:r>
      <w:r w:rsidRPr="007771EF">
        <w:rPr>
          <w:bCs/>
          <w:vertAlign w:val="subscript"/>
        </w:rPr>
        <w:t>3</w:t>
      </w:r>
      <w:r w:rsidRPr="007771EF">
        <w:rPr>
          <w:bCs/>
        </w:rPr>
        <w:t>Fe</w:t>
      </w:r>
      <w:r w:rsidRPr="007771EF">
        <w:rPr>
          <w:bCs/>
          <w:vertAlign w:val="subscript"/>
        </w:rPr>
        <w:t>2</w:t>
      </w:r>
      <w:r w:rsidRPr="007771EF">
        <w:rPr>
          <w:bCs/>
        </w:rPr>
        <w:t>O</w:t>
      </w:r>
      <w:r w:rsidRPr="007771EF">
        <w:rPr>
          <w:bCs/>
          <w:vertAlign w:val="subscript"/>
        </w:rPr>
        <w:t>5</w:t>
      </w:r>
      <w:r w:rsidRPr="007771EF">
        <w:rPr>
          <w:bCs/>
        </w:rPr>
        <w:t>Cu</w:t>
      </w:r>
      <w:r w:rsidRPr="007771EF">
        <w:rPr>
          <w:bCs/>
          <w:vertAlign w:val="subscript"/>
        </w:rPr>
        <w:t>2</w:t>
      </w:r>
      <w:r w:rsidRPr="007771EF">
        <w:rPr>
          <w:bCs/>
        </w:rPr>
        <w:t>Ch</w:t>
      </w:r>
      <w:r w:rsidRPr="007771EF">
        <w:rPr>
          <w:bCs/>
          <w:vertAlign w:val="subscript"/>
        </w:rPr>
        <w:t>2</w:t>
      </w:r>
      <w:r w:rsidRPr="007771EF">
        <w:rPr>
          <w:bCs/>
        </w:rPr>
        <w:t xml:space="preserve">, phases the larger </w:t>
      </w:r>
      <w:r w:rsidRPr="007771EF">
        <w:rPr>
          <w:bCs/>
          <w:i/>
          <w:iCs/>
        </w:rPr>
        <w:t>A</w:t>
      </w:r>
      <w:r w:rsidRPr="007771EF">
        <w:rPr>
          <w:bCs/>
        </w:rPr>
        <w:t xml:space="preserve"> ion preferentially occupies the 12 co-ordinate intra layer site.  In contrast, although the </w:t>
      </w:r>
      <w:r w:rsidRPr="007771EF">
        <w:rPr>
          <w:bCs/>
          <w:i/>
          <w:iCs/>
        </w:rPr>
        <w:t>A</w:t>
      </w:r>
      <w:r w:rsidRPr="007771EF">
        <w:rPr>
          <w:bCs/>
          <w:vertAlign w:val="subscript"/>
        </w:rPr>
        <w:t>2</w:t>
      </w:r>
      <w:r w:rsidRPr="007771EF">
        <w:rPr>
          <w:bCs/>
        </w:rPr>
        <w:t>MO</w:t>
      </w:r>
      <w:r w:rsidRPr="007771EF">
        <w:rPr>
          <w:bCs/>
          <w:vertAlign w:val="subscript"/>
        </w:rPr>
        <w:t>3</w:t>
      </w:r>
      <w:r w:rsidRPr="007771EF">
        <w:rPr>
          <w:bCs/>
        </w:rPr>
        <w:t xml:space="preserve">CuCh structure has a similar 8 co-ordinate </w:t>
      </w:r>
      <w:r w:rsidRPr="007771EF">
        <w:rPr>
          <w:bCs/>
        </w:rPr>
        <w:lastRenderedPageBreak/>
        <w:t xml:space="preserve">inter layer site, the intra oxide layer site is a smaller 5-coordinate site. The lack of the large the </w:t>
      </w:r>
      <w:proofErr w:type="gramStart"/>
      <w:r w:rsidRPr="007771EF">
        <w:rPr>
          <w:bCs/>
        </w:rPr>
        <w:t>12 co-ordinate</w:t>
      </w:r>
      <w:proofErr w:type="gramEnd"/>
      <w:r w:rsidRPr="007771EF">
        <w:rPr>
          <w:bCs/>
        </w:rPr>
        <w:t xml:space="preserve"> site and the presence of only the two ‘smaller’ A sites, explains the preference for the A</w:t>
      </w:r>
      <w:r w:rsidRPr="007771EF">
        <w:rPr>
          <w:bCs/>
          <w:vertAlign w:val="subscript"/>
        </w:rPr>
        <w:t>2</w:t>
      </w:r>
      <w:r w:rsidRPr="007771EF">
        <w:rPr>
          <w:bCs/>
        </w:rPr>
        <w:t>MO</w:t>
      </w:r>
      <w:r w:rsidRPr="007771EF">
        <w:rPr>
          <w:bCs/>
          <w:vertAlign w:val="subscript"/>
        </w:rPr>
        <w:t>3</w:t>
      </w:r>
      <w:r w:rsidRPr="007771EF">
        <w:rPr>
          <w:bCs/>
        </w:rPr>
        <w:t xml:space="preserve">CuCh structure with compounds made using the smaller strontium ion, and the </w:t>
      </w:r>
      <w:r w:rsidRPr="007771EF">
        <w:rPr>
          <w:bCs/>
          <w:i/>
          <w:iCs/>
        </w:rPr>
        <w:t>A</w:t>
      </w:r>
      <w:r w:rsidRPr="007771EF">
        <w:rPr>
          <w:bCs/>
          <w:vertAlign w:val="subscript"/>
        </w:rPr>
        <w:t>3</w:t>
      </w:r>
      <w:r w:rsidRPr="007771EF">
        <w:rPr>
          <w:bCs/>
        </w:rPr>
        <w:t>M</w:t>
      </w:r>
      <w:r w:rsidRPr="007771EF">
        <w:rPr>
          <w:bCs/>
          <w:vertAlign w:val="subscript"/>
        </w:rPr>
        <w:t>2</w:t>
      </w:r>
      <w:r w:rsidRPr="007771EF">
        <w:rPr>
          <w:bCs/>
        </w:rPr>
        <w:t>O</w:t>
      </w:r>
      <w:r w:rsidRPr="007771EF">
        <w:rPr>
          <w:bCs/>
          <w:vertAlign w:val="subscript"/>
        </w:rPr>
        <w:t>5</w:t>
      </w:r>
      <w:r w:rsidRPr="007771EF">
        <w:rPr>
          <w:bCs/>
        </w:rPr>
        <w:t>Cu</w:t>
      </w:r>
      <w:r w:rsidRPr="007771EF">
        <w:rPr>
          <w:bCs/>
          <w:vertAlign w:val="subscript"/>
        </w:rPr>
        <w:t>2</w:t>
      </w:r>
      <w:r w:rsidRPr="007771EF">
        <w:rPr>
          <w:bCs/>
        </w:rPr>
        <w:t>Ch</w:t>
      </w:r>
      <w:r w:rsidRPr="007771EF">
        <w:rPr>
          <w:bCs/>
          <w:vertAlign w:val="subscript"/>
        </w:rPr>
        <w:t>2</w:t>
      </w:r>
      <w:r w:rsidRPr="007771EF">
        <w:rPr>
          <w:bCs/>
        </w:rPr>
        <w:t xml:space="preserve"> with the larger barium ion</w:t>
      </w:r>
      <w:r w:rsidRPr="007771EF">
        <w:rPr>
          <w:b/>
        </w:rPr>
        <w:t>.</w:t>
      </w:r>
    </w:p>
    <w:p w14:paraId="240ECA4C" w14:textId="2ED7C9EC" w:rsidR="00A71047" w:rsidRPr="00CD3A2E" w:rsidRDefault="00A71047" w:rsidP="00A71047">
      <w:pPr>
        <w:pStyle w:val="TAMainText"/>
        <w:ind w:firstLine="0"/>
      </w:pPr>
      <w:r>
        <w:rPr>
          <w:b/>
        </w:rPr>
        <w:t xml:space="preserve">Conclusions.  </w:t>
      </w:r>
      <w:r w:rsidRPr="007C30A1">
        <w:rPr>
          <w:bCs/>
        </w:rPr>
        <w:t xml:space="preserve">We </w:t>
      </w:r>
      <w:r>
        <w:rPr>
          <w:bCs/>
        </w:rPr>
        <w:t>have systematically investigated the structure, band gap, band structure and transport properties of 18 doped</w:t>
      </w:r>
      <w:r w:rsidR="001A6984">
        <w:rPr>
          <w:bCs/>
        </w:rPr>
        <w:t xml:space="preserve"> </w:t>
      </w:r>
      <w:r w:rsidR="001A6984" w:rsidRPr="001A6984">
        <w:rPr>
          <w:bCs/>
          <w:i/>
          <w:iCs/>
        </w:rPr>
        <w:t>A</w:t>
      </w:r>
      <w:r w:rsidR="001A6984" w:rsidRPr="001A6984">
        <w:rPr>
          <w:bCs/>
          <w:vertAlign w:val="subscript"/>
        </w:rPr>
        <w:t>0.05</w:t>
      </w:r>
      <w:r w:rsidR="001A6984" w:rsidRPr="001A6984">
        <w:t>Sr</w:t>
      </w:r>
      <w:r w:rsidR="001A6984">
        <w:rPr>
          <w:vertAlign w:val="subscript"/>
        </w:rPr>
        <w:t>1.95</w:t>
      </w:r>
      <w:r w:rsidR="001A6984" w:rsidRPr="0060369D">
        <w:rPr>
          <w:i/>
        </w:rPr>
        <w:t>M</w:t>
      </w:r>
      <w:r w:rsidR="001A6984">
        <w:t>O</w:t>
      </w:r>
      <w:r w:rsidR="001A6984" w:rsidRPr="0060369D">
        <w:rPr>
          <w:vertAlign w:val="subscript"/>
        </w:rPr>
        <w:t>3</w:t>
      </w:r>
      <w:r w:rsidR="001A6984">
        <w:t>Cu</w:t>
      </w:r>
      <w:r w:rsidR="001A6984" w:rsidRPr="0060369D">
        <w:rPr>
          <w:i/>
        </w:rPr>
        <w:t>Ch</w:t>
      </w:r>
      <w:r w:rsidR="001A6984">
        <w:rPr>
          <w:i/>
        </w:rPr>
        <w:t xml:space="preserve"> </w:t>
      </w:r>
      <w:r w:rsidR="001A6984" w:rsidRPr="001A6984">
        <w:rPr>
          <w:iCs/>
        </w:rPr>
        <w:t>(</w:t>
      </w:r>
      <w:r w:rsidR="001A6984">
        <w:rPr>
          <w:i/>
        </w:rPr>
        <w:t>A</w:t>
      </w:r>
      <w:r w:rsidR="001A6984" w:rsidRPr="001A6984">
        <w:rPr>
          <w:iCs/>
        </w:rPr>
        <w:t xml:space="preserve"> = Na or K)</w:t>
      </w:r>
      <w:r>
        <w:rPr>
          <w:bCs/>
        </w:rPr>
        <w:t xml:space="preserve"> and undoped</w:t>
      </w:r>
      <w:r w:rsidR="001A6984">
        <w:rPr>
          <w:bCs/>
        </w:rPr>
        <w:t xml:space="preserve"> </w:t>
      </w:r>
      <w:r w:rsidR="001A6984" w:rsidRPr="001A6984">
        <w:t>Sr</w:t>
      </w:r>
      <w:r w:rsidRPr="0060369D">
        <w:rPr>
          <w:vertAlign w:val="subscript"/>
        </w:rPr>
        <w:t>2</w:t>
      </w:r>
      <w:r w:rsidRPr="0060369D">
        <w:rPr>
          <w:i/>
        </w:rPr>
        <w:t>M</w:t>
      </w:r>
      <w:r>
        <w:t>O</w:t>
      </w:r>
      <w:r w:rsidRPr="0060369D">
        <w:rPr>
          <w:vertAlign w:val="subscript"/>
        </w:rPr>
        <w:t>3</w:t>
      </w:r>
      <w:r>
        <w:t>Cu</w:t>
      </w:r>
      <w:r w:rsidRPr="0060369D">
        <w:rPr>
          <w:i/>
        </w:rPr>
        <w:t>Ch</w:t>
      </w:r>
      <w:r>
        <w:rPr>
          <w:i/>
        </w:rPr>
        <w:t xml:space="preserve"> </w:t>
      </w:r>
      <w:r>
        <w:rPr>
          <w:iCs/>
        </w:rPr>
        <w:t xml:space="preserve">compounds, identified </w:t>
      </w:r>
      <w:r w:rsidRPr="00602CA4">
        <w:rPr>
          <w:iCs/>
        </w:rPr>
        <w:t>Sr</w:t>
      </w:r>
      <w:r w:rsidRPr="00602CA4">
        <w:rPr>
          <w:iCs/>
          <w:vertAlign w:val="subscript"/>
        </w:rPr>
        <w:t>2</w:t>
      </w:r>
      <w:r w:rsidRPr="00602CA4">
        <w:rPr>
          <w:iCs/>
        </w:rPr>
        <w:t>GaO</w:t>
      </w:r>
      <w:r w:rsidRPr="00602CA4">
        <w:rPr>
          <w:iCs/>
          <w:vertAlign w:val="subscript"/>
        </w:rPr>
        <w:t>3</w:t>
      </w:r>
      <w:r w:rsidRPr="00602CA4">
        <w:rPr>
          <w:iCs/>
        </w:rPr>
        <w:t xml:space="preserve">CuSe </w:t>
      </w:r>
      <w:r>
        <w:rPr>
          <w:iCs/>
        </w:rPr>
        <w:t xml:space="preserve">as a novel phase </w:t>
      </w:r>
      <w:r w:rsidRPr="00602CA4">
        <w:rPr>
          <w:iCs/>
        </w:rPr>
        <w:t>and confirmed the structure of Sr</w:t>
      </w:r>
      <w:r w:rsidRPr="00602CA4">
        <w:rPr>
          <w:iCs/>
          <w:vertAlign w:val="subscript"/>
        </w:rPr>
        <w:t>2</w:t>
      </w:r>
      <w:r w:rsidRPr="00602CA4">
        <w:rPr>
          <w:iCs/>
        </w:rPr>
        <w:t>ScO</w:t>
      </w:r>
      <w:r w:rsidRPr="00602CA4">
        <w:rPr>
          <w:iCs/>
          <w:vertAlign w:val="subscript"/>
        </w:rPr>
        <w:t>3</w:t>
      </w:r>
      <w:r w:rsidRPr="00602CA4">
        <w:rPr>
          <w:iCs/>
        </w:rPr>
        <w:t>CuSe. Within the set of compounds reported here, we find that the most conductive is K</w:t>
      </w:r>
      <w:r w:rsidRPr="00602CA4">
        <w:rPr>
          <w:iCs/>
          <w:vertAlign w:val="subscript"/>
        </w:rPr>
        <w:t>0.05</w:t>
      </w:r>
      <w:r w:rsidRPr="00602CA4">
        <w:rPr>
          <w:iCs/>
        </w:rPr>
        <w:t>Sr</w:t>
      </w:r>
      <w:r w:rsidRPr="00602CA4">
        <w:rPr>
          <w:iCs/>
          <w:vertAlign w:val="subscript"/>
        </w:rPr>
        <w:t>1.95</w:t>
      </w:r>
      <w:r w:rsidRPr="00602CA4">
        <w:rPr>
          <w:iCs/>
        </w:rPr>
        <w:t>GaO</w:t>
      </w:r>
      <w:r w:rsidRPr="00602CA4">
        <w:rPr>
          <w:iCs/>
          <w:vertAlign w:val="subscript"/>
        </w:rPr>
        <w:t>3</w:t>
      </w:r>
      <w:r w:rsidRPr="00602CA4">
        <w:rPr>
          <w:iCs/>
        </w:rPr>
        <w:t xml:space="preserve">CuSe, with a measured conductivity of 0.46 </w:t>
      </w:r>
      <w:r w:rsidRPr="00602CA4">
        <w:t>Scm</w:t>
      </w:r>
      <w:r w:rsidRPr="00602CA4">
        <w:rPr>
          <w:vertAlign w:val="superscript"/>
        </w:rPr>
        <w:t>−1</w:t>
      </w:r>
      <w:r w:rsidRPr="00602CA4">
        <w:t xml:space="preserve">. </w:t>
      </w:r>
      <w:r>
        <w:t>Although this is an excellent conductivity for a cold pressed pellet measurement</w:t>
      </w:r>
      <w:r w:rsidRPr="00602CA4">
        <w:t xml:space="preserve">, </w:t>
      </w:r>
      <w:r>
        <w:t xml:space="preserve">the </w:t>
      </w:r>
      <w:r w:rsidRPr="00602CA4">
        <w:t>band gap of</w:t>
      </w:r>
      <w:r w:rsidRPr="00DA111B">
        <w:t xml:space="preserve"> </w:t>
      </w:r>
      <w:r w:rsidRPr="00602CA4">
        <w:t>1.</w:t>
      </w:r>
      <w:r w:rsidRPr="00905895">
        <w:t xml:space="preserve">9 eV rules out its use in transparent conductor applications. The best conductive sample with good visible light transparency is </w:t>
      </w:r>
      <w:r w:rsidRPr="00905895">
        <w:rPr>
          <w:iCs/>
        </w:rPr>
        <w:t>K</w:t>
      </w:r>
      <w:r w:rsidRPr="00905895">
        <w:rPr>
          <w:iCs/>
          <w:vertAlign w:val="subscript"/>
        </w:rPr>
        <w:t>0.05</w:t>
      </w:r>
      <w:r w:rsidRPr="00905895">
        <w:rPr>
          <w:iCs/>
        </w:rPr>
        <w:t>Sr</w:t>
      </w:r>
      <w:r w:rsidRPr="00905895">
        <w:rPr>
          <w:iCs/>
          <w:vertAlign w:val="subscript"/>
        </w:rPr>
        <w:t>1.95</w:t>
      </w:r>
      <w:r w:rsidRPr="00905895">
        <w:rPr>
          <w:iCs/>
        </w:rPr>
        <w:t>ScO</w:t>
      </w:r>
      <w:r w:rsidRPr="00905895">
        <w:rPr>
          <w:iCs/>
          <w:vertAlign w:val="subscript"/>
        </w:rPr>
        <w:t>3</w:t>
      </w:r>
      <w:r w:rsidRPr="00905895">
        <w:rPr>
          <w:iCs/>
        </w:rPr>
        <w:t xml:space="preserve">CuSe with a band gap of 2.9 eV and a conductivity of </w:t>
      </w:r>
      <w:r w:rsidRPr="00905895">
        <w:rPr>
          <w:bCs/>
        </w:rPr>
        <w:t>2.3</w:t>
      </w:r>
      <w:r w:rsidRPr="00905895">
        <w:t>×10</w:t>
      </w:r>
      <w:r w:rsidRPr="00905895">
        <w:rPr>
          <w:vertAlign w:val="superscript"/>
        </w:rPr>
        <w:t xml:space="preserve">−2 </w:t>
      </w:r>
      <w:r w:rsidRPr="00905895">
        <w:t>Scm</w:t>
      </w:r>
      <w:r w:rsidRPr="00905895">
        <w:rPr>
          <w:vertAlign w:val="superscript"/>
        </w:rPr>
        <w:t>−1</w:t>
      </w:r>
      <w:r>
        <w:t>. Although</w:t>
      </w:r>
      <w:r w:rsidRPr="00905895">
        <w:t xml:space="preserve"> this conductivity is too low to be of use in commercial applications, improvement</w:t>
      </w:r>
      <w:r>
        <w:t xml:space="preserve">s could be achieved through sample </w:t>
      </w:r>
      <w:r w:rsidRPr="00905895">
        <w:t xml:space="preserve">densification. </w:t>
      </w:r>
      <w:r>
        <w:t xml:space="preserve">More significantly we have identified a trend </w:t>
      </w:r>
      <w:r w:rsidRPr="00905895">
        <w:rPr>
          <w:iCs/>
        </w:rPr>
        <w:t>indicati</w:t>
      </w:r>
      <w:r>
        <w:rPr>
          <w:iCs/>
        </w:rPr>
        <w:t>ng</w:t>
      </w:r>
      <w:r w:rsidRPr="00905895">
        <w:rPr>
          <w:iCs/>
        </w:rPr>
        <w:t xml:space="preserve"> that the geometry of the copper layer is the controlling factor on the </w:t>
      </w:r>
      <w:r>
        <w:rPr>
          <w:iCs/>
        </w:rPr>
        <w:t>conductivity</w:t>
      </w:r>
      <w:r w:rsidRPr="00905895">
        <w:rPr>
          <w:iCs/>
        </w:rPr>
        <w:t xml:space="preserve">, and that attempts at increasing the conductivity of layered copper chalcogenides should focus on </w:t>
      </w:r>
      <w:r w:rsidR="002E471F" w:rsidRPr="00905895">
        <w:rPr>
          <w:iCs/>
        </w:rPr>
        <w:t>minimizing</w:t>
      </w:r>
      <w:r w:rsidRPr="00905895">
        <w:rPr>
          <w:iCs/>
        </w:rPr>
        <w:t xml:space="preserve"> the </w:t>
      </w:r>
      <w:r>
        <w:rPr>
          <w:iCs/>
        </w:rPr>
        <w:t xml:space="preserve">in-plane copper chalcogenide </w:t>
      </w:r>
      <w:r w:rsidRPr="00905895">
        <w:rPr>
          <w:iCs/>
        </w:rPr>
        <w:t xml:space="preserve">angle to increase the </w:t>
      </w:r>
      <w:r>
        <w:rPr>
          <w:iCs/>
        </w:rPr>
        <w:t xml:space="preserve">dispersion of the valance band and </w:t>
      </w:r>
      <w:r w:rsidR="002E471F">
        <w:rPr>
          <w:iCs/>
        </w:rPr>
        <w:t>maximize</w:t>
      </w:r>
      <w:r>
        <w:rPr>
          <w:iCs/>
        </w:rPr>
        <w:t xml:space="preserve"> the hole mobility</w:t>
      </w:r>
      <w:r w:rsidRPr="00905895">
        <w:rPr>
          <w:iCs/>
        </w:rPr>
        <w:t>.</w:t>
      </w:r>
      <w:r>
        <w:rPr>
          <w:rFonts w:ascii="Times New Roman" w:hAnsi="Times New Roman"/>
        </w:rPr>
        <w:t xml:space="preserve"> </w:t>
      </w:r>
    </w:p>
    <w:p w14:paraId="1E813904" w14:textId="6EA22F85" w:rsidR="00C10EE0" w:rsidRPr="007771EF" w:rsidRDefault="00C10EE0" w:rsidP="00591579">
      <w:pPr>
        <w:pStyle w:val="TESupportingInformation"/>
        <w:spacing w:after="240"/>
        <w:ind w:firstLine="0"/>
      </w:pPr>
      <w:r w:rsidRPr="00240CA3">
        <w:rPr>
          <w:b/>
        </w:rPr>
        <w:t>Supporting Information</w:t>
      </w:r>
      <w:r w:rsidRPr="00240CA3">
        <w:t xml:space="preserve">. </w:t>
      </w:r>
      <w:r w:rsidR="00EF74BF" w:rsidRPr="00240CA3">
        <w:t>An additional PDF file is available containing the supporting information as</w:t>
      </w:r>
      <w:r w:rsidR="007B5537" w:rsidRPr="00240CA3">
        <w:t xml:space="preserve"> discussed in the text</w:t>
      </w:r>
      <w:r w:rsidR="00012BB2" w:rsidRPr="00240CA3">
        <w:t>,</w:t>
      </w:r>
      <w:r w:rsidR="00012BB2">
        <w:t xml:space="preserve"> divided into four sections.</w:t>
      </w:r>
      <w:r w:rsidR="00562D90">
        <w:t xml:space="preserve"> These are</w:t>
      </w:r>
      <w:r w:rsidR="00012BB2">
        <w:t xml:space="preserve"> </w:t>
      </w:r>
      <w:r w:rsidR="00562D90" w:rsidRPr="00562D90">
        <w:rPr>
          <w:i/>
          <w:iCs/>
        </w:rPr>
        <w:t>Section A: Rietveld refinement fits to X-ray diffraction data for all six S</w:t>
      </w:r>
      <w:r w:rsidR="00C72ECE">
        <w:rPr>
          <w:i/>
          <w:iCs/>
        </w:rPr>
        <w:t>r</w:t>
      </w:r>
      <w:r w:rsidR="00C72ECE">
        <w:rPr>
          <w:i/>
          <w:iCs/>
          <w:vertAlign w:val="subscript"/>
        </w:rPr>
        <w:t>2</w:t>
      </w:r>
      <w:r w:rsidR="00562D90" w:rsidRPr="00562D90">
        <w:rPr>
          <w:i/>
          <w:iCs/>
        </w:rPr>
        <w:t>MO</w:t>
      </w:r>
      <w:r w:rsidR="00C72ECE">
        <w:rPr>
          <w:i/>
          <w:iCs/>
        </w:rPr>
        <w:softHyphen/>
      </w:r>
      <w:r w:rsidR="00C72ECE" w:rsidRPr="00C72ECE">
        <w:rPr>
          <w:i/>
          <w:iCs/>
          <w:vertAlign w:val="subscript"/>
        </w:rPr>
        <w:t>3</w:t>
      </w:r>
      <w:r w:rsidR="00562D90" w:rsidRPr="00562D90">
        <w:rPr>
          <w:i/>
          <w:iCs/>
        </w:rPr>
        <w:t>CuCh materials</w:t>
      </w:r>
      <w:r w:rsidR="00562D90">
        <w:t xml:space="preserve">, including figures S1-S6, the diffraction data for the compounds. </w:t>
      </w:r>
      <w:r w:rsidR="00C72ECE" w:rsidRPr="00C72ECE">
        <w:rPr>
          <w:i/>
          <w:iCs/>
        </w:rPr>
        <w:t>Section B: Tables comparing our refined structural models to prior literature, where available</w:t>
      </w:r>
      <w:r w:rsidR="00052742">
        <w:rPr>
          <w:i/>
          <w:iCs/>
        </w:rPr>
        <w:t xml:space="preserve">, </w:t>
      </w:r>
      <w:r w:rsidR="001C6405" w:rsidRPr="001C6405">
        <w:t>pro</w:t>
      </w:r>
      <w:r w:rsidR="001C6405">
        <w:t xml:space="preserve">vided in tables </w:t>
      </w:r>
      <w:r w:rsidR="000745ED">
        <w:t>S1-S4</w:t>
      </w:r>
      <w:r w:rsidR="007C0793">
        <w:t>.</w:t>
      </w:r>
      <w:r w:rsidR="00F3204B">
        <w:t xml:space="preserve"> </w:t>
      </w:r>
      <w:r w:rsidR="00F3204B" w:rsidRPr="00613766">
        <w:rPr>
          <w:i/>
          <w:iCs/>
        </w:rPr>
        <w:t xml:space="preserve">Section C. Full structural </w:t>
      </w:r>
      <w:r w:rsidR="00F3204B" w:rsidRPr="00613766">
        <w:rPr>
          <w:i/>
          <w:iCs/>
        </w:rPr>
        <w:lastRenderedPageBreak/>
        <w:t>details of all six Sr</w:t>
      </w:r>
      <w:r w:rsidR="00F3204B" w:rsidRPr="00613766">
        <w:rPr>
          <w:i/>
          <w:iCs/>
          <w:vertAlign w:val="subscript"/>
        </w:rPr>
        <w:t>2</w:t>
      </w:r>
      <w:r w:rsidR="00F3204B" w:rsidRPr="00613766">
        <w:rPr>
          <w:i/>
          <w:iCs/>
        </w:rPr>
        <w:t>MO</w:t>
      </w:r>
      <w:r w:rsidR="00613766" w:rsidRPr="00613766">
        <w:rPr>
          <w:i/>
          <w:iCs/>
        </w:rPr>
        <w:softHyphen/>
      </w:r>
      <w:r w:rsidR="00613766" w:rsidRPr="00613766">
        <w:rPr>
          <w:i/>
          <w:iCs/>
          <w:vertAlign w:val="subscript"/>
        </w:rPr>
        <w:t>3</w:t>
      </w:r>
      <w:r w:rsidR="00F3204B" w:rsidRPr="00613766">
        <w:rPr>
          <w:i/>
          <w:iCs/>
        </w:rPr>
        <w:t>CuCh compounds, derived from samples and diffraction data prepared for this work</w:t>
      </w:r>
      <w:r w:rsidR="00613766">
        <w:rPr>
          <w:i/>
          <w:iCs/>
        </w:rPr>
        <w:t xml:space="preserve"> </w:t>
      </w:r>
      <w:r w:rsidR="00613766" w:rsidRPr="00613766">
        <w:t xml:space="preserve">in </w:t>
      </w:r>
      <w:r w:rsidR="00613766">
        <w:t>tables S5-S</w:t>
      </w:r>
      <w:r w:rsidR="00C724E8">
        <w:t xml:space="preserve">10 and table S11, a summary of all the major bond angles, lengths and block heights. </w:t>
      </w:r>
      <w:r w:rsidR="00F8489B" w:rsidRPr="00F8489B">
        <w:rPr>
          <w:i/>
          <w:iCs/>
        </w:rPr>
        <w:t>Section D. Rietveld refinement fits and summary for sodium and potassium doped A</w:t>
      </w:r>
      <w:r w:rsidR="00F8489B" w:rsidRPr="00412AE2">
        <w:rPr>
          <w:i/>
          <w:iCs/>
          <w:vertAlign w:val="subscript"/>
        </w:rPr>
        <w:t>0.05</w:t>
      </w:r>
      <w:r w:rsidR="00F8489B" w:rsidRPr="00F8489B">
        <w:rPr>
          <w:i/>
          <w:iCs/>
        </w:rPr>
        <w:t>Sr</w:t>
      </w:r>
      <w:r w:rsidR="00F8489B" w:rsidRPr="00412AE2">
        <w:rPr>
          <w:i/>
          <w:iCs/>
          <w:vertAlign w:val="subscript"/>
        </w:rPr>
        <w:t>1.</w:t>
      </w:r>
      <w:r w:rsidR="00F8489B" w:rsidRPr="007771EF">
        <w:rPr>
          <w:i/>
          <w:iCs/>
          <w:vertAlign w:val="subscript"/>
        </w:rPr>
        <w:t>95</w:t>
      </w:r>
      <w:r w:rsidR="00F8489B" w:rsidRPr="007771EF">
        <w:rPr>
          <w:i/>
          <w:iCs/>
        </w:rPr>
        <w:t>MO</w:t>
      </w:r>
      <w:r w:rsidR="00F8489B" w:rsidRPr="007771EF">
        <w:rPr>
          <w:i/>
          <w:iCs/>
          <w:vertAlign w:val="subscript"/>
        </w:rPr>
        <w:t>3</w:t>
      </w:r>
      <w:r w:rsidR="00F8489B" w:rsidRPr="007771EF">
        <w:rPr>
          <w:i/>
          <w:iCs/>
        </w:rPr>
        <w:t>CuCh samples</w:t>
      </w:r>
      <w:r w:rsidR="00F8489B" w:rsidRPr="007771EF">
        <w:t>¸ presented in figures S7-S</w:t>
      </w:r>
      <w:r w:rsidR="00895B8A" w:rsidRPr="007771EF">
        <w:t>18</w:t>
      </w:r>
      <w:r w:rsidR="00412AE2" w:rsidRPr="007771EF">
        <w:t xml:space="preserve"> and table S12 a summary of the band gaps the doped samples, and the results of their refinements.</w:t>
      </w:r>
    </w:p>
    <w:p w14:paraId="0952906F" w14:textId="258B0832" w:rsidR="009B0FE6" w:rsidRPr="00B51333" w:rsidRDefault="00091949" w:rsidP="001D2B5F">
      <w:pPr>
        <w:pStyle w:val="TAMainText"/>
        <w:ind w:firstLine="0"/>
        <w:rPr>
          <w:rFonts w:ascii="Times New Roman" w:hAnsi="Times New Roman"/>
          <w:szCs w:val="24"/>
        </w:rPr>
      </w:pPr>
      <w:r w:rsidRPr="007771EF">
        <w:rPr>
          <w:rFonts w:ascii="Times New Roman" w:hAnsi="Times New Roman"/>
          <w:b/>
          <w:bCs/>
        </w:rPr>
        <w:t xml:space="preserve">Supporting </w:t>
      </w:r>
      <w:r w:rsidRPr="007771EF">
        <w:rPr>
          <w:rFonts w:ascii="Times New Roman" w:hAnsi="Times New Roman"/>
          <w:b/>
          <w:bCs/>
          <w:szCs w:val="24"/>
        </w:rPr>
        <w:t>Data.</w:t>
      </w:r>
      <w:r w:rsidRPr="007771EF">
        <w:rPr>
          <w:rFonts w:ascii="Times New Roman" w:hAnsi="Times New Roman"/>
          <w:szCs w:val="24"/>
        </w:rPr>
        <w:t xml:space="preserve"> Data supporting this </w:t>
      </w:r>
      <w:r w:rsidR="00F74E4C" w:rsidRPr="007771EF">
        <w:rPr>
          <w:rFonts w:ascii="Times New Roman" w:hAnsi="Times New Roman"/>
          <w:szCs w:val="24"/>
        </w:rPr>
        <w:t>this study are openly available from the University of Southampton repository at</w:t>
      </w:r>
      <w:r w:rsidR="00B51333" w:rsidRPr="007771EF">
        <w:rPr>
          <w:rFonts w:ascii="Times New Roman" w:hAnsi="Times New Roman"/>
          <w:color w:val="242424"/>
          <w:szCs w:val="24"/>
          <w:shd w:val="clear" w:color="auto" w:fill="FFFFFF"/>
        </w:rPr>
        <w:t xml:space="preserve"> https://doi.org/10.5258/SOTON/D3291 </w:t>
      </w:r>
      <w:r w:rsidR="00F74E4C" w:rsidRPr="007771EF">
        <w:rPr>
          <w:rFonts w:ascii="Times New Roman" w:hAnsi="Times New Roman"/>
          <w:szCs w:val="24"/>
        </w:rPr>
        <w:t xml:space="preserve">and </w:t>
      </w:r>
      <w:r w:rsidR="00780623" w:rsidRPr="007771EF">
        <w:rPr>
          <w:rFonts w:ascii="Times New Roman" w:hAnsi="Times New Roman"/>
          <w:szCs w:val="24"/>
        </w:rPr>
        <w:t xml:space="preserve">the </w:t>
      </w:r>
      <w:proofErr w:type="spellStart"/>
      <w:r w:rsidR="00780623" w:rsidRPr="007771EF">
        <w:rPr>
          <w:rFonts w:ascii="Times New Roman" w:hAnsi="Times New Roman"/>
          <w:szCs w:val="24"/>
        </w:rPr>
        <w:t>Zenodo</w:t>
      </w:r>
      <w:proofErr w:type="spellEnd"/>
      <w:r w:rsidR="00780623" w:rsidRPr="007771EF">
        <w:rPr>
          <w:rFonts w:ascii="Times New Roman" w:hAnsi="Times New Roman"/>
          <w:szCs w:val="24"/>
        </w:rPr>
        <w:t xml:space="preserve"> </w:t>
      </w:r>
      <w:r w:rsidR="007771EF" w:rsidRPr="007771EF">
        <w:rPr>
          <w:rFonts w:ascii="Times New Roman" w:hAnsi="Times New Roman"/>
          <w:szCs w:val="24"/>
        </w:rPr>
        <w:t>repository DOI</w:t>
      </w:r>
      <w:r w:rsidR="00780623" w:rsidRPr="007771EF">
        <w:rPr>
          <w:rFonts w:ascii="Times New Roman" w:hAnsi="Times New Roman"/>
          <w:szCs w:val="24"/>
        </w:rPr>
        <w:t>: 10.5281/zenodo.13986868</w:t>
      </w:r>
      <w:r w:rsidR="001D2B5F" w:rsidRPr="007771EF">
        <w:rPr>
          <w:rFonts w:ascii="Times New Roman" w:hAnsi="Times New Roman"/>
          <w:szCs w:val="24"/>
        </w:rPr>
        <w:t>.</w:t>
      </w:r>
    </w:p>
    <w:p w14:paraId="2A10AFCC" w14:textId="77777777" w:rsidR="00091949" w:rsidRPr="00B51333" w:rsidRDefault="00091949" w:rsidP="009B0FE6">
      <w:pPr>
        <w:rPr>
          <w:szCs w:val="24"/>
        </w:rPr>
      </w:pPr>
    </w:p>
    <w:p w14:paraId="54568B42" w14:textId="77777777" w:rsidR="00091949" w:rsidRPr="009B0FE6" w:rsidRDefault="00091949" w:rsidP="009B0FE6"/>
    <w:p w14:paraId="4AB24F4E" w14:textId="77777777" w:rsidR="00DD6DBB" w:rsidRPr="00DD6DBB" w:rsidRDefault="00DD6DBB" w:rsidP="004E7185">
      <w:pPr>
        <w:pStyle w:val="FAAuthorInfoSubtitle"/>
      </w:pPr>
      <w:r w:rsidRPr="00DD6DBB">
        <w:t>Corresponding Author</w:t>
      </w:r>
    </w:p>
    <w:p w14:paraId="3599366F" w14:textId="6C27CFCA" w:rsidR="009246AD" w:rsidRDefault="00DD6DBB" w:rsidP="00DD6DBB">
      <w:pPr>
        <w:pStyle w:val="FACorrespondingAuthorFootnote"/>
        <w:spacing w:after="240"/>
        <w:jc w:val="left"/>
      </w:pPr>
      <w:r>
        <w:t>*</w:t>
      </w:r>
      <w:r w:rsidR="003E4BD8">
        <w:t>G.Hyett@soton.ac.uk</w:t>
      </w:r>
    </w:p>
    <w:p w14:paraId="7939633A" w14:textId="77777777" w:rsidR="00C10EE0" w:rsidRPr="00DD6DBB" w:rsidRDefault="00C10EE0" w:rsidP="00DD6DBB">
      <w:pPr>
        <w:pStyle w:val="FAAuthorInfoSubtitle"/>
      </w:pPr>
      <w:r w:rsidRPr="00DD6DBB">
        <w:t>Author Contributions</w:t>
      </w:r>
    </w:p>
    <w:p w14:paraId="29A0A43A" w14:textId="22179351" w:rsidR="00C10EE0"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p>
    <w:p w14:paraId="1BF43DCC" w14:textId="77777777" w:rsidR="00BF09DC" w:rsidRPr="00BF09DC" w:rsidRDefault="00BF09DC" w:rsidP="00BF09DC">
      <w:pPr>
        <w:pStyle w:val="BGKeywords"/>
      </w:pPr>
    </w:p>
    <w:p w14:paraId="12C91E2A" w14:textId="7B65CB52" w:rsidR="00C10EE0" w:rsidRPr="00DD6DBB" w:rsidRDefault="00C10EE0" w:rsidP="00DD6DBB">
      <w:pPr>
        <w:pStyle w:val="FAAuthorInfoSubtitle"/>
      </w:pPr>
      <w:r w:rsidRPr="00DD6DBB">
        <w:t>Funding Sources</w:t>
      </w:r>
      <w:r w:rsidR="003E4BD8">
        <w:t xml:space="preserve"> and Acknowledgements</w:t>
      </w:r>
    </w:p>
    <w:p w14:paraId="10B831D2" w14:textId="0988F4B2" w:rsidR="00161EDB" w:rsidRPr="00E741A2" w:rsidRDefault="00161EDB" w:rsidP="00161EDB">
      <w:pPr>
        <w:pStyle w:val="TDAcknowledgments"/>
        <w:ind w:firstLine="0"/>
      </w:pPr>
      <w:r w:rsidRPr="00E741A2">
        <w:t xml:space="preserve">GH would like to acknowledge the financial support of the EPSRC through the grant </w:t>
      </w:r>
      <w:r w:rsidR="0090398F">
        <w:t>(</w:t>
      </w:r>
      <w:r w:rsidRPr="00E741A2">
        <w:t>EP/T011793/1</w:t>
      </w:r>
      <w:r w:rsidR="0090398F">
        <w:t>)</w:t>
      </w:r>
      <w:r w:rsidRPr="00E741A2">
        <w:t>.</w:t>
      </w:r>
      <w:r>
        <w:t xml:space="preserve"> DWD and DOS would like to acknowledge support from the European Research Council (Grant 758345)</w:t>
      </w:r>
      <w:r w:rsidRPr="0084485C">
        <w:t xml:space="preserve">. </w:t>
      </w:r>
      <w:r w:rsidR="009122BD">
        <w:t xml:space="preserve"> BFG acknowledges support from the UK Research and Innovation (UKRI) under the UK government’s Horizon Europe funding guarantee (grant number EP/Y023412/1). </w:t>
      </w:r>
      <w:r w:rsidRPr="00EE212A">
        <w:t>The computations described in this article</w:t>
      </w:r>
      <w:r>
        <w:t xml:space="preserve"> </w:t>
      </w:r>
      <w:r w:rsidRPr="00EE212A">
        <w:t xml:space="preserve">were performed using the University </w:t>
      </w:r>
      <w:r w:rsidRPr="00EE212A">
        <w:lastRenderedPageBreak/>
        <w:t>of Birmingham’s</w:t>
      </w:r>
      <w:r>
        <w:t xml:space="preserve"> </w:t>
      </w:r>
      <w:proofErr w:type="spellStart"/>
      <w:r w:rsidRPr="00EE212A">
        <w:t>BlueBEAR</w:t>
      </w:r>
      <w:proofErr w:type="spellEnd"/>
      <w:r w:rsidRPr="00EE212A">
        <w:t xml:space="preserve"> HPC service, the Baskerville Tier 2 HPC service</w:t>
      </w:r>
      <w:r>
        <w:t xml:space="preserve"> </w:t>
      </w:r>
      <w:r w:rsidRPr="00EE212A">
        <w:t>(https://www.baskerville.ac.uk/; funded by the EPSRC</w:t>
      </w:r>
      <w:r>
        <w:t xml:space="preserve"> </w:t>
      </w:r>
      <w:r w:rsidRPr="00EE212A">
        <w:t>and UKRI through the World Class Labs scheme</w:t>
      </w:r>
      <w:r>
        <w:t xml:space="preserve"> </w:t>
      </w:r>
      <w:r w:rsidRPr="00EE212A">
        <w:t>(EP/T022221/1) and the Digital Research Infrastructure</w:t>
      </w:r>
      <w:r>
        <w:t xml:space="preserve"> </w:t>
      </w:r>
      <w:proofErr w:type="spellStart"/>
      <w:r w:rsidRPr="00EE212A">
        <w:t>programme</w:t>
      </w:r>
      <w:proofErr w:type="spellEnd"/>
      <w:r w:rsidRPr="00EE212A">
        <w:t xml:space="preserve"> (EP/W032244/1), and the Sulis Tier</w:t>
      </w:r>
      <w:r>
        <w:t xml:space="preserve"> </w:t>
      </w:r>
      <w:r w:rsidRPr="00EE212A">
        <w:t>2 HPC platform hosted by the Scientific Computing Research</w:t>
      </w:r>
      <w:r>
        <w:t xml:space="preserve"> </w:t>
      </w:r>
      <w:r w:rsidRPr="00EE212A">
        <w:t>Technology Platform at the University of</w:t>
      </w:r>
      <w:r>
        <w:t xml:space="preserve"> </w:t>
      </w:r>
      <w:r w:rsidRPr="00EE212A">
        <w:t>Warwick</w:t>
      </w:r>
      <w:r>
        <w:t xml:space="preserve"> </w:t>
      </w:r>
      <w:r w:rsidRPr="00EE212A">
        <w:t>(funded by EPSRC Grant EP/T022108/1 and the HPC</w:t>
      </w:r>
      <w:r>
        <w:t xml:space="preserve"> </w:t>
      </w:r>
      <w:r w:rsidRPr="00EE212A">
        <w:t>Midlands+ consortium). Through our membership of</w:t>
      </w:r>
      <w:r>
        <w:t xml:space="preserve"> </w:t>
      </w:r>
      <w:r w:rsidRPr="00EE212A">
        <w:t>the UK’s HEC Materials Chemistry Consortium, which</w:t>
      </w:r>
      <w:r>
        <w:t xml:space="preserve"> </w:t>
      </w:r>
      <w:r w:rsidRPr="00EE212A">
        <w:t>is funded by the UK Engineering and Physical Sciences</w:t>
      </w:r>
      <w:r>
        <w:t xml:space="preserve"> </w:t>
      </w:r>
      <w:r w:rsidRPr="00EE212A">
        <w:t>Research Council (EPSRC; EP/L000202, EP/R029431,</w:t>
      </w:r>
      <w:r>
        <w:t xml:space="preserve"> </w:t>
      </w:r>
      <w:r w:rsidRPr="00EE212A">
        <w:t>EP/T022213), this work also used ARCHER2 UK National</w:t>
      </w:r>
      <w:r>
        <w:t xml:space="preserve"> </w:t>
      </w:r>
      <w:r w:rsidRPr="00EE212A">
        <w:t>Supercomputing Services. We are also grateful to</w:t>
      </w:r>
      <w:r>
        <w:t xml:space="preserve"> </w:t>
      </w:r>
      <w:r w:rsidRPr="00EE212A">
        <w:t>the UK Materials and Molecular Modelling Hub for computational</w:t>
      </w:r>
      <w:r>
        <w:t xml:space="preserve"> </w:t>
      </w:r>
      <w:r w:rsidRPr="00EE212A">
        <w:t>resources, which is partially funded by EPSRC</w:t>
      </w:r>
      <w:r>
        <w:t xml:space="preserve"> </w:t>
      </w:r>
      <w:r w:rsidRPr="00EE212A">
        <w:t>(EP/T022213/1, EP/W032260/1 and EP/P020194/1).</w:t>
      </w:r>
    </w:p>
    <w:p w14:paraId="1A1DB7F2" w14:textId="77777777" w:rsidR="003E4BD8" w:rsidRDefault="003E4BD8" w:rsidP="003E4BD8">
      <w:pPr>
        <w:pStyle w:val="BGKeywords"/>
      </w:pPr>
    </w:p>
    <w:p w14:paraId="3F40A6FC" w14:textId="77777777" w:rsidR="003E4BD8" w:rsidRDefault="003E4BD8" w:rsidP="003E4BD8">
      <w:pPr>
        <w:pStyle w:val="BGKeywords"/>
      </w:pPr>
    </w:p>
    <w:p w14:paraId="3FB25FDE" w14:textId="77777777" w:rsidR="003E4BD8" w:rsidRDefault="003E4BD8" w:rsidP="003E4BD8">
      <w:pPr>
        <w:pStyle w:val="BGKeywords"/>
      </w:pPr>
    </w:p>
    <w:p w14:paraId="6567A265" w14:textId="77777777" w:rsidR="003E4BD8" w:rsidRDefault="003E4BD8" w:rsidP="003E4BD8">
      <w:pPr>
        <w:pStyle w:val="BGKeywords"/>
      </w:pPr>
    </w:p>
    <w:p w14:paraId="3113920E" w14:textId="77777777" w:rsidR="00BF09DC" w:rsidRDefault="00BF09DC" w:rsidP="003E4BD8">
      <w:pPr>
        <w:pStyle w:val="BGKeywords"/>
      </w:pPr>
    </w:p>
    <w:p w14:paraId="1BBA24ED" w14:textId="77777777" w:rsidR="003E4BD8" w:rsidRDefault="003E4BD8" w:rsidP="003E4BD8">
      <w:pPr>
        <w:pStyle w:val="BGKeywords"/>
      </w:pPr>
    </w:p>
    <w:p w14:paraId="30EA1F51" w14:textId="6E0AFFDD" w:rsidR="003E4BD8" w:rsidRPr="007771EF" w:rsidRDefault="003E4BD8" w:rsidP="003E4BD8">
      <w:pPr>
        <w:pStyle w:val="TFReferencesSection"/>
        <w:spacing w:after="0"/>
        <w:ind w:firstLine="0"/>
        <w:rPr>
          <w:b/>
          <w:bCs/>
        </w:rPr>
      </w:pPr>
      <w:r w:rsidRPr="007771EF">
        <w:rPr>
          <w:b/>
          <w:bCs/>
        </w:rPr>
        <w:t>References</w:t>
      </w:r>
    </w:p>
    <w:p w14:paraId="2B30FFDE" w14:textId="537633C3" w:rsidR="00155C63" w:rsidRPr="007771EF" w:rsidRDefault="006314D0" w:rsidP="0021608A">
      <w:pPr>
        <w:pStyle w:val="TFReferencesSection"/>
        <w:ind w:firstLine="0"/>
        <w:rPr>
          <w:noProof/>
        </w:rPr>
      </w:pPr>
      <w:r w:rsidRPr="007771EF">
        <w:rPr>
          <w:noProof/>
        </w:rPr>
        <w:t xml:space="preserve">(1) Hosono, H. Recent progress in transparent oxide semiconductors: Materials and device application. </w:t>
      </w:r>
      <w:r w:rsidRPr="007771EF">
        <w:rPr>
          <w:i/>
          <w:noProof/>
        </w:rPr>
        <w:t xml:space="preserve">Thin Solid Films </w:t>
      </w:r>
      <w:r w:rsidRPr="007771EF">
        <w:rPr>
          <w:b/>
          <w:noProof/>
        </w:rPr>
        <w:t>2007</w:t>
      </w:r>
      <w:r w:rsidRPr="007771EF">
        <w:rPr>
          <w:noProof/>
        </w:rPr>
        <w:t xml:space="preserve">, </w:t>
      </w:r>
      <w:r w:rsidRPr="007771EF">
        <w:rPr>
          <w:i/>
          <w:noProof/>
        </w:rPr>
        <w:t>515</w:t>
      </w:r>
      <w:r w:rsidRPr="007771EF">
        <w:rPr>
          <w:noProof/>
        </w:rPr>
        <w:t xml:space="preserve"> (15), 6000-6014. DOI:</w:t>
      </w:r>
      <w:r w:rsidR="00155C63" w:rsidRPr="007771EF">
        <w:t xml:space="preserve"> https://doi.org/10.1016/j.tsf.2006.12.125</w:t>
      </w:r>
      <w:r w:rsidRPr="007771EF">
        <w:rPr>
          <w:noProof/>
        </w:rPr>
        <w:t xml:space="preserve">. </w:t>
      </w:r>
    </w:p>
    <w:p w14:paraId="1029DD0F" w14:textId="30A6DE37" w:rsidR="00155C63" w:rsidRPr="007771EF" w:rsidRDefault="00155C63" w:rsidP="0021608A">
      <w:pPr>
        <w:pStyle w:val="TFReferencesSection"/>
        <w:ind w:firstLine="0"/>
        <w:rPr>
          <w:noProof/>
        </w:rPr>
      </w:pPr>
      <w:r w:rsidRPr="007771EF">
        <w:rPr>
          <w:noProof/>
        </w:rPr>
        <w:lastRenderedPageBreak/>
        <w:t xml:space="preserve">(2) </w:t>
      </w:r>
      <w:r w:rsidR="006314D0" w:rsidRPr="007771EF">
        <w:rPr>
          <w:noProof/>
        </w:rPr>
        <w:t xml:space="preserve">Lampert, C. M. Heat mirror coatings for energy conserving windows. </w:t>
      </w:r>
      <w:r w:rsidR="006314D0" w:rsidRPr="007771EF">
        <w:rPr>
          <w:i/>
          <w:noProof/>
        </w:rPr>
        <w:t xml:space="preserve">Solar Energy Materials </w:t>
      </w:r>
      <w:r w:rsidR="006314D0" w:rsidRPr="007771EF">
        <w:rPr>
          <w:b/>
          <w:noProof/>
        </w:rPr>
        <w:t>1981</w:t>
      </w:r>
      <w:r w:rsidR="006314D0" w:rsidRPr="007771EF">
        <w:rPr>
          <w:noProof/>
        </w:rPr>
        <w:t xml:space="preserve">, </w:t>
      </w:r>
      <w:r w:rsidR="006314D0" w:rsidRPr="007771EF">
        <w:rPr>
          <w:i/>
          <w:noProof/>
        </w:rPr>
        <w:t>6</w:t>
      </w:r>
      <w:r w:rsidR="006314D0" w:rsidRPr="007771EF">
        <w:rPr>
          <w:noProof/>
        </w:rPr>
        <w:t xml:space="preserve"> (1), 1-41. DOI: </w:t>
      </w:r>
      <w:hyperlink r:id="rId12" w:history="1">
        <w:r w:rsidRPr="007771EF">
          <w:rPr>
            <w:rStyle w:val="Hyperlink"/>
          </w:rPr>
          <w:t>https://doi.org/10.1016/0165-1633(81)90047-2</w:t>
        </w:r>
      </w:hyperlink>
      <w:r w:rsidR="006314D0" w:rsidRPr="007771EF">
        <w:rPr>
          <w:noProof/>
        </w:rPr>
        <w:t xml:space="preserve">. </w:t>
      </w:r>
    </w:p>
    <w:p w14:paraId="3CEDA354" w14:textId="77777777" w:rsidR="00155C63" w:rsidRPr="007771EF" w:rsidRDefault="00155C63" w:rsidP="0021608A">
      <w:pPr>
        <w:pStyle w:val="TFReferencesSection"/>
        <w:ind w:firstLine="0"/>
        <w:rPr>
          <w:noProof/>
        </w:rPr>
      </w:pPr>
      <w:r w:rsidRPr="007771EF">
        <w:rPr>
          <w:noProof/>
        </w:rPr>
        <w:t xml:space="preserve">(3) </w:t>
      </w:r>
      <w:r w:rsidR="006314D0" w:rsidRPr="007771EF">
        <w:rPr>
          <w:noProof/>
        </w:rPr>
        <w:t xml:space="preserve">Granqvist, C. G. Transparent conductors for solar energy and energy efficiency: a broad-brush picture. </w:t>
      </w:r>
      <w:r w:rsidR="006314D0" w:rsidRPr="007771EF">
        <w:rPr>
          <w:i/>
          <w:noProof/>
        </w:rPr>
        <w:t xml:space="preserve">Int. J. Nanotechnol. </w:t>
      </w:r>
      <w:r w:rsidR="006314D0" w:rsidRPr="007771EF">
        <w:rPr>
          <w:b/>
          <w:noProof/>
        </w:rPr>
        <w:t>2009</w:t>
      </w:r>
      <w:r w:rsidR="006314D0" w:rsidRPr="007771EF">
        <w:rPr>
          <w:noProof/>
        </w:rPr>
        <w:t xml:space="preserve">, </w:t>
      </w:r>
      <w:r w:rsidR="006314D0" w:rsidRPr="007771EF">
        <w:rPr>
          <w:i/>
          <w:noProof/>
        </w:rPr>
        <w:t>6</w:t>
      </w:r>
      <w:r w:rsidR="006314D0" w:rsidRPr="007771EF">
        <w:rPr>
          <w:noProof/>
        </w:rPr>
        <w:t xml:space="preserve"> (9), 785-798. DOI: 10.1504/ijnt.2009.026740. </w:t>
      </w:r>
    </w:p>
    <w:p w14:paraId="4E0E1B92" w14:textId="58FAE8E2" w:rsidR="00155C63" w:rsidRPr="007771EF" w:rsidRDefault="00155C63" w:rsidP="0021608A">
      <w:pPr>
        <w:pStyle w:val="TFReferencesSection"/>
        <w:ind w:firstLine="0"/>
        <w:rPr>
          <w:noProof/>
        </w:rPr>
      </w:pPr>
      <w:r w:rsidRPr="007771EF">
        <w:rPr>
          <w:noProof/>
        </w:rPr>
        <w:t>(4)</w:t>
      </w:r>
      <w:r w:rsidR="006B3F7C" w:rsidRPr="007771EF">
        <w:rPr>
          <w:noProof/>
        </w:rPr>
        <w:t xml:space="preserve"> </w:t>
      </w:r>
      <w:r w:rsidR="006314D0" w:rsidRPr="007771EF">
        <w:rPr>
          <w:noProof/>
        </w:rPr>
        <w:t xml:space="preserve">Granqvist, C. G. Solar energy materials. </w:t>
      </w:r>
      <w:r w:rsidR="006314D0" w:rsidRPr="007771EF">
        <w:rPr>
          <w:i/>
          <w:noProof/>
        </w:rPr>
        <w:t xml:space="preserve">Adv. Mater. </w:t>
      </w:r>
      <w:r w:rsidR="006314D0" w:rsidRPr="007771EF">
        <w:rPr>
          <w:b/>
          <w:noProof/>
        </w:rPr>
        <w:t>2003</w:t>
      </w:r>
      <w:r w:rsidR="006314D0" w:rsidRPr="007771EF">
        <w:rPr>
          <w:noProof/>
        </w:rPr>
        <w:t xml:space="preserve">, </w:t>
      </w:r>
      <w:r w:rsidR="006314D0" w:rsidRPr="007771EF">
        <w:rPr>
          <w:i/>
          <w:noProof/>
        </w:rPr>
        <w:t>15</w:t>
      </w:r>
      <w:r w:rsidR="006314D0" w:rsidRPr="007771EF">
        <w:rPr>
          <w:noProof/>
        </w:rPr>
        <w:t xml:space="preserve"> (21), 1789-1803. </w:t>
      </w:r>
    </w:p>
    <w:p w14:paraId="683290C4" w14:textId="00DA8545" w:rsidR="006314D0" w:rsidRPr="007771EF" w:rsidRDefault="006B3F7C" w:rsidP="0021608A">
      <w:pPr>
        <w:pStyle w:val="TFReferencesSection"/>
        <w:ind w:firstLine="0"/>
        <w:rPr>
          <w:noProof/>
        </w:rPr>
      </w:pPr>
      <w:r w:rsidRPr="007771EF">
        <w:rPr>
          <w:noProof/>
        </w:rPr>
        <w:t xml:space="preserve">(5) </w:t>
      </w:r>
      <w:r w:rsidR="006314D0" w:rsidRPr="007771EF">
        <w:rPr>
          <w:noProof/>
        </w:rPr>
        <w:t xml:space="preserve">Kawazoe, H.; Yanagi, H.; Ueda, K.; Hosono, H. Transparent p-Type Conducting Oxides: Design and Fabrication of p-n Heterojunctions. </w:t>
      </w:r>
      <w:r w:rsidR="006314D0" w:rsidRPr="007771EF">
        <w:rPr>
          <w:i/>
          <w:noProof/>
        </w:rPr>
        <w:t xml:space="preserve">MRS Bulletin </w:t>
      </w:r>
      <w:r w:rsidR="006314D0" w:rsidRPr="007771EF">
        <w:rPr>
          <w:b/>
          <w:noProof/>
        </w:rPr>
        <w:t>2011</w:t>
      </w:r>
      <w:r w:rsidR="006314D0" w:rsidRPr="007771EF">
        <w:rPr>
          <w:noProof/>
        </w:rPr>
        <w:t xml:space="preserve">, </w:t>
      </w:r>
      <w:r w:rsidR="006314D0" w:rsidRPr="007771EF">
        <w:rPr>
          <w:i/>
          <w:noProof/>
        </w:rPr>
        <w:t>25</w:t>
      </w:r>
      <w:r w:rsidR="006314D0" w:rsidRPr="007771EF">
        <w:rPr>
          <w:noProof/>
        </w:rPr>
        <w:t xml:space="preserve"> (8), 28-36. DOI: 10.1557/mrs2000.148  </w:t>
      </w:r>
    </w:p>
    <w:p w14:paraId="56E6A3B4" w14:textId="77777777" w:rsidR="006B3F7C" w:rsidRPr="007771EF" w:rsidRDefault="006B3F7C" w:rsidP="006B3F7C">
      <w:pPr>
        <w:pStyle w:val="TFReferencesSection"/>
        <w:ind w:firstLine="0"/>
        <w:rPr>
          <w:noProof/>
        </w:rPr>
      </w:pPr>
      <w:r w:rsidRPr="007771EF">
        <w:rPr>
          <w:noProof/>
        </w:rPr>
        <w:t xml:space="preserve">(6) </w:t>
      </w:r>
      <w:r w:rsidR="006314D0" w:rsidRPr="007771EF">
        <w:rPr>
          <w:noProof/>
        </w:rPr>
        <w:t xml:space="preserve">Edwards, P. P.; Porch, A.; Jones, M. O.; Morgan, D. V.; Perks, R. M. Basic materials physics of transparent conducting oxides. </w:t>
      </w:r>
      <w:r w:rsidR="006314D0" w:rsidRPr="007771EF">
        <w:rPr>
          <w:i/>
          <w:noProof/>
        </w:rPr>
        <w:t xml:space="preserve">Dalton Trans. </w:t>
      </w:r>
      <w:r w:rsidR="006314D0" w:rsidRPr="007771EF">
        <w:rPr>
          <w:b/>
          <w:noProof/>
        </w:rPr>
        <w:t>2004</w:t>
      </w:r>
      <w:r w:rsidR="006314D0" w:rsidRPr="007771EF">
        <w:rPr>
          <w:noProof/>
        </w:rPr>
        <w:t>,  (19), 2995-3002.</w:t>
      </w:r>
    </w:p>
    <w:p w14:paraId="04612AFC" w14:textId="740021FE" w:rsidR="006B3F7C" w:rsidRPr="007771EF" w:rsidRDefault="006B3F7C" w:rsidP="006B3F7C">
      <w:pPr>
        <w:pStyle w:val="TFReferencesSection"/>
        <w:ind w:firstLine="0"/>
        <w:rPr>
          <w:noProof/>
        </w:rPr>
      </w:pPr>
      <w:r w:rsidRPr="007771EF">
        <w:rPr>
          <w:noProof/>
        </w:rPr>
        <w:t xml:space="preserve">(7) </w:t>
      </w:r>
      <w:r w:rsidR="006314D0" w:rsidRPr="007771EF">
        <w:rPr>
          <w:noProof/>
        </w:rPr>
        <w:t xml:space="preserve">Zhang, K. H. L.; Xi, K.; Blamire, M. G.; Egdell, R. G. P-type transparent conducting oxides. </w:t>
      </w:r>
      <w:r w:rsidR="006314D0" w:rsidRPr="007771EF">
        <w:rPr>
          <w:i/>
          <w:noProof/>
        </w:rPr>
        <w:t xml:space="preserve">Journal of Physics-Condensed Matter </w:t>
      </w:r>
      <w:r w:rsidR="006314D0" w:rsidRPr="007771EF">
        <w:rPr>
          <w:b/>
          <w:noProof/>
        </w:rPr>
        <w:t>2016</w:t>
      </w:r>
      <w:r w:rsidR="006314D0" w:rsidRPr="007771EF">
        <w:rPr>
          <w:noProof/>
        </w:rPr>
        <w:t xml:space="preserve">, </w:t>
      </w:r>
      <w:r w:rsidR="006314D0" w:rsidRPr="007771EF">
        <w:rPr>
          <w:i/>
          <w:noProof/>
        </w:rPr>
        <w:t>28</w:t>
      </w:r>
      <w:r w:rsidR="006314D0" w:rsidRPr="007771EF">
        <w:rPr>
          <w:noProof/>
        </w:rPr>
        <w:t xml:space="preserve"> (38),</w:t>
      </w:r>
      <w:r w:rsidR="00491D82" w:rsidRPr="007771EF">
        <w:rPr>
          <w:noProof/>
        </w:rPr>
        <w:t xml:space="preserve"> 383002</w:t>
      </w:r>
      <w:r w:rsidR="006314D0" w:rsidRPr="007771EF">
        <w:rPr>
          <w:noProof/>
        </w:rPr>
        <w:t xml:space="preserve"> Review. DOI: 10.1088/0953-8984/28/38/383002. </w:t>
      </w:r>
    </w:p>
    <w:p w14:paraId="38BB3C4E" w14:textId="77777777" w:rsidR="006B3F7C" w:rsidRPr="007771EF" w:rsidRDefault="006B3F7C" w:rsidP="006B3F7C">
      <w:pPr>
        <w:pStyle w:val="TFReferencesSection"/>
        <w:ind w:firstLine="0"/>
        <w:rPr>
          <w:noProof/>
        </w:rPr>
      </w:pPr>
      <w:r w:rsidRPr="007771EF">
        <w:rPr>
          <w:noProof/>
        </w:rPr>
        <w:t xml:space="preserve">(8) </w:t>
      </w:r>
      <w:r w:rsidR="006314D0" w:rsidRPr="007771EF">
        <w:rPr>
          <w:noProof/>
        </w:rPr>
        <w:t xml:space="preserve">Yanagi, H.; Kawazoe, H.; Kudo, A.; Yasukawa, M.; Hosono, H. Chemical Design and Thin Film Preparation of p-Type Conductive Transparent Oxides. </w:t>
      </w:r>
      <w:r w:rsidR="006314D0" w:rsidRPr="007771EF">
        <w:rPr>
          <w:i/>
          <w:noProof/>
        </w:rPr>
        <w:t xml:space="preserve">Journal of Electroceramics </w:t>
      </w:r>
      <w:r w:rsidR="006314D0" w:rsidRPr="007771EF">
        <w:rPr>
          <w:b/>
          <w:noProof/>
        </w:rPr>
        <w:t>2000</w:t>
      </w:r>
      <w:r w:rsidR="006314D0" w:rsidRPr="007771EF">
        <w:rPr>
          <w:noProof/>
        </w:rPr>
        <w:t xml:space="preserve">, </w:t>
      </w:r>
      <w:r w:rsidR="006314D0" w:rsidRPr="007771EF">
        <w:rPr>
          <w:i/>
          <w:noProof/>
        </w:rPr>
        <w:t>4</w:t>
      </w:r>
      <w:r w:rsidR="006314D0" w:rsidRPr="007771EF">
        <w:rPr>
          <w:noProof/>
        </w:rPr>
        <w:t xml:space="preserve"> (2), 407-414. DOI: 10.1023/A:1009959920435. </w:t>
      </w:r>
    </w:p>
    <w:p w14:paraId="0995D66D" w14:textId="1A6A5483" w:rsidR="006B3F7C" w:rsidRPr="007771EF" w:rsidRDefault="006B3F7C" w:rsidP="006B3F7C">
      <w:pPr>
        <w:pStyle w:val="TFReferencesSection"/>
        <w:ind w:firstLine="0"/>
        <w:rPr>
          <w:noProof/>
        </w:rPr>
      </w:pPr>
      <w:r w:rsidRPr="007771EF">
        <w:rPr>
          <w:noProof/>
        </w:rPr>
        <w:t xml:space="preserve">(9) </w:t>
      </w:r>
      <w:r w:rsidR="006314D0" w:rsidRPr="007771EF">
        <w:rPr>
          <w:noProof/>
        </w:rPr>
        <w:t xml:space="preserve">Banerjee, A. N.; Chattopadhyay, K. K. Recent developments in the emerging field of crystalline p-type transparent conducting oxide thin films. </w:t>
      </w:r>
      <w:r w:rsidR="006314D0" w:rsidRPr="007771EF">
        <w:rPr>
          <w:i/>
          <w:noProof/>
        </w:rPr>
        <w:t xml:space="preserve">Prog. Cryst. Growth Charact. Mater. </w:t>
      </w:r>
      <w:r w:rsidR="006314D0" w:rsidRPr="007771EF">
        <w:rPr>
          <w:b/>
          <w:noProof/>
        </w:rPr>
        <w:t>2005</w:t>
      </w:r>
      <w:r w:rsidR="006314D0" w:rsidRPr="007771EF">
        <w:rPr>
          <w:noProof/>
        </w:rPr>
        <w:t xml:space="preserve">, </w:t>
      </w:r>
      <w:r w:rsidR="006314D0" w:rsidRPr="007771EF">
        <w:rPr>
          <w:i/>
          <w:noProof/>
        </w:rPr>
        <w:t>50</w:t>
      </w:r>
      <w:r w:rsidR="006314D0" w:rsidRPr="007771EF">
        <w:rPr>
          <w:noProof/>
        </w:rPr>
        <w:t xml:space="preserve"> (1), 52-105. DOI: </w:t>
      </w:r>
      <w:r w:rsidRPr="007771EF">
        <w:t>https://doi.org/10.1016/j.pcrysgrow.2005.10.001</w:t>
      </w:r>
      <w:r w:rsidR="006314D0" w:rsidRPr="007771EF">
        <w:rPr>
          <w:noProof/>
        </w:rPr>
        <w:t xml:space="preserve">. </w:t>
      </w:r>
    </w:p>
    <w:p w14:paraId="559891BB" w14:textId="6415DE1C" w:rsidR="006314D0" w:rsidRPr="007771EF" w:rsidRDefault="006B3F7C" w:rsidP="006B3F7C">
      <w:pPr>
        <w:pStyle w:val="TFReferencesSection"/>
        <w:ind w:firstLine="0"/>
        <w:rPr>
          <w:noProof/>
        </w:rPr>
      </w:pPr>
      <w:r w:rsidRPr="007771EF">
        <w:rPr>
          <w:noProof/>
        </w:rPr>
        <w:t xml:space="preserve">(10) </w:t>
      </w:r>
      <w:r w:rsidR="006314D0" w:rsidRPr="007771EF">
        <w:rPr>
          <w:noProof/>
        </w:rPr>
        <w:t xml:space="preserve">Thomas, G. Materials science - Invisible circuits. </w:t>
      </w:r>
      <w:r w:rsidR="006314D0" w:rsidRPr="007771EF">
        <w:rPr>
          <w:i/>
          <w:noProof/>
        </w:rPr>
        <w:t xml:space="preserve">Nature </w:t>
      </w:r>
      <w:r w:rsidR="006314D0" w:rsidRPr="007771EF">
        <w:rPr>
          <w:b/>
          <w:noProof/>
        </w:rPr>
        <w:t>1997</w:t>
      </w:r>
      <w:r w:rsidR="006314D0" w:rsidRPr="007771EF">
        <w:rPr>
          <w:noProof/>
        </w:rPr>
        <w:t xml:space="preserve">, </w:t>
      </w:r>
      <w:r w:rsidR="006314D0" w:rsidRPr="007771EF">
        <w:rPr>
          <w:i/>
          <w:noProof/>
        </w:rPr>
        <w:t>389</w:t>
      </w:r>
      <w:r w:rsidR="006314D0" w:rsidRPr="007771EF">
        <w:rPr>
          <w:noProof/>
        </w:rPr>
        <w:t xml:space="preserve"> (6654), 907-908, Editorial Material. DOI: 10.1038/39999.</w:t>
      </w:r>
    </w:p>
    <w:p w14:paraId="1613D5CA" w14:textId="2D08C60C" w:rsidR="006B3F7C" w:rsidRPr="007771EF" w:rsidRDefault="006B3F7C" w:rsidP="006B3F7C">
      <w:pPr>
        <w:pStyle w:val="TFReferencesSection"/>
        <w:ind w:firstLine="0"/>
        <w:rPr>
          <w:noProof/>
        </w:rPr>
      </w:pPr>
      <w:r w:rsidRPr="007771EF">
        <w:rPr>
          <w:noProof/>
        </w:rPr>
        <w:lastRenderedPageBreak/>
        <w:t>(11)</w:t>
      </w:r>
      <w:r w:rsidR="006314D0" w:rsidRPr="007771EF">
        <w:rPr>
          <w:noProof/>
        </w:rPr>
        <w:t xml:space="preserve"> Ueda, K.; Hiramatsu, H.; Hirano, M.; Kamiya, T.; Hosono, H. Wide-gap layered oxychalcogenide semiconductors: Materials, electronic structures and optoelectronic properties. </w:t>
      </w:r>
      <w:r w:rsidR="006314D0" w:rsidRPr="007771EF">
        <w:rPr>
          <w:i/>
          <w:noProof/>
        </w:rPr>
        <w:t xml:space="preserve">Thin Solid Films </w:t>
      </w:r>
      <w:r w:rsidR="006314D0" w:rsidRPr="007771EF">
        <w:rPr>
          <w:b/>
          <w:noProof/>
        </w:rPr>
        <w:t>2006</w:t>
      </w:r>
      <w:r w:rsidR="006314D0" w:rsidRPr="007771EF">
        <w:rPr>
          <w:noProof/>
        </w:rPr>
        <w:t xml:space="preserve">, </w:t>
      </w:r>
      <w:r w:rsidR="006314D0" w:rsidRPr="007771EF">
        <w:rPr>
          <w:i/>
          <w:noProof/>
        </w:rPr>
        <w:t>496</w:t>
      </w:r>
      <w:r w:rsidR="006314D0" w:rsidRPr="007771EF">
        <w:rPr>
          <w:noProof/>
        </w:rPr>
        <w:t xml:space="preserve"> (1), 8-15. DOI: </w:t>
      </w:r>
      <w:r w:rsidRPr="007771EF">
        <w:t>http://dx.doi.org/10.1016/j.tsf.2005.08.268</w:t>
      </w:r>
      <w:r w:rsidR="006314D0" w:rsidRPr="007771EF">
        <w:rPr>
          <w:noProof/>
        </w:rPr>
        <w:t xml:space="preserve">. </w:t>
      </w:r>
    </w:p>
    <w:p w14:paraId="5BA052D9" w14:textId="12B77B2E" w:rsidR="000D5507" w:rsidRPr="007771EF" w:rsidRDefault="006B3F7C" w:rsidP="000D5507">
      <w:pPr>
        <w:pStyle w:val="TFReferencesSection"/>
        <w:ind w:firstLine="0"/>
        <w:rPr>
          <w:noProof/>
        </w:rPr>
      </w:pPr>
      <w:r w:rsidRPr="007771EF">
        <w:rPr>
          <w:noProof/>
        </w:rPr>
        <w:t xml:space="preserve">(12) </w:t>
      </w:r>
      <w:r w:rsidR="006314D0" w:rsidRPr="007771EF">
        <w:rPr>
          <w:noProof/>
        </w:rPr>
        <w:t xml:space="preserve">Ueda, K.; </w:t>
      </w:r>
      <w:r w:rsidR="008346B9" w:rsidRPr="007771EF">
        <w:rPr>
          <w:noProof/>
        </w:rPr>
        <w:t xml:space="preserve">Hirose, H.; Kawazeo, H.; </w:t>
      </w:r>
      <w:r w:rsidR="006314D0" w:rsidRPr="007771EF">
        <w:rPr>
          <w:noProof/>
        </w:rPr>
        <w:t xml:space="preserve">Hosono, H. </w:t>
      </w:r>
      <w:r w:rsidR="008346B9" w:rsidRPr="007771EF">
        <w:rPr>
          <w:noProof/>
        </w:rPr>
        <w:t>Electrical and Optical Properties of Layered Oxysulfides with CuS Layers: Sr−Cu−M−O−S System (M = Zn, Ga, In)</w:t>
      </w:r>
      <w:r w:rsidR="006314D0" w:rsidRPr="007771EF">
        <w:rPr>
          <w:noProof/>
        </w:rPr>
        <w:t xml:space="preserve">. </w:t>
      </w:r>
      <w:r w:rsidR="00736086" w:rsidRPr="007771EF">
        <w:rPr>
          <w:i/>
          <w:noProof/>
        </w:rPr>
        <w:t>Chemistry of Materials 2001 Vol. 13 Issue 5 Pages 1880-1883</w:t>
      </w:r>
      <w:r w:rsidR="006314D0" w:rsidRPr="007771EF">
        <w:rPr>
          <w:noProof/>
        </w:rPr>
        <w:t xml:space="preserve">. </w:t>
      </w:r>
      <w:r w:rsidR="00736086" w:rsidRPr="007771EF">
        <w:rPr>
          <w:noProof/>
        </w:rPr>
        <w:t>DOI: 10.1021/cm0007813</w:t>
      </w:r>
      <w:r w:rsidR="00736086" w:rsidRPr="007771EF">
        <w:rPr>
          <w:noProof/>
        </w:rPr>
        <w:cr/>
      </w:r>
      <w:r w:rsidR="000D5507" w:rsidRPr="007771EF">
        <w:rPr>
          <w:noProof/>
        </w:rPr>
        <w:t xml:space="preserve">(13) Hiramatsu, H.; Ueda, K.; Ohta, H.; Hirano, M.; Kikuchi, M.; Yanagi, H.; Kamiya, T.; Hosono, H. Heavy hole doping of epitaxial thin films of a wide gap p-type semiconductor, LaCuOSe, and analysis of the effective mass. </w:t>
      </w:r>
      <w:r w:rsidR="000D5507" w:rsidRPr="007771EF">
        <w:rPr>
          <w:i/>
          <w:noProof/>
        </w:rPr>
        <w:t xml:space="preserve">Appl. Phys. Lett. </w:t>
      </w:r>
      <w:r w:rsidR="000D5507" w:rsidRPr="007771EF">
        <w:rPr>
          <w:b/>
          <w:noProof/>
        </w:rPr>
        <w:t>2007</w:t>
      </w:r>
      <w:r w:rsidR="000D5507" w:rsidRPr="007771EF">
        <w:rPr>
          <w:noProof/>
        </w:rPr>
        <w:t xml:space="preserve">, </w:t>
      </w:r>
      <w:r w:rsidR="000D5507" w:rsidRPr="007771EF">
        <w:rPr>
          <w:i/>
          <w:noProof/>
        </w:rPr>
        <w:t>91</w:t>
      </w:r>
      <w:r w:rsidR="000D5507" w:rsidRPr="007771EF">
        <w:rPr>
          <w:noProof/>
        </w:rPr>
        <w:t xml:space="preserve"> (1), 012104. DOI: 10.1063/1.2753546. </w:t>
      </w:r>
    </w:p>
    <w:p w14:paraId="747C825B" w14:textId="2485E19D" w:rsidR="00951079" w:rsidRPr="007771EF" w:rsidRDefault="00951079" w:rsidP="00951079">
      <w:pPr>
        <w:pStyle w:val="TFReferencesSection"/>
        <w:ind w:firstLine="0"/>
        <w:rPr>
          <w:noProof/>
        </w:rPr>
      </w:pPr>
      <w:r w:rsidRPr="007771EF">
        <w:rPr>
          <w:noProof/>
        </w:rPr>
        <w:t>(14) Liu, M.-L.; Wu, L.-B.; Huang, F.-Q.; Chen, L.-D.; Chen, I.-W. A promising p-type transparent conducting material: Layered oxysulfide [Cu</w:t>
      </w:r>
      <w:r w:rsidRPr="007771EF">
        <w:rPr>
          <w:noProof/>
          <w:vertAlign w:val="subscript"/>
        </w:rPr>
        <w:t>2</w:t>
      </w:r>
      <w:r w:rsidRPr="007771EF">
        <w:rPr>
          <w:noProof/>
        </w:rPr>
        <w:t>S</w:t>
      </w:r>
      <w:r w:rsidRPr="007771EF">
        <w:rPr>
          <w:noProof/>
          <w:vertAlign w:val="subscript"/>
        </w:rPr>
        <w:t>2</w:t>
      </w:r>
      <w:r w:rsidRPr="007771EF">
        <w:rPr>
          <w:noProof/>
        </w:rPr>
        <w:t>][Sr</w:t>
      </w:r>
      <w:r w:rsidRPr="007771EF">
        <w:rPr>
          <w:noProof/>
          <w:vertAlign w:val="subscript"/>
        </w:rPr>
        <w:t>3</w:t>
      </w:r>
      <w:r w:rsidRPr="007771EF">
        <w:rPr>
          <w:noProof/>
        </w:rPr>
        <w:t>Sc</w:t>
      </w:r>
      <w:r w:rsidRPr="007771EF">
        <w:rPr>
          <w:noProof/>
          <w:vertAlign w:val="subscript"/>
        </w:rPr>
        <w:t>2</w:t>
      </w:r>
      <w:r w:rsidRPr="007771EF">
        <w:rPr>
          <w:noProof/>
        </w:rPr>
        <w:t>O</w:t>
      </w:r>
      <w:r w:rsidRPr="007771EF">
        <w:rPr>
          <w:noProof/>
          <w:vertAlign w:val="subscript"/>
        </w:rPr>
        <w:t>5</w:t>
      </w:r>
      <w:r w:rsidRPr="007771EF">
        <w:rPr>
          <w:noProof/>
        </w:rPr>
        <w:t xml:space="preserve">]. </w:t>
      </w:r>
      <w:r w:rsidRPr="007771EF">
        <w:rPr>
          <w:i/>
          <w:noProof/>
        </w:rPr>
        <w:t xml:space="preserve">J. Appl. Phys. </w:t>
      </w:r>
      <w:r w:rsidRPr="007771EF">
        <w:rPr>
          <w:b/>
          <w:noProof/>
        </w:rPr>
        <w:t>2007</w:t>
      </w:r>
      <w:r w:rsidRPr="007771EF">
        <w:rPr>
          <w:noProof/>
        </w:rPr>
        <w:t xml:space="preserve">, </w:t>
      </w:r>
      <w:r w:rsidRPr="007771EF">
        <w:rPr>
          <w:i/>
          <w:noProof/>
        </w:rPr>
        <w:t>102</w:t>
      </w:r>
      <w:r w:rsidRPr="007771EF">
        <w:rPr>
          <w:noProof/>
        </w:rPr>
        <w:t xml:space="preserve"> (11), 116108. DOI: </w:t>
      </w:r>
      <w:proofErr w:type="gramStart"/>
      <w:r w:rsidRPr="007771EF">
        <w:rPr>
          <w:noProof/>
        </w:rPr>
        <w:t>doi:</w:t>
      </w:r>
      <w:r w:rsidRPr="007771EF">
        <w:t>http://dx.doi.org/10.1063/1.2817643</w:t>
      </w:r>
      <w:proofErr w:type="gramEnd"/>
      <w:r w:rsidRPr="007771EF">
        <w:rPr>
          <w:noProof/>
        </w:rPr>
        <w:t>.</w:t>
      </w:r>
    </w:p>
    <w:p w14:paraId="06963117" w14:textId="3D36D635" w:rsidR="006B3F7C" w:rsidRPr="007771EF" w:rsidRDefault="006B3F7C" w:rsidP="006B3F7C">
      <w:pPr>
        <w:pStyle w:val="TFReferencesSection"/>
        <w:ind w:firstLine="0"/>
        <w:rPr>
          <w:noProof/>
        </w:rPr>
      </w:pPr>
      <w:r w:rsidRPr="007771EF">
        <w:rPr>
          <w:noProof/>
        </w:rPr>
        <w:t>(1</w:t>
      </w:r>
      <w:r w:rsidR="00951079" w:rsidRPr="007771EF">
        <w:rPr>
          <w:noProof/>
        </w:rPr>
        <w:t>5</w:t>
      </w:r>
      <w:r w:rsidRPr="007771EF">
        <w:rPr>
          <w:noProof/>
        </w:rPr>
        <w:t xml:space="preserve">) </w:t>
      </w:r>
      <w:r w:rsidR="006314D0" w:rsidRPr="007771EF">
        <w:rPr>
          <w:noProof/>
        </w:rPr>
        <w:t xml:space="preserve">Ueda, K.; Inoue, S.; Hirose, S.; Kawazoe, H.; Hosono, H. Transparent p-type semiconductor: LaCuOS layered oxysulfide. </w:t>
      </w:r>
      <w:r w:rsidR="006314D0" w:rsidRPr="007771EF">
        <w:rPr>
          <w:i/>
          <w:noProof/>
        </w:rPr>
        <w:t xml:space="preserve">Appl. Phys. Lett. </w:t>
      </w:r>
      <w:r w:rsidR="006314D0" w:rsidRPr="007771EF">
        <w:rPr>
          <w:b/>
          <w:noProof/>
        </w:rPr>
        <w:t>2000</w:t>
      </w:r>
      <w:r w:rsidR="006314D0" w:rsidRPr="007771EF">
        <w:rPr>
          <w:noProof/>
        </w:rPr>
        <w:t xml:space="preserve">, </w:t>
      </w:r>
      <w:r w:rsidR="006314D0" w:rsidRPr="007771EF">
        <w:rPr>
          <w:i/>
          <w:noProof/>
        </w:rPr>
        <w:t>77</w:t>
      </w:r>
      <w:r w:rsidR="006314D0" w:rsidRPr="007771EF">
        <w:rPr>
          <w:noProof/>
        </w:rPr>
        <w:t xml:space="preserve"> (17), 2701-2703. DOI: </w:t>
      </w:r>
      <w:proofErr w:type="gramStart"/>
      <w:r w:rsidR="006314D0" w:rsidRPr="007771EF">
        <w:rPr>
          <w:noProof/>
        </w:rPr>
        <w:t>doi:</w:t>
      </w:r>
      <w:r w:rsidR="006314D0" w:rsidRPr="007771EF">
        <w:t>http://dx.doi.org/10.1063/1.1319507</w:t>
      </w:r>
      <w:proofErr w:type="gramEnd"/>
      <w:r w:rsidR="006314D0" w:rsidRPr="007771EF">
        <w:rPr>
          <w:noProof/>
        </w:rPr>
        <w:t xml:space="preserve">. </w:t>
      </w:r>
    </w:p>
    <w:p w14:paraId="63B7923C" w14:textId="3DD7AEE0" w:rsidR="006B3F7C" w:rsidRPr="007771EF" w:rsidRDefault="006B3F7C" w:rsidP="006B3F7C">
      <w:pPr>
        <w:pStyle w:val="TFReferencesSection"/>
        <w:ind w:firstLine="0"/>
        <w:rPr>
          <w:noProof/>
        </w:rPr>
      </w:pPr>
      <w:r w:rsidRPr="007771EF">
        <w:rPr>
          <w:noProof/>
        </w:rPr>
        <w:t>(1</w:t>
      </w:r>
      <w:r w:rsidR="00951079" w:rsidRPr="007771EF">
        <w:rPr>
          <w:noProof/>
        </w:rPr>
        <w:t>6</w:t>
      </w:r>
      <w:r w:rsidRPr="007771EF">
        <w:rPr>
          <w:noProof/>
        </w:rPr>
        <w:t xml:space="preserve">) </w:t>
      </w:r>
      <w:r w:rsidR="006314D0" w:rsidRPr="007771EF">
        <w:rPr>
          <w:noProof/>
        </w:rPr>
        <w:t xml:space="preserve">Hiramatsu, H.; Orita, M.; Hirano, M.; Ueda, K.; Hosono, H. Electrical conductivity control in transparent p-type (LaO)CuS thin films prepared by rf sputtering. </w:t>
      </w:r>
      <w:r w:rsidR="006314D0" w:rsidRPr="007771EF">
        <w:rPr>
          <w:i/>
          <w:noProof/>
        </w:rPr>
        <w:t xml:space="preserve">J. Appl. Phys. </w:t>
      </w:r>
      <w:r w:rsidR="006314D0" w:rsidRPr="007771EF">
        <w:rPr>
          <w:b/>
          <w:noProof/>
        </w:rPr>
        <w:t>2002</w:t>
      </w:r>
      <w:r w:rsidR="006314D0" w:rsidRPr="007771EF">
        <w:rPr>
          <w:noProof/>
        </w:rPr>
        <w:t xml:space="preserve">, </w:t>
      </w:r>
      <w:r w:rsidR="006314D0" w:rsidRPr="007771EF">
        <w:rPr>
          <w:i/>
          <w:noProof/>
        </w:rPr>
        <w:t>91</w:t>
      </w:r>
      <w:r w:rsidR="006314D0" w:rsidRPr="007771EF">
        <w:rPr>
          <w:noProof/>
        </w:rPr>
        <w:t xml:space="preserve"> (11), 9177-9181. DOI: 10.1063/1.1473667. </w:t>
      </w:r>
    </w:p>
    <w:p w14:paraId="591B995C" w14:textId="7230F787" w:rsidR="006314D0" w:rsidRPr="007771EF" w:rsidRDefault="006B3F7C" w:rsidP="006B3F7C">
      <w:pPr>
        <w:pStyle w:val="TFReferencesSection"/>
        <w:ind w:firstLine="0"/>
        <w:rPr>
          <w:noProof/>
        </w:rPr>
      </w:pPr>
      <w:r w:rsidRPr="007771EF">
        <w:rPr>
          <w:noProof/>
        </w:rPr>
        <w:t>(1</w:t>
      </w:r>
      <w:r w:rsidR="00951079" w:rsidRPr="007771EF">
        <w:rPr>
          <w:noProof/>
        </w:rPr>
        <w:t>7</w:t>
      </w:r>
      <w:r w:rsidRPr="007771EF">
        <w:rPr>
          <w:noProof/>
        </w:rPr>
        <w:t xml:space="preserve">) </w:t>
      </w:r>
      <w:r w:rsidR="006314D0" w:rsidRPr="007771EF">
        <w:rPr>
          <w:noProof/>
        </w:rPr>
        <w:t>Hiramatsu, H.; Ueda, K.; Ohta, H.; Orita, M.; Hirano, M.; Hosono, H. Preparation of transparent p-type (La</w:t>
      </w:r>
      <w:r w:rsidR="006314D0" w:rsidRPr="007771EF">
        <w:rPr>
          <w:noProof/>
          <w:vertAlign w:val="subscript"/>
        </w:rPr>
        <w:t>1−x</w:t>
      </w:r>
      <w:r w:rsidR="006314D0" w:rsidRPr="007771EF">
        <w:rPr>
          <w:noProof/>
        </w:rPr>
        <w:t>Sr</w:t>
      </w:r>
      <w:r w:rsidR="006314D0" w:rsidRPr="007771EF">
        <w:rPr>
          <w:noProof/>
          <w:vertAlign w:val="subscript"/>
        </w:rPr>
        <w:t>x</w:t>
      </w:r>
      <w:r w:rsidR="006314D0" w:rsidRPr="007771EF">
        <w:rPr>
          <w:noProof/>
        </w:rPr>
        <w:t xml:space="preserve">O)CuS thin films by r.f. sputtering technique. </w:t>
      </w:r>
      <w:r w:rsidR="006314D0" w:rsidRPr="007771EF">
        <w:rPr>
          <w:i/>
          <w:noProof/>
        </w:rPr>
        <w:t xml:space="preserve">Thin Solid Films </w:t>
      </w:r>
      <w:r w:rsidR="006314D0" w:rsidRPr="007771EF">
        <w:rPr>
          <w:b/>
          <w:noProof/>
        </w:rPr>
        <w:t>2002</w:t>
      </w:r>
      <w:r w:rsidR="006314D0" w:rsidRPr="007771EF">
        <w:rPr>
          <w:noProof/>
        </w:rPr>
        <w:t xml:space="preserve">, </w:t>
      </w:r>
      <w:r w:rsidR="006314D0" w:rsidRPr="007771EF">
        <w:rPr>
          <w:i/>
          <w:noProof/>
        </w:rPr>
        <w:t>411</w:t>
      </w:r>
      <w:r w:rsidR="006314D0" w:rsidRPr="007771EF">
        <w:rPr>
          <w:noProof/>
        </w:rPr>
        <w:t xml:space="preserve"> (1), 125-128. DOI: </w:t>
      </w:r>
      <w:hyperlink r:id="rId13" w:history="1">
        <w:r w:rsidR="008D20B5" w:rsidRPr="007771EF">
          <w:rPr>
            <w:rStyle w:val="Hyperlink"/>
          </w:rPr>
          <w:t>https://doi.org/10.1016/S0040-6090(02)00200-6</w:t>
        </w:r>
      </w:hyperlink>
      <w:r w:rsidR="006314D0" w:rsidRPr="007771EF">
        <w:rPr>
          <w:noProof/>
        </w:rPr>
        <w:t>.</w:t>
      </w:r>
    </w:p>
    <w:p w14:paraId="12F84D89" w14:textId="2CDB1CB4" w:rsidR="006314D0" w:rsidRPr="007771EF" w:rsidRDefault="006B3F7C" w:rsidP="006B3F7C">
      <w:pPr>
        <w:pStyle w:val="TFReferencesSection"/>
        <w:ind w:firstLine="0"/>
        <w:rPr>
          <w:noProof/>
        </w:rPr>
      </w:pPr>
      <w:r w:rsidRPr="007771EF">
        <w:rPr>
          <w:noProof/>
        </w:rPr>
        <w:lastRenderedPageBreak/>
        <w:t xml:space="preserve">(18) </w:t>
      </w:r>
      <w:r w:rsidR="006314D0" w:rsidRPr="007771EF">
        <w:rPr>
          <w:noProof/>
        </w:rPr>
        <w:t xml:space="preserve">Zhu, W. J.; Hor, P. H. Unusual layered transition-metal oxysulfides: Sr2Cu2MO2S2 (M=Mn, Zn). </w:t>
      </w:r>
      <w:r w:rsidR="006314D0" w:rsidRPr="007771EF">
        <w:rPr>
          <w:i/>
          <w:noProof/>
        </w:rPr>
        <w:t xml:space="preserve">J. Solid State Chem. </w:t>
      </w:r>
      <w:r w:rsidR="006314D0" w:rsidRPr="007771EF">
        <w:rPr>
          <w:b/>
          <w:noProof/>
        </w:rPr>
        <w:t>1997</w:t>
      </w:r>
      <w:r w:rsidR="006314D0" w:rsidRPr="007771EF">
        <w:rPr>
          <w:noProof/>
        </w:rPr>
        <w:t xml:space="preserve">, </w:t>
      </w:r>
      <w:r w:rsidR="006314D0" w:rsidRPr="007771EF">
        <w:rPr>
          <w:i/>
          <w:noProof/>
        </w:rPr>
        <w:t>130</w:t>
      </w:r>
      <w:r w:rsidR="006314D0" w:rsidRPr="007771EF">
        <w:rPr>
          <w:noProof/>
        </w:rPr>
        <w:t xml:space="preserve"> (2), 319-321, Article. DOI: 10.1006/jssc.1997.7299.</w:t>
      </w:r>
    </w:p>
    <w:p w14:paraId="5AC33C56" w14:textId="4C7A142E" w:rsidR="006314D0" w:rsidRPr="007771EF" w:rsidRDefault="006B3F7C" w:rsidP="006B3F7C">
      <w:pPr>
        <w:pStyle w:val="TFReferencesSection"/>
        <w:ind w:firstLine="0"/>
        <w:rPr>
          <w:noProof/>
        </w:rPr>
      </w:pPr>
      <w:r w:rsidRPr="007771EF">
        <w:rPr>
          <w:noProof/>
        </w:rPr>
        <w:t xml:space="preserve">(19) </w:t>
      </w:r>
      <w:r w:rsidR="006314D0" w:rsidRPr="007771EF">
        <w:rPr>
          <w:noProof/>
        </w:rPr>
        <w:t>Otzschi, K.; Ogino, H.; Shimoyama, J.; Kishio, K. New candidates for superconductors; A series of layered oxysulfides (Cu</w:t>
      </w:r>
      <w:r w:rsidR="006314D0" w:rsidRPr="007771EF">
        <w:rPr>
          <w:noProof/>
          <w:vertAlign w:val="subscript"/>
        </w:rPr>
        <w:t>2</w:t>
      </w:r>
      <w:r w:rsidR="006314D0" w:rsidRPr="007771EF">
        <w:rPr>
          <w:noProof/>
        </w:rPr>
        <w:t>S</w:t>
      </w:r>
      <w:r w:rsidR="006314D0" w:rsidRPr="007771EF">
        <w:rPr>
          <w:noProof/>
          <w:vertAlign w:val="subscript"/>
        </w:rPr>
        <w:t>2</w:t>
      </w:r>
      <w:r w:rsidR="006314D0" w:rsidRPr="007771EF">
        <w:rPr>
          <w:noProof/>
        </w:rPr>
        <w:t>)(Sr</w:t>
      </w:r>
      <w:r w:rsidR="006314D0" w:rsidRPr="007771EF">
        <w:rPr>
          <w:noProof/>
          <w:vertAlign w:val="subscript"/>
        </w:rPr>
        <w:t>n+1</w:t>
      </w:r>
      <w:r w:rsidR="006314D0" w:rsidRPr="007771EF">
        <w:rPr>
          <w:noProof/>
        </w:rPr>
        <w:t>MnO</w:t>
      </w:r>
      <w:r w:rsidR="006314D0" w:rsidRPr="007771EF">
        <w:rPr>
          <w:noProof/>
          <w:vertAlign w:val="subscript"/>
        </w:rPr>
        <w:t>3n-1</w:t>
      </w:r>
      <w:r w:rsidR="006314D0" w:rsidRPr="007771EF">
        <w:rPr>
          <w:noProof/>
        </w:rPr>
        <w:t xml:space="preserve">). </w:t>
      </w:r>
      <w:r w:rsidR="006314D0" w:rsidRPr="007771EF">
        <w:rPr>
          <w:i/>
          <w:noProof/>
        </w:rPr>
        <w:t xml:space="preserve">J. Low Temp. Phys. </w:t>
      </w:r>
      <w:r w:rsidR="006314D0" w:rsidRPr="007771EF">
        <w:rPr>
          <w:b/>
          <w:noProof/>
        </w:rPr>
        <w:t>1999</w:t>
      </w:r>
      <w:r w:rsidR="006314D0" w:rsidRPr="007771EF">
        <w:rPr>
          <w:noProof/>
        </w:rPr>
        <w:t xml:space="preserve">, </w:t>
      </w:r>
      <w:r w:rsidR="006314D0" w:rsidRPr="007771EF">
        <w:rPr>
          <w:i/>
          <w:noProof/>
        </w:rPr>
        <w:t>117</w:t>
      </w:r>
      <w:r w:rsidR="006314D0" w:rsidRPr="007771EF">
        <w:rPr>
          <w:noProof/>
        </w:rPr>
        <w:t xml:space="preserve"> (3-4), 729-733, Article; Proceedings Paper. DOI: 10.1023/a:1022545228168.</w:t>
      </w:r>
    </w:p>
    <w:p w14:paraId="0EEE9898" w14:textId="45ACADDE" w:rsidR="006314D0" w:rsidRPr="007771EF" w:rsidRDefault="006B3F7C" w:rsidP="006B3F7C">
      <w:pPr>
        <w:pStyle w:val="TFReferencesSection"/>
        <w:ind w:firstLine="0"/>
        <w:rPr>
          <w:noProof/>
        </w:rPr>
      </w:pPr>
      <w:r w:rsidRPr="007771EF">
        <w:rPr>
          <w:noProof/>
        </w:rPr>
        <w:t xml:space="preserve">(20) </w:t>
      </w:r>
      <w:r w:rsidR="006314D0" w:rsidRPr="007771EF">
        <w:rPr>
          <w:noProof/>
        </w:rPr>
        <w:t xml:space="preserve">Iwasa, Y.; Ogino, H.; Song, D.; Agulto, V. C.; Yamanoi, K.; Shimizu, T.; Ueda, J.; Hongo, K.; Maezono, R.; Tanabe, S.; et al. Synthesis, optical properties, and band structures of a series of layered mixed-anion compounds. </w:t>
      </w:r>
      <w:r w:rsidR="006314D0" w:rsidRPr="007771EF">
        <w:rPr>
          <w:i/>
          <w:noProof/>
        </w:rPr>
        <w:t xml:space="preserve">J. Mater. Sci.: Mater. Electron. </w:t>
      </w:r>
      <w:r w:rsidR="006314D0" w:rsidRPr="007771EF">
        <w:rPr>
          <w:b/>
          <w:noProof/>
        </w:rPr>
        <w:t>2019</w:t>
      </w:r>
      <w:r w:rsidR="006314D0" w:rsidRPr="007771EF">
        <w:rPr>
          <w:noProof/>
        </w:rPr>
        <w:t>,</w:t>
      </w:r>
      <w:r w:rsidR="009A379B" w:rsidRPr="007771EF">
        <w:rPr>
          <w:noProof/>
        </w:rPr>
        <w:t>30,</w:t>
      </w:r>
      <w:r w:rsidR="009A379B" w:rsidRPr="007771EF">
        <w:t xml:space="preserve"> </w:t>
      </w:r>
      <w:r w:rsidR="009A379B" w:rsidRPr="007771EF">
        <w:rPr>
          <w:noProof/>
        </w:rPr>
        <w:t>16827–16832</w:t>
      </w:r>
      <w:r w:rsidR="006314D0" w:rsidRPr="007771EF">
        <w:rPr>
          <w:noProof/>
        </w:rPr>
        <w:t>. DOI: 10.1007/s10854-019-01380-3.</w:t>
      </w:r>
    </w:p>
    <w:p w14:paraId="7260C187" w14:textId="24663817" w:rsidR="006314D0" w:rsidRPr="007771EF" w:rsidRDefault="006B3F7C" w:rsidP="006B3F7C">
      <w:pPr>
        <w:pStyle w:val="TFReferencesSection"/>
        <w:ind w:firstLine="0"/>
        <w:rPr>
          <w:noProof/>
        </w:rPr>
      </w:pPr>
      <w:r w:rsidRPr="007771EF">
        <w:rPr>
          <w:noProof/>
        </w:rPr>
        <w:t xml:space="preserve">(21) </w:t>
      </w:r>
      <w:r w:rsidR="006314D0" w:rsidRPr="007771EF">
        <w:rPr>
          <w:noProof/>
        </w:rPr>
        <w:t xml:space="preserve">Cario, L.; Lafond, A.; Morvan, T.; Kabbour, H.; Andre, G.; Palvadeau, P. Design and magnetic properties of new compounds containing iron 2D building blocks of the perovskite type. </w:t>
      </w:r>
      <w:r w:rsidR="006314D0" w:rsidRPr="007771EF">
        <w:rPr>
          <w:i/>
          <w:noProof/>
        </w:rPr>
        <w:t xml:space="preserve">Solid State Sci. </w:t>
      </w:r>
      <w:r w:rsidR="006314D0" w:rsidRPr="007771EF">
        <w:rPr>
          <w:b/>
          <w:noProof/>
        </w:rPr>
        <w:t>2005</w:t>
      </w:r>
      <w:r w:rsidR="006314D0" w:rsidRPr="007771EF">
        <w:rPr>
          <w:noProof/>
        </w:rPr>
        <w:t xml:space="preserve">, </w:t>
      </w:r>
      <w:r w:rsidR="006314D0" w:rsidRPr="007771EF">
        <w:rPr>
          <w:i/>
          <w:noProof/>
        </w:rPr>
        <w:t>7</w:t>
      </w:r>
      <w:r w:rsidR="006314D0" w:rsidRPr="007771EF">
        <w:rPr>
          <w:noProof/>
        </w:rPr>
        <w:t xml:space="preserve"> (8), 936-944, Article. DOI: 10.1016/j.solidstatesciences.2005.04.016.</w:t>
      </w:r>
    </w:p>
    <w:p w14:paraId="04ED4EBC" w14:textId="19CA34A1" w:rsidR="006314D0" w:rsidRPr="007771EF" w:rsidRDefault="006B3F7C" w:rsidP="006B3F7C">
      <w:pPr>
        <w:pStyle w:val="TFReferencesSection"/>
        <w:ind w:firstLine="0"/>
        <w:rPr>
          <w:noProof/>
        </w:rPr>
      </w:pPr>
      <w:r w:rsidRPr="007771EF">
        <w:rPr>
          <w:noProof/>
        </w:rPr>
        <w:t xml:space="preserve">(22) </w:t>
      </w:r>
      <w:r w:rsidR="006314D0" w:rsidRPr="007771EF">
        <w:rPr>
          <w:noProof/>
        </w:rPr>
        <w:t>Zhu, W. J.; Hor, P. H. Sr</w:t>
      </w:r>
      <w:r w:rsidR="00B46027" w:rsidRPr="007771EF">
        <w:rPr>
          <w:noProof/>
          <w:vertAlign w:val="subscript"/>
        </w:rPr>
        <w:softHyphen/>
        <w:t>2</w:t>
      </w:r>
      <w:r w:rsidR="006314D0" w:rsidRPr="007771EF">
        <w:rPr>
          <w:noProof/>
        </w:rPr>
        <w:t>CuGaO</w:t>
      </w:r>
      <w:r w:rsidR="006314D0" w:rsidRPr="007771EF">
        <w:rPr>
          <w:noProof/>
          <w:vertAlign w:val="subscript"/>
        </w:rPr>
        <w:t>3</w:t>
      </w:r>
      <w:r w:rsidR="006314D0" w:rsidRPr="007771EF">
        <w:rPr>
          <w:noProof/>
        </w:rPr>
        <w:t xml:space="preserve">S, a Rare Example of Square Pyramidal Gallium. </w:t>
      </w:r>
      <w:r w:rsidR="006314D0" w:rsidRPr="007771EF">
        <w:rPr>
          <w:i/>
          <w:noProof/>
        </w:rPr>
        <w:t xml:space="preserve">Inorg. Chem. </w:t>
      </w:r>
      <w:r w:rsidR="006314D0" w:rsidRPr="007771EF">
        <w:rPr>
          <w:b/>
          <w:noProof/>
        </w:rPr>
        <w:t>1997</w:t>
      </w:r>
      <w:r w:rsidR="006314D0" w:rsidRPr="007771EF">
        <w:rPr>
          <w:noProof/>
        </w:rPr>
        <w:t xml:space="preserve">, </w:t>
      </w:r>
      <w:r w:rsidR="006314D0" w:rsidRPr="007771EF">
        <w:rPr>
          <w:i/>
          <w:noProof/>
        </w:rPr>
        <w:t>36</w:t>
      </w:r>
      <w:r w:rsidR="006314D0" w:rsidRPr="007771EF">
        <w:rPr>
          <w:noProof/>
        </w:rPr>
        <w:t xml:space="preserve"> (17), 3576-3577. DOI: 10.1021/ic970322c.</w:t>
      </w:r>
    </w:p>
    <w:p w14:paraId="1EF22AFC" w14:textId="7BB126C9" w:rsidR="006314D0" w:rsidRPr="007771EF" w:rsidRDefault="006B3F7C" w:rsidP="006B3F7C">
      <w:pPr>
        <w:pStyle w:val="TFReferencesSection"/>
        <w:ind w:firstLine="0"/>
        <w:rPr>
          <w:noProof/>
        </w:rPr>
      </w:pPr>
      <w:r w:rsidRPr="007771EF">
        <w:rPr>
          <w:noProof/>
        </w:rPr>
        <w:t xml:space="preserve">(23) </w:t>
      </w:r>
      <w:r w:rsidR="006314D0" w:rsidRPr="007771EF">
        <w:rPr>
          <w:noProof/>
        </w:rPr>
        <w:t>Charkin, D. O.; Sadakov, A. V.; Omel’yanovskii, O. E.; Kazakov, S. M. Synthesis, crystal structure, and properties of novel perovskite oxychalcogenides, Ca</w:t>
      </w:r>
      <w:r w:rsidR="006314D0" w:rsidRPr="007771EF">
        <w:rPr>
          <w:noProof/>
          <w:vertAlign w:val="subscript"/>
        </w:rPr>
        <w:t>2</w:t>
      </w:r>
      <w:r w:rsidR="006314D0" w:rsidRPr="007771EF">
        <w:rPr>
          <w:noProof/>
        </w:rPr>
        <w:t>CuFeO</w:t>
      </w:r>
      <w:r w:rsidR="006314D0" w:rsidRPr="007771EF">
        <w:rPr>
          <w:noProof/>
          <w:vertAlign w:val="subscript"/>
        </w:rPr>
        <w:t>3</w:t>
      </w:r>
      <w:r w:rsidR="006314D0" w:rsidRPr="007771EF">
        <w:rPr>
          <w:noProof/>
        </w:rPr>
        <w:t xml:space="preserve">Ch (Ch = S, Se). </w:t>
      </w:r>
      <w:r w:rsidR="006314D0" w:rsidRPr="007771EF">
        <w:rPr>
          <w:i/>
          <w:noProof/>
        </w:rPr>
        <w:t xml:space="preserve">Mater. Res. Bull. </w:t>
      </w:r>
      <w:r w:rsidR="006314D0" w:rsidRPr="007771EF">
        <w:rPr>
          <w:b/>
          <w:noProof/>
        </w:rPr>
        <w:t>2010</w:t>
      </w:r>
      <w:r w:rsidR="006314D0" w:rsidRPr="007771EF">
        <w:rPr>
          <w:noProof/>
        </w:rPr>
        <w:t xml:space="preserve">, </w:t>
      </w:r>
      <w:r w:rsidR="006314D0" w:rsidRPr="007771EF">
        <w:rPr>
          <w:i/>
          <w:noProof/>
        </w:rPr>
        <w:t>45</w:t>
      </w:r>
      <w:r w:rsidR="006314D0" w:rsidRPr="007771EF">
        <w:rPr>
          <w:noProof/>
        </w:rPr>
        <w:t xml:space="preserve"> (12), 2012-2016. DOI: </w:t>
      </w:r>
      <w:r w:rsidR="006314D0" w:rsidRPr="007771EF">
        <w:t>http://dx.doi.org/10.1016/j.materresbull.2010.07.023</w:t>
      </w:r>
      <w:r w:rsidR="006314D0" w:rsidRPr="007771EF">
        <w:rPr>
          <w:noProof/>
        </w:rPr>
        <w:t>.</w:t>
      </w:r>
    </w:p>
    <w:p w14:paraId="4B67D139" w14:textId="78BBBA66" w:rsidR="006314D0" w:rsidRPr="007771EF" w:rsidRDefault="006B3F7C" w:rsidP="006B3F7C">
      <w:pPr>
        <w:pStyle w:val="TFReferencesSection"/>
        <w:ind w:firstLine="0"/>
        <w:rPr>
          <w:noProof/>
        </w:rPr>
      </w:pPr>
      <w:r w:rsidRPr="007771EF">
        <w:rPr>
          <w:noProof/>
        </w:rPr>
        <w:t xml:space="preserve">(24) </w:t>
      </w:r>
      <w:r w:rsidR="006314D0" w:rsidRPr="007771EF">
        <w:rPr>
          <w:noProof/>
        </w:rPr>
        <w:t xml:space="preserve">Clarke, S. J.; Adamson, P.; Herkelrath, S. J. C.; Rutt, O. J.; Parker, D. R.; Pitcher, M. J.; Smura, C. F. Structures, physical properties, and chemistry of layered oxychalcogenides and oxypnictides. </w:t>
      </w:r>
      <w:r w:rsidR="006314D0" w:rsidRPr="007771EF">
        <w:rPr>
          <w:i/>
          <w:noProof/>
        </w:rPr>
        <w:t xml:space="preserve">Inorg. Chem. </w:t>
      </w:r>
      <w:r w:rsidR="006314D0" w:rsidRPr="007771EF">
        <w:rPr>
          <w:b/>
          <w:noProof/>
        </w:rPr>
        <w:t>2008</w:t>
      </w:r>
      <w:r w:rsidR="006314D0" w:rsidRPr="007771EF">
        <w:rPr>
          <w:noProof/>
        </w:rPr>
        <w:t xml:space="preserve">, </w:t>
      </w:r>
      <w:r w:rsidR="006314D0" w:rsidRPr="007771EF">
        <w:rPr>
          <w:i/>
          <w:noProof/>
        </w:rPr>
        <w:t>47</w:t>
      </w:r>
      <w:r w:rsidR="006314D0" w:rsidRPr="007771EF">
        <w:rPr>
          <w:noProof/>
        </w:rPr>
        <w:t xml:space="preserve"> (19), 8473-8486.</w:t>
      </w:r>
    </w:p>
    <w:p w14:paraId="68D26314" w14:textId="5B3BC6D6" w:rsidR="006314D0" w:rsidRPr="007771EF" w:rsidRDefault="00402350" w:rsidP="00995CD5">
      <w:pPr>
        <w:pStyle w:val="TFReferencesSection"/>
        <w:rPr>
          <w:noProof/>
        </w:rPr>
      </w:pPr>
      <w:r w:rsidRPr="007771EF">
        <w:rPr>
          <w:noProof/>
        </w:rPr>
        <w:lastRenderedPageBreak/>
        <w:t>25</w:t>
      </w:r>
      <w:r w:rsidR="006314D0" w:rsidRPr="007771EF">
        <w:rPr>
          <w:noProof/>
        </w:rPr>
        <w:t>) Limburn, G. J.; Davies, D. W.; Langridge, N.; Malik, Z.; Williamson, B. A. D.; Scanlon, D. O.; Hyett, G. Investigation of factors affecting the stability of compounds formed by isovalent substitution in layered oxychalcogenides, leading to identification of Ba</w:t>
      </w:r>
      <w:r w:rsidR="006314D0" w:rsidRPr="007771EF">
        <w:rPr>
          <w:noProof/>
          <w:vertAlign w:val="subscript"/>
        </w:rPr>
        <w:t>3</w:t>
      </w:r>
      <w:r w:rsidR="006314D0" w:rsidRPr="007771EF">
        <w:rPr>
          <w:noProof/>
        </w:rPr>
        <w:t>Sc</w:t>
      </w:r>
      <w:r w:rsidR="006314D0" w:rsidRPr="007771EF">
        <w:rPr>
          <w:noProof/>
          <w:vertAlign w:val="subscript"/>
        </w:rPr>
        <w:t>2</w:t>
      </w:r>
      <w:r w:rsidR="006314D0" w:rsidRPr="007771EF">
        <w:rPr>
          <w:noProof/>
        </w:rPr>
        <w:t>O</w:t>
      </w:r>
      <w:r w:rsidR="006314D0" w:rsidRPr="007771EF">
        <w:rPr>
          <w:noProof/>
          <w:vertAlign w:val="subscript"/>
        </w:rPr>
        <w:t>5</w:t>
      </w:r>
      <w:r w:rsidR="006314D0" w:rsidRPr="007771EF">
        <w:rPr>
          <w:noProof/>
        </w:rPr>
        <w:t>Cu</w:t>
      </w:r>
      <w:r w:rsidR="006314D0" w:rsidRPr="007771EF">
        <w:rPr>
          <w:noProof/>
          <w:vertAlign w:val="subscript"/>
        </w:rPr>
        <w:t>2</w:t>
      </w:r>
      <w:r w:rsidR="006314D0" w:rsidRPr="007771EF">
        <w:rPr>
          <w:noProof/>
        </w:rPr>
        <w:t>Se</w:t>
      </w:r>
      <w:r w:rsidR="006314D0" w:rsidRPr="007771EF">
        <w:rPr>
          <w:noProof/>
          <w:vertAlign w:val="subscript"/>
        </w:rPr>
        <w:t>2</w:t>
      </w:r>
      <w:r w:rsidR="006314D0" w:rsidRPr="007771EF">
        <w:rPr>
          <w:noProof/>
        </w:rPr>
        <w:t>, Ba</w:t>
      </w:r>
      <w:r w:rsidR="006314D0" w:rsidRPr="007771EF">
        <w:rPr>
          <w:noProof/>
          <w:vertAlign w:val="subscript"/>
        </w:rPr>
        <w:t>3</w:t>
      </w:r>
      <w:r w:rsidR="006314D0" w:rsidRPr="007771EF">
        <w:rPr>
          <w:noProof/>
        </w:rPr>
        <w:t>Y</w:t>
      </w:r>
      <w:r w:rsidR="006314D0" w:rsidRPr="007771EF">
        <w:rPr>
          <w:noProof/>
          <w:vertAlign w:val="subscript"/>
        </w:rPr>
        <w:t>2</w:t>
      </w:r>
      <w:r w:rsidR="006314D0" w:rsidRPr="007771EF">
        <w:rPr>
          <w:noProof/>
        </w:rPr>
        <w:t>O</w:t>
      </w:r>
      <w:r w:rsidR="006314D0" w:rsidRPr="007771EF">
        <w:rPr>
          <w:noProof/>
          <w:vertAlign w:val="subscript"/>
        </w:rPr>
        <w:t>5</w:t>
      </w:r>
      <w:r w:rsidR="006314D0" w:rsidRPr="007771EF">
        <w:rPr>
          <w:noProof/>
        </w:rPr>
        <w:t>Cu</w:t>
      </w:r>
      <w:r w:rsidR="005320E4" w:rsidRPr="007771EF">
        <w:rPr>
          <w:noProof/>
          <w:vertAlign w:val="subscript"/>
        </w:rPr>
        <w:t>2</w:t>
      </w:r>
      <w:r w:rsidR="006314D0" w:rsidRPr="007771EF">
        <w:rPr>
          <w:noProof/>
        </w:rPr>
        <w:t>S</w:t>
      </w:r>
      <w:r w:rsidR="006314D0" w:rsidRPr="007771EF">
        <w:rPr>
          <w:noProof/>
          <w:vertAlign w:val="subscript"/>
        </w:rPr>
        <w:t>2</w:t>
      </w:r>
      <w:r w:rsidR="006314D0" w:rsidRPr="007771EF">
        <w:rPr>
          <w:noProof/>
        </w:rPr>
        <w:t>, Ba</w:t>
      </w:r>
      <w:r w:rsidR="006314D0" w:rsidRPr="007771EF">
        <w:rPr>
          <w:noProof/>
          <w:vertAlign w:val="subscript"/>
        </w:rPr>
        <w:t>3</w:t>
      </w:r>
      <w:r w:rsidR="006314D0" w:rsidRPr="007771EF">
        <w:rPr>
          <w:noProof/>
        </w:rPr>
        <w:t>Sc</w:t>
      </w:r>
      <w:r w:rsidR="006314D0" w:rsidRPr="007771EF">
        <w:rPr>
          <w:noProof/>
          <w:vertAlign w:val="subscript"/>
        </w:rPr>
        <w:t>2</w:t>
      </w:r>
      <w:r w:rsidR="006314D0" w:rsidRPr="007771EF">
        <w:rPr>
          <w:noProof/>
        </w:rPr>
        <w:t>O</w:t>
      </w:r>
      <w:r w:rsidR="006314D0" w:rsidRPr="007771EF">
        <w:rPr>
          <w:noProof/>
          <w:vertAlign w:val="subscript"/>
        </w:rPr>
        <w:t>5</w:t>
      </w:r>
      <w:r w:rsidR="006314D0" w:rsidRPr="007771EF">
        <w:rPr>
          <w:noProof/>
        </w:rPr>
        <w:t>Ag</w:t>
      </w:r>
      <w:r w:rsidR="006314D0" w:rsidRPr="007771EF">
        <w:rPr>
          <w:noProof/>
          <w:vertAlign w:val="subscript"/>
        </w:rPr>
        <w:t>2</w:t>
      </w:r>
      <w:r w:rsidR="006314D0" w:rsidRPr="007771EF">
        <w:rPr>
          <w:noProof/>
        </w:rPr>
        <w:t>Se</w:t>
      </w:r>
      <w:r w:rsidR="006314D0" w:rsidRPr="007771EF">
        <w:rPr>
          <w:noProof/>
          <w:vertAlign w:val="subscript"/>
        </w:rPr>
        <w:t>2</w:t>
      </w:r>
      <w:r w:rsidR="006314D0" w:rsidRPr="007771EF">
        <w:rPr>
          <w:noProof/>
        </w:rPr>
        <w:t xml:space="preserve"> and Ba</w:t>
      </w:r>
      <w:r w:rsidR="006314D0" w:rsidRPr="007771EF">
        <w:rPr>
          <w:noProof/>
          <w:vertAlign w:val="subscript"/>
        </w:rPr>
        <w:t>3</w:t>
      </w:r>
      <w:r w:rsidR="006314D0" w:rsidRPr="007771EF">
        <w:rPr>
          <w:noProof/>
        </w:rPr>
        <w:t>In</w:t>
      </w:r>
      <w:r w:rsidR="006314D0" w:rsidRPr="007771EF">
        <w:rPr>
          <w:noProof/>
          <w:vertAlign w:val="subscript"/>
        </w:rPr>
        <w:t>2</w:t>
      </w:r>
      <w:r w:rsidR="006314D0" w:rsidRPr="007771EF">
        <w:rPr>
          <w:noProof/>
        </w:rPr>
        <w:t>O</w:t>
      </w:r>
      <w:r w:rsidR="006314D0" w:rsidRPr="007771EF">
        <w:rPr>
          <w:noProof/>
          <w:vertAlign w:val="subscript"/>
        </w:rPr>
        <w:t>5</w:t>
      </w:r>
      <w:r w:rsidR="006314D0" w:rsidRPr="007771EF">
        <w:rPr>
          <w:noProof/>
        </w:rPr>
        <w:t>Ag</w:t>
      </w:r>
      <w:r w:rsidR="006314D0" w:rsidRPr="007771EF">
        <w:rPr>
          <w:noProof/>
          <w:vertAlign w:val="subscript"/>
        </w:rPr>
        <w:t>2</w:t>
      </w:r>
      <w:r w:rsidR="006314D0" w:rsidRPr="007771EF">
        <w:rPr>
          <w:noProof/>
        </w:rPr>
        <w:t>Se</w:t>
      </w:r>
      <w:r w:rsidR="005320E4" w:rsidRPr="007771EF">
        <w:rPr>
          <w:noProof/>
          <w:vertAlign w:val="subscript"/>
        </w:rPr>
        <w:t>2</w:t>
      </w:r>
      <w:r w:rsidR="006314D0" w:rsidRPr="007771EF">
        <w:rPr>
          <w:noProof/>
        </w:rPr>
        <w:t xml:space="preserve">. </w:t>
      </w:r>
      <w:r w:rsidR="006314D0" w:rsidRPr="007771EF">
        <w:rPr>
          <w:i/>
          <w:noProof/>
        </w:rPr>
        <w:t xml:space="preserve">J. Mater. Chem. C. </w:t>
      </w:r>
      <w:r w:rsidR="006314D0" w:rsidRPr="007771EF">
        <w:rPr>
          <w:b/>
          <w:noProof/>
        </w:rPr>
        <w:t>2022</w:t>
      </w:r>
      <w:r w:rsidR="006314D0" w:rsidRPr="007771EF">
        <w:rPr>
          <w:noProof/>
        </w:rPr>
        <w:t xml:space="preserve">, </w:t>
      </w:r>
      <w:r w:rsidR="006314D0" w:rsidRPr="007771EF">
        <w:rPr>
          <w:i/>
          <w:noProof/>
        </w:rPr>
        <w:t>10</w:t>
      </w:r>
      <w:r w:rsidR="006314D0" w:rsidRPr="007771EF">
        <w:rPr>
          <w:noProof/>
        </w:rPr>
        <w:t xml:space="preserve"> (10), 3784-3795. DOI: 10.1039/d1tc05051f.</w:t>
      </w:r>
    </w:p>
    <w:p w14:paraId="378BA473" w14:textId="77777777" w:rsidR="00402350" w:rsidRPr="007771EF" w:rsidRDefault="00402350" w:rsidP="00402350">
      <w:pPr>
        <w:pStyle w:val="TFReferencesSection"/>
        <w:ind w:firstLine="0"/>
        <w:rPr>
          <w:noProof/>
        </w:rPr>
      </w:pPr>
    </w:p>
    <w:p w14:paraId="6A2FDB44" w14:textId="32E5DE3D" w:rsidR="006314D0" w:rsidRPr="007771EF" w:rsidRDefault="00402350" w:rsidP="00402350">
      <w:pPr>
        <w:pStyle w:val="TFReferencesSection"/>
        <w:ind w:firstLine="0"/>
        <w:rPr>
          <w:noProof/>
        </w:rPr>
      </w:pPr>
      <w:r w:rsidRPr="007771EF">
        <w:rPr>
          <w:noProof/>
        </w:rPr>
        <w:t>(26)</w:t>
      </w:r>
      <w:r w:rsidR="006314D0" w:rsidRPr="007771EF">
        <w:rPr>
          <w:noProof/>
        </w:rPr>
        <w:t xml:space="preserve"> Williamson, B. A. D.; Limburn, G. J.; Watson, G. W.; Hyett, G.; Scanlon, D. O. Computationally Driven Discovery of Layered Quinary Oxychalcogenides: Potential p-Type Transparent Conductors? </w:t>
      </w:r>
      <w:r w:rsidR="006314D0" w:rsidRPr="007771EF">
        <w:rPr>
          <w:i/>
          <w:noProof/>
        </w:rPr>
        <w:t xml:space="preserve">Matter </w:t>
      </w:r>
      <w:r w:rsidR="006314D0" w:rsidRPr="007771EF">
        <w:rPr>
          <w:b/>
          <w:noProof/>
        </w:rPr>
        <w:t>2020</w:t>
      </w:r>
      <w:r w:rsidR="006314D0" w:rsidRPr="007771EF">
        <w:rPr>
          <w:noProof/>
        </w:rPr>
        <w:t xml:space="preserve">, </w:t>
      </w:r>
      <w:r w:rsidR="006314D0" w:rsidRPr="007771EF">
        <w:rPr>
          <w:i/>
          <w:noProof/>
        </w:rPr>
        <w:t>3</w:t>
      </w:r>
      <w:r w:rsidR="006314D0" w:rsidRPr="007771EF">
        <w:rPr>
          <w:noProof/>
        </w:rPr>
        <w:t xml:space="preserve"> (3), 759-781. DOI: </w:t>
      </w:r>
      <w:r w:rsidR="006314D0" w:rsidRPr="007771EF">
        <w:t>https://doi.org/10.1016/j.matt.2020.05.020</w:t>
      </w:r>
      <w:r w:rsidR="006314D0" w:rsidRPr="007771EF">
        <w:rPr>
          <w:noProof/>
        </w:rPr>
        <w:t>.</w:t>
      </w:r>
    </w:p>
    <w:p w14:paraId="48FBBA36" w14:textId="43D150D2" w:rsidR="006314D0" w:rsidRPr="007771EF" w:rsidRDefault="006314D0" w:rsidP="00402350">
      <w:pPr>
        <w:pStyle w:val="TFReferencesSection"/>
        <w:ind w:firstLine="0"/>
        <w:rPr>
          <w:noProof/>
        </w:rPr>
      </w:pPr>
      <w:r w:rsidRPr="007771EF">
        <w:rPr>
          <w:noProof/>
        </w:rPr>
        <w:t>(</w:t>
      </w:r>
      <w:r w:rsidR="00402350" w:rsidRPr="007771EF">
        <w:rPr>
          <w:noProof/>
        </w:rPr>
        <w:t>27</w:t>
      </w:r>
      <w:r w:rsidRPr="007771EF">
        <w:rPr>
          <w:noProof/>
        </w:rPr>
        <w:t>) Limburn, G. J.; Stephens, M. J. P.; Williamson, B. A. D.; Iborra-Torres, A.; Scanlon, D. O.; Hyett, G. Photocatalytic, structural and optical properties of mixed anion solid solutions Ba</w:t>
      </w:r>
      <w:r w:rsidRPr="007771EF">
        <w:rPr>
          <w:noProof/>
          <w:vertAlign w:val="subscript"/>
        </w:rPr>
        <w:t>3</w:t>
      </w:r>
      <w:r w:rsidRPr="007771EF">
        <w:rPr>
          <w:noProof/>
        </w:rPr>
        <w:t>Sc</w:t>
      </w:r>
      <w:r w:rsidRPr="007771EF">
        <w:rPr>
          <w:noProof/>
          <w:vertAlign w:val="subscript"/>
        </w:rPr>
        <w:t>2−x</w:t>
      </w:r>
      <w:r w:rsidRPr="007771EF">
        <w:rPr>
          <w:noProof/>
        </w:rPr>
        <w:t>In</w:t>
      </w:r>
      <w:r w:rsidRPr="007771EF">
        <w:rPr>
          <w:noProof/>
          <w:vertAlign w:val="subscript"/>
        </w:rPr>
        <w:t>x</w:t>
      </w:r>
      <w:r w:rsidRPr="007771EF">
        <w:rPr>
          <w:noProof/>
        </w:rPr>
        <w:t>O</w:t>
      </w:r>
      <w:r w:rsidRPr="007771EF">
        <w:rPr>
          <w:noProof/>
          <w:vertAlign w:val="subscript"/>
        </w:rPr>
        <w:t>5</w:t>
      </w:r>
      <w:r w:rsidRPr="007771EF">
        <w:rPr>
          <w:noProof/>
        </w:rPr>
        <w:t>Cu</w:t>
      </w:r>
      <w:r w:rsidRPr="007771EF">
        <w:rPr>
          <w:noProof/>
          <w:vertAlign w:val="subscript"/>
        </w:rPr>
        <w:t>2</w:t>
      </w:r>
      <w:r w:rsidRPr="007771EF">
        <w:rPr>
          <w:noProof/>
        </w:rPr>
        <w:t>S</w:t>
      </w:r>
      <w:r w:rsidRPr="007771EF">
        <w:rPr>
          <w:noProof/>
          <w:vertAlign w:val="subscript"/>
        </w:rPr>
        <w:t>2</w:t>
      </w:r>
      <w:r w:rsidRPr="007771EF">
        <w:rPr>
          <w:noProof/>
        </w:rPr>
        <w:t xml:space="preserve"> and Ba</w:t>
      </w:r>
      <w:r w:rsidRPr="007771EF">
        <w:rPr>
          <w:noProof/>
          <w:vertAlign w:val="subscript"/>
        </w:rPr>
        <w:t>3</w:t>
      </w:r>
      <w:r w:rsidRPr="007771EF">
        <w:rPr>
          <w:noProof/>
        </w:rPr>
        <w:t>In</w:t>
      </w:r>
      <w:r w:rsidRPr="007771EF">
        <w:rPr>
          <w:noProof/>
          <w:vertAlign w:val="subscript"/>
        </w:rPr>
        <w:t>2</w:t>
      </w:r>
      <w:r w:rsidRPr="007771EF">
        <w:rPr>
          <w:noProof/>
        </w:rPr>
        <w:t>O</w:t>
      </w:r>
      <w:r w:rsidRPr="007771EF">
        <w:rPr>
          <w:noProof/>
          <w:vertAlign w:val="subscript"/>
        </w:rPr>
        <w:t>5</w:t>
      </w:r>
      <w:r w:rsidRPr="007771EF">
        <w:rPr>
          <w:noProof/>
        </w:rPr>
        <w:t>Cu</w:t>
      </w:r>
      <w:r w:rsidRPr="007771EF">
        <w:rPr>
          <w:noProof/>
          <w:vertAlign w:val="subscript"/>
        </w:rPr>
        <w:t>2</w:t>
      </w:r>
      <w:r w:rsidRPr="007771EF">
        <w:rPr>
          <w:noProof/>
        </w:rPr>
        <w:t>S</w:t>
      </w:r>
      <w:r w:rsidRPr="007771EF">
        <w:rPr>
          <w:noProof/>
          <w:vertAlign w:val="subscript"/>
        </w:rPr>
        <w:t>2−y</w:t>
      </w:r>
      <w:r w:rsidRPr="007771EF">
        <w:rPr>
          <w:noProof/>
        </w:rPr>
        <w:t>Se</w:t>
      </w:r>
      <w:r w:rsidRPr="007771EF">
        <w:rPr>
          <w:noProof/>
          <w:vertAlign w:val="subscript"/>
        </w:rPr>
        <w:t>y</w:t>
      </w:r>
      <w:r w:rsidRPr="007771EF">
        <w:rPr>
          <w:noProof/>
        </w:rPr>
        <w:t xml:space="preserve">. </w:t>
      </w:r>
      <w:r w:rsidRPr="007771EF">
        <w:rPr>
          <w:i/>
          <w:noProof/>
        </w:rPr>
        <w:t xml:space="preserve">J. Mater. Chem. A. </w:t>
      </w:r>
      <w:r w:rsidRPr="007771EF">
        <w:rPr>
          <w:b/>
          <w:noProof/>
        </w:rPr>
        <w:t>2020</w:t>
      </w:r>
      <w:r w:rsidRPr="007771EF">
        <w:rPr>
          <w:noProof/>
        </w:rPr>
        <w:t xml:space="preserve">, </w:t>
      </w:r>
      <w:r w:rsidRPr="007771EF">
        <w:rPr>
          <w:i/>
          <w:noProof/>
        </w:rPr>
        <w:t>8</w:t>
      </w:r>
      <w:r w:rsidRPr="007771EF">
        <w:rPr>
          <w:noProof/>
        </w:rPr>
        <w:t xml:space="preserve"> (38), 19887-19897, 10.1039/D0TA06629J. DOI: 10.1039/D0TA06629J.</w:t>
      </w:r>
    </w:p>
    <w:p w14:paraId="7C2382C7" w14:textId="50E9F37F" w:rsidR="006314D0" w:rsidRPr="007771EF" w:rsidRDefault="006314D0" w:rsidP="00402350">
      <w:pPr>
        <w:pStyle w:val="TFReferencesSection"/>
        <w:ind w:firstLine="0"/>
        <w:rPr>
          <w:noProof/>
        </w:rPr>
      </w:pPr>
      <w:r w:rsidRPr="007771EF">
        <w:rPr>
          <w:noProof/>
        </w:rPr>
        <w:t>(</w:t>
      </w:r>
      <w:r w:rsidR="00402350" w:rsidRPr="007771EF">
        <w:rPr>
          <w:noProof/>
        </w:rPr>
        <w:t>28</w:t>
      </w:r>
      <w:r w:rsidRPr="007771EF">
        <w:rPr>
          <w:noProof/>
        </w:rPr>
        <w:t>) Scanlon, D. O.; Watson, G. W. (Cu</w:t>
      </w:r>
      <w:r w:rsidRPr="007771EF">
        <w:rPr>
          <w:noProof/>
          <w:vertAlign w:val="subscript"/>
        </w:rPr>
        <w:t>2</w:t>
      </w:r>
      <w:r w:rsidRPr="007771EF">
        <w:rPr>
          <w:noProof/>
        </w:rPr>
        <w:t>S</w:t>
      </w:r>
      <w:r w:rsidRPr="007771EF">
        <w:rPr>
          <w:noProof/>
          <w:vertAlign w:val="subscript"/>
        </w:rPr>
        <w:t>2</w:t>
      </w:r>
      <w:r w:rsidRPr="007771EF">
        <w:rPr>
          <w:noProof/>
        </w:rPr>
        <w:t>)(Sr</w:t>
      </w:r>
      <w:r w:rsidRPr="007771EF">
        <w:rPr>
          <w:noProof/>
          <w:vertAlign w:val="subscript"/>
        </w:rPr>
        <w:t>3</w:t>
      </w:r>
      <w:r w:rsidRPr="007771EF">
        <w:rPr>
          <w:noProof/>
        </w:rPr>
        <w:t>Sc</w:t>
      </w:r>
      <w:r w:rsidRPr="007771EF">
        <w:rPr>
          <w:noProof/>
          <w:vertAlign w:val="subscript"/>
        </w:rPr>
        <w:t>2</w:t>
      </w:r>
      <w:r w:rsidRPr="007771EF">
        <w:rPr>
          <w:noProof/>
        </w:rPr>
        <w:t>O</w:t>
      </w:r>
      <w:r w:rsidRPr="007771EF">
        <w:rPr>
          <w:noProof/>
          <w:vertAlign w:val="subscript"/>
        </w:rPr>
        <w:t>5</w:t>
      </w:r>
      <w:r w:rsidRPr="007771EF">
        <w:rPr>
          <w:noProof/>
        </w:rPr>
        <w:t xml:space="preserve">)−A Layered, Direct Band Gap, p-Type Transparent Conducting Oxychalcogenide: A Theoretical Analysis. </w:t>
      </w:r>
      <w:r w:rsidRPr="007771EF">
        <w:rPr>
          <w:i/>
          <w:noProof/>
        </w:rPr>
        <w:t xml:space="preserve">Chem. Mater. </w:t>
      </w:r>
      <w:r w:rsidRPr="007771EF">
        <w:rPr>
          <w:b/>
          <w:noProof/>
        </w:rPr>
        <w:t>2009</w:t>
      </w:r>
      <w:r w:rsidRPr="007771EF">
        <w:rPr>
          <w:noProof/>
        </w:rPr>
        <w:t xml:space="preserve">, </w:t>
      </w:r>
      <w:r w:rsidRPr="007771EF">
        <w:rPr>
          <w:i/>
          <w:noProof/>
        </w:rPr>
        <w:t>21</w:t>
      </w:r>
      <w:r w:rsidRPr="007771EF">
        <w:rPr>
          <w:noProof/>
        </w:rPr>
        <w:t xml:space="preserve"> (22), 5435-5442. DOI: 10.1021/cm902260b.</w:t>
      </w:r>
    </w:p>
    <w:p w14:paraId="795D1256" w14:textId="3950F462" w:rsidR="006314D0" w:rsidRPr="007771EF" w:rsidRDefault="006314D0" w:rsidP="00402350">
      <w:pPr>
        <w:pStyle w:val="TFReferencesSection"/>
        <w:ind w:firstLine="0"/>
        <w:rPr>
          <w:noProof/>
        </w:rPr>
      </w:pPr>
      <w:r w:rsidRPr="007771EF">
        <w:rPr>
          <w:noProof/>
        </w:rPr>
        <w:t>(</w:t>
      </w:r>
      <w:r w:rsidR="00402350" w:rsidRPr="007771EF">
        <w:rPr>
          <w:noProof/>
        </w:rPr>
        <w:t>29</w:t>
      </w:r>
      <w:r w:rsidRPr="007771EF">
        <w:rPr>
          <w:noProof/>
        </w:rPr>
        <w:t>) Zahida Malik, S. B., Sebastian J.C. Herkelrath, Daniel W. Newbrook, Zoltán A Gál, Jack N. Blandy, Joke Hadermann, Daniel W. Davies, Robert D. Smyth, David O. Scanlon, Ruomeng Huang, Simon J Clarke, Geoffrey Hyett. Observation and enhancement through alkali metal doping of p-type conductivity in the layered oxyselenides Sr</w:t>
      </w:r>
      <w:r w:rsidRPr="007771EF">
        <w:rPr>
          <w:noProof/>
          <w:vertAlign w:val="subscript"/>
        </w:rPr>
        <w:t>2</w:t>
      </w:r>
      <w:r w:rsidRPr="007771EF">
        <w:rPr>
          <w:noProof/>
        </w:rPr>
        <w:t>ZnO</w:t>
      </w:r>
      <w:r w:rsidRPr="007771EF">
        <w:rPr>
          <w:noProof/>
          <w:vertAlign w:val="subscript"/>
        </w:rPr>
        <w:t>2</w:t>
      </w:r>
      <w:r w:rsidRPr="007771EF">
        <w:rPr>
          <w:noProof/>
        </w:rPr>
        <w:t>Cu</w:t>
      </w:r>
      <w:r w:rsidR="005320E4" w:rsidRPr="007771EF">
        <w:rPr>
          <w:noProof/>
          <w:vertAlign w:val="subscript"/>
        </w:rPr>
        <w:t>2</w:t>
      </w:r>
      <w:r w:rsidRPr="007771EF">
        <w:rPr>
          <w:noProof/>
        </w:rPr>
        <w:t>Se</w:t>
      </w:r>
      <w:r w:rsidRPr="007771EF">
        <w:rPr>
          <w:noProof/>
          <w:vertAlign w:val="subscript"/>
        </w:rPr>
        <w:t>2</w:t>
      </w:r>
      <w:r w:rsidRPr="007771EF">
        <w:rPr>
          <w:noProof/>
        </w:rPr>
        <w:t xml:space="preserve"> and Ba</w:t>
      </w:r>
      <w:r w:rsidRPr="007771EF">
        <w:rPr>
          <w:noProof/>
          <w:vertAlign w:val="subscript"/>
        </w:rPr>
        <w:t>2</w:t>
      </w:r>
      <w:r w:rsidRPr="007771EF">
        <w:rPr>
          <w:noProof/>
        </w:rPr>
        <w:t>Zn</w:t>
      </w:r>
      <w:r w:rsidRPr="007771EF">
        <w:rPr>
          <w:noProof/>
          <w:vertAlign w:val="subscript"/>
        </w:rPr>
        <w:t>1-x</w:t>
      </w:r>
      <w:r w:rsidRPr="007771EF">
        <w:rPr>
          <w:noProof/>
        </w:rPr>
        <w:t>O</w:t>
      </w:r>
      <w:r w:rsidRPr="007771EF">
        <w:rPr>
          <w:noProof/>
          <w:vertAlign w:val="subscript"/>
        </w:rPr>
        <w:t>2--x</w:t>
      </w:r>
      <w:r w:rsidRPr="007771EF">
        <w:rPr>
          <w:noProof/>
        </w:rPr>
        <w:t>Cu</w:t>
      </w:r>
      <w:r w:rsidRPr="007771EF">
        <w:rPr>
          <w:noProof/>
          <w:vertAlign w:val="subscript"/>
        </w:rPr>
        <w:t>2</w:t>
      </w:r>
      <w:r w:rsidRPr="007771EF">
        <w:rPr>
          <w:noProof/>
        </w:rPr>
        <w:t>Se</w:t>
      </w:r>
      <w:r w:rsidRPr="007771EF">
        <w:rPr>
          <w:noProof/>
          <w:vertAlign w:val="subscript"/>
        </w:rPr>
        <w:t>2</w:t>
      </w:r>
      <w:r w:rsidRPr="007771EF">
        <w:rPr>
          <w:noProof/>
        </w:rPr>
        <w:t xml:space="preserve">. </w:t>
      </w:r>
      <w:r w:rsidRPr="007771EF">
        <w:rPr>
          <w:i/>
          <w:noProof/>
        </w:rPr>
        <w:t xml:space="preserve">J. Mater. Chem. C. </w:t>
      </w:r>
      <w:r w:rsidRPr="007771EF">
        <w:rPr>
          <w:b/>
          <w:noProof/>
        </w:rPr>
        <w:t>2024</w:t>
      </w:r>
      <w:r w:rsidR="007D3918" w:rsidRPr="007771EF">
        <w:rPr>
          <w:noProof/>
        </w:rPr>
        <w:t>. https://doi.org/10.1039/D4TC02458C</w:t>
      </w:r>
    </w:p>
    <w:p w14:paraId="02956BCD" w14:textId="6099E7EE" w:rsidR="006314D0" w:rsidRPr="007771EF" w:rsidRDefault="006314D0" w:rsidP="00402350">
      <w:pPr>
        <w:pStyle w:val="TFReferencesSection"/>
        <w:ind w:firstLine="0"/>
        <w:rPr>
          <w:noProof/>
        </w:rPr>
      </w:pPr>
      <w:r w:rsidRPr="007771EF">
        <w:rPr>
          <w:noProof/>
        </w:rPr>
        <w:lastRenderedPageBreak/>
        <w:t>(</w:t>
      </w:r>
      <w:r w:rsidR="00402350" w:rsidRPr="007771EF">
        <w:rPr>
          <w:noProof/>
        </w:rPr>
        <w:t>30</w:t>
      </w:r>
      <w:r w:rsidRPr="007771EF">
        <w:rPr>
          <w:noProof/>
        </w:rPr>
        <w:t>) Zhu, W. J.; Hor, P. H. Crystal structure of new layered oxysulfides: Sr</w:t>
      </w:r>
      <w:r w:rsidRPr="007771EF">
        <w:rPr>
          <w:noProof/>
          <w:vertAlign w:val="subscript"/>
        </w:rPr>
        <w:t>2</w:t>
      </w:r>
      <w:r w:rsidRPr="007771EF">
        <w:rPr>
          <w:noProof/>
        </w:rPr>
        <w:t>Cu</w:t>
      </w:r>
      <w:r w:rsidRPr="007771EF">
        <w:rPr>
          <w:noProof/>
          <w:vertAlign w:val="subscript"/>
        </w:rPr>
        <w:t>2</w:t>
      </w:r>
      <w:r w:rsidRPr="007771EF">
        <w:rPr>
          <w:noProof/>
        </w:rPr>
        <w:t>Fe</w:t>
      </w:r>
      <w:r w:rsidRPr="007771EF">
        <w:rPr>
          <w:noProof/>
          <w:vertAlign w:val="subscript"/>
        </w:rPr>
        <w:t>2</w:t>
      </w:r>
      <w:r w:rsidRPr="007771EF">
        <w:rPr>
          <w:noProof/>
        </w:rPr>
        <w:t>O</w:t>
      </w:r>
      <w:r w:rsidRPr="007771EF">
        <w:rPr>
          <w:noProof/>
          <w:vertAlign w:val="subscript"/>
        </w:rPr>
        <w:t>5</w:t>
      </w:r>
      <w:r w:rsidRPr="007771EF">
        <w:rPr>
          <w:noProof/>
        </w:rPr>
        <w:t>S</w:t>
      </w:r>
      <w:r w:rsidRPr="007771EF">
        <w:rPr>
          <w:noProof/>
          <w:vertAlign w:val="subscript"/>
        </w:rPr>
        <w:t>2</w:t>
      </w:r>
      <w:r w:rsidRPr="007771EF">
        <w:rPr>
          <w:noProof/>
        </w:rPr>
        <w:t xml:space="preserve"> and Sr</w:t>
      </w:r>
      <w:r w:rsidRPr="007771EF">
        <w:rPr>
          <w:noProof/>
          <w:vertAlign w:val="subscript"/>
        </w:rPr>
        <w:t>2</w:t>
      </w:r>
      <w:r w:rsidRPr="007771EF">
        <w:rPr>
          <w:noProof/>
        </w:rPr>
        <w:t>CuMO</w:t>
      </w:r>
      <w:r w:rsidRPr="007771EF">
        <w:rPr>
          <w:noProof/>
          <w:vertAlign w:val="subscript"/>
        </w:rPr>
        <w:t>3</w:t>
      </w:r>
      <w:r w:rsidRPr="007771EF">
        <w:rPr>
          <w:noProof/>
        </w:rPr>
        <w:t xml:space="preserve">S (M = Cr, Fe, In). </w:t>
      </w:r>
      <w:r w:rsidRPr="007771EF">
        <w:rPr>
          <w:i/>
          <w:noProof/>
        </w:rPr>
        <w:t xml:space="preserve">J. Solid State Chem. </w:t>
      </w:r>
      <w:r w:rsidRPr="007771EF">
        <w:rPr>
          <w:b/>
          <w:noProof/>
        </w:rPr>
        <w:t>1997</w:t>
      </w:r>
      <w:r w:rsidRPr="007771EF">
        <w:rPr>
          <w:noProof/>
        </w:rPr>
        <w:t xml:space="preserve">, </w:t>
      </w:r>
      <w:r w:rsidRPr="007771EF">
        <w:rPr>
          <w:i/>
          <w:noProof/>
        </w:rPr>
        <w:t>134</w:t>
      </w:r>
      <w:r w:rsidRPr="007771EF">
        <w:rPr>
          <w:noProof/>
        </w:rPr>
        <w:t xml:space="preserve"> (1), 128-131, Article. DOI: 10.1006/jssc.1997.7556.</w:t>
      </w:r>
    </w:p>
    <w:p w14:paraId="39554302" w14:textId="05F0383C" w:rsidR="006314D0" w:rsidRPr="007771EF" w:rsidRDefault="006314D0" w:rsidP="00402350">
      <w:pPr>
        <w:pStyle w:val="TFReferencesSection"/>
        <w:ind w:firstLine="0"/>
        <w:rPr>
          <w:noProof/>
        </w:rPr>
      </w:pPr>
      <w:r w:rsidRPr="007771EF">
        <w:rPr>
          <w:noProof/>
        </w:rPr>
        <w:t>(</w:t>
      </w:r>
      <w:r w:rsidR="00402350" w:rsidRPr="007771EF">
        <w:rPr>
          <w:noProof/>
        </w:rPr>
        <w:t>31</w:t>
      </w:r>
      <w:r w:rsidRPr="007771EF">
        <w:rPr>
          <w:noProof/>
        </w:rPr>
        <w:t xml:space="preserve">) Ogino, H.; Shimoyama, J.; Kishio, K.; Katsura, Y.; Tsuboi, M.; Yamanoi, K.; Cadatal-Raduban, M.; Nakazato, T.; Shimizu, T.; Sarukura, N. Excitonic luminescence in two-dimensionally confined layered sulfide oxides. </w:t>
      </w:r>
      <w:r w:rsidRPr="007771EF">
        <w:rPr>
          <w:i/>
          <w:noProof/>
        </w:rPr>
        <w:t xml:space="preserve">Appl. Phys. Lett. </w:t>
      </w:r>
      <w:r w:rsidRPr="007771EF">
        <w:rPr>
          <w:b/>
          <w:noProof/>
        </w:rPr>
        <w:t>2012</w:t>
      </w:r>
      <w:r w:rsidRPr="007771EF">
        <w:rPr>
          <w:noProof/>
        </w:rPr>
        <w:t xml:space="preserve">, </w:t>
      </w:r>
      <w:r w:rsidRPr="007771EF">
        <w:rPr>
          <w:i/>
          <w:noProof/>
        </w:rPr>
        <w:t>101</w:t>
      </w:r>
      <w:r w:rsidRPr="007771EF">
        <w:rPr>
          <w:noProof/>
        </w:rPr>
        <w:t xml:space="preserve"> (19),</w:t>
      </w:r>
      <w:r w:rsidR="007A23C3" w:rsidRPr="007771EF">
        <w:t xml:space="preserve"> </w:t>
      </w:r>
      <w:r w:rsidR="007A23C3" w:rsidRPr="007771EF">
        <w:rPr>
          <w:noProof/>
        </w:rPr>
        <w:t>191901</w:t>
      </w:r>
      <w:r w:rsidRPr="007771EF">
        <w:rPr>
          <w:noProof/>
        </w:rPr>
        <w:t xml:space="preserve"> DOI: 10.1063/1.4764941.</w:t>
      </w:r>
    </w:p>
    <w:p w14:paraId="16F86BAA" w14:textId="202AEBB1" w:rsidR="006314D0" w:rsidRPr="007771EF" w:rsidRDefault="006314D0" w:rsidP="00402350">
      <w:pPr>
        <w:pStyle w:val="TFReferencesSection"/>
        <w:ind w:firstLine="0"/>
        <w:rPr>
          <w:noProof/>
        </w:rPr>
      </w:pPr>
      <w:r w:rsidRPr="007771EF">
        <w:rPr>
          <w:noProof/>
        </w:rPr>
        <w:t>(</w:t>
      </w:r>
      <w:r w:rsidR="00402350" w:rsidRPr="007771EF">
        <w:rPr>
          <w:noProof/>
        </w:rPr>
        <w:t>32</w:t>
      </w:r>
      <w:r w:rsidRPr="007771EF">
        <w:rPr>
          <w:noProof/>
        </w:rPr>
        <w:t>) Iwasa, Y.; Ogino, H.; Song, D.; Yamanoi, K.; Shimizu, T.; Ueda, J.; Tanabe, S.; Sarukura, N. Luminescence properties of layered mixed-anion compounds Sr</w:t>
      </w:r>
      <w:r w:rsidRPr="007771EF">
        <w:rPr>
          <w:noProof/>
          <w:vertAlign w:val="subscript"/>
        </w:rPr>
        <w:t>2</w:t>
      </w:r>
      <w:r w:rsidRPr="007771EF">
        <w:rPr>
          <w:noProof/>
        </w:rPr>
        <w:t>ScCuSeO</w:t>
      </w:r>
      <w:r w:rsidRPr="007771EF">
        <w:rPr>
          <w:noProof/>
          <w:vertAlign w:val="subscript"/>
        </w:rPr>
        <w:t>3</w:t>
      </w:r>
      <w:r w:rsidRPr="007771EF">
        <w:rPr>
          <w:noProof/>
        </w:rPr>
        <w:t xml:space="preserve"> and Sr</w:t>
      </w:r>
      <w:r w:rsidRPr="007771EF">
        <w:rPr>
          <w:noProof/>
          <w:vertAlign w:val="subscript"/>
        </w:rPr>
        <w:t>3</w:t>
      </w:r>
      <w:r w:rsidRPr="007771EF">
        <w:rPr>
          <w:noProof/>
        </w:rPr>
        <w:t>Sc</w:t>
      </w:r>
      <w:r w:rsidRPr="007771EF">
        <w:rPr>
          <w:noProof/>
          <w:vertAlign w:val="subscript"/>
        </w:rPr>
        <w:t>2</w:t>
      </w:r>
      <w:r w:rsidRPr="007771EF">
        <w:rPr>
          <w:noProof/>
        </w:rPr>
        <w:t>Cu</w:t>
      </w:r>
      <w:r w:rsidRPr="007771EF">
        <w:rPr>
          <w:noProof/>
          <w:vertAlign w:val="subscript"/>
        </w:rPr>
        <w:t>2</w:t>
      </w:r>
      <w:r w:rsidRPr="007771EF">
        <w:rPr>
          <w:noProof/>
        </w:rPr>
        <w:t>Se</w:t>
      </w:r>
      <w:r w:rsidRPr="007771EF">
        <w:rPr>
          <w:noProof/>
          <w:vertAlign w:val="subscript"/>
        </w:rPr>
        <w:t>2</w:t>
      </w:r>
      <w:r w:rsidRPr="007771EF">
        <w:rPr>
          <w:noProof/>
        </w:rPr>
        <w:t>O</w:t>
      </w:r>
      <w:r w:rsidRPr="007771EF">
        <w:rPr>
          <w:noProof/>
          <w:vertAlign w:val="subscript"/>
        </w:rPr>
        <w:t>5</w:t>
      </w:r>
      <w:r w:rsidRPr="007771EF">
        <w:rPr>
          <w:noProof/>
        </w:rPr>
        <w:t xml:space="preserve">. </w:t>
      </w:r>
      <w:r w:rsidRPr="007771EF">
        <w:rPr>
          <w:i/>
          <w:noProof/>
        </w:rPr>
        <w:t xml:space="preserve">Optical Materials </w:t>
      </w:r>
      <w:r w:rsidRPr="007771EF">
        <w:rPr>
          <w:b/>
          <w:noProof/>
        </w:rPr>
        <w:t>2018</w:t>
      </w:r>
      <w:r w:rsidRPr="007771EF">
        <w:rPr>
          <w:noProof/>
        </w:rPr>
        <w:t xml:space="preserve">, </w:t>
      </w:r>
      <w:r w:rsidRPr="007771EF">
        <w:rPr>
          <w:i/>
          <w:noProof/>
        </w:rPr>
        <w:t>84</w:t>
      </w:r>
      <w:r w:rsidRPr="007771EF">
        <w:rPr>
          <w:noProof/>
        </w:rPr>
        <w:t xml:space="preserve">, 205-208. DOI: </w:t>
      </w:r>
      <w:r w:rsidRPr="007771EF">
        <w:t>https://doi.org/10.1016/j.optmat.2018.06.016</w:t>
      </w:r>
      <w:r w:rsidRPr="007771EF">
        <w:rPr>
          <w:noProof/>
        </w:rPr>
        <w:t>.</w:t>
      </w:r>
    </w:p>
    <w:p w14:paraId="53470B42" w14:textId="750EB668" w:rsidR="006314D0" w:rsidRPr="007771EF" w:rsidRDefault="006314D0" w:rsidP="00402350">
      <w:pPr>
        <w:pStyle w:val="TFReferencesSection"/>
        <w:ind w:firstLine="0"/>
        <w:rPr>
          <w:noProof/>
        </w:rPr>
      </w:pPr>
      <w:r w:rsidRPr="007771EF">
        <w:rPr>
          <w:noProof/>
        </w:rPr>
        <w:t>(</w:t>
      </w:r>
      <w:r w:rsidR="00402350" w:rsidRPr="007771EF">
        <w:rPr>
          <w:noProof/>
        </w:rPr>
        <w:t>33</w:t>
      </w:r>
      <w:r w:rsidRPr="007771EF">
        <w:rPr>
          <w:noProof/>
        </w:rPr>
        <w:t>) He, X.; Cho, T.; Katase, T.; Hanzawa, K.; Kitani, S.; Hiramatsu, H.; Hosono, H.; Kamiya, T. Wide-Gap p-Type Layered Oxychalcogenides AE</w:t>
      </w:r>
      <w:r w:rsidRPr="007771EF">
        <w:rPr>
          <w:noProof/>
          <w:vertAlign w:val="subscript"/>
        </w:rPr>
        <w:t>2</w:t>
      </w:r>
      <w:r w:rsidRPr="007771EF">
        <w:rPr>
          <w:noProof/>
        </w:rPr>
        <w:t>CuInO</w:t>
      </w:r>
      <w:r w:rsidRPr="007771EF">
        <w:rPr>
          <w:noProof/>
          <w:vertAlign w:val="subscript"/>
        </w:rPr>
        <w:t>3</w:t>
      </w:r>
      <w:r w:rsidRPr="007771EF">
        <w:rPr>
          <w:noProof/>
        </w:rPr>
        <w:t xml:space="preserve">Ch (AE: Alkaline Earth; Ch: Chalcogen): Unusually Low Residual Carrier Concentration and Green-to-Red Emission. </w:t>
      </w:r>
      <w:r w:rsidRPr="007771EF">
        <w:rPr>
          <w:i/>
          <w:noProof/>
        </w:rPr>
        <w:t xml:space="preserve">Chem. Mater. </w:t>
      </w:r>
      <w:r w:rsidRPr="007771EF">
        <w:rPr>
          <w:b/>
          <w:noProof/>
        </w:rPr>
        <w:t>2024</w:t>
      </w:r>
      <w:r w:rsidRPr="007771EF">
        <w:rPr>
          <w:noProof/>
        </w:rPr>
        <w:t xml:space="preserve">. </w:t>
      </w:r>
      <w:r w:rsidR="00D2561D" w:rsidRPr="007771EF">
        <w:rPr>
          <w:i/>
          <w:iCs/>
          <w:noProof/>
        </w:rPr>
        <w:t>36</w:t>
      </w:r>
      <w:r w:rsidR="00D2561D" w:rsidRPr="007771EF">
        <w:rPr>
          <w:noProof/>
        </w:rPr>
        <w:t xml:space="preserve">(12) </w:t>
      </w:r>
      <w:r w:rsidR="003070D8" w:rsidRPr="007771EF">
        <w:rPr>
          <w:noProof/>
        </w:rPr>
        <w:t xml:space="preserve">6086-6099. </w:t>
      </w:r>
      <w:r w:rsidRPr="007771EF">
        <w:rPr>
          <w:noProof/>
        </w:rPr>
        <w:t>DOI: 10.1021/acs.chemmater.4c00724.</w:t>
      </w:r>
    </w:p>
    <w:p w14:paraId="6787CD26" w14:textId="002F7523" w:rsidR="006314D0" w:rsidRPr="007771EF" w:rsidRDefault="006314D0" w:rsidP="00402350">
      <w:pPr>
        <w:pStyle w:val="TFReferencesSection"/>
        <w:ind w:firstLine="0"/>
        <w:rPr>
          <w:noProof/>
        </w:rPr>
      </w:pPr>
      <w:r w:rsidRPr="007771EF">
        <w:rPr>
          <w:noProof/>
        </w:rPr>
        <w:t>(</w:t>
      </w:r>
      <w:r w:rsidR="00402350" w:rsidRPr="007771EF">
        <w:rPr>
          <w:noProof/>
        </w:rPr>
        <w:t>34</w:t>
      </w:r>
      <w:r w:rsidRPr="007771EF">
        <w:rPr>
          <w:noProof/>
        </w:rPr>
        <w:t xml:space="preserve">) Toby, B. H.; Von Dreele, R. B. GSAS-II: the genesis of a modern open-source all purpose crystallography software package. </w:t>
      </w:r>
      <w:r w:rsidRPr="007771EF">
        <w:rPr>
          <w:i/>
          <w:noProof/>
        </w:rPr>
        <w:t xml:space="preserve">J. Appl. Crystallogr. </w:t>
      </w:r>
      <w:r w:rsidRPr="007771EF">
        <w:rPr>
          <w:b/>
          <w:noProof/>
        </w:rPr>
        <w:t>2013</w:t>
      </w:r>
      <w:r w:rsidRPr="007771EF">
        <w:rPr>
          <w:noProof/>
        </w:rPr>
        <w:t xml:space="preserve">, </w:t>
      </w:r>
      <w:r w:rsidRPr="007771EF">
        <w:rPr>
          <w:i/>
          <w:noProof/>
        </w:rPr>
        <w:t>46</w:t>
      </w:r>
      <w:r w:rsidRPr="007771EF">
        <w:rPr>
          <w:noProof/>
        </w:rPr>
        <w:t>, 544-549. DOI: 10.1107/s0021889813003531.</w:t>
      </w:r>
    </w:p>
    <w:p w14:paraId="5FD61367" w14:textId="27810A53" w:rsidR="006314D0" w:rsidRPr="007771EF" w:rsidRDefault="006314D0" w:rsidP="00402350">
      <w:pPr>
        <w:pStyle w:val="TFReferencesSection"/>
        <w:ind w:firstLine="0"/>
        <w:rPr>
          <w:noProof/>
        </w:rPr>
      </w:pPr>
      <w:r w:rsidRPr="007771EF">
        <w:rPr>
          <w:noProof/>
        </w:rPr>
        <w:t>(</w:t>
      </w:r>
      <w:r w:rsidR="00402350" w:rsidRPr="007771EF">
        <w:rPr>
          <w:noProof/>
        </w:rPr>
        <w:t>35</w:t>
      </w:r>
      <w:r w:rsidRPr="007771EF">
        <w:rPr>
          <w:noProof/>
        </w:rPr>
        <w:t xml:space="preserve">) Dolgonos, A.; Mason, T. O.; Poeppelmeier, K. R. Direct optical band gap measurement in polycrystalline semiconductors: A critical look at the Tauc method. </w:t>
      </w:r>
      <w:r w:rsidRPr="007771EF">
        <w:rPr>
          <w:i/>
          <w:noProof/>
        </w:rPr>
        <w:t xml:space="preserve">J. Solid State Chem. </w:t>
      </w:r>
      <w:r w:rsidRPr="007771EF">
        <w:rPr>
          <w:b/>
          <w:noProof/>
        </w:rPr>
        <w:t>2016</w:t>
      </w:r>
      <w:r w:rsidRPr="007771EF">
        <w:rPr>
          <w:noProof/>
        </w:rPr>
        <w:t xml:space="preserve">, </w:t>
      </w:r>
      <w:r w:rsidRPr="007771EF">
        <w:rPr>
          <w:i/>
          <w:noProof/>
        </w:rPr>
        <w:t>240</w:t>
      </w:r>
      <w:r w:rsidRPr="007771EF">
        <w:rPr>
          <w:noProof/>
        </w:rPr>
        <w:t xml:space="preserve">, 43-48. DOI: </w:t>
      </w:r>
      <w:r w:rsidRPr="007771EF">
        <w:t>https://doi.org/10.1016/j.jssc.2016.05.010</w:t>
      </w:r>
      <w:r w:rsidRPr="007771EF">
        <w:rPr>
          <w:noProof/>
        </w:rPr>
        <w:t>.</w:t>
      </w:r>
    </w:p>
    <w:p w14:paraId="32B34623" w14:textId="19C993B2" w:rsidR="006314D0" w:rsidRPr="007771EF" w:rsidRDefault="006314D0" w:rsidP="00402350">
      <w:pPr>
        <w:pStyle w:val="TFReferencesSection"/>
        <w:ind w:firstLine="0"/>
        <w:rPr>
          <w:noProof/>
        </w:rPr>
      </w:pPr>
      <w:r w:rsidRPr="007771EF">
        <w:rPr>
          <w:noProof/>
        </w:rPr>
        <w:lastRenderedPageBreak/>
        <w:t>(</w:t>
      </w:r>
      <w:r w:rsidR="00402350" w:rsidRPr="007771EF">
        <w:rPr>
          <w:noProof/>
        </w:rPr>
        <w:t>36</w:t>
      </w:r>
      <w:r w:rsidRPr="007771EF">
        <w:rPr>
          <w:noProof/>
        </w:rPr>
        <w:t xml:space="preserve">) Koon, D. W.; Knickerbocker, C. J. What do you measure when you measure resistivity? </w:t>
      </w:r>
      <w:r w:rsidRPr="007771EF">
        <w:rPr>
          <w:i/>
          <w:noProof/>
        </w:rPr>
        <w:t xml:space="preserve">Rev. Sci. Instrum. </w:t>
      </w:r>
      <w:r w:rsidRPr="007771EF">
        <w:rPr>
          <w:b/>
          <w:noProof/>
        </w:rPr>
        <w:t>1992</w:t>
      </w:r>
      <w:r w:rsidRPr="007771EF">
        <w:rPr>
          <w:noProof/>
        </w:rPr>
        <w:t xml:space="preserve">, </w:t>
      </w:r>
      <w:r w:rsidRPr="007771EF">
        <w:rPr>
          <w:i/>
          <w:noProof/>
        </w:rPr>
        <w:t>63</w:t>
      </w:r>
      <w:r w:rsidRPr="007771EF">
        <w:rPr>
          <w:noProof/>
        </w:rPr>
        <w:t xml:space="preserve"> (1), 207-210. DOI: 10.1063/1.1142958 (acccessed 9/13/2023).</w:t>
      </w:r>
    </w:p>
    <w:p w14:paraId="22967FE3" w14:textId="67036CA6" w:rsidR="006314D0" w:rsidRPr="007771EF" w:rsidRDefault="006314D0" w:rsidP="00402350">
      <w:pPr>
        <w:pStyle w:val="TFReferencesSection"/>
        <w:ind w:firstLine="0"/>
        <w:rPr>
          <w:noProof/>
        </w:rPr>
      </w:pPr>
      <w:r w:rsidRPr="007771EF">
        <w:rPr>
          <w:noProof/>
        </w:rPr>
        <w:t>(</w:t>
      </w:r>
      <w:r w:rsidR="00402350" w:rsidRPr="007771EF">
        <w:rPr>
          <w:noProof/>
        </w:rPr>
        <w:t>37</w:t>
      </w:r>
      <w:r w:rsidRPr="007771EF">
        <w:rPr>
          <w:noProof/>
        </w:rPr>
        <w:t xml:space="preserve">) Kohn, W.; Sham, L. J. Self-Consistent Equations Including Exchange and Correlation Effects. </w:t>
      </w:r>
      <w:r w:rsidRPr="007771EF">
        <w:rPr>
          <w:i/>
          <w:noProof/>
        </w:rPr>
        <w:t xml:space="preserve">Physical Review </w:t>
      </w:r>
      <w:r w:rsidRPr="007771EF">
        <w:rPr>
          <w:b/>
          <w:noProof/>
        </w:rPr>
        <w:t>1965</w:t>
      </w:r>
      <w:r w:rsidRPr="007771EF">
        <w:rPr>
          <w:noProof/>
        </w:rPr>
        <w:t xml:space="preserve">, </w:t>
      </w:r>
      <w:r w:rsidRPr="007771EF">
        <w:rPr>
          <w:i/>
          <w:noProof/>
        </w:rPr>
        <w:t>140</w:t>
      </w:r>
      <w:r w:rsidRPr="007771EF">
        <w:rPr>
          <w:noProof/>
        </w:rPr>
        <w:t xml:space="preserve"> (4A), A1133-A1138. DOI: 10.1103/PhysRev.140.A1133.</w:t>
      </w:r>
    </w:p>
    <w:p w14:paraId="02B4F2C6" w14:textId="7E017A6E" w:rsidR="006314D0" w:rsidRPr="007771EF" w:rsidRDefault="006314D0" w:rsidP="00402350">
      <w:pPr>
        <w:pStyle w:val="TFReferencesSection"/>
        <w:ind w:firstLine="0"/>
        <w:rPr>
          <w:noProof/>
        </w:rPr>
      </w:pPr>
      <w:r w:rsidRPr="007771EF">
        <w:rPr>
          <w:noProof/>
        </w:rPr>
        <w:t>(</w:t>
      </w:r>
      <w:r w:rsidR="00402350" w:rsidRPr="007771EF">
        <w:rPr>
          <w:noProof/>
        </w:rPr>
        <w:t>38</w:t>
      </w:r>
      <w:r w:rsidRPr="007771EF">
        <w:rPr>
          <w:noProof/>
        </w:rPr>
        <w:t xml:space="preserve">) Blochl, P. E. PROJECTOR AUGMENTED-WAVE METHOD. </w:t>
      </w:r>
      <w:r w:rsidRPr="007771EF">
        <w:rPr>
          <w:i/>
          <w:noProof/>
        </w:rPr>
        <w:t xml:space="preserve">Physical Review B </w:t>
      </w:r>
      <w:r w:rsidRPr="007771EF">
        <w:rPr>
          <w:b/>
          <w:noProof/>
        </w:rPr>
        <w:t>1994</w:t>
      </w:r>
      <w:r w:rsidRPr="007771EF">
        <w:rPr>
          <w:noProof/>
        </w:rPr>
        <w:t xml:space="preserve">, </w:t>
      </w:r>
      <w:r w:rsidRPr="007771EF">
        <w:rPr>
          <w:i/>
          <w:noProof/>
        </w:rPr>
        <w:t>50</w:t>
      </w:r>
      <w:r w:rsidRPr="007771EF">
        <w:rPr>
          <w:noProof/>
        </w:rPr>
        <w:t xml:space="preserve"> (24), 17953-17979. DOI: 10.1103/PhysRevB.50.17953.</w:t>
      </w:r>
    </w:p>
    <w:p w14:paraId="01654AB3" w14:textId="77777777" w:rsidR="00402350" w:rsidRPr="007771EF" w:rsidRDefault="006314D0" w:rsidP="00402350">
      <w:pPr>
        <w:pStyle w:val="TFReferencesSection"/>
        <w:ind w:firstLine="0"/>
        <w:rPr>
          <w:noProof/>
        </w:rPr>
      </w:pPr>
      <w:r w:rsidRPr="007771EF">
        <w:rPr>
          <w:noProof/>
        </w:rPr>
        <w:t>(</w:t>
      </w:r>
      <w:r w:rsidR="00402350" w:rsidRPr="007771EF">
        <w:rPr>
          <w:noProof/>
        </w:rPr>
        <w:t>39</w:t>
      </w:r>
      <w:r w:rsidRPr="007771EF">
        <w:rPr>
          <w:noProof/>
        </w:rPr>
        <w:t xml:space="preserve">) Kresse, G.; Furthmuller, J. Efficient iterative schemes for ab initio total-energy calculations using a plane-wave basis set. </w:t>
      </w:r>
      <w:r w:rsidRPr="007771EF">
        <w:rPr>
          <w:i/>
          <w:noProof/>
        </w:rPr>
        <w:t xml:space="preserve">Physical Review B </w:t>
      </w:r>
      <w:r w:rsidRPr="007771EF">
        <w:rPr>
          <w:b/>
          <w:noProof/>
        </w:rPr>
        <w:t>1996</w:t>
      </w:r>
      <w:r w:rsidRPr="007771EF">
        <w:rPr>
          <w:noProof/>
        </w:rPr>
        <w:t xml:space="preserve">, </w:t>
      </w:r>
      <w:r w:rsidRPr="007771EF">
        <w:rPr>
          <w:i/>
          <w:noProof/>
        </w:rPr>
        <w:t>54</w:t>
      </w:r>
      <w:r w:rsidRPr="007771EF">
        <w:rPr>
          <w:noProof/>
        </w:rPr>
        <w:t xml:space="preserve"> (16), 11169-11186. DOI: 10.1103/PhysRevB.54.11169.</w:t>
      </w:r>
    </w:p>
    <w:p w14:paraId="72D23818" w14:textId="78D65BE5" w:rsidR="006314D0" w:rsidRPr="007771EF" w:rsidRDefault="00402350" w:rsidP="00402350">
      <w:pPr>
        <w:pStyle w:val="TFReferencesSection"/>
        <w:ind w:firstLine="0"/>
        <w:rPr>
          <w:noProof/>
        </w:rPr>
      </w:pPr>
      <w:r w:rsidRPr="007771EF">
        <w:rPr>
          <w:noProof/>
        </w:rPr>
        <w:t xml:space="preserve">(40) </w:t>
      </w:r>
      <w:r w:rsidR="006314D0" w:rsidRPr="007771EF">
        <w:rPr>
          <w:noProof/>
        </w:rPr>
        <w:t xml:space="preserve">Kresse, G.; Furthmuller, J. Efficiency of ab-initio total energy calculations for metals and semiconductors using a plane-wave basis set. </w:t>
      </w:r>
      <w:r w:rsidR="006314D0" w:rsidRPr="007771EF">
        <w:rPr>
          <w:i/>
          <w:noProof/>
        </w:rPr>
        <w:t xml:space="preserve">Computational Materials Science </w:t>
      </w:r>
      <w:r w:rsidR="006314D0" w:rsidRPr="007771EF">
        <w:rPr>
          <w:b/>
          <w:noProof/>
        </w:rPr>
        <w:t>1996</w:t>
      </w:r>
      <w:r w:rsidR="006314D0" w:rsidRPr="007771EF">
        <w:rPr>
          <w:noProof/>
        </w:rPr>
        <w:t xml:space="preserve">, </w:t>
      </w:r>
      <w:r w:rsidR="006314D0" w:rsidRPr="007771EF">
        <w:rPr>
          <w:i/>
          <w:noProof/>
        </w:rPr>
        <w:t>6</w:t>
      </w:r>
      <w:r w:rsidR="006314D0" w:rsidRPr="007771EF">
        <w:rPr>
          <w:noProof/>
        </w:rPr>
        <w:t xml:space="preserve"> (1), 15-50. DOI: 10.1016/0927-0256(96)00008-0.</w:t>
      </w:r>
    </w:p>
    <w:p w14:paraId="194C74DA" w14:textId="77777777" w:rsidR="00402350" w:rsidRPr="007771EF" w:rsidRDefault="00402350" w:rsidP="00402350">
      <w:pPr>
        <w:pStyle w:val="TFReferencesSection"/>
        <w:ind w:firstLine="0"/>
        <w:rPr>
          <w:noProof/>
        </w:rPr>
      </w:pPr>
      <w:r w:rsidRPr="007771EF">
        <w:rPr>
          <w:noProof/>
        </w:rPr>
        <w:t xml:space="preserve">(41) </w:t>
      </w:r>
      <w:r w:rsidR="006314D0" w:rsidRPr="007771EF">
        <w:rPr>
          <w:noProof/>
        </w:rPr>
        <w:t xml:space="preserve">Heyd, J.; Peralta, J. E.; Scuseria, G. E.; Martin, R. L. Energy band gaps and lattice parameters evaluated with the Heyd-Scuseria-Ernzerhof screened hybrid functional. </w:t>
      </w:r>
      <w:r w:rsidR="006314D0" w:rsidRPr="007771EF">
        <w:rPr>
          <w:i/>
          <w:noProof/>
        </w:rPr>
        <w:t xml:space="preserve">The Journal of Chemical Physics </w:t>
      </w:r>
      <w:r w:rsidR="006314D0" w:rsidRPr="007771EF">
        <w:rPr>
          <w:b/>
          <w:noProof/>
        </w:rPr>
        <w:t>2005</w:t>
      </w:r>
      <w:r w:rsidR="006314D0" w:rsidRPr="007771EF">
        <w:rPr>
          <w:noProof/>
        </w:rPr>
        <w:t xml:space="preserve">, </w:t>
      </w:r>
      <w:r w:rsidR="006314D0" w:rsidRPr="007771EF">
        <w:rPr>
          <w:i/>
          <w:noProof/>
        </w:rPr>
        <w:t>123</w:t>
      </w:r>
      <w:r w:rsidR="006314D0" w:rsidRPr="007771EF">
        <w:rPr>
          <w:noProof/>
        </w:rPr>
        <w:t xml:space="preserve"> (17), 174101. DOI: 10.1063/1.2085170 (acccessed 2022/01/18). </w:t>
      </w:r>
    </w:p>
    <w:p w14:paraId="05BEEA55" w14:textId="509C5A99" w:rsidR="006314D0" w:rsidRPr="007771EF" w:rsidRDefault="00402350" w:rsidP="00402350">
      <w:pPr>
        <w:pStyle w:val="TFReferencesSection"/>
        <w:ind w:firstLine="0"/>
        <w:rPr>
          <w:noProof/>
        </w:rPr>
      </w:pPr>
      <w:r w:rsidRPr="007771EF">
        <w:rPr>
          <w:noProof/>
        </w:rPr>
        <w:t xml:space="preserve">(42) </w:t>
      </w:r>
      <w:r w:rsidR="006314D0" w:rsidRPr="007771EF">
        <w:rPr>
          <w:noProof/>
        </w:rPr>
        <w:t xml:space="preserve">Heyd, J.; Scuseria, G. E. Efficient hybrid density functional calculations in solids: Assessment of the Heyd–Scuseria–Ernzerhof screened Coulomb hybrid functional. </w:t>
      </w:r>
      <w:r w:rsidR="006314D0" w:rsidRPr="007771EF">
        <w:rPr>
          <w:i/>
          <w:noProof/>
        </w:rPr>
        <w:t xml:space="preserve">The Journal of Chemical Physics </w:t>
      </w:r>
      <w:r w:rsidR="006314D0" w:rsidRPr="007771EF">
        <w:rPr>
          <w:b/>
          <w:noProof/>
        </w:rPr>
        <w:t>2004</w:t>
      </w:r>
      <w:r w:rsidR="006314D0" w:rsidRPr="007771EF">
        <w:rPr>
          <w:noProof/>
        </w:rPr>
        <w:t xml:space="preserve">, </w:t>
      </w:r>
      <w:r w:rsidR="006314D0" w:rsidRPr="007771EF">
        <w:rPr>
          <w:i/>
          <w:noProof/>
        </w:rPr>
        <w:t>121</w:t>
      </w:r>
      <w:r w:rsidR="006314D0" w:rsidRPr="007771EF">
        <w:rPr>
          <w:noProof/>
        </w:rPr>
        <w:t xml:space="preserve"> (3), 1187-1192. DOI: 10.1063/1.1760074 (acccessed 2022/01/18).</w:t>
      </w:r>
    </w:p>
    <w:p w14:paraId="083081CB" w14:textId="2AE1F935" w:rsidR="006314D0" w:rsidRPr="007771EF" w:rsidRDefault="006314D0" w:rsidP="00402350">
      <w:pPr>
        <w:pStyle w:val="TFReferencesSection"/>
        <w:ind w:firstLine="0"/>
        <w:rPr>
          <w:noProof/>
        </w:rPr>
      </w:pPr>
      <w:r w:rsidRPr="007771EF">
        <w:rPr>
          <w:noProof/>
        </w:rPr>
        <w:t>(</w:t>
      </w:r>
      <w:r w:rsidR="00402350" w:rsidRPr="007771EF">
        <w:rPr>
          <w:noProof/>
        </w:rPr>
        <w:t>4</w:t>
      </w:r>
      <w:r w:rsidR="00311ECA" w:rsidRPr="007771EF">
        <w:rPr>
          <w:noProof/>
        </w:rPr>
        <w:t>3</w:t>
      </w:r>
      <w:r w:rsidRPr="007771EF">
        <w:rPr>
          <w:noProof/>
        </w:rPr>
        <w:t xml:space="preserve">) Ganose, A. M.; Jackson, A. J.; Scanlon, D. O. sumo: Command-line tools for plotting and analysis of periodic *ab initio* calculations. </w:t>
      </w:r>
      <w:r w:rsidRPr="007771EF">
        <w:rPr>
          <w:i/>
          <w:noProof/>
        </w:rPr>
        <w:t xml:space="preserve">Journal of Open Source Software </w:t>
      </w:r>
      <w:r w:rsidRPr="007771EF">
        <w:rPr>
          <w:b/>
          <w:noProof/>
        </w:rPr>
        <w:t>2018</w:t>
      </w:r>
      <w:r w:rsidRPr="007771EF">
        <w:rPr>
          <w:noProof/>
        </w:rPr>
        <w:t xml:space="preserve">, </w:t>
      </w:r>
      <w:r w:rsidRPr="007771EF">
        <w:rPr>
          <w:i/>
          <w:noProof/>
        </w:rPr>
        <w:t>3</w:t>
      </w:r>
      <w:r w:rsidRPr="007771EF">
        <w:rPr>
          <w:noProof/>
        </w:rPr>
        <w:t xml:space="preserve"> (28), 717-719. DOI: 10.21105/joss.00717.</w:t>
      </w:r>
    </w:p>
    <w:p w14:paraId="47F00417" w14:textId="4A83DE1F" w:rsidR="006314D0" w:rsidRPr="007771EF" w:rsidRDefault="006314D0" w:rsidP="00402350">
      <w:pPr>
        <w:pStyle w:val="TFReferencesSection"/>
        <w:ind w:firstLine="0"/>
        <w:rPr>
          <w:noProof/>
        </w:rPr>
      </w:pPr>
      <w:r w:rsidRPr="007771EF">
        <w:rPr>
          <w:noProof/>
        </w:rPr>
        <w:lastRenderedPageBreak/>
        <w:t>(</w:t>
      </w:r>
      <w:r w:rsidR="00402350" w:rsidRPr="007771EF">
        <w:rPr>
          <w:noProof/>
        </w:rPr>
        <w:t>4</w:t>
      </w:r>
      <w:r w:rsidR="00311ECA" w:rsidRPr="007771EF">
        <w:rPr>
          <w:noProof/>
        </w:rPr>
        <w:t>4</w:t>
      </w:r>
      <w:r w:rsidRPr="007771EF">
        <w:rPr>
          <w:noProof/>
        </w:rPr>
        <w:t xml:space="preserve">) Ganose, A. M.; Park, J.; Faghaninia, A.; Woods-Robinson, R.; Persson, K. A.; Jain, A. Efficient calculation of carrier scattering rates from first principles. </w:t>
      </w:r>
      <w:r w:rsidRPr="007771EF">
        <w:rPr>
          <w:i/>
          <w:noProof/>
        </w:rPr>
        <w:t xml:space="preserve">Nature Communications </w:t>
      </w:r>
      <w:r w:rsidRPr="007771EF">
        <w:rPr>
          <w:b/>
          <w:noProof/>
        </w:rPr>
        <w:t>2021</w:t>
      </w:r>
      <w:r w:rsidRPr="007771EF">
        <w:rPr>
          <w:noProof/>
        </w:rPr>
        <w:t xml:space="preserve">, </w:t>
      </w:r>
      <w:r w:rsidRPr="007771EF">
        <w:rPr>
          <w:i/>
          <w:noProof/>
        </w:rPr>
        <w:t>12</w:t>
      </w:r>
      <w:r w:rsidRPr="007771EF">
        <w:rPr>
          <w:noProof/>
        </w:rPr>
        <w:t xml:space="preserve"> (1), 2222. DOI: 10.1038/s41467-021-22440-5.</w:t>
      </w:r>
    </w:p>
    <w:p w14:paraId="02861AFB" w14:textId="2428442E" w:rsidR="001B580A" w:rsidRPr="007771EF" w:rsidRDefault="001B580A" w:rsidP="00402350">
      <w:pPr>
        <w:pStyle w:val="TFReferencesSection"/>
        <w:ind w:firstLine="0"/>
        <w:rPr>
          <w:noProof/>
        </w:rPr>
      </w:pPr>
      <w:r w:rsidRPr="007771EF">
        <w:rPr>
          <w:noProof/>
        </w:rPr>
        <w:t xml:space="preserve">(45) </w:t>
      </w:r>
      <w:r w:rsidR="000F29AE" w:rsidRPr="007771EF">
        <w:rPr>
          <w:noProof/>
        </w:rPr>
        <w:t>Gibbs, Z. M.; Ricci, F.; Li, G.; Zhu, H.; Persson, K.; Ceder, G.; Hautier, G.; Jain, A.; Snyder, G. J. Effective mass and Fermi surface complexity factor from ab initio band structure calculations. npj Computational Materials 2017, 3 (1), 8. DOI: 10.1038/s41524-017-0013-3.</w:t>
      </w:r>
    </w:p>
    <w:p w14:paraId="1075FCA9" w14:textId="7DCCB521" w:rsidR="00923822" w:rsidRPr="007771EF" w:rsidRDefault="00F242F5" w:rsidP="00402350">
      <w:pPr>
        <w:pStyle w:val="TFReferencesSection"/>
        <w:ind w:firstLine="0"/>
        <w:rPr>
          <w:i/>
          <w:iCs/>
          <w:noProof/>
        </w:rPr>
      </w:pPr>
      <w:r w:rsidRPr="007771EF">
        <w:rPr>
          <w:noProof/>
        </w:rPr>
        <w:t>(</w:t>
      </w:r>
      <w:r w:rsidR="00923822" w:rsidRPr="007771EF">
        <w:rPr>
          <w:noProof/>
        </w:rPr>
        <w:t>4</w:t>
      </w:r>
      <w:r w:rsidR="001B580A" w:rsidRPr="007771EF">
        <w:rPr>
          <w:noProof/>
        </w:rPr>
        <w:t>6</w:t>
      </w:r>
      <w:r w:rsidRPr="007771EF">
        <w:rPr>
          <w:noProof/>
        </w:rPr>
        <w:t>)</w:t>
      </w:r>
      <w:r w:rsidR="00416E99" w:rsidRPr="007771EF">
        <w:rPr>
          <w:noProof/>
        </w:rPr>
        <w:t xml:space="preserve"> Ricci,</w:t>
      </w:r>
      <w:r w:rsidR="00C5420B" w:rsidRPr="007771EF">
        <w:rPr>
          <w:noProof/>
        </w:rPr>
        <w:t xml:space="preserve"> F.;</w:t>
      </w:r>
      <w:r w:rsidR="00416E99" w:rsidRPr="007771EF">
        <w:rPr>
          <w:noProof/>
        </w:rPr>
        <w:t xml:space="preserve"> Chen,</w:t>
      </w:r>
      <w:r w:rsidR="00C5420B" w:rsidRPr="007771EF">
        <w:rPr>
          <w:noProof/>
        </w:rPr>
        <w:t xml:space="preserve"> W.;</w:t>
      </w:r>
      <w:r w:rsidR="00416E99" w:rsidRPr="007771EF">
        <w:rPr>
          <w:noProof/>
        </w:rPr>
        <w:t xml:space="preserve"> Aydemir,</w:t>
      </w:r>
      <w:r w:rsidR="00C5420B" w:rsidRPr="007771EF">
        <w:rPr>
          <w:noProof/>
        </w:rPr>
        <w:t xml:space="preserve"> U.; </w:t>
      </w:r>
      <w:r w:rsidR="00416E99" w:rsidRPr="007771EF">
        <w:rPr>
          <w:noProof/>
        </w:rPr>
        <w:t xml:space="preserve"> Snyder,</w:t>
      </w:r>
      <w:r w:rsidR="00C5420B" w:rsidRPr="007771EF">
        <w:rPr>
          <w:noProof/>
        </w:rPr>
        <w:t xml:space="preserve"> G. J.;</w:t>
      </w:r>
      <w:r w:rsidR="00416E99" w:rsidRPr="007771EF">
        <w:rPr>
          <w:noProof/>
        </w:rPr>
        <w:t xml:space="preserve"> Rignanese,</w:t>
      </w:r>
      <w:r w:rsidR="00C5420B" w:rsidRPr="007771EF">
        <w:rPr>
          <w:noProof/>
        </w:rPr>
        <w:t xml:space="preserve"> G. M.;</w:t>
      </w:r>
      <w:r w:rsidR="00416E99" w:rsidRPr="007771EF">
        <w:rPr>
          <w:noProof/>
        </w:rPr>
        <w:t xml:space="preserve"> Jain</w:t>
      </w:r>
      <w:r w:rsidR="00C5420B" w:rsidRPr="007771EF">
        <w:rPr>
          <w:noProof/>
        </w:rPr>
        <w:t>, A.;</w:t>
      </w:r>
      <w:r w:rsidR="00416E99" w:rsidRPr="007771EF">
        <w:rPr>
          <w:noProof/>
        </w:rPr>
        <w:t xml:space="preserve"> Hautier</w:t>
      </w:r>
      <w:r w:rsidR="00C5420B" w:rsidRPr="007771EF">
        <w:rPr>
          <w:noProof/>
        </w:rPr>
        <w:t xml:space="preserve">, G.; </w:t>
      </w:r>
      <w:r w:rsidR="00011CE2" w:rsidRPr="007771EF">
        <w:rPr>
          <w:noProof/>
        </w:rPr>
        <w:t xml:space="preserve">An ab initio electronic transport database for inorganic materials. </w:t>
      </w:r>
      <w:r w:rsidR="00011CE2" w:rsidRPr="007771EF">
        <w:rPr>
          <w:i/>
          <w:iCs/>
          <w:noProof/>
        </w:rPr>
        <w:t xml:space="preserve">Scientific Data, </w:t>
      </w:r>
      <w:r w:rsidR="00011CE2" w:rsidRPr="007771EF">
        <w:rPr>
          <w:b/>
          <w:bCs/>
          <w:noProof/>
        </w:rPr>
        <w:t xml:space="preserve">2017, </w:t>
      </w:r>
      <w:r w:rsidR="00011CE2" w:rsidRPr="007771EF">
        <w:rPr>
          <w:noProof/>
        </w:rPr>
        <w:t>(4), 170085.</w:t>
      </w:r>
      <w:r w:rsidR="00297840" w:rsidRPr="007771EF">
        <w:rPr>
          <w:noProof/>
        </w:rPr>
        <w:t xml:space="preserve">  DOI: 10.1038/sdata.2017.85</w:t>
      </w:r>
    </w:p>
    <w:p w14:paraId="5DD9BACC" w14:textId="0D338CBA" w:rsidR="006314D0" w:rsidRPr="007771EF" w:rsidRDefault="006314D0" w:rsidP="00402350">
      <w:pPr>
        <w:pStyle w:val="TFReferencesSection"/>
        <w:ind w:firstLine="0"/>
        <w:rPr>
          <w:noProof/>
        </w:rPr>
      </w:pPr>
      <w:r w:rsidRPr="007771EF">
        <w:rPr>
          <w:noProof/>
        </w:rPr>
        <w:t>(</w:t>
      </w:r>
      <w:r w:rsidR="00402350" w:rsidRPr="007771EF">
        <w:rPr>
          <w:noProof/>
        </w:rPr>
        <w:t>4</w:t>
      </w:r>
      <w:r w:rsidR="001B580A" w:rsidRPr="007771EF">
        <w:rPr>
          <w:noProof/>
        </w:rPr>
        <w:t>7</w:t>
      </w:r>
      <w:r w:rsidRPr="007771EF">
        <w:rPr>
          <w:noProof/>
        </w:rPr>
        <w:t>) Jia, Y.; Yang, J.; Zhao, D.; Han, H.; Li, C. A Novel Sr</w:t>
      </w:r>
      <w:r w:rsidRPr="007771EF">
        <w:rPr>
          <w:noProof/>
          <w:vertAlign w:val="subscript"/>
        </w:rPr>
        <w:t>2</w:t>
      </w:r>
      <w:r w:rsidRPr="007771EF">
        <w:rPr>
          <w:noProof/>
        </w:rPr>
        <w:t>CuInO</w:t>
      </w:r>
      <w:r w:rsidRPr="007771EF">
        <w:rPr>
          <w:noProof/>
          <w:vertAlign w:val="subscript"/>
        </w:rPr>
        <w:t>3</w:t>
      </w:r>
      <w:r w:rsidRPr="007771EF">
        <w:rPr>
          <w:noProof/>
        </w:rPr>
        <w:t xml:space="preserve">S p-type semiconductor photocatalyst for hydrogen production under visible light irradiation. </w:t>
      </w:r>
      <w:r w:rsidRPr="007771EF">
        <w:rPr>
          <w:i/>
          <w:noProof/>
        </w:rPr>
        <w:t xml:space="preserve">Journal of Energy Chemistry </w:t>
      </w:r>
      <w:r w:rsidRPr="007771EF">
        <w:rPr>
          <w:b/>
          <w:noProof/>
        </w:rPr>
        <w:t>2014</w:t>
      </w:r>
      <w:r w:rsidRPr="007771EF">
        <w:rPr>
          <w:noProof/>
        </w:rPr>
        <w:t xml:space="preserve">, </w:t>
      </w:r>
      <w:r w:rsidRPr="007771EF">
        <w:rPr>
          <w:i/>
          <w:noProof/>
        </w:rPr>
        <w:t>23</w:t>
      </w:r>
      <w:r w:rsidRPr="007771EF">
        <w:rPr>
          <w:noProof/>
        </w:rPr>
        <w:t xml:space="preserve"> (4), 420-426. DOI: </w:t>
      </w:r>
      <w:r w:rsidR="00923822" w:rsidRPr="007771EF">
        <w:t>http://dx.doi.org/10.1016/S2095-4956(14)60167-4</w:t>
      </w:r>
      <w:r w:rsidRPr="007771EF">
        <w:rPr>
          <w:noProof/>
        </w:rPr>
        <w:t>.</w:t>
      </w:r>
    </w:p>
    <w:p w14:paraId="4A1693EC" w14:textId="77777777" w:rsidR="00923822" w:rsidRPr="007771EF" w:rsidRDefault="00923822" w:rsidP="00402350">
      <w:pPr>
        <w:pStyle w:val="TFReferencesSection"/>
        <w:ind w:firstLine="0"/>
        <w:rPr>
          <w:noProof/>
        </w:rPr>
      </w:pPr>
    </w:p>
    <w:p w14:paraId="04E01927" w14:textId="5DB81970" w:rsidR="006314D0" w:rsidRPr="007771EF" w:rsidRDefault="006314D0" w:rsidP="00402350">
      <w:pPr>
        <w:pStyle w:val="TFReferencesSection"/>
        <w:ind w:firstLine="0"/>
        <w:rPr>
          <w:noProof/>
        </w:rPr>
      </w:pPr>
      <w:r w:rsidRPr="007771EF">
        <w:rPr>
          <w:noProof/>
        </w:rPr>
        <w:t>(</w:t>
      </w:r>
      <w:r w:rsidR="00402350" w:rsidRPr="007771EF">
        <w:rPr>
          <w:noProof/>
        </w:rPr>
        <w:t>4</w:t>
      </w:r>
      <w:r w:rsidR="001B580A" w:rsidRPr="007771EF">
        <w:rPr>
          <w:noProof/>
        </w:rPr>
        <w:t>8</w:t>
      </w:r>
      <w:r w:rsidRPr="007771EF">
        <w:rPr>
          <w:noProof/>
        </w:rPr>
        <w:t xml:space="preserve">) Kubelka, P. New Contributions to the Optics of Intensely Light-Scattering Materials. Part I. </w:t>
      </w:r>
      <w:r w:rsidRPr="007771EF">
        <w:rPr>
          <w:i/>
          <w:noProof/>
        </w:rPr>
        <w:t xml:space="preserve">J. Opt. Soc. Am. </w:t>
      </w:r>
      <w:r w:rsidRPr="007771EF">
        <w:rPr>
          <w:b/>
          <w:noProof/>
        </w:rPr>
        <w:t>1948</w:t>
      </w:r>
      <w:r w:rsidRPr="007771EF">
        <w:rPr>
          <w:noProof/>
        </w:rPr>
        <w:t xml:space="preserve">, </w:t>
      </w:r>
      <w:r w:rsidRPr="007771EF">
        <w:rPr>
          <w:i/>
          <w:noProof/>
        </w:rPr>
        <w:t>38</w:t>
      </w:r>
      <w:r w:rsidRPr="007771EF">
        <w:rPr>
          <w:noProof/>
        </w:rPr>
        <w:t xml:space="preserve"> (5), 448-457. DOI: 10.1364/JOSA.38.000448.</w:t>
      </w:r>
    </w:p>
    <w:p w14:paraId="24319602" w14:textId="01C669A9" w:rsidR="006314D0" w:rsidRPr="007771EF" w:rsidRDefault="006314D0" w:rsidP="00402350">
      <w:pPr>
        <w:pStyle w:val="TFReferencesSection"/>
        <w:ind w:firstLine="0"/>
        <w:rPr>
          <w:noProof/>
        </w:rPr>
      </w:pPr>
      <w:r w:rsidRPr="007771EF">
        <w:rPr>
          <w:noProof/>
        </w:rPr>
        <w:t>(</w:t>
      </w:r>
      <w:r w:rsidR="00402350" w:rsidRPr="007771EF">
        <w:rPr>
          <w:noProof/>
        </w:rPr>
        <w:t>4</w:t>
      </w:r>
      <w:r w:rsidR="001B580A" w:rsidRPr="007771EF">
        <w:rPr>
          <w:noProof/>
        </w:rPr>
        <w:t>9</w:t>
      </w:r>
      <w:r w:rsidRPr="007771EF">
        <w:rPr>
          <w:noProof/>
        </w:rPr>
        <w:t xml:space="preserve">) Tauc, J. OPTICAL PROPERTIES AND ELECTRONIC STRUCTURE OF AMORPHOUS. </w:t>
      </w:r>
      <w:r w:rsidRPr="007771EF">
        <w:rPr>
          <w:i/>
          <w:noProof/>
        </w:rPr>
        <w:t xml:space="preserve">Mater. Res. Bull. </w:t>
      </w:r>
      <w:r w:rsidRPr="007771EF">
        <w:rPr>
          <w:b/>
          <w:noProof/>
        </w:rPr>
        <w:t>1968</w:t>
      </w:r>
      <w:r w:rsidRPr="007771EF">
        <w:rPr>
          <w:noProof/>
        </w:rPr>
        <w:t xml:space="preserve">, </w:t>
      </w:r>
      <w:r w:rsidRPr="007771EF">
        <w:rPr>
          <w:i/>
          <w:noProof/>
        </w:rPr>
        <w:t>3</w:t>
      </w:r>
      <w:r w:rsidRPr="007771EF">
        <w:rPr>
          <w:noProof/>
        </w:rPr>
        <w:t xml:space="preserve"> (1), 37-46.</w:t>
      </w:r>
    </w:p>
    <w:p w14:paraId="1D547DFB" w14:textId="7AF3DDE3" w:rsidR="006314D0" w:rsidRPr="007771EF" w:rsidRDefault="006314D0" w:rsidP="00402350">
      <w:pPr>
        <w:pStyle w:val="TFReferencesSection"/>
        <w:ind w:firstLine="0"/>
        <w:rPr>
          <w:noProof/>
        </w:rPr>
      </w:pPr>
      <w:r w:rsidRPr="007771EF">
        <w:rPr>
          <w:noProof/>
        </w:rPr>
        <w:t>(</w:t>
      </w:r>
      <w:r w:rsidR="001B580A" w:rsidRPr="007771EF">
        <w:rPr>
          <w:noProof/>
        </w:rPr>
        <w:t>50</w:t>
      </w:r>
      <w:r w:rsidRPr="007771EF">
        <w:rPr>
          <w:noProof/>
        </w:rPr>
        <w:t xml:space="preserve">) Zhu, X.; Han, F.; Mu, G.; Cheng, P.; Shen, B.; Zeng, B.; Wen, H.-H. Transition of stoichiometric </w:t>
      </w:r>
      <w:r w:rsidR="00A710FB" w:rsidRPr="007771EF">
        <w:rPr>
          <w:noProof/>
        </w:rPr>
        <w:t>Sr</w:t>
      </w:r>
      <w:r w:rsidR="00A710FB" w:rsidRPr="007771EF">
        <w:rPr>
          <w:noProof/>
          <w:vertAlign w:val="subscript"/>
        </w:rPr>
        <w:t>2</w:t>
      </w:r>
      <w:r w:rsidR="00A710FB" w:rsidRPr="007771EF">
        <w:rPr>
          <w:noProof/>
        </w:rPr>
        <w:t>VO</w:t>
      </w:r>
      <w:r w:rsidR="00A710FB" w:rsidRPr="007771EF">
        <w:rPr>
          <w:noProof/>
          <w:vertAlign w:val="subscript"/>
        </w:rPr>
        <w:t>3</w:t>
      </w:r>
      <w:r w:rsidR="00A710FB" w:rsidRPr="007771EF">
        <w:rPr>
          <w:noProof/>
        </w:rPr>
        <w:t xml:space="preserve">FeAs </w:t>
      </w:r>
      <w:r w:rsidRPr="007771EF">
        <w:rPr>
          <w:noProof/>
        </w:rPr>
        <w:t xml:space="preserve">to a superconducting state at 37.2 K. </w:t>
      </w:r>
      <w:r w:rsidRPr="007771EF">
        <w:rPr>
          <w:i/>
          <w:noProof/>
        </w:rPr>
        <w:t xml:space="preserve">Physical Review B </w:t>
      </w:r>
      <w:r w:rsidRPr="007771EF">
        <w:rPr>
          <w:b/>
          <w:noProof/>
        </w:rPr>
        <w:t>2009</w:t>
      </w:r>
      <w:r w:rsidRPr="007771EF">
        <w:rPr>
          <w:noProof/>
        </w:rPr>
        <w:t xml:space="preserve">, </w:t>
      </w:r>
      <w:r w:rsidRPr="007771EF">
        <w:rPr>
          <w:i/>
          <w:noProof/>
        </w:rPr>
        <w:t>79</w:t>
      </w:r>
      <w:r w:rsidRPr="007771EF">
        <w:rPr>
          <w:noProof/>
        </w:rPr>
        <w:t xml:space="preserve"> (22), 220512. DOI: 10.1103/PhysRevB.79.220512.</w:t>
      </w:r>
    </w:p>
    <w:p w14:paraId="114206DE" w14:textId="68E813BC" w:rsidR="00402350" w:rsidRPr="007771EF" w:rsidRDefault="006314D0" w:rsidP="00402350">
      <w:pPr>
        <w:pStyle w:val="TFReferencesSection"/>
        <w:ind w:firstLine="0"/>
        <w:rPr>
          <w:noProof/>
        </w:rPr>
      </w:pPr>
      <w:r w:rsidRPr="007771EF">
        <w:rPr>
          <w:noProof/>
        </w:rPr>
        <w:lastRenderedPageBreak/>
        <w:t>(</w:t>
      </w:r>
      <w:r w:rsidR="00A225C2" w:rsidRPr="007771EF">
        <w:rPr>
          <w:noProof/>
        </w:rPr>
        <w:t>5</w:t>
      </w:r>
      <w:r w:rsidR="001B580A" w:rsidRPr="007771EF">
        <w:rPr>
          <w:noProof/>
        </w:rPr>
        <w:t>1</w:t>
      </w:r>
      <w:r w:rsidRPr="007771EF">
        <w:rPr>
          <w:noProof/>
        </w:rPr>
        <w:t>) Sheath, B. C.; Cassidy, S. J.; Clarke, S. J. Cation site preferences in layered oxide chalcogenides, synthesis, structures and magnetic ordering in Sr</w:t>
      </w:r>
      <w:r w:rsidRPr="007771EF">
        <w:rPr>
          <w:noProof/>
          <w:vertAlign w:val="subscript"/>
        </w:rPr>
        <w:t>3-x</w:t>
      </w:r>
      <w:r w:rsidRPr="007771EF">
        <w:rPr>
          <w:noProof/>
        </w:rPr>
        <w:t>Ca</w:t>
      </w:r>
      <w:r w:rsidRPr="007771EF">
        <w:rPr>
          <w:noProof/>
          <w:vertAlign w:val="subscript"/>
        </w:rPr>
        <w:t>x</w:t>
      </w:r>
      <w:r w:rsidRPr="007771EF">
        <w:rPr>
          <w:noProof/>
        </w:rPr>
        <w:t>Fe</w:t>
      </w:r>
      <w:r w:rsidRPr="007771EF">
        <w:rPr>
          <w:noProof/>
          <w:vertAlign w:val="subscript"/>
        </w:rPr>
        <w:t>2</w:t>
      </w:r>
      <w:r w:rsidRPr="007771EF">
        <w:rPr>
          <w:noProof/>
        </w:rPr>
        <w:t>O</w:t>
      </w:r>
      <w:r w:rsidRPr="007771EF">
        <w:rPr>
          <w:noProof/>
          <w:vertAlign w:val="subscript"/>
        </w:rPr>
        <w:t>5</w:t>
      </w:r>
      <w:r w:rsidRPr="007771EF">
        <w:rPr>
          <w:noProof/>
        </w:rPr>
        <w:t>Cu</w:t>
      </w:r>
      <w:r w:rsidRPr="007771EF">
        <w:rPr>
          <w:noProof/>
          <w:vertAlign w:val="subscript"/>
        </w:rPr>
        <w:t>2</w:t>
      </w:r>
      <w:r w:rsidRPr="007771EF">
        <w:rPr>
          <w:noProof/>
        </w:rPr>
        <w:t>Ch</w:t>
      </w:r>
      <w:r w:rsidRPr="007771EF">
        <w:rPr>
          <w:noProof/>
          <w:vertAlign w:val="subscript"/>
        </w:rPr>
        <w:t>2</w:t>
      </w:r>
      <w:r w:rsidRPr="007771EF">
        <w:rPr>
          <w:noProof/>
        </w:rPr>
        <w:t xml:space="preserve"> (Ch = S, Se; x = 1, 2). </w:t>
      </w:r>
      <w:r w:rsidRPr="007771EF">
        <w:rPr>
          <w:i/>
          <w:noProof/>
        </w:rPr>
        <w:t xml:space="preserve">J. Solid State Chem. </w:t>
      </w:r>
      <w:r w:rsidRPr="007771EF">
        <w:rPr>
          <w:b/>
          <w:noProof/>
        </w:rPr>
        <w:t>2021</w:t>
      </w:r>
      <w:r w:rsidRPr="007771EF">
        <w:rPr>
          <w:noProof/>
        </w:rPr>
        <w:t xml:space="preserve">, </w:t>
      </w:r>
      <w:r w:rsidRPr="007771EF">
        <w:rPr>
          <w:i/>
          <w:noProof/>
        </w:rPr>
        <w:t>293</w:t>
      </w:r>
      <w:r w:rsidRPr="007771EF">
        <w:rPr>
          <w:noProof/>
        </w:rPr>
        <w:t xml:space="preserve">, 121761. DOI: </w:t>
      </w:r>
      <w:r w:rsidRPr="007771EF">
        <w:t>https://doi.org/10.1016/j.jssc.2020.121761</w:t>
      </w:r>
      <w:r w:rsidRPr="007771EF">
        <w:rPr>
          <w:noProof/>
        </w:rPr>
        <w:t xml:space="preserve">. </w:t>
      </w:r>
    </w:p>
    <w:p w14:paraId="4D71C2F3" w14:textId="71C7A1A0" w:rsidR="005734F9" w:rsidRPr="007771EF" w:rsidRDefault="00402350" w:rsidP="00402350">
      <w:pPr>
        <w:pStyle w:val="TFReferencesSection"/>
        <w:ind w:firstLine="0"/>
        <w:rPr>
          <w:noProof/>
        </w:rPr>
      </w:pPr>
      <w:r w:rsidRPr="007771EF">
        <w:rPr>
          <w:noProof/>
        </w:rPr>
        <w:t>(</w:t>
      </w:r>
      <w:r w:rsidR="00311ECA" w:rsidRPr="007771EF">
        <w:rPr>
          <w:noProof/>
        </w:rPr>
        <w:t>5</w:t>
      </w:r>
      <w:r w:rsidR="001B580A" w:rsidRPr="007771EF">
        <w:rPr>
          <w:noProof/>
        </w:rPr>
        <w:t>2</w:t>
      </w:r>
      <w:r w:rsidRPr="007771EF">
        <w:rPr>
          <w:noProof/>
        </w:rPr>
        <w:t xml:space="preserve">) </w:t>
      </w:r>
      <w:r w:rsidR="006314D0" w:rsidRPr="007771EF">
        <w:rPr>
          <w:noProof/>
        </w:rPr>
        <w:t>Smyth, R. D.; Wilson, J. A. D.; Manuel, P.; Clarke, S. J. Synthesis, structure, magnetism and cation ordering in Ba</w:t>
      </w:r>
      <w:r w:rsidR="006314D0" w:rsidRPr="007771EF">
        <w:rPr>
          <w:noProof/>
          <w:vertAlign w:val="subscript"/>
        </w:rPr>
        <w:t>3-x</w:t>
      </w:r>
      <w:r w:rsidR="006314D0" w:rsidRPr="007771EF">
        <w:rPr>
          <w:noProof/>
        </w:rPr>
        <w:t>Sr</w:t>
      </w:r>
      <w:r w:rsidR="006314D0" w:rsidRPr="007771EF">
        <w:rPr>
          <w:noProof/>
          <w:vertAlign w:val="subscript"/>
        </w:rPr>
        <w:t>x</w:t>
      </w:r>
      <w:r w:rsidR="006314D0" w:rsidRPr="007771EF">
        <w:rPr>
          <w:noProof/>
        </w:rPr>
        <w:t>Fe</w:t>
      </w:r>
      <w:r w:rsidR="006314D0" w:rsidRPr="007771EF">
        <w:rPr>
          <w:noProof/>
          <w:vertAlign w:val="subscript"/>
        </w:rPr>
        <w:t>2</w:t>
      </w:r>
      <w:r w:rsidR="006314D0" w:rsidRPr="007771EF">
        <w:rPr>
          <w:noProof/>
        </w:rPr>
        <w:t>O</w:t>
      </w:r>
      <w:r w:rsidR="006314D0" w:rsidRPr="007771EF">
        <w:rPr>
          <w:noProof/>
          <w:vertAlign w:val="subscript"/>
        </w:rPr>
        <w:t>5</w:t>
      </w:r>
      <w:r w:rsidR="006314D0" w:rsidRPr="007771EF">
        <w:rPr>
          <w:noProof/>
        </w:rPr>
        <w:t>Cu</w:t>
      </w:r>
      <w:r w:rsidR="006314D0" w:rsidRPr="007771EF">
        <w:rPr>
          <w:noProof/>
          <w:vertAlign w:val="subscript"/>
        </w:rPr>
        <w:t>2</w:t>
      </w:r>
      <w:r w:rsidR="006314D0" w:rsidRPr="007771EF">
        <w:rPr>
          <w:noProof/>
        </w:rPr>
        <w:t>Ch</w:t>
      </w:r>
      <w:r w:rsidR="006314D0" w:rsidRPr="007771EF">
        <w:rPr>
          <w:noProof/>
          <w:vertAlign w:val="subscript"/>
        </w:rPr>
        <w:t>2</w:t>
      </w:r>
      <w:r w:rsidR="006314D0" w:rsidRPr="007771EF">
        <w:rPr>
          <w:noProof/>
        </w:rPr>
        <w:t xml:space="preserve"> (x = 0, 1, 2; Ch = S, Se) and BaCa</w:t>
      </w:r>
      <w:r w:rsidR="006314D0" w:rsidRPr="007771EF">
        <w:rPr>
          <w:noProof/>
          <w:vertAlign w:val="subscript"/>
        </w:rPr>
        <w:t>2</w:t>
      </w:r>
      <w:r w:rsidR="006314D0" w:rsidRPr="007771EF">
        <w:rPr>
          <w:noProof/>
        </w:rPr>
        <w:t>Fe</w:t>
      </w:r>
      <w:r w:rsidR="006314D0" w:rsidRPr="007771EF">
        <w:rPr>
          <w:noProof/>
          <w:vertAlign w:val="subscript"/>
        </w:rPr>
        <w:t>2</w:t>
      </w:r>
      <w:r w:rsidR="006314D0" w:rsidRPr="007771EF">
        <w:rPr>
          <w:noProof/>
        </w:rPr>
        <w:t>O</w:t>
      </w:r>
      <w:r w:rsidR="006314D0" w:rsidRPr="007771EF">
        <w:rPr>
          <w:noProof/>
          <w:vertAlign w:val="subscript"/>
        </w:rPr>
        <w:t>5</w:t>
      </w:r>
      <w:r w:rsidR="006314D0" w:rsidRPr="007771EF">
        <w:rPr>
          <w:noProof/>
        </w:rPr>
        <w:t>Cu</w:t>
      </w:r>
      <w:r w:rsidR="006314D0" w:rsidRPr="007771EF">
        <w:rPr>
          <w:noProof/>
          <w:vertAlign w:val="subscript"/>
        </w:rPr>
        <w:t>2</w:t>
      </w:r>
      <w:r w:rsidR="006314D0" w:rsidRPr="007771EF">
        <w:rPr>
          <w:noProof/>
        </w:rPr>
        <w:t>S</w:t>
      </w:r>
      <w:r w:rsidR="006314D0" w:rsidRPr="007771EF">
        <w:rPr>
          <w:noProof/>
          <w:vertAlign w:val="subscript"/>
        </w:rPr>
        <w:t>2</w:t>
      </w:r>
      <w:r w:rsidR="006314D0" w:rsidRPr="007771EF">
        <w:rPr>
          <w:noProof/>
        </w:rPr>
        <w:t xml:space="preserve">. </w:t>
      </w:r>
      <w:r w:rsidR="006314D0" w:rsidRPr="007771EF">
        <w:rPr>
          <w:i/>
          <w:noProof/>
        </w:rPr>
        <w:t xml:space="preserve">J. Solid State Chem. </w:t>
      </w:r>
      <w:r w:rsidR="006314D0" w:rsidRPr="007771EF">
        <w:rPr>
          <w:b/>
          <w:noProof/>
        </w:rPr>
        <w:t>2022</w:t>
      </w:r>
      <w:r w:rsidR="006314D0" w:rsidRPr="007771EF">
        <w:rPr>
          <w:noProof/>
        </w:rPr>
        <w:t xml:space="preserve">, </w:t>
      </w:r>
      <w:r w:rsidR="006314D0" w:rsidRPr="007771EF">
        <w:rPr>
          <w:i/>
          <w:noProof/>
        </w:rPr>
        <w:t>307</w:t>
      </w:r>
      <w:r w:rsidR="006314D0" w:rsidRPr="007771EF">
        <w:rPr>
          <w:noProof/>
        </w:rPr>
        <w:t xml:space="preserve">, 122841. DOI: </w:t>
      </w:r>
      <w:r w:rsidR="006314D0" w:rsidRPr="007771EF">
        <w:t>https://doi.org/10.1016/j.jssc.2021.122841</w:t>
      </w:r>
      <w:r w:rsidR="006314D0" w:rsidRPr="007771EF">
        <w:rPr>
          <w:noProof/>
        </w:rPr>
        <w:t>.</w:t>
      </w:r>
    </w:p>
    <w:p w14:paraId="0CB89BAB" w14:textId="77777777" w:rsidR="005734F9" w:rsidRPr="007771EF" w:rsidRDefault="005734F9">
      <w:pPr>
        <w:spacing w:after="0"/>
        <w:jc w:val="left"/>
        <w:rPr>
          <w:noProof/>
        </w:rPr>
      </w:pPr>
      <w:r w:rsidRPr="007771EF">
        <w:rPr>
          <w:noProof/>
        </w:rPr>
        <w:br w:type="page"/>
      </w:r>
    </w:p>
    <w:p w14:paraId="481BEB8C" w14:textId="6F5ACD8E" w:rsidR="006314D0" w:rsidRPr="007771EF" w:rsidRDefault="005734F9" w:rsidP="00402350">
      <w:pPr>
        <w:pStyle w:val="TFReferencesSection"/>
        <w:ind w:firstLine="0"/>
        <w:rPr>
          <w:noProof/>
        </w:rPr>
      </w:pPr>
      <w:r w:rsidRPr="007771EF">
        <w:rPr>
          <w:noProof/>
        </w:rPr>
        <w:lastRenderedPageBreak/>
        <w:t>ToC graphic</w:t>
      </w:r>
    </w:p>
    <w:p w14:paraId="77DE165A" w14:textId="5D191AA7" w:rsidR="005734F9" w:rsidRPr="006876CA" w:rsidRDefault="005734F9" w:rsidP="00402350">
      <w:pPr>
        <w:pStyle w:val="TFReferencesSection"/>
        <w:ind w:firstLine="0"/>
        <w:rPr>
          <w:noProof/>
        </w:rPr>
      </w:pPr>
      <w:r w:rsidRPr="007771EF">
        <w:rPr>
          <w:noProof/>
        </w:rPr>
        <w:drawing>
          <wp:inline distT="0" distB="0" distL="0" distR="0" wp14:anchorId="27205608" wp14:editId="4F5DFE33">
            <wp:extent cx="2878836" cy="1591056"/>
            <wp:effectExtent l="0" t="0" r="0" b="9525"/>
            <wp:docPr id="185614286" name="Picture 1" descr="A graph of copper and c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4286" name="Picture 1" descr="A graph of copper and cop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8836" cy="1591056"/>
                    </a:xfrm>
                    <a:prstGeom prst="rect">
                      <a:avLst/>
                    </a:prstGeom>
                  </pic:spPr>
                </pic:pic>
              </a:graphicData>
            </a:graphic>
          </wp:inline>
        </w:drawing>
      </w:r>
    </w:p>
    <w:p w14:paraId="43B492C3" w14:textId="75D3BD0D" w:rsidR="009246AD" w:rsidRDefault="009246AD" w:rsidP="000B5610">
      <w:pPr>
        <w:pStyle w:val="SNSynopsisTOC"/>
        <w:spacing w:after="240"/>
        <w:jc w:val="left"/>
      </w:pPr>
    </w:p>
    <w:sectPr w:rsidR="009246AD" w:rsidSect="000B5610">
      <w:footerReference w:type="even" r:id="rId15"/>
      <w:footerReference w:type="defaul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E6D86" w14:textId="77777777" w:rsidR="00A8626E" w:rsidRDefault="00A8626E">
      <w:r>
        <w:separator/>
      </w:r>
    </w:p>
  </w:endnote>
  <w:endnote w:type="continuationSeparator" w:id="0">
    <w:p w14:paraId="74466227" w14:textId="77777777" w:rsidR="00A8626E" w:rsidRDefault="00A8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E5C4"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014B78"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2B45"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7C83D2D3"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1FE57" w14:textId="77777777" w:rsidR="00A8626E" w:rsidRDefault="00A8626E">
      <w:r>
        <w:separator/>
      </w:r>
    </w:p>
  </w:footnote>
  <w:footnote w:type="continuationSeparator" w:id="0">
    <w:p w14:paraId="051C6BC2" w14:textId="77777777" w:rsidR="00A8626E" w:rsidRDefault="00A862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117680923">
    <w:abstractNumId w:val="8"/>
  </w:num>
  <w:num w:numId="2" w16cid:durableId="838279447">
    <w:abstractNumId w:val="6"/>
  </w:num>
  <w:num w:numId="3" w16cid:durableId="591398550">
    <w:abstractNumId w:val="9"/>
  </w:num>
  <w:num w:numId="4" w16cid:durableId="192959042">
    <w:abstractNumId w:val="7"/>
  </w:num>
  <w:num w:numId="5" w16cid:durableId="850532553">
    <w:abstractNumId w:val="5"/>
  </w:num>
  <w:num w:numId="6" w16cid:durableId="201524655">
    <w:abstractNumId w:val="4"/>
  </w:num>
  <w:num w:numId="7" w16cid:durableId="456530146">
    <w:abstractNumId w:val="3"/>
  </w:num>
  <w:num w:numId="8" w16cid:durableId="1289437344">
    <w:abstractNumId w:val="1"/>
  </w:num>
  <w:num w:numId="9" w16cid:durableId="1688603414">
    <w:abstractNumId w:val="0"/>
  </w:num>
  <w:num w:numId="10" w16cid:durableId="260257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35A"/>
    <w:rsid w:val="000002F2"/>
    <w:rsid w:val="00011CE2"/>
    <w:rsid w:val="00012BB2"/>
    <w:rsid w:val="000431B9"/>
    <w:rsid w:val="00052742"/>
    <w:rsid w:val="00054DB1"/>
    <w:rsid w:val="0005660F"/>
    <w:rsid w:val="000702AD"/>
    <w:rsid w:val="000745ED"/>
    <w:rsid w:val="000835F2"/>
    <w:rsid w:val="00091949"/>
    <w:rsid w:val="000B2EEB"/>
    <w:rsid w:val="000B5610"/>
    <w:rsid w:val="000C05CC"/>
    <w:rsid w:val="000C20CC"/>
    <w:rsid w:val="000C26FB"/>
    <w:rsid w:val="000D5507"/>
    <w:rsid w:val="000E23FE"/>
    <w:rsid w:val="000F1B75"/>
    <w:rsid w:val="000F29AE"/>
    <w:rsid w:val="0011359C"/>
    <w:rsid w:val="001255D0"/>
    <w:rsid w:val="0013071E"/>
    <w:rsid w:val="00145490"/>
    <w:rsid w:val="0015411B"/>
    <w:rsid w:val="00155C63"/>
    <w:rsid w:val="00161EDB"/>
    <w:rsid w:val="001679D1"/>
    <w:rsid w:val="00186449"/>
    <w:rsid w:val="00186E12"/>
    <w:rsid w:val="00192AE0"/>
    <w:rsid w:val="00195ACA"/>
    <w:rsid w:val="001A6984"/>
    <w:rsid w:val="001A7A90"/>
    <w:rsid w:val="001B21A7"/>
    <w:rsid w:val="001B580A"/>
    <w:rsid w:val="001C6405"/>
    <w:rsid w:val="001D2B5F"/>
    <w:rsid w:val="00201128"/>
    <w:rsid w:val="00212B1D"/>
    <w:rsid w:val="00215671"/>
    <w:rsid w:val="0021608A"/>
    <w:rsid w:val="00227AF3"/>
    <w:rsid w:val="00240CA3"/>
    <w:rsid w:val="00243DDA"/>
    <w:rsid w:val="0024516B"/>
    <w:rsid w:val="00245C35"/>
    <w:rsid w:val="002509FF"/>
    <w:rsid w:val="00271A02"/>
    <w:rsid w:val="002775A7"/>
    <w:rsid w:val="002936E9"/>
    <w:rsid w:val="00295AF9"/>
    <w:rsid w:val="00295D07"/>
    <w:rsid w:val="00297840"/>
    <w:rsid w:val="002A7493"/>
    <w:rsid w:val="002C0DD6"/>
    <w:rsid w:val="002C3431"/>
    <w:rsid w:val="002E43E6"/>
    <w:rsid w:val="002E471F"/>
    <w:rsid w:val="002E4CBD"/>
    <w:rsid w:val="002F63A3"/>
    <w:rsid w:val="0030170D"/>
    <w:rsid w:val="003070D8"/>
    <w:rsid w:val="00311ECA"/>
    <w:rsid w:val="003121A4"/>
    <w:rsid w:val="0031373B"/>
    <w:rsid w:val="00324128"/>
    <w:rsid w:val="00361E35"/>
    <w:rsid w:val="00363397"/>
    <w:rsid w:val="003664E9"/>
    <w:rsid w:val="003670FD"/>
    <w:rsid w:val="003679A1"/>
    <w:rsid w:val="00371235"/>
    <w:rsid w:val="00391F4F"/>
    <w:rsid w:val="0039425C"/>
    <w:rsid w:val="003A134D"/>
    <w:rsid w:val="003A42F0"/>
    <w:rsid w:val="003B1019"/>
    <w:rsid w:val="003B4AF3"/>
    <w:rsid w:val="003E1F76"/>
    <w:rsid w:val="003E4BD8"/>
    <w:rsid w:val="00402350"/>
    <w:rsid w:val="00412AE2"/>
    <w:rsid w:val="00414FB2"/>
    <w:rsid w:val="00416E99"/>
    <w:rsid w:val="00417BD4"/>
    <w:rsid w:val="00423141"/>
    <w:rsid w:val="0044638E"/>
    <w:rsid w:val="00463472"/>
    <w:rsid w:val="004725C0"/>
    <w:rsid w:val="00472CE6"/>
    <w:rsid w:val="00475A85"/>
    <w:rsid w:val="00475FD2"/>
    <w:rsid w:val="00483527"/>
    <w:rsid w:val="00486BC3"/>
    <w:rsid w:val="00491D82"/>
    <w:rsid w:val="00496E1B"/>
    <w:rsid w:val="004A435A"/>
    <w:rsid w:val="004B3498"/>
    <w:rsid w:val="004D4D66"/>
    <w:rsid w:val="004D6BFC"/>
    <w:rsid w:val="004D7828"/>
    <w:rsid w:val="004E283C"/>
    <w:rsid w:val="004E6928"/>
    <w:rsid w:val="004E7185"/>
    <w:rsid w:val="005320E4"/>
    <w:rsid w:val="005332BE"/>
    <w:rsid w:val="005334D3"/>
    <w:rsid w:val="00551163"/>
    <w:rsid w:val="005553EF"/>
    <w:rsid w:val="00561FA3"/>
    <w:rsid w:val="00562D90"/>
    <w:rsid w:val="00567E81"/>
    <w:rsid w:val="005734F9"/>
    <w:rsid w:val="00577560"/>
    <w:rsid w:val="005779DD"/>
    <w:rsid w:val="0058673A"/>
    <w:rsid w:val="005911EB"/>
    <w:rsid w:val="00591579"/>
    <w:rsid w:val="00591A57"/>
    <w:rsid w:val="00595F1B"/>
    <w:rsid w:val="005D0C10"/>
    <w:rsid w:val="005E0CFD"/>
    <w:rsid w:val="005F1923"/>
    <w:rsid w:val="005F3310"/>
    <w:rsid w:val="00604ACC"/>
    <w:rsid w:val="00613338"/>
    <w:rsid w:val="00613386"/>
    <w:rsid w:val="00613766"/>
    <w:rsid w:val="00613A05"/>
    <w:rsid w:val="00622493"/>
    <w:rsid w:val="006241C6"/>
    <w:rsid w:val="006314D0"/>
    <w:rsid w:val="006455A5"/>
    <w:rsid w:val="00645D4D"/>
    <w:rsid w:val="00664A1F"/>
    <w:rsid w:val="00673263"/>
    <w:rsid w:val="00683131"/>
    <w:rsid w:val="0069182B"/>
    <w:rsid w:val="006A3E34"/>
    <w:rsid w:val="006A6A90"/>
    <w:rsid w:val="006B2581"/>
    <w:rsid w:val="006B3F7C"/>
    <w:rsid w:val="006C0492"/>
    <w:rsid w:val="006D4E68"/>
    <w:rsid w:val="006E36D5"/>
    <w:rsid w:val="007000D9"/>
    <w:rsid w:val="007243C3"/>
    <w:rsid w:val="007270C3"/>
    <w:rsid w:val="00736086"/>
    <w:rsid w:val="00747701"/>
    <w:rsid w:val="007629D3"/>
    <w:rsid w:val="007771EF"/>
    <w:rsid w:val="00780623"/>
    <w:rsid w:val="007845EC"/>
    <w:rsid w:val="00792B3B"/>
    <w:rsid w:val="00794616"/>
    <w:rsid w:val="00795A4D"/>
    <w:rsid w:val="007A11AD"/>
    <w:rsid w:val="007A23C3"/>
    <w:rsid w:val="007A30CC"/>
    <w:rsid w:val="007B29E3"/>
    <w:rsid w:val="007B5537"/>
    <w:rsid w:val="007C0793"/>
    <w:rsid w:val="007C45E5"/>
    <w:rsid w:val="007C6231"/>
    <w:rsid w:val="007C6DBD"/>
    <w:rsid w:val="007C72DC"/>
    <w:rsid w:val="007D2954"/>
    <w:rsid w:val="007D3918"/>
    <w:rsid w:val="007E1DE3"/>
    <w:rsid w:val="007F23D0"/>
    <w:rsid w:val="007F39E8"/>
    <w:rsid w:val="008047DE"/>
    <w:rsid w:val="00805E31"/>
    <w:rsid w:val="00810420"/>
    <w:rsid w:val="0081354E"/>
    <w:rsid w:val="00826EA0"/>
    <w:rsid w:val="008346B9"/>
    <w:rsid w:val="00841711"/>
    <w:rsid w:val="00843694"/>
    <w:rsid w:val="0085102F"/>
    <w:rsid w:val="0086080D"/>
    <w:rsid w:val="00861572"/>
    <w:rsid w:val="008633FA"/>
    <w:rsid w:val="008655C0"/>
    <w:rsid w:val="00871951"/>
    <w:rsid w:val="00882302"/>
    <w:rsid w:val="00893F30"/>
    <w:rsid w:val="00895B8A"/>
    <w:rsid w:val="008A137C"/>
    <w:rsid w:val="008A5C89"/>
    <w:rsid w:val="008C17A5"/>
    <w:rsid w:val="008C4F91"/>
    <w:rsid w:val="008C66A9"/>
    <w:rsid w:val="008D20B5"/>
    <w:rsid w:val="008D30F9"/>
    <w:rsid w:val="008D33A2"/>
    <w:rsid w:val="008D53B2"/>
    <w:rsid w:val="008E160F"/>
    <w:rsid w:val="008E5ADB"/>
    <w:rsid w:val="008F7927"/>
    <w:rsid w:val="0090398F"/>
    <w:rsid w:val="00912169"/>
    <w:rsid w:val="009122BD"/>
    <w:rsid w:val="0092037A"/>
    <w:rsid w:val="00923822"/>
    <w:rsid w:val="009246AD"/>
    <w:rsid w:val="00925A4C"/>
    <w:rsid w:val="00932E86"/>
    <w:rsid w:val="00934DCD"/>
    <w:rsid w:val="009456D9"/>
    <w:rsid w:val="00951079"/>
    <w:rsid w:val="00962744"/>
    <w:rsid w:val="00964CDF"/>
    <w:rsid w:val="00970879"/>
    <w:rsid w:val="009762DA"/>
    <w:rsid w:val="009821F3"/>
    <w:rsid w:val="0098275F"/>
    <w:rsid w:val="00984845"/>
    <w:rsid w:val="00995CD5"/>
    <w:rsid w:val="009A379B"/>
    <w:rsid w:val="009B0FE6"/>
    <w:rsid w:val="009B3F7D"/>
    <w:rsid w:val="009C07C7"/>
    <w:rsid w:val="009F2E7E"/>
    <w:rsid w:val="009F47BB"/>
    <w:rsid w:val="00A0234F"/>
    <w:rsid w:val="00A02D62"/>
    <w:rsid w:val="00A20569"/>
    <w:rsid w:val="00A20EB5"/>
    <w:rsid w:val="00A225C2"/>
    <w:rsid w:val="00A2328E"/>
    <w:rsid w:val="00A33251"/>
    <w:rsid w:val="00A34F4D"/>
    <w:rsid w:val="00A46F7F"/>
    <w:rsid w:val="00A71047"/>
    <w:rsid w:val="00A710FB"/>
    <w:rsid w:val="00A764EF"/>
    <w:rsid w:val="00A84941"/>
    <w:rsid w:val="00A859C3"/>
    <w:rsid w:val="00A8626E"/>
    <w:rsid w:val="00AA48A4"/>
    <w:rsid w:val="00AB34C5"/>
    <w:rsid w:val="00AF2CF9"/>
    <w:rsid w:val="00AF4E31"/>
    <w:rsid w:val="00AF4F6D"/>
    <w:rsid w:val="00AF7211"/>
    <w:rsid w:val="00AF7F6A"/>
    <w:rsid w:val="00B05A88"/>
    <w:rsid w:val="00B07105"/>
    <w:rsid w:val="00B23C6A"/>
    <w:rsid w:val="00B25ED1"/>
    <w:rsid w:val="00B36B47"/>
    <w:rsid w:val="00B44641"/>
    <w:rsid w:val="00B45F01"/>
    <w:rsid w:val="00B46027"/>
    <w:rsid w:val="00B51333"/>
    <w:rsid w:val="00B63681"/>
    <w:rsid w:val="00B7618D"/>
    <w:rsid w:val="00BC4FE6"/>
    <w:rsid w:val="00BC5754"/>
    <w:rsid w:val="00BD2324"/>
    <w:rsid w:val="00BD2C44"/>
    <w:rsid w:val="00BD7C55"/>
    <w:rsid w:val="00BF09DC"/>
    <w:rsid w:val="00BF39BA"/>
    <w:rsid w:val="00C10EE0"/>
    <w:rsid w:val="00C12556"/>
    <w:rsid w:val="00C20B8E"/>
    <w:rsid w:val="00C31D6A"/>
    <w:rsid w:val="00C339B0"/>
    <w:rsid w:val="00C34B46"/>
    <w:rsid w:val="00C5420B"/>
    <w:rsid w:val="00C6170A"/>
    <w:rsid w:val="00C65330"/>
    <w:rsid w:val="00C67CB5"/>
    <w:rsid w:val="00C724E8"/>
    <w:rsid w:val="00C72ECE"/>
    <w:rsid w:val="00C8302B"/>
    <w:rsid w:val="00C83E8E"/>
    <w:rsid w:val="00C9780A"/>
    <w:rsid w:val="00CA0088"/>
    <w:rsid w:val="00CD0FA5"/>
    <w:rsid w:val="00CE45D5"/>
    <w:rsid w:val="00D00CA7"/>
    <w:rsid w:val="00D0513D"/>
    <w:rsid w:val="00D2561D"/>
    <w:rsid w:val="00D318E5"/>
    <w:rsid w:val="00D32E24"/>
    <w:rsid w:val="00D41C06"/>
    <w:rsid w:val="00D66FCC"/>
    <w:rsid w:val="00D91B37"/>
    <w:rsid w:val="00D93076"/>
    <w:rsid w:val="00DB7892"/>
    <w:rsid w:val="00DB78E0"/>
    <w:rsid w:val="00DD6DBB"/>
    <w:rsid w:val="00E074F2"/>
    <w:rsid w:val="00E14C72"/>
    <w:rsid w:val="00E17A54"/>
    <w:rsid w:val="00E27B71"/>
    <w:rsid w:val="00E30897"/>
    <w:rsid w:val="00E35B18"/>
    <w:rsid w:val="00E4764F"/>
    <w:rsid w:val="00E51093"/>
    <w:rsid w:val="00E603CB"/>
    <w:rsid w:val="00E7746C"/>
    <w:rsid w:val="00E84838"/>
    <w:rsid w:val="00E86AD5"/>
    <w:rsid w:val="00E90252"/>
    <w:rsid w:val="00E91482"/>
    <w:rsid w:val="00E96302"/>
    <w:rsid w:val="00E97B1E"/>
    <w:rsid w:val="00EA1CC5"/>
    <w:rsid w:val="00EA5C6A"/>
    <w:rsid w:val="00EB2244"/>
    <w:rsid w:val="00EE2133"/>
    <w:rsid w:val="00EE62EC"/>
    <w:rsid w:val="00EF1F7D"/>
    <w:rsid w:val="00EF74BF"/>
    <w:rsid w:val="00F134F5"/>
    <w:rsid w:val="00F17EC7"/>
    <w:rsid w:val="00F242F5"/>
    <w:rsid w:val="00F27E21"/>
    <w:rsid w:val="00F30991"/>
    <w:rsid w:val="00F3204B"/>
    <w:rsid w:val="00F47B85"/>
    <w:rsid w:val="00F54BDD"/>
    <w:rsid w:val="00F5645C"/>
    <w:rsid w:val="00F602F3"/>
    <w:rsid w:val="00F63C60"/>
    <w:rsid w:val="00F74E4C"/>
    <w:rsid w:val="00F82C21"/>
    <w:rsid w:val="00F8489B"/>
    <w:rsid w:val="00F84A9B"/>
    <w:rsid w:val="00F85A61"/>
    <w:rsid w:val="00F91060"/>
    <w:rsid w:val="00FD60DB"/>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E9C62"/>
  <w15:docId w15:val="{98919682-B0FB-4BAD-8FD0-376CBA1E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Caption">
    <w:name w:val="caption"/>
    <w:basedOn w:val="Normal"/>
    <w:next w:val="Normal"/>
    <w:uiPriority w:val="35"/>
    <w:unhideWhenUsed/>
    <w:qFormat/>
    <w:rsid w:val="000835F2"/>
    <w:pPr>
      <w:jc w:val="left"/>
    </w:pPr>
    <w:rPr>
      <w:rFonts w:asciiTheme="minorHAnsi" w:eastAsiaTheme="minorHAnsi" w:hAnsiTheme="minorHAnsi" w:cstheme="minorBidi"/>
      <w:i/>
      <w:iCs/>
      <w:color w:val="1F497D" w:themeColor="text2"/>
      <w:sz w:val="18"/>
      <w:szCs w:val="18"/>
      <w:lang w:val="en-GB"/>
    </w:rPr>
  </w:style>
  <w:style w:type="table" w:styleId="TableGrid">
    <w:name w:val="Table Grid"/>
    <w:basedOn w:val="TableNormal"/>
    <w:uiPriority w:val="39"/>
    <w:rsid w:val="00A0234F"/>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6314D0"/>
    <w:pPr>
      <w:spacing w:after="160"/>
      <w:jc w:val="left"/>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6314D0"/>
    <w:rPr>
      <w:rFonts w:ascii="Calibri" w:eastAsiaTheme="minorHAnsi" w:hAnsi="Calibri" w:cs="Calibri"/>
      <w:noProof/>
      <w:sz w:val="22"/>
      <w:szCs w:val="22"/>
    </w:rPr>
  </w:style>
  <w:style w:type="character" w:styleId="CommentReference">
    <w:name w:val="annotation reference"/>
    <w:basedOn w:val="DefaultParagraphFont"/>
    <w:uiPriority w:val="99"/>
    <w:unhideWhenUsed/>
    <w:rsid w:val="00472CE6"/>
    <w:rPr>
      <w:sz w:val="16"/>
      <w:szCs w:val="16"/>
    </w:rPr>
  </w:style>
  <w:style w:type="paragraph" w:styleId="CommentText">
    <w:name w:val="annotation text"/>
    <w:basedOn w:val="Normal"/>
    <w:link w:val="CommentTextChar"/>
    <w:uiPriority w:val="99"/>
    <w:unhideWhenUsed/>
    <w:rsid w:val="00472CE6"/>
    <w:pPr>
      <w:spacing w:after="160"/>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472CE6"/>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155C63"/>
    <w:rPr>
      <w:color w:val="605E5C"/>
      <w:shd w:val="clear" w:color="auto" w:fill="E1DFDD"/>
    </w:rPr>
  </w:style>
  <w:style w:type="paragraph" w:styleId="Header">
    <w:name w:val="header"/>
    <w:basedOn w:val="Normal"/>
    <w:link w:val="HeaderChar"/>
    <w:rsid w:val="00C8302B"/>
    <w:pPr>
      <w:tabs>
        <w:tab w:val="center" w:pos="4513"/>
        <w:tab w:val="right" w:pos="9026"/>
      </w:tabs>
      <w:spacing w:after="0"/>
    </w:pPr>
  </w:style>
  <w:style w:type="character" w:customStyle="1" w:styleId="HeaderChar">
    <w:name w:val="Header Char"/>
    <w:basedOn w:val="DefaultParagraphFont"/>
    <w:link w:val="Header"/>
    <w:rsid w:val="00C8302B"/>
    <w:rPr>
      <w:rFonts w:ascii="Times" w:hAnsi="Times"/>
      <w:sz w:val="24"/>
    </w:rPr>
  </w:style>
  <w:style w:type="paragraph" w:styleId="Revision">
    <w:name w:val="Revision"/>
    <w:hidden/>
    <w:uiPriority w:val="99"/>
    <w:semiHidden/>
    <w:rsid w:val="0086080D"/>
    <w:rPr>
      <w:rFonts w:ascii="Times" w:hAnsi="Times"/>
      <w:sz w:val="24"/>
    </w:rPr>
  </w:style>
  <w:style w:type="paragraph" w:styleId="CommentSubject">
    <w:name w:val="annotation subject"/>
    <w:basedOn w:val="CommentText"/>
    <w:next w:val="CommentText"/>
    <w:link w:val="CommentSubjectChar"/>
    <w:rsid w:val="0058673A"/>
    <w:pPr>
      <w:spacing w:after="200"/>
      <w:jc w:val="both"/>
    </w:pPr>
    <w:rPr>
      <w:rFonts w:ascii="Times" w:eastAsia="Times New Roman" w:hAnsi="Times" w:cs="Times New Roman"/>
      <w:b/>
      <w:bCs/>
      <w:lang w:val="en-US"/>
    </w:rPr>
  </w:style>
  <w:style w:type="character" w:customStyle="1" w:styleId="CommentSubjectChar">
    <w:name w:val="Comment Subject Char"/>
    <w:basedOn w:val="CommentTextChar"/>
    <w:link w:val="CommentSubject"/>
    <w:rsid w:val="0058673A"/>
    <w:rPr>
      <w:rFonts w:ascii="Times" w:eastAsiaTheme="minorHAnsi" w:hAnsi="Times" w:cstheme="minorBid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59776">
      <w:bodyDiv w:val="1"/>
      <w:marLeft w:val="0"/>
      <w:marRight w:val="0"/>
      <w:marTop w:val="0"/>
      <w:marBottom w:val="0"/>
      <w:divBdr>
        <w:top w:val="none" w:sz="0" w:space="0" w:color="auto"/>
        <w:left w:val="none" w:sz="0" w:space="0" w:color="auto"/>
        <w:bottom w:val="none" w:sz="0" w:space="0" w:color="auto"/>
        <w:right w:val="none" w:sz="0" w:space="0" w:color="auto"/>
      </w:divBdr>
    </w:div>
    <w:div w:id="554858267">
      <w:bodyDiv w:val="1"/>
      <w:marLeft w:val="0"/>
      <w:marRight w:val="0"/>
      <w:marTop w:val="0"/>
      <w:marBottom w:val="0"/>
      <w:divBdr>
        <w:top w:val="none" w:sz="0" w:space="0" w:color="auto"/>
        <w:left w:val="none" w:sz="0" w:space="0" w:color="auto"/>
        <w:bottom w:val="none" w:sz="0" w:space="0" w:color="auto"/>
        <w:right w:val="none" w:sz="0" w:space="0" w:color="auto"/>
      </w:divBdr>
    </w:div>
    <w:div w:id="105208013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016/S0040-6090(02)00200-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0165-1633(81)90047-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3DAFE-0C63-44C8-9F04-7ED61F10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Pages>
  <Words>10919</Words>
  <Characters>62244</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73017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Geoffrey Hyett</dc:creator>
  <cp:keywords/>
  <cp:lastModifiedBy>Geoffrey Hyett</cp:lastModifiedBy>
  <cp:revision>3</cp:revision>
  <cp:lastPrinted>2024-10-25T12:09:00Z</cp:lastPrinted>
  <dcterms:created xsi:type="dcterms:W3CDTF">2024-11-01T11:06:00Z</dcterms:created>
  <dcterms:modified xsi:type="dcterms:W3CDTF">2024-11-01T11:08:00Z</dcterms:modified>
</cp:coreProperties>
</file>